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32" w:type="dxa"/>
        <w:tblInd w:w="-4" w:type="dxa"/>
        <w:tblBorders>
          <w:bottom w:val="single" w:sz="30" w:space="0" w:color="000000"/>
        </w:tblBorders>
        <w:tblLayout w:type="fixed"/>
        <w:tblLook w:val="0000"/>
      </w:tblPr>
      <w:tblGrid>
        <w:gridCol w:w="1371"/>
        <w:gridCol w:w="1260"/>
        <w:gridCol w:w="2611"/>
        <w:gridCol w:w="1980"/>
        <w:gridCol w:w="2610"/>
      </w:tblGrid>
      <w:tr w:rsidR="00A338A0" w:rsidRPr="00711439" w:rsidTr="00E60D5F">
        <w:tc>
          <w:tcPr>
            <w:tcW w:w="1371" w:type="dxa"/>
            <w:tcBorders>
              <w:bottom w:val="single" w:sz="12" w:space="0" w:color="000000"/>
            </w:tcBorders>
          </w:tcPr>
          <w:p w:rsidR="00A338A0" w:rsidRPr="00711439" w:rsidRDefault="00A338A0" w:rsidP="00E60D5F">
            <w:pPr>
              <w:topLinePunct/>
              <w:rPr>
                <w:rFonts w:eastAsia="Times New Roman"/>
                <w:noProof/>
                <w:lang w:eastAsia="zh-CN"/>
              </w:rPr>
            </w:pPr>
            <w:r w:rsidRPr="006B6EF4">
              <w:rPr>
                <w:rFonts w:ascii="Cambria" w:hAnsi="Cambria"/>
                <w:noProof/>
                <w:kern w:val="22"/>
                <w:lang w:eastAsia="zh-CN"/>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33pt;visibility:visible">
                  <v:imagedata r:id="rId7" o:title=""/>
                </v:shape>
              </w:pict>
            </w:r>
          </w:p>
        </w:tc>
        <w:tc>
          <w:tcPr>
            <w:tcW w:w="1260" w:type="dxa"/>
            <w:tcBorders>
              <w:bottom w:val="single" w:sz="12" w:space="0" w:color="000000"/>
            </w:tcBorders>
          </w:tcPr>
          <w:p w:rsidR="00A338A0" w:rsidRPr="00711439" w:rsidRDefault="00A338A0" w:rsidP="00E60D5F">
            <w:pPr>
              <w:topLinePunct/>
              <w:rPr>
                <w:rFonts w:eastAsia="Times New Roman"/>
                <w:lang w:eastAsia="zh-CN"/>
              </w:rPr>
            </w:pPr>
            <w:r w:rsidRPr="006B6EF4">
              <w:rPr>
                <w:rFonts w:eastAsia="Times New Roman"/>
                <w:noProof/>
                <w:lang w:eastAsia="zh-CN"/>
              </w:rPr>
              <w:pict>
                <v:shape id="Picture 16" o:spid="_x0000_i1026" type="#_x0000_t75" style="width:36pt;height:39.75pt;visibility:visible">
                  <v:imagedata r:id="rId8" o:title=""/>
                </v:shape>
              </w:pict>
            </w:r>
          </w:p>
        </w:tc>
        <w:tc>
          <w:tcPr>
            <w:tcW w:w="7201" w:type="dxa"/>
            <w:gridSpan w:val="3"/>
            <w:tcBorders>
              <w:bottom w:val="single" w:sz="12" w:space="0" w:color="000000"/>
            </w:tcBorders>
          </w:tcPr>
          <w:p w:rsidR="00A338A0" w:rsidRPr="00711439" w:rsidRDefault="00A338A0" w:rsidP="00AD62B6">
            <w:pPr>
              <w:keepNext/>
              <w:topLinePunct/>
              <w:spacing w:beforeLines="30"/>
              <w:jc w:val="right"/>
              <w:outlineLvl w:val="7"/>
              <w:rPr>
                <w:rFonts w:ascii="Arial" w:hAnsi="Arial"/>
                <w:b/>
                <w:sz w:val="32"/>
                <w:szCs w:val="32"/>
                <w:lang w:eastAsia="zh-CN"/>
              </w:rPr>
            </w:pPr>
            <w:r w:rsidRPr="00711439">
              <w:rPr>
                <w:rFonts w:ascii="Arial" w:hAnsi="Arial"/>
                <w:b/>
                <w:sz w:val="32"/>
                <w:szCs w:val="32"/>
                <w:lang w:eastAsia="zh-CN"/>
              </w:rPr>
              <w:t>CBD</w:t>
            </w:r>
          </w:p>
          <w:p w:rsidR="00A338A0" w:rsidRPr="00711439" w:rsidRDefault="00A338A0" w:rsidP="00E60D5F">
            <w:pPr>
              <w:topLinePunct/>
              <w:rPr>
                <w:rFonts w:ascii="Univers" w:hAnsi="Univers"/>
                <w:b/>
                <w:sz w:val="36"/>
                <w:szCs w:val="36"/>
                <w:lang w:eastAsia="zh-CN"/>
              </w:rPr>
            </w:pPr>
          </w:p>
        </w:tc>
      </w:tr>
      <w:tr w:rsidR="00A338A0" w:rsidRPr="00711439" w:rsidTr="00E60D5F">
        <w:trPr>
          <w:trHeight w:val="1693"/>
        </w:trPr>
        <w:tc>
          <w:tcPr>
            <w:tcW w:w="5242" w:type="dxa"/>
            <w:gridSpan w:val="3"/>
            <w:tcBorders>
              <w:bottom w:val="single" w:sz="30" w:space="0" w:color="000000"/>
            </w:tcBorders>
          </w:tcPr>
          <w:p w:rsidR="00A338A0" w:rsidRPr="00711439" w:rsidRDefault="00A338A0" w:rsidP="00E60D5F">
            <w:pPr>
              <w:topLinePunct/>
              <w:rPr>
                <w:rFonts w:eastAsia="Times New Roman"/>
                <w:sz w:val="16"/>
                <w:szCs w:val="16"/>
                <w:lang w:eastAsia="zh-CN"/>
              </w:rPr>
            </w:pPr>
          </w:p>
          <w:p w:rsidR="00A338A0" w:rsidRPr="00711439" w:rsidRDefault="00A338A0" w:rsidP="00E60D5F">
            <w:pPr>
              <w:topLinePunct/>
              <w:rPr>
                <w:rFonts w:eastAsia="Times New Roman"/>
                <w:b/>
                <w:sz w:val="40"/>
                <w:szCs w:val="40"/>
                <w:lang w:eastAsia="zh-CN"/>
              </w:rPr>
            </w:pPr>
            <w:r w:rsidRPr="006B6EF4">
              <w:rPr>
                <w:rFonts w:eastAsia="Times New Roman"/>
                <w:b/>
                <w:noProof/>
                <w:sz w:val="40"/>
                <w:szCs w:val="40"/>
                <w:lang w:eastAsia="zh-CN"/>
              </w:rPr>
              <w:pict>
                <v:shape id="Picture 3" o:spid="_x0000_i1027" type="#_x0000_t75" alt="CBD_logo_ch-CMYK-black [Converted]" style="width:250.5pt;height:89.25pt;visibility:visible">
                  <v:imagedata r:id="rId9" o:title=""/>
                </v:shape>
              </w:pict>
            </w:r>
          </w:p>
          <w:p w:rsidR="00A338A0" w:rsidRPr="00711439" w:rsidRDefault="00A338A0" w:rsidP="00E60D5F">
            <w:pPr>
              <w:topLinePunct/>
              <w:rPr>
                <w:rFonts w:eastAsia="Times New Roman"/>
                <w:b/>
                <w:sz w:val="16"/>
                <w:szCs w:val="16"/>
                <w:lang w:eastAsia="zh-CN"/>
              </w:rPr>
            </w:pPr>
          </w:p>
        </w:tc>
        <w:tc>
          <w:tcPr>
            <w:tcW w:w="1980" w:type="dxa"/>
            <w:tcBorders>
              <w:bottom w:val="single" w:sz="30" w:space="0" w:color="000000"/>
            </w:tcBorders>
          </w:tcPr>
          <w:p w:rsidR="00A338A0" w:rsidRPr="00711439" w:rsidRDefault="00A338A0" w:rsidP="00E60D5F">
            <w:pPr>
              <w:topLinePunct/>
              <w:rPr>
                <w:rFonts w:eastAsia="Times New Roman"/>
                <w:lang w:eastAsia="zh-CN"/>
              </w:rPr>
            </w:pPr>
          </w:p>
        </w:tc>
        <w:tc>
          <w:tcPr>
            <w:tcW w:w="2610" w:type="dxa"/>
            <w:tcBorders>
              <w:bottom w:val="single" w:sz="30" w:space="0" w:color="000000"/>
            </w:tcBorders>
          </w:tcPr>
          <w:p w:rsidR="00A338A0" w:rsidRPr="00711439" w:rsidRDefault="00A338A0" w:rsidP="005F4602">
            <w:pPr>
              <w:topLinePunct/>
              <w:spacing w:before="120"/>
              <w:rPr>
                <w:rFonts w:eastAsia="Times New Roman"/>
                <w:lang w:eastAsia="zh-CN"/>
              </w:rPr>
            </w:pPr>
            <w:r w:rsidRPr="00711439">
              <w:rPr>
                <w:rFonts w:eastAsia="Times New Roman"/>
                <w:lang w:eastAsia="zh-CN"/>
              </w:rPr>
              <w:t xml:space="preserve">Distr. </w:t>
            </w:r>
          </w:p>
          <w:p w:rsidR="00A338A0" w:rsidRDefault="00A338A0" w:rsidP="005F4602">
            <w:pPr>
              <w:topLinePunct/>
              <w:rPr>
                <w:rFonts w:eastAsia="Times New Roman"/>
                <w:lang w:eastAsia="zh-CN"/>
              </w:rPr>
            </w:pPr>
            <w:r>
              <w:rPr>
                <w:rFonts w:eastAsia="Times New Roman"/>
                <w:lang w:eastAsia="zh-CN"/>
              </w:rPr>
              <w:t>LIMITED</w:t>
            </w:r>
          </w:p>
          <w:p w:rsidR="00A338A0" w:rsidRPr="00711439" w:rsidRDefault="00A338A0" w:rsidP="005F4602">
            <w:pPr>
              <w:topLinePunct/>
              <w:rPr>
                <w:rFonts w:eastAsia="Times New Roman"/>
                <w:lang w:eastAsia="zh-CN"/>
              </w:rPr>
            </w:pPr>
          </w:p>
          <w:p w:rsidR="00A338A0" w:rsidRPr="00711439" w:rsidRDefault="00A338A0" w:rsidP="005F4602">
            <w:pPr>
              <w:topLinePunct/>
              <w:rPr>
                <w:rFonts w:eastAsia="Times New Roman"/>
                <w:lang w:eastAsia="zh-CN"/>
              </w:rPr>
            </w:pPr>
            <w:r w:rsidRPr="00711439">
              <w:rPr>
                <w:rFonts w:eastAsia="Times New Roman"/>
                <w:lang w:eastAsia="zh-CN"/>
              </w:rPr>
              <w:t>CBD/</w:t>
            </w:r>
            <w:r>
              <w:rPr>
                <w:rFonts w:eastAsia="Times New Roman"/>
                <w:lang w:eastAsia="zh-CN"/>
              </w:rPr>
              <w:t>COP</w:t>
            </w:r>
            <w:r w:rsidRPr="00711439">
              <w:rPr>
                <w:rFonts w:eastAsia="Times New Roman"/>
                <w:lang w:eastAsia="zh-CN"/>
              </w:rPr>
              <w:t>/</w:t>
            </w:r>
            <w:r>
              <w:rPr>
                <w:rFonts w:eastAsia="Times New Roman"/>
                <w:lang w:eastAsia="zh-CN"/>
              </w:rPr>
              <w:t>14</w:t>
            </w:r>
            <w:r w:rsidRPr="00711439">
              <w:rPr>
                <w:rFonts w:eastAsia="Times New Roman"/>
                <w:lang w:eastAsia="zh-CN"/>
              </w:rPr>
              <w:t>/</w:t>
            </w:r>
            <w:r>
              <w:rPr>
                <w:rFonts w:eastAsia="Times New Roman"/>
                <w:lang w:eastAsia="zh-CN"/>
              </w:rPr>
              <w:t>L.11</w:t>
            </w:r>
          </w:p>
          <w:p w:rsidR="00A338A0" w:rsidRDefault="00A338A0" w:rsidP="005F4602">
            <w:pPr>
              <w:topLinePunct/>
              <w:rPr>
                <w:rFonts w:eastAsia="Times New Roman"/>
                <w:lang w:eastAsia="zh-CN"/>
              </w:rPr>
            </w:pPr>
            <w:r>
              <w:rPr>
                <w:rFonts w:eastAsia="Times New Roman"/>
                <w:lang w:eastAsia="zh-CN"/>
              </w:rPr>
              <w:t>22 November</w:t>
            </w:r>
            <w:r w:rsidRPr="00711439">
              <w:rPr>
                <w:rFonts w:eastAsia="Times New Roman"/>
                <w:lang w:eastAsia="zh-CN"/>
              </w:rPr>
              <w:t xml:space="preserve"> 2018</w:t>
            </w:r>
          </w:p>
          <w:p w:rsidR="00A338A0" w:rsidRPr="00711439" w:rsidRDefault="00A338A0" w:rsidP="005F4602">
            <w:pPr>
              <w:topLinePunct/>
              <w:rPr>
                <w:rFonts w:eastAsia="Times New Roman"/>
                <w:lang w:eastAsia="zh-CN"/>
              </w:rPr>
            </w:pPr>
          </w:p>
          <w:p w:rsidR="00A338A0" w:rsidRPr="00711439" w:rsidRDefault="00A338A0" w:rsidP="005F4602">
            <w:pPr>
              <w:topLinePunct/>
              <w:rPr>
                <w:rFonts w:eastAsia="Times New Roman"/>
                <w:lang w:eastAsia="zh-CN"/>
              </w:rPr>
            </w:pPr>
            <w:r w:rsidRPr="00711439">
              <w:rPr>
                <w:rFonts w:eastAsia="Times New Roman"/>
                <w:lang w:eastAsia="zh-CN"/>
              </w:rPr>
              <w:t>CHINESE</w:t>
            </w:r>
          </w:p>
          <w:p w:rsidR="00A338A0" w:rsidRPr="00711439" w:rsidRDefault="00A338A0" w:rsidP="005F4602">
            <w:pPr>
              <w:spacing w:after="120"/>
              <w:rPr>
                <w:rFonts w:ascii="Courier New" w:hAnsi="Courier New"/>
                <w:lang w:eastAsia="zh-CN"/>
              </w:rPr>
            </w:pPr>
            <w:r w:rsidRPr="00711439">
              <w:rPr>
                <w:rFonts w:eastAsia="Times New Roman"/>
                <w:lang w:eastAsia="zh-CN"/>
              </w:rPr>
              <w:t>ORIGINAL: ENGLISH</w:t>
            </w:r>
          </w:p>
        </w:tc>
      </w:tr>
    </w:tbl>
    <w:p w:rsidR="00A338A0" w:rsidRPr="00F0346D" w:rsidRDefault="00A338A0" w:rsidP="00FB5944">
      <w:pPr>
        <w:pStyle w:val="Cornernotation"/>
        <w:suppressLineNumbers/>
        <w:suppressAutoHyphens/>
        <w:overflowPunct w:val="0"/>
        <w:topLinePunct/>
        <w:autoSpaceDE w:val="0"/>
        <w:autoSpaceDN w:val="0"/>
        <w:spacing w:before="60"/>
        <w:ind w:left="187" w:right="4421" w:hanging="187"/>
        <w:rPr>
          <w:kern w:val="22"/>
          <w:sz w:val="24"/>
          <w:lang w:eastAsia="zh-CN"/>
        </w:rPr>
      </w:pPr>
      <w:r w:rsidRPr="00F0346D">
        <w:rPr>
          <w:rFonts w:ascii="宋体" w:hAnsi="宋体" w:cs="宋体" w:hint="eastAsia"/>
          <w:kern w:val="22"/>
          <w:sz w:val="24"/>
          <w:lang w:eastAsia="zh-CN"/>
        </w:rPr>
        <w:t>生物多样性公约缔约方大会</w:t>
      </w:r>
    </w:p>
    <w:p w:rsidR="00A338A0" w:rsidRPr="00F0346D" w:rsidRDefault="00A338A0" w:rsidP="006E0D71">
      <w:pPr>
        <w:pStyle w:val="Cornernotation"/>
        <w:suppressLineNumbers/>
        <w:suppressAutoHyphens/>
        <w:overflowPunct w:val="0"/>
        <w:topLinePunct/>
        <w:autoSpaceDE w:val="0"/>
        <w:autoSpaceDN w:val="0"/>
        <w:ind w:left="180" w:right="4422" w:hanging="180"/>
        <w:rPr>
          <w:kern w:val="22"/>
          <w:sz w:val="24"/>
          <w:lang w:eastAsia="zh-CN"/>
        </w:rPr>
      </w:pPr>
      <w:r w:rsidRPr="00F0346D">
        <w:rPr>
          <w:rFonts w:ascii="宋体" w:hAnsi="宋体" w:cs="宋体" w:hint="eastAsia"/>
          <w:kern w:val="22"/>
          <w:sz w:val="24"/>
          <w:lang w:eastAsia="zh-CN"/>
        </w:rPr>
        <w:t>第十四届会议</w:t>
      </w:r>
    </w:p>
    <w:p w:rsidR="00A338A0" w:rsidRPr="00F0346D" w:rsidRDefault="00A338A0" w:rsidP="006E0D71">
      <w:pPr>
        <w:pStyle w:val="Cornernotation"/>
        <w:suppressLineNumbers/>
        <w:suppressAutoHyphens/>
        <w:overflowPunct w:val="0"/>
        <w:topLinePunct/>
        <w:autoSpaceDE w:val="0"/>
        <w:autoSpaceDN w:val="0"/>
        <w:ind w:left="180" w:right="4422" w:hanging="180"/>
        <w:rPr>
          <w:kern w:val="22"/>
          <w:sz w:val="24"/>
          <w:lang w:eastAsia="zh-CN"/>
        </w:rPr>
      </w:pPr>
      <w:smartTag w:uri="urn:schemas-microsoft-com:office:smarttags" w:element="chsdate">
        <w:smartTagPr>
          <w:attr w:name="IsROCDate" w:val="False"/>
          <w:attr w:name="IsLunarDate" w:val="False"/>
          <w:attr w:name="Day" w:val="17"/>
          <w:attr w:name="Month" w:val="11"/>
          <w:attr w:name="Year" w:val="2018"/>
        </w:smartTagPr>
        <w:r w:rsidRPr="00F0346D">
          <w:rPr>
            <w:kern w:val="22"/>
            <w:sz w:val="24"/>
            <w:lang w:eastAsia="zh-CN"/>
          </w:rPr>
          <w:t>2018</w:t>
        </w:r>
        <w:r w:rsidRPr="00F0346D">
          <w:rPr>
            <w:rFonts w:ascii="宋体" w:hAnsi="宋体" w:cs="宋体" w:hint="eastAsia"/>
            <w:kern w:val="22"/>
            <w:sz w:val="24"/>
            <w:lang w:eastAsia="zh-CN"/>
          </w:rPr>
          <w:t>年</w:t>
        </w:r>
        <w:r w:rsidRPr="00F0346D">
          <w:rPr>
            <w:kern w:val="22"/>
            <w:sz w:val="24"/>
            <w:lang w:eastAsia="zh-CN"/>
          </w:rPr>
          <w:t>11</w:t>
        </w:r>
        <w:r w:rsidRPr="00F0346D">
          <w:rPr>
            <w:rFonts w:ascii="宋体" w:hAnsi="宋体" w:cs="宋体" w:hint="eastAsia"/>
            <w:kern w:val="22"/>
            <w:sz w:val="24"/>
            <w:lang w:eastAsia="zh-CN"/>
          </w:rPr>
          <w:t>月</w:t>
        </w:r>
        <w:r w:rsidRPr="00F0346D">
          <w:rPr>
            <w:kern w:val="22"/>
            <w:sz w:val="24"/>
            <w:lang w:eastAsia="zh-CN"/>
          </w:rPr>
          <w:t>17</w:t>
        </w:r>
        <w:r w:rsidRPr="00F0346D">
          <w:rPr>
            <w:rFonts w:ascii="宋体" w:hAnsi="宋体" w:cs="宋体" w:hint="eastAsia"/>
            <w:kern w:val="22"/>
            <w:sz w:val="24"/>
            <w:lang w:eastAsia="zh-CN"/>
          </w:rPr>
          <w:t>日</w:t>
        </w:r>
      </w:smartTag>
      <w:r w:rsidRPr="00F0346D">
        <w:rPr>
          <w:rFonts w:ascii="宋体" w:hAnsi="宋体" w:cs="宋体" w:hint="eastAsia"/>
          <w:kern w:val="22"/>
          <w:sz w:val="24"/>
          <w:lang w:eastAsia="zh-CN"/>
        </w:rPr>
        <w:t>至</w:t>
      </w:r>
      <w:r w:rsidRPr="00F0346D">
        <w:rPr>
          <w:kern w:val="22"/>
          <w:sz w:val="24"/>
          <w:lang w:eastAsia="zh-CN"/>
        </w:rPr>
        <w:t>29</w:t>
      </w:r>
      <w:r w:rsidRPr="00F0346D">
        <w:rPr>
          <w:rFonts w:ascii="宋体" w:hAnsi="宋体" w:cs="宋体" w:hint="eastAsia"/>
          <w:kern w:val="22"/>
          <w:sz w:val="24"/>
          <w:lang w:eastAsia="zh-CN"/>
        </w:rPr>
        <w:t>日，埃及沙姆沙伊赫</w:t>
      </w:r>
    </w:p>
    <w:p w:rsidR="00A338A0" w:rsidRPr="00573681" w:rsidRDefault="00A338A0" w:rsidP="00ED4A08">
      <w:pPr>
        <w:pStyle w:val="Cornernotation"/>
        <w:suppressLineNumbers/>
        <w:suppressAutoHyphens/>
        <w:rPr>
          <w:kern w:val="22"/>
          <w:sz w:val="24"/>
          <w:lang w:eastAsia="zh-CN"/>
        </w:rPr>
      </w:pPr>
      <w:r w:rsidRPr="00F0346D">
        <w:rPr>
          <w:rFonts w:ascii="宋体" w:hAnsi="宋体" w:cs="宋体" w:hint="eastAsia"/>
          <w:kern w:val="22"/>
          <w:sz w:val="24"/>
          <w:lang w:eastAsia="zh-CN"/>
        </w:rPr>
        <w:t>议程项目</w:t>
      </w:r>
      <w:r w:rsidRPr="00573681">
        <w:rPr>
          <w:kern w:val="22"/>
          <w:sz w:val="24"/>
          <w:lang w:eastAsia="zh-CN"/>
        </w:rPr>
        <w:t xml:space="preserve">20 </w:t>
      </w:r>
    </w:p>
    <w:p w:rsidR="00A338A0" w:rsidRPr="00CD2969" w:rsidRDefault="00A338A0" w:rsidP="00C35AF3">
      <w:pPr>
        <w:pStyle w:val="Heading1"/>
        <w:spacing w:before="120"/>
        <w:rPr>
          <w:rFonts w:cs="Times New Roman"/>
          <w:b w:val="0"/>
          <w:kern w:val="22"/>
          <w:sz w:val="28"/>
          <w:szCs w:val="28"/>
          <w:lang w:eastAsia="zh-CN"/>
        </w:rPr>
      </w:pPr>
      <w:r w:rsidRPr="00CD2969">
        <w:rPr>
          <w:rFonts w:ascii="宋体" w:hAnsi="宋体" w:cs="宋体" w:hint="eastAsia"/>
          <w:b w:val="0"/>
          <w:kern w:val="22"/>
          <w:sz w:val="28"/>
          <w:szCs w:val="28"/>
          <w:lang w:eastAsia="zh-CN"/>
        </w:rPr>
        <w:t>可持续野生动物管理</w:t>
      </w:r>
    </w:p>
    <w:p w:rsidR="00A338A0" w:rsidRDefault="00A338A0" w:rsidP="00C35AF3">
      <w:pPr>
        <w:pStyle w:val="Heading1"/>
        <w:spacing w:before="120"/>
        <w:rPr>
          <w:rFonts w:cs="Times New Roman"/>
          <w:kern w:val="22"/>
          <w:sz w:val="24"/>
          <w:lang w:eastAsia="zh-CN"/>
        </w:rPr>
      </w:pPr>
      <w:r>
        <w:rPr>
          <w:rFonts w:ascii="宋体" w:eastAsia="Times New Roman" w:cs="Times New Roman"/>
          <w:caps/>
          <w:noProof/>
          <w:kern w:val="22"/>
          <w:sz w:val="24"/>
          <w:lang w:eastAsia="zh-CN"/>
        </w:rPr>
        <w:t>第二工作组主席提交的决定草案</w:t>
      </w:r>
      <w:r>
        <w:rPr>
          <w:rFonts w:ascii="宋体" w:eastAsia="Times New Roman" w:cs="Times New Roman"/>
          <w:caps/>
          <w:noProof/>
          <w:kern w:val="22"/>
          <w:sz w:val="24"/>
          <w:lang w:eastAsia="zh-CN"/>
        </w:rPr>
        <w:t xml:space="preserve"> </w:t>
      </w:r>
    </w:p>
    <w:p w:rsidR="00A338A0" w:rsidRPr="00CD2969" w:rsidRDefault="00A338A0" w:rsidP="00C35AF3">
      <w:pPr>
        <w:suppressLineNumbers/>
        <w:suppressAutoHyphens/>
        <w:adjustRightInd w:val="0"/>
        <w:snapToGrid w:val="0"/>
        <w:spacing w:before="120" w:after="120" w:line="240" w:lineRule="atLeast"/>
        <w:ind w:firstLine="490"/>
        <w:rPr>
          <w:rFonts w:ascii="KaiTi" w:eastAsia="KaiTi" w:hAnsi="KaiTi"/>
          <w:iCs/>
          <w:color w:val="000000"/>
          <w:kern w:val="22"/>
          <w:lang w:val="en-CA" w:eastAsia="ja-JP" w:bidi="th-TH"/>
        </w:rPr>
      </w:pPr>
      <w:bookmarkStart w:id="0" w:name="_Ref314474052"/>
      <w:r w:rsidRPr="00CD2969">
        <w:rPr>
          <w:rFonts w:ascii="KaiTi" w:eastAsia="KaiTi" w:hAnsi="KaiTi" w:cs="宋体" w:hint="eastAsia"/>
          <w:iCs/>
          <w:color w:val="000000"/>
          <w:kern w:val="22"/>
          <w:lang w:val="en-CA" w:eastAsia="ja-JP" w:bidi="th-TH"/>
        </w:rPr>
        <w:t>缔约</w:t>
      </w:r>
      <w:r w:rsidRPr="00CD2969">
        <w:rPr>
          <w:rFonts w:ascii="KaiTi" w:eastAsia="KaiTi" w:hAnsi="KaiTi" w:cs="Batang" w:hint="eastAsia"/>
          <w:iCs/>
          <w:color w:val="000000"/>
          <w:kern w:val="22"/>
          <w:lang w:val="en-CA" w:eastAsia="ja-JP" w:bidi="th-TH"/>
        </w:rPr>
        <w:t>方大</w:t>
      </w:r>
      <w:r w:rsidRPr="00CD2969">
        <w:rPr>
          <w:rFonts w:ascii="KaiTi" w:eastAsia="KaiTi" w:hAnsi="KaiTi" w:cs="宋体" w:hint="eastAsia"/>
          <w:iCs/>
          <w:color w:val="000000"/>
          <w:kern w:val="22"/>
          <w:lang w:val="en-CA" w:eastAsia="ja-JP" w:bidi="th-TH"/>
        </w:rPr>
        <w:t>会</w:t>
      </w:r>
      <w:r w:rsidRPr="00CD2969">
        <w:rPr>
          <w:rFonts w:ascii="KaiTi" w:eastAsia="KaiTi" w:hAnsi="KaiTi" w:cs="Batang" w:hint="eastAsia"/>
          <w:iCs/>
          <w:color w:val="000000"/>
          <w:kern w:val="22"/>
          <w:lang w:val="en-CA" w:eastAsia="ja-JP" w:bidi="th-TH"/>
        </w:rPr>
        <w:t>，</w:t>
      </w:r>
    </w:p>
    <w:p w:rsidR="00A338A0" w:rsidRPr="00CD2969" w:rsidRDefault="00A338A0" w:rsidP="00C35AF3">
      <w:pPr>
        <w:widowControl w:val="0"/>
        <w:overflowPunct w:val="0"/>
        <w:autoSpaceDE w:val="0"/>
        <w:autoSpaceDN w:val="0"/>
        <w:adjustRightInd w:val="0"/>
        <w:snapToGrid w:val="0"/>
        <w:spacing w:before="120" w:after="120" w:line="240" w:lineRule="atLeast"/>
        <w:ind w:firstLine="490"/>
        <w:textAlignment w:val="baseline"/>
        <w:rPr>
          <w:lang w:val="zh-CN" w:eastAsia="zh-CN" w:bidi="th-TH"/>
        </w:rPr>
      </w:pPr>
      <w:r w:rsidRPr="00CD2969">
        <w:rPr>
          <w:rFonts w:ascii="KaiTi" w:eastAsia="KaiTi" w:hAnsi="KaiTi" w:cs="宋体" w:hint="eastAsia"/>
          <w:iCs/>
          <w:color w:val="000000"/>
          <w:kern w:val="22"/>
          <w:lang w:val="en-CA" w:eastAsia="ja-JP" w:bidi="th-TH"/>
        </w:rPr>
        <w:t>回顾</w:t>
      </w:r>
      <w:r w:rsidRPr="00CD2969">
        <w:rPr>
          <w:rFonts w:ascii="宋体" w:hAnsi="宋体" w:cs="宋体" w:hint="eastAsia"/>
          <w:lang w:val="zh-CN" w:eastAsia="zh-CN" w:bidi="th-TH"/>
        </w:rPr>
        <w:t>第</w:t>
      </w:r>
      <w:r w:rsidRPr="00CD2969">
        <w:rPr>
          <w:lang w:val="zh-CN" w:eastAsia="zh-CN" w:bidi="th-TH"/>
        </w:rPr>
        <w:t>XIII/8</w:t>
      </w:r>
      <w:r w:rsidRPr="00CD2969">
        <w:rPr>
          <w:rFonts w:ascii="宋体" w:hAnsi="宋体" w:cs="宋体" w:hint="eastAsia"/>
          <w:lang w:val="zh-CN" w:eastAsia="zh-CN" w:bidi="th-TH"/>
        </w:rPr>
        <w:t>号</w:t>
      </w:r>
      <w:r w:rsidRPr="00CD2969">
        <w:rPr>
          <w:rFonts w:ascii="宋体" w:hAnsi="宋体" w:cs="宋体" w:hint="eastAsia"/>
          <w:lang w:val="en-CA" w:eastAsia="zh-CN"/>
        </w:rPr>
        <w:t>决定</w:t>
      </w:r>
      <w:r w:rsidRPr="00CD2969">
        <w:rPr>
          <w:rFonts w:ascii="宋体" w:hAnsi="宋体" w:cs="宋体" w:hint="eastAsia"/>
          <w:lang w:val="zh-CN" w:eastAsia="zh-CN" w:bidi="th-TH"/>
        </w:rPr>
        <w:t>，</w:t>
      </w:r>
      <w:bookmarkStart w:id="1" w:name="_Hlk500901399"/>
    </w:p>
    <w:p w:rsidR="00A338A0" w:rsidRPr="00CD2969" w:rsidRDefault="00A338A0" w:rsidP="00C35AF3">
      <w:pPr>
        <w:widowControl w:val="0"/>
        <w:overflowPunct w:val="0"/>
        <w:autoSpaceDE w:val="0"/>
        <w:autoSpaceDN w:val="0"/>
        <w:adjustRightInd w:val="0"/>
        <w:snapToGrid w:val="0"/>
        <w:spacing w:before="120" w:after="120" w:line="240" w:lineRule="atLeast"/>
        <w:ind w:firstLine="490"/>
        <w:textAlignment w:val="baseline"/>
        <w:rPr>
          <w:iCs/>
          <w:snapToGrid w:val="0"/>
          <w:color w:val="000000"/>
          <w:kern w:val="22"/>
          <w:lang w:val="en-CA" w:eastAsia="zh-CN" w:bidi="th-TH"/>
        </w:rPr>
      </w:pPr>
      <w:r w:rsidRPr="00CD2969">
        <w:rPr>
          <w:rFonts w:ascii="KaiTi" w:eastAsia="KaiTi" w:hAnsi="KaiTi" w:cs="宋体" w:hint="eastAsia"/>
          <w:iCs/>
          <w:color w:val="000000"/>
          <w:kern w:val="22"/>
          <w:lang w:val="en-CA" w:eastAsia="ja-JP" w:bidi="th-TH"/>
        </w:rPr>
        <w:t>确认</w:t>
      </w:r>
      <w:r w:rsidRPr="00CD2969">
        <w:rPr>
          <w:rFonts w:ascii="宋体" w:hAnsi="宋体" w:cs="宋体" w:hint="eastAsia"/>
          <w:lang w:val="zh-CN" w:eastAsia="zh-CN" w:bidi="th-TH"/>
        </w:rPr>
        <w:t>生物多样性</w:t>
      </w:r>
      <w:r w:rsidRPr="00CD2969">
        <w:rPr>
          <w:rFonts w:ascii="宋体" w:hAnsi="宋体" w:cs="宋体" w:hint="eastAsia"/>
          <w:iCs/>
          <w:snapToGrid w:val="0"/>
          <w:color w:val="000000"/>
          <w:kern w:val="22"/>
          <w:lang w:val="en-CA" w:eastAsia="zh-CN" w:bidi="th-TH"/>
        </w:rPr>
        <w:t>的</w:t>
      </w:r>
      <w:bookmarkEnd w:id="1"/>
      <w:r w:rsidRPr="00CD2969">
        <w:rPr>
          <w:rFonts w:ascii="宋体" w:hAnsi="宋体" w:cs="宋体" w:hint="eastAsia"/>
          <w:iCs/>
          <w:snapToGrid w:val="0"/>
          <w:color w:val="000000"/>
          <w:kern w:val="22"/>
          <w:lang w:val="en-CA" w:eastAsia="zh-CN" w:bidi="th-TH"/>
        </w:rPr>
        <w:t>可持续利用，包括野生动物物种的管理，有助于实现数项爱知生物多样性指标和可持续发展目标，</w:t>
      </w:r>
    </w:p>
    <w:p w:rsidR="00A338A0" w:rsidRPr="00CD2969" w:rsidRDefault="00A338A0" w:rsidP="00C35AF3">
      <w:pPr>
        <w:widowControl w:val="0"/>
        <w:overflowPunct w:val="0"/>
        <w:autoSpaceDE w:val="0"/>
        <w:autoSpaceDN w:val="0"/>
        <w:adjustRightInd w:val="0"/>
        <w:snapToGrid w:val="0"/>
        <w:spacing w:before="120" w:after="120" w:line="240" w:lineRule="atLeast"/>
        <w:ind w:firstLine="490"/>
        <w:textAlignment w:val="baseline"/>
        <w:rPr>
          <w:lang w:val="zh-CN" w:eastAsia="zh-CN" w:bidi="th-TH"/>
        </w:rPr>
      </w:pPr>
      <w:r w:rsidRPr="00CD2969">
        <w:rPr>
          <w:rFonts w:ascii="KaiTi" w:eastAsia="KaiTi" w:hAnsi="KaiTi" w:cs="宋体" w:hint="eastAsia"/>
          <w:iCs/>
          <w:color w:val="000000"/>
          <w:kern w:val="22"/>
          <w:lang w:val="en-CA" w:eastAsia="ja-JP" w:bidi="th-TH"/>
        </w:rPr>
        <w:t>又确认</w:t>
      </w:r>
      <w:r w:rsidRPr="00CD2969">
        <w:rPr>
          <w:rFonts w:ascii="宋体" w:hAnsi="宋体" w:cs="宋体" w:hint="eastAsia"/>
          <w:lang w:val="zh-CN" w:eastAsia="zh-CN" w:bidi="th-TH"/>
        </w:rPr>
        <w:t>人口增长</w:t>
      </w:r>
      <w:r>
        <w:rPr>
          <w:rFonts w:ascii="宋体" w:hAnsi="宋体" w:cs="宋体" w:hint="eastAsia"/>
          <w:lang w:val="zh-CN" w:eastAsia="zh-CN" w:bidi="th-TH"/>
        </w:rPr>
        <w:t>、资源的可持续消费</w:t>
      </w:r>
      <w:r w:rsidRPr="00CD2969">
        <w:rPr>
          <w:rFonts w:ascii="宋体" w:hAnsi="宋体" w:cs="宋体" w:hint="eastAsia"/>
          <w:lang w:val="zh-CN" w:eastAsia="zh-CN" w:bidi="th-TH"/>
        </w:rPr>
        <w:t>和城市化对生物多样性保护和土地管理的影响，</w:t>
      </w:r>
    </w:p>
    <w:p w:rsidR="00A338A0" w:rsidRPr="00CD2969" w:rsidRDefault="00A338A0" w:rsidP="00C35AF3">
      <w:pPr>
        <w:widowControl w:val="0"/>
        <w:overflowPunct w:val="0"/>
        <w:autoSpaceDE w:val="0"/>
        <w:autoSpaceDN w:val="0"/>
        <w:adjustRightInd w:val="0"/>
        <w:snapToGrid w:val="0"/>
        <w:spacing w:before="120" w:after="120" w:line="240" w:lineRule="atLeast"/>
        <w:ind w:firstLine="490"/>
        <w:textAlignment w:val="baseline"/>
        <w:rPr>
          <w:lang w:val="zh-CN" w:eastAsia="zh-CN" w:bidi="th-TH"/>
        </w:rPr>
      </w:pPr>
      <w:r w:rsidRPr="00CD2969">
        <w:rPr>
          <w:rFonts w:ascii="KaiTi" w:eastAsia="KaiTi" w:hAnsi="KaiTi" w:cs="宋体" w:hint="eastAsia"/>
          <w:iCs/>
          <w:color w:val="000000"/>
          <w:kern w:val="22"/>
          <w:lang w:val="en-CA" w:eastAsia="ja-JP" w:bidi="th-TH"/>
        </w:rPr>
        <w:t>意识到</w:t>
      </w:r>
      <w:r w:rsidRPr="00CD2969">
        <w:rPr>
          <w:rFonts w:ascii="宋体" w:hAnsi="宋体" w:cs="宋体" w:hint="eastAsia"/>
          <w:lang w:val="zh-CN" w:eastAsia="zh-CN" w:bidi="th-TH"/>
        </w:rPr>
        <w:t>各缔约方在其国家生物多样性战略和行动计划以及其他国家、区域和全球战略和计划中确定了野生动物管理的需要，在各国政府和组织的支助下，正在开展一系列可持续的野生动物管理活动，</w:t>
      </w:r>
      <w:r w:rsidRPr="00CD2969">
        <w:rPr>
          <w:vertAlign w:val="superscript"/>
          <w:lang w:val="zh-CN" w:eastAsia="en-CA" w:bidi="th-TH"/>
        </w:rPr>
        <w:footnoteReference w:id="1"/>
      </w:r>
      <w:r w:rsidRPr="00CD2969">
        <w:rPr>
          <w:lang w:val="zh-CN" w:eastAsia="zh-CN" w:bidi="th-TH"/>
        </w:rPr>
        <w:t xml:space="preserve"> </w:t>
      </w:r>
      <w:r w:rsidRPr="00CD2969">
        <w:rPr>
          <w:rFonts w:ascii="宋体" w:hAnsi="宋体" w:cs="宋体" w:hint="eastAsia"/>
          <w:lang w:val="zh-CN" w:eastAsia="zh-CN" w:bidi="th-TH"/>
        </w:rPr>
        <w:t>并注意到仍需对很多野生动物物种采取紧迫的养护措施，包括保护、可持续利用和种群恢复，</w:t>
      </w:r>
    </w:p>
    <w:p w:rsidR="00A338A0" w:rsidRPr="00CD2969" w:rsidRDefault="00A338A0" w:rsidP="00C35AF3">
      <w:pPr>
        <w:widowControl w:val="0"/>
        <w:suppressLineNumbers/>
        <w:suppressAutoHyphens/>
        <w:adjustRightInd w:val="0"/>
        <w:snapToGrid w:val="0"/>
        <w:spacing w:before="120" w:after="120" w:line="240" w:lineRule="atLeast"/>
        <w:ind w:firstLine="490"/>
        <w:rPr>
          <w:snapToGrid w:val="0"/>
          <w:color w:val="000000"/>
          <w:kern w:val="22"/>
          <w:lang w:val="en-CA" w:eastAsia="zh-CN"/>
        </w:rPr>
      </w:pPr>
      <w:r w:rsidRPr="00CD2969">
        <w:rPr>
          <w:rFonts w:ascii="KaiTi" w:eastAsia="KaiTi" w:hAnsi="KaiTi" w:cs="宋体" w:hint="eastAsia"/>
          <w:iCs/>
          <w:color w:val="000000"/>
          <w:kern w:val="22"/>
          <w:lang w:val="en-CA" w:eastAsia="ja-JP" w:bidi="th-TH"/>
        </w:rPr>
        <w:t>欢迎</w:t>
      </w:r>
      <w:r w:rsidRPr="00CD2969">
        <w:rPr>
          <w:rFonts w:ascii="宋体" w:hAnsi="宋体" w:cs="宋体" w:hint="eastAsia"/>
          <w:lang w:val="en-CA" w:eastAsia="zh-CN" w:bidi="th-TH"/>
        </w:rPr>
        <w:t>野生动物可持续管理合作伙伴关</w:t>
      </w:r>
      <w:r w:rsidRPr="00CD2969">
        <w:rPr>
          <w:rFonts w:ascii="宋体" w:hAnsi="宋体" w:cs="宋体" w:hint="eastAsia"/>
          <w:lang w:val="en-CA" w:eastAsia="zh-CN"/>
        </w:rPr>
        <w:t>系</w:t>
      </w:r>
      <w:r w:rsidRPr="00CD2969">
        <w:rPr>
          <w:rFonts w:ascii="宋体" w:hAnsi="宋体" w:cs="宋体" w:hint="eastAsia"/>
          <w:iCs/>
          <w:snapToGrid w:val="0"/>
          <w:color w:val="000000"/>
          <w:kern w:val="22"/>
          <w:lang w:val="en-CA" w:eastAsia="zh-CN" w:bidi="th-TH"/>
        </w:rPr>
        <w:t>所取得的进展，</w:t>
      </w:r>
    </w:p>
    <w:p w:rsidR="00A338A0" w:rsidRPr="00CD2969" w:rsidRDefault="00A338A0" w:rsidP="00C35AF3">
      <w:pPr>
        <w:widowControl w:val="0"/>
        <w:suppressLineNumbers/>
        <w:suppressAutoHyphens/>
        <w:adjustRightInd w:val="0"/>
        <w:snapToGrid w:val="0"/>
        <w:spacing w:before="120" w:after="120" w:line="240" w:lineRule="atLeast"/>
        <w:ind w:firstLine="490"/>
        <w:rPr>
          <w:lang w:val="en-CA" w:eastAsia="zh-CN" w:bidi="th-TH"/>
        </w:rPr>
      </w:pPr>
      <w:r w:rsidRPr="00CD2969">
        <w:rPr>
          <w:rFonts w:ascii="KaiTi" w:eastAsia="KaiTi" w:hAnsi="KaiTi" w:cs="宋体" w:hint="eastAsia"/>
          <w:iCs/>
          <w:color w:val="000000"/>
          <w:kern w:val="22"/>
          <w:lang w:val="en-CA" w:eastAsia="ja-JP" w:bidi="th-TH"/>
        </w:rPr>
        <w:t>确认</w:t>
      </w:r>
      <w:r w:rsidRPr="00CD2969">
        <w:rPr>
          <w:rFonts w:ascii="宋体" w:hAnsi="宋体" w:cs="宋体" w:hint="eastAsia"/>
          <w:lang w:val="en-CA" w:eastAsia="zh-CN" w:bidi="th-TH"/>
        </w:rPr>
        <w:t>按传统做法习惯使用生物资源的权利，以及土著人民和地方社区根据国家立法充分有效参与有关可持续野生动物管理决策进程的重要性，</w:t>
      </w:r>
    </w:p>
    <w:p w:rsidR="00A338A0" w:rsidRPr="00CD2969" w:rsidRDefault="00A338A0" w:rsidP="00C35AF3">
      <w:pPr>
        <w:widowControl w:val="0"/>
        <w:suppressLineNumbers/>
        <w:suppressAutoHyphens/>
        <w:adjustRightInd w:val="0"/>
        <w:snapToGrid w:val="0"/>
        <w:spacing w:before="120" w:after="120" w:line="240" w:lineRule="atLeast"/>
        <w:ind w:firstLine="490"/>
        <w:rPr>
          <w:lang w:val="en-CA" w:eastAsia="zh-CN" w:bidi="th-TH"/>
        </w:rPr>
      </w:pPr>
      <w:r w:rsidRPr="00CD2969">
        <w:rPr>
          <w:rFonts w:ascii="KaiTi" w:eastAsia="KaiTi" w:hAnsi="KaiTi" w:cs="宋体" w:hint="eastAsia"/>
          <w:iCs/>
          <w:color w:val="000000"/>
          <w:kern w:val="22"/>
          <w:lang w:val="en-CA" w:eastAsia="ja-JP" w:bidi="th-TH"/>
        </w:rPr>
        <w:t>又确认</w:t>
      </w:r>
      <w:r w:rsidRPr="00CD2969">
        <w:rPr>
          <w:rFonts w:ascii="宋体" w:hAnsi="宋体" w:cs="宋体" w:hint="eastAsia"/>
          <w:lang w:val="zh-CN" w:eastAsia="zh-CN" w:bidi="th-TH"/>
        </w:rPr>
        <w:t>土著</w:t>
      </w:r>
      <w:r w:rsidRPr="00CD2969">
        <w:rPr>
          <w:rFonts w:ascii="宋体" w:hAnsi="宋体" w:cs="宋体" w:hint="eastAsia"/>
          <w:lang w:val="en-CA" w:eastAsia="zh-CN" w:bidi="th-TH"/>
        </w:rPr>
        <w:t>人民</w:t>
      </w:r>
      <w:r w:rsidRPr="00CD2969">
        <w:rPr>
          <w:rFonts w:ascii="宋体" w:hAnsi="宋体" w:cs="宋体" w:hint="eastAsia"/>
          <w:lang w:val="zh-CN" w:eastAsia="zh-CN" w:bidi="th-TH"/>
        </w:rPr>
        <w:t>和地方社区在野生动物肉可持续利用和管理中发挥的重要</w:t>
      </w:r>
      <w:r w:rsidRPr="00CD2969">
        <w:rPr>
          <w:lang w:val="zh-CN" w:eastAsia="zh-CN" w:bidi="th-TH"/>
        </w:rPr>
        <w:t xml:space="preserve"> </w:t>
      </w:r>
      <w:r w:rsidRPr="00CD2969">
        <w:rPr>
          <w:lang w:val="en-CA" w:eastAsia="zh-CN" w:bidi="th-TH"/>
        </w:rPr>
        <w:t xml:space="preserve">       </w:t>
      </w:r>
      <w:r w:rsidRPr="00CD2969">
        <w:rPr>
          <w:rFonts w:ascii="宋体" w:hAnsi="宋体" w:cs="宋体" w:hint="eastAsia"/>
          <w:lang w:val="en-CA" w:eastAsia="zh-CN"/>
        </w:rPr>
        <w:t>作用</w:t>
      </w:r>
      <w:r w:rsidRPr="00CD2969">
        <w:rPr>
          <w:rFonts w:ascii="宋体" w:hAnsi="宋体" w:cs="宋体" w:hint="eastAsia"/>
          <w:lang w:val="zh-CN" w:eastAsia="zh-CN" w:bidi="th-TH"/>
        </w:rPr>
        <w:t>，</w:t>
      </w:r>
    </w:p>
    <w:p w:rsidR="00A338A0" w:rsidRPr="00CD2969" w:rsidRDefault="00A338A0" w:rsidP="00C35AF3">
      <w:pPr>
        <w:widowControl w:val="0"/>
        <w:suppressLineNumbers/>
        <w:suppressAutoHyphens/>
        <w:adjustRightInd w:val="0"/>
        <w:snapToGrid w:val="0"/>
        <w:spacing w:before="120" w:after="120" w:line="240" w:lineRule="atLeast"/>
        <w:ind w:firstLine="490"/>
        <w:rPr>
          <w:spacing w:val="10"/>
          <w:lang w:val="zh-CN" w:eastAsia="zh-CN" w:bidi="th-TH"/>
        </w:rPr>
      </w:pPr>
      <w:r w:rsidRPr="00CD2969">
        <w:rPr>
          <w:rFonts w:ascii="KaiTi" w:eastAsia="KaiTi" w:hAnsi="KaiTi" w:cs="宋体" w:hint="eastAsia"/>
          <w:iCs/>
          <w:color w:val="000000"/>
          <w:kern w:val="22"/>
          <w:lang w:val="en-CA" w:eastAsia="ja-JP" w:bidi="th-TH"/>
        </w:rPr>
        <w:t>借鉴</w:t>
      </w:r>
      <w:r w:rsidRPr="00CD2969">
        <w:rPr>
          <w:rFonts w:ascii="宋体" w:hAnsi="宋体" w:cs="宋体" w:hint="eastAsia"/>
          <w:lang w:val="zh-CN" w:eastAsia="zh-CN" w:bidi="th-TH"/>
        </w:rPr>
        <w:t>缔约方</w:t>
      </w:r>
      <w:r w:rsidRPr="00CD2969">
        <w:rPr>
          <w:rFonts w:ascii="宋体" w:hAnsi="宋体" w:cs="宋体" w:hint="eastAsia"/>
          <w:lang w:val="en-CA" w:eastAsia="zh-CN" w:bidi="th-TH"/>
        </w:rPr>
        <w:t>大会</w:t>
      </w:r>
      <w:r w:rsidRPr="00CD2969">
        <w:rPr>
          <w:rFonts w:ascii="宋体" w:hAnsi="宋体" w:cs="宋体" w:hint="eastAsia"/>
          <w:lang w:val="zh-CN" w:eastAsia="zh-CN" w:bidi="th-TH"/>
        </w:rPr>
        <w:t>第十二届会议</w:t>
      </w:r>
      <w:r w:rsidRPr="00CD2969">
        <w:rPr>
          <w:rFonts w:ascii="宋体" w:hAnsi="宋体" w:cs="宋体" w:hint="eastAsia"/>
          <w:spacing w:val="10"/>
          <w:lang w:val="zh-CN" w:eastAsia="zh-CN" w:bidi="th-TH"/>
        </w:rPr>
        <w:t>批准</w:t>
      </w:r>
      <w:r w:rsidRPr="00CD2969">
        <w:rPr>
          <w:rFonts w:ascii="宋体" w:hAnsi="宋体" w:cs="宋体" w:hint="eastAsia"/>
          <w:lang w:val="zh-CN" w:eastAsia="zh-CN" w:bidi="th-TH"/>
        </w:rPr>
        <w:t>的《生物多样性可持续习惯使用行动计划》</w:t>
      </w:r>
      <w:r w:rsidRPr="00CD2969">
        <w:rPr>
          <w:vertAlign w:val="superscript"/>
          <w:lang w:val="zh-CN" w:eastAsia="en-CA" w:bidi="th-TH"/>
        </w:rPr>
        <w:footnoteReference w:id="2"/>
      </w:r>
      <w:r w:rsidRPr="00CD2969">
        <w:rPr>
          <w:rFonts w:ascii="宋体" w:hAnsi="宋体" w:cs="宋体" w:hint="eastAsia"/>
          <w:spacing w:val="10"/>
          <w:lang w:val="zh-CN" w:eastAsia="zh-CN" w:bidi="th-TH"/>
        </w:rPr>
        <w:t>，</w:t>
      </w:r>
    </w:p>
    <w:p w:rsidR="00A338A0" w:rsidRPr="00CD2969" w:rsidRDefault="00A338A0" w:rsidP="00C35AF3">
      <w:pPr>
        <w:widowControl w:val="0"/>
        <w:suppressLineNumbers/>
        <w:suppressAutoHyphens/>
        <w:adjustRightInd w:val="0"/>
        <w:snapToGrid w:val="0"/>
        <w:spacing w:before="120" w:after="120" w:line="240" w:lineRule="atLeast"/>
        <w:ind w:firstLine="490"/>
        <w:rPr>
          <w:lang w:val="zh-CN" w:eastAsia="zh-CN" w:bidi="th-TH"/>
        </w:rPr>
      </w:pPr>
      <w:r w:rsidRPr="00CD2969">
        <w:rPr>
          <w:rFonts w:ascii="KaiTi" w:eastAsia="KaiTi" w:hAnsi="KaiTi" w:cs="宋体" w:hint="eastAsia"/>
          <w:iCs/>
          <w:color w:val="000000"/>
          <w:kern w:val="22"/>
          <w:lang w:val="en-CA" w:eastAsia="ja-JP" w:bidi="th-TH"/>
        </w:rPr>
        <w:t>回顾</w:t>
      </w:r>
      <w:r w:rsidRPr="00CD2969">
        <w:rPr>
          <w:rFonts w:ascii="宋体" w:hAnsi="宋体" w:cs="宋体" w:hint="eastAsia"/>
          <w:lang w:val="zh-CN" w:eastAsia="zh-CN" w:bidi="th-TH"/>
        </w:rPr>
        <w:t>迫切需要减少</w:t>
      </w:r>
      <w:r w:rsidRPr="00CD2969">
        <w:rPr>
          <w:rFonts w:ascii="宋体" w:hAnsi="宋体" w:cs="宋体" w:hint="eastAsia"/>
          <w:iCs/>
          <w:snapToGrid w:val="0"/>
          <w:color w:val="000000"/>
          <w:kern w:val="22"/>
          <w:lang w:val="en-CA" w:eastAsia="zh-CN" w:bidi="th-TH"/>
        </w:rPr>
        <w:t>生物多样性的损失包括</w:t>
      </w:r>
      <w:r w:rsidRPr="00CD2969">
        <w:rPr>
          <w:rFonts w:ascii="宋体" w:hAnsi="宋体" w:cs="宋体" w:hint="eastAsia"/>
          <w:lang w:val="zh-CN" w:eastAsia="zh-CN" w:bidi="th-TH"/>
        </w:rPr>
        <w:t>防止受威胁物种灭绝，改善和维持其养护状况，恢复和保护提供必要功能和服务（包括与水、健康、生计和福祉相关的服务）的生态系统，</w:t>
      </w:r>
    </w:p>
    <w:p w:rsidR="00A338A0" w:rsidRPr="00CD2969" w:rsidRDefault="00A338A0" w:rsidP="00C35AF3">
      <w:pPr>
        <w:widowControl w:val="0"/>
        <w:suppressLineNumbers/>
        <w:suppressAutoHyphens/>
        <w:adjustRightInd w:val="0"/>
        <w:snapToGrid w:val="0"/>
        <w:spacing w:before="120" w:after="120" w:line="240" w:lineRule="atLeast"/>
        <w:ind w:firstLine="490"/>
        <w:rPr>
          <w:lang w:val="en-CA" w:eastAsia="zh-CN"/>
        </w:rPr>
      </w:pPr>
      <w:r w:rsidRPr="00CD2969">
        <w:rPr>
          <w:rFonts w:ascii="KaiTi" w:eastAsia="KaiTi" w:hAnsi="KaiTi" w:cs="宋体" w:hint="eastAsia"/>
          <w:iCs/>
          <w:color w:val="000000"/>
          <w:kern w:val="22"/>
          <w:lang w:val="en-CA" w:eastAsia="ja-JP" w:bidi="th-TH"/>
        </w:rPr>
        <w:t>审议了</w:t>
      </w:r>
      <w:r w:rsidRPr="00CD2969">
        <w:rPr>
          <w:rFonts w:ascii="宋体" w:hAnsi="宋体" w:cs="宋体" w:hint="eastAsia"/>
          <w:iCs/>
          <w:snapToGrid w:val="0"/>
          <w:color w:val="000000"/>
          <w:kern w:val="22"/>
          <w:lang w:val="en-CA" w:eastAsia="zh-CN"/>
        </w:rPr>
        <w:t>根据</w:t>
      </w:r>
      <w:r>
        <w:rPr>
          <w:rFonts w:ascii="宋体" w:hAnsi="宋体" w:cs="宋体" w:hint="eastAsia"/>
          <w:iCs/>
          <w:snapToGrid w:val="0"/>
          <w:color w:val="000000"/>
          <w:kern w:val="22"/>
          <w:lang w:val="en-CA" w:eastAsia="zh-CN"/>
        </w:rPr>
        <w:t>科学、技术和工艺咨询附属机构</w:t>
      </w:r>
      <w:r w:rsidRPr="00CD2969">
        <w:rPr>
          <w:rFonts w:ascii="宋体" w:hAnsi="宋体" w:cs="宋体" w:hint="eastAsia"/>
          <w:iCs/>
          <w:snapToGrid w:val="0"/>
          <w:color w:val="000000"/>
          <w:kern w:val="22"/>
          <w:lang w:val="en-CA" w:eastAsia="zh-CN"/>
        </w:rPr>
        <w:t>关于</w:t>
      </w:r>
      <w:r w:rsidRPr="00CD2969">
        <w:rPr>
          <w:rFonts w:ascii="宋体" w:hAnsi="宋体" w:cs="宋体" w:hint="eastAsia"/>
          <w:lang w:val="en-CA" w:eastAsia="zh-CN"/>
        </w:rPr>
        <w:t>可</w:t>
      </w:r>
      <w:r w:rsidRPr="00CD2969">
        <w:rPr>
          <w:rFonts w:ascii="宋体" w:hAnsi="宋体" w:cs="宋体" w:hint="eastAsia"/>
          <w:iCs/>
          <w:snapToGrid w:val="0"/>
          <w:color w:val="000000"/>
          <w:kern w:val="22"/>
          <w:lang w:val="en-CA" w:eastAsia="zh-CN" w:bidi="th-TH"/>
        </w:rPr>
        <w:t>持续</w:t>
      </w:r>
      <w:r w:rsidRPr="00CD2969">
        <w:rPr>
          <w:rFonts w:ascii="宋体" w:hAnsi="宋体" w:cs="宋体" w:hint="eastAsia"/>
          <w:lang w:val="en-CA" w:eastAsia="zh-CN"/>
        </w:rPr>
        <w:t>野生动物管理：对可持续野生动物肉部门的指导意见的第</w:t>
      </w:r>
      <w:r w:rsidRPr="00CD2969">
        <w:rPr>
          <w:lang w:val="en-CA" w:eastAsia="zh-CN"/>
        </w:rPr>
        <w:t>XXI/2</w:t>
      </w:r>
      <w:r w:rsidRPr="00CD2969">
        <w:rPr>
          <w:rFonts w:ascii="宋体" w:hAnsi="宋体" w:cs="宋体" w:hint="eastAsia"/>
          <w:lang w:val="en-CA" w:eastAsia="zh-CN"/>
        </w:rPr>
        <w:t>号建议编写的进展报告，</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bCs/>
          <w:iCs/>
          <w:snapToGrid w:val="0"/>
          <w:color w:val="000000"/>
          <w:kern w:val="22"/>
          <w:lang w:val="en-CA" w:eastAsia="ja-JP" w:bidi="th-TH"/>
        </w:rPr>
      </w:pPr>
      <w:r w:rsidRPr="00CD2969">
        <w:rPr>
          <w:rFonts w:ascii="KaiTi" w:eastAsia="KaiTi" w:hAnsi="KaiTi" w:cs="宋体" w:hint="eastAsia"/>
          <w:iCs/>
          <w:color w:val="000000"/>
          <w:kern w:val="22"/>
          <w:lang w:val="en-CA" w:eastAsia="ja-JP" w:bidi="th-TH"/>
        </w:rPr>
        <w:t>欢迎</w:t>
      </w:r>
      <w:r w:rsidRPr="00CD2969">
        <w:rPr>
          <w:rFonts w:ascii="宋体" w:hAnsi="宋体" w:cs="宋体" w:hint="eastAsia"/>
          <w:bCs/>
          <w:iCs/>
          <w:snapToGrid w:val="0"/>
          <w:color w:val="000000"/>
          <w:kern w:val="22"/>
          <w:lang w:val="en-CA" w:eastAsia="ja-JP" w:bidi="th-TH"/>
        </w:rPr>
        <w:t>本决定附件</w:t>
      </w:r>
      <w:r w:rsidRPr="00CD2969">
        <w:rPr>
          <w:iCs/>
          <w:snapToGrid w:val="0"/>
          <w:color w:val="000000"/>
          <w:kern w:val="22"/>
          <w:vertAlign w:val="superscript"/>
          <w:lang w:val="en-CA" w:eastAsia="ja-JP" w:bidi="th-TH"/>
        </w:rPr>
        <w:footnoteReference w:id="3"/>
      </w:r>
      <w:r w:rsidRPr="00CD2969">
        <w:rPr>
          <w:rFonts w:ascii="宋体" w:hAnsi="宋体" w:cs="宋体" w:hint="eastAsia"/>
          <w:bCs/>
          <w:iCs/>
          <w:snapToGrid w:val="0"/>
          <w:color w:val="000000"/>
          <w:kern w:val="22"/>
          <w:lang w:val="en-CA" w:eastAsia="ja-JP" w:bidi="th-TH"/>
        </w:rPr>
        <w:t>所载</w:t>
      </w:r>
      <w:r w:rsidRPr="00CD2969">
        <w:rPr>
          <w:rFonts w:ascii="宋体" w:hAnsi="宋体" w:cs="宋体" w:hint="eastAsia"/>
          <w:bCs/>
          <w:iCs/>
          <w:snapToGrid w:val="0"/>
          <w:color w:val="000000"/>
          <w:kern w:val="22"/>
          <w:lang w:val="en-CA" w:eastAsia="zh-CN" w:bidi="th-TH"/>
        </w:rPr>
        <w:t>对</w:t>
      </w:r>
      <w:r w:rsidRPr="00CD2969">
        <w:rPr>
          <w:rFonts w:ascii="宋体" w:hAnsi="宋体" w:cs="宋体" w:hint="eastAsia"/>
          <w:bCs/>
          <w:iCs/>
          <w:snapToGrid w:val="0"/>
          <w:color w:val="000000"/>
          <w:kern w:val="22"/>
          <w:lang w:val="en-CA" w:eastAsia="ja-JP" w:bidi="th-TH"/>
        </w:rPr>
        <w:t>可持续野生</w:t>
      </w:r>
      <w:r w:rsidRPr="00CD2969">
        <w:rPr>
          <w:rFonts w:ascii="宋体" w:hAnsi="宋体" w:cs="宋体" w:hint="eastAsia"/>
          <w:bCs/>
          <w:iCs/>
          <w:snapToGrid w:val="0"/>
          <w:color w:val="000000"/>
          <w:kern w:val="22"/>
          <w:lang w:val="en-CA" w:eastAsia="zh-CN" w:bidi="th-TH"/>
        </w:rPr>
        <w:t>动物</w:t>
      </w:r>
      <w:r w:rsidRPr="00CD2969">
        <w:rPr>
          <w:rFonts w:ascii="宋体" w:hAnsi="宋体" w:cs="宋体" w:hint="eastAsia"/>
          <w:bCs/>
          <w:iCs/>
          <w:snapToGrid w:val="0"/>
          <w:color w:val="000000"/>
          <w:kern w:val="22"/>
          <w:lang w:val="en-CA" w:eastAsia="ja-JP" w:bidi="th-TH"/>
        </w:rPr>
        <w:t>肉</w:t>
      </w:r>
      <w:r w:rsidRPr="00CD2969">
        <w:rPr>
          <w:rFonts w:ascii="宋体" w:hAnsi="宋体" w:cs="宋体" w:hint="eastAsia"/>
          <w:bCs/>
          <w:iCs/>
          <w:snapToGrid w:val="0"/>
          <w:color w:val="000000"/>
          <w:kern w:val="22"/>
          <w:lang w:val="en-CA" w:eastAsia="zh-CN" w:bidi="th-TH"/>
        </w:rPr>
        <w:t>部门的</w:t>
      </w:r>
      <w:r w:rsidRPr="00CD2969">
        <w:rPr>
          <w:rFonts w:ascii="宋体" w:hAnsi="宋体" w:cs="宋体" w:hint="eastAsia"/>
          <w:bCs/>
          <w:iCs/>
          <w:snapToGrid w:val="0"/>
          <w:color w:val="000000"/>
          <w:kern w:val="22"/>
          <w:lang w:val="en-CA" w:eastAsia="ja-JP" w:bidi="th-TH"/>
        </w:rPr>
        <w:t>自愿指导意见</w:t>
      </w:r>
      <w:r>
        <w:rPr>
          <w:rFonts w:ascii="宋体" w:hAnsi="宋体" w:cs="宋体" w:hint="eastAsia"/>
          <w:bCs/>
          <w:iCs/>
          <w:snapToGrid w:val="0"/>
          <w:color w:val="000000"/>
          <w:kern w:val="22"/>
          <w:lang w:val="en-CA" w:eastAsia="zh-CN" w:bidi="th-TH"/>
        </w:rPr>
        <w:t>（且认识到该指导意见不一定适用于所有缔约方）</w:t>
      </w:r>
      <w:r w:rsidRPr="00CD2969">
        <w:rPr>
          <w:rFonts w:ascii="宋体" w:hAnsi="宋体" w:cs="宋体" w:hint="eastAsia"/>
          <w:bCs/>
          <w:iCs/>
          <w:snapToGrid w:val="0"/>
          <w:color w:val="000000"/>
          <w:kern w:val="22"/>
          <w:lang w:val="en-CA" w:eastAsia="ja-JP" w:bidi="th-TH"/>
        </w:rPr>
        <w:t>，</w:t>
      </w:r>
      <w:r w:rsidRPr="00CD2969">
        <w:rPr>
          <w:rFonts w:ascii="宋体" w:hAnsi="宋体" w:cs="宋体" w:hint="eastAsia"/>
          <w:lang w:val="zh-CN" w:eastAsia="zh-CN" w:bidi="th-TH"/>
        </w:rPr>
        <w:t>其</w:t>
      </w:r>
      <w:r w:rsidRPr="00CD2969">
        <w:rPr>
          <w:rFonts w:ascii="宋体" w:hAnsi="宋体" w:cs="宋体" w:hint="eastAsia"/>
          <w:lang w:val="zh-CN" w:eastAsia="ja-JP" w:bidi="th-TH"/>
        </w:rPr>
        <w:t>目的是促进源头供应的可持续性</w:t>
      </w:r>
      <w:r w:rsidRPr="00CD2969">
        <w:rPr>
          <w:rFonts w:ascii="宋体" w:hAnsi="宋体" w:cs="宋体" w:hint="eastAsia"/>
          <w:bCs/>
          <w:iCs/>
          <w:snapToGrid w:val="0"/>
          <w:color w:val="000000"/>
          <w:kern w:val="22"/>
          <w:lang w:val="en-CA" w:eastAsia="ja-JP" w:bidi="th-TH"/>
        </w:rPr>
        <w:t>，管理整个价值链的需求，</w:t>
      </w:r>
      <w:r w:rsidRPr="00CD2969">
        <w:rPr>
          <w:rFonts w:ascii="宋体" w:hAnsi="宋体" w:cs="宋体" w:hint="eastAsia"/>
          <w:bCs/>
          <w:iCs/>
          <w:snapToGrid w:val="0"/>
          <w:color w:val="000000"/>
          <w:kern w:val="22"/>
          <w:lang w:val="en-CA" w:eastAsia="zh-CN" w:bidi="th-TH"/>
        </w:rPr>
        <w:t>并创造有利条件，合法、</w:t>
      </w:r>
      <w:r w:rsidRPr="00CD2969">
        <w:rPr>
          <w:rFonts w:ascii="宋体" w:hAnsi="宋体" w:cs="宋体" w:hint="eastAsia"/>
          <w:bCs/>
          <w:iCs/>
          <w:snapToGrid w:val="0"/>
          <w:color w:val="000000"/>
          <w:kern w:val="22"/>
          <w:lang w:val="en-CA" w:eastAsia="ja-JP" w:bidi="th-TH"/>
        </w:rPr>
        <w:t>可持续</w:t>
      </w:r>
      <w:r w:rsidRPr="00CD2969">
        <w:rPr>
          <w:rFonts w:ascii="宋体" w:hAnsi="宋体" w:cs="宋体" w:hint="eastAsia"/>
          <w:bCs/>
          <w:iCs/>
          <w:snapToGrid w:val="0"/>
          <w:color w:val="000000"/>
          <w:kern w:val="22"/>
          <w:lang w:val="en-CA" w:eastAsia="zh-CN" w:bidi="th-TH"/>
        </w:rPr>
        <w:t>地</w:t>
      </w:r>
      <w:r w:rsidRPr="00CD2969">
        <w:rPr>
          <w:rFonts w:ascii="宋体" w:hAnsi="宋体" w:cs="宋体" w:hint="eastAsia"/>
          <w:bCs/>
          <w:iCs/>
          <w:snapToGrid w:val="0"/>
          <w:color w:val="000000"/>
          <w:kern w:val="22"/>
          <w:lang w:val="en-CA" w:eastAsia="ja-JP" w:bidi="th-TH"/>
        </w:rPr>
        <w:t>管理热带和亚热带</w:t>
      </w:r>
      <w:r w:rsidRPr="00CD2969">
        <w:rPr>
          <w:rFonts w:ascii="宋体" w:hAnsi="宋体" w:cs="宋体" w:hint="eastAsia"/>
          <w:bCs/>
          <w:iCs/>
          <w:snapToGrid w:val="0"/>
          <w:color w:val="000000"/>
          <w:kern w:val="22"/>
          <w:lang w:val="en-CA" w:eastAsia="zh-CN" w:bidi="th-TH"/>
        </w:rPr>
        <w:t>生境</w:t>
      </w:r>
      <w:r w:rsidRPr="00CD2969">
        <w:rPr>
          <w:rFonts w:ascii="宋体" w:hAnsi="宋体" w:cs="宋体" w:hint="eastAsia"/>
          <w:bCs/>
          <w:iCs/>
          <w:snapToGrid w:val="0"/>
          <w:color w:val="000000"/>
          <w:kern w:val="22"/>
          <w:lang w:val="en-CA" w:eastAsia="ja-JP" w:bidi="th-TH"/>
        </w:rPr>
        <w:t>的陆地野生肉类</w:t>
      </w:r>
      <w:r>
        <w:rPr>
          <w:rFonts w:ascii="宋体" w:hAnsi="宋体" w:cs="宋体" w:hint="eastAsia"/>
          <w:bCs/>
          <w:iCs/>
          <w:snapToGrid w:val="0"/>
          <w:color w:val="000000"/>
          <w:kern w:val="22"/>
          <w:lang w:val="en-CA" w:eastAsia="zh-CN" w:bidi="th-TH"/>
        </w:rPr>
        <w:t>，同时</w:t>
      </w:r>
      <w:r w:rsidRPr="00CD2969">
        <w:rPr>
          <w:rFonts w:ascii="宋体" w:hAnsi="宋体" w:cs="宋体" w:hint="eastAsia"/>
          <w:bCs/>
          <w:iCs/>
          <w:snapToGrid w:val="0"/>
          <w:color w:val="000000"/>
          <w:kern w:val="22"/>
          <w:lang w:val="en-CA" w:eastAsia="ja-JP" w:bidi="th-TH"/>
        </w:rPr>
        <w:t>考虑到</w:t>
      </w:r>
      <w:r w:rsidRPr="00CD2969">
        <w:rPr>
          <w:rFonts w:ascii="宋体" w:hAnsi="宋体" w:cs="宋体" w:hint="eastAsia"/>
          <w:bCs/>
          <w:iCs/>
          <w:snapToGrid w:val="0"/>
          <w:color w:val="000000"/>
          <w:kern w:val="22"/>
          <w:lang w:val="en-CA" w:eastAsia="zh-CN" w:bidi="th-TH"/>
        </w:rPr>
        <w:t>土著</w:t>
      </w:r>
      <w:r w:rsidRPr="00CD2969">
        <w:rPr>
          <w:rFonts w:ascii="宋体" w:hAnsi="宋体" w:cs="宋体" w:hint="eastAsia"/>
          <w:bCs/>
          <w:iCs/>
          <w:snapToGrid w:val="0"/>
          <w:color w:val="000000"/>
          <w:kern w:val="22"/>
          <w:lang w:val="en-CA" w:eastAsia="ja-JP" w:bidi="th-TH"/>
        </w:rPr>
        <w:t>人民和</w:t>
      </w:r>
      <w:r w:rsidRPr="00CD2969">
        <w:rPr>
          <w:rFonts w:ascii="宋体" w:hAnsi="宋体" w:cs="宋体" w:hint="eastAsia"/>
          <w:bCs/>
          <w:iCs/>
          <w:snapToGrid w:val="0"/>
          <w:color w:val="000000"/>
          <w:kern w:val="22"/>
          <w:lang w:val="en-CA" w:eastAsia="zh-CN" w:bidi="th-TH"/>
        </w:rPr>
        <w:t>地方</w:t>
      </w:r>
      <w:r w:rsidRPr="00CD2969">
        <w:rPr>
          <w:rFonts w:ascii="宋体" w:hAnsi="宋体" w:cs="宋体" w:hint="eastAsia"/>
          <w:bCs/>
          <w:iCs/>
          <w:snapToGrid w:val="0"/>
          <w:color w:val="000000"/>
          <w:kern w:val="22"/>
          <w:lang w:val="en-CA" w:eastAsia="ja-JP" w:bidi="th-TH"/>
        </w:rPr>
        <w:t>社区</w:t>
      </w:r>
      <w:r>
        <w:rPr>
          <w:rFonts w:ascii="宋体" w:hAnsi="宋体" w:cs="宋体" w:hint="eastAsia"/>
          <w:bCs/>
          <w:iCs/>
          <w:snapToGrid w:val="0"/>
          <w:color w:val="000000"/>
          <w:kern w:val="22"/>
          <w:lang w:val="en-CA" w:eastAsia="zh-CN" w:bidi="th-TH"/>
        </w:rPr>
        <w:t>为保护</w:t>
      </w:r>
      <w:r w:rsidRPr="00CD2969">
        <w:rPr>
          <w:rFonts w:ascii="宋体" w:hAnsi="宋体" w:cs="宋体" w:hint="eastAsia"/>
          <w:bCs/>
          <w:iCs/>
          <w:snapToGrid w:val="0"/>
          <w:color w:val="000000"/>
          <w:kern w:val="22"/>
          <w:lang w:val="en-CA" w:eastAsia="ja-JP" w:bidi="th-TH"/>
        </w:rPr>
        <w:t>其生计不</w:t>
      </w:r>
      <w:r w:rsidRPr="00CD2969">
        <w:rPr>
          <w:rFonts w:ascii="宋体" w:hAnsi="宋体" w:cs="宋体" w:hint="eastAsia"/>
          <w:bCs/>
          <w:iCs/>
          <w:snapToGrid w:val="0"/>
          <w:color w:val="000000"/>
          <w:kern w:val="22"/>
          <w:lang w:val="en-CA" w:eastAsia="zh-CN" w:bidi="th-TH"/>
        </w:rPr>
        <w:t>产生</w:t>
      </w:r>
      <w:r>
        <w:rPr>
          <w:rFonts w:ascii="宋体" w:hAnsi="宋体" w:cs="宋体" w:hint="eastAsia"/>
          <w:bCs/>
          <w:iCs/>
          <w:snapToGrid w:val="0"/>
          <w:color w:val="000000"/>
          <w:kern w:val="22"/>
          <w:lang w:val="en-CA" w:eastAsia="zh-CN" w:bidi="th-TH"/>
        </w:rPr>
        <w:t>不利</w:t>
      </w:r>
      <w:r w:rsidRPr="00CD2969">
        <w:rPr>
          <w:rFonts w:ascii="宋体" w:hAnsi="宋体" w:cs="宋体" w:hint="eastAsia"/>
          <w:bCs/>
          <w:iCs/>
          <w:snapToGrid w:val="0"/>
          <w:color w:val="000000"/>
          <w:kern w:val="22"/>
          <w:lang w:val="en-CA" w:eastAsia="ja-JP" w:bidi="th-TH"/>
        </w:rPr>
        <w:t>影响的</w:t>
      </w:r>
      <w:r>
        <w:rPr>
          <w:rFonts w:ascii="宋体" w:hAnsi="宋体" w:cs="宋体" w:hint="eastAsia"/>
          <w:bCs/>
          <w:iCs/>
          <w:snapToGrid w:val="0"/>
          <w:color w:val="000000"/>
          <w:kern w:val="22"/>
          <w:lang w:val="en-CA" w:eastAsia="zh-CN" w:bidi="th-TH"/>
        </w:rPr>
        <w:t>传统用途</w:t>
      </w:r>
      <w:r w:rsidRPr="00CD2969">
        <w:rPr>
          <w:rFonts w:ascii="宋体" w:hAnsi="宋体" w:cs="宋体" w:hint="eastAsia"/>
          <w:bCs/>
          <w:iCs/>
          <w:snapToGrid w:val="0"/>
          <w:color w:val="000000"/>
          <w:kern w:val="22"/>
          <w:lang w:val="en-CA" w:eastAsia="zh-CN" w:bidi="th-TH"/>
        </w:rPr>
        <w:t>；</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snapToGrid w:val="0"/>
          <w:lang w:val="en-CA" w:eastAsia="zh-CN" w:bidi="th-TH"/>
        </w:rPr>
      </w:pPr>
      <w:r w:rsidRPr="00CD2969">
        <w:rPr>
          <w:rFonts w:ascii="KaiTi" w:eastAsia="KaiTi" w:hAnsi="KaiTi" w:cs="宋体" w:hint="eastAsia"/>
          <w:iCs/>
          <w:color w:val="000000"/>
          <w:kern w:val="22"/>
          <w:lang w:val="en-CA" w:eastAsia="ja-JP" w:bidi="th-TH"/>
        </w:rPr>
        <w:t>注意到</w:t>
      </w:r>
      <w:r w:rsidRPr="00CD2969">
        <w:rPr>
          <w:rFonts w:ascii="宋体" w:hAnsi="宋体" w:cs="宋体" w:hint="eastAsia"/>
          <w:snapToGrid w:val="0"/>
          <w:lang w:val="en-CA" w:eastAsia="zh-CN" w:bidi="th-TH"/>
        </w:rPr>
        <w:t>对可持续野生动物肉</w:t>
      </w:r>
      <w:r w:rsidRPr="00CD2969">
        <w:rPr>
          <w:rFonts w:ascii="宋体" w:hAnsi="宋体" w:cs="宋体" w:hint="eastAsia"/>
          <w:bCs/>
          <w:snapToGrid w:val="0"/>
          <w:lang w:val="en-CA" w:eastAsia="ja-JP" w:bidi="th-TH"/>
        </w:rPr>
        <w:t>部门</w:t>
      </w:r>
      <w:r w:rsidRPr="00CD2969">
        <w:rPr>
          <w:rFonts w:ascii="宋体" w:hAnsi="宋体" w:cs="宋体" w:hint="eastAsia"/>
          <w:snapToGrid w:val="0"/>
          <w:lang w:val="en-CA" w:eastAsia="zh-CN" w:bidi="th-TH"/>
        </w:rPr>
        <w:t>的自愿指导意见有助于改善可持续发展目标</w:t>
      </w:r>
      <w:r w:rsidRPr="00CD2969">
        <w:rPr>
          <w:snapToGrid w:val="0"/>
          <w:lang w:val="en-CA" w:eastAsia="zh-CN" w:bidi="th-TH"/>
        </w:rPr>
        <w:t>2</w:t>
      </w:r>
      <w:r w:rsidRPr="00CD2969">
        <w:rPr>
          <w:rFonts w:ascii="宋体" w:hAnsi="宋体" w:cs="宋体" w:hint="eastAsia"/>
          <w:snapToGrid w:val="0"/>
          <w:lang w:val="en-CA" w:eastAsia="zh-CN" w:bidi="th-TH"/>
        </w:rPr>
        <w:t>和</w:t>
      </w:r>
      <w:r w:rsidRPr="00CD2969">
        <w:rPr>
          <w:snapToGrid w:val="0"/>
          <w:lang w:val="en-CA" w:eastAsia="zh-CN" w:bidi="th-TH"/>
        </w:rPr>
        <w:t>15</w:t>
      </w:r>
      <w:r w:rsidRPr="00CD2969">
        <w:rPr>
          <w:iCs/>
          <w:snapToGrid w:val="0"/>
          <w:color w:val="000000"/>
          <w:kern w:val="22"/>
          <w:vertAlign w:val="superscript"/>
          <w:lang w:val="en-CA" w:eastAsia="en-CA" w:bidi="th-TH"/>
        </w:rPr>
        <w:footnoteReference w:id="4"/>
      </w:r>
      <w:r w:rsidRPr="00CD2969">
        <w:rPr>
          <w:snapToGrid w:val="0"/>
          <w:lang w:val="en-CA" w:eastAsia="zh-CN" w:bidi="th-TH"/>
        </w:rPr>
        <w:t xml:space="preserve"> </w:t>
      </w:r>
      <w:r w:rsidRPr="00CD2969">
        <w:rPr>
          <w:rFonts w:ascii="宋体" w:hAnsi="宋体" w:cs="宋体" w:hint="eastAsia"/>
          <w:snapToGrid w:val="0"/>
          <w:lang w:val="en-CA" w:eastAsia="zh-CN" w:bidi="th-TH"/>
        </w:rPr>
        <w:t>中体现的陆地野生动物的综合管理内容，以加强与生物多样性</w:t>
      </w:r>
      <w:r w:rsidRPr="00CD2969">
        <w:rPr>
          <w:rFonts w:ascii="宋体" w:hAnsi="宋体" w:cs="宋体" w:hint="eastAsia"/>
          <w:bCs/>
          <w:snapToGrid w:val="0"/>
          <w:lang w:val="en-CA" w:eastAsia="ja-JP" w:bidi="th-TH"/>
        </w:rPr>
        <w:t>有关</w:t>
      </w:r>
      <w:r w:rsidRPr="00CD2969">
        <w:rPr>
          <w:rFonts w:ascii="宋体" w:hAnsi="宋体" w:cs="宋体" w:hint="eastAsia"/>
          <w:snapToGrid w:val="0"/>
          <w:lang w:val="en-CA" w:eastAsia="zh-CN" w:bidi="th-TH"/>
        </w:rPr>
        <w:t>的各项公约</w:t>
      </w:r>
      <w:r w:rsidRPr="00CD2969">
        <w:rPr>
          <w:iCs/>
          <w:snapToGrid w:val="0"/>
          <w:color w:val="000000"/>
          <w:kern w:val="22"/>
          <w:vertAlign w:val="superscript"/>
          <w:lang w:val="en-CA" w:eastAsia="en-CA" w:bidi="th-TH"/>
        </w:rPr>
        <w:footnoteReference w:id="5"/>
      </w:r>
      <w:r w:rsidRPr="00CD2969">
        <w:rPr>
          <w:rFonts w:ascii="宋体" w:hAnsi="宋体" w:cs="宋体" w:hint="eastAsia"/>
          <w:snapToGrid w:val="0"/>
          <w:lang w:val="en-CA" w:eastAsia="zh-CN" w:bidi="th-TH"/>
        </w:rPr>
        <w:t>和其他保护协定的政策一致性；</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lang w:val="en-CA" w:eastAsia="zh-CN"/>
        </w:rPr>
      </w:pPr>
      <w:r w:rsidRPr="00CD2969">
        <w:rPr>
          <w:rFonts w:ascii="KaiTi" w:eastAsia="KaiTi" w:hAnsi="KaiTi" w:cs="宋体" w:hint="eastAsia"/>
          <w:iCs/>
          <w:color w:val="000000"/>
          <w:kern w:val="22"/>
          <w:lang w:val="en-CA" w:eastAsia="ja-JP" w:bidi="th-TH"/>
        </w:rPr>
        <w:t>鼓励</w:t>
      </w:r>
      <w:r w:rsidRPr="00CD2969">
        <w:rPr>
          <w:rFonts w:ascii="宋体" w:hAnsi="宋体" w:cs="宋体" w:hint="eastAsia"/>
          <w:lang w:val="en-CA" w:eastAsia="zh-CN"/>
        </w:rPr>
        <w:t>各缔约方、其他国家政府和有关组织以及其他相关生物多样性公约和保护协定，根据国情和国家法律，在制定、修订和实施野生动物治理方法时，并在制定和更新国家发展计划和国家生物多样性战略和行动计划时，采用对可持续野生动物肉部门的自愿指导意见以及《生物多样性可持续习惯使用行动计划》和可持续发展目标；</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lang w:val="en-CA" w:eastAsia="zh-CN"/>
        </w:rPr>
      </w:pPr>
      <w:r w:rsidRPr="00CD2969">
        <w:rPr>
          <w:rFonts w:ascii="KaiTi" w:eastAsia="KaiTi" w:hAnsi="KaiTi" w:cs="宋体" w:hint="eastAsia"/>
          <w:iCs/>
          <w:color w:val="000000"/>
          <w:kern w:val="22"/>
          <w:lang w:val="en-CA" w:eastAsia="ja-JP" w:bidi="th-TH"/>
        </w:rPr>
        <w:t>邀请</w:t>
      </w:r>
      <w:r w:rsidRPr="00CD2969">
        <w:rPr>
          <w:rFonts w:ascii="宋体" w:hAnsi="宋体" w:cs="宋体" w:hint="eastAsia"/>
          <w:lang w:val="en-CA" w:eastAsia="zh-CN"/>
        </w:rPr>
        <w:t>各缔约方自愿提供本国国家方案中根据可持续发展目标和生物多样性可持续利用而促进可持续野生动物管理同时又可促进减贫、粮食安全和就业的最佳做法；</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lang w:val="en-CA" w:eastAsia="zh-CN"/>
        </w:rPr>
      </w:pPr>
      <w:r w:rsidRPr="00CD2969">
        <w:rPr>
          <w:rFonts w:ascii="KaiTi" w:eastAsia="KaiTi" w:hAnsi="KaiTi" w:cs="宋体" w:hint="eastAsia"/>
          <w:iCs/>
          <w:color w:val="000000"/>
          <w:kern w:val="22"/>
          <w:lang w:val="en-CA" w:eastAsia="ja-JP" w:bidi="th-TH"/>
        </w:rPr>
        <w:t>又邀请</w:t>
      </w:r>
      <w:r w:rsidRPr="00CD2969">
        <w:rPr>
          <w:rFonts w:ascii="宋体" w:hAnsi="宋体" w:cs="宋体" w:hint="eastAsia"/>
          <w:lang w:val="en-CA" w:eastAsia="zh-CN"/>
        </w:rPr>
        <w:t>各缔约方</w:t>
      </w:r>
      <w:r>
        <w:rPr>
          <w:rFonts w:ascii="宋体" w:hAnsi="宋体" w:cs="宋体" w:hint="eastAsia"/>
          <w:lang w:val="en-CA" w:eastAsia="zh-CN"/>
        </w:rPr>
        <w:t>自愿</w:t>
      </w:r>
      <w:r w:rsidRPr="00CD2969">
        <w:rPr>
          <w:rFonts w:ascii="宋体" w:hAnsi="宋体" w:cs="宋体" w:hint="eastAsia"/>
          <w:lang w:val="en-CA" w:eastAsia="zh-CN"/>
        </w:rPr>
        <w:t>提供资料，说明因考虑到对可持续野生动物肉部门的自愿指导意见而开展的活动和取得的结果；</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lang w:val="en-CA" w:eastAsia="zh-CN"/>
        </w:rPr>
      </w:pPr>
      <w:r w:rsidRPr="00CD2969">
        <w:rPr>
          <w:lang w:val="en-CA" w:eastAsia="zh-CN"/>
        </w:rPr>
        <w:t xml:space="preserve"> </w:t>
      </w:r>
      <w:r w:rsidRPr="00CD2969">
        <w:rPr>
          <w:rFonts w:ascii="KaiTi" w:eastAsia="KaiTi" w:hAnsi="KaiTi" w:cs="宋体" w:hint="eastAsia"/>
          <w:iCs/>
          <w:color w:val="000000"/>
          <w:kern w:val="22"/>
          <w:lang w:val="en-CA" w:eastAsia="ja-JP" w:bidi="th-TH"/>
        </w:rPr>
        <w:t>鼓励</w:t>
      </w:r>
      <w:r w:rsidRPr="00CD2969">
        <w:rPr>
          <w:rFonts w:ascii="宋体" w:hAnsi="宋体" w:cs="宋体" w:hint="eastAsia"/>
          <w:lang w:val="en-CA" w:eastAsia="zh-CN"/>
        </w:rPr>
        <w:t>各缔约方在</w:t>
      </w:r>
      <w:r>
        <w:rPr>
          <w:rFonts w:ascii="宋体" w:hAnsi="宋体" w:cs="宋体" w:hint="eastAsia"/>
          <w:lang w:val="en-CA" w:eastAsia="zh-CN"/>
        </w:rPr>
        <w:t>相关部门，包括在</w:t>
      </w:r>
      <w:r w:rsidRPr="00CD2969">
        <w:rPr>
          <w:rFonts w:ascii="宋体" w:hAnsi="宋体" w:cs="宋体" w:hint="eastAsia"/>
          <w:lang w:val="en-CA" w:eastAsia="zh-CN"/>
        </w:rPr>
        <w:t>森林、农业、兽医和公共健康、自然资源、财政、农村发展、教育、法律和私营部门</w:t>
      </w:r>
      <w:r>
        <w:rPr>
          <w:rFonts w:ascii="宋体" w:hAnsi="宋体" w:cs="宋体" w:hint="eastAsia"/>
          <w:lang w:val="en-CA" w:eastAsia="zh-CN"/>
        </w:rPr>
        <w:t>、食品加工和贸易等部门</w:t>
      </w:r>
      <w:r w:rsidRPr="00CD2969">
        <w:rPr>
          <w:rFonts w:ascii="宋体" w:hAnsi="宋体" w:cs="宋体" w:hint="eastAsia"/>
          <w:lang w:val="en-CA" w:eastAsia="zh-CN"/>
        </w:rPr>
        <w:t>之间，并在土著人民和地方社区以及其他相关利益攸关方之间，开展关于可持续野生动物管理的跨部门对话和联合培训，</w:t>
      </w:r>
      <w:r>
        <w:rPr>
          <w:rFonts w:ascii="宋体" w:hAnsi="宋体" w:cs="宋体" w:hint="eastAsia"/>
          <w:lang w:val="en-CA" w:eastAsia="zh-CN"/>
        </w:rPr>
        <w:t>根据本国国情</w:t>
      </w:r>
      <w:r w:rsidRPr="00CD2969">
        <w:rPr>
          <w:rFonts w:ascii="宋体" w:hAnsi="宋体" w:cs="宋体" w:hint="eastAsia"/>
          <w:lang w:val="en-CA" w:eastAsia="zh-CN"/>
        </w:rPr>
        <w:t>促进实施对可持续野生动物肉部门的自愿指导意见；</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lang w:val="en-CA" w:eastAsia="zh-CN"/>
        </w:rPr>
      </w:pPr>
      <w:r w:rsidRPr="00CD2969">
        <w:rPr>
          <w:rFonts w:ascii="KaiTi" w:eastAsia="KaiTi" w:hAnsi="KaiTi" w:cs="宋体" w:hint="eastAsia"/>
          <w:iCs/>
          <w:color w:val="000000"/>
          <w:kern w:val="22"/>
          <w:lang w:val="en-CA" w:eastAsia="ja-JP" w:bidi="th-TH"/>
        </w:rPr>
        <w:t>邀请</w:t>
      </w:r>
      <w:r w:rsidRPr="00CD2969">
        <w:rPr>
          <w:rFonts w:ascii="宋体" w:hAnsi="宋体" w:cs="宋体" w:hint="eastAsia"/>
          <w:lang w:val="en-CA" w:eastAsia="zh-CN"/>
        </w:rPr>
        <w:t>各缔约方并鼓励有能力的其他国家政府和其他有关组织支持发展中国家的能力建设举措，以加强实施对可持续野生动物肉部门的自愿指导意见；</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lang w:val="en-CA" w:eastAsia="zh-CN"/>
        </w:rPr>
      </w:pPr>
      <w:r w:rsidRPr="00CD2969">
        <w:rPr>
          <w:rFonts w:ascii="KaiTi" w:eastAsia="KaiTi" w:hAnsi="KaiTi" w:cs="宋体" w:hint="eastAsia"/>
          <w:iCs/>
          <w:color w:val="000000"/>
          <w:kern w:val="22"/>
          <w:lang w:val="en-CA" w:eastAsia="ja-JP" w:bidi="th-TH"/>
        </w:rPr>
        <w:t>请</w:t>
      </w:r>
      <w:r w:rsidRPr="00CD2969">
        <w:rPr>
          <w:rFonts w:ascii="宋体" w:hAnsi="宋体" w:cs="宋体" w:hint="eastAsia"/>
          <w:lang w:val="en-CA" w:eastAsia="zh-CN"/>
        </w:rPr>
        <w:t>执行秘书汇编提交的材料，并通过信息交换所机制提供这些材料；</w:t>
      </w:r>
    </w:p>
    <w:p w:rsidR="00A338A0" w:rsidRPr="00CD2969" w:rsidRDefault="00A338A0" w:rsidP="00C35AF3">
      <w:pPr>
        <w:widowControl w:val="0"/>
        <w:numPr>
          <w:ilvl w:val="6"/>
          <w:numId w:val="18"/>
        </w:numPr>
        <w:suppressLineNumbers/>
        <w:tabs>
          <w:tab w:val="clear" w:pos="360"/>
        </w:tabs>
        <w:suppressAutoHyphens/>
        <w:adjustRightInd w:val="0"/>
        <w:snapToGrid w:val="0"/>
        <w:spacing w:before="120" w:after="120" w:line="240" w:lineRule="atLeast"/>
        <w:ind w:left="0" w:firstLine="490"/>
        <w:jc w:val="both"/>
        <w:rPr>
          <w:lang w:val="en-CA" w:eastAsia="zh-CN"/>
        </w:rPr>
      </w:pPr>
      <w:r>
        <w:rPr>
          <w:rFonts w:ascii="KaiTi" w:eastAsia="KaiTi" w:hAnsi="KaiTi" w:cs="宋体" w:hint="eastAsia"/>
          <w:iCs/>
          <w:color w:val="000000"/>
          <w:kern w:val="22"/>
          <w:lang w:val="en-CA" w:eastAsia="zh-CN" w:bidi="th-TH"/>
        </w:rPr>
        <w:t>又</w:t>
      </w:r>
      <w:r w:rsidRPr="00CD2969">
        <w:rPr>
          <w:rFonts w:ascii="KaiTi" w:eastAsia="KaiTi" w:hAnsi="KaiTi" w:cs="宋体" w:hint="eastAsia"/>
          <w:iCs/>
          <w:color w:val="000000"/>
          <w:kern w:val="22"/>
          <w:lang w:val="en-CA" w:eastAsia="ja-JP" w:bidi="th-TH"/>
        </w:rPr>
        <w:t>请</w:t>
      </w:r>
      <w:r w:rsidRPr="00CD2969">
        <w:rPr>
          <w:rFonts w:ascii="宋体" w:hAnsi="宋体" w:cs="宋体" w:hint="eastAsia"/>
          <w:lang w:val="en-CA" w:eastAsia="zh-CN"/>
        </w:rPr>
        <w:t>执行秘书与感兴趣的缔约方、其他国家政府、土著人民和地方社区以及野生动物可持续管理合作伙伴关系的其他成员协商，在资源允许的情况下：</w:t>
      </w:r>
    </w:p>
    <w:p w:rsidR="00A338A0" w:rsidRPr="00CD2969" w:rsidRDefault="00A338A0" w:rsidP="00C35AF3">
      <w:pPr>
        <w:widowControl w:val="0"/>
        <w:numPr>
          <w:ilvl w:val="1"/>
          <w:numId w:val="33"/>
        </w:numPr>
        <w:suppressLineNumbers/>
        <w:suppressAutoHyphens/>
        <w:adjustRightInd w:val="0"/>
        <w:snapToGrid w:val="0"/>
        <w:spacing w:before="120" w:after="120" w:line="240" w:lineRule="atLeast"/>
        <w:ind w:left="0" w:firstLine="490"/>
        <w:rPr>
          <w:snapToGrid w:val="0"/>
          <w:color w:val="000000"/>
          <w:kern w:val="22"/>
          <w:lang w:val="en-CA" w:eastAsia="zh-CN"/>
        </w:rPr>
      </w:pPr>
      <w:r w:rsidRPr="00CD2969">
        <w:rPr>
          <w:rFonts w:ascii="宋体" w:hAnsi="宋体" w:cs="宋体" w:hint="eastAsia"/>
          <w:snapToGrid w:val="0"/>
          <w:color w:val="000000"/>
          <w:kern w:val="22"/>
          <w:lang w:val="en-CA" w:eastAsia="zh-CN"/>
        </w:rPr>
        <w:t>鉴于对可持续野生动物肉部门的自愿指导意见仅适用于陆地热带和亚热带生境、生物群落和生态系统的一些地区，确定需要为哪些领域制定补充指导意见，探索如何将指导意见运用到其他地理区域</w:t>
      </w:r>
      <w:r w:rsidRPr="00CD2969">
        <w:rPr>
          <w:rFonts w:ascii="宋体" w:hAnsi="宋体" w:cs="宋体" w:hint="eastAsia"/>
          <w:lang w:val="en-CA" w:eastAsia="zh-CN"/>
        </w:rPr>
        <w:t>、其他物种和其他用途；</w:t>
      </w:r>
    </w:p>
    <w:p w:rsidR="00A338A0" w:rsidRPr="00CD2969" w:rsidRDefault="00A338A0" w:rsidP="00C35AF3">
      <w:pPr>
        <w:widowControl w:val="0"/>
        <w:numPr>
          <w:ilvl w:val="1"/>
          <w:numId w:val="33"/>
        </w:numPr>
        <w:suppressLineNumbers/>
        <w:suppressAutoHyphens/>
        <w:adjustRightInd w:val="0"/>
        <w:snapToGrid w:val="0"/>
        <w:spacing w:before="120" w:after="120" w:line="240" w:lineRule="atLeast"/>
        <w:ind w:left="0" w:firstLine="490"/>
        <w:rPr>
          <w:snapToGrid w:val="0"/>
          <w:color w:val="000000"/>
          <w:kern w:val="22"/>
          <w:lang w:val="en-CA" w:eastAsia="zh-CN"/>
        </w:rPr>
      </w:pPr>
      <w:r w:rsidRPr="00CD2969">
        <w:rPr>
          <w:rFonts w:ascii="宋体" w:hAnsi="宋体" w:cs="宋体" w:hint="eastAsia"/>
          <w:snapToGrid w:val="0"/>
          <w:color w:val="000000"/>
          <w:kern w:val="22"/>
          <w:lang w:val="en-CA" w:eastAsia="zh-CN"/>
        </w:rPr>
        <w:t>通过各缔约方、其他国家政府和有关组织之间交流最佳做法和经验教训，促进和推广使用各种监测工具和数据库，以期改进关于可持续野生动物利用，包括野生动物肉猎获、消费、贸易和销售及合法性问题的信息；</w:t>
      </w:r>
    </w:p>
    <w:p w:rsidR="00A338A0" w:rsidRPr="00CD2969" w:rsidRDefault="00A338A0" w:rsidP="00C35AF3">
      <w:pPr>
        <w:widowControl w:val="0"/>
        <w:numPr>
          <w:ilvl w:val="1"/>
          <w:numId w:val="33"/>
        </w:numPr>
        <w:suppressLineNumbers/>
        <w:suppressAutoHyphens/>
        <w:adjustRightInd w:val="0"/>
        <w:snapToGrid w:val="0"/>
        <w:spacing w:before="120" w:after="120" w:line="240" w:lineRule="atLeast"/>
        <w:ind w:left="0" w:firstLine="490"/>
        <w:rPr>
          <w:iCs/>
          <w:snapToGrid w:val="0"/>
          <w:color w:val="000000"/>
          <w:kern w:val="22"/>
          <w:lang w:val="en-CA" w:eastAsia="zh-CN" w:bidi="th-TH"/>
        </w:rPr>
      </w:pPr>
      <w:r w:rsidRPr="00CD2969">
        <w:rPr>
          <w:rFonts w:ascii="宋体" w:hAnsi="宋体" w:cs="宋体" w:hint="eastAsia"/>
          <w:iCs/>
          <w:snapToGrid w:val="0"/>
          <w:color w:val="000000"/>
          <w:kern w:val="22"/>
          <w:lang w:val="en-CA" w:eastAsia="zh-CN" w:bidi="th-TH"/>
        </w:rPr>
        <w:t>进一步</w:t>
      </w:r>
      <w:r>
        <w:rPr>
          <w:rFonts w:ascii="宋体" w:hAnsi="宋体" w:cs="宋体" w:hint="eastAsia"/>
          <w:snapToGrid w:val="0"/>
          <w:color w:val="000000"/>
          <w:kern w:val="22"/>
          <w:lang w:val="en-CA" w:eastAsia="zh-CN"/>
        </w:rPr>
        <w:t>评估</w:t>
      </w:r>
      <w:r w:rsidRPr="00CD2969">
        <w:rPr>
          <w:rFonts w:ascii="宋体" w:hAnsi="宋体" w:cs="宋体" w:hint="eastAsia"/>
          <w:iCs/>
          <w:snapToGrid w:val="0"/>
          <w:color w:val="000000"/>
          <w:kern w:val="22"/>
          <w:lang w:val="en-CA" w:eastAsia="zh-CN" w:bidi="th-TH"/>
        </w:rPr>
        <w:t>多学科办法，将野生动物的利用和贸易的更好知识结合起来，同时考虑到土著人民和地方社区的知识、创新和做法以及野生动物可持续习惯使用的生计替代办法，其中可能包括了解所涉物种的分类和生态，审查和加强法律框架，确定和推广可持续管理和利用野生动物的最佳做法，审查与野生动物的可持续习惯使用相关的粮食和生计替代办法的规定，其中包括审查与伙伴关系相关的现有各项活动；</w:t>
      </w:r>
    </w:p>
    <w:p w:rsidR="00A338A0" w:rsidRPr="00CD2969" w:rsidRDefault="00A338A0" w:rsidP="00C35AF3">
      <w:pPr>
        <w:widowControl w:val="0"/>
        <w:numPr>
          <w:ilvl w:val="1"/>
          <w:numId w:val="33"/>
        </w:numPr>
        <w:suppressLineNumbers/>
        <w:suppressAutoHyphens/>
        <w:adjustRightInd w:val="0"/>
        <w:snapToGrid w:val="0"/>
        <w:spacing w:before="120" w:after="120" w:line="240" w:lineRule="atLeast"/>
        <w:ind w:left="0" w:firstLine="490"/>
        <w:rPr>
          <w:iCs/>
          <w:snapToGrid w:val="0"/>
          <w:color w:val="000000"/>
          <w:kern w:val="22"/>
          <w:lang w:val="en-CA" w:eastAsia="zh-CN" w:bidi="th-TH"/>
        </w:rPr>
      </w:pPr>
      <w:r w:rsidRPr="00CD2969">
        <w:rPr>
          <w:rFonts w:ascii="宋体" w:hAnsi="宋体" w:cs="宋体" w:hint="eastAsia"/>
          <w:iCs/>
          <w:snapToGrid w:val="0"/>
          <w:color w:val="000000"/>
          <w:kern w:val="22"/>
          <w:lang w:val="en-CA" w:eastAsia="zh-CN" w:bidi="th-TH"/>
        </w:rPr>
        <w:t>向生物多样性和生态系统服务政府间科学政策平台执行秘书通报情况，以期促进广泛传播关于生物多样性可持续利用和保护的评估成果，帮助加强能力和工具；</w:t>
      </w:r>
    </w:p>
    <w:p w:rsidR="00A338A0" w:rsidRPr="00CD2969" w:rsidRDefault="00A338A0" w:rsidP="00C35AF3">
      <w:pPr>
        <w:widowControl w:val="0"/>
        <w:numPr>
          <w:ilvl w:val="1"/>
          <w:numId w:val="33"/>
        </w:numPr>
        <w:suppressLineNumbers/>
        <w:suppressAutoHyphens/>
        <w:adjustRightInd w:val="0"/>
        <w:snapToGrid w:val="0"/>
        <w:spacing w:before="120" w:after="120" w:line="240" w:lineRule="atLeast"/>
        <w:ind w:left="0" w:firstLine="490"/>
        <w:rPr>
          <w:iCs/>
          <w:snapToGrid w:val="0"/>
          <w:color w:val="000000"/>
          <w:kern w:val="22"/>
          <w:lang w:val="en-CA" w:eastAsia="zh-CN" w:bidi="th-TH"/>
        </w:rPr>
      </w:pPr>
      <w:r w:rsidRPr="00CD2969">
        <w:rPr>
          <w:rFonts w:ascii="宋体" w:hAnsi="宋体" w:cs="宋体" w:hint="eastAsia"/>
          <w:iCs/>
          <w:snapToGrid w:val="0"/>
          <w:color w:val="000000"/>
          <w:kern w:val="22"/>
          <w:lang w:val="en-CA" w:eastAsia="zh-CN" w:bidi="th-TH"/>
        </w:rPr>
        <w:t>向缔约方大会第十五届会议之前举行的科学、技术和工艺咨询附属机构会议报告上文第</w:t>
      </w:r>
      <w:r w:rsidRPr="00CD2969">
        <w:rPr>
          <w:iCs/>
          <w:snapToGrid w:val="0"/>
          <w:color w:val="000000"/>
          <w:kern w:val="22"/>
          <w:lang w:val="en-CA" w:eastAsia="zh-CN" w:bidi="th-TH"/>
        </w:rPr>
        <w:t>9(a)</w:t>
      </w:r>
      <w:r w:rsidRPr="00CD2969">
        <w:rPr>
          <w:rFonts w:ascii="宋体" w:hAnsi="宋体" w:cs="宋体" w:hint="eastAsia"/>
          <w:iCs/>
          <w:snapToGrid w:val="0"/>
          <w:color w:val="000000"/>
          <w:kern w:val="22"/>
          <w:lang w:val="en-CA" w:eastAsia="zh-CN" w:bidi="th-TH"/>
        </w:rPr>
        <w:t>至</w:t>
      </w:r>
      <w:r w:rsidRPr="00CD2969">
        <w:rPr>
          <w:iCs/>
          <w:snapToGrid w:val="0"/>
          <w:color w:val="000000"/>
          <w:kern w:val="22"/>
          <w:lang w:val="en-CA" w:eastAsia="zh-CN" w:bidi="th-TH"/>
        </w:rPr>
        <w:t>(d)</w:t>
      </w:r>
      <w:r w:rsidRPr="00CD2969">
        <w:rPr>
          <w:rFonts w:ascii="宋体" w:hAnsi="宋体" w:cs="宋体" w:hint="eastAsia"/>
          <w:iCs/>
          <w:snapToGrid w:val="0"/>
          <w:color w:val="000000"/>
          <w:kern w:val="22"/>
          <w:lang w:val="en-CA" w:eastAsia="zh-CN" w:bidi="th-TH"/>
        </w:rPr>
        <w:t>段所列活动的进展情况。</w:t>
      </w:r>
    </w:p>
    <w:p w:rsidR="00A338A0" w:rsidRPr="00CD2969" w:rsidRDefault="00A338A0" w:rsidP="00C35AF3">
      <w:pPr>
        <w:adjustRightInd w:val="0"/>
        <w:snapToGrid w:val="0"/>
        <w:spacing w:before="240" w:after="120"/>
        <w:jc w:val="center"/>
        <w:rPr>
          <w:rFonts w:ascii="KaiTi" w:eastAsia="KaiTi" w:hAnsi="KaiTi"/>
          <w:i/>
          <w:lang w:val="en-CA" w:eastAsia="zh-CN"/>
        </w:rPr>
      </w:pPr>
      <w:r w:rsidRPr="00CD2969">
        <w:rPr>
          <w:rFonts w:ascii="KaiTi" w:eastAsia="KaiTi" w:hAnsi="KaiTi" w:hint="eastAsia"/>
          <w:lang w:val="en-CA" w:eastAsia="zh-CN"/>
        </w:rPr>
        <w:t>附件</w:t>
      </w:r>
    </w:p>
    <w:p w:rsidR="00A338A0" w:rsidRPr="00CD2969" w:rsidRDefault="00A338A0" w:rsidP="00C35AF3">
      <w:pPr>
        <w:adjustRightInd w:val="0"/>
        <w:snapToGrid w:val="0"/>
        <w:spacing w:before="240" w:after="120"/>
        <w:jc w:val="center"/>
        <w:rPr>
          <w:rFonts w:ascii="宋体"/>
          <w:b/>
          <w:lang w:val="en-CA" w:eastAsia="zh-CN"/>
        </w:rPr>
      </w:pPr>
      <w:r w:rsidRPr="00CD2969">
        <w:rPr>
          <w:rFonts w:ascii="宋体" w:hAnsi="宋体" w:cs="宋体" w:hint="eastAsia"/>
          <w:b/>
          <w:lang w:val="en-CA" w:eastAsia="zh-CN"/>
        </w:rPr>
        <w:t>对可持续野生动物肉部门的自愿指导意见</w:t>
      </w:r>
      <w:r w:rsidRPr="00CD2969">
        <w:rPr>
          <w:vertAlign w:val="superscript"/>
          <w:lang w:val="en-CA" w:eastAsia="en-CA"/>
        </w:rPr>
        <w:footnoteReference w:id="6"/>
      </w:r>
    </w:p>
    <w:p w:rsidR="00A338A0" w:rsidRPr="00CD2969" w:rsidRDefault="00A338A0" w:rsidP="00C35AF3">
      <w:pPr>
        <w:adjustRightInd w:val="0"/>
        <w:snapToGrid w:val="0"/>
        <w:spacing w:before="120" w:after="120"/>
        <w:jc w:val="center"/>
        <w:rPr>
          <w:rFonts w:ascii="宋体"/>
          <w:b/>
          <w:lang w:val="en-CA" w:eastAsia="zh-CN"/>
        </w:rPr>
      </w:pPr>
      <w:r w:rsidRPr="00CD2969">
        <w:rPr>
          <w:rFonts w:ascii="宋体" w:hAnsi="宋体" w:cs="宋体" w:hint="eastAsia"/>
          <w:b/>
          <w:lang w:val="en-CA" w:eastAsia="zh-CN"/>
        </w:rPr>
        <w:t>一</w:t>
      </w:r>
      <w:r w:rsidRPr="00CD2969">
        <w:rPr>
          <w:rFonts w:ascii="宋体" w:hAnsi="宋体"/>
          <w:b/>
          <w:lang w:val="en-CA" w:eastAsia="zh-CN"/>
        </w:rPr>
        <w:t xml:space="preserve">.    </w:t>
      </w:r>
      <w:r w:rsidRPr="00CD2969">
        <w:rPr>
          <w:rFonts w:ascii="宋体" w:hAnsi="宋体" w:cs="宋体" w:hint="eastAsia"/>
          <w:b/>
          <w:lang w:val="en-CA" w:eastAsia="zh-CN"/>
        </w:rPr>
        <w:t>背景：野生动物肉、粮食安全和生计</w:t>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680A75">
        <w:rPr>
          <w:rFonts w:ascii="宋体" w:hAnsi="宋体" w:cs="宋体" w:hint="eastAsia"/>
          <w:bCs/>
          <w:lang w:eastAsia="zh-CN"/>
        </w:rPr>
        <w:t>在以维生为目的的猎获中，从野生动物身上获取的惠益（特别是食物）直接被捕获者及其家庭消费或使用。此外，热带和亚热带许多农村人口的粮食安全和维生依赖于野生动物的利用和贸易。</w:t>
      </w:r>
      <w:r w:rsidRPr="00CD2969">
        <w:rPr>
          <w:snapToGrid w:val="0"/>
          <w:kern w:val="22"/>
          <w:vertAlign w:val="superscript"/>
          <w:lang w:eastAsia="ja-JP" w:bidi="th-TH"/>
        </w:rPr>
        <w:footnoteReference w:id="7"/>
      </w:r>
      <w:r w:rsidRPr="00680A75">
        <w:rPr>
          <w:bCs/>
          <w:lang w:eastAsia="zh-CN"/>
        </w:rPr>
        <w:t xml:space="preserve"> </w:t>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680A75">
        <w:rPr>
          <w:rFonts w:ascii="宋体" w:hAnsi="宋体" w:cs="宋体" w:hint="eastAsia"/>
          <w:bCs/>
          <w:lang w:eastAsia="zh-CN"/>
        </w:rPr>
        <w:t>长期以来，野生动物肉是世界许多地区的发达国家和发展中国家千百万人的蛋白质来源。例如，在热带发展中国家的一些农村社区，野生动物肉提供了饮食中的几乎绝大多数的蛋白质。</w:t>
      </w:r>
      <w:r w:rsidRPr="00680A75">
        <w:rPr>
          <w:bCs/>
          <w:lang w:eastAsia="zh-CN" w:bidi="th-TH"/>
        </w:rPr>
        <w:t xml:space="preserve"> </w:t>
      </w:r>
      <w:r w:rsidRPr="00680A75">
        <w:rPr>
          <w:rFonts w:ascii="宋体" w:hAnsi="宋体" w:cs="宋体" w:hint="eastAsia"/>
          <w:bCs/>
          <w:lang w:eastAsia="zh-CN"/>
        </w:rPr>
        <w:t>在中部非洲，估计每年消费超过</w:t>
      </w:r>
      <w:r w:rsidRPr="00680A75">
        <w:rPr>
          <w:rFonts w:ascii="宋体" w:hAnsi="宋体"/>
          <w:bCs/>
          <w:lang w:eastAsia="zh-CN" w:bidi="th-TH"/>
        </w:rPr>
        <w:t>400</w:t>
      </w:r>
      <w:r w:rsidRPr="00680A75">
        <w:rPr>
          <w:rFonts w:ascii="宋体" w:hAnsi="宋体" w:cs="宋体" w:hint="eastAsia"/>
          <w:bCs/>
          <w:lang w:eastAsia="zh-CN"/>
        </w:rPr>
        <w:t>万吨野生动物肉，其中绝大多数供应城市地区</w:t>
      </w:r>
      <w:r w:rsidRPr="00CD2969">
        <w:rPr>
          <w:snapToGrid w:val="0"/>
          <w:kern w:val="22"/>
          <w:vertAlign w:val="superscript"/>
          <w:lang w:eastAsia="ja-JP" w:bidi="th-TH"/>
        </w:rPr>
        <w:footnoteReference w:id="8"/>
      </w:r>
      <w:r w:rsidRPr="00680A75">
        <w:rPr>
          <w:rFonts w:ascii="宋体" w:hAnsi="宋体" w:cs="宋体" w:hint="eastAsia"/>
          <w:bCs/>
          <w:lang w:eastAsia="zh-CN"/>
        </w:rPr>
        <w:t>。</w:t>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680A75">
        <w:rPr>
          <w:rFonts w:ascii="宋体" w:hAnsi="宋体" w:cs="宋体" w:hint="eastAsia"/>
          <w:bCs/>
          <w:lang w:eastAsia="zh-CN"/>
        </w:rPr>
        <w:t>人口数量的增加，猎获技术的发展，以及兴旺的商业野生动物肉贸易的出现，导致资源开采的加剧。史无前例的猎捕率导致大量野生动物种群减少，并危及对于生态系统功能至关重要的基础物种。非法、无管制狩猎、捕获压力的增加，以及生境遭受平衡的速度加快和热带森林地带转作他用，使得一些热带和亚热带国家的野生动物肉供应很有可能丧失殆尽。</w:t>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680A75">
        <w:rPr>
          <w:rFonts w:ascii="宋体" w:hAnsi="宋体" w:cs="宋体" w:hint="eastAsia"/>
          <w:bCs/>
          <w:lang w:eastAsia="zh-CN"/>
        </w:rPr>
        <w:t>野生动物丧失将影响不计其数的人获得动物蛋白质和脂肪来源，并且开始逐级改变生态系统，因为过度狩猎使发挥重要生态系统职能（例如种子扩散、种子捕食、捕食物种控制）的物种都已消失。这种生态上相互作用的丧失造成生态系统一种内在的不平衡，又大幅减少</w:t>
      </w:r>
      <w:r w:rsidRPr="00680A75">
        <w:rPr>
          <w:rFonts w:ascii="宋体" w:hAnsi="宋体" w:cs="宋体" w:hint="eastAsia"/>
          <w:bCs/>
          <w:spacing w:val="-20"/>
          <w:lang w:eastAsia="zh-CN"/>
        </w:rPr>
        <w:t>了生态系统功能和服务，包括制药混合物、生物控制剂、粮食资源和疾病</w:t>
      </w:r>
      <w:r w:rsidRPr="00680A75">
        <w:rPr>
          <w:rFonts w:ascii="宋体" w:hAnsi="宋体" w:cs="宋体" w:hint="eastAsia"/>
          <w:bCs/>
          <w:lang w:eastAsia="zh-CN"/>
        </w:rPr>
        <w:t>控制。</w:t>
      </w:r>
      <w:r w:rsidRPr="00CD2969">
        <w:rPr>
          <w:snapToGrid w:val="0"/>
          <w:kern w:val="22"/>
          <w:vertAlign w:val="superscript"/>
          <w:lang w:eastAsia="ja-JP" w:bidi="th-TH"/>
        </w:rPr>
        <w:footnoteReference w:id="9"/>
      </w:r>
      <w:r w:rsidRPr="00680A75">
        <w:rPr>
          <w:rFonts w:eastAsia="MS Mincho"/>
          <w:bCs/>
          <w:lang w:eastAsia="zh-CN"/>
        </w:rPr>
        <w:t xml:space="preserve"> </w:t>
      </w:r>
      <w:r w:rsidRPr="00680A75">
        <w:rPr>
          <w:rFonts w:ascii="宋体" w:hAnsi="宋体" w:cs="宋体" w:hint="eastAsia"/>
          <w:bCs/>
          <w:lang w:eastAsia="zh-CN"/>
        </w:rPr>
        <w:t>此外，用于食物和医药的</w:t>
      </w:r>
      <w:r w:rsidRPr="00680A75">
        <w:rPr>
          <w:bCs/>
          <w:lang w:eastAsia="zh-CN" w:bidi="th-TH"/>
        </w:rPr>
        <w:t>23%</w:t>
      </w:r>
      <w:r w:rsidRPr="00680A75">
        <w:rPr>
          <w:rFonts w:ascii="宋体" w:hAnsi="宋体" w:cs="宋体" w:hint="eastAsia"/>
          <w:bCs/>
          <w:lang w:eastAsia="zh-CN"/>
        </w:rPr>
        <w:t>到</w:t>
      </w:r>
      <w:r w:rsidRPr="00680A75">
        <w:rPr>
          <w:bCs/>
          <w:lang w:eastAsia="zh-CN" w:bidi="th-TH"/>
        </w:rPr>
        <w:t>36%</w:t>
      </w:r>
      <w:r w:rsidRPr="00680A75">
        <w:rPr>
          <w:rFonts w:ascii="宋体" w:hAnsi="宋体" w:cs="宋体" w:hint="eastAsia"/>
          <w:bCs/>
          <w:lang w:eastAsia="zh-CN"/>
        </w:rPr>
        <w:t>的鸟类、哺乳类和两栖动物目前面临灭绝的危险。</w:t>
      </w:r>
      <w:r w:rsidRPr="00CD2969">
        <w:rPr>
          <w:snapToGrid w:val="0"/>
          <w:kern w:val="22"/>
          <w:vertAlign w:val="superscript"/>
          <w:lang w:eastAsia="ja-JP" w:bidi="th-TH"/>
        </w:rPr>
        <w:footnoteReference w:id="10"/>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680A75">
        <w:rPr>
          <w:rFonts w:ascii="宋体" w:hAnsi="宋体" w:cs="宋体" w:hint="eastAsia"/>
          <w:bCs/>
          <w:lang w:eastAsia="zh-CN"/>
        </w:rPr>
        <w:t>越来越多的人口和贸易从农村地区迁移到城市地区，加上</w:t>
      </w:r>
      <w:r>
        <w:rPr>
          <w:rFonts w:ascii="宋体" w:hAnsi="宋体" w:cs="宋体" w:hint="eastAsia"/>
          <w:bCs/>
          <w:lang w:eastAsia="zh-CN"/>
        </w:rPr>
        <w:t>一些国家</w:t>
      </w:r>
      <w:r w:rsidRPr="00680A75">
        <w:rPr>
          <w:rFonts w:ascii="宋体" w:hAnsi="宋体" w:cs="宋体" w:hint="eastAsia"/>
          <w:bCs/>
          <w:lang w:eastAsia="zh-CN"/>
        </w:rPr>
        <w:t>缺乏能够替代野生动物肉的大规模饲养动物肉部门，是狩猎程度不可持续的主要驱动因素。即使省级城镇消费者能够获得驯化动物肉源，这种肉一般也都是进口的，而且（或者）较贵，野生动物肉仍然是其食谱上的重要内容。在位于远离野生动物来源的大都市地区，野生动物肉不再是家庭食谱上的必备食材，但在一些传统和文化背景下，仍然是一种具有文化重要性的奢侈品，或者是偶尔烹调的消费品。</w:t>
      </w:r>
      <w:r w:rsidRPr="00680A75">
        <w:rPr>
          <w:rFonts w:eastAsia="MS Mincho"/>
          <w:bCs/>
          <w:snapToGrid w:val="0"/>
          <w:kern w:val="22"/>
          <w:lang w:eastAsia="ja-JP" w:bidi="th-TH"/>
        </w:rPr>
        <w:t xml:space="preserve"> </w:t>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680A75">
        <w:rPr>
          <w:rFonts w:ascii="宋体" w:hAnsi="宋体" w:cs="宋体" w:hint="eastAsia"/>
          <w:bCs/>
          <w:lang w:eastAsia="zh-CN"/>
        </w:rPr>
        <w:t>与此同时，由于土地转为农用以便满足人口日益增加的需要（例如牛肉、大豆、棕榈油），自然资源的采掘（例如木材、采矿），以及人类住区的扩展，野生动物的生境正在减少。土地用途的转变还减少了土著人民和地方社区习惯狩猎区域的面积，给日益缩小的领地上的剩余野生动物资源造成越来越大的压力，同时还常常影响习惯狩猎法的合法性和有效性。不过，应更加注意与生计惠益、地方经济增长和适应气候变化有关的积极贡献，这些贡献能促进改善对野生动物资源的管理。</w:t>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color w:val="000000"/>
          <w:kern w:val="22"/>
          <w:lang w:eastAsia="zh-CN" w:bidi="th-TH"/>
        </w:rPr>
      </w:pPr>
      <w:r w:rsidRPr="00680A75">
        <w:rPr>
          <w:rFonts w:ascii="宋体" w:hAnsi="宋体" w:cs="宋体" w:hint="eastAsia"/>
          <w:bCs/>
          <w:lang w:eastAsia="zh-CN"/>
        </w:rPr>
        <w:t>野生动物物种的繁育和数量一般都不如驯养动物，其价值常常被低估。不过，某些情况下野生动物较牲畜具有很强的竞争力，特别是在考虑到生态旅游、狩猎、肉食</w:t>
      </w:r>
      <w:r>
        <w:rPr>
          <w:rFonts w:ascii="宋体" w:hAnsi="宋体" w:cs="宋体" w:hint="eastAsia"/>
          <w:bCs/>
          <w:lang w:eastAsia="zh-CN"/>
        </w:rPr>
        <w:t>等不同用途</w:t>
      </w:r>
      <w:r w:rsidRPr="00680A75">
        <w:rPr>
          <w:rFonts w:ascii="宋体" w:hAnsi="宋体" w:cs="宋体" w:hint="eastAsia"/>
          <w:bCs/>
          <w:lang w:eastAsia="zh-CN"/>
        </w:rPr>
        <w:t>和</w:t>
      </w:r>
      <w:r>
        <w:rPr>
          <w:rFonts w:ascii="宋体" w:hAnsi="宋体" w:cs="宋体" w:hint="eastAsia"/>
          <w:bCs/>
          <w:lang w:eastAsia="zh-CN"/>
        </w:rPr>
        <w:t>其他生态系统惠益</w:t>
      </w:r>
      <w:r w:rsidRPr="00680A75">
        <w:rPr>
          <w:rFonts w:ascii="宋体" w:hAnsi="宋体" w:cs="宋体" w:hint="eastAsia"/>
          <w:bCs/>
          <w:lang w:eastAsia="zh-CN"/>
        </w:rPr>
        <w:t>时。</w:t>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680A75">
        <w:rPr>
          <w:rFonts w:ascii="宋体" w:hAnsi="宋体" w:cs="宋体" w:hint="eastAsia"/>
          <w:bCs/>
          <w:lang w:eastAsia="zh-CN"/>
        </w:rPr>
        <w:t>鉴于野生动物肉的不可持续的狩猎被视为热带和亚热带</w:t>
      </w:r>
      <w:bookmarkStart w:id="3" w:name="_Hlk500901382"/>
      <w:r w:rsidRPr="00680A75">
        <w:rPr>
          <w:rFonts w:ascii="宋体" w:hAnsi="宋体" w:cs="宋体" w:hint="eastAsia"/>
          <w:bCs/>
          <w:lang w:eastAsia="zh-CN"/>
        </w:rPr>
        <w:t>生态系统</w:t>
      </w:r>
      <w:bookmarkEnd w:id="3"/>
      <w:r w:rsidRPr="00680A75">
        <w:rPr>
          <w:rFonts w:ascii="宋体" w:hAnsi="宋体" w:cs="宋体" w:hint="eastAsia"/>
          <w:bCs/>
          <w:lang w:eastAsia="zh-CN"/>
        </w:rPr>
        <w:t>和濒危物种生态的一个主要威胁，直接影响很多濒危物种以及土著人民和地方社区的生计、粮食安全和健康，迫切需要在更加综合的社会经济、文化、生态和公共健康框架内加强公共政策。</w:t>
      </w:r>
    </w:p>
    <w:p w:rsidR="00A338A0" w:rsidRPr="00415DDD"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kern w:val="22"/>
          <w:lang w:eastAsia="zh-CN" w:bidi="th-TH"/>
        </w:rPr>
      </w:pPr>
      <w:r w:rsidRPr="00680A75">
        <w:rPr>
          <w:rFonts w:ascii="宋体" w:hAnsi="宋体" w:cs="宋体" w:hint="eastAsia"/>
          <w:bCs/>
          <w:lang w:eastAsia="zh-CN"/>
        </w:rPr>
        <w:t>缓解过度狩猎的影响是一项复杂问题。野生动物肉过度利用的原因是多方面的，不同区域之间可能大不相同。通常，助长对野生动物肉的需求加大并由此导致资源过度利用存在着各种错综复杂的原因。这些因素可能包括提供就业机会、知识产权问题、体制结构的角色、缺乏管理资源可持续性的奖励措施、移徙、作物收成不佳以及家畜食物提供、天气模式和气候变化、伐木和资源采掘、过度放牧、城市无计划扩展、自然灾害、流离失所、偷猎、非法贸易战争与冲突。为农业和工业需要改变土地用途也对野生动物的生境和野生动物的行为有重大影响。</w:t>
      </w:r>
    </w:p>
    <w:p w:rsidR="00A338A0" w:rsidRPr="00680A75" w:rsidRDefault="00A338A0" w:rsidP="00415DDD">
      <w:pPr>
        <w:pStyle w:val="ListParagraph"/>
        <w:suppressLineNumbers/>
        <w:suppressAutoHyphens/>
        <w:adjustRightInd w:val="0"/>
        <w:snapToGrid w:val="0"/>
        <w:spacing w:before="120" w:after="120"/>
        <w:ind w:left="0"/>
        <w:rPr>
          <w:rFonts w:eastAsia="MS Mincho"/>
          <w:bCs/>
          <w:snapToGrid w:val="0"/>
          <w:kern w:val="22"/>
          <w:lang w:eastAsia="zh-CN" w:bidi="th-TH"/>
        </w:rPr>
      </w:pPr>
      <w:r>
        <w:rPr>
          <w:rFonts w:ascii="宋体" w:hAnsi="宋体" w:cs="宋体"/>
          <w:bCs/>
          <w:lang w:eastAsia="zh-CN"/>
        </w:rPr>
        <w:t>9</w:t>
      </w:r>
      <w:r>
        <w:rPr>
          <w:rFonts w:ascii="宋体" w:hAnsi="宋体" w:cs="宋体" w:hint="eastAsia"/>
          <w:bCs/>
          <w:lang w:eastAsia="zh-CN"/>
        </w:rPr>
        <w:t>之二</w:t>
      </w:r>
      <w:r>
        <w:rPr>
          <w:rFonts w:ascii="宋体" w:hAnsi="宋体" w:cs="宋体"/>
          <w:bCs/>
          <w:lang w:eastAsia="zh-CN"/>
        </w:rPr>
        <w:t xml:space="preserve"> </w:t>
      </w:r>
      <w:r>
        <w:rPr>
          <w:rFonts w:ascii="宋体" w:hAnsi="宋体" w:cs="宋体" w:hint="eastAsia"/>
          <w:bCs/>
          <w:lang w:eastAsia="zh-CN"/>
        </w:rPr>
        <w:t>动物病原体蔓延的风险依然存在。人类和野生动物之间可能会出现卫生和流行病学问题。</w:t>
      </w:r>
      <w:r w:rsidRPr="00680A75">
        <w:rPr>
          <w:rFonts w:ascii="宋体" w:hAnsi="宋体" w:cs="宋体" w:hint="eastAsia"/>
          <w:bCs/>
          <w:lang w:eastAsia="zh-CN"/>
        </w:rPr>
        <w:t>人们对宿主生态学、动态变化和与被猎获的野生动物接触的个人患病风险了解相对很少，而有足够的证据说明，野生动物是重要的动物病原体库，显然具有流行病这一公共健康风险。</w:t>
      </w:r>
      <w:r w:rsidRPr="00CD2969">
        <w:rPr>
          <w:snapToGrid w:val="0"/>
          <w:kern w:val="22"/>
          <w:vertAlign w:val="superscript"/>
          <w:lang w:eastAsia="ja-JP" w:bidi="th-TH"/>
        </w:rPr>
        <w:footnoteReference w:id="11"/>
      </w:r>
      <w:r w:rsidRPr="00680A75">
        <w:rPr>
          <w:bCs/>
          <w:lang w:eastAsia="zh-CN"/>
        </w:rPr>
        <w:t xml:space="preserve"> </w:t>
      </w:r>
      <w:r w:rsidRPr="00680A75">
        <w:rPr>
          <w:rFonts w:ascii="宋体" w:hAnsi="宋体" w:cs="宋体" w:hint="eastAsia"/>
          <w:bCs/>
          <w:lang w:eastAsia="zh-CN"/>
        </w:rPr>
        <w:t>某些野生动物肉物种可能将病原体蔓延给人类</w:t>
      </w:r>
      <w:r>
        <w:rPr>
          <w:rFonts w:ascii="宋体" w:hAnsi="宋体" w:cs="宋体" w:hint="eastAsia"/>
          <w:bCs/>
          <w:lang w:eastAsia="zh-CN"/>
        </w:rPr>
        <w:t>和牲畜</w:t>
      </w:r>
      <w:r w:rsidRPr="00680A75">
        <w:rPr>
          <w:rFonts w:ascii="宋体" w:hAnsi="宋体" w:cs="宋体" w:hint="eastAsia"/>
          <w:bCs/>
          <w:lang w:eastAsia="zh-CN"/>
        </w:rPr>
        <w:t>，而食用野生动物的无管理和无控制屠宰和剥皮有可能使这一风险增加。因此，可持续野生动物管理要取得成功，要求采用多学科办法，将农业、生物多样性、粮食安全、健康、基础设施、采矿和伐木等部门的适当政策机制结合起来。</w:t>
      </w:r>
      <w:r w:rsidRPr="00680A75">
        <w:rPr>
          <w:rFonts w:eastAsia="MS Mincho"/>
          <w:bCs/>
          <w:snapToGrid w:val="0"/>
          <w:kern w:val="22"/>
          <w:lang w:eastAsia="zh-CN" w:bidi="th-TH"/>
        </w:rPr>
        <w:t xml:space="preserve"> </w:t>
      </w:r>
    </w:p>
    <w:p w:rsidR="00A338A0" w:rsidRPr="00680A75"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kern w:val="22"/>
          <w:lang w:eastAsia="zh-CN" w:bidi="th-TH"/>
        </w:rPr>
      </w:pPr>
      <w:r w:rsidRPr="00680A75">
        <w:rPr>
          <w:rFonts w:ascii="宋体" w:hAnsi="宋体" w:cs="宋体" w:hint="eastAsia"/>
          <w:bCs/>
          <w:lang w:eastAsia="zh-CN"/>
        </w:rPr>
        <w:t>可持续野生动物管理办法应包括：</w:t>
      </w:r>
      <w:r w:rsidRPr="00680A75">
        <w:rPr>
          <w:rFonts w:ascii="宋体" w:hAnsi="宋体" w:cs="宋体"/>
          <w:bCs/>
          <w:lang w:eastAsia="zh-CN"/>
        </w:rPr>
        <w:t>(</w:t>
      </w:r>
      <w:r w:rsidRPr="00680A75">
        <w:rPr>
          <w:bCs/>
          <w:lang w:eastAsia="zh-CN" w:bidi="th-TH"/>
        </w:rPr>
        <w:t xml:space="preserve">a) </w:t>
      </w:r>
      <w:r w:rsidRPr="00680A75">
        <w:rPr>
          <w:rFonts w:ascii="宋体" w:hAnsi="宋体" w:cs="宋体" w:hint="eastAsia"/>
          <w:bCs/>
          <w:lang w:eastAsia="zh-CN" w:bidi="th-TH"/>
        </w:rPr>
        <w:t>分析</w:t>
      </w:r>
      <w:r w:rsidRPr="00680A75">
        <w:rPr>
          <w:rFonts w:ascii="宋体" w:hAnsi="宋体" w:cs="宋体" w:hint="eastAsia"/>
          <w:bCs/>
          <w:lang w:eastAsia="zh-CN"/>
        </w:rPr>
        <w:t>国家政策；</w:t>
      </w:r>
      <w:r w:rsidRPr="00680A75">
        <w:rPr>
          <w:bCs/>
          <w:lang w:eastAsia="zh-CN"/>
        </w:rPr>
        <w:t>(b)</w:t>
      </w:r>
      <w:r w:rsidRPr="00680A75">
        <w:rPr>
          <w:bCs/>
          <w:lang w:eastAsia="zh-CN" w:bidi="th-TH"/>
        </w:rPr>
        <w:t xml:space="preserve"> </w:t>
      </w:r>
      <w:r w:rsidRPr="00680A75">
        <w:rPr>
          <w:rFonts w:ascii="宋体" w:hAnsi="宋体" w:cs="宋体" w:hint="eastAsia"/>
          <w:bCs/>
          <w:lang w:eastAsia="zh-CN"/>
        </w:rPr>
        <w:t>完善有关野生动物肉物种的利用和贸易的知识和加强对所涉</w:t>
      </w:r>
      <w:bookmarkStart w:id="4" w:name="_GoBack"/>
      <w:bookmarkEnd w:id="4"/>
      <w:r w:rsidRPr="00680A75">
        <w:rPr>
          <w:rFonts w:ascii="宋体" w:hAnsi="宋体" w:cs="宋体" w:hint="eastAsia"/>
          <w:bCs/>
          <w:lang w:eastAsia="zh-CN"/>
        </w:rPr>
        <w:t>物种生态的了解；</w:t>
      </w:r>
      <w:r w:rsidRPr="00680A75">
        <w:rPr>
          <w:bCs/>
          <w:lang w:eastAsia="zh-CN"/>
        </w:rPr>
        <w:t xml:space="preserve">(c) </w:t>
      </w:r>
      <w:r w:rsidRPr="00680A75">
        <w:rPr>
          <w:bCs/>
          <w:lang w:eastAsia="zh-CN" w:bidi="th-TH"/>
        </w:rPr>
        <w:t xml:space="preserve"> </w:t>
      </w:r>
      <w:r w:rsidRPr="00680A75">
        <w:rPr>
          <w:rFonts w:ascii="宋体" w:hAnsi="宋体" w:cs="宋体" w:hint="eastAsia"/>
          <w:bCs/>
          <w:lang w:eastAsia="zh-CN"/>
        </w:rPr>
        <w:t>审查和加强法律框架，以便设计激励和确保可持续管理的政策和管理框架；</w:t>
      </w:r>
      <w:r w:rsidRPr="00680A75">
        <w:rPr>
          <w:bCs/>
          <w:lang w:eastAsia="zh-CN"/>
        </w:rPr>
        <w:t>(d)</w:t>
      </w:r>
      <w:r w:rsidRPr="00680A75">
        <w:rPr>
          <w:bCs/>
          <w:lang w:eastAsia="zh-CN" w:bidi="th-TH"/>
        </w:rPr>
        <w:t xml:space="preserve"> </w:t>
      </w:r>
      <w:r w:rsidRPr="00680A75">
        <w:rPr>
          <w:rFonts w:ascii="宋体" w:hAnsi="宋体" w:cs="宋体" w:hint="eastAsia"/>
          <w:bCs/>
          <w:lang w:eastAsia="zh-CN"/>
        </w:rPr>
        <w:t>查明提供可持续生产的粮食和维生替代办法的机会和障碍；</w:t>
      </w:r>
      <w:r w:rsidRPr="00680A75">
        <w:rPr>
          <w:bCs/>
          <w:lang w:eastAsia="zh-CN"/>
        </w:rPr>
        <w:t xml:space="preserve">(e) </w:t>
      </w:r>
      <w:r w:rsidRPr="00680A75">
        <w:rPr>
          <w:rFonts w:ascii="宋体" w:hAnsi="宋体" w:cs="宋体" w:hint="eastAsia"/>
          <w:bCs/>
          <w:lang w:eastAsia="zh-CN"/>
        </w:rPr>
        <w:t>考虑土著人民和地方社区的使用和传统；</w:t>
      </w:r>
      <w:r w:rsidRPr="00680A75">
        <w:rPr>
          <w:bCs/>
          <w:lang w:eastAsia="zh-CN"/>
        </w:rPr>
        <w:t xml:space="preserve">(f) </w:t>
      </w:r>
      <w:r w:rsidRPr="00680A75">
        <w:rPr>
          <w:rFonts w:ascii="宋体" w:hAnsi="宋体" w:cs="宋体" w:hint="eastAsia"/>
          <w:bCs/>
          <w:lang w:eastAsia="zh-CN"/>
        </w:rPr>
        <w:t>适当的执法能力。如能将这些办法结合起来并纳入健全的国家和区域野生动物肉战略，便有可能实现粮食用途的野生动物的更持续的利用。</w:t>
      </w:r>
    </w:p>
    <w:p w:rsidR="00A338A0" w:rsidRPr="00CD2969" w:rsidRDefault="00A338A0" w:rsidP="00C35AF3">
      <w:pPr>
        <w:tabs>
          <w:tab w:val="left" w:pos="720"/>
        </w:tabs>
        <w:adjustRightInd w:val="0"/>
        <w:snapToGrid w:val="0"/>
        <w:spacing w:before="120" w:after="120"/>
        <w:jc w:val="center"/>
        <w:rPr>
          <w:rFonts w:ascii="宋体"/>
          <w:b/>
          <w:lang w:val="en-CA"/>
        </w:rPr>
      </w:pPr>
      <w:r w:rsidRPr="00CD2969">
        <w:rPr>
          <w:rFonts w:ascii="宋体" w:hAnsi="宋体" w:cs="宋体" w:hint="eastAsia"/>
          <w:b/>
          <w:lang w:val="en-CA"/>
        </w:rPr>
        <w:t>二</w:t>
      </w:r>
      <w:r w:rsidRPr="00CD2969">
        <w:rPr>
          <w:rFonts w:ascii="宋体"/>
          <w:b/>
          <w:lang w:val="en-CA"/>
        </w:rPr>
        <w:t>.</w:t>
      </w:r>
      <w:r w:rsidRPr="00CD2969">
        <w:rPr>
          <w:rFonts w:ascii="宋体"/>
          <w:b/>
          <w:lang w:val="en-CA"/>
        </w:rPr>
        <w:tab/>
      </w:r>
      <w:r w:rsidRPr="00CD2969">
        <w:rPr>
          <w:rFonts w:ascii="宋体" w:hAnsi="宋体" w:cs="宋体" w:hint="eastAsia"/>
          <w:b/>
          <w:lang w:val="en-CA"/>
        </w:rPr>
        <w:t>范围和目的</w:t>
      </w:r>
    </w:p>
    <w:p w:rsidR="00A338A0" w:rsidRPr="00CD2969" w:rsidRDefault="00A338A0" w:rsidP="00C35AF3">
      <w:pPr>
        <w:tabs>
          <w:tab w:val="left" w:pos="720"/>
        </w:tabs>
        <w:adjustRightInd w:val="0"/>
        <w:snapToGrid w:val="0"/>
        <w:spacing w:before="120" w:after="120"/>
        <w:jc w:val="center"/>
        <w:rPr>
          <w:rFonts w:ascii="宋体"/>
          <w:b/>
          <w:lang w:val="en-CA"/>
        </w:rPr>
      </w:pPr>
      <w:r w:rsidRPr="00CD2969">
        <w:rPr>
          <w:rFonts w:ascii="宋体" w:hAnsi="宋体"/>
          <w:b/>
          <w:lang w:val="en-CA"/>
        </w:rPr>
        <w:t xml:space="preserve">A. </w:t>
      </w:r>
      <w:r w:rsidRPr="00CD2969">
        <w:rPr>
          <w:rFonts w:ascii="宋体" w:hAnsi="宋体" w:cs="宋体" w:hint="eastAsia"/>
          <w:b/>
          <w:lang w:val="en-CA"/>
        </w:rPr>
        <w:t>范围</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kern w:val="22"/>
          <w:lang w:eastAsia="ja-JP" w:bidi="th-TH"/>
        </w:rPr>
      </w:pPr>
      <w:r w:rsidRPr="00CD2969">
        <w:rPr>
          <w:rFonts w:ascii="宋体" w:hAnsi="宋体" w:cs="宋体" w:hint="eastAsia"/>
          <w:bCs/>
          <w:lang w:eastAsia="zh-CN"/>
        </w:rPr>
        <w:t>可持续野生动物管理是指合理管理野生动物物种，以随着时间的推移维持其种群和生境，同时考虑到人口的社会经济需要。野生动物如果得到可持续管理，能够向土著人民和地方社区提供长期营养和持久收入，从而极大地促进地方生计并且维护人类和环境健康。</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CD2969">
        <w:rPr>
          <w:rFonts w:ascii="宋体" w:hAnsi="宋体" w:cs="宋体" w:hint="eastAsia"/>
          <w:bCs/>
          <w:lang w:eastAsia="zh-CN"/>
        </w:rPr>
        <w:t>本</w:t>
      </w:r>
      <w:r w:rsidRPr="00CD2969">
        <w:rPr>
          <w:rFonts w:ascii="宋体" w:hAnsi="宋体" w:cs="宋体" w:hint="eastAsia"/>
          <w:bCs/>
          <w:spacing w:val="20"/>
          <w:lang w:eastAsia="zh-CN"/>
        </w:rPr>
        <w:t>指导意见重点关注热带和亚热带国家当作食物的陆地脊椎动物中的野生动物</w:t>
      </w:r>
      <w:r w:rsidRPr="00CD2969">
        <w:rPr>
          <w:rFonts w:ascii="宋体" w:hAnsi="宋体" w:cs="宋体" w:hint="eastAsia"/>
          <w:bCs/>
          <w:lang w:eastAsia="zh-CN"/>
        </w:rPr>
        <w:t>肉。</w:t>
      </w:r>
      <w:r w:rsidRPr="00CD2969">
        <w:rPr>
          <w:bCs/>
          <w:iCs/>
          <w:snapToGrid w:val="0"/>
          <w:color w:val="000000"/>
          <w:kern w:val="22"/>
          <w:vertAlign w:val="superscript"/>
          <w:lang w:eastAsia="ja-JP" w:bidi="th-TH"/>
        </w:rPr>
        <w:footnoteReference w:id="12"/>
      </w:r>
      <w:r w:rsidRPr="00CD2969">
        <w:rPr>
          <w:bCs/>
          <w:lang w:eastAsia="zh-CN"/>
        </w:rPr>
        <w:t xml:space="preserve"> </w:t>
      </w:r>
      <w:r w:rsidRPr="00CD2969">
        <w:rPr>
          <w:rFonts w:ascii="宋体" w:hAnsi="宋体" w:cs="宋体" w:hint="eastAsia"/>
          <w:bCs/>
          <w:lang w:eastAsia="zh-CN"/>
        </w:rPr>
        <w:t>野生动物肉可视为</w:t>
      </w:r>
      <w:r w:rsidRPr="00CD2969">
        <w:rPr>
          <w:rFonts w:ascii="宋体" w:hint="eastAsia"/>
          <w:bCs/>
          <w:lang w:eastAsia="zh-CN" w:bidi="th-TH"/>
        </w:rPr>
        <w:t>“</w:t>
      </w:r>
      <w:r w:rsidRPr="00CD2969">
        <w:rPr>
          <w:rFonts w:ascii="宋体" w:hAnsi="宋体" w:cs="宋体" w:hint="eastAsia"/>
          <w:bCs/>
          <w:lang w:eastAsia="zh-CN"/>
        </w:rPr>
        <w:t>食用森林猎物</w:t>
      </w:r>
      <w:r w:rsidRPr="00CD2969">
        <w:rPr>
          <w:rFonts w:ascii="宋体" w:hint="eastAsia"/>
          <w:bCs/>
          <w:lang w:eastAsia="zh-CN" w:bidi="th-TH"/>
        </w:rPr>
        <w:t>”</w:t>
      </w:r>
      <w:r w:rsidRPr="00CD2969">
        <w:rPr>
          <w:rFonts w:ascii="宋体" w:hAnsi="宋体" w:cs="宋体" w:hint="eastAsia"/>
          <w:bCs/>
          <w:lang w:eastAsia="zh-CN"/>
        </w:rPr>
        <w:t>的同义词。</w:t>
      </w:r>
      <w:r w:rsidRPr="00CD2969">
        <w:rPr>
          <w:bCs/>
          <w:lang w:eastAsia="zh-CN" w:bidi="th-TH"/>
        </w:rPr>
        <w:t xml:space="preserve"> </w:t>
      </w:r>
      <w:r w:rsidRPr="00CD2969">
        <w:rPr>
          <w:rFonts w:ascii="宋体" w:hAnsi="宋体" w:cs="宋体" w:hint="eastAsia"/>
          <w:bCs/>
          <w:lang w:eastAsia="zh-CN"/>
        </w:rPr>
        <w:t>淡水鱼和海水鱼以及在某些情况下无脊椎动物也是重要的蛋白质来源，但是不在本说明涵盖的范围内。</w:t>
      </w:r>
    </w:p>
    <w:p w:rsidR="00A338A0" w:rsidRPr="00CD2969" w:rsidRDefault="00A338A0" w:rsidP="00C35AF3">
      <w:pPr>
        <w:tabs>
          <w:tab w:val="left" w:pos="720"/>
        </w:tabs>
        <w:adjustRightInd w:val="0"/>
        <w:snapToGrid w:val="0"/>
        <w:spacing w:before="120" w:after="120"/>
        <w:jc w:val="center"/>
        <w:rPr>
          <w:rFonts w:ascii="宋体"/>
          <w:b/>
          <w:lang w:val="en-CA"/>
        </w:rPr>
      </w:pPr>
      <w:r w:rsidRPr="00CD2969">
        <w:rPr>
          <w:rFonts w:ascii="宋体" w:hAnsi="宋体"/>
          <w:b/>
          <w:lang w:val="en-CA"/>
        </w:rPr>
        <w:t xml:space="preserve">B. </w:t>
      </w:r>
      <w:r w:rsidRPr="00CD2969">
        <w:rPr>
          <w:rFonts w:ascii="宋体" w:hAnsi="宋体" w:cs="宋体" w:hint="eastAsia"/>
          <w:b/>
          <w:lang w:val="en-CA"/>
        </w:rPr>
        <w:t>目标和目的</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kern w:val="22"/>
          <w:lang w:eastAsia="ja-JP" w:bidi="th-TH"/>
        </w:rPr>
      </w:pPr>
      <w:r w:rsidRPr="00CD2969">
        <w:rPr>
          <w:rFonts w:ascii="宋体" w:hAnsi="宋体" w:cs="宋体" w:hint="eastAsia"/>
          <w:bCs/>
          <w:lang w:eastAsia="zh-CN"/>
        </w:rPr>
        <w:t>本指导意见提供旨在加强对热带和亚热带的可持续性、参与性和包容性野生动物肉部门治理的技术性指导。本文介绍了针对农村、城市和国际环境的各种干预措施，以帮助减少生物多样性丧失、具体</w:t>
      </w:r>
      <w:r w:rsidRPr="00680A75">
        <w:rPr>
          <w:rFonts w:ascii="宋体" w:hAnsi="宋体" w:cs="宋体" w:hint="eastAsia"/>
          <w:bCs/>
          <w:spacing w:val="20"/>
          <w:lang w:eastAsia="zh-CN"/>
        </w:rPr>
        <w:t>针对</w:t>
      </w:r>
      <w:r w:rsidRPr="00CD2969">
        <w:rPr>
          <w:rFonts w:ascii="宋体" w:hAnsi="宋体" w:cs="宋体" w:hint="eastAsia"/>
          <w:bCs/>
          <w:lang w:eastAsia="zh-CN"/>
        </w:rPr>
        <w:t>野生动物肉物种，以及为了人类福祉而改善对野生动物肉的可持续利用。</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CD2969">
        <w:rPr>
          <w:rFonts w:ascii="宋体" w:hAnsi="宋体" w:cs="宋体" w:hint="eastAsia"/>
          <w:bCs/>
          <w:lang w:eastAsia="zh-CN"/>
        </w:rPr>
        <w:t>本指导意见的总目标是，促进制定综合性政策措施，以便列入旨在增强野生动物资源可持续性的行动并将其列为优先事项，以及进一步执行《</w:t>
      </w:r>
      <w:r w:rsidRPr="00CD2969">
        <w:rPr>
          <w:bCs/>
          <w:lang w:eastAsia="zh-CN"/>
        </w:rPr>
        <w:t>2011-2020</w:t>
      </w:r>
      <w:r w:rsidRPr="00CD2969">
        <w:rPr>
          <w:rFonts w:ascii="宋体" w:hAnsi="宋体" w:cs="宋体" w:hint="eastAsia"/>
          <w:bCs/>
          <w:lang w:eastAsia="zh-CN" w:bidi="th-TH"/>
        </w:rPr>
        <w:t>年生物多样性战略计划》</w:t>
      </w:r>
      <w:r w:rsidRPr="00CD2969">
        <w:rPr>
          <w:rFonts w:ascii="宋体" w:hAnsi="宋体" w:cs="宋体" w:hint="eastAsia"/>
          <w:bCs/>
          <w:lang w:eastAsia="zh-CN"/>
        </w:rPr>
        <w:t>，特别是爱知生物多样性指标</w:t>
      </w:r>
      <w:r w:rsidRPr="00CD2969">
        <w:rPr>
          <w:bCs/>
          <w:lang w:eastAsia="zh-CN" w:bidi="th-TH"/>
        </w:rPr>
        <w:t>4</w:t>
      </w:r>
      <w:r w:rsidRPr="00CD2969">
        <w:rPr>
          <w:rFonts w:ascii="宋体" w:hAnsi="宋体" w:cs="宋体" w:hint="eastAsia"/>
          <w:bCs/>
          <w:lang w:eastAsia="zh-CN"/>
        </w:rPr>
        <w:t>、</w:t>
      </w:r>
      <w:r w:rsidRPr="00CD2969">
        <w:rPr>
          <w:bCs/>
          <w:lang w:eastAsia="zh-CN" w:bidi="th-TH"/>
        </w:rPr>
        <w:t>7</w:t>
      </w:r>
      <w:r w:rsidRPr="00CD2969">
        <w:rPr>
          <w:rFonts w:ascii="宋体" w:hAnsi="宋体" w:cs="宋体" w:hint="eastAsia"/>
          <w:bCs/>
          <w:lang w:eastAsia="zh-CN"/>
        </w:rPr>
        <w:t>、</w:t>
      </w:r>
      <w:r w:rsidRPr="00CD2969">
        <w:rPr>
          <w:bCs/>
          <w:lang w:eastAsia="zh-CN" w:bidi="th-TH"/>
        </w:rPr>
        <w:t>12</w:t>
      </w:r>
      <w:r w:rsidRPr="00CD2969">
        <w:rPr>
          <w:rFonts w:ascii="宋体" w:hAnsi="宋体" w:cs="宋体" w:hint="eastAsia"/>
          <w:bCs/>
          <w:lang w:eastAsia="zh-CN"/>
        </w:rPr>
        <w:t>和</w:t>
      </w:r>
      <w:r w:rsidRPr="00CD2969">
        <w:rPr>
          <w:rFonts w:eastAsia="MS Mincho"/>
          <w:bCs/>
          <w:snapToGrid w:val="0"/>
          <w:kern w:val="22"/>
          <w:lang w:eastAsia="ja-JP" w:bidi="th-TH"/>
        </w:rPr>
        <w:t>18</w:t>
      </w:r>
      <w:r w:rsidRPr="00CD2969">
        <w:rPr>
          <w:rFonts w:ascii="宋体" w:hAnsi="宋体" w:cs="宋体" w:hint="eastAsia"/>
          <w:bCs/>
          <w:lang w:eastAsia="zh-CN"/>
        </w:rPr>
        <w:t>。</w:t>
      </w:r>
      <w:r w:rsidRPr="00CD2969">
        <w:rPr>
          <w:bCs/>
          <w:snapToGrid w:val="0"/>
          <w:kern w:val="22"/>
          <w:vertAlign w:val="superscript"/>
          <w:lang w:eastAsia="ja-JP" w:bidi="th-TH"/>
        </w:rPr>
        <w:footnoteReference w:id="13"/>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kern w:val="22"/>
          <w:lang w:eastAsia="ja-JP" w:bidi="th-TH"/>
        </w:rPr>
      </w:pPr>
      <w:r w:rsidRPr="00CD2969">
        <w:rPr>
          <w:rFonts w:ascii="宋体" w:hAnsi="宋体" w:cs="宋体" w:hint="eastAsia"/>
          <w:bCs/>
          <w:lang w:eastAsia="zh-CN"/>
        </w:rPr>
        <w:t>本指导意见所载的信息有助于实现《生物多样性公约》</w:t>
      </w:r>
      <w:r w:rsidRPr="00CD2969">
        <w:rPr>
          <w:bCs/>
          <w:vertAlign w:val="superscript"/>
        </w:rPr>
        <w:footnoteReference w:id="14"/>
      </w:r>
      <w:r w:rsidRPr="00CD2969">
        <w:rPr>
          <w:rFonts w:ascii="宋体" w:hAnsi="宋体" w:cs="宋体"/>
          <w:bCs/>
          <w:lang w:eastAsia="zh-CN"/>
        </w:rPr>
        <w:t xml:space="preserve"> </w:t>
      </w:r>
      <w:r w:rsidRPr="00CD2969">
        <w:rPr>
          <w:rFonts w:ascii="宋体" w:hAnsi="宋体" w:cs="宋体" w:hint="eastAsia"/>
          <w:bCs/>
          <w:lang w:eastAsia="zh-CN"/>
        </w:rPr>
        <w:t>及其他公约下的目标和承诺，包括《养护野生动物移栖物种公约》《濒危野生动植物种国际贸易公约》以及《</w:t>
      </w:r>
      <w:r w:rsidRPr="00CD2969">
        <w:rPr>
          <w:bCs/>
          <w:lang w:eastAsia="zh-CN" w:bidi="th-TH"/>
        </w:rPr>
        <w:t>2030</w:t>
      </w:r>
      <w:r w:rsidRPr="00CD2969">
        <w:rPr>
          <w:rFonts w:ascii="宋体" w:hAnsi="宋体" w:cs="宋体" w:hint="eastAsia"/>
          <w:bCs/>
          <w:lang w:eastAsia="zh-CN"/>
        </w:rPr>
        <w:t>年可持续发展议程》。</w:t>
      </w:r>
      <w:r w:rsidRPr="00CD2969">
        <w:rPr>
          <w:bCs/>
          <w:vertAlign w:val="superscript"/>
        </w:rPr>
        <w:footnoteReference w:id="15"/>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kern w:val="22"/>
          <w:lang w:eastAsia="ja-JP" w:bidi="th-TH"/>
        </w:rPr>
      </w:pPr>
      <w:r w:rsidRPr="00CD2969">
        <w:rPr>
          <w:rFonts w:ascii="宋体" w:hAnsi="宋体" w:cs="宋体" w:hint="eastAsia"/>
          <w:bCs/>
          <w:lang w:eastAsia="zh-CN"/>
        </w:rPr>
        <w:t>虽然短期内可采取本指导意见中建议的各类行动，但可持续的野生动物管理涉及中长期的持久活动。因此，本指导意见中确认的行动应在《生物多样性战略计划》</w:t>
      </w:r>
      <w:r w:rsidRPr="00CD2969">
        <w:rPr>
          <w:bCs/>
          <w:lang w:eastAsia="zh-CN"/>
        </w:rPr>
        <w:t>2050</w:t>
      </w:r>
      <w:r w:rsidRPr="00CD2969">
        <w:rPr>
          <w:rFonts w:ascii="宋体" w:hAnsi="宋体" w:cs="宋体" w:hint="eastAsia"/>
          <w:bCs/>
          <w:lang w:eastAsia="zh-CN"/>
        </w:rPr>
        <w:t>年愿景和</w:t>
      </w:r>
      <w:r w:rsidRPr="00680A75">
        <w:rPr>
          <w:rFonts w:ascii="宋体" w:hAnsi="宋体" w:cs="宋体" w:hint="eastAsia"/>
          <w:bCs/>
          <w:lang w:eastAsia="zh-CN"/>
        </w:rPr>
        <w:t>《</w:t>
      </w:r>
      <w:r w:rsidRPr="00680A75">
        <w:rPr>
          <w:rFonts w:ascii="宋体" w:hAnsi="宋体" w:cs="宋体"/>
          <w:bCs/>
          <w:lang w:eastAsia="zh-CN"/>
        </w:rPr>
        <w:t>2030</w:t>
      </w:r>
      <w:r w:rsidRPr="00680A75">
        <w:rPr>
          <w:rFonts w:ascii="宋体" w:hAnsi="宋体" w:cs="宋体" w:hint="eastAsia"/>
          <w:bCs/>
          <w:lang w:eastAsia="zh-CN"/>
        </w:rPr>
        <w:t>年可持续发展议程》</w:t>
      </w:r>
      <w:r w:rsidRPr="00CD2969">
        <w:rPr>
          <w:rFonts w:ascii="宋体" w:hAnsi="宋体" w:cs="宋体" w:hint="eastAsia"/>
          <w:bCs/>
          <w:lang w:eastAsia="zh-CN"/>
        </w:rPr>
        <w:t>背景下开展。</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CD2969">
        <w:rPr>
          <w:rFonts w:ascii="宋体" w:hAnsi="宋体" w:cs="宋体" w:hint="eastAsia"/>
          <w:bCs/>
          <w:lang w:eastAsia="zh-CN"/>
        </w:rPr>
        <w:t>更具体而言，本指导意见旨在支持各缔约方以及相关组织和倡议促进、实施和加快综合行动的工作的指导意见，目的是：</w:t>
      </w:r>
    </w:p>
    <w:p w:rsidR="00A338A0" w:rsidRPr="00CD2969" w:rsidRDefault="00A338A0" w:rsidP="00C35AF3">
      <w:pPr>
        <w:numPr>
          <w:ilvl w:val="0"/>
          <w:numId w:val="27"/>
        </w:numPr>
        <w:suppressLineNumbers/>
        <w:tabs>
          <w:tab w:val="left" w:pos="1440"/>
        </w:tabs>
        <w:suppressAutoHyphens/>
        <w:adjustRightInd w:val="0"/>
        <w:snapToGrid w:val="0"/>
        <w:spacing w:before="120" w:after="120"/>
        <w:ind w:left="980" w:hanging="490"/>
        <w:rPr>
          <w:rFonts w:eastAsia="Batang"/>
          <w:bCs/>
          <w:iCs/>
          <w:snapToGrid w:val="0"/>
          <w:color w:val="000000"/>
          <w:kern w:val="22"/>
          <w:lang w:val="en-CA" w:eastAsia="ja-JP" w:bidi="th-TH"/>
        </w:rPr>
      </w:pPr>
      <w:r w:rsidRPr="00CD2969">
        <w:rPr>
          <w:rFonts w:ascii="宋体" w:hAnsi="宋体" w:cs="宋体" w:hint="eastAsia"/>
          <w:lang w:val="en-CA" w:eastAsia="zh-CN"/>
        </w:rPr>
        <w:t>确保野生动物肉供应从来源得到可持续的合法管理；</w:t>
      </w:r>
    </w:p>
    <w:p w:rsidR="00A338A0" w:rsidRPr="00CD2969" w:rsidRDefault="00A338A0" w:rsidP="00C35AF3">
      <w:pPr>
        <w:numPr>
          <w:ilvl w:val="0"/>
          <w:numId w:val="27"/>
        </w:numPr>
        <w:suppressLineNumbers/>
        <w:tabs>
          <w:tab w:val="left" w:pos="1440"/>
        </w:tabs>
        <w:suppressAutoHyphens/>
        <w:adjustRightInd w:val="0"/>
        <w:snapToGrid w:val="0"/>
        <w:spacing w:before="120" w:after="120"/>
        <w:ind w:left="980" w:hanging="490"/>
        <w:rPr>
          <w:rFonts w:eastAsia="Batang"/>
          <w:bCs/>
          <w:iCs/>
          <w:snapToGrid w:val="0"/>
          <w:color w:val="000000"/>
          <w:kern w:val="22"/>
          <w:lang w:val="en-CA" w:eastAsia="ja-JP" w:bidi="th-TH"/>
        </w:rPr>
      </w:pPr>
      <w:r w:rsidRPr="00CD2969">
        <w:rPr>
          <w:rFonts w:ascii="宋体" w:hAnsi="宋体" w:cs="宋体" w:hint="eastAsia"/>
          <w:lang w:val="en-CA" w:eastAsia="zh-CN"/>
        </w:rPr>
        <w:t>减少城镇对不可持续管理和（或）非法野生动物肉的需求；</w:t>
      </w:r>
    </w:p>
    <w:p w:rsidR="00A338A0" w:rsidRPr="00CD2969" w:rsidRDefault="00A338A0" w:rsidP="00C35AF3">
      <w:pPr>
        <w:numPr>
          <w:ilvl w:val="0"/>
          <w:numId w:val="27"/>
        </w:numPr>
        <w:suppressLineNumbers/>
        <w:tabs>
          <w:tab w:val="left" w:pos="1440"/>
        </w:tabs>
        <w:suppressAutoHyphens/>
        <w:adjustRightInd w:val="0"/>
        <w:snapToGrid w:val="0"/>
        <w:spacing w:before="120" w:after="120"/>
        <w:ind w:left="980" w:hanging="490"/>
        <w:rPr>
          <w:rFonts w:eastAsia="Batang"/>
          <w:bCs/>
          <w:iCs/>
          <w:snapToGrid w:val="0"/>
          <w:color w:val="000000"/>
          <w:kern w:val="22"/>
          <w:lang w:val="en-CA" w:eastAsia="ja-JP" w:bidi="th-TH"/>
        </w:rPr>
      </w:pPr>
      <w:r w:rsidRPr="00CD2969">
        <w:rPr>
          <w:rFonts w:ascii="宋体" w:hAnsi="宋体" w:cs="宋体" w:hint="eastAsia"/>
          <w:lang w:val="en-CA" w:eastAsia="zh-CN"/>
        </w:rPr>
        <w:t>创造野生动物肉可持续管理的有利环境。</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MS Mincho"/>
          <w:snapToGrid w:val="0"/>
          <w:kern w:val="22"/>
          <w:lang w:eastAsia="ja-JP" w:bidi="th-TH"/>
        </w:rPr>
      </w:pPr>
      <w:r w:rsidRPr="00CD2969">
        <w:rPr>
          <w:rFonts w:ascii="宋体" w:hAnsi="宋体" w:cs="宋体" w:hint="eastAsia"/>
          <w:bCs/>
          <w:lang w:eastAsia="zh-CN"/>
        </w:rPr>
        <w:t>本说明的技术指导意见可供各部委、决策者以及国家一级的规划和执行机构使用。由于该问题的复杂性及其许多跨部门性问题，本说明提出了实现野生动物肉的可持续利用可适用的联合办法。其中所载的信息支持就森林、农业、自然资源、兽医、公共健康、财政、农村发展和法律部门的可持续野生动物管理开展持续对话、学习和方法交流。</w:t>
      </w:r>
    </w:p>
    <w:p w:rsidR="00A338A0" w:rsidRPr="00CD2969" w:rsidRDefault="00A338A0" w:rsidP="00C35AF3">
      <w:pPr>
        <w:tabs>
          <w:tab w:val="left" w:pos="720"/>
        </w:tabs>
        <w:adjustRightInd w:val="0"/>
        <w:snapToGrid w:val="0"/>
        <w:spacing w:before="120" w:after="120"/>
        <w:jc w:val="center"/>
        <w:rPr>
          <w:rFonts w:ascii="宋体"/>
          <w:b/>
          <w:lang w:val="en-CA" w:eastAsia="zh-CN"/>
        </w:rPr>
      </w:pPr>
      <w:r w:rsidRPr="00CD2969">
        <w:rPr>
          <w:rFonts w:ascii="宋体" w:hAnsi="宋体" w:cs="宋体" w:hint="eastAsia"/>
          <w:b/>
          <w:lang w:val="en-CA" w:eastAsia="zh-CN"/>
        </w:rPr>
        <w:t>三</w:t>
      </w:r>
      <w:r w:rsidRPr="00CD2969">
        <w:rPr>
          <w:rFonts w:ascii="宋体" w:hAnsi="宋体"/>
          <w:b/>
          <w:lang w:val="en-CA" w:eastAsia="zh-CN"/>
        </w:rPr>
        <w:t xml:space="preserve">. </w:t>
      </w:r>
      <w:r w:rsidRPr="00CD2969">
        <w:rPr>
          <w:rFonts w:ascii="宋体" w:hAnsi="宋体" w:cs="宋体" w:hint="eastAsia"/>
          <w:b/>
          <w:lang w:val="en-CA" w:eastAsia="zh-CN"/>
        </w:rPr>
        <w:t>关于实现可持续野生动物肉部门的技术指导意见</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Batang"/>
          <w:b/>
          <w:bCs/>
          <w:iCs/>
          <w:snapToGrid w:val="0"/>
          <w:color w:val="000000"/>
          <w:kern w:val="22"/>
          <w:lang w:eastAsia="ja-JP" w:bidi="th-TH"/>
        </w:rPr>
      </w:pPr>
      <w:r w:rsidRPr="00CD2969">
        <w:rPr>
          <w:rFonts w:ascii="宋体" w:hAnsi="宋体" w:cs="宋体" w:hint="eastAsia"/>
          <w:bCs/>
          <w:lang w:eastAsia="zh-CN"/>
        </w:rPr>
        <w:t>指导意见包含一套综合建议，以实现可持续的野生动物肉部门，重点关注如何与行为者合作以改善供应的可持续性（</w:t>
      </w:r>
      <w:r w:rsidRPr="00CD2969">
        <w:rPr>
          <w:bCs/>
          <w:lang w:eastAsia="zh-CN" w:bidi="th-TH"/>
        </w:rPr>
        <w:t>A</w:t>
      </w:r>
      <w:r w:rsidRPr="00CD2969">
        <w:rPr>
          <w:rFonts w:ascii="宋体" w:hAnsi="宋体" w:cs="宋体" w:hint="eastAsia"/>
          <w:bCs/>
          <w:lang w:eastAsia="zh-CN" w:bidi="th-TH"/>
        </w:rPr>
        <w:t>分</w:t>
      </w:r>
      <w:r w:rsidRPr="00CD2969">
        <w:rPr>
          <w:rFonts w:ascii="宋体" w:hAnsi="宋体" w:cs="宋体" w:hint="eastAsia"/>
          <w:bCs/>
          <w:lang w:eastAsia="zh-CN"/>
        </w:rPr>
        <w:t>节）；如何减少整个价值链</w:t>
      </w:r>
      <w:bookmarkStart w:id="5" w:name="_Hlk500907960"/>
      <w:r w:rsidRPr="00CD2969">
        <w:rPr>
          <w:rFonts w:ascii="宋体" w:hAnsi="宋体" w:cs="宋体" w:hint="eastAsia"/>
          <w:bCs/>
          <w:lang w:eastAsia="zh-CN"/>
        </w:rPr>
        <w:t>对可持续的野生动物肉的管理的需求</w:t>
      </w:r>
      <w:bookmarkEnd w:id="5"/>
      <w:r w:rsidRPr="00CD2969">
        <w:rPr>
          <w:rFonts w:ascii="宋体" w:hAnsi="宋体" w:cs="宋体" w:hint="eastAsia"/>
          <w:bCs/>
          <w:lang w:eastAsia="zh-CN"/>
        </w:rPr>
        <w:t>（</w:t>
      </w:r>
      <w:r w:rsidRPr="00CD2969">
        <w:rPr>
          <w:bCs/>
          <w:lang w:eastAsia="zh-CN" w:bidi="th-TH"/>
        </w:rPr>
        <w:t>B</w:t>
      </w:r>
      <w:r w:rsidRPr="00CD2969">
        <w:rPr>
          <w:rFonts w:ascii="宋体" w:hAnsi="宋体" w:cs="宋体" w:hint="eastAsia"/>
          <w:bCs/>
          <w:lang w:eastAsia="zh-CN" w:bidi="th-TH"/>
        </w:rPr>
        <w:t>分</w:t>
      </w:r>
      <w:r w:rsidRPr="00CD2969">
        <w:rPr>
          <w:rFonts w:ascii="宋体" w:hAnsi="宋体" w:cs="宋体" w:hint="eastAsia"/>
          <w:bCs/>
          <w:lang w:eastAsia="zh-CN"/>
        </w:rPr>
        <w:t>节）；如何为野生动物肉的</w:t>
      </w:r>
      <w:r w:rsidRPr="00CD2969">
        <w:rPr>
          <w:rFonts w:ascii="宋体" w:hAnsi="宋体" w:cs="宋体" w:hint="eastAsia"/>
          <w:bCs/>
          <w:color w:val="212121"/>
          <w:shd w:val="clear" w:color="auto" w:fill="FFFFFF"/>
          <w:lang w:eastAsia="zh-CN"/>
        </w:rPr>
        <w:t>合法规范和</w:t>
      </w:r>
      <w:r w:rsidRPr="00CD2969">
        <w:rPr>
          <w:rFonts w:ascii="宋体" w:hAnsi="宋体" w:cs="宋体" w:hint="eastAsia"/>
          <w:bCs/>
          <w:lang w:eastAsia="zh-CN"/>
        </w:rPr>
        <w:t>可持续管理创造有利条件（</w:t>
      </w:r>
      <w:r w:rsidRPr="00CD2969">
        <w:rPr>
          <w:bCs/>
          <w:lang w:eastAsia="zh-CN" w:bidi="th-TH"/>
        </w:rPr>
        <w:t>C</w:t>
      </w:r>
      <w:r w:rsidRPr="00CD2969">
        <w:rPr>
          <w:rFonts w:ascii="宋体" w:hAnsi="宋体" w:cs="宋体" w:hint="eastAsia"/>
          <w:bCs/>
          <w:lang w:eastAsia="zh-CN" w:bidi="th-TH"/>
        </w:rPr>
        <w:t>分</w:t>
      </w:r>
      <w:r w:rsidRPr="00CD2969">
        <w:rPr>
          <w:rFonts w:ascii="宋体" w:hAnsi="宋体" w:cs="宋体" w:hint="eastAsia"/>
          <w:bCs/>
          <w:lang w:eastAsia="zh-CN"/>
        </w:rPr>
        <w:t>节）</w:t>
      </w:r>
      <w:r w:rsidRPr="00CD2969">
        <w:rPr>
          <w:rFonts w:ascii="宋体" w:hAnsi="宋体" w:cs="宋体" w:hint="eastAsia"/>
          <w:bCs/>
          <w:color w:val="212121"/>
          <w:shd w:val="clear" w:color="auto" w:fill="FFFFFF"/>
          <w:lang w:eastAsia="zh-CN"/>
        </w:rPr>
        <w:t>。</w:t>
      </w:r>
      <w:r w:rsidRPr="00CD2969">
        <w:rPr>
          <w:rFonts w:ascii="宋体" w:hAnsi="宋体" w:cs="宋体" w:hint="eastAsia"/>
          <w:bCs/>
          <w:lang w:eastAsia="zh-CN"/>
        </w:rPr>
        <w:t>指导意见还提出了缔约方和其他政府与相关组织协作，以第</w:t>
      </w:r>
      <w:r w:rsidRPr="00CD2969">
        <w:rPr>
          <w:bCs/>
          <w:lang w:eastAsia="zh-CN" w:bidi="th-TH"/>
        </w:rPr>
        <w:t>XI/25</w:t>
      </w:r>
      <w:r w:rsidRPr="00CD2969">
        <w:rPr>
          <w:rFonts w:ascii="宋体" w:hAnsi="宋体" w:cs="宋体" w:hint="eastAsia"/>
          <w:bCs/>
          <w:lang w:eastAsia="zh-CN"/>
        </w:rPr>
        <w:t>号决定为基础并根据国家立法、国情和优先事项可采取的步骤和办法。</w:t>
      </w:r>
      <w:r w:rsidRPr="00CD2969">
        <w:rPr>
          <w:rFonts w:ascii="宋体" w:eastAsia="MS Mincho" w:hAnsi="宋体" w:cs="宋体"/>
          <w:bCs/>
          <w:lang w:eastAsia="zh-CN"/>
        </w:rPr>
        <w:t xml:space="preserve">      </w:t>
      </w:r>
    </w:p>
    <w:p w:rsidR="00A338A0" w:rsidRPr="00CD2969" w:rsidRDefault="00A338A0" w:rsidP="00C35AF3">
      <w:pPr>
        <w:numPr>
          <w:ilvl w:val="0"/>
          <w:numId w:val="32"/>
        </w:numPr>
        <w:tabs>
          <w:tab w:val="left" w:pos="720"/>
        </w:tabs>
        <w:adjustRightInd w:val="0"/>
        <w:snapToGrid w:val="0"/>
        <w:spacing w:before="120" w:after="120"/>
        <w:jc w:val="center"/>
        <w:rPr>
          <w:rFonts w:ascii="宋体"/>
          <w:b/>
          <w:lang w:val="en-CA" w:eastAsia="zh-CN"/>
        </w:rPr>
      </w:pPr>
      <w:r w:rsidRPr="00CD2969">
        <w:rPr>
          <w:rFonts w:ascii="宋体" w:hAnsi="宋体" w:cs="宋体" w:hint="eastAsia"/>
          <w:b/>
          <w:lang w:val="en-CA" w:eastAsia="zh-CN"/>
        </w:rPr>
        <w:t>从源头管理和改善野生动物肉供应的可持续性</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kern w:val="22"/>
          <w:lang w:eastAsia="zh-CN" w:bidi="th-TH"/>
        </w:rPr>
      </w:pPr>
      <w:r w:rsidRPr="00CD2969">
        <w:rPr>
          <w:rFonts w:ascii="宋体" w:hAnsi="宋体" w:cs="宋体" w:hint="eastAsia"/>
          <w:bCs/>
          <w:lang w:eastAsia="zh-CN"/>
        </w:rPr>
        <w:t>共用土地上的狩猎常常由当地以及通常非正规的规则治理，这些规则决定什么人可以狩猎以及在何处狩猎。执行这些规则常常带来挑战，因为没有赋予当地领导人对外来狩猎者进入其土地进行管控的权力，狩猎者失去其合法狩猎或参与野生动物管理的权利，或地方社区的社会结构由于几种外来历史因素（例如殖民主义、输入移民）的侵蚀。在这种情况下，个别的狩猎者（地方社区内以及外来的）往往与其他狩猎者为了这一有限的资源而进行竞争。这种竞争有可能促进以尽可能快的速度猎获野生物种，从而让当地的物种趋于灭绝。因此，管理食用目的地野生动物的规则必须承认维生目的的狩猎权，规定对野生动物进行管理以及确定哪些活动为合法或非法。被动反应性执法是这种规则的一个组成部分。从程序上说，需要采取包括土著人民和地方社区的参与的双向协商的参与性进程。</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MS Mincho"/>
          <w:bCs/>
          <w:snapToGrid w:val="0"/>
          <w:kern w:val="22"/>
          <w:lang w:eastAsia="zh-CN" w:bidi="th-TH"/>
        </w:rPr>
      </w:pPr>
      <w:r w:rsidRPr="00CD2969">
        <w:rPr>
          <w:rFonts w:ascii="宋体" w:hAnsi="宋体" w:cs="宋体" w:hint="eastAsia"/>
          <w:bCs/>
          <w:snapToGrid w:val="0"/>
          <w:kern w:val="22"/>
          <w:lang w:eastAsia="zh-CN" w:bidi="th-TH"/>
        </w:rPr>
        <w:t>有人建议并测试了在社区一级管理野生动物资源的若干模式。这些模式是作为可能采取方法的示例，但可能并不适用于所有国家或地区。一般来说，这些模式代表社区与国家和（或）参与伐木和采矿等采掘业的私营部门实体之间的共同管理模式。社区与国家和（或）私人公司之间的共同管理模式包括：</w:t>
      </w:r>
    </w:p>
    <w:p w:rsidR="00A338A0" w:rsidRPr="00CD2969" w:rsidRDefault="00A338A0" w:rsidP="00C35AF3">
      <w:pPr>
        <w:numPr>
          <w:ilvl w:val="0"/>
          <w:numId w:val="28"/>
        </w:numPr>
        <w:suppressLineNumbers/>
        <w:suppressAutoHyphens/>
        <w:adjustRightInd w:val="0"/>
        <w:snapToGrid w:val="0"/>
        <w:spacing w:before="120" w:after="120"/>
        <w:ind w:left="0" w:firstLine="490"/>
        <w:rPr>
          <w:rFonts w:eastAsia="Batang"/>
          <w:bCs/>
          <w:iCs/>
          <w:snapToGrid w:val="0"/>
          <w:color w:val="000000"/>
          <w:kern w:val="22"/>
          <w:lang w:val="en-CA" w:eastAsia="ja-JP" w:bidi="th-TH"/>
        </w:rPr>
      </w:pPr>
      <w:r w:rsidRPr="00CD2969">
        <w:rPr>
          <w:rFonts w:ascii="宋体" w:hAnsi="宋体" w:cs="宋体" w:hint="eastAsia"/>
          <w:bCs/>
          <w:iCs/>
          <w:snapToGrid w:val="0"/>
          <w:color w:val="000000"/>
          <w:kern w:val="22"/>
          <w:lang w:val="en-CA" w:eastAsia="zh-CN" w:bidi="th-TH"/>
        </w:rPr>
        <w:t>社区狩猎区，可用于监管与住区或工业特许区接壤的保护区的狩猎。允许社区成员在划定的狩猎区内狩猎，通常使用配额制和狩猎区与保护区轮换制，以让野生动物重新繁衍。采掘特许权所有者和基础设施开发商也可以为工人提供替代的动物蛋白源，例如可持续提供和</w:t>
      </w:r>
      <w:r w:rsidRPr="00CD2969">
        <w:rPr>
          <w:bCs/>
          <w:iCs/>
          <w:snapToGrid w:val="0"/>
          <w:color w:val="000000"/>
          <w:kern w:val="22"/>
          <w:lang w:val="en-CA" w:eastAsia="zh-CN" w:bidi="th-TH"/>
        </w:rPr>
        <w:t>/</w:t>
      </w:r>
      <w:r w:rsidRPr="00CD2969">
        <w:rPr>
          <w:rFonts w:ascii="宋体" w:hAnsi="宋体" w:cs="宋体" w:hint="eastAsia"/>
          <w:bCs/>
          <w:iCs/>
          <w:snapToGrid w:val="0"/>
          <w:color w:val="000000"/>
          <w:kern w:val="22"/>
          <w:lang w:val="en-CA" w:eastAsia="zh-CN" w:bidi="th-TH"/>
        </w:rPr>
        <w:t>或饲养的鸡或鱼，以代替所用的野生动物肉，而当前或预计对野生动物肉的需求水平已超过其繁殖能力；</w:t>
      </w:r>
    </w:p>
    <w:p w:rsidR="00A338A0" w:rsidRPr="00CD2969" w:rsidRDefault="00A338A0" w:rsidP="00C35AF3">
      <w:pPr>
        <w:numPr>
          <w:ilvl w:val="0"/>
          <w:numId w:val="28"/>
        </w:numPr>
        <w:suppressLineNumbers/>
        <w:suppressAutoHyphens/>
        <w:adjustRightInd w:val="0"/>
        <w:snapToGrid w:val="0"/>
        <w:spacing w:before="120" w:after="120"/>
        <w:ind w:left="0" w:firstLine="490"/>
        <w:rPr>
          <w:rFonts w:eastAsia="Batang"/>
          <w:bCs/>
          <w:iCs/>
          <w:snapToGrid w:val="0"/>
          <w:color w:val="000000"/>
          <w:kern w:val="22"/>
          <w:lang w:val="en-CA" w:eastAsia="ja-JP" w:bidi="th-TH"/>
        </w:rPr>
      </w:pPr>
      <w:r w:rsidRPr="00CD2969">
        <w:rPr>
          <w:rFonts w:ascii="宋体" w:hAnsi="宋体" w:cs="宋体" w:hint="eastAsia"/>
          <w:bCs/>
          <w:iCs/>
          <w:snapToGrid w:val="0"/>
          <w:color w:val="000000"/>
          <w:kern w:val="22"/>
          <w:lang w:val="en-CA" w:eastAsia="ja-JP" w:bidi="th-TH"/>
        </w:rPr>
        <w:t>社区</w:t>
      </w:r>
      <w:r w:rsidRPr="00CD2969">
        <w:rPr>
          <w:rFonts w:ascii="宋体" w:hAnsi="宋体" w:cs="宋体" w:hint="eastAsia"/>
          <w:bCs/>
          <w:iCs/>
          <w:snapToGrid w:val="0"/>
          <w:color w:val="000000"/>
          <w:kern w:val="22"/>
          <w:lang w:val="en-CA" w:eastAsia="zh-CN" w:bidi="th-TH"/>
        </w:rPr>
        <w:t>保护协会。国家根据每年的狩猎活动次数确定狩猎配额。保护协会由社区来管理，他们有权依照国家法律建立旅游企业并拍卖大型狩猎活动</w:t>
      </w:r>
      <w:r w:rsidRPr="00CD2969">
        <w:rPr>
          <w:rFonts w:ascii="宋体" w:hAnsi="宋体" w:cs="宋体" w:hint="eastAsia"/>
          <w:bCs/>
          <w:iCs/>
          <w:snapToGrid w:val="0"/>
          <w:color w:val="000000"/>
          <w:spacing w:val="10"/>
          <w:kern w:val="22"/>
          <w:lang w:val="en-CA" w:eastAsia="zh-CN" w:bidi="th-TH"/>
        </w:rPr>
        <w:t>许可证。保护协会得到执法机构的支持，警方根据保护协会的情报抓获和逮捕偷猎者；</w:t>
      </w:r>
      <w:r w:rsidRPr="00CD2969">
        <w:rPr>
          <w:bCs/>
          <w:iCs/>
          <w:snapToGrid w:val="0"/>
          <w:color w:val="000000"/>
          <w:kern w:val="22"/>
          <w:lang w:val="en-CA" w:eastAsia="zh-CN" w:bidi="th-TH"/>
        </w:rPr>
        <w:t xml:space="preserve"> </w:t>
      </w:r>
    </w:p>
    <w:p w:rsidR="00A338A0" w:rsidRPr="00CD2969" w:rsidRDefault="00A338A0" w:rsidP="00C35AF3">
      <w:pPr>
        <w:numPr>
          <w:ilvl w:val="0"/>
          <w:numId w:val="28"/>
        </w:numPr>
        <w:suppressLineNumbers/>
        <w:suppressAutoHyphens/>
        <w:adjustRightInd w:val="0"/>
        <w:snapToGrid w:val="0"/>
        <w:spacing w:before="120" w:after="120"/>
        <w:ind w:left="0" w:firstLine="490"/>
        <w:rPr>
          <w:rFonts w:eastAsia="Batang"/>
          <w:bCs/>
          <w:iCs/>
          <w:snapToGrid w:val="0"/>
          <w:color w:val="000000"/>
          <w:kern w:val="22"/>
          <w:lang w:val="en-CA" w:eastAsia="ja-JP" w:bidi="th-TH"/>
        </w:rPr>
      </w:pPr>
      <w:r w:rsidRPr="00CD2969">
        <w:rPr>
          <w:rFonts w:ascii="宋体" w:hAnsi="宋体" w:cs="宋体" w:hint="eastAsia"/>
          <w:bCs/>
          <w:iCs/>
          <w:snapToGrid w:val="0"/>
          <w:color w:val="000000"/>
          <w:kern w:val="22"/>
          <w:lang w:val="en-CA" w:eastAsia="zh-CN" w:bidi="th-TH"/>
        </w:rPr>
        <w:t>野生动物（或猎物）猎场包括在由围栏围起的划定地区内饲养野生动物。它的形式与养牛场的畜牧业相类似，动物通过自然植被进行管理，但可在国家法律框架内对生境实行控制以便提高生产效率；</w:t>
      </w:r>
    </w:p>
    <w:p w:rsidR="00A338A0" w:rsidRPr="00CD2969" w:rsidRDefault="00A338A0" w:rsidP="00C35AF3">
      <w:pPr>
        <w:numPr>
          <w:ilvl w:val="0"/>
          <w:numId w:val="28"/>
        </w:numPr>
        <w:suppressLineNumbers/>
        <w:suppressAutoHyphens/>
        <w:adjustRightInd w:val="0"/>
        <w:snapToGrid w:val="0"/>
        <w:spacing w:before="120" w:after="120"/>
        <w:ind w:left="0" w:firstLine="490"/>
        <w:rPr>
          <w:rFonts w:eastAsia="Batang"/>
          <w:bCs/>
          <w:iCs/>
          <w:snapToGrid w:val="0"/>
          <w:color w:val="000000"/>
          <w:kern w:val="22"/>
          <w:lang w:val="en-CA" w:eastAsia="ja-JP" w:bidi="th-TH"/>
        </w:rPr>
      </w:pPr>
      <w:r w:rsidRPr="00CD2969">
        <w:rPr>
          <w:rFonts w:ascii="宋体" w:hAnsi="宋体" w:cs="宋体" w:hint="eastAsia"/>
          <w:bCs/>
          <w:iCs/>
          <w:snapToGrid w:val="0"/>
          <w:color w:val="000000"/>
          <w:kern w:val="22"/>
          <w:lang w:val="en-CA" w:eastAsia="zh-CN" w:bidi="th-TH"/>
        </w:rPr>
        <w:t>生态系统服务付费制度。向社区支付生态系统服务提供的费用。在这种情况下，可以为社区管理</w:t>
      </w:r>
      <w:r w:rsidRPr="00CD2969">
        <w:rPr>
          <w:rFonts w:ascii="宋体" w:hint="eastAsia"/>
          <w:bCs/>
          <w:iCs/>
          <w:snapToGrid w:val="0"/>
          <w:color w:val="000000"/>
          <w:kern w:val="22"/>
          <w:lang w:val="en-CA" w:eastAsia="zh-CN" w:bidi="th-TH"/>
        </w:rPr>
        <w:t>“</w:t>
      </w:r>
      <w:r w:rsidRPr="00CD2969">
        <w:rPr>
          <w:rFonts w:ascii="宋体" w:hAnsi="宋体" w:cs="宋体" w:hint="eastAsia"/>
          <w:bCs/>
          <w:iCs/>
          <w:snapToGrid w:val="0"/>
          <w:color w:val="000000"/>
          <w:kern w:val="22"/>
          <w:lang w:val="en-CA" w:eastAsia="zh-CN" w:bidi="th-TH"/>
        </w:rPr>
        <w:t>粮食储备</w:t>
      </w:r>
      <w:r w:rsidRPr="00CD2969">
        <w:rPr>
          <w:rFonts w:ascii="宋体" w:hint="eastAsia"/>
          <w:bCs/>
          <w:iCs/>
          <w:snapToGrid w:val="0"/>
          <w:color w:val="000000"/>
          <w:kern w:val="22"/>
          <w:lang w:val="en-CA" w:eastAsia="zh-CN" w:bidi="th-TH"/>
        </w:rPr>
        <w:t>”</w:t>
      </w:r>
      <w:r w:rsidRPr="00CD2969">
        <w:rPr>
          <w:rFonts w:ascii="宋体" w:hAnsi="宋体" w:cs="宋体" w:hint="eastAsia"/>
          <w:bCs/>
          <w:iCs/>
          <w:snapToGrid w:val="0"/>
          <w:color w:val="000000"/>
          <w:kern w:val="22"/>
          <w:lang w:val="en-CA" w:eastAsia="zh-CN" w:bidi="th-TH"/>
        </w:rPr>
        <w:t>而付给相当数量的费用，甚至是为可持续的狩猎或严格地养护主要树木种子的传播而付给其费用。由民众对目标物种实行监测，以衡量服务的提供情况；</w:t>
      </w:r>
    </w:p>
    <w:p w:rsidR="00A338A0" w:rsidRPr="00CD2969" w:rsidRDefault="00A338A0" w:rsidP="00C35AF3">
      <w:pPr>
        <w:numPr>
          <w:ilvl w:val="0"/>
          <w:numId w:val="19"/>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认证制度。认证有可能通过影响消费者选择来源可持续的产品，促进野生物种发养护和可持续利用。虽然大多数认证制度认证的是经驯化、猎获或生产的产品，没有影响野生动物种群的野生动物生境（例如对野生动物友好的木材；对野生动物友好的可可）的产品，但也有少数认证</w:t>
      </w:r>
      <w:r w:rsidRPr="00CD2969">
        <w:rPr>
          <w:rFonts w:ascii="宋体" w:hint="eastAsia"/>
          <w:bCs/>
          <w:iCs/>
          <w:snapToGrid w:val="0"/>
          <w:color w:val="000000"/>
          <w:kern w:val="22"/>
          <w:lang w:eastAsia="zh-CN" w:bidi="th-TH"/>
        </w:rPr>
        <w:t>“</w:t>
      </w:r>
      <w:r w:rsidRPr="00CD2969">
        <w:rPr>
          <w:rFonts w:ascii="宋体" w:hAnsi="宋体" w:cs="宋体" w:hint="eastAsia"/>
          <w:bCs/>
          <w:iCs/>
          <w:snapToGrid w:val="0"/>
          <w:color w:val="000000"/>
          <w:kern w:val="22"/>
          <w:lang w:eastAsia="zh-CN" w:bidi="th-TH"/>
        </w:rPr>
        <w:t>基于野生动物的</w:t>
      </w:r>
      <w:r w:rsidRPr="00CD2969">
        <w:rPr>
          <w:rFonts w:ascii="宋体" w:hint="eastAsia"/>
          <w:bCs/>
          <w:iCs/>
          <w:snapToGrid w:val="0"/>
          <w:color w:val="000000"/>
          <w:kern w:val="22"/>
          <w:lang w:eastAsia="zh-CN" w:bidi="th-TH"/>
        </w:rPr>
        <w:t>”</w:t>
      </w:r>
      <w:r w:rsidRPr="00CD2969">
        <w:rPr>
          <w:rFonts w:ascii="宋体" w:hAnsi="宋体" w:cs="宋体" w:hint="eastAsia"/>
          <w:bCs/>
          <w:iCs/>
          <w:snapToGrid w:val="0"/>
          <w:color w:val="000000"/>
          <w:kern w:val="22"/>
          <w:lang w:eastAsia="zh-CN" w:bidi="th-TH"/>
        </w:rPr>
        <w:t>产品为可持续猎获产品（例如野猪皮、经认证的肉）的实例。这种认证制度也可以包含保障措施，</w:t>
      </w:r>
      <w:r w:rsidRPr="00CD2969">
        <w:rPr>
          <w:bCs/>
          <w:iCs/>
          <w:snapToGrid w:val="0"/>
          <w:color w:val="000000"/>
          <w:kern w:val="22"/>
          <w:lang w:eastAsia="zh-CN" w:bidi="th-TH"/>
        </w:rPr>
        <w:t xml:space="preserve"> </w:t>
      </w:r>
      <w:r w:rsidRPr="00CD2969">
        <w:rPr>
          <w:rFonts w:ascii="宋体" w:hAnsi="宋体" w:cs="宋体" w:hint="eastAsia"/>
          <w:bCs/>
          <w:iCs/>
          <w:snapToGrid w:val="0"/>
          <w:color w:val="000000"/>
          <w:kern w:val="22"/>
          <w:lang w:eastAsia="zh-CN" w:bidi="th-TH"/>
        </w:rPr>
        <w:t>保证消费者食用的野生动物肉品符合卫生标准。在愿意为符合其消费者道德的产品支付高价的国家，认证制度实施的效果很好。生产者（猎户或社区）收到的高价应包括认证费用，而认证费常常很高。</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能够为地方</w:t>
      </w:r>
      <w:r w:rsidRPr="00680A75">
        <w:rPr>
          <w:rFonts w:ascii="宋体" w:hAnsi="宋体" w:cs="宋体" w:hint="eastAsia"/>
          <w:bCs/>
          <w:snapToGrid w:val="0"/>
          <w:kern w:val="22"/>
          <w:lang w:eastAsia="zh-CN" w:bidi="th-TH"/>
        </w:rPr>
        <w:t>社区</w:t>
      </w:r>
      <w:r w:rsidRPr="00CD2969">
        <w:rPr>
          <w:rFonts w:ascii="宋体" w:hAnsi="宋体" w:cs="宋体" w:hint="eastAsia"/>
          <w:bCs/>
          <w:iCs/>
          <w:snapToGrid w:val="0"/>
          <w:color w:val="000000"/>
          <w:kern w:val="22"/>
          <w:lang w:eastAsia="zh-CN" w:bidi="th-TH"/>
        </w:rPr>
        <w:t>管理创造有利条件的行之有效、可持续的基于社区（或区域合作社）的</w:t>
      </w:r>
      <w:r w:rsidRPr="00CD2969">
        <w:rPr>
          <w:rFonts w:ascii="宋体" w:hAnsi="宋体" w:cs="宋体" w:hint="eastAsia"/>
          <w:bCs/>
          <w:snapToGrid w:val="0"/>
          <w:kern w:val="22"/>
          <w:lang w:eastAsia="zh-CN" w:bidi="th-TH"/>
        </w:rPr>
        <w:t>野生动物管理</w:t>
      </w:r>
      <w:r w:rsidRPr="00CD2969">
        <w:rPr>
          <w:rFonts w:ascii="宋体" w:hAnsi="宋体" w:cs="宋体" w:hint="eastAsia"/>
          <w:bCs/>
          <w:iCs/>
          <w:snapToGrid w:val="0"/>
          <w:color w:val="000000"/>
          <w:kern w:val="22"/>
          <w:lang w:eastAsia="zh-CN" w:bidi="th-TH"/>
        </w:rPr>
        <w:t>的要素可根据国家立法包括：</w:t>
      </w:r>
    </w:p>
    <w:p w:rsidR="00A338A0" w:rsidRPr="00CD2969" w:rsidRDefault="00A338A0" w:rsidP="00C35AF3">
      <w:pPr>
        <w:numPr>
          <w:ilvl w:val="0"/>
          <w:numId w:val="26"/>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社区拥有社会凝聚力（即彼此信任并且感受到与其社区邻里的亲切感），因此能够采取集体行动解决共同的问题；</w:t>
      </w:r>
    </w:p>
    <w:p w:rsidR="00A338A0" w:rsidRPr="00CD2969" w:rsidRDefault="00A338A0" w:rsidP="00C35AF3">
      <w:pPr>
        <w:numPr>
          <w:ilvl w:val="0"/>
          <w:numId w:val="26"/>
        </w:numPr>
        <w:suppressLineNumbers/>
        <w:suppressAutoHyphens/>
        <w:adjustRightInd w:val="0"/>
        <w:snapToGrid w:val="0"/>
        <w:spacing w:before="120" w:after="120"/>
        <w:ind w:left="0" w:firstLine="490"/>
        <w:rPr>
          <w:rFonts w:ascii="宋体"/>
          <w:bCs/>
          <w:iCs/>
          <w:snapToGrid w:val="0"/>
          <w:color w:val="000000"/>
          <w:kern w:val="22"/>
          <w:lang w:eastAsia="zh-CN" w:bidi="th-TH"/>
        </w:rPr>
      </w:pPr>
      <w:r w:rsidRPr="00CD2969">
        <w:rPr>
          <w:rFonts w:ascii="宋体" w:hAnsi="宋体" w:cs="宋体" w:hint="eastAsia"/>
          <w:bCs/>
          <w:iCs/>
          <w:snapToGrid w:val="0"/>
          <w:color w:val="000000"/>
          <w:kern w:val="22"/>
          <w:lang w:eastAsia="zh-CN" w:bidi="th-TH"/>
        </w:rPr>
        <w:t>社区建立或在他方帮助下建立它们拥有传统和合法诉求的可持续野生动物的惠益分享机制。惠益权下放至社区的最低层级，在国家的支持下确保社区能够在野生动物的利用中享有一份公平的惠益；</w:t>
      </w:r>
    </w:p>
    <w:p w:rsidR="00A338A0" w:rsidRPr="00CD2969" w:rsidRDefault="00A338A0" w:rsidP="00C35AF3">
      <w:pPr>
        <w:numPr>
          <w:ilvl w:val="0"/>
          <w:numId w:val="26"/>
        </w:numPr>
        <w:suppressLineNumbers/>
        <w:suppressAutoHyphens/>
        <w:adjustRightInd w:val="0"/>
        <w:snapToGrid w:val="0"/>
        <w:spacing w:before="120" w:after="120"/>
        <w:ind w:left="0" w:firstLine="490"/>
        <w:rPr>
          <w:rFonts w:eastAsia="Batang"/>
          <w:bCs/>
          <w:iCs/>
          <w:snapToGrid w:val="0"/>
          <w:color w:val="000000"/>
          <w:kern w:val="22"/>
          <w:lang w:val="en-CA" w:eastAsia="ja-JP" w:bidi="th-TH"/>
        </w:rPr>
      </w:pPr>
      <w:r w:rsidRPr="00CD2969">
        <w:rPr>
          <w:rFonts w:ascii="宋体" w:hAnsi="宋体" w:cs="宋体" w:hint="eastAsia"/>
          <w:bCs/>
          <w:iCs/>
          <w:snapToGrid w:val="0"/>
          <w:color w:val="000000"/>
          <w:kern w:val="22"/>
          <w:lang w:val="en-CA" w:eastAsia="zh-CN" w:bidi="th-TH"/>
        </w:rPr>
        <w:t>土地权和管理来自野生动物的惠益的权利，由国家明确地予以界定，并予以承认和捍卫。相应权利的持有人得到确定和正式地承认，以防止非权利持有人（非法用户）滥用野生动物资源的用途；</w:t>
      </w:r>
    </w:p>
    <w:p w:rsidR="00A338A0" w:rsidRPr="00CD2969" w:rsidRDefault="00A338A0" w:rsidP="00C35AF3">
      <w:pPr>
        <w:numPr>
          <w:ilvl w:val="0"/>
          <w:numId w:val="26"/>
        </w:numPr>
        <w:suppressLineNumbers/>
        <w:suppressAutoHyphens/>
        <w:adjustRightInd w:val="0"/>
        <w:snapToGrid w:val="0"/>
        <w:spacing w:before="120" w:after="120"/>
        <w:ind w:left="0" w:firstLine="490"/>
        <w:rPr>
          <w:rFonts w:ascii="宋体"/>
          <w:lang w:val="en-CA" w:eastAsia="zh-CN"/>
        </w:rPr>
      </w:pPr>
      <w:r w:rsidRPr="00CD2969">
        <w:rPr>
          <w:rFonts w:ascii="宋体" w:hAnsi="宋体" w:cs="宋体" w:hint="eastAsia"/>
          <w:bCs/>
          <w:iCs/>
          <w:snapToGrid w:val="0"/>
          <w:color w:val="000000"/>
          <w:kern w:val="22"/>
          <w:lang w:val="en-CA" w:eastAsia="zh-CN" w:bidi="th-TH"/>
        </w:rPr>
        <w:t>根据国家立法并考虑到其习惯法界定</w:t>
      </w:r>
      <w:r w:rsidRPr="00CD2969">
        <w:rPr>
          <w:rFonts w:ascii="宋体" w:hAnsi="宋体" w:cs="宋体" w:hint="eastAsia"/>
          <w:lang w:val="en-CA" w:eastAsia="zh-CN"/>
        </w:rPr>
        <w:t>社区权利所有人采集野生动物肉类的地区的地理界限；</w:t>
      </w:r>
    </w:p>
    <w:p w:rsidR="00A338A0" w:rsidRPr="00CD2969" w:rsidRDefault="00A338A0" w:rsidP="00C35AF3">
      <w:pPr>
        <w:numPr>
          <w:ilvl w:val="0"/>
          <w:numId w:val="26"/>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地方社区和狩猎者明确表示希望从其利用野生动物的权利（包括习惯权利）中获益，而且承担了对野生动物可持续性和生境保护负责的责任。各社区拥有明确而公认的程序来解决社区或团体内部的政策和做法分歧；</w:t>
      </w:r>
    </w:p>
    <w:p w:rsidR="00A338A0" w:rsidRPr="00CD2969" w:rsidRDefault="00A338A0" w:rsidP="00C35AF3">
      <w:pPr>
        <w:numPr>
          <w:ilvl w:val="0"/>
          <w:numId w:val="26"/>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存在或创建了明确的监管框架，以保证地方社区成员或成员团体对野生动物可持续地利用，包括确定和执行对团体成员或必要时对整个社区的处罚措施；</w:t>
      </w:r>
    </w:p>
    <w:p w:rsidR="00A338A0" w:rsidRPr="00CD2969" w:rsidRDefault="00A338A0" w:rsidP="00C35AF3">
      <w:pPr>
        <w:numPr>
          <w:ilvl w:val="0"/>
          <w:numId w:val="26"/>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调整负责野生动物的政府机构的结构、能力和预算，使其在设计和促进可持续利用活动中发挥重要作用；</w:t>
      </w:r>
    </w:p>
    <w:p w:rsidR="00A338A0" w:rsidRPr="00CD2969" w:rsidRDefault="00A338A0" w:rsidP="00C35AF3">
      <w:pPr>
        <w:numPr>
          <w:ilvl w:val="0"/>
          <w:numId w:val="26"/>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拥有明确的国家狩猎立法，并且有效执行该立法，以防止社区外的行为者破坏每个监管机关的合法权力和效力；</w:t>
      </w:r>
    </w:p>
    <w:p w:rsidR="00A338A0" w:rsidRPr="00CD2969" w:rsidRDefault="00A338A0" w:rsidP="00C35AF3">
      <w:pPr>
        <w:numPr>
          <w:ilvl w:val="0"/>
          <w:numId w:val="26"/>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行政程序简化、以当地语言提供，追踪系统获得加强，而且地方领导能力得到发展；</w:t>
      </w:r>
    </w:p>
    <w:p w:rsidR="00A338A0" w:rsidRPr="00CD2969" w:rsidRDefault="00A338A0" w:rsidP="00C35AF3">
      <w:pPr>
        <w:widowControl w:val="0"/>
        <w:numPr>
          <w:ilvl w:val="0"/>
          <w:numId w:val="26"/>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明确界定保护区内外的社区狩猎区</w:t>
      </w:r>
      <w:r w:rsidRPr="00CD2969">
        <w:rPr>
          <w:rFonts w:ascii="宋体"/>
          <w:iCs/>
          <w:snapToGrid w:val="0"/>
          <w:color w:val="000000"/>
          <w:kern w:val="22"/>
          <w:vertAlign w:val="superscript"/>
          <w:lang w:eastAsia="ja-JP" w:bidi="th-TH"/>
        </w:rPr>
        <w:footnoteReference w:id="16"/>
      </w:r>
      <w:r w:rsidRPr="00CD2969">
        <w:rPr>
          <w:rFonts w:ascii="宋体" w:hAnsi="宋体" w:cs="宋体" w:hint="eastAsia"/>
          <w:bCs/>
          <w:iCs/>
          <w:snapToGrid w:val="0"/>
          <w:color w:val="000000"/>
          <w:kern w:val="22"/>
          <w:lang w:eastAsia="zh-CN" w:bidi="th-TH"/>
        </w:rPr>
        <w:t>，遵守特定的土地用途，并尊重保护区的管理计划和养护参数；</w:t>
      </w:r>
    </w:p>
    <w:p w:rsidR="00A338A0" w:rsidRPr="00CD2969" w:rsidRDefault="00A338A0" w:rsidP="00C35AF3">
      <w:pPr>
        <w:widowControl w:val="0"/>
        <w:numPr>
          <w:ilvl w:val="0"/>
          <w:numId w:val="26"/>
        </w:numPr>
        <w:suppressLineNumbers/>
        <w:suppressAutoHyphens/>
        <w:adjustRightInd w:val="0"/>
        <w:snapToGrid w:val="0"/>
        <w:spacing w:before="120" w:after="120"/>
        <w:ind w:left="0" w:firstLine="49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让地方监管机关对每个土地利用区负责。如果国家不将全部控制权移交给地方机关（即，当国家保留对保护区、物种或地方粮食安全的责任时），则应必须明确规定评估良好的地方治理和治理不善后果的标准。在土地利用区产生税收或其他形式收入的情况下，还必须确定明确的财务管理框架，包括对不当行为的处罚；</w:t>
      </w:r>
    </w:p>
    <w:p w:rsidR="00A338A0" w:rsidRPr="00CD2969" w:rsidRDefault="00A338A0" w:rsidP="00C35AF3">
      <w:pPr>
        <w:widowControl w:val="0"/>
        <w:numPr>
          <w:ilvl w:val="0"/>
          <w:numId w:val="26"/>
        </w:numPr>
        <w:suppressLineNumbers/>
        <w:suppressAutoHyphens/>
        <w:adjustRightInd w:val="0"/>
        <w:snapToGrid w:val="0"/>
        <w:spacing w:before="120" w:after="120"/>
        <w:ind w:left="0" w:firstLine="490"/>
        <w:rPr>
          <w:rFonts w:ascii="宋体"/>
          <w:lang w:eastAsia="zh-CN"/>
        </w:rPr>
      </w:pPr>
      <w:r w:rsidRPr="00CD2969">
        <w:rPr>
          <w:rFonts w:ascii="宋体" w:hAnsi="宋体" w:cs="宋体" w:hint="eastAsia"/>
          <w:bCs/>
          <w:kern w:val="22"/>
          <w:lang w:val="zh-CN" w:eastAsia="zh-CN"/>
        </w:rPr>
        <w:t>政府官员和地方当局拥有制定可持续野生动物管理计划的技能和知识。这种知识应包括传统和可持续习惯利用</w:t>
      </w:r>
      <w:r w:rsidRPr="00CD2969">
        <w:rPr>
          <w:rFonts w:ascii="宋体" w:hAnsi="宋体" w:cs="宋体" w:hint="eastAsia"/>
          <w:bCs/>
          <w:kern w:val="22"/>
          <w:lang w:eastAsia="zh-CN"/>
        </w:rPr>
        <w:t>；</w:t>
      </w:r>
    </w:p>
    <w:p w:rsidR="00A338A0" w:rsidRPr="00CD2969" w:rsidRDefault="00A338A0" w:rsidP="00C35AF3">
      <w:pPr>
        <w:widowControl w:val="0"/>
        <w:numPr>
          <w:ilvl w:val="0"/>
          <w:numId w:val="26"/>
        </w:numPr>
        <w:suppressLineNumbers/>
        <w:suppressAutoHyphens/>
        <w:adjustRightInd w:val="0"/>
        <w:snapToGrid w:val="0"/>
        <w:spacing w:before="120" w:after="120"/>
        <w:ind w:left="0" w:firstLine="490"/>
        <w:rPr>
          <w:rFonts w:ascii="宋体"/>
          <w:bCs/>
          <w:lang w:eastAsia="zh-CN"/>
        </w:rPr>
      </w:pPr>
      <w:r w:rsidRPr="00CD2969">
        <w:rPr>
          <w:rFonts w:ascii="宋体" w:hAnsi="宋体" w:cs="宋体" w:hint="eastAsia"/>
          <w:bCs/>
          <w:kern w:val="22"/>
          <w:lang w:val="zh-CN" w:eastAsia="zh-CN"/>
        </w:rPr>
        <w:t>确认能够或不能经得起捕获的物种。在能够可持续地猎获的物种中</w:t>
      </w:r>
      <w:r w:rsidRPr="00CD2969">
        <w:rPr>
          <w:rFonts w:ascii="宋体" w:hAnsi="宋体" w:cs="宋体" w:hint="eastAsia"/>
          <w:bCs/>
          <w:kern w:val="22"/>
          <w:lang w:eastAsia="zh-CN"/>
        </w:rPr>
        <w:t>，</w:t>
      </w:r>
      <w:r w:rsidRPr="00CD2969">
        <w:rPr>
          <w:rFonts w:ascii="宋体" w:hAnsi="宋体" w:cs="宋体" w:hint="eastAsia"/>
          <w:bCs/>
          <w:kern w:val="22"/>
          <w:lang w:val="zh-CN" w:eastAsia="zh-CN"/>
        </w:rPr>
        <w:t>应将</w:t>
      </w:r>
      <w:r>
        <w:rPr>
          <w:rFonts w:ascii="宋体" w:hAnsi="宋体" w:cs="宋体" w:hint="eastAsia"/>
          <w:bCs/>
          <w:kern w:val="22"/>
          <w:lang w:val="zh-CN" w:eastAsia="zh-CN"/>
        </w:rPr>
        <w:t>根据现有的最佳科技信息和方法所了解的</w:t>
      </w:r>
      <w:r w:rsidRPr="00CD2969">
        <w:rPr>
          <w:rFonts w:ascii="宋体" w:hAnsi="宋体" w:cs="宋体" w:hint="eastAsia"/>
          <w:bCs/>
          <w:kern w:val="22"/>
          <w:lang w:val="zh-CN" w:eastAsia="zh-CN"/>
        </w:rPr>
        <w:t>需要尽可能大的猎获配额的物种</w:t>
      </w:r>
      <w:r w:rsidRPr="00CD2969">
        <w:rPr>
          <w:rFonts w:ascii="宋体" w:hAnsi="宋体" w:cs="宋体" w:hint="eastAsia"/>
          <w:bCs/>
          <w:kern w:val="22"/>
          <w:lang w:eastAsia="zh-CN"/>
        </w:rPr>
        <w:t>（</w:t>
      </w:r>
      <w:r w:rsidRPr="00CD2969">
        <w:rPr>
          <w:rFonts w:ascii="宋体" w:hAnsi="宋体" w:cs="宋体" w:hint="eastAsia"/>
          <w:bCs/>
          <w:kern w:val="22"/>
          <w:lang w:val="zh-CN" w:eastAsia="zh-CN"/>
        </w:rPr>
        <w:t>以及诸如需要尽可能少的猎获配额的害虫等物种</w:t>
      </w:r>
      <w:r w:rsidRPr="00CD2969">
        <w:rPr>
          <w:rFonts w:ascii="宋体" w:hAnsi="宋体" w:cs="宋体" w:hint="eastAsia"/>
          <w:bCs/>
          <w:kern w:val="22"/>
          <w:lang w:eastAsia="zh-CN"/>
        </w:rPr>
        <w:t>）</w:t>
      </w:r>
      <w:r w:rsidRPr="00CD2969">
        <w:rPr>
          <w:rFonts w:ascii="宋体" w:hAnsi="宋体" w:cs="宋体" w:hint="eastAsia"/>
          <w:bCs/>
          <w:kern w:val="22"/>
          <w:lang w:val="zh-CN" w:eastAsia="zh-CN"/>
        </w:rPr>
        <w:t>与不需要确定配额的物种区别开来。对于需要尽可能大的猎获配额的物种</w:t>
      </w:r>
      <w:r w:rsidRPr="00CD2969">
        <w:rPr>
          <w:rFonts w:ascii="宋体" w:hAnsi="宋体" w:cs="宋体" w:hint="eastAsia"/>
          <w:bCs/>
          <w:kern w:val="22"/>
          <w:lang w:eastAsia="zh-CN"/>
        </w:rPr>
        <w:t>，</w:t>
      </w:r>
      <w:r w:rsidRPr="00CD2969">
        <w:rPr>
          <w:rFonts w:ascii="宋体" w:hAnsi="宋体" w:cs="宋体" w:hint="eastAsia"/>
          <w:bCs/>
          <w:kern w:val="22"/>
          <w:lang w:val="zh-CN" w:eastAsia="zh-CN"/>
        </w:rPr>
        <w:t>应定期精确计算和调整可持续的消费率</w:t>
      </w:r>
      <w:r w:rsidRPr="00CD2969">
        <w:rPr>
          <w:rFonts w:ascii="宋体" w:hAnsi="宋体" w:cs="宋体" w:hint="eastAsia"/>
          <w:bCs/>
          <w:kern w:val="22"/>
          <w:lang w:eastAsia="zh-CN"/>
        </w:rPr>
        <w:t>；</w:t>
      </w:r>
    </w:p>
    <w:p w:rsidR="00A338A0" w:rsidRPr="00CD2969" w:rsidRDefault="00A338A0" w:rsidP="00C35AF3">
      <w:pPr>
        <w:widowControl w:val="0"/>
        <w:numPr>
          <w:ilvl w:val="0"/>
          <w:numId w:val="26"/>
        </w:numPr>
        <w:suppressLineNumbers/>
        <w:suppressAutoHyphens/>
        <w:adjustRightInd w:val="0"/>
        <w:snapToGrid w:val="0"/>
        <w:spacing w:before="120" w:after="120"/>
        <w:ind w:left="0" w:firstLine="490"/>
        <w:rPr>
          <w:rFonts w:ascii="宋体"/>
          <w:bCs/>
          <w:color w:val="000000"/>
          <w:kern w:val="22"/>
          <w:lang w:eastAsia="zh-CN"/>
        </w:rPr>
      </w:pPr>
      <w:r w:rsidRPr="00CD2969">
        <w:rPr>
          <w:rFonts w:ascii="宋体" w:hAnsi="宋体" w:cs="宋体" w:hint="eastAsia"/>
          <w:bCs/>
          <w:kern w:val="22"/>
          <w:lang w:val="zh-CN" w:eastAsia="zh-CN"/>
        </w:rPr>
        <w:t>建立制定可持续配额和监测</w:t>
      </w:r>
      <w:r w:rsidRPr="00CD2969">
        <w:rPr>
          <w:rFonts w:ascii="宋体" w:hAnsi="宋体" w:cs="宋体" w:hint="eastAsia"/>
          <w:bCs/>
          <w:kern w:val="22"/>
          <w:lang w:eastAsia="zh-CN"/>
        </w:rPr>
        <w:t>（</w:t>
      </w:r>
      <w:r w:rsidRPr="00CD2969">
        <w:rPr>
          <w:rFonts w:ascii="宋体" w:hAnsi="宋体" w:cs="宋体" w:hint="eastAsia"/>
          <w:bCs/>
          <w:kern w:val="22"/>
          <w:lang w:val="zh-CN" w:eastAsia="zh-CN"/>
        </w:rPr>
        <w:t>由社区监测和与社区一起监测</w:t>
      </w:r>
      <w:r w:rsidRPr="00CD2969">
        <w:rPr>
          <w:rFonts w:ascii="宋体" w:hAnsi="宋体" w:cs="宋体" w:hint="eastAsia"/>
          <w:bCs/>
          <w:kern w:val="22"/>
          <w:lang w:eastAsia="zh-CN"/>
        </w:rPr>
        <w:t>）</w:t>
      </w:r>
      <w:r w:rsidRPr="00CD2969">
        <w:rPr>
          <w:rFonts w:ascii="宋体" w:hAnsi="宋体" w:cs="宋体" w:hint="eastAsia"/>
          <w:bCs/>
          <w:kern w:val="22"/>
          <w:lang w:val="zh-CN" w:eastAsia="zh-CN"/>
        </w:rPr>
        <w:t>目标野生动物物种的制度</w:t>
      </w:r>
      <w:r w:rsidRPr="00CD2969">
        <w:rPr>
          <w:rFonts w:ascii="宋体" w:hAnsi="宋体" w:cs="宋体" w:hint="eastAsia"/>
          <w:bCs/>
          <w:kern w:val="22"/>
          <w:lang w:eastAsia="zh-CN"/>
        </w:rPr>
        <w:t>，</w:t>
      </w:r>
      <w:r w:rsidRPr="00CD2969">
        <w:rPr>
          <w:rFonts w:ascii="宋体" w:hAnsi="宋体" w:cs="宋体" w:hint="eastAsia"/>
          <w:bCs/>
          <w:kern w:val="22"/>
          <w:lang w:val="zh-CN" w:eastAsia="zh-CN"/>
        </w:rPr>
        <w:t>并且明确制定消费调整规则</w:t>
      </w:r>
      <w:r w:rsidRPr="00CD2969">
        <w:rPr>
          <w:rFonts w:ascii="宋体" w:hAnsi="宋体" w:cs="宋体" w:hint="eastAsia"/>
          <w:bCs/>
          <w:kern w:val="22"/>
          <w:lang w:eastAsia="zh-CN"/>
        </w:rPr>
        <w:t>，</w:t>
      </w:r>
      <w:r w:rsidRPr="00CD2969">
        <w:rPr>
          <w:rFonts w:ascii="宋体" w:hAnsi="宋体" w:cs="宋体" w:hint="eastAsia"/>
          <w:bCs/>
          <w:kern w:val="22"/>
          <w:lang w:val="zh-CN" w:eastAsia="zh-CN"/>
        </w:rPr>
        <w:t>以及实施责任及对不当行为的处罚。</w:t>
      </w:r>
    </w:p>
    <w:p w:rsidR="00A338A0" w:rsidRPr="00CD2969" w:rsidRDefault="00A338A0" w:rsidP="00C35AF3">
      <w:pPr>
        <w:widowControl w:val="0"/>
        <w:numPr>
          <w:ilvl w:val="0"/>
          <w:numId w:val="26"/>
        </w:numPr>
        <w:suppressLineNumbers/>
        <w:suppressAutoHyphens/>
        <w:adjustRightInd w:val="0"/>
        <w:snapToGrid w:val="0"/>
        <w:spacing w:before="120" w:after="120"/>
        <w:ind w:left="0" w:firstLine="490"/>
        <w:rPr>
          <w:rFonts w:ascii="宋体"/>
          <w:bCs/>
          <w:color w:val="000000"/>
          <w:kern w:val="22"/>
          <w:lang w:eastAsia="zh-CN"/>
        </w:rPr>
      </w:pPr>
      <w:r w:rsidRPr="00CD2969">
        <w:rPr>
          <w:rFonts w:ascii="宋体" w:hAnsi="宋体" w:cs="宋体" w:hint="eastAsia"/>
          <w:bCs/>
          <w:kern w:val="22"/>
          <w:lang w:val="zh-CN" w:eastAsia="zh-CN"/>
        </w:rPr>
        <w:t>土著人民和地方社区的程序权利应当得到保障</w:t>
      </w:r>
      <w:r w:rsidRPr="00CD2969">
        <w:rPr>
          <w:rFonts w:ascii="宋体" w:hAnsi="宋体" w:cs="宋体" w:hint="eastAsia"/>
          <w:bCs/>
          <w:kern w:val="22"/>
          <w:lang w:eastAsia="zh-CN"/>
        </w:rPr>
        <w:t>，</w:t>
      </w:r>
      <w:r w:rsidRPr="00CD2969">
        <w:rPr>
          <w:rFonts w:ascii="宋体" w:hAnsi="宋体" w:cs="宋体" w:hint="eastAsia"/>
          <w:bCs/>
          <w:kern w:val="22"/>
          <w:lang w:val="zh-CN" w:eastAsia="zh-CN"/>
        </w:rPr>
        <w:t>例如获取信息</w:t>
      </w:r>
      <w:r w:rsidRPr="00CD2969">
        <w:rPr>
          <w:rFonts w:ascii="宋体" w:hAnsi="宋体" w:cs="宋体" w:hint="eastAsia"/>
          <w:bCs/>
          <w:kern w:val="22"/>
          <w:lang w:eastAsia="zh-CN"/>
        </w:rPr>
        <w:t>，</w:t>
      </w:r>
      <w:r w:rsidRPr="00CD2969">
        <w:rPr>
          <w:rFonts w:ascii="宋体" w:hAnsi="宋体" w:cs="宋体" w:hint="eastAsia"/>
          <w:bCs/>
          <w:kern w:val="22"/>
          <w:lang w:val="zh-CN" w:eastAsia="zh-CN"/>
        </w:rPr>
        <w:t>参与决策和诉诸司法。</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color w:val="000000"/>
          <w:lang w:eastAsia="zh-CN" w:bidi="th-TH"/>
        </w:rPr>
      </w:pPr>
      <w:r w:rsidRPr="00CD2969">
        <w:rPr>
          <w:rFonts w:ascii="宋体" w:hAnsi="宋体" w:cs="宋体" w:hint="eastAsia"/>
          <w:bCs/>
          <w:kern w:val="22"/>
          <w:lang w:val="zh-CN" w:eastAsia="zh-CN"/>
        </w:rPr>
        <w:t>某些野生动物物种销售的合法化和征税能够有助于确保社区从野生动物中受益。对于没有必要的基础设施和能力</w:t>
      </w:r>
      <w:r w:rsidRPr="00CD2969">
        <w:rPr>
          <w:rFonts w:ascii="宋体" w:hAnsi="宋体" w:cs="宋体" w:hint="eastAsia"/>
          <w:bCs/>
          <w:kern w:val="22"/>
          <w:lang w:eastAsia="zh-CN"/>
        </w:rPr>
        <w:t>，</w:t>
      </w:r>
      <w:r w:rsidRPr="00CD2969">
        <w:rPr>
          <w:rFonts w:ascii="宋体" w:hAnsi="宋体" w:cs="宋体" w:hint="eastAsia"/>
          <w:bCs/>
          <w:kern w:val="22"/>
          <w:lang w:val="zh-CN" w:eastAsia="zh-CN"/>
        </w:rPr>
        <w:t>以及没有能够遵守法律规定的平等权利和平等适用法律的原则的有效司法制度的国家来说</w:t>
      </w:r>
      <w:r w:rsidRPr="00CD2969">
        <w:rPr>
          <w:rFonts w:ascii="宋体" w:hAnsi="宋体" w:cs="宋体" w:hint="eastAsia"/>
          <w:bCs/>
          <w:kern w:val="22"/>
          <w:lang w:eastAsia="zh-CN"/>
        </w:rPr>
        <w:t>，</w:t>
      </w:r>
      <w:r w:rsidRPr="00CD2969">
        <w:rPr>
          <w:rFonts w:ascii="宋体" w:hAnsi="宋体" w:cs="宋体" w:hint="eastAsia"/>
          <w:bCs/>
          <w:kern w:val="22"/>
          <w:lang w:val="zh-CN" w:eastAsia="zh-CN"/>
        </w:rPr>
        <w:t>这种情况有可能是不可行的。在这方面</w:t>
      </w:r>
      <w:r w:rsidRPr="00CD2969">
        <w:rPr>
          <w:rFonts w:ascii="宋体" w:hAnsi="宋体" w:cs="宋体" w:hint="eastAsia"/>
          <w:bCs/>
          <w:kern w:val="22"/>
          <w:lang w:eastAsia="zh-CN"/>
        </w:rPr>
        <w:t>，</w:t>
      </w:r>
      <w:r w:rsidRPr="00CD2969">
        <w:rPr>
          <w:rFonts w:ascii="宋体" w:hAnsi="宋体" w:cs="宋体" w:hint="eastAsia"/>
          <w:bCs/>
          <w:kern w:val="22"/>
          <w:lang w:val="zh-CN" w:eastAsia="zh-CN"/>
        </w:rPr>
        <w:t>国际打击野生动物犯罪联盟的相关组织也可对国家执法、司法、起诉的能力建设以及防止非法狩猎的立法提供进一步的支持。</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color w:val="000000"/>
          <w:lang w:eastAsia="zh-CN" w:bidi="th-TH"/>
        </w:rPr>
      </w:pPr>
      <w:r w:rsidRPr="00CD2969">
        <w:rPr>
          <w:rFonts w:ascii="宋体" w:hAnsi="宋体" w:cs="宋体" w:hint="eastAsia"/>
          <w:bCs/>
          <w:kern w:val="22"/>
          <w:lang w:val="zh-CN" w:eastAsia="zh-CN"/>
        </w:rPr>
        <w:t>许多国家需要更新狩猎监管框架</w:t>
      </w:r>
      <w:r w:rsidRPr="00CD2969">
        <w:rPr>
          <w:rFonts w:ascii="宋体" w:hAnsi="宋体" w:cs="宋体" w:hint="eastAsia"/>
          <w:bCs/>
          <w:kern w:val="22"/>
          <w:lang w:eastAsia="zh-CN"/>
        </w:rPr>
        <w:t>，</w:t>
      </w:r>
      <w:r w:rsidRPr="00CD2969">
        <w:rPr>
          <w:rFonts w:ascii="宋体" w:hAnsi="宋体" w:cs="宋体" w:hint="eastAsia"/>
          <w:bCs/>
          <w:kern w:val="22"/>
          <w:lang w:val="zh-CN" w:eastAsia="zh-CN"/>
        </w:rPr>
        <w:t>使其符合目前状况和国家现实。否则</w:t>
      </w:r>
      <w:r w:rsidRPr="00CD2969">
        <w:rPr>
          <w:rFonts w:ascii="宋体" w:hAnsi="宋体" w:cs="宋体" w:hint="eastAsia"/>
          <w:bCs/>
          <w:kern w:val="22"/>
          <w:lang w:eastAsia="zh-CN"/>
        </w:rPr>
        <w:t>，</w:t>
      </w:r>
      <w:r w:rsidRPr="00CD2969">
        <w:rPr>
          <w:rFonts w:ascii="宋体" w:hAnsi="宋体" w:cs="宋体" w:hint="eastAsia"/>
          <w:bCs/>
          <w:kern w:val="22"/>
          <w:lang w:val="zh-CN" w:eastAsia="zh-CN"/>
        </w:rPr>
        <w:t>野生动物法律将难以适用和执行</w:t>
      </w:r>
      <w:r w:rsidRPr="00CD2969">
        <w:rPr>
          <w:rFonts w:ascii="宋体" w:hAnsi="宋体" w:cs="宋体" w:hint="eastAsia"/>
          <w:bCs/>
          <w:kern w:val="22"/>
          <w:lang w:eastAsia="zh-CN"/>
        </w:rPr>
        <w:t>，</w:t>
      </w:r>
      <w:r w:rsidRPr="00CD2969">
        <w:rPr>
          <w:rFonts w:ascii="宋体" w:hAnsi="宋体" w:cs="宋体" w:hint="eastAsia"/>
          <w:bCs/>
          <w:kern w:val="22"/>
          <w:lang w:val="zh-CN" w:eastAsia="zh-CN"/>
        </w:rPr>
        <w:t>并且不太可能在在减少狩猎对于关键物种和生态系统的压力方面取得成效。此外</w:t>
      </w:r>
      <w:r w:rsidRPr="00CD2969">
        <w:rPr>
          <w:rFonts w:ascii="宋体" w:hAnsi="宋体" w:cs="宋体" w:hint="eastAsia"/>
          <w:bCs/>
          <w:kern w:val="22"/>
          <w:lang w:eastAsia="zh-CN"/>
        </w:rPr>
        <w:t>，</w:t>
      </w:r>
      <w:r w:rsidRPr="00CD2969">
        <w:rPr>
          <w:rFonts w:ascii="宋体" w:hAnsi="宋体" w:cs="宋体" w:hint="eastAsia"/>
          <w:bCs/>
          <w:kern w:val="22"/>
          <w:lang w:val="zh-CN" w:eastAsia="zh-CN"/>
        </w:rPr>
        <w:t>遵守这种过时的法规意味着高昂的费用</w:t>
      </w:r>
      <w:r w:rsidRPr="00CD2969">
        <w:rPr>
          <w:rFonts w:ascii="宋体" w:hAnsi="宋体" w:cs="宋体" w:hint="eastAsia"/>
          <w:bCs/>
          <w:kern w:val="22"/>
          <w:lang w:eastAsia="zh-CN"/>
        </w:rPr>
        <w:t>，</w:t>
      </w:r>
      <w:r w:rsidRPr="00CD2969">
        <w:rPr>
          <w:rFonts w:ascii="宋体" w:hAnsi="宋体" w:cs="宋体" w:hint="eastAsia"/>
          <w:bCs/>
          <w:kern w:val="22"/>
          <w:lang w:val="zh-CN" w:eastAsia="zh-CN"/>
        </w:rPr>
        <w:t>在没有补偿措施的情况下</w:t>
      </w:r>
      <w:r w:rsidRPr="00CD2969">
        <w:rPr>
          <w:rFonts w:ascii="宋体" w:hAnsi="宋体" w:cs="宋体" w:hint="eastAsia"/>
          <w:bCs/>
          <w:kern w:val="22"/>
          <w:lang w:eastAsia="zh-CN"/>
        </w:rPr>
        <w:t>，</w:t>
      </w:r>
      <w:r w:rsidRPr="00CD2969">
        <w:rPr>
          <w:rFonts w:ascii="宋体" w:hAnsi="宋体" w:cs="宋体" w:hint="eastAsia"/>
          <w:bCs/>
          <w:kern w:val="22"/>
          <w:lang w:val="zh-CN" w:eastAsia="zh-CN"/>
        </w:rPr>
        <w:t>土著人民和地方社区无法负担这种费用。</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color w:val="000000"/>
          <w:lang w:eastAsia="zh-CN" w:bidi="th-TH"/>
        </w:rPr>
      </w:pPr>
      <w:r w:rsidRPr="00CD2969">
        <w:rPr>
          <w:rFonts w:ascii="宋体" w:hAnsi="宋体" w:cs="宋体" w:hint="eastAsia"/>
          <w:bCs/>
          <w:lang w:val="zh-CN" w:eastAsia="zh-CN"/>
        </w:rPr>
        <w:t>需要加强许多国家工作人员的人数和能力</w:t>
      </w:r>
      <w:r w:rsidRPr="00CD2969">
        <w:rPr>
          <w:rFonts w:ascii="宋体" w:hAnsi="宋体" w:cs="宋体" w:hint="eastAsia"/>
          <w:bCs/>
          <w:lang w:eastAsia="zh-CN"/>
        </w:rPr>
        <w:t>，</w:t>
      </w:r>
      <w:r w:rsidRPr="00CD2969">
        <w:rPr>
          <w:rFonts w:ascii="宋体" w:hAnsi="宋体" w:cs="宋体" w:hint="eastAsia"/>
          <w:bCs/>
          <w:lang w:val="zh-CN" w:eastAsia="zh-CN"/>
        </w:rPr>
        <w:t>以便有效和公正地执行野生动物法律。国家法律的执行不足导致土著人民和地方社区对于野生动物的传统权利被没有在传统土地上狩猎的合法权利的外来狩猎者非法侵占。当土著人民和地方社区从自身土地上的野生动物的狩猎、消费和贸易中获得惠益时</w:t>
      </w:r>
      <w:r w:rsidRPr="00CD2969">
        <w:rPr>
          <w:rFonts w:ascii="宋体" w:hAnsi="宋体" w:cs="宋体" w:hint="eastAsia"/>
          <w:bCs/>
          <w:lang w:eastAsia="zh-CN"/>
        </w:rPr>
        <w:t>，</w:t>
      </w:r>
      <w:r w:rsidRPr="00CD2969">
        <w:rPr>
          <w:rFonts w:ascii="宋体" w:hAnsi="宋体" w:cs="宋体" w:hint="eastAsia"/>
          <w:bCs/>
          <w:lang w:val="zh-CN" w:eastAsia="zh-CN"/>
        </w:rPr>
        <w:t>他们将偷猎视为对他们进行偷窃</w:t>
      </w:r>
      <w:r w:rsidRPr="00CD2969">
        <w:rPr>
          <w:rFonts w:ascii="宋体" w:hAnsi="宋体" w:cs="宋体" w:hint="eastAsia"/>
          <w:bCs/>
          <w:lang w:eastAsia="zh-CN"/>
        </w:rPr>
        <w:t>，</w:t>
      </w:r>
      <w:r w:rsidRPr="00CD2969">
        <w:rPr>
          <w:rFonts w:ascii="宋体" w:hAnsi="宋体" w:cs="宋体" w:hint="eastAsia"/>
          <w:bCs/>
          <w:lang w:val="zh-CN" w:eastAsia="zh-CN"/>
        </w:rPr>
        <w:t>因此</w:t>
      </w:r>
      <w:r w:rsidRPr="00CD2969">
        <w:rPr>
          <w:rFonts w:ascii="宋体" w:hAnsi="宋体" w:cs="宋体" w:hint="eastAsia"/>
          <w:bCs/>
          <w:lang w:eastAsia="zh-CN"/>
        </w:rPr>
        <w:t>，</w:t>
      </w:r>
      <w:r w:rsidRPr="00CD2969">
        <w:rPr>
          <w:rFonts w:ascii="宋体" w:hAnsi="宋体" w:cs="宋体" w:hint="eastAsia"/>
          <w:bCs/>
          <w:lang w:val="zh-CN" w:eastAsia="zh-CN"/>
        </w:rPr>
        <w:t>他们对阻止不合法或非法地使用他们的野生动物的积极性很高。</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color w:val="000000"/>
          <w:lang w:eastAsia="zh-CN" w:bidi="th-TH"/>
        </w:rPr>
      </w:pPr>
      <w:r w:rsidRPr="00CD2969">
        <w:rPr>
          <w:rFonts w:ascii="宋体" w:hAnsi="宋体" w:cs="宋体" w:hint="eastAsia"/>
          <w:bCs/>
          <w:kern w:val="22"/>
          <w:lang w:val="zh-CN" w:eastAsia="zh-CN"/>
        </w:rPr>
        <w:t>有充分的证据显示</w:t>
      </w:r>
      <w:r w:rsidRPr="00CD2969">
        <w:rPr>
          <w:rFonts w:ascii="宋体" w:hAnsi="宋体" w:cs="宋体" w:hint="eastAsia"/>
          <w:bCs/>
          <w:kern w:val="22"/>
          <w:lang w:eastAsia="zh-CN"/>
        </w:rPr>
        <w:t>，</w:t>
      </w:r>
      <w:r w:rsidRPr="00CD2969">
        <w:rPr>
          <w:rFonts w:ascii="宋体" w:hAnsi="宋体" w:cs="宋体" w:hint="eastAsia"/>
          <w:bCs/>
          <w:kern w:val="22"/>
          <w:lang w:val="zh-CN" w:eastAsia="zh-CN"/>
        </w:rPr>
        <w:t>如果社区和当局长期合作</w:t>
      </w:r>
      <w:r w:rsidRPr="00CD2969">
        <w:rPr>
          <w:rFonts w:ascii="宋体" w:hAnsi="宋体" w:cs="宋体" w:hint="eastAsia"/>
          <w:bCs/>
          <w:kern w:val="22"/>
          <w:lang w:eastAsia="zh-CN"/>
        </w:rPr>
        <w:t>，</w:t>
      </w:r>
      <w:r w:rsidRPr="00CD2969">
        <w:rPr>
          <w:rFonts w:ascii="宋体" w:hAnsi="宋体" w:cs="宋体" w:hint="eastAsia"/>
          <w:bCs/>
          <w:kern w:val="22"/>
          <w:lang w:val="zh-CN" w:eastAsia="zh-CN"/>
        </w:rPr>
        <w:t>狩猎管控、执法和预防犯罪就会更加行之有效。经试行并得到证明的有效战略</w:t>
      </w:r>
      <w:r w:rsidRPr="00CD2969">
        <w:rPr>
          <w:rFonts w:ascii="宋体" w:hAnsi="宋体" w:cs="宋体" w:hint="eastAsia"/>
          <w:bCs/>
          <w:kern w:val="22"/>
          <w:lang w:eastAsia="zh-CN"/>
        </w:rPr>
        <w:t>，</w:t>
      </w:r>
      <w:r w:rsidRPr="00CD2969">
        <w:rPr>
          <w:rFonts w:ascii="宋体" w:hAnsi="宋体" w:cs="宋体" w:hint="eastAsia"/>
          <w:bCs/>
          <w:kern w:val="22"/>
          <w:lang w:val="zh-CN" w:eastAsia="zh-CN"/>
        </w:rPr>
        <w:t>是哪些需要双方长期参与的战略</w:t>
      </w:r>
      <w:r w:rsidRPr="00CD2969">
        <w:rPr>
          <w:rFonts w:ascii="宋体" w:hAnsi="宋体" w:cs="宋体" w:hint="eastAsia"/>
          <w:bCs/>
          <w:kern w:val="22"/>
          <w:lang w:eastAsia="zh-CN"/>
        </w:rPr>
        <w:t>，</w:t>
      </w:r>
      <w:r w:rsidRPr="00CD2969">
        <w:rPr>
          <w:rFonts w:ascii="宋体" w:hAnsi="宋体" w:cs="宋体" w:hint="eastAsia"/>
          <w:bCs/>
          <w:kern w:val="22"/>
          <w:lang w:val="zh-CN" w:eastAsia="zh-CN"/>
        </w:rPr>
        <w:t>在对狩猎进行监管的同时</w:t>
      </w:r>
      <w:r w:rsidRPr="00CD2969">
        <w:rPr>
          <w:rFonts w:ascii="宋体" w:hAnsi="宋体" w:cs="宋体" w:hint="eastAsia"/>
          <w:bCs/>
          <w:kern w:val="22"/>
          <w:lang w:eastAsia="zh-CN"/>
        </w:rPr>
        <w:t>，</w:t>
      </w:r>
      <w:r w:rsidRPr="00CD2969">
        <w:rPr>
          <w:rFonts w:ascii="宋体" w:hAnsi="宋体" w:cs="宋体" w:hint="eastAsia"/>
          <w:bCs/>
          <w:kern w:val="22"/>
          <w:lang w:val="zh-CN" w:eastAsia="zh-CN"/>
        </w:rPr>
        <w:t>还尊重与野生动物一起生活的土著人民和地方社区的合法传统权利</w:t>
      </w:r>
      <w:r w:rsidRPr="00CD2969">
        <w:rPr>
          <w:rFonts w:ascii="宋体" w:hAnsi="宋体" w:cs="宋体" w:hint="eastAsia"/>
          <w:bCs/>
          <w:kern w:val="22"/>
          <w:lang w:eastAsia="zh-CN"/>
        </w:rPr>
        <w:t>，</w:t>
      </w:r>
      <w:r w:rsidRPr="00CD2969">
        <w:rPr>
          <w:rFonts w:ascii="宋体" w:hAnsi="宋体" w:cs="宋体" w:hint="eastAsia"/>
          <w:bCs/>
          <w:kern w:val="22"/>
          <w:lang w:val="zh-CN" w:eastAsia="zh-CN"/>
        </w:rPr>
        <w:t>捍卫社区的资产</w:t>
      </w:r>
      <w:r w:rsidRPr="00CD2969">
        <w:rPr>
          <w:rFonts w:ascii="宋体" w:hAnsi="宋体" w:cs="宋体" w:hint="eastAsia"/>
          <w:bCs/>
          <w:kern w:val="22"/>
          <w:lang w:eastAsia="zh-CN"/>
        </w:rPr>
        <w:t>，</w:t>
      </w:r>
      <w:r w:rsidRPr="00CD2969">
        <w:rPr>
          <w:rFonts w:ascii="宋体" w:hAnsi="宋体" w:cs="宋体" w:hint="eastAsia"/>
          <w:bCs/>
          <w:kern w:val="22"/>
          <w:lang w:val="zh-CN" w:eastAsia="zh-CN"/>
        </w:rPr>
        <w:t>确保地方社区可持续地管理和从野生动物的利用和养护中受益。社区可以称为执法的</w:t>
      </w:r>
      <w:r w:rsidRPr="00CD2969">
        <w:rPr>
          <w:rFonts w:ascii="宋体" w:eastAsia="MS Mincho" w:hAnsi="宋体" w:hint="eastAsia"/>
          <w:bCs/>
          <w:kern w:val="22"/>
          <w:lang w:eastAsia="zh-CN" w:bidi="th-TH"/>
        </w:rPr>
        <w:t>“</w:t>
      </w:r>
      <w:r w:rsidRPr="00CD2969">
        <w:rPr>
          <w:rFonts w:ascii="宋体" w:hAnsi="宋体" w:cs="宋体" w:hint="eastAsia"/>
          <w:bCs/>
          <w:kern w:val="22"/>
          <w:lang w:val="zh-CN" w:eastAsia="zh-CN"/>
        </w:rPr>
        <w:t>耳目</w:t>
      </w:r>
      <w:r w:rsidRPr="00CD2969">
        <w:rPr>
          <w:rFonts w:ascii="宋体" w:eastAsia="MS Mincho" w:hAnsi="宋体" w:hint="eastAsia"/>
          <w:bCs/>
          <w:kern w:val="22"/>
          <w:lang w:eastAsia="zh-CN" w:bidi="th-TH"/>
        </w:rPr>
        <w:t>”</w:t>
      </w:r>
      <w:r w:rsidRPr="00CD2969">
        <w:rPr>
          <w:rFonts w:ascii="宋体" w:hAnsi="宋体" w:cs="宋体" w:hint="eastAsia"/>
          <w:bCs/>
          <w:kern w:val="22"/>
          <w:lang w:eastAsia="zh-CN"/>
        </w:rPr>
        <w:t>，</w:t>
      </w:r>
      <w:r w:rsidRPr="00CD2969">
        <w:rPr>
          <w:rFonts w:ascii="宋体" w:hAnsi="宋体" w:cs="宋体" w:hint="eastAsia"/>
          <w:bCs/>
          <w:kern w:val="22"/>
          <w:lang w:val="zh-CN" w:eastAsia="zh-CN"/>
        </w:rPr>
        <w:t>向警察和国家森林局等缉捕当局提供信息。这些当局将为通风报信人保密，减少遭受报复的风险。</w:t>
      </w:r>
      <w:r w:rsidRPr="00CD2969">
        <w:rPr>
          <w:rFonts w:ascii="宋体" w:hAnsi="宋体" w:cs="宋体" w:hint="eastAsia"/>
          <w:bCs/>
          <w:kern w:val="22"/>
          <w:lang w:eastAsia="zh-CN" w:bidi="th-TH"/>
        </w:rPr>
        <w:t>还可进一步采取行动对土著人民和地方社区进行培训，以便发挥安全执法和国家公园官员的角色。</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iCs/>
          <w:snapToGrid w:val="0"/>
          <w:color w:val="000000"/>
          <w:kern w:val="22"/>
          <w:lang w:eastAsia="zh-CN" w:bidi="th-TH"/>
        </w:rPr>
      </w:pPr>
      <w:r w:rsidRPr="00CD2969">
        <w:rPr>
          <w:rFonts w:ascii="宋体" w:hAnsi="宋体" w:cs="宋体" w:hint="eastAsia"/>
          <w:bCs/>
          <w:iCs/>
          <w:snapToGrid w:val="0"/>
          <w:color w:val="000000"/>
          <w:kern w:val="22"/>
          <w:lang w:eastAsia="zh-CN" w:bidi="th-TH"/>
        </w:rPr>
        <w:t>建议采取</w:t>
      </w:r>
      <w:r w:rsidRPr="00680A75">
        <w:rPr>
          <w:rFonts w:ascii="宋体" w:hAnsi="宋体" w:cs="宋体" w:hint="eastAsia"/>
          <w:bCs/>
          <w:kern w:val="22"/>
          <w:lang w:val="zh-CN" w:eastAsia="zh-CN"/>
        </w:rPr>
        <w:t>步骤</w:t>
      </w:r>
      <w:r w:rsidRPr="00CD2969">
        <w:rPr>
          <w:rFonts w:ascii="宋体" w:hAnsi="宋体" w:cs="宋体" w:hint="eastAsia"/>
          <w:bCs/>
          <w:iCs/>
          <w:snapToGrid w:val="0"/>
          <w:color w:val="000000"/>
          <w:kern w:val="22"/>
          <w:lang w:eastAsia="zh-CN" w:bidi="th-TH"/>
        </w:rPr>
        <w:t>从源头管理和改善野生动物肉供应的可持续性：</w:t>
      </w:r>
    </w:p>
    <w:p w:rsidR="00A338A0" w:rsidRPr="00CD2969" w:rsidRDefault="00A338A0" w:rsidP="00C35AF3">
      <w:pPr>
        <w:widowControl w:val="0"/>
        <w:numPr>
          <w:ilvl w:val="0"/>
          <w:numId w:val="34"/>
        </w:numPr>
        <w:suppressLineNumbers/>
        <w:suppressAutoHyphens/>
        <w:adjustRightInd w:val="0"/>
        <w:snapToGrid w:val="0"/>
        <w:spacing w:before="120" w:after="120"/>
        <w:ind w:left="0" w:firstLine="490"/>
        <w:rPr>
          <w:rFonts w:ascii="宋体"/>
          <w:bCs/>
          <w:iCs/>
          <w:snapToGrid w:val="0"/>
          <w:color w:val="000000"/>
          <w:kern w:val="22"/>
          <w:lang w:eastAsia="zh-CN" w:bidi="th-TH"/>
        </w:rPr>
      </w:pPr>
      <w:r w:rsidRPr="00CD2969">
        <w:rPr>
          <w:rFonts w:ascii="宋体" w:hAnsi="宋体" w:cs="宋体" w:hint="eastAsia"/>
          <w:iCs/>
          <w:snapToGrid w:val="0"/>
          <w:color w:val="000000"/>
          <w:kern w:val="22"/>
          <w:lang w:eastAsia="zh-CN" w:bidi="th-TH"/>
        </w:rPr>
        <w:t>审查现行政策和法律框架；</w:t>
      </w:r>
      <w:r w:rsidRPr="00CD2969">
        <w:rPr>
          <w:snapToGrid w:val="0"/>
          <w:kern w:val="22"/>
          <w:vertAlign w:val="superscript"/>
          <w:lang w:bidi="th-TH"/>
        </w:rPr>
        <w:footnoteReference w:id="17"/>
      </w:r>
      <w:r w:rsidRPr="00CD2969">
        <w:rPr>
          <w:rFonts w:ascii="宋体" w:hAnsi="宋体" w:cs="MS Mincho"/>
          <w:iCs/>
          <w:snapToGrid w:val="0"/>
          <w:color w:val="000000"/>
          <w:kern w:val="22"/>
          <w:lang w:eastAsia="zh-CN" w:bidi="th-TH"/>
        </w:rPr>
        <w:t xml:space="preserve"> </w:t>
      </w:r>
      <w:r w:rsidRPr="00CD2969">
        <w:rPr>
          <w:rFonts w:ascii="宋体" w:hAnsi="宋体" w:cs="宋体" w:hint="eastAsia"/>
          <w:iCs/>
          <w:snapToGrid w:val="0"/>
          <w:color w:val="000000"/>
          <w:kern w:val="22"/>
          <w:lang w:eastAsia="zh-CN" w:bidi="th-TH"/>
        </w:rPr>
        <w:t>大力鼓励经常使用野生动物肉的国家依照国家状况和国家相关立法审查与野生动物养护和可持续利用有关的现行政策和法律框架（包括野生动物肉管理），包括：</w:t>
      </w:r>
    </w:p>
    <w:p w:rsidR="00A338A0" w:rsidRPr="00CD2969" w:rsidRDefault="00A338A0" w:rsidP="00C35AF3">
      <w:pPr>
        <w:numPr>
          <w:ilvl w:val="0"/>
          <w:numId w:val="29"/>
        </w:numPr>
        <w:suppressLineNumbers/>
        <w:suppressAutoHyphens/>
        <w:adjustRightInd w:val="0"/>
        <w:snapToGrid w:val="0"/>
        <w:spacing w:before="120" w:after="120"/>
        <w:ind w:left="1728" w:hanging="720"/>
        <w:rPr>
          <w:snapToGrid w:val="0"/>
          <w:color w:val="000000"/>
          <w:kern w:val="22"/>
          <w:lang w:val="en-CA" w:eastAsia="zh-CN"/>
        </w:rPr>
      </w:pPr>
      <w:r w:rsidRPr="00CD2969">
        <w:rPr>
          <w:rFonts w:ascii="宋体" w:hAnsi="宋体" w:cs="宋体" w:hint="eastAsia"/>
          <w:snapToGrid w:val="0"/>
          <w:color w:val="000000"/>
          <w:kern w:val="22"/>
          <w:lang w:val="en-CA" w:eastAsia="zh-CN"/>
        </w:rPr>
        <w:t>野生动物法合理化，重点放到可持续性，确保这些法律符合用途，并且能够适当应用和执行，同时充分顾及粮食安全和养护问题；</w:t>
      </w:r>
    </w:p>
    <w:p w:rsidR="00A338A0" w:rsidRPr="00CD2969" w:rsidRDefault="00A338A0" w:rsidP="00C35AF3">
      <w:pPr>
        <w:numPr>
          <w:ilvl w:val="0"/>
          <w:numId w:val="29"/>
        </w:numPr>
        <w:suppressLineNumbers/>
        <w:suppressAutoHyphens/>
        <w:adjustRightInd w:val="0"/>
        <w:snapToGrid w:val="0"/>
        <w:spacing w:before="120" w:after="120"/>
        <w:ind w:left="1728" w:hanging="720"/>
        <w:rPr>
          <w:snapToGrid w:val="0"/>
          <w:color w:val="000000"/>
          <w:kern w:val="22"/>
          <w:lang w:val="en-CA" w:eastAsia="zh-CN"/>
        </w:rPr>
      </w:pPr>
      <w:r w:rsidRPr="00CD2969">
        <w:rPr>
          <w:rFonts w:ascii="宋体" w:hAnsi="宋体" w:cs="宋体" w:hint="eastAsia"/>
          <w:snapToGrid w:val="0"/>
          <w:color w:val="000000"/>
          <w:kern w:val="22"/>
          <w:lang w:val="en-CA" w:eastAsia="zh-CN"/>
        </w:rPr>
        <w:t>按照公约下《生物多样性可持续习惯使用行动计划》酌情将野生动物权利移交给当地民众，加强适当形式的土地保有权，包括所有权，以加强其奖励措施，可持续地管理资源并对外部行为者强制执行。在这一点上，应由一个拥有逮捕和起诉违法者权力的受到信任的国家主管机构及时支助各社区；</w:t>
      </w:r>
      <w:r w:rsidRPr="00CD2969">
        <w:rPr>
          <w:snapToGrid w:val="0"/>
          <w:color w:val="000000"/>
          <w:kern w:val="22"/>
          <w:vertAlign w:val="superscript"/>
          <w:lang w:val="en-CA" w:eastAsia="en-CA"/>
        </w:rPr>
        <w:footnoteReference w:id="18"/>
      </w:r>
      <w:r w:rsidRPr="00CD2969">
        <w:rPr>
          <w:snapToGrid w:val="0"/>
          <w:color w:val="000000"/>
          <w:kern w:val="22"/>
          <w:lang w:val="en-CA" w:eastAsia="zh-CN"/>
        </w:rPr>
        <w:t xml:space="preserve"> </w:t>
      </w:r>
    </w:p>
    <w:p w:rsidR="00A338A0" w:rsidRPr="00CD2969" w:rsidRDefault="00A338A0" w:rsidP="00C35AF3">
      <w:pPr>
        <w:numPr>
          <w:ilvl w:val="0"/>
          <w:numId w:val="29"/>
        </w:numPr>
        <w:suppressLineNumbers/>
        <w:suppressAutoHyphens/>
        <w:adjustRightInd w:val="0"/>
        <w:snapToGrid w:val="0"/>
        <w:spacing w:before="120" w:after="120"/>
        <w:ind w:left="1728" w:hanging="720"/>
        <w:rPr>
          <w:snapToGrid w:val="0"/>
          <w:color w:val="000000"/>
          <w:kern w:val="22"/>
          <w:lang w:val="en-CA" w:eastAsia="zh-CN"/>
        </w:rPr>
      </w:pPr>
      <w:r w:rsidRPr="00CD2969">
        <w:rPr>
          <w:rFonts w:ascii="宋体" w:hAnsi="宋体" w:cs="宋体" w:hint="eastAsia"/>
          <w:snapToGrid w:val="0"/>
          <w:color w:val="000000"/>
          <w:kern w:val="22"/>
          <w:lang w:val="en-CA" w:eastAsia="zh-CN"/>
        </w:rPr>
        <w:t>指定区别对狩猎有复原力和没有复原力的物种的指导意见，以便提供有关可以可持续地猎获的物种的利用和贸易的信息。管制狩猎和贸易的法律应区别那些能迅速繁殖（例如鼠类和猪）的野生动物物种和与此相反的野生动物物种（灵长目动物和大多数体型大的哺乳动物）。立法应有充分的针对性，以确保适应性管理，同时实行配额或能够意识到物种对猎获的复原力的其他管制办法；</w:t>
      </w:r>
    </w:p>
    <w:p w:rsidR="00A338A0" w:rsidRPr="00CD2969" w:rsidRDefault="00A338A0" w:rsidP="00C35AF3">
      <w:pPr>
        <w:numPr>
          <w:ilvl w:val="0"/>
          <w:numId w:val="29"/>
        </w:numPr>
        <w:suppressLineNumbers/>
        <w:suppressAutoHyphens/>
        <w:adjustRightInd w:val="0"/>
        <w:snapToGrid w:val="0"/>
        <w:spacing w:before="120" w:after="120"/>
        <w:ind w:left="1728" w:hanging="720"/>
        <w:rPr>
          <w:snapToGrid w:val="0"/>
          <w:color w:val="000000"/>
          <w:kern w:val="22"/>
          <w:lang w:val="en-CA" w:eastAsia="zh-CN"/>
        </w:rPr>
      </w:pPr>
      <w:r w:rsidRPr="00CD2969">
        <w:rPr>
          <w:rFonts w:ascii="宋体" w:hAnsi="宋体" w:cs="宋体" w:hint="eastAsia"/>
          <w:snapToGrid w:val="0"/>
          <w:color w:val="000000"/>
          <w:kern w:val="22"/>
          <w:lang w:val="en-CA" w:eastAsia="zh-CN"/>
        </w:rPr>
        <w:t>如果正在审议税收制度，则对现有的必备能力以及税收制度的可持续性（即收入能够承担费用）进行充分调查；</w:t>
      </w:r>
    </w:p>
    <w:p w:rsidR="00A338A0" w:rsidRPr="00CD2969" w:rsidRDefault="00A338A0" w:rsidP="00C35AF3">
      <w:pPr>
        <w:widowControl w:val="0"/>
        <w:numPr>
          <w:ilvl w:val="0"/>
          <w:numId w:val="34"/>
        </w:numPr>
        <w:suppressLineNumbers/>
        <w:suppressAutoHyphens/>
        <w:adjustRightInd w:val="0"/>
        <w:snapToGrid w:val="0"/>
        <w:spacing w:before="120" w:after="120"/>
        <w:ind w:left="0" w:firstLine="490"/>
        <w:rPr>
          <w:rFonts w:ascii="宋体"/>
          <w:bCs/>
          <w:iCs/>
          <w:snapToGrid w:val="0"/>
          <w:color w:val="000000"/>
          <w:kern w:val="22"/>
          <w:lang w:eastAsia="ja-JP" w:bidi="th-TH"/>
        </w:rPr>
      </w:pPr>
      <w:r w:rsidRPr="00CD2969">
        <w:rPr>
          <w:rFonts w:ascii="宋体" w:hAnsi="宋体" w:cs="宋体" w:hint="eastAsia"/>
          <w:iCs/>
          <w:snapToGrid w:val="0"/>
          <w:color w:val="000000"/>
          <w:kern w:val="22"/>
          <w:lang w:bidi="th-TH"/>
        </w:rPr>
        <w:t>加强执行能力：</w:t>
      </w:r>
    </w:p>
    <w:p w:rsidR="00A338A0" w:rsidRPr="00CD2969" w:rsidRDefault="00A338A0" w:rsidP="00C35AF3">
      <w:pPr>
        <w:widowControl w:val="0"/>
        <w:numPr>
          <w:ilvl w:val="0"/>
          <w:numId w:val="20"/>
        </w:numPr>
        <w:suppressLineNumbers/>
        <w:suppressAutoHyphens/>
        <w:adjustRightInd w:val="0"/>
        <w:snapToGrid w:val="0"/>
        <w:spacing w:before="120" w:after="120"/>
        <w:ind w:left="1728" w:hanging="720"/>
        <w:rPr>
          <w:bCs/>
          <w:iCs/>
          <w:snapToGrid w:val="0"/>
          <w:color w:val="000000"/>
          <w:kern w:val="22"/>
          <w:lang w:val="en-CA" w:eastAsia="zh-CN" w:bidi="th-TH"/>
        </w:rPr>
      </w:pPr>
      <w:r w:rsidRPr="00CD2969">
        <w:rPr>
          <w:rFonts w:ascii="宋体" w:hAnsi="宋体" w:cs="宋体" w:hint="eastAsia"/>
          <w:bCs/>
          <w:iCs/>
          <w:snapToGrid w:val="0"/>
          <w:color w:val="000000"/>
          <w:kern w:val="22"/>
          <w:lang w:val="en-CA" w:eastAsia="zh-CN" w:bidi="th-TH"/>
        </w:rPr>
        <w:t>国家和地方当局之间合作执行国家野生动物法，通过生物多样性的惠益极力各社区合作和支持各项养护和可持续利用目标；</w:t>
      </w:r>
    </w:p>
    <w:p w:rsidR="00A338A0" w:rsidRPr="00CD2969" w:rsidRDefault="00A338A0" w:rsidP="00C35AF3">
      <w:pPr>
        <w:widowControl w:val="0"/>
        <w:numPr>
          <w:ilvl w:val="0"/>
          <w:numId w:val="20"/>
        </w:numPr>
        <w:suppressLineNumbers/>
        <w:suppressAutoHyphens/>
        <w:adjustRightInd w:val="0"/>
        <w:snapToGrid w:val="0"/>
        <w:spacing w:before="120" w:after="120"/>
        <w:ind w:left="1728" w:hanging="720"/>
        <w:rPr>
          <w:snapToGrid w:val="0"/>
          <w:color w:val="000000"/>
          <w:kern w:val="22"/>
          <w:lang w:val="en-CA" w:eastAsia="zh-CN"/>
        </w:rPr>
      </w:pPr>
      <w:r w:rsidRPr="00CD2969">
        <w:rPr>
          <w:rFonts w:ascii="宋体" w:hAnsi="宋体" w:cs="宋体" w:hint="eastAsia"/>
          <w:bCs/>
          <w:iCs/>
          <w:snapToGrid w:val="0"/>
          <w:color w:val="000000"/>
          <w:kern w:val="22"/>
          <w:lang w:val="en-CA" w:eastAsia="zh-CN" w:bidi="th-TH"/>
        </w:rPr>
        <w:t>增强调查能力，加强控制、视察和逮捕程序及方法，以及培训和雇用土著人民和地方社区，包括在国内和过境点</w:t>
      </w:r>
      <w:r w:rsidRPr="00CD2969">
        <w:rPr>
          <w:rFonts w:ascii="宋体"/>
          <w:iCs/>
          <w:snapToGrid w:val="0"/>
          <w:color w:val="000000"/>
          <w:kern w:val="22"/>
          <w:vertAlign w:val="superscript"/>
          <w:lang w:val="en-CA" w:eastAsia="ja-JP" w:bidi="th-TH"/>
        </w:rPr>
        <w:footnoteReference w:id="19"/>
      </w:r>
      <w:r w:rsidRPr="00CD2969">
        <w:rPr>
          <w:rFonts w:ascii="宋体" w:hAnsi="宋体" w:cs="宋体" w:hint="eastAsia"/>
          <w:bCs/>
          <w:iCs/>
          <w:snapToGrid w:val="0"/>
          <w:color w:val="000000"/>
          <w:kern w:val="22"/>
          <w:lang w:val="en-CA" w:eastAsia="zh-CN" w:bidi="th-TH"/>
        </w:rPr>
        <w:t>；</w:t>
      </w:r>
    </w:p>
    <w:p w:rsidR="00A338A0" w:rsidRPr="00CD2969" w:rsidRDefault="00A338A0" w:rsidP="00C35AF3">
      <w:pPr>
        <w:widowControl w:val="0"/>
        <w:numPr>
          <w:ilvl w:val="0"/>
          <w:numId w:val="20"/>
        </w:numPr>
        <w:suppressLineNumbers/>
        <w:suppressAutoHyphens/>
        <w:adjustRightInd w:val="0"/>
        <w:snapToGrid w:val="0"/>
        <w:spacing w:before="120" w:after="120"/>
        <w:ind w:left="1728" w:hanging="720"/>
        <w:rPr>
          <w:bCs/>
          <w:iCs/>
          <w:snapToGrid w:val="0"/>
          <w:color w:val="000000"/>
          <w:kern w:val="22"/>
          <w:lang w:val="en-CA" w:eastAsia="zh-CN" w:bidi="th-TH"/>
        </w:rPr>
      </w:pPr>
      <w:r w:rsidRPr="00CD2969">
        <w:rPr>
          <w:rFonts w:ascii="宋体" w:hAnsi="宋体" w:cs="宋体" w:hint="eastAsia"/>
          <w:bCs/>
          <w:iCs/>
          <w:snapToGrid w:val="0"/>
          <w:color w:val="000000"/>
          <w:kern w:val="22"/>
          <w:lang w:val="en-CA" w:eastAsia="zh-CN" w:bidi="th-TH"/>
        </w:rPr>
        <w:t>加强措施以保护土著人民和地方社区在执法活动中的权利，并尽可能遏制偷猎；</w:t>
      </w:r>
    </w:p>
    <w:p w:rsidR="00A338A0" w:rsidRPr="00CD2969" w:rsidRDefault="00A338A0" w:rsidP="00C35AF3">
      <w:pPr>
        <w:widowControl w:val="0"/>
        <w:numPr>
          <w:ilvl w:val="0"/>
          <w:numId w:val="20"/>
        </w:numPr>
        <w:suppressLineNumbers/>
        <w:suppressAutoHyphens/>
        <w:adjustRightInd w:val="0"/>
        <w:snapToGrid w:val="0"/>
        <w:spacing w:before="120" w:after="120"/>
        <w:ind w:left="1728" w:hanging="720"/>
        <w:rPr>
          <w:rFonts w:eastAsia="Batang"/>
          <w:bCs/>
          <w:iCs/>
          <w:snapToGrid w:val="0"/>
          <w:color w:val="000000"/>
          <w:kern w:val="22"/>
          <w:lang w:val="en-CA" w:eastAsia="ja-JP" w:bidi="th-TH"/>
        </w:rPr>
      </w:pPr>
      <w:r w:rsidRPr="00CD2969">
        <w:rPr>
          <w:rFonts w:ascii="宋体" w:hAnsi="宋体" w:cs="宋体" w:hint="eastAsia"/>
          <w:bCs/>
          <w:iCs/>
          <w:snapToGrid w:val="0"/>
          <w:color w:val="000000"/>
          <w:kern w:val="22"/>
          <w:lang w:val="en-CA" w:eastAsia="zh-CN" w:bidi="th-TH"/>
        </w:rPr>
        <w:t>加强野生动物贸易执法官员、检察官和法官及执行各自法律中的其他相关工作人员之间的合作与协作，并让检察官和法官有能力起诉和判罚野生动物肉非法猎获和贸易的案件；</w:t>
      </w:r>
    </w:p>
    <w:p w:rsidR="00A338A0" w:rsidRPr="00CD2969" w:rsidRDefault="00A338A0" w:rsidP="00C35AF3">
      <w:pPr>
        <w:widowControl w:val="0"/>
        <w:numPr>
          <w:ilvl w:val="0"/>
          <w:numId w:val="20"/>
        </w:numPr>
        <w:suppressLineNumbers/>
        <w:suppressAutoHyphens/>
        <w:adjustRightInd w:val="0"/>
        <w:snapToGrid w:val="0"/>
        <w:spacing w:before="120" w:after="120"/>
        <w:ind w:left="1728" w:hanging="720"/>
        <w:rPr>
          <w:rFonts w:ascii="宋体" w:cs="Courier New"/>
          <w:lang w:val="en-CA" w:eastAsia="zh-CN"/>
        </w:rPr>
      </w:pPr>
      <w:r w:rsidRPr="00CD2969">
        <w:rPr>
          <w:rFonts w:ascii="宋体" w:hAnsi="宋体" w:cs="宋体" w:hint="eastAsia"/>
          <w:lang w:val="en-CA" w:eastAsia="zh-CN"/>
        </w:rPr>
        <w:t>加强财政、法律和司法人员的环境法律和政策的能力，提高他们处理</w:t>
      </w:r>
      <w:r w:rsidRPr="00CD2969">
        <w:rPr>
          <w:rFonts w:ascii="宋体" w:hAnsi="宋体" w:cs="宋体" w:hint="eastAsia"/>
          <w:bCs/>
          <w:iCs/>
          <w:snapToGrid w:val="0"/>
          <w:color w:val="000000"/>
          <w:kern w:val="22"/>
          <w:lang w:val="en-CA" w:eastAsia="zh-CN" w:bidi="th-TH"/>
        </w:rPr>
        <w:t>野生动物方面犯罪的认识和效力；</w:t>
      </w:r>
    </w:p>
    <w:p w:rsidR="00A338A0" w:rsidRPr="00CD2969" w:rsidRDefault="00A338A0" w:rsidP="00C35AF3">
      <w:pPr>
        <w:widowControl w:val="0"/>
        <w:numPr>
          <w:ilvl w:val="0"/>
          <w:numId w:val="20"/>
        </w:numPr>
        <w:suppressLineNumbers/>
        <w:suppressAutoHyphens/>
        <w:adjustRightInd w:val="0"/>
        <w:snapToGrid w:val="0"/>
        <w:spacing w:before="120" w:after="120"/>
        <w:ind w:left="1728" w:hanging="720"/>
        <w:rPr>
          <w:rFonts w:eastAsia="Batang"/>
          <w:bCs/>
          <w:iCs/>
          <w:snapToGrid w:val="0"/>
          <w:color w:val="000000"/>
          <w:kern w:val="22"/>
          <w:lang w:val="en-CA" w:eastAsia="ja-JP" w:bidi="th-TH"/>
        </w:rPr>
      </w:pPr>
      <w:r w:rsidRPr="00CD2969">
        <w:rPr>
          <w:rFonts w:ascii="宋体" w:hAnsi="宋体" w:cs="宋体" w:hint="eastAsia"/>
          <w:bCs/>
          <w:iCs/>
          <w:snapToGrid w:val="0"/>
          <w:color w:val="000000"/>
          <w:kern w:val="22"/>
          <w:lang w:val="en-CA" w:eastAsia="zh-CN" w:bidi="th-TH"/>
        </w:rPr>
        <w:t>促进公民（包括土著人民和地方社区）了解国家和地方法律和规章的提高认识活动。</w:t>
      </w:r>
    </w:p>
    <w:p w:rsidR="00A338A0" w:rsidRPr="00CD2969" w:rsidRDefault="00A338A0" w:rsidP="00C35AF3">
      <w:pPr>
        <w:widowControl w:val="0"/>
        <w:numPr>
          <w:ilvl w:val="0"/>
          <w:numId w:val="34"/>
        </w:numPr>
        <w:suppressLineNumbers/>
        <w:suppressAutoHyphens/>
        <w:adjustRightInd w:val="0"/>
        <w:snapToGrid w:val="0"/>
        <w:spacing w:before="120" w:after="120"/>
        <w:ind w:left="0" w:firstLine="490"/>
        <w:rPr>
          <w:rFonts w:ascii="宋体"/>
          <w:bCs/>
          <w:iCs/>
          <w:snapToGrid w:val="0"/>
          <w:color w:val="000000"/>
          <w:kern w:val="22"/>
          <w:lang w:eastAsia="ja-JP" w:bidi="th-TH"/>
        </w:rPr>
      </w:pPr>
      <w:r w:rsidRPr="00CD2969">
        <w:rPr>
          <w:rFonts w:ascii="宋体" w:hAnsi="宋体" w:cs="宋体" w:hint="eastAsia"/>
          <w:iCs/>
          <w:snapToGrid w:val="0"/>
          <w:color w:val="000000"/>
          <w:kern w:val="22"/>
          <w:lang w:eastAsia="zh-CN" w:bidi="th-TH"/>
        </w:rPr>
        <w:t>在制定和执行野生动物（包括野生动物肉物种）的可持续管理和捕获方面发展和加强参与式进程，土著人民和地方社区以及私营部门和其他有关利益攸关方也参与其中：</w:t>
      </w:r>
    </w:p>
    <w:p w:rsidR="00A338A0" w:rsidRPr="00CD2969" w:rsidRDefault="00A338A0" w:rsidP="00C35AF3">
      <w:pPr>
        <w:numPr>
          <w:ilvl w:val="0"/>
          <w:numId w:val="30"/>
        </w:numPr>
        <w:suppressLineNumbers/>
        <w:suppressAutoHyphens/>
        <w:adjustRightInd w:val="0"/>
        <w:snapToGrid w:val="0"/>
        <w:spacing w:before="120" w:after="120"/>
        <w:ind w:left="1728" w:hanging="720"/>
        <w:rPr>
          <w:rFonts w:eastAsia="Batang"/>
          <w:bCs/>
          <w:iCs/>
          <w:snapToGrid w:val="0"/>
          <w:color w:val="000000"/>
          <w:kern w:val="22"/>
          <w:lang w:eastAsia="ja-JP" w:bidi="th-TH"/>
        </w:rPr>
      </w:pPr>
      <w:r w:rsidRPr="00CD2969">
        <w:rPr>
          <w:rFonts w:ascii="宋体" w:hAnsi="宋体" w:cs="宋体" w:hint="eastAsia"/>
          <w:snapToGrid w:val="0"/>
          <w:color w:val="000000"/>
          <w:kern w:val="22"/>
          <w:lang w:eastAsia="zh-CN"/>
        </w:rPr>
        <w:t>应酌情让社区参与可持续地管理地方野生动物资源。通过承认和支持土著人民和地方社区保护的领地和地区和采用各种共同的治理模式，包括社区狩猎区、社区保护协会、生态系统服务付费和认证制度以及对生物多样性友好的管理模式可以实现；</w:t>
      </w:r>
    </w:p>
    <w:p w:rsidR="00A338A0" w:rsidRPr="00CD2969" w:rsidRDefault="00A338A0" w:rsidP="00C35AF3">
      <w:pPr>
        <w:numPr>
          <w:ilvl w:val="0"/>
          <w:numId w:val="30"/>
        </w:numPr>
        <w:suppressLineNumbers/>
        <w:suppressAutoHyphens/>
        <w:adjustRightInd w:val="0"/>
        <w:snapToGrid w:val="0"/>
        <w:spacing w:before="120" w:after="120"/>
        <w:ind w:left="1728" w:hanging="72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野生动物管理，包括野生动物肉物种管理，应成为在热带和亚热带生态系统中开展业务的采掘业（石油、天然气、矿产、木材等）管理或业务计划的重要组成部分。在有关情况下，如果需求超出或预计超出可持续的产量，政府与基础设施、采掘业之间的合同应为在这些特许行业中的工作人员提供以粮食替代野生动物肉的办法；</w:t>
      </w:r>
    </w:p>
    <w:p w:rsidR="00A338A0" w:rsidRPr="00CD2969" w:rsidRDefault="00A338A0" w:rsidP="00C35AF3">
      <w:pPr>
        <w:numPr>
          <w:ilvl w:val="0"/>
          <w:numId w:val="30"/>
        </w:numPr>
        <w:suppressLineNumbers/>
        <w:suppressAutoHyphens/>
        <w:adjustRightInd w:val="0"/>
        <w:snapToGrid w:val="0"/>
        <w:spacing w:before="120" w:after="120"/>
        <w:ind w:left="1728" w:hanging="720"/>
        <w:rPr>
          <w:rFonts w:eastAsia="Batang"/>
          <w:bCs/>
          <w:iCs/>
          <w:snapToGrid w:val="0"/>
          <w:color w:val="000000"/>
          <w:kern w:val="22"/>
          <w:lang w:eastAsia="ja-JP" w:bidi="th-TH"/>
        </w:rPr>
      </w:pPr>
      <w:r w:rsidRPr="00CD2969">
        <w:rPr>
          <w:rFonts w:ascii="宋体" w:hAnsi="宋体" w:cs="宋体" w:hint="eastAsia"/>
          <w:bCs/>
          <w:iCs/>
          <w:snapToGrid w:val="0"/>
          <w:color w:val="000000"/>
          <w:kern w:val="22"/>
          <w:lang w:eastAsia="zh-CN" w:bidi="th-TH"/>
        </w:rPr>
        <w:t>应确认、视需要扩大、适用和监测采掘业准则和政策中现有的生物多样性保障措施和标准，如果公司不履行这些保障措施和标准，应采取罚款和赔偿措施；</w:t>
      </w:r>
    </w:p>
    <w:p w:rsidR="00A338A0" w:rsidRPr="00CD2969" w:rsidRDefault="00A338A0" w:rsidP="00C35AF3">
      <w:pPr>
        <w:numPr>
          <w:ilvl w:val="0"/>
          <w:numId w:val="30"/>
        </w:numPr>
        <w:suppressLineNumbers/>
        <w:suppressAutoHyphens/>
        <w:adjustRightInd w:val="0"/>
        <w:snapToGrid w:val="0"/>
        <w:spacing w:before="120" w:after="120"/>
        <w:ind w:left="1728" w:hanging="720"/>
        <w:rPr>
          <w:bCs/>
          <w:iCs/>
          <w:snapToGrid w:val="0"/>
          <w:color w:val="000000"/>
          <w:kern w:val="22"/>
          <w:lang w:eastAsia="zh-CN" w:bidi="th-TH"/>
        </w:rPr>
      </w:pPr>
      <w:r w:rsidRPr="00CD2969">
        <w:rPr>
          <w:rFonts w:ascii="宋体" w:hAnsi="宋体" w:cs="宋体" w:hint="eastAsia"/>
          <w:bCs/>
          <w:iCs/>
          <w:snapToGrid w:val="0"/>
          <w:color w:val="000000"/>
          <w:kern w:val="22"/>
          <w:lang w:eastAsia="zh-CN" w:bidi="th-TH"/>
        </w:rPr>
        <w:t>可进一步将可持续野生动物肉管理因素纳入森林认证制度计划方案</w:t>
      </w:r>
      <w:r w:rsidRPr="00CD2969">
        <w:rPr>
          <w:rFonts w:ascii="宋体"/>
          <w:vertAlign w:val="superscript"/>
        </w:rPr>
        <w:footnoteReference w:id="20"/>
      </w:r>
      <w:r w:rsidRPr="00CD2969">
        <w:rPr>
          <w:rFonts w:ascii="宋体" w:hAnsi="宋体" w:cs="宋体" w:hint="eastAsia"/>
          <w:bCs/>
          <w:iCs/>
          <w:snapToGrid w:val="0"/>
          <w:color w:val="000000"/>
          <w:kern w:val="22"/>
          <w:lang w:eastAsia="zh-CN" w:bidi="th-TH"/>
        </w:rPr>
        <w:t>以及可持续森林管理标准和指标进程，以便缓解人类活动对野生动物的影响，办法是酌情纳入关于替代、可持续食物来源和生计的规定和支持合法和可持续狩猎的能力建设和和管理系统的规定，有效管制对受保护物种的猎获。</w:t>
      </w:r>
    </w:p>
    <w:p w:rsidR="00A338A0" w:rsidRPr="00CD2969" w:rsidRDefault="00A338A0" w:rsidP="00C35AF3">
      <w:pPr>
        <w:widowControl w:val="0"/>
        <w:numPr>
          <w:ilvl w:val="0"/>
          <w:numId w:val="34"/>
        </w:numPr>
        <w:suppressLineNumbers/>
        <w:suppressAutoHyphens/>
        <w:adjustRightInd w:val="0"/>
        <w:snapToGrid w:val="0"/>
        <w:spacing w:before="120" w:after="120"/>
        <w:ind w:left="0" w:firstLine="720"/>
        <w:rPr>
          <w:rFonts w:ascii="宋体" w:cs="宋体"/>
          <w:bCs/>
          <w:iCs/>
          <w:snapToGrid w:val="0"/>
          <w:color w:val="000000"/>
          <w:kern w:val="22"/>
          <w:lang w:bidi="th-TH"/>
        </w:rPr>
      </w:pPr>
      <w:r w:rsidRPr="00CD2969">
        <w:rPr>
          <w:rFonts w:ascii="宋体" w:hAnsi="宋体" w:cs="宋体" w:hint="eastAsia"/>
          <w:iCs/>
          <w:snapToGrid w:val="0"/>
          <w:color w:val="000000"/>
          <w:kern w:val="22"/>
          <w:lang w:bidi="th-TH"/>
        </w:rPr>
        <w:t>替代和其他缓解措施：</w:t>
      </w:r>
    </w:p>
    <w:p w:rsidR="00A338A0" w:rsidRPr="00CD2969" w:rsidRDefault="00A338A0" w:rsidP="00C35AF3">
      <w:pPr>
        <w:suppressLineNumbers/>
        <w:tabs>
          <w:tab w:val="left" w:pos="720"/>
        </w:tabs>
        <w:suppressAutoHyphens/>
        <w:adjustRightInd w:val="0"/>
        <w:snapToGrid w:val="0"/>
        <w:spacing w:before="120" w:after="120"/>
        <w:rPr>
          <w:rFonts w:ascii="宋体" w:eastAsia="MS Mincho" w:cs="宋体"/>
          <w:iCs/>
          <w:snapToGrid w:val="0"/>
          <w:color w:val="000000"/>
          <w:kern w:val="22"/>
          <w:lang w:eastAsia="zh-CN" w:bidi="th-TH"/>
        </w:rPr>
      </w:pPr>
      <w:r w:rsidRPr="00CD2969">
        <w:rPr>
          <w:rFonts w:ascii="宋体" w:hAnsi="宋体" w:cs="宋体" w:hint="eastAsia"/>
          <w:bCs/>
          <w:iCs/>
          <w:snapToGrid w:val="0"/>
          <w:color w:val="000000"/>
          <w:kern w:val="22"/>
          <w:lang w:eastAsia="zh-CN" w:bidi="th-TH"/>
        </w:rPr>
        <w:t>开发文化上可接受和经济上可实施的粮食和收入替代来源是单凭野生动物无法可持续地支持目前和未来生计需要的地区的关键。不过，各种粮食和收入替代来源都需要考虑到地方现实状况、文化和偏好，并应配合土著人民和地方社区进行开发和落实或支持基于社区的收入项目。减缓措施（农耕、畜牧、圈养繁殖等）可在养护野生动物资源方面发挥作用。</w:t>
      </w:r>
      <w:r w:rsidRPr="00CD2969">
        <w:rPr>
          <w:rFonts w:ascii="宋体" w:eastAsia="MS Mincho" w:hAnsi="宋体" w:cs="宋体"/>
          <w:bCs/>
          <w:iCs/>
          <w:snapToGrid w:val="0"/>
          <w:color w:val="000000"/>
          <w:kern w:val="22"/>
          <w:lang w:eastAsia="zh-CN" w:bidi="th-TH"/>
        </w:rPr>
        <w:t xml:space="preserve"> </w:t>
      </w:r>
    </w:p>
    <w:p w:rsidR="00A338A0" w:rsidRPr="00CD2969" w:rsidRDefault="00A338A0" w:rsidP="00C35AF3">
      <w:pPr>
        <w:tabs>
          <w:tab w:val="left" w:pos="720"/>
        </w:tabs>
        <w:adjustRightInd w:val="0"/>
        <w:snapToGrid w:val="0"/>
        <w:spacing w:before="120" w:after="120"/>
        <w:jc w:val="center"/>
        <w:rPr>
          <w:rFonts w:ascii="宋体"/>
          <w:b/>
          <w:lang w:val="zh-CN" w:eastAsia="zh-CN"/>
        </w:rPr>
      </w:pPr>
      <w:r w:rsidRPr="00CD2969">
        <w:rPr>
          <w:rFonts w:ascii="宋体" w:hAnsi="宋体"/>
          <w:b/>
          <w:lang w:val="zh-CN" w:eastAsia="zh-CN"/>
        </w:rPr>
        <w:t xml:space="preserve">B.    </w:t>
      </w:r>
      <w:r w:rsidRPr="00CD2969">
        <w:rPr>
          <w:rFonts w:ascii="宋体" w:hAnsi="宋体" w:cs="宋体" w:hint="eastAsia"/>
          <w:b/>
          <w:lang w:val="zh-CN" w:eastAsia="zh-CN"/>
        </w:rPr>
        <w:t>减少城镇对不可持续管理和（或）非法野生动物肉的需求</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
          <w:iCs/>
          <w:snapToGrid w:val="0"/>
          <w:color w:val="000000"/>
          <w:kern w:val="22"/>
          <w:lang w:eastAsia="ja-JP" w:bidi="th-TH"/>
        </w:rPr>
      </w:pPr>
      <w:bookmarkStart w:id="6" w:name="_Hlk500908204"/>
      <w:r w:rsidRPr="00CD2969">
        <w:rPr>
          <w:rFonts w:ascii="宋体" w:hAnsi="宋体" w:cs="宋体" w:hint="eastAsia"/>
          <w:bCs/>
          <w:kern w:val="22"/>
          <w:lang w:val="zh-CN" w:eastAsia="zh-CN"/>
        </w:rPr>
        <w:t>人口数量快速增加</w:t>
      </w:r>
      <w:r w:rsidRPr="00CD2969">
        <w:rPr>
          <w:rFonts w:ascii="宋体" w:hAnsi="宋体" w:cs="宋体" w:hint="eastAsia"/>
          <w:bCs/>
          <w:lang w:val="zh-CN" w:eastAsia="zh-CN" w:bidi="th-TH"/>
        </w:rPr>
        <w:t>、城市化和越来越成功的缓解贫穷全球努力，致使全球对动物蛋白的需求在增长。这种情况推动了对野生动物（包括陆地和水生）需求的急剧增加，而预计这一需求在未来几十年将会加快。对野生动物肉的需求，与对其他消费品的需求一样，受价格、消费者财富、文化、替代品供应和非价格因素影响，如消费者偏好和货物由谁支付。</w:t>
      </w:r>
    </w:p>
    <w:bookmarkEnd w:id="6"/>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Cs/>
          <w:lang w:val="zh-CN" w:bidi="th-TH"/>
        </w:rPr>
      </w:pPr>
      <w:r w:rsidRPr="00CD2969">
        <w:rPr>
          <w:rFonts w:ascii="宋体" w:hAnsi="宋体" w:cs="宋体" w:hint="eastAsia"/>
          <w:bCs/>
          <w:lang w:val="zh-CN" w:eastAsia="zh-CN"/>
        </w:rPr>
        <w:t>在</w:t>
      </w:r>
      <w:r w:rsidRPr="00CD2969">
        <w:rPr>
          <w:rFonts w:ascii="宋体" w:hAnsi="宋体" w:cs="宋体" w:hint="eastAsia"/>
          <w:bCs/>
          <w:kern w:val="22"/>
          <w:lang w:val="zh-CN" w:eastAsia="zh-CN"/>
        </w:rPr>
        <w:t>大多数</w:t>
      </w:r>
      <w:r w:rsidRPr="00CD2969">
        <w:rPr>
          <w:rFonts w:ascii="宋体" w:hAnsi="宋体" w:cs="宋体" w:hint="eastAsia"/>
          <w:bCs/>
          <w:lang w:val="zh-CN" w:eastAsia="zh-CN"/>
        </w:rPr>
        <w:t>收入水平上，当野生动物肉与其替代品相比价格上升时，消费者往往会减少野生动物肉的消费。不过如果野生动物肉的消费赋予了消费者以声望，那么富裕的家庭有可能更热衷于在价格上升时费更多的野生动物肉。关于野生动物肉的价格需要上升多少，以及现有替代品的价格需要下降多少才能使对野生动物肉的需求大幅减少的信息很少。</w:t>
      </w:r>
      <w:r w:rsidRPr="00CD2969">
        <w:rPr>
          <w:rFonts w:ascii="宋体" w:hAnsi="宋体" w:cs="宋体" w:hint="eastAsia"/>
          <w:bCs/>
          <w:lang w:val="zh-CN"/>
        </w:rPr>
        <w:t>这一信息在制定减少需求战略时至关重要。</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lang w:val="zh-CN" w:eastAsia="zh-CN" w:bidi="th-TH"/>
        </w:rPr>
      </w:pPr>
      <w:r w:rsidRPr="00CD2969">
        <w:rPr>
          <w:rFonts w:ascii="宋体" w:hAnsi="宋体" w:cs="宋体" w:hint="eastAsia"/>
          <w:bCs/>
          <w:lang w:val="zh-CN" w:eastAsia="zh-CN" w:bidi="th-TH"/>
        </w:rPr>
        <w:t>可以通过加强执行野生动物法（对非法的野生动物狩猎和交易有效征税）</w:t>
      </w:r>
      <w:r w:rsidRPr="00CD2969">
        <w:rPr>
          <w:rFonts w:ascii="宋体" w:hAnsi="宋体" w:cs="宋体" w:hint="eastAsia"/>
          <w:bCs/>
          <w:lang w:val="zh-CN" w:eastAsia="zh-CN"/>
        </w:rPr>
        <w:t>或通过对野生动物销售和消费征税</w:t>
      </w:r>
      <w:r w:rsidRPr="00CD2969">
        <w:rPr>
          <w:rFonts w:ascii="宋体" w:hAnsi="宋体" w:cs="宋体" w:hint="eastAsia"/>
          <w:bCs/>
          <w:lang w:val="zh-CN" w:eastAsia="zh-CN" w:bidi="th-TH"/>
        </w:rPr>
        <w:t>，提高野生动物肉的价格</w:t>
      </w:r>
      <w:r w:rsidRPr="00CD2969">
        <w:rPr>
          <w:rFonts w:ascii="宋体" w:eastAsia="MS Mincho" w:hAnsi="宋体"/>
          <w:bCs/>
          <w:snapToGrid w:val="0"/>
          <w:kern w:val="22"/>
          <w:vertAlign w:val="superscript"/>
          <w:lang w:eastAsia="ja-JP" w:bidi="th-TH"/>
        </w:rPr>
        <w:footnoteReference w:id="21"/>
      </w:r>
      <w:r w:rsidRPr="00CD2969">
        <w:rPr>
          <w:rFonts w:ascii="宋体" w:hAnsi="宋体" w:cs="宋体" w:hint="eastAsia"/>
          <w:bCs/>
          <w:lang w:val="zh-CN" w:eastAsia="zh-CN" w:bidi="th-TH"/>
        </w:rPr>
        <w:t>。不过，如上文所述，如果野生动物肉是出于</w:t>
      </w:r>
      <w:r w:rsidRPr="00CD2969">
        <w:rPr>
          <w:rFonts w:ascii="宋体" w:hAnsi="宋体" w:cs="宋体" w:hint="eastAsia"/>
          <w:bCs/>
          <w:lang w:val="zh-CN" w:eastAsia="zh-CN"/>
        </w:rPr>
        <w:t>声望</w:t>
      </w:r>
      <w:r w:rsidRPr="00CD2969">
        <w:rPr>
          <w:rFonts w:ascii="宋体" w:hAnsi="宋体" w:cs="宋体" w:hint="eastAsia"/>
          <w:bCs/>
          <w:lang w:val="zh-CN" w:eastAsia="zh-CN" w:bidi="th-TH"/>
        </w:rPr>
        <w:t>的原因被消费，则上述办法无法奏效。如果市场的高价位和社会声望是消费的驱动因素，价格上涨可能会提高某些奢侈品市场的需求，这也可能导致非法肉类混进合法市场。</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Cs/>
          <w:snapToGrid w:val="0"/>
          <w:kern w:val="22"/>
          <w:lang w:eastAsia="zh-CN" w:bidi="th-TH"/>
        </w:rPr>
      </w:pPr>
      <w:r w:rsidRPr="00CD2969">
        <w:rPr>
          <w:rFonts w:ascii="宋体" w:hAnsi="宋体" w:cs="宋体" w:hint="eastAsia"/>
          <w:bCs/>
          <w:snapToGrid w:val="0"/>
          <w:kern w:val="22"/>
          <w:lang w:eastAsia="zh-CN" w:bidi="th-TH"/>
        </w:rPr>
        <w:t>为确保</w:t>
      </w:r>
      <w:r w:rsidRPr="00680A75">
        <w:rPr>
          <w:rFonts w:ascii="宋体" w:hAnsi="宋体" w:cs="宋体" w:hint="eastAsia"/>
          <w:bCs/>
          <w:lang w:val="zh-CN" w:eastAsia="zh-CN"/>
        </w:rPr>
        <w:t>野生动物</w:t>
      </w:r>
      <w:r w:rsidRPr="00CD2969">
        <w:rPr>
          <w:rFonts w:ascii="宋体" w:hAnsi="宋体" w:cs="宋体" w:hint="eastAsia"/>
          <w:bCs/>
          <w:snapToGrid w:val="0"/>
          <w:kern w:val="22"/>
          <w:lang w:eastAsia="zh-CN" w:bidi="th-TH"/>
        </w:rPr>
        <w:t>种群得到养护，同时确保消费者能够不断获得食物来源，很多情况下，</w:t>
      </w:r>
      <w:r w:rsidRPr="00CD2969">
        <w:rPr>
          <w:rFonts w:ascii="宋体" w:hAnsi="宋体" w:cs="宋体" w:hint="eastAsia"/>
          <w:bCs/>
          <w:lang w:val="zh-CN" w:eastAsia="zh-CN" w:bidi="th-TH"/>
        </w:rPr>
        <w:t>需要开</w:t>
      </w:r>
      <w:r w:rsidRPr="00CD2969">
        <w:rPr>
          <w:rFonts w:ascii="宋体" w:hAnsi="宋体" w:cs="宋体" w:hint="eastAsia"/>
          <w:bCs/>
          <w:lang w:val="zh-CN" w:eastAsia="zh-CN"/>
        </w:rPr>
        <w:t>发</w:t>
      </w:r>
      <w:r w:rsidRPr="00CD2969">
        <w:rPr>
          <w:rFonts w:ascii="宋体" w:hAnsi="宋体" w:cs="宋体" w:hint="eastAsia"/>
          <w:bCs/>
          <w:lang w:val="zh-CN" w:eastAsia="zh-CN" w:bidi="th-TH"/>
        </w:rPr>
        <w:t>和生</w:t>
      </w:r>
      <w:r w:rsidRPr="00CD2969">
        <w:rPr>
          <w:rFonts w:ascii="宋体" w:hAnsi="宋体" w:cs="宋体" w:hint="eastAsia"/>
          <w:bCs/>
          <w:lang w:val="zh-CN" w:eastAsia="zh-CN"/>
        </w:rPr>
        <w:t>产足够数量的野生动物肉的替代品</w:t>
      </w:r>
      <w:r w:rsidRPr="00CD2969">
        <w:rPr>
          <w:rFonts w:ascii="宋体" w:hAnsi="宋体" w:cs="宋体" w:hint="eastAsia"/>
          <w:bCs/>
          <w:snapToGrid w:val="0"/>
          <w:kern w:val="22"/>
          <w:lang w:eastAsia="zh-CN" w:bidi="th-TH"/>
        </w:rPr>
        <w:t>。牲畜肉和鱼类可以作为野生动物肉的替代品。不过在野生动物肉是农村社区饮食的重要部分而且可以通过监管确保其可持续性的情况下，野生动物肉的确可以成为比牲畜更好的替代品</w:t>
      </w:r>
      <w:r w:rsidRPr="00CD2969">
        <w:rPr>
          <w:rFonts w:ascii="宋体" w:eastAsia="MS Mincho" w:hAnsi="宋体"/>
          <w:bCs/>
          <w:snapToGrid w:val="0"/>
          <w:kern w:val="22"/>
          <w:lang w:eastAsia="zh-CN" w:bidi="th-TH"/>
        </w:rPr>
        <w:t xml:space="preserve">, </w:t>
      </w:r>
      <w:r w:rsidRPr="00CD2969">
        <w:rPr>
          <w:rFonts w:ascii="宋体" w:hAnsi="宋体" w:cs="宋体" w:hint="eastAsia"/>
          <w:bCs/>
          <w:snapToGrid w:val="0"/>
          <w:kern w:val="22"/>
          <w:lang w:eastAsia="zh-CN" w:bidi="th-TH"/>
        </w:rPr>
        <w:t>后者的影响会改变土地的用途。此外必须进行评估，以确保畜牧业和渔业生产的增长不会对生物多样性和环境产生不利影响，并且得以持续。</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iCs/>
          <w:snapToGrid w:val="0"/>
          <w:color w:val="000000"/>
          <w:kern w:val="22"/>
          <w:lang w:eastAsia="zh-CN" w:bidi="th-TH"/>
        </w:rPr>
      </w:pPr>
      <w:r w:rsidRPr="00CD2969">
        <w:rPr>
          <w:rFonts w:ascii="宋体" w:hAnsi="宋体" w:cs="宋体" w:hint="eastAsia"/>
          <w:bCs/>
          <w:lang w:val="zh-CN" w:eastAsia="zh-CN"/>
        </w:rPr>
        <w:t>野生动物肉的可持续管理要取得相较于替代品的相对成功</w:t>
      </w:r>
      <w:r w:rsidRPr="00CD2969">
        <w:rPr>
          <w:rFonts w:ascii="宋体" w:hAnsi="宋体" w:cs="宋体" w:hint="eastAsia"/>
          <w:bCs/>
          <w:snapToGrid w:val="0"/>
          <w:kern w:val="22"/>
          <w:lang w:eastAsia="zh-CN" w:bidi="th-TH"/>
        </w:rPr>
        <w:t>，还将取决于具体的环境，对于替代品的选择同样也取决于具体环境。在中部非洲，后院禽类生产可能提供一种适当的替代品，而在南美洲，淡水鱼是饮食的重要组成部分，可持续的渔业生产可能较为合适。在稀树草原或草地生态系统（例如东非和南部非洲），</w:t>
      </w:r>
      <w:r w:rsidRPr="00CD2969">
        <w:rPr>
          <w:rFonts w:ascii="宋体" w:hAnsi="宋体" w:cs="宋体" w:hint="eastAsia"/>
          <w:bCs/>
          <w:iCs/>
          <w:snapToGrid w:val="0"/>
          <w:color w:val="000000"/>
          <w:kern w:val="22"/>
          <w:lang w:eastAsia="zh-CN" w:bidi="th-TH"/>
        </w:rPr>
        <w:t>情况却不同，那里的野生动物和驯化牲畜千百年来一直共用相同的草场。</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lang w:val="zh-CN" w:eastAsia="zh-CN" w:bidi="th-TH"/>
        </w:rPr>
      </w:pPr>
      <w:r w:rsidRPr="00CD2969">
        <w:rPr>
          <w:rFonts w:ascii="宋体" w:hAnsi="宋体" w:cs="宋体" w:hint="eastAsia"/>
          <w:bCs/>
          <w:snapToGrid w:val="0"/>
          <w:kern w:val="22"/>
          <w:lang w:eastAsia="zh-CN" w:bidi="th-TH"/>
        </w:rPr>
        <w:t>之前开展的生产野生动物肉的食物和收入替代品的尝试通常是农村社区小规模</w:t>
      </w:r>
      <w:r w:rsidRPr="00CD2969">
        <w:rPr>
          <w:rFonts w:ascii="宋体" w:eastAsia="MS Mincho" w:hAnsi="宋体" w:hint="eastAsia"/>
          <w:bCs/>
          <w:lang w:val="zh-CN" w:eastAsia="zh-CN" w:bidi="th-TH"/>
        </w:rPr>
        <w:t>“</w:t>
      </w:r>
      <w:r w:rsidRPr="00CD2969">
        <w:rPr>
          <w:rFonts w:ascii="宋体" w:hAnsi="宋体" w:cs="宋体" w:hint="eastAsia"/>
          <w:bCs/>
          <w:lang w:val="zh-CN" w:eastAsia="zh-CN" w:bidi="th-TH"/>
        </w:rPr>
        <w:t>替代生计</w:t>
      </w:r>
      <w:r w:rsidRPr="00CD2969">
        <w:rPr>
          <w:rFonts w:ascii="宋体" w:eastAsia="MS Mincho" w:hAnsi="宋体" w:hint="eastAsia"/>
          <w:bCs/>
          <w:lang w:val="zh-CN" w:eastAsia="zh-CN" w:bidi="th-TH"/>
        </w:rPr>
        <w:t>”</w:t>
      </w:r>
      <w:r w:rsidRPr="00CD2969">
        <w:rPr>
          <w:rFonts w:ascii="宋体" w:hAnsi="宋体" w:cs="宋体" w:hint="eastAsia"/>
          <w:bCs/>
          <w:lang w:val="zh-CN" w:eastAsia="zh-CN" w:bidi="th-TH"/>
        </w:rPr>
        <w:t>项目的一部分。不过这些项目无法提供能够满足对替代品日益增长的需求，特别是城市地区的需求。查明影响这些项目成败的各种因素，就能够恰当地评估替代生计项目的潜力，制定最佳做法准则。</w:t>
      </w:r>
      <w:r w:rsidRPr="00CD2969">
        <w:rPr>
          <w:rFonts w:eastAsia="MS Mincho"/>
          <w:bCs/>
          <w:snapToGrid w:val="0"/>
          <w:kern w:val="22"/>
          <w:vertAlign w:val="superscript"/>
          <w:lang w:eastAsia="ja-JP" w:bidi="th-TH"/>
        </w:rPr>
        <w:footnoteReference w:id="22"/>
      </w:r>
      <w:r w:rsidRPr="00CD2969">
        <w:rPr>
          <w:rFonts w:ascii="宋体" w:hAnsi="宋体" w:cs="宋体"/>
          <w:bCs/>
          <w:lang w:val="zh-CN" w:eastAsia="zh-CN" w:bidi="th-TH"/>
        </w:rPr>
        <w:t xml:space="preserve"> </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lang w:val="zh-CN" w:eastAsia="zh-CN" w:bidi="th-TH"/>
        </w:rPr>
      </w:pPr>
      <w:r w:rsidRPr="00CD2969">
        <w:rPr>
          <w:rFonts w:ascii="宋体" w:hAnsi="宋体" w:cs="宋体" w:hint="eastAsia"/>
          <w:bCs/>
          <w:lang w:val="zh-CN" w:eastAsia="zh-CN" w:bidi="th-TH"/>
        </w:rPr>
        <w:t>行为变化干预措施旨在影响消费者的选择和决定，以便对肉食替代品供应作出快速的反应。长期而言，干预措施可力求减少肉类的总消费量，改用植物替代品。</w:t>
      </w:r>
      <w:r w:rsidRPr="00CD2969">
        <w:rPr>
          <w:rFonts w:ascii="宋体" w:hAnsi="宋体" w:cs="宋体" w:hint="eastAsia"/>
          <w:bCs/>
          <w:snapToGrid w:val="0"/>
          <w:kern w:val="22"/>
          <w:lang w:eastAsia="zh-CN" w:bidi="th-TH"/>
        </w:rPr>
        <w:t>媒体运动通常以广播剧或电视连续剧的形式进行传播</w:t>
      </w:r>
      <w:r w:rsidRPr="00CD2969">
        <w:rPr>
          <w:rFonts w:ascii="宋体" w:hAnsi="宋体" w:cs="宋体" w:hint="eastAsia"/>
          <w:bCs/>
          <w:lang w:val="zh-CN" w:eastAsia="zh-CN" w:bidi="th-TH"/>
        </w:rPr>
        <w:t>，试图触及城乡地区的广大受众，向消费者提供特定信息，鼓励他们将肉类消费转向其替代品，并适当促进经认证的野生动物肉产品。在年轻的城市居民已经将其偏好从野生动物肉转向替代品的情况下，媒体运动可帮助催化这一改变。</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lang w:val="zh-CN" w:eastAsia="zh-CN" w:bidi="th-TH"/>
        </w:rPr>
      </w:pPr>
      <w:r w:rsidRPr="00CD2969">
        <w:rPr>
          <w:rFonts w:ascii="宋体" w:hAnsi="宋体" w:cs="宋体" w:hint="eastAsia"/>
          <w:bCs/>
          <w:lang w:val="zh-CN" w:eastAsia="zh-CN" w:bidi="th-TH"/>
        </w:rPr>
        <w:t>因采掘业（采伐、采矿、石油）而创建的省里的城镇或偏远城市住区在快速发展，这对于管理野生动物肉贸易而言是个重要起点。许多居民仍然经常食用野生动物肉，原因在于他们靠近这一资源，且其他动物源蛋白的供应十分有限，但他们的生计并不完全依赖野生动物肉。对于拥有在其传统领地内管理和获益于野生动物可持续利用的合法权利主张的农村而言，解决当前开放式狩猎问题的一种重要解决办法是，协助权利持有人保障其权力，同时获得能力，以控制和管理其土地上的狩猎水平，这些都在</w:t>
      </w:r>
      <w:r w:rsidRPr="00CD2969">
        <w:rPr>
          <w:rFonts w:ascii="宋体" w:eastAsia="MS Mincho" w:hAnsi="宋体"/>
          <w:bCs/>
          <w:lang w:val="zh-CN" w:eastAsia="zh-CN" w:bidi="th-TH"/>
        </w:rPr>
        <w:t>A</w:t>
      </w:r>
      <w:r w:rsidRPr="00CD2969">
        <w:rPr>
          <w:rFonts w:ascii="宋体" w:hAnsi="宋体" w:cs="宋体" w:hint="eastAsia"/>
          <w:bCs/>
          <w:lang w:val="zh-CN" w:eastAsia="zh-CN" w:bidi="th-TH"/>
        </w:rPr>
        <w:t>小节作了讨论。自然资源开采活动可能伴随工人大量流入，从而可能造成狩猎压力增加，或改变该区域的食物供应：各公司应当确保可靠的蛋白来源，同时制定和执行雇员可持续猎获和</w:t>
      </w:r>
      <w:r w:rsidRPr="00CD2969">
        <w:rPr>
          <w:rFonts w:ascii="宋体" w:eastAsia="MS Mincho" w:hAnsi="宋体"/>
          <w:bCs/>
          <w:lang w:val="zh-CN" w:eastAsia="zh-CN" w:bidi="th-TH"/>
        </w:rPr>
        <w:t>/</w:t>
      </w:r>
      <w:r w:rsidRPr="00CD2969">
        <w:rPr>
          <w:rFonts w:ascii="宋体" w:hAnsi="宋体" w:cs="宋体" w:hint="eastAsia"/>
          <w:bCs/>
          <w:lang w:val="zh-CN" w:eastAsia="zh-CN" w:bidi="th-TH"/>
        </w:rPr>
        <w:t>或消费野生动物肉的管理条例。</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lang w:val="zh-CN" w:eastAsia="zh-CN" w:bidi="th-TH"/>
        </w:rPr>
      </w:pPr>
      <w:r w:rsidRPr="00CD2969">
        <w:rPr>
          <w:rFonts w:ascii="宋体" w:hAnsi="宋体" w:cs="宋体" w:hint="eastAsia"/>
          <w:bCs/>
          <w:lang w:val="zh-CN" w:eastAsia="zh-CN" w:bidi="th-TH"/>
        </w:rPr>
        <w:t>随着人口的迅速增长和城市化，在某些国家，大型城市中心是消费野生动物肉的重要力量，且所占比例越来越大。通过当地生产和进口，提供更便宜且更可持续的替代品，既是一种可能，也是一个优先事项。不过这种做法应当与批发、零售和消费者层面对野生动物利用的适当管制合并使用。</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bCs/>
          <w:lang w:val="zh-CN" w:eastAsia="zh-CN" w:bidi="th-TH"/>
        </w:rPr>
      </w:pPr>
      <w:r w:rsidRPr="00CD2969">
        <w:rPr>
          <w:rFonts w:ascii="宋体" w:hAnsi="宋体" w:cs="宋体" w:hint="eastAsia"/>
          <w:bCs/>
          <w:lang w:val="zh-CN" w:eastAsia="zh-CN" w:bidi="th-TH"/>
        </w:rPr>
        <w:t>建议采取步骤减少城镇对不可持续管理和（或）非法野生动物肉的需求：</w:t>
      </w:r>
    </w:p>
    <w:p w:rsidR="00A338A0" w:rsidRPr="00CD2969" w:rsidRDefault="00A338A0" w:rsidP="00C35AF3">
      <w:pPr>
        <w:numPr>
          <w:ilvl w:val="4"/>
          <w:numId w:val="21"/>
        </w:numPr>
        <w:suppressLineNumbers/>
        <w:suppressAutoHyphens/>
        <w:adjustRightInd w:val="0"/>
        <w:snapToGrid w:val="0"/>
        <w:spacing w:before="120" w:after="120"/>
        <w:ind w:left="0" w:firstLine="490"/>
        <w:rPr>
          <w:rFonts w:ascii="宋体"/>
          <w:bCs/>
          <w:iCs/>
          <w:snapToGrid w:val="0"/>
          <w:color w:val="000000"/>
          <w:kern w:val="22"/>
          <w:lang w:val="en-CA" w:eastAsia="ja-JP" w:bidi="th-TH"/>
        </w:rPr>
      </w:pPr>
      <w:r w:rsidRPr="00CD2969">
        <w:rPr>
          <w:rFonts w:ascii="宋体" w:hAnsi="宋体" w:cs="宋体" w:hint="eastAsia"/>
          <w:lang w:val="zh-CN" w:eastAsia="zh-CN" w:bidi="th-TH"/>
        </w:rPr>
        <w:t>在必要时</w:t>
      </w:r>
      <w:r w:rsidRPr="00CD2969">
        <w:rPr>
          <w:rFonts w:ascii="宋体" w:hAnsi="宋体"/>
          <w:lang w:val="zh-CN" w:eastAsia="zh-CN" w:bidi="th-TH"/>
        </w:rPr>
        <w:t xml:space="preserve">, </w:t>
      </w:r>
      <w:r w:rsidRPr="00CD2969">
        <w:rPr>
          <w:rFonts w:ascii="宋体" w:hAnsi="宋体" w:cs="宋体" w:hint="eastAsia"/>
          <w:lang w:val="zh-CN" w:eastAsia="zh-CN" w:bidi="th-TH"/>
        </w:rPr>
        <w:t>依照国家状况和国家相关立法，制定减少不可持续管理</w:t>
      </w:r>
      <w:r w:rsidRPr="00CD2969">
        <w:rPr>
          <w:rFonts w:ascii="宋体" w:hAnsi="宋体" w:cs="宋体" w:hint="eastAsia"/>
          <w:lang w:val="zh-CN" w:eastAsia="zh-CN"/>
        </w:rPr>
        <w:t>野生动物肉</w:t>
      </w:r>
      <w:r w:rsidRPr="00CD2969">
        <w:rPr>
          <w:rFonts w:ascii="宋体" w:hAnsi="宋体" w:cs="宋体" w:hint="eastAsia"/>
          <w:lang w:val="zh-CN" w:eastAsia="zh-CN" w:bidi="th-TH"/>
        </w:rPr>
        <w:t>的需求战略，重点关注城镇和城市，并采用跨部门办法：</w:t>
      </w:r>
    </w:p>
    <w:p w:rsidR="00A338A0" w:rsidRPr="00CD2969" w:rsidRDefault="00A338A0" w:rsidP="00C35AF3">
      <w:pPr>
        <w:numPr>
          <w:ilvl w:val="6"/>
          <w:numId w:val="21"/>
        </w:numPr>
        <w:suppressLineNumbers/>
        <w:suppressAutoHyphens/>
        <w:adjustRightInd w:val="0"/>
        <w:snapToGrid w:val="0"/>
        <w:spacing w:before="120" w:after="120"/>
        <w:ind w:left="1728" w:hanging="720"/>
        <w:rPr>
          <w:lang w:val="zh-CN" w:eastAsia="zh-CN" w:bidi="th-TH"/>
        </w:rPr>
      </w:pPr>
      <w:r w:rsidRPr="00CD2969">
        <w:rPr>
          <w:rFonts w:ascii="宋体" w:hAnsi="宋体" w:cs="宋体" w:hint="eastAsia"/>
          <w:lang w:val="zh-CN" w:eastAsia="zh-CN" w:bidi="th-TH"/>
        </w:rPr>
        <w:t>对野生动物肉的需求不是一个孤立的环境问题，因此减少需求战略应当以跨部门方式制定，负责卫生、食品、农业、商业、发展、经济、金融、基础设施和教育的政府部委以及负责环境的部委应参与其中</w:t>
      </w:r>
      <w:r w:rsidRPr="00CD2969">
        <w:rPr>
          <w:lang w:val="zh-CN" w:eastAsia="zh-CN" w:bidi="th-TH"/>
        </w:rPr>
        <w:t xml:space="preserve">, </w:t>
      </w:r>
      <w:r w:rsidRPr="00CD2969">
        <w:rPr>
          <w:rFonts w:ascii="宋体" w:hAnsi="宋体" w:cs="宋体" w:hint="eastAsia"/>
          <w:lang w:val="zh-CN" w:eastAsia="zh-CN" w:bidi="th-TH"/>
        </w:rPr>
        <w:t>消费者行为变化领域的相关专家</w:t>
      </w:r>
      <w:r w:rsidRPr="00CD2969">
        <w:rPr>
          <w:lang w:val="zh-CN" w:eastAsia="zh-CN" w:bidi="th-TH"/>
        </w:rPr>
        <w:t xml:space="preserve">, </w:t>
      </w:r>
      <w:r w:rsidRPr="00CD2969">
        <w:rPr>
          <w:rFonts w:ascii="宋体" w:hAnsi="宋体" w:cs="宋体" w:hint="eastAsia"/>
          <w:lang w:val="zh-CN" w:eastAsia="zh-CN" w:bidi="th-TH"/>
        </w:rPr>
        <w:t>包括社会营销和行为经济学家，连同私营部门和保护领域以外的专家也应参与；</w:t>
      </w:r>
    </w:p>
    <w:p w:rsidR="00A338A0" w:rsidRPr="00CD2969" w:rsidRDefault="00A338A0" w:rsidP="00C35AF3">
      <w:pPr>
        <w:numPr>
          <w:ilvl w:val="6"/>
          <w:numId w:val="21"/>
        </w:numPr>
        <w:suppressLineNumbers/>
        <w:suppressAutoHyphens/>
        <w:adjustRightInd w:val="0"/>
        <w:snapToGrid w:val="0"/>
        <w:spacing w:before="120" w:after="120"/>
        <w:ind w:left="1728" w:hanging="720"/>
        <w:rPr>
          <w:lang w:val="zh-CN" w:eastAsia="zh-CN" w:bidi="th-TH"/>
        </w:rPr>
      </w:pPr>
      <w:r w:rsidRPr="00CD2969">
        <w:rPr>
          <w:rFonts w:ascii="宋体" w:hAnsi="宋体" w:cs="宋体" w:hint="eastAsia"/>
          <w:lang w:val="zh-CN" w:eastAsia="zh-CN" w:bidi="th-TH"/>
        </w:rPr>
        <w:t>制定有效减少需求战略的还必须包括消费者行为变化领域的相关专家包括社会营销学家和行为经济学家积极参与</w:t>
      </w:r>
      <w:r w:rsidRPr="00CD2969">
        <w:rPr>
          <w:lang w:val="zh-CN" w:eastAsia="zh-CN" w:bidi="th-TH"/>
        </w:rPr>
        <w:t>;</w:t>
      </w:r>
    </w:p>
    <w:p w:rsidR="00A338A0" w:rsidRPr="00CD2969" w:rsidRDefault="00A338A0" w:rsidP="00C35AF3">
      <w:pPr>
        <w:numPr>
          <w:ilvl w:val="6"/>
          <w:numId w:val="21"/>
        </w:numPr>
        <w:suppressLineNumbers/>
        <w:suppressAutoHyphens/>
        <w:adjustRightInd w:val="0"/>
        <w:snapToGrid w:val="0"/>
        <w:spacing w:before="120" w:after="120"/>
        <w:ind w:left="1728" w:hanging="720"/>
        <w:rPr>
          <w:lang w:val="zh-CN" w:eastAsia="zh-CN" w:bidi="th-TH"/>
        </w:rPr>
      </w:pPr>
      <w:r w:rsidRPr="00CD2969">
        <w:rPr>
          <w:rFonts w:ascii="宋体" w:hAnsi="宋体" w:cs="宋体" w:hint="eastAsia"/>
          <w:lang w:val="zh-CN" w:eastAsia="zh-CN" w:bidi="th-TH"/>
        </w:rPr>
        <w:t>减少需求战略应当主要侧重于省里的城镇和都会城市的消费者，因为在这些地方减少对野生动物肉的消费可能不影响生计或土地权利。对于靠近野生动物来源的省级城镇而言，基于狩猎具有复原力的物种的各种短期价值链正规化做法，应当与严格执法相结合，特别是针对受保护</w:t>
      </w:r>
      <w:r w:rsidRPr="00CD2969">
        <w:rPr>
          <w:lang w:val="zh-CN" w:eastAsia="zh-CN" w:bidi="th-TH"/>
        </w:rPr>
        <w:t>/</w:t>
      </w:r>
      <w:r w:rsidRPr="00CD2969">
        <w:rPr>
          <w:rFonts w:ascii="宋体" w:hAnsi="宋体" w:cs="宋体" w:hint="eastAsia"/>
          <w:lang w:val="zh-CN" w:eastAsia="zh-CN" w:bidi="th-TH"/>
        </w:rPr>
        <w:t>脆弱物种，以及发展当地生产的替代品。对于远离野生动物来源的都会城市而言，消费是消费者的选择问题，解决这一问题的最佳办法可能是开展具有针对性的社会营销，以鼓励行为改变；</w:t>
      </w:r>
    </w:p>
    <w:p w:rsidR="00A338A0" w:rsidRPr="00CD2969" w:rsidRDefault="00A338A0" w:rsidP="00C35AF3">
      <w:pPr>
        <w:numPr>
          <w:ilvl w:val="6"/>
          <w:numId w:val="21"/>
        </w:numPr>
        <w:suppressLineNumbers/>
        <w:suppressAutoHyphens/>
        <w:adjustRightInd w:val="0"/>
        <w:snapToGrid w:val="0"/>
        <w:spacing w:before="120" w:after="120" w:line="240" w:lineRule="atLeast"/>
        <w:ind w:left="1728" w:hanging="720"/>
        <w:rPr>
          <w:lang w:val="zh-CN" w:eastAsia="zh-CN" w:bidi="th-TH"/>
        </w:rPr>
      </w:pPr>
      <w:r w:rsidRPr="00CD2969">
        <w:rPr>
          <w:rFonts w:ascii="宋体" w:hAnsi="宋体" w:cs="宋体" w:hint="eastAsia"/>
          <w:lang w:val="zh-CN" w:eastAsia="zh-CN" w:bidi="th-TH"/>
        </w:rPr>
        <w:t>减少需求的战略应该通过研究形成，着重查明影响野生肉类消费的环境、经济和文化驱动因素、态度和动机，这样制定的战略也可解决这些重要驱动因素；</w:t>
      </w:r>
    </w:p>
    <w:p w:rsidR="00A338A0" w:rsidRPr="00D40F10" w:rsidRDefault="00A338A0" w:rsidP="00C35AF3">
      <w:pPr>
        <w:numPr>
          <w:ilvl w:val="4"/>
          <w:numId w:val="21"/>
        </w:numPr>
        <w:suppressLineNumbers/>
        <w:suppressAutoHyphens/>
        <w:adjustRightInd w:val="0"/>
        <w:snapToGrid w:val="0"/>
        <w:spacing w:before="120" w:after="120" w:line="240" w:lineRule="atLeast"/>
        <w:ind w:left="0" w:firstLine="490"/>
        <w:rPr>
          <w:rFonts w:eastAsia="Batang"/>
          <w:bCs/>
          <w:iCs/>
          <w:snapToGrid w:val="0"/>
          <w:color w:val="000000"/>
          <w:kern w:val="22"/>
          <w:lang w:val="en-CA" w:eastAsia="ja-JP" w:bidi="th-TH"/>
        </w:rPr>
      </w:pPr>
      <w:r w:rsidRPr="00CD2969">
        <w:rPr>
          <w:rFonts w:ascii="宋体" w:hAnsi="宋体" w:cs="宋体" w:hint="eastAsia"/>
          <w:lang w:val="zh-CN" w:eastAsia="zh-CN" w:bidi="th-TH"/>
        </w:rPr>
        <w:t>酌情加强可持续生产和可持续获取的替代品的供应：</w:t>
      </w:r>
    </w:p>
    <w:p w:rsidR="00A338A0" w:rsidRPr="00CD2969" w:rsidRDefault="00A338A0" w:rsidP="00C35AF3">
      <w:pPr>
        <w:numPr>
          <w:ilvl w:val="6"/>
          <w:numId w:val="22"/>
        </w:numPr>
        <w:suppressLineNumbers/>
        <w:suppressAutoHyphens/>
        <w:adjustRightInd w:val="0"/>
        <w:snapToGrid w:val="0"/>
        <w:spacing w:before="120" w:after="120"/>
        <w:ind w:left="1728" w:hanging="720"/>
        <w:rPr>
          <w:lang w:val="zh-CN" w:eastAsia="zh-CN"/>
        </w:rPr>
      </w:pPr>
      <w:r w:rsidRPr="00CD2969">
        <w:rPr>
          <w:rFonts w:ascii="宋体" w:hAnsi="宋体" w:cs="宋体" w:hint="eastAsia"/>
          <w:lang w:val="zh-CN" w:eastAsia="zh-CN"/>
        </w:rPr>
        <w:t>应当开发并刺激一种有利环境，鼓励发展自给自足的私营企业和公私伙伴关系，以便在足够大（且拥有足够大的客户基础）的城市住区供应替代品，如</w:t>
      </w:r>
      <w:r w:rsidRPr="00CD2969">
        <w:rPr>
          <w:rFonts w:ascii="宋体" w:hAnsi="宋体" w:cs="宋体" w:hint="eastAsia"/>
          <w:lang w:val="zh-CN" w:eastAsia="zh-CN" w:bidi="th-TH"/>
        </w:rPr>
        <w:t>可持续生产和可持续</w:t>
      </w:r>
      <w:r w:rsidRPr="00CD2969">
        <w:rPr>
          <w:rFonts w:ascii="宋体" w:hAnsi="宋体" w:cs="宋体" w:hint="eastAsia"/>
          <w:lang w:val="zh-CN" w:eastAsia="zh-CN"/>
        </w:rPr>
        <w:t>获取</w:t>
      </w:r>
      <w:r w:rsidRPr="00CD2969">
        <w:rPr>
          <w:rFonts w:ascii="宋体" w:hAnsi="宋体" w:cs="宋体" w:hint="eastAsia"/>
          <w:lang w:val="zh-CN" w:eastAsia="zh-CN" w:bidi="th-TH"/>
        </w:rPr>
        <w:t>的</w:t>
      </w:r>
      <w:r w:rsidRPr="00CD2969">
        <w:rPr>
          <w:rFonts w:ascii="宋体" w:hAnsi="宋体" w:cs="宋体" w:hint="eastAsia"/>
          <w:lang w:val="zh-CN" w:eastAsia="zh-CN"/>
        </w:rPr>
        <w:t>鸡、鱼和其他牲畜。必须进行评估，以确保畜牧业和渔业生产的增长不会对生物多样性和环境产生不利影响，而且生产可以持续；</w:t>
      </w:r>
    </w:p>
    <w:p w:rsidR="00A338A0" w:rsidRPr="00CD2969" w:rsidRDefault="00A338A0" w:rsidP="00C35AF3">
      <w:pPr>
        <w:numPr>
          <w:ilvl w:val="6"/>
          <w:numId w:val="22"/>
        </w:numPr>
        <w:suppressLineNumbers/>
        <w:suppressAutoHyphens/>
        <w:adjustRightInd w:val="0"/>
        <w:snapToGrid w:val="0"/>
        <w:spacing w:before="120" w:after="120"/>
        <w:ind w:left="1728" w:hanging="720"/>
        <w:rPr>
          <w:lang w:val="zh-CN" w:eastAsia="zh-CN"/>
        </w:rPr>
      </w:pPr>
      <w:r w:rsidRPr="00CD2969">
        <w:rPr>
          <w:rFonts w:ascii="宋体" w:hAnsi="宋体" w:cs="宋体" w:hint="eastAsia"/>
          <w:lang w:val="zh-CN" w:eastAsia="zh-CN"/>
        </w:rPr>
        <w:t>在靠近野生动物来源的地方为雇员安排住处的采掘业和基础设施业必须确保其雇员遵守狩猎野生动物肉种的适用规则，可能时他们也能够获得负担得起的产自牲畜或可持续系统作物的</w:t>
      </w:r>
      <w:r w:rsidRPr="00CD2969">
        <w:rPr>
          <w:rFonts w:ascii="宋体" w:hAnsi="宋体" w:cs="宋体" w:hint="eastAsia"/>
          <w:lang w:val="zh-CN" w:eastAsia="zh-CN" w:bidi="th-TH"/>
        </w:rPr>
        <w:t>可持续生产和可持续获取的</w:t>
      </w:r>
      <w:r w:rsidRPr="00CD2969">
        <w:rPr>
          <w:rFonts w:ascii="宋体" w:hAnsi="宋体" w:cs="宋体" w:hint="eastAsia"/>
          <w:lang w:val="zh-CN" w:eastAsia="zh-CN"/>
        </w:rPr>
        <w:t>蛋白来源，这些蛋白源应可持续，最好由家庭饲养；</w:t>
      </w:r>
    </w:p>
    <w:p w:rsidR="00A338A0" w:rsidRPr="00CD2969" w:rsidRDefault="00A338A0" w:rsidP="00C35AF3">
      <w:pPr>
        <w:numPr>
          <w:ilvl w:val="4"/>
          <w:numId w:val="21"/>
        </w:numPr>
        <w:suppressLineNumbers/>
        <w:suppressAutoHyphens/>
        <w:adjustRightInd w:val="0"/>
        <w:snapToGrid w:val="0"/>
        <w:spacing w:before="120" w:after="120"/>
        <w:ind w:left="0" w:firstLine="490"/>
        <w:rPr>
          <w:rFonts w:eastAsia="Batang"/>
          <w:bCs/>
          <w:iCs/>
          <w:snapToGrid w:val="0"/>
          <w:color w:val="000000"/>
          <w:kern w:val="22"/>
          <w:lang w:val="en-CA" w:eastAsia="ja-JP" w:bidi="th-TH"/>
        </w:rPr>
      </w:pPr>
      <w:r w:rsidRPr="00CD2969">
        <w:rPr>
          <w:rFonts w:ascii="宋体" w:hAnsi="宋体" w:cs="宋体" w:hint="eastAsia"/>
          <w:lang w:val="zh-CN" w:eastAsia="zh-CN" w:bidi="th-TH"/>
        </w:rPr>
        <w:t>减少以不可持续方式生产的野生动物肉的供应和需求：</w:t>
      </w:r>
    </w:p>
    <w:p w:rsidR="00A338A0" w:rsidRPr="00CD2969" w:rsidRDefault="00A338A0" w:rsidP="00C35AF3">
      <w:pPr>
        <w:numPr>
          <w:ilvl w:val="6"/>
          <w:numId w:val="23"/>
        </w:numPr>
        <w:suppressLineNumbers/>
        <w:suppressAutoHyphens/>
        <w:adjustRightInd w:val="0"/>
        <w:snapToGrid w:val="0"/>
        <w:spacing w:before="120" w:after="120"/>
        <w:ind w:left="1728" w:hanging="720"/>
        <w:rPr>
          <w:lang w:val="zh-CN" w:eastAsia="zh-CN" w:bidi="th-TH"/>
        </w:rPr>
      </w:pPr>
      <w:r w:rsidRPr="00CD2969">
        <w:rPr>
          <w:rFonts w:ascii="宋体" w:hAnsi="宋体" w:cs="宋体" w:hint="eastAsia"/>
          <w:lang w:val="zh-CN" w:eastAsia="zh-CN" w:bidi="th-TH"/>
        </w:rPr>
        <w:t>应当利用在市镇开展的有针对性的媒体宣传运动（基于对消费驱动因素和相关替代品的</w:t>
      </w:r>
      <w:r w:rsidRPr="00CD2969">
        <w:rPr>
          <w:rFonts w:ascii="宋体" w:hAnsi="宋体" w:cs="宋体" w:hint="eastAsia"/>
          <w:spacing w:val="-20"/>
          <w:lang w:val="zh-CN" w:eastAsia="zh-CN" w:bidi="th-TH"/>
        </w:rPr>
        <w:t>了解），包括利用社交媒体，让</w:t>
      </w:r>
      <w:r w:rsidRPr="00CD2969">
        <w:rPr>
          <w:rFonts w:ascii="宋体" w:hAnsi="宋体" w:cs="宋体" w:hint="eastAsia"/>
          <w:lang w:val="zh-CN" w:eastAsia="zh-CN" w:bidi="th-TH"/>
        </w:rPr>
        <w:t>公民了解与野生动物肉消费有关的</w:t>
      </w:r>
      <w:r w:rsidRPr="00CD2969">
        <w:rPr>
          <w:rFonts w:ascii="宋体" w:hAnsi="宋体" w:cs="宋体" w:hint="eastAsia"/>
          <w:spacing w:val="-20"/>
          <w:lang w:val="zh-CN" w:eastAsia="zh-CN" w:bidi="th-TH"/>
        </w:rPr>
        <w:t>问题，包括野生动物保护、人类健康问题、对保护</w:t>
      </w:r>
      <w:r w:rsidRPr="00CD2969">
        <w:rPr>
          <w:rFonts w:ascii="宋体" w:hAnsi="宋体" w:cs="宋体" w:hint="eastAsia"/>
          <w:lang w:val="zh-CN" w:eastAsia="zh-CN" w:bidi="th-TH"/>
        </w:rPr>
        <w:t>的影响、野生动物法和可取得的可持续生产</w:t>
      </w:r>
      <w:r w:rsidRPr="00CD2969">
        <w:rPr>
          <w:lang w:val="zh-CN" w:eastAsia="zh-CN" w:bidi="th-TH"/>
        </w:rPr>
        <w:t>/</w:t>
      </w:r>
      <w:r w:rsidRPr="00CD2969">
        <w:rPr>
          <w:rFonts w:ascii="宋体" w:hAnsi="宋体" w:cs="宋体" w:hint="eastAsia"/>
          <w:lang w:val="zh-CN" w:eastAsia="zh-CN" w:bidi="th-TH"/>
        </w:rPr>
        <w:t>可持续获取的替代品，目的是改变消费者的行为。宣传运动的设计应当基于对目标地区的消费者、驱动因素和替代品的清楚了解；</w:t>
      </w:r>
    </w:p>
    <w:p w:rsidR="00A338A0" w:rsidRPr="00CD2969" w:rsidRDefault="00A338A0" w:rsidP="00C35AF3">
      <w:pPr>
        <w:numPr>
          <w:ilvl w:val="6"/>
          <w:numId w:val="23"/>
        </w:numPr>
        <w:suppressLineNumbers/>
        <w:suppressAutoHyphens/>
        <w:adjustRightInd w:val="0"/>
        <w:snapToGrid w:val="0"/>
        <w:spacing w:before="120" w:after="120"/>
        <w:ind w:left="1728" w:hanging="720"/>
        <w:rPr>
          <w:lang w:val="zh-CN" w:eastAsia="zh-CN" w:bidi="th-TH"/>
        </w:rPr>
      </w:pPr>
      <w:r w:rsidRPr="00CD2969">
        <w:rPr>
          <w:rFonts w:ascii="宋体" w:hAnsi="宋体" w:cs="宋体" w:hint="eastAsia"/>
          <w:spacing w:val="-20"/>
          <w:lang w:val="zh-CN" w:eastAsia="zh-CN" w:bidi="th-TH"/>
        </w:rPr>
        <w:t>应制定管制野生动物肉的贸易和销售的野生动物法（这些法律是相关的、易于理解和可执行的），并将其适用于省里的</w:t>
      </w:r>
      <w:r w:rsidRPr="00CD2969">
        <w:rPr>
          <w:rFonts w:ascii="宋体" w:hAnsi="宋体" w:cs="宋体" w:hint="eastAsia"/>
          <w:lang w:val="zh-CN" w:eastAsia="zh-CN" w:bidi="th-TH"/>
        </w:rPr>
        <w:t>城镇、城市和乡镇，以便鼓励合法、可持续和可追踪的交易，阻止非法商人，并提高城市野生动物肉的价格。应该进行事先评估，确定价格上涨是否会增加某些奢侈品市场的需求和（或）导致非法贸易增加；</w:t>
      </w:r>
      <w:r w:rsidRPr="00CD2969">
        <w:rPr>
          <w:lang w:val="zh-CN" w:eastAsia="zh-CN" w:bidi="th-TH"/>
        </w:rPr>
        <w:t xml:space="preserve"> </w:t>
      </w:r>
    </w:p>
    <w:p w:rsidR="00A338A0" w:rsidRPr="00CD2969" w:rsidRDefault="00A338A0" w:rsidP="00C35AF3">
      <w:pPr>
        <w:numPr>
          <w:ilvl w:val="4"/>
          <w:numId w:val="21"/>
        </w:numPr>
        <w:suppressLineNumbers/>
        <w:suppressAutoHyphens/>
        <w:adjustRightInd w:val="0"/>
        <w:snapToGrid w:val="0"/>
        <w:spacing w:before="120" w:after="120"/>
        <w:ind w:left="0" w:firstLine="490"/>
        <w:contextualSpacing/>
        <w:rPr>
          <w:rFonts w:eastAsia="Batang"/>
          <w:b/>
          <w:bCs/>
          <w:iCs/>
          <w:snapToGrid w:val="0"/>
          <w:color w:val="000000"/>
          <w:kern w:val="22"/>
          <w:lang w:val="en-CA" w:eastAsia="zh-CN" w:bidi="th-TH"/>
        </w:rPr>
      </w:pPr>
      <w:r w:rsidRPr="00CD2969">
        <w:rPr>
          <w:rFonts w:ascii="宋体" w:hAnsi="宋体" w:cs="宋体" w:hint="eastAsia"/>
          <w:lang w:val="zh-CN" w:eastAsia="zh-CN" w:bidi="th-TH"/>
        </w:rPr>
        <w:t>认证有可能通过影响消费者选择来源可持续的产品，从而有助于野生物种的保护和可持续利用，因此应促进负责任地消费经认证的来源可持续的野生肉。可以开发认证制度来认证野生肉产品可持续收获，并且认证已达良好的卫生标准。这样的认证产品可以突显可持续性、当地社区生计、对保护的影响和健康等益处。</w:t>
      </w:r>
    </w:p>
    <w:p w:rsidR="00A338A0" w:rsidRPr="00CD2969" w:rsidRDefault="00A338A0" w:rsidP="00C35AF3">
      <w:pPr>
        <w:adjustRightInd w:val="0"/>
        <w:snapToGrid w:val="0"/>
        <w:spacing w:before="240" w:after="120"/>
        <w:ind w:firstLine="490"/>
        <w:jc w:val="center"/>
        <w:rPr>
          <w:rFonts w:ascii="宋体"/>
          <w:b/>
          <w:snapToGrid w:val="0"/>
          <w:kern w:val="22"/>
          <w:lang w:val="en-CA" w:eastAsia="zh-CN" w:bidi="th-TH"/>
        </w:rPr>
      </w:pPr>
      <w:r w:rsidRPr="00CD2969">
        <w:rPr>
          <w:rFonts w:ascii="宋体" w:hAnsi="宋体"/>
          <w:b/>
          <w:snapToGrid w:val="0"/>
          <w:kern w:val="22"/>
          <w:lang w:val="en-CA" w:eastAsia="ja-JP" w:bidi="th-TH"/>
        </w:rPr>
        <w:t xml:space="preserve">C. </w:t>
      </w:r>
      <w:r w:rsidRPr="00CD2969">
        <w:rPr>
          <w:rFonts w:ascii="宋体" w:hAnsi="宋体" w:cs="宋体" w:hint="eastAsia"/>
          <w:b/>
          <w:lang w:val="zh-CN" w:eastAsia="zh-CN"/>
        </w:rPr>
        <w:t>为实现合法、受控且可持续的野生动物肉部门创造有利条件</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Cs/>
          <w:iCs/>
          <w:snapToGrid w:val="0"/>
          <w:color w:val="000000"/>
          <w:kern w:val="22"/>
          <w:lang w:eastAsia="ja-JP" w:bidi="th-TH"/>
        </w:rPr>
      </w:pPr>
      <w:r w:rsidRPr="00CD2969">
        <w:rPr>
          <w:rFonts w:ascii="宋体" w:hAnsi="宋体" w:cs="宋体" w:hint="eastAsia"/>
          <w:bCs/>
          <w:lang w:eastAsia="zh-CN"/>
        </w:rPr>
        <w:t>在国际一级，野生动物肉问题主要通过两类机构来审议：国际公约和平台（《生物多样性公约》《濒危物种公约》《养护野生动物移栖物种公约》、生物多样性和生态系统服务政府间科学政策平台（政府间科学政策平台））和有助于支持或执行各项公约决定的其他相关组织（可持续野生动物管理协作伙伴关系、国际刑警组织、毒品和犯罪问题办公室、国际打击野生动物犯罪问题集团组织、野生物贸易研究组织、贸发会议、粮农组织、自然保护联盟、开发署）以及区域合作或经济一体化机构（欧盟、非盟、中非经共体）和其他相关的多边机构（欧委会、中部非洲森林委员会等）。</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Cs/>
          <w:iCs/>
          <w:snapToGrid w:val="0"/>
          <w:color w:val="000000"/>
          <w:kern w:val="22"/>
          <w:lang w:eastAsia="ja-JP" w:bidi="th-TH"/>
        </w:rPr>
      </w:pPr>
      <w:r w:rsidRPr="00CD2969">
        <w:rPr>
          <w:rFonts w:ascii="宋体" w:hAnsi="宋体" w:cs="宋体" w:hint="eastAsia"/>
          <w:bCs/>
          <w:lang w:val="zh-CN" w:eastAsia="zh-CN"/>
        </w:rPr>
        <w:t>在野生动物问题中，野生动物非法贸易是人们最为关切的问题，而可持续野生动物管理和野生动物肉问题往往</w:t>
      </w:r>
      <w:r w:rsidRPr="00D40F10">
        <w:rPr>
          <w:rFonts w:ascii="宋体" w:hAnsi="宋体" w:cs="宋体" w:hint="eastAsia"/>
          <w:bCs/>
          <w:lang w:eastAsia="zh-CN"/>
        </w:rPr>
        <w:t>受到</w:t>
      </w:r>
      <w:r w:rsidRPr="00CD2969">
        <w:rPr>
          <w:rFonts w:ascii="宋体" w:hAnsi="宋体" w:cs="宋体" w:hint="eastAsia"/>
          <w:bCs/>
          <w:lang w:val="zh-CN" w:eastAsia="zh-CN"/>
        </w:rPr>
        <w:t>忽视，或被视为就野生动物非法贸易开展工作中的副产品。一些公约的确</w:t>
      </w:r>
      <w:r w:rsidRPr="00CD2969">
        <w:rPr>
          <w:rFonts w:ascii="宋体" w:eastAsia="MS Mincho" w:hAnsi="宋体"/>
          <w:bCs/>
          <w:vertAlign w:val="superscript"/>
          <w:lang w:val="zh-CN" w:bidi="th-TH"/>
        </w:rPr>
        <w:footnoteReference w:id="23"/>
      </w:r>
      <w:r w:rsidRPr="00CD2969">
        <w:rPr>
          <w:rFonts w:ascii="宋体" w:hAnsi="宋体" w:cs="宋体" w:hint="eastAsia"/>
          <w:bCs/>
          <w:lang w:val="zh-CN" w:eastAsia="zh-CN"/>
        </w:rPr>
        <w:t>通过试图创建一种对于野生动物养护和可持续利用更加有力的环境，明确考虑野生动物肉的不可持续利用问题并对此采取行动。</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Cs/>
          <w:iCs/>
          <w:snapToGrid w:val="0"/>
          <w:color w:val="000000"/>
          <w:kern w:val="22"/>
          <w:lang w:eastAsia="ja-JP" w:bidi="th-TH"/>
        </w:rPr>
      </w:pPr>
      <w:r w:rsidRPr="00CD2969">
        <w:rPr>
          <w:rFonts w:ascii="宋体" w:hAnsi="宋体" w:cs="宋体" w:hint="eastAsia"/>
          <w:bCs/>
          <w:lang w:val="zh-CN" w:eastAsia="zh-CN"/>
        </w:rPr>
        <w:t>管理野生动物肉部门必须摈弃临时性且互不关联的缓解措施，这种措施旨在缓解野生动物狩猎</w:t>
      </w:r>
      <w:r w:rsidRPr="00CD2969">
        <w:rPr>
          <w:rFonts w:ascii="宋体" w:hAnsi="宋体" w:cs="宋体" w:hint="eastAsia"/>
          <w:bCs/>
          <w:lang w:val="zh-CN" w:eastAsia="zh-CN" w:bidi="th-TH"/>
        </w:rPr>
        <w:t>造成</w:t>
      </w:r>
      <w:r w:rsidRPr="00CD2969">
        <w:rPr>
          <w:rFonts w:ascii="宋体" w:hAnsi="宋体" w:cs="宋体" w:hint="eastAsia"/>
          <w:bCs/>
          <w:lang w:val="zh-CN" w:eastAsia="zh-CN"/>
        </w:rPr>
        <w:t>的影响（例如狩猎禁令、野生物种圈养繁殖和小规模的替代蛋白或生计备选办法）。应当在整个野生动物肉价值源头上制定一种整体方法，把重点放在养护和可持续利用上游资源（农村地区）以及减少城市中心的需求上。</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Cs/>
          <w:iCs/>
          <w:snapToGrid w:val="0"/>
          <w:color w:val="000000"/>
          <w:kern w:val="22"/>
          <w:lang w:eastAsia="ja-JP" w:bidi="th-TH"/>
        </w:rPr>
      </w:pPr>
      <w:r w:rsidRPr="00CD2969">
        <w:rPr>
          <w:rFonts w:ascii="宋体" w:hAnsi="宋体" w:cs="宋体" w:hint="eastAsia"/>
          <w:bCs/>
          <w:lang w:val="zh-CN" w:eastAsia="zh-CN"/>
        </w:rPr>
        <w:t>这将需要一种有益且全面的有利环境（特别是设计有关野生动物狩猎的国家政策和法律框架，以及野生动物肉的贸易和销售），大多数发展中国家目前不存在这种环境。创建这样一种有利环境已经成为必要条件，以建成或逐步发展一个更加受控、更加可持续的野生动物肉部门。国际和国家两级都需要协调一致且重点明确的治理框架，以支持针对更好地管理资源和（或）大幅减少需求的干预措施。</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Cs/>
          <w:lang w:val="zh-CN" w:eastAsia="zh-CN" w:bidi="th-TH"/>
        </w:rPr>
      </w:pPr>
      <w:r w:rsidRPr="00CD2969">
        <w:rPr>
          <w:rFonts w:ascii="宋体" w:hAnsi="宋体" w:cs="宋体" w:hint="eastAsia"/>
          <w:bCs/>
          <w:lang w:val="zh-CN" w:eastAsia="zh-CN"/>
        </w:rPr>
        <w:t>这种框架的复杂性可能需要发展一种变革理论，借以思考和计划处理具体社会或生物多样性问题的行动和干预措施。变革理论列出了干预所需的合理步骤，以达到期望的结果，并最终实现更广泛的社会和保护影响。</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eastAsia="MS Mincho" w:hAnsi="宋体"/>
          <w:bCs/>
          <w:iCs/>
          <w:snapToGrid w:val="0"/>
          <w:color w:val="000000"/>
          <w:kern w:val="22"/>
          <w:lang w:eastAsia="ja-JP" w:bidi="th-TH"/>
        </w:rPr>
      </w:pPr>
      <w:r w:rsidRPr="00CD2969">
        <w:rPr>
          <w:rFonts w:ascii="宋体" w:hAnsi="宋体" w:cs="宋体" w:hint="eastAsia"/>
          <w:bCs/>
          <w:snapToGrid w:val="0"/>
          <w:kern w:val="22"/>
          <w:lang w:eastAsia="zh-CN" w:bidi="th-TH"/>
        </w:rPr>
        <w:t>目前的</w:t>
      </w:r>
      <w:r w:rsidRPr="00CD2969">
        <w:rPr>
          <w:rFonts w:ascii="宋体" w:hAnsi="宋体" w:cs="宋体" w:hint="eastAsia"/>
          <w:bCs/>
          <w:lang w:val="zh-CN" w:eastAsia="zh-CN"/>
        </w:rPr>
        <w:t>野生动物肉贸易大多并非合法，这可能破坏政策进程，阻止对管理要求进行合理评估。迫切需要将野生动物肉部门正式纳入系统性的国民财产核算制度和国内总产值估算。</w:t>
      </w:r>
      <w:r w:rsidRPr="00CD2969">
        <w:rPr>
          <w:rFonts w:ascii="宋体" w:hAnsi="宋体" w:cs="宋体"/>
          <w:bCs/>
          <w:lang w:val="zh-CN" w:eastAsia="zh-CN"/>
        </w:rPr>
        <w:t xml:space="preserve"> </w:t>
      </w:r>
    </w:p>
    <w:p w:rsidR="00A338A0" w:rsidRPr="00CD2969" w:rsidRDefault="00A338A0" w:rsidP="00C35AF3">
      <w:pPr>
        <w:pStyle w:val="ListParagraph"/>
        <w:numPr>
          <w:ilvl w:val="0"/>
          <w:numId w:val="35"/>
        </w:numPr>
        <w:suppressLineNumbers/>
        <w:suppressAutoHyphens/>
        <w:adjustRightInd w:val="0"/>
        <w:snapToGrid w:val="0"/>
        <w:spacing w:before="120" w:after="120"/>
        <w:ind w:left="0" w:firstLine="0"/>
        <w:rPr>
          <w:rFonts w:ascii="宋体"/>
          <w:b/>
          <w:bCs/>
          <w:snapToGrid w:val="0"/>
          <w:color w:val="000000"/>
          <w:kern w:val="22"/>
          <w:lang w:eastAsia="ja-JP" w:bidi="th-TH"/>
        </w:rPr>
      </w:pPr>
      <w:r w:rsidRPr="00CD2969">
        <w:rPr>
          <w:rFonts w:ascii="宋体" w:hAnsi="宋体" w:cs="宋体" w:hint="eastAsia"/>
          <w:bCs/>
          <w:snapToGrid w:val="0"/>
          <w:kern w:val="22"/>
          <w:lang w:eastAsia="zh-CN" w:bidi="th-TH"/>
        </w:rPr>
        <w:t>建议</w:t>
      </w:r>
      <w:r w:rsidRPr="00D40F10">
        <w:rPr>
          <w:rFonts w:ascii="宋体" w:hAnsi="宋体" w:cs="宋体" w:hint="eastAsia"/>
          <w:bCs/>
          <w:lang w:val="zh-CN" w:eastAsia="zh-CN"/>
        </w:rPr>
        <w:t>采取</w:t>
      </w:r>
      <w:r w:rsidRPr="00CD2969">
        <w:rPr>
          <w:rFonts w:ascii="宋体" w:hAnsi="宋体" w:cs="宋体" w:hint="eastAsia"/>
          <w:bCs/>
          <w:snapToGrid w:val="0"/>
          <w:kern w:val="22"/>
          <w:lang w:eastAsia="zh-CN" w:bidi="th-TH"/>
        </w:rPr>
        <w:t>步骤为实现合法</w:t>
      </w:r>
      <w:r w:rsidRPr="00CD2969">
        <w:rPr>
          <w:rFonts w:ascii="宋体" w:hAnsi="宋体" w:cs="宋体" w:hint="eastAsia"/>
          <w:bCs/>
          <w:lang w:val="zh-CN" w:eastAsia="zh-CN" w:bidi="th-TH"/>
        </w:rPr>
        <w:t>、受控且可持续的野生动物肉部门创造有利条件：</w:t>
      </w:r>
    </w:p>
    <w:p w:rsidR="00A338A0" w:rsidRPr="00CD2969" w:rsidRDefault="00A338A0" w:rsidP="00C35AF3">
      <w:pPr>
        <w:numPr>
          <w:ilvl w:val="4"/>
          <w:numId w:val="25"/>
        </w:numPr>
        <w:suppressLineNumbers/>
        <w:suppressAutoHyphens/>
        <w:adjustRightInd w:val="0"/>
        <w:snapToGrid w:val="0"/>
        <w:spacing w:before="120" w:after="120"/>
        <w:ind w:left="0" w:firstLine="490"/>
        <w:rPr>
          <w:rFonts w:ascii="宋体"/>
          <w:snapToGrid w:val="0"/>
          <w:color w:val="000000"/>
          <w:kern w:val="22"/>
          <w:lang w:val="en-CA"/>
        </w:rPr>
      </w:pPr>
      <w:r w:rsidRPr="00CD2969">
        <w:rPr>
          <w:rFonts w:ascii="宋体" w:hAnsi="宋体" w:cs="宋体" w:hint="eastAsia"/>
          <w:lang w:val="zh-CN"/>
        </w:rPr>
        <w:t>加强国际协作：</w:t>
      </w:r>
    </w:p>
    <w:p w:rsidR="00A338A0" w:rsidRPr="00CD2969" w:rsidRDefault="00A338A0" w:rsidP="00C35AF3">
      <w:pPr>
        <w:numPr>
          <w:ilvl w:val="6"/>
          <w:numId w:val="25"/>
        </w:numPr>
        <w:suppressLineNumbers/>
        <w:suppressAutoHyphens/>
        <w:adjustRightInd w:val="0"/>
        <w:snapToGrid w:val="0"/>
        <w:spacing w:before="120" w:after="120"/>
        <w:ind w:left="1728" w:hanging="720"/>
        <w:rPr>
          <w:rFonts w:ascii="宋体"/>
          <w:bCs/>
          <w:snapToGrid w:val="0"/>
          <w:color w:val="000000"/>
          <w:kern w:val="22"/>
          <w:lang w:eastAsia="ja-JP" w:bidi="th-TH"/>
        </w:rPr>
      </w:pPr>
      <w:r w:rsidRPr="00CD2969">
        <w:rPr>
          <w:rFonts w:ascii="宋体" w:hAnsi="宋体" w:cs="宋体" w:hint="eastAsia"/>
          <w:lang w:val="zh-CN" w:eastAsia="zh-CN" w:bidi="th-TH"/>
        </w:rPr>
        <w:t>进一步加强相关公约、平台和组织间的协作（特别是《生物多样性公约》《濒危野生动植物种国际贸易公约》《养护野生动物移栖物种公约》、</w:t>
      </w:r>
      <w:r w:rsidRPr="00CD2969">
        <w:rPr>
          <w:rFonts w:ascii="宋体" w:hAnsi="宋体" w:cs="宋体" w:hint="eastAsia"/>
          <w:lang w:eastAsia="zh-CN" w:bidi="th-TH"/>
        </w:rPr>
        <w:t>政府</w:t>
      </w:r>
      <w:r w:rsidRPr="00CD2969">
        <w:rPr>
          <w:rFonts w:ascii="宋体" w:hAnsi="宋体" w:cs="宋体" w:hint="eastAsia"/>
          <w:lang w:eastAsia="zh-CN"/>
        </w:rPr>
        <w:t>间</w:t>
      </w:r>
      <w:r w:rsidRPr="00CD2969">
        <w:rPr>
          <w:rFonts w:ascii="宋体" w:hAnsi="宋体" w:cs="宋体" w:hint="eastAsia"/>
          <w:lang w:eastAsia="zh-CN" w:bidi="th-TH"/>
        </w:rPr>
        <w:t>科学政策平台、</w:t>
      </w:r>
      <w:r w:rsidRPr="00CD2969">
        <w:rPr>
          <w:rFonts w:ascii="宋体" w:hAnsi="宋体" w:cs="宋体" w:hint="eastAsia"/>
          <w:lang w:val="zh-CN" w:eastAsia="zh-CN" w:bidi="th-TH"/>
        </w:rPr>
        <w:t>世界卫生组织（世卫组织）、世界动物卫生组织、联合国粮食及农业组织（粮农组织）、国际打击野生生物犯罪联盟间的协作），宣传《生物多样性公约》野生动物肉问题联络小组提出的建议；</w:t>
      </w:r>
      <w:r w:rsidRPr="00CD2969">
        <w:rPr>
          <w:iCs/>
          <w:snapToGrid w:val="0"/>
          <w:color w:val="000000"/>
          <w:kern w:val="22"/>
          <w:vertAlign w:val="superscript"/>
          <w:lang w:eastAsia="ja-JP" w:bidi="th-TH"/>
        </w:rPr>
        <w:footnoteReference w:id="24"/>
      </w:r>
    </w:p>
    <w:p w:rsidR="00A338A0" w:rsidRPr="00CD2969" w:rsidRDefault="00A338A0" w:rsidP="00C35AF3">
      <w:pPr>
        <w:numPr>
          <w:ilvl w:val="6"/>
          <w:numId w:val="25"/>
        </w:numPr>
        <w:suppressLineNumbers/>
        <w:suppressAutoHyphens/>
        <w:adjustRightInd w:val="0"/>
        <w:snapToGrid w:val="0"/>
        <w:spacing w:before="120" w:after="120"/>
        <w:ind w:left="1728" w:hanging="720"/>
        <w:rPr>
          <w:rFonts w:ascii="宋体"/>
          <w:lang w:val="zh-CN" w:eastAsia="zh-CN" w:bidi="th-TH"/>
        </w:rPr>
      </w:pPr>
      <w:r w:rsidRPr="00CD2969">
        <w:rPr>
          <w:rFonts w:ascii="宋体" w:hAnsi="宋体" w:cs="宋体" w:hint="eastAsia"/>
          <w:lang w:val="zh-CN" w:eastAsia="zh-CN" w:bidi="th-TH"/>
        </w:rPr>
        <w:t>需要采取综合办法，同时解决偷猎和非法野生动物贸易以及粮食安全、生计和可持续利用野生动物等同等重要的问题。旨在解决偷猎和非法野生动物贸易的努力要长期有效并可持续，就必须同时努力确保野生动物物种的养护和健全管理考虑到当地社区的社会经济需求，包括可持续利用野生动物肉；</w:t>
      </w:r>
    </w:p>
    <w:p w:rsidR="00A338A0" w:rsidRPr="00CD2969" w:rsidRDefault="00A338A0" w:rsidP="00C35AF3">
      <w:pPr>
        <w:numPr>
          <w:ilvl w:val="6"/>
          <w:numId w:val="25"/>
        </w:numPr>
        <w:suppressLineNumbers/>
        <w:suppressAutoHyphens/>
        <w:adjustRightInd w:val="0"/>
        <w:snapToGrid w:val="0"/>
        <w:spacing w:before="120" w:after="120"/>
        <w:ind w:left="1728" w:hanging="720"/>
        <w:rPr>
          <w:rFonts w:ascii="宋体"/>
          <w:bCs/>
          <w:iCs/>
          <w:snapToGrid w:val="0"/>
          <w:color w:val="000000"/>
          <w:kern w:val="22"/>
          <w:lang w:eastAsia="ja-JP" w:bidi="th-TH"/>
        </w:rPr>
      </w:pPr>
      <w:r w:rsidRPr="00CD2969">
        <w:rPr>
          <w:rFonts w:ascii="宋体" w:hAnsi="宋体" w:cs="宋体" w:hint="eastAsia"/>
          <w:lang w:val="zh-CN" w:eastAsia="zh-CN" w:bidi="th-TH"/>
        </w:rPr>
        <w:t>支持地方、国家和跨界综合行动，在相关组织、机构和其他相关利益攸关方之间建立伙伴关系，以便：建设执行和监测能力；制定和采用营养和生计替代办法；以及在野生动物肉狩猎和贸易方面增强认识、开展研究交流和教育活动。此外，应采取有针对性的行动，推动《可持续习惯使用行动计划》和支持修改政策和法律框架以支持和确保野生动物物种的养护和可持续利用的国家进程；</w:t>
      </w:r>
    </w:p>
    <w:p w:rsidR="00A338A0" w:rsidRPr="00CD2969" w:rsidRDefault="00A338A0" w:rsidP="00C35AF3">
      <w:pPr>
        <w:numPr>
          <w:ilvl w:val="4"/>
          <w:numId w:val="25"/>
        </w:numPr>
        <w:suppressLineNumbers/>
        <w:suppressAutoHyphens/>
        <w:adjustRightInd w:val="0"/>
        <w:snapToGrid w:val="0"/>
        <w:spacing w:before="120" w:after="120"/>
        <w:ind w:left="0" w:firstLine="490"/>
        <w:rPr>
          <w:rFonts w:ascii="宋体"/>
          <w:bCs/>
          <w:iCs/>
          <w:snapToGrid w:val="0"/>
          <w:color w:val="000000"/>
          <w:kern w:val="22"/>
          <w:lang w:val="en-CA" w:eastAsia="ja-JP" w:bidi="th-TH"/>
        </w:rPr>
      </w:pPr>
      <w:r w:rsidRPr="00CD2969">
        <w:rPr>
          <w:rFonts w:ascii="宋体" w:hAnsi="宋体" w:cs="宋体" w:hint="eastAsia"/>
          <w:lang w:val="zh-CN" w:eastAsia="zh-CN"/>
        </w:rPr>
        <w:t>承认合法情况下野生动物肉的作用，并相应地调整国家政策和法律框架：</w:t>
      </w:r>
    </w:p>
    <w:p w:rsidR="00A338A0" w:rsidRPr="00CD2969" w:rsidRDefault="00A338A0" w:rsidP="00C35AF3">
      <w:pPr>
        <w:numPr>
          <w:ilvl w:val="6"/>
          <w:numId w:val="24"/>
        </w:numPr>
        <w:suppressLineNumbers/>
        <w:suppressAutoHyphens/>
        <w:adjustRightInd w:val="0"/>
        <w:snapToGrid w:val="0"/>
        <w:spacing w:before="120" w:after="120"/>
        <w:ind w:left="1728" w:hanging="720"/>
        <w:rPr>
          <w:rFonts w:ascii="宋体"/>
          <w:bCs/>
          <w:iCs/>
          <w:snapToGrid w:val="0"/>
          <w:color w:val="000000"/>
          <w:kern w:val="22"/>
          <w:lang w:eastAsia="ja-JP" w:bidi="th-TH"/>
        </w:rPr>
      </w:pPr>
      <w:r w:rsidRPr="00CD2969">
        <w:rPr>
          <w:rFonts w:ascii="宋体" w:hAnsi="宋体" w:cs="宋体" w:hint="eastAsia"/>
          <w:lang w:val="zh-CN" w:eastAsia="zh-CN" w:bidi="th-TH"/>
        </w:rPr>
        <w:t>承认存在野生动物肉贸易的现实，作为让野生动物管理的基础更加稳健的一个必要前提；</w:t>
      </w:r>
      <w:r>
        <w:rPr>
          <w:rFonts w:ascii="宋体" w:hAnsi="宋体" w:cs="宋体"/>
          <w:lang w:val="zh-CN" w:eastAsia="zh-CN" w:bidi="th-TH"/>
        </w:rPr>
        <w:t xml:space="preserve"> </w:t>
      </w:r>
    </w:p>
    <w:p w:rsidR="00A338A0" w:rsidRPr="00CD2969" w:rsidRDefault="00A338A0" w:rsidP="00C35AF3">
      <w:pPr>
        <w:numPr>
          <w:ilvl w:val="6"/>
          <w:numId w:val="24"/>
        </w:numPr>
        <w:suppressLineNumbers/>
        <w:suppressAutoHyphens/>
        <w:adjustRightInd w:val="0"/>
        <w:snapToGrid w:val="0"/>
        <w:spacing w:before="120" w:after="120"/>
        <w:ind w:left="1728" w:hanging="720"/>
        <w:rPr>
          <w:rFonts w:ascii="宋体"/>
          <w:bCs/>
          <w:iCs/>
          <w:snapToGrid w:val="0"/>
          <w:color w:val="000000"/>
          <w:kern w:val="22"/>
          <w:lang w:eastAsia="ja-JP" w:bidi="th-TH"/>
        </w:rPr>
      </w:pPr>
      <w:r w:rsidRPr="00CD2969">
        <w:rPr>
          <w:rFonts w:ascii="宋体" w:hAnsi="宋体" w:cs="宋体" w:hint="eastAsia"/>
          <w:lang w:val="zh-CN" w:eastAsia="zh-CN" w:bidi="th-TH"/>
        </w:rPr>
        <w:t>将现有的野生动物肉消费水平记入国家统计数据中，将此作为估算资源价值和承认其合法可持续利用惠益的手段，并在公共政策和规划中给予其适当的重视；</w:t>
      </w:r>
    </w:p>
    <w:p w:rsidR="00A338A0" w:rsidRPr="00CD2969" w:rsidRDefault="00A338A0" w:rsidP="00C35AF3">
      <w:pPr>
        <w:numPr>
          <w:ilvl w:val="6"/>
          <w:numId w:val="24"/>
        </w:numPr>
        <w:suppressLineNumbers/>
        <w:suppressAutoHyphens/>
        <w:adjustRightInd w:val="0"/>
        <w:snapToGrid w:val="0"/>
        <w:spacing w:before="120" w:after="120"/>
        <w:ind w:left="1728" w:hanging="720"/>
        <w:rPr>
          <w:rFonts w:ascii="宋体"/>
          <w:bCs/>
          <w:iCs/>
          <w:snapToGrid w:val="0"/>
          <w:color w:val="000000"/>
          <w:kern w:val="22"/>
          <w:lang w:eastAsia="ja-JP" w:bidi="th-TH"/>
        </w:rPr>
      </w:pPr>
      <w:r w:rsidRPr="00CD2969">
        <w:rPr>
          <w:rFonts w:ascii="宋体" w:hAnsi="宋体" w:cs="宋体" w:hint="eastAsia"/>
          <w:lang w:val="zh-CN" w:eastAsia="zh-CN" w:bidi="th-TH"/>
        </w:rPr>
        <w:t>评估野生动物消费在生计中的作用，并考虑将此问题纳入国家资源评估和主要政策规</w:t>
      </w:r>
      <w:r w:rsidRPr="00CD2969">
        <w:rPr>
          <w:rFonts w:ascii="宋体" w:hAnsi="宋体" w:cs="宋体" w:hint="eastAsia"/>
          <w:spacing w:val="10"/>
          <w:lang w:val="zh-CN" w:eastAsia="zh-CN" w:bidi="th-TH"/>
        </w:rPr>
        <w:t>划文件（例如国家发展和减贫战略）；</w:t>
      </w:r>
    </w:p>
    <w:p w:rsidR="00A338A0" w:rsidRPr="00CD2969" w:rsidRDefault="00A338A0" w:rsidP="00C35AF3">
      <w:pPr>
        <w:numPr>
          <w:ilvl w:val="6"/>
          <w:numId w:val="24"/>
        </w:numPr>
        <w:suppressLineNumbers/>
        <w:suppressAutoHyphens/>
        <w:adjustRightInd w:val="0"/>
        <w:snapToGrid w:val="0"/>
        <w:spacing w:before="120" w:after="120"/>
        <w:ind w:left="1728" w:hanging="720"/>
        <w:rPr>
          <w:rFonts w:ascii="宋体"/>
          <w:bCs/>
          <w:iCs/>
          <w:snapToGrid w:val="0"/>
          <w:color w:val="000000"/>
          <w:kern w:val="22"/>
          <w:lang w:eastAsia="ja-JP" w:bidi="th-TH"/>
        </w:rPr>
      </w:pPr>
      <w:r w:rsidRPr="00CD2969">
        <w:rPr>
          <w:rFonts w:ascii="宋体" w:hAnsi="宋体" w:cs="宋体" w:hint="eastAsia"/>
          <w:lang w:val="zh-CN" w:eastAsia="zh-CN" w:bidi="th-TH"/>
        </w:rPr>
        <w:t>将野生动物肉</w:t>
      </w:r>
      <w:r w:rsidRPr="00CD2969">
        <w:rPr>
          <w:rFonts w:ascii="宋体" w:hAnsi="宋体"/>
          <w:lang w:val="zh-CN" w:eastAsia="zh-CN" w:bidi="th-TH"/>
        </w:rPr>
        <w:t>/</w:t>
      </w:r>
      <w:r w:rsidRPr="00CD2969">
        <w:rPr>
          <w:rFonts w:ascii="宋体" w:hAnsi="宋体" w:cs="宋体" w:hint="eastAsia"/>
          <w:spacing w:val="10"/>
          <w:lang w:val="zh-CN" w:eastAsia="zh-CN" w:bidi="th-TH"/>
        </w:rPr>
        <w:t>野生动物</w:t>
      </w:r>
      <w:r w:rsidRPr="00CD2969">
        <w:rPr>
          <w:rFonts w:ascii="宋体" w:hAnsi="宋体" w:cs="宋体" w:hint="eastAsia"/>
          <w:lang w:val="zh-CN" w:eastAsia="zh-CN" w:bidi="th-TH"/>
        </w:rPr>
        <w:t>问题纳入相关教育课程（例如高等教育、政府培训）；</w:t>
      </w:r>
    </w:p>
    <w:p w:rsidR="00A338A0" w:rsidRPr="00CD2969" w:rsidRDefault="00A338A0" w:rsidP="00C35AF3">
      <w:pPr>
        <w:numPr>
          <w:ilvl w:val="6"/>
          <w:numId w:val="24"/>
        </w:numPr>
        <w:suppressLineNumbers/>
        <w:suppressAutoHyphens/>
        <w:adjustRightInd w:val="0"/>
        <w:snapToGrid w:val="0"/>
        <w:spacing w:before="120" w:after="120"/>
        <w:ind w:left="1728" w:hanging="720"/>
        <w:rPr>
          <w:rFonts w:ascii="宋体"/>
          <w:bCs/>
          <w:iCs/>
          <w:snapToGrid w:val="0"/>
          <w:color w:val="000000"/>
          <w:kern w:val="22"/>
          <w:lang w:eastAsia="ja-JP" w:bidi="th-TH"/>
        </w:rPr>
      </w:pPr>
      <w:r w:rsidRPr="00CD2969">
        <w:rPr>
          <w:rFonts w:ascii="宋体" w:hAnsi="宋体" w:cs="宋体" w:hint="eastAsia"/>
          <w:spacing w:val="10"/>
          <w:lang w:val="zh-CN" w:eastAsia="zh-CN" w:bidi="th-TH"/>
        </w:rPr>
        <w:t>承认</w:t>
      </w:r>
      <w:r w:rsidRPr="00CD2969">
        <w:rPr>
          <w:rFonts w:ascii="宋体" w:hAnsi="宋体" w:cs="宋体" w:hint="eastAsia"/>
          <w:spacing w:val="10"/>
          <w:lang w:val="zh-CN" w:eastAsia="ja-JP" w:bidi="th-TH"/>
        </w:rPr>
        <w:t>妇女在加工和销售野生</w:t>
      </w:r>
      <w:r w:rsidRPr="00CD2969">
        <w:rPr>
          <w:rFonts w:ascii="宋体" w:hAnsi="宋体" w:cs="宋体" w:hint="eastAsia"/>
          <w:spacing w:val="10"/>
          <w:lang w:val="zh-CN" w:eastAsia="zh-CN" w:bidi="th-TH"/>
        </w:rPr>
        <w:t>动物</w:t>
      </w:r>
      <w:r w:rsidRPr="00CD2969">
        <w:rPr>
          <w:rFonts w:ascii="宋体" w:hAnsi="宋体" w:cs="宋体" w:hint="eastAsia"/>
          <w:spacing w:val="10"/>
          <w:lang w:val="zh-CN" w:eastAsia="ja-JP" w:bidi="th-TH"/>
        </w:rPr>
        <w:t>肉方面的重要作用</w:t>
      </w:r>
      <w:r w:rsidRPr="00CD2969">
        <w:rPr>
          <w:rFonts w:ascii="宋体" w:hAnsi="宋体" w:cs="宋体" w:hint="eastAsia"/>
          <w:bCs/>
          <w:iCs/>
          <w:snapToGrid w:val="0"/>
          <w:color w:val="000000"/>
          <w:kern w:val="22"/>
          <w:lang w:eastAsia="ja-JP" w:bidi="th-TH"/>
        </w:rPr>
        <w:t>，同时考虑到妇女和男子的需要</w:t>
      </w:r>
      <w:r w:rsidRPr="00CD2969">
        <w:rPr>
          <w:rFonts w:ascii="宋体" w:hAnsi="宋体" w:cs="宋体" w:hint="eastAsia"/>
          <w:bCs/>
          <w:iCs/>
          <w:snapToGrid w:val="0"/>
          <w:color w:val="000000"/>
          <w:kern w:val="22"/>
          <w:lang w:eastAsia="zh-CN" w:bidi="th-TH"/>
        </w:rPr>
        <w:t>、</w:t>
      </w:r>
      <w:r w:rsidRPr="00CD2969">
        <w:rPr>
          <w:rFonts w:ascii="宋体" w:hAnsi="宋体" w:cs="宋体" w:hint="eastAsia"/>
          <w:bCs/>
          <w:iCs/>
          <w:snapToGrid w:val="0"/>
          <w:color w:val="000000"/>
          <w:kern w:val="22"/>
          <w:lang w:eastAsia="ja-JP" w:bidi="th-TH"/>
        </w:rPr>
        <w:t>优先事项和能力</w:t>
      </w:r>
      <w:r w:rsidRPr="00CD2969">
        <w:rPr>
          <w:rFonts w:ascii="宋体" w:hAnsi="宋体" w:cs="宋体" w:hint="eastAsia"/>
          <w:bCs/>
          <w:iCs/>
          <w:snapToGrid w:val="0"/>
          <w:color w:val="000000"/>
          <w:kern w:val="22"/>
          <w:lang w:eastAsia="zh-CN" w:bidi="th-TH"/>
        </w:rPr>
        <w:t>；</w:t>
      </w:r>
    </w:p>
    <w:p w:rsidR="00A338A0" w:rsidRPr="00CD2969" w:rsidRDefault="00A338A0" w:rsidP="00C35AF3">
      <w:pPr>
        <w:numPr>
          <w:ilvl w:val="4"/>
          <w:numId w:val="25"/>
        </w:numPr>
        <w:suppressLineNumbers/>
        <w:suppressAutoHyphens/>
        <w:adjustRightInd w:val="0"/>
        <w:snapToGrid w:val="0"/>
        <w:spacing w:before="120" w:after="120"/>
        <w:ind w:left="0" w:firstLine="490"/>
        <w:rPr>
          <w:rFonts w:ascii="宋体" w:cs="宋体"/>
          <w:lang w:val="zh-CN" w:eastAsia="zh-CN"/>
        </w:rPr>
      </w:pPr>
      <w:r w:rsidRPr="00CD2969">
        <w:rPr>
          <w:rFonts w:ascii="宋体" w:hAnsi="宋体" w:cs="宋体" w:hint="eastAsia"/>
          <w:lang w:val="zh-CN" w:eastAsia="zh-CN"/>
        </w:rPr>
        <w:t>建立有关</w:t>
      </w:r>
      <w:r w:rsidRPr="00D40F10">
        <w:rPr>
          <w:rFonts w:ascii="宋体" w:hAnsi="宋体" w:cs="宋体" w:hint="eastAsia"/>
          <w:lang w:val="zh-CN" w:eastAsia="zh-CN"/>
        </w:rPr>
        <w:t>野生动物</w:t>
      </w:r>
      <w:r w:rsidRPr="00CD2969">
        <w:rPr>
          <w:rFonts w:ascii="宋体" w:hAnsi="宋体" w:cs="宋体" w:hint="eastAsia"/>
          <w:lang w:val="zh-CN" w:eastAsia="zh-CN"/>
        </w:rPr>
        <w:t>肉的区域和国家监测框架，以制定政策和合法干预措施，其中包括：</w:t>
      </w:r>
    </w:p>
    <w:p w:rsidR="00A338A0" w:rsidRPr="00CD2969" w:rsidRDefault="00A338A0" w:rsidP="00C35AF3">
      <w:pPr>
        <w:numPr>
          <w:ilvl w:val="6"/>
          <w:numId w:val="31"/>
        </w:numPr>
        <w:suppressLineNumbers/>
        <w:suppressAutoHyphens/>
        <w:adjustRightInd w:val="0"/>
        <w:snapToGrid w:val="0"/>
        <w:spacing w:before="120" w:after="120"/>
        <w:ind w:left="1728" w:hanging="720"/>
        <w:rPr>
          <w:rFonts w:ascii="宋体"/>
          <w:bCs/>
          <w:iCs/>
          <w:snapToGrid w:val="0"/>
          <w:color w:val="000000"/>
          <w:kern w:val="22"/>
          <w:lang w:eastAsia="ja-JP" w:bidi="th-TH"/>
        </w:rPr>
      </w:pPr>
      <w:r w:rsidRPr="00CD2969">
        <w:rPr>
          <w:rFonts w:ascii="宋体" w:hAnsi="宋体" w:cs="宋体" w:hint="eastAsia"/>
          <w:lang w:val="zh-CN" w:eastAsia="zh-CN" w:bidi="th-TH"/>
        </w:rPr>
        <w:t>对野生动物肉的消费者、对此类消费的驱动因素和在需求超过可持续产量时对潜在替代品</w:t>
      </w:r>
      <w:r w:rsidRPr="00CD2969">
        <w:rPr>
          <w:rFonts w:ascii="宋体" w:hAnsi="宋体" w:cs="宋体" w:hint="eastAsia"/>
          <w:lang w:val="zh-CN" w:eastAsia="ja-JP" w:bidi="th-TH"/>
        </w:rPr>
        <w:t>进行</w:t>
      </w:r>
      <w:r w:rsidRPr="00CD2969">
        <w:rPr>
          <w:rFonts w:ascii="宋体" w:hAnsi="宋体" w:cs="宋体" w:hint="eastAsia"/>
          <w:lang w:val="zh-CN" w:eastAsia="zh-CN" w:bidi="th-TH"/>
        </w:rPr>
        <w:t>评价，并计算需需求的弹性。需要这种知识以便设计和瞄准减少需求战略，包括制定改变行为战略以处理可持续的野生动物肉消费做法，包括消费和可持续的替代品；</w:t>
      </w:r>
    </w:p>
    <w:p w:rsidR="00A338A0" w:rsidRPr="00CD2969" w:rsidRDefault="00A338A0" w:rsidP="00C35AF3">
      <w:pPr>
        <w:numPr>
          <w:ilvl w:val="6"/>
          <w:numId w:val="31"/>
        </w:numPr>
        <w:suppressLineNumbers/>
        <w:suppressAutoHyphens/>
        <w:adjustRightInd w:val="0"/>
        <w:snapToGrid w:val="0"/>
        <w:spacing w:before="120" w:after="120"/>
        <w:ind w:left="1728" w:hanging="720"/>
        <w:rPr>
          <w:rFonts w:ascii="宋体"/>
          <w:bCs/>
          <w:iCs/>
          <w:snapToGrid w:val="0"/>
          <w:color w:val="000000"/>
          <w:kern w:val="22"/>
          <w:lang w:eastAsia="ja-JP" w:bidi="th-TH"/>
        </w:rPr>
      </w:pPr>
      <w:r w:rsidRPr="00CD2969">
        <w:rPr>
          <w:rFonts w:ascii="宋体" w:hAnsi="宋体" w:cs="宋体" w:hint="eastAsia"/>
          <w:lang w:val="zh-CN" w:eastAsia="zh-CN" w:bidi="th-TH"/>
        </w:rPr>
        <w:t>对野生动物肉供应商进行评价，包括利用野生动物肉获得蛋白和收入、狩猎者和猎户的特点、利用蛋白和收入的替代来源以及狩猎对当地生计的影响；</w:t>
      </w:r>
    </w:p>
    <w:p w:rsidR="00A338A0" w:rsidRPr="00CD2969" w:rsidRDefault="00A338A0" w:rsidP="00C35AF3">
      <w:pPr>
        <w:numPr>
          <w:ilvl w:val="6"/>
          <w:numId w:val="31"/>
        </w:numPr>
        <w:suppressLineNumbers/>
        <w:suppressAutoHyphens/>
        <w:adjustRightInd w:val="0"/>
        <w:snapToGrid w:val="0"/>
        <w:spacing w:before="120" w:after="120"/>
        <w:ind w:left="1728" w:hanging="720"/>
        <w:rPr>
          <w:rFonts w:ascii="宋体" w:cs="宋体"/>
          <w:lang w:val="zh-CN" w:eastAsia="zh-CN" w:bidi="th-TH"/>
        </w:rPr>
      </w:pPr>
      <w:r w:rsidRPr="00CD2969">
        <w:rPr>
          <w:rFonts w:ascii="宋体" w:hAnsi="宋体" w:cs="宋体" w:hint="eastAsia"/>
          <w:lang w:val="zh-CN" w:eastAsia="zh-CN" w:bidi="th-TH"/>
        </w:rPr>
        <w:t>描述野生动物肉的商品链，以查明商品链上的关键行为体和位置，从而有针对性地实施干预措施；</w:t>
      </w:r>
    </w:p>
    <w:p w:rsidR="00A338A0" w:rsidRPr="00CD2969" w:rsidRDefault="00A338A0" w:rsidP="00C35AF3">
      <w:pPr>
        <w:numPr>
          <w:ilvl w:val="6"/>
          <w:numId w:val="31"/>
        </w:numPr>
        <w:suppressLineNumbers/>
        <w:suppressAutoHyphens/>
        <w:adjustRightInd w:val="0"/>
        <w:snapToGrid w:val="0"/>
        <w:spacing w:before="120" w:after="120"/>
        <w:ind w:left="1728" w:hanging="720"/>
        <w:rPr>
          <w:rFonts w:ascii="宋体" w:cs="宋体"/>
          <w:lang w:val="zh-CN" w:eastAsia="zh-CN" w:bidi="th-TH"/>
        </w:rPr>
      </w:pPr>
      <w:r w:rsidRPr="00CD2969">
        <w:rPr>
          <w:rFonts w:ascii="宋体" w:hAnsi="宋体" w:cs="宋体" w:hint="eastAsia"/>
          <w:lang w:val="zh-CN" w:eastAsia="zh-CN" w:bidi="th-TH"/>
        </w:rPr>
        <w:t>在全国的关键场所设计生态监测平台，以确定和跟踪野生动物肉狩猎的影响和政策执行的影响；</w:t>
      </w:r>
    </w:p>
    <w:p w:rsidR="00A338A0" w:rsidRPr="00CD2969" w:rsidRDefault="00A338A0" w:rsidP="00C35AF3">
      <w:pPr>
        <w:numPr>
          <w:ilvl w:val="6"/>
          <w:numId w:val="31"/>
        </w:numPr>
        <w:suppressLineNumbers/>
        <w:suppressAutoHyphens/>
        <w:adjustRightInd w:val="0"/>
        <w:snapToGrid w:val="0"/>
        <w:spacing w:before="120" w:after="120"/>
        <w:ind w:left="1728" w:hanging="720"/>
        <w:rPr>
          <w:rFonts w:ascii="宋体" w:cs="宋体"/>
          <w:lang w:val="zh-CN" w:eastAsia="zh-CN" w:bidi="th-TH"/>
        </w:rPr>
      </w:pPr>
      <w:r w:rsidRPr="00CD2969">
        <w:rPr>
          <w:rFonts w:ascii="宋体" w:hAnsi="宋体" w:cs="宋体" w:hint="eastAsia"/>
          <w:lang w:val="zh-CN" w:eastAsia="zh-CN" w:bidi="th-TH"/>
        </w:rPr>
        <w:t>在规划发展（例如采掘业的业务活动）时评估野生动物肉和替代品的相对健康惠益与风险，包括营养含量和传染病风险，以为供应选择提供依据；</w:t>
      </w:r>
    </w:p>
    <w:p w:rsidR="00A338A0" w:rsidRPr="00CD2969" w:rsidRDefault="00A338A0" w:rsidP="00C35AF3">
      <w:pPr>
        <w:numPr>
          <w:ilvl w:val="6"/>
          <w:numId w:val="31"/>
        </w:numPr>
        <w:suppressLineNumbers/>
        <w:suppressAutoHyphens/>
        <w:adjustRightInd w:val="0"/>
        <w:snapToGrid w:val="0"/>
        <w:spacing w:before="120" w:after="120"/>
        <w:ind w:left="1728" w:hanging="720"/>
        <w:rPr>
          <w:rFonts w:ascii="宋体" w:hAnsi="宋体" w:cs="宋体"/>
          <w:lang w:val="zh-CN" w:eastAsia="zh-CN" w:bidi="th-TH"/>
        </w:rPr>
      </w:pPr>
      <w:r w:rsidRPr="00CD2969">
        <w:rPr>
          <w:rFonts w:ascii="宋体" w:hAnsi="宋体" w:cs="宋体" w:hint="eastAsia"/>
          <w:lang w:val="zh-CN" w:eastAsia="zh-CN" w:bidi="th-TH"/>
        </w:rPr>
        <w:t>核对整理过去和当前旨在增强野生动物肉利用的可持续性的干预措施及其影响的任何证据，以建立成功和失败的证据基础，借此更好地设计未来的干预措施；</w:t>
      </w:r>
      <w:r w:rsidRPr="00CD2969">
        <w:rPr>
          <w:rFonts w:ascii="宋体" w:hAnsi="宋体" w:cs="宋体"/>
          <w:lang w:val="zh-CN" w:eastAsia="zh-CN" w:bidi="th-TH"/>
        </w:rPr>
        <w:t xml:space="preserve"> </w:t>
      </w:r>
    </w:p>
    <w:p w:rsidR="00A338A0" w:rsidRDefault="00A338A0" w:rsidP="00C35AF3">
      <w:pPr>
        <w:numPr>
          <w:ilvl w:val="6"/>
          <w:numId w:val="31"/>
        </w:numPr>
        <w:suppressLineNumbers/>
        <w:suppressAutoHyphens/>
        <w:adjustRightInd w:val="0"/>
        <w:snapToGrid w:val="0"/>
        <w:spacing w:before="120" w:after="120"/>
        <w:ind w:left="1728" w:hanging="720"/>
        <w:rPr>
          <w:rFonts w:ascii="宋体" w:cs="宋体"/>
          <w:color w:val="000000"/>
          <w:lang w:eastAsia="zh-CN"/>
        </w:rPr>
      </w:pPr>
      <w:r w:rsidRPr="00CD2969">
        <w:rPr>
          <w:rFonts w:ascii="宋体" w:hAnsi="宋体" w:cs="宋体" w:hint="eastAsia"/>
          <w:lang w:val="zh-CN" w:eastAsia="zh-CN" w:bidi="th-TH"/>
        </w:rPr>
        <w:t>利用现有相关数据平台，更加深入地了解所需的干预措施类型，包括其可能的设计，以及不同利益攸关方促进</w:t>
      </w:r>
      <w:r w:rsidRPr="00621B1F">
        <w:rPr>
          <w:rFonts w:ascii="宋体" w:hAnsi="宋体" w:cs="宋体" w:hint="eastAsia"/>
          <w:lang w:val="zh-CN" w:eastAsia="zh-CN" w:bidi="th-TH"/>
        </w:rPr>
        <w:t>数据</w:t>
      </w:r>
      <w:r w:rsidRPr="00CD2969">
        <w:rPr>
          <w:rFonts w:ascii="宋体" w:hAnsi="宋体" w:cs="宋体" w:hint="eastAsia"/>
          <w:lang w:val="zh-CN" w:eastAsia="zh-CN" w:bidi="th-TH"/>
        </w:rPr>
        <w:t>收集工作的机会。</w:t>
      </w:r>
    </w:p>
    <w:p w:rsidR="00A338A0" w:rsidRDefault="00A338A0" w:rsidP="00C35AF3">
      <w:pPr>
        <w:tabs>
          <w:tab w:val="left" w:pos="720"/>
        </w:tabs>
        <w:spacing w:line="240" w:lineRule="atLeast"/>
        <w:rPr>
          <w:rFonts w:ascii="宋体" w:cs="Arial"/>
          <w:color w:val="000000"/>
          <w:lang w:eastAsia="zh-CN"/>
        </w:rPr>
      </w:pPr>
    </w:p>
    <w:bookmarkEnd w:id="0"/>
    <w:p w:rsidR="00A338A0" w:rsidRDefault="00A338A0" w:rsidP="00C35AF3">
      <w:pPr>
        <w:spacing w:before="120" w:after="120"/>
        <w:jc w:val="center"/>
        <w:rPr>
          <w:kern w:val="22"/>
        </w:rPr>
      </w:pPr>
      <w:r>
        <w:rPr>
          <w:kern w:val="22"/>
        </w:rPr>
        <w:t xml:space="preserve">__________ </w:t>
      </w:r>
    </w:p>
    <w:p w:rsidR="00A338A0" w:rsidRDefault="00A338A0" w:rsidP="00AA50C2">
      <w:pPr>
        <w:suppressLineNumbers/>
        <w:suppressAutoHyphens/>
        <w:spacing w:after="200"/>
        <w:ind w:firstLine="360"/>
        <w:jc w:val="center"/>
        <w:rPr>
          <w:snapToGrid w:val="0"/>
          <w:kern w:val="22"/>
          <w:lang w:val="en-GB"/>
        </w:rPr>
      </w:pPr>
      <w:r>
        <w:rPr>
          <w:snapToGrid w:val="0"/>
          <w:kern w:val="22"/>
          <w:lang w:val="en-GB"/>
        </w:rPr>
        <w:t xml:space="preserve"> </w:t>
      </w:r>
    </w:p>
    <w:sectPr w:rsidR="00A338A0" w:rsidSect="00FB5944">
      <w:headerReference w:type="even" r:id="rId10"/>
      <w:headerReference w:type="default" r:id="rId11"/>
      <w:endnotePr>
        <w:numFmt w:val="decimal"/>
      </w:endnotePr>
      <w:pgSz w:w="12242" w:h="15842" w:code="1"/>
      <w:pgMar w:top="1077" w:right="1043" w:bottom="1140" w:left="1440" w:header="459"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38A0" w:rsidRDefault="00A338A0">
      <w:r>
        <w:separator/>
      </w:r>
    </w:p>
  </w:endnote>
  <w:endnote w:type="continuationSeparator" w:id="0">
    <w:p w:rsidR="00A338A0" w:rsidRDefault="00A338A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等线">
    <w:altName w:val="DengXian"/>
    <w:panose1 w:val="00000000000000000000"/>
    <w:charset w:val="86"/>
    <w:family w:val="auto"/>
    <w:notTrueType/>
    <w:pitch w:val="variable"/>
    <w:sig w:usb0="00000001" w:usb1="080E0000" w:usb2="00000010" w:usb3="00000000" w:csb0="00040000" w:csb1="00000000"/>
  </w:font>
  <w:font w:name="宋体">
    <w:altName w:val="SimSun"/>
    <w:panose1 w:val="02010600030101010101"/>
    <w:charset w:val="86"/>
    <w:family w:val="auto"/>
    <w:pitch w:val="variable"/>
    <w:sig w:usb0="00000003" w:usb1="080E0000" w:usb2="00000010" w:usb3="00000000" w:csb0="00040001" w:csb1="00000000"/>
  </w:font>
  <w:font w:name="MS Mincho">
    <w:altName w:val="?l?r ??乫c"/>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3"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altName w:val="Arial"/>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UAA"/>
    <w:panose1 w:val="02030600000101010101"/>
    <w:charset w:val="81"/>
    <w:family w:val="roman"/>
    <w:pitch w:val="variable"/>
    <w:sig w:usb0="B00002AF" w:usb1="69D77CFB" w:usb2="00000030" w:usb3="00000000" w:csb0="0008009F" w:csb1="00000000"/>
  </w:font>
  <w:font w:name="Trebuchet MS">
    <w:panose1 w:val="020B0603020202020204"/>
    <w:charset w:val="00"/>
    <w:family w:val="swiss"/>
    <w:pitch w:val="variable"/>
    <w:sig w:usb0="00000287" w:usb1="00000000" w:usb2="00000000" w:usb3="00000000" w:csb0="0000009F" w:csb1="00000000"/>
  </w:font>
  <w:font w:name="Calibri Light">
    <w:panose1 w:val="00000000000000000000"/>
    <w:charset w:val="00"/>
    <w:family w:val="swiss"/>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KaiTi">
    <w:altName w:val="楷体"/>
    <w:panose1 w:val="00000000000000000000"/>
    <w:charset w:val="86"/>
    <w:family w:val="modern"/>
    <w:notTrueType/>
    <w:pitch w:val="fixed"/>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38A0" w:rsidRDefault="00A338A0">
      <w:r>
        <w:separator/>
      </w:r>
    </w:p>
  </w:footnote>
  <w:footnote w:type="continuationSeparator" w:id="0">
    <w:p w:rsidR="00A338A0" w:rsidRDefault="00A338A0">
      <w:r>
        <w:continuationSeparator/>
      </w:r>
    </w:p>
  </w:footnote>
  <w:footnote w:id="1">
    <w:p w:rsidR="00A338A0" w:rsidRDefault="00A338A0" w:rsidP="00C35AF3">
      <w:pPr>
        <w:pStyle w:val="FootnoteText"/>
        <w:pageBreakBefore/>
        <w:tabs>
          <w:tab w:val="left" w:pos="360"/>
        </w:tabs>
        <w:snapToGrid w:val="0"/>
        <w:ind w:firstLine="0"/>
      </w:pPr>
      <w:r w:rsidRPr="00A86942">
        <w:rPr>
          <w:rStyle w:val="FootnoteReference"/>
          <w:sz w:val="20"/>
          <w:szCs w:val="20"/>
          <w:vertAlign w:val="superscript"/>
        </w:rPr>
        <w:footnoteRef/>
      </w:r>
      <w:r w:rsidRPr="00A86942">
        <w:rPr>
          <w:sz w:val="20"/>
          <w:szCs w:val="20"/>
          <w:vertAlign w:val="superscript"/>
          <w:lang w:eastAsia="zh-CN"/>
        </w:rPr>
        <w:t xml:space="preserve"> </w:t>
      </w:r>
      <w:r w:rsidRPr="00CD2969">
        <w:rPr>
          <w:sz w:val="20"/>
          <w:szCs w:val="20"/>
          <w:lang w:eastAsia="zh-CN"/>
        </w:rPr>
        <w:tab/>
      </w:r>
      <w:r w:rsidRPr="00CD2969">
        <w:rPr>
          <w:rFonts w:ascii="宋体" w:hAnsi="宋体" w:cs="宋体" w:hint="eastAsia"/>
          <w:snapToGrid w:val="0"/>
          <w:kern w:val="18"/>
          <w:sz w:val="20"/>
          <w:szCs w:val="20"/>
          <w:lang w:eastAsia="zh-CN"/>
        </w:rPr>
        <w:t>可持续野生动物管理是</w:t>
      </w:r>
      <w:r w:rsidRPr="00CD2969">
        <w:rPr>
          <w:rFonts w:ascii="宋体" w:hint="eastAsia"/>
          <w:snapToGrid w:val="0"/>
          <w:kern w:val="18"/>
          <w:sz w:val="20"/>
          <w:szCs w:val="20"/>
          <w:lang w:eastAsia="zh-CN"/>
        </w:rPr>
        <w:t>“</w:t>
      </w:r>
      <w:r w:rsidRPr="00CD2969">
        <w:rPr>
          <w:rFonts w:ascii="宋体" w:hAnsi="宋体" w:cs="宋体" w:hint="eastAsia"/>
          <w:snapToGrid w:val="0"/>
          <w:kern w:val="18"/>
          <w:sz w:val="20"/>
          <w:szCs w:val="20"/>
          <w:lang w:eastAsia="zh-CN"/>
        </w:rPr>
        <w:t>妥善地管理野生动物物种以长期维持其种群和生境，同时亦顾及人类的社会经济需要</w:t>
      </w:r>
      <w:r w:rsidRPr="00CD2969">
        <w:rPr>
          <w:rFonts w:ascii="宋体" w:hint="eastAsia"/>
          <w:snapToGrid w:val="0"/>
          <w:kern w:val="18"/>
          <w:sz w:val="20"/>
          <w:szCs w:val="20"/>
          <w:lang w:eastAsia="zh-CN"/>
        </w:rPr>
        <w:t>”</w:t>
      </w:r>
      <w:r w:rsidRPr="00CD2969">
        <w:rPr>
          <w:rFonts w:ascii="宋体" w:hAnsi="宋体" w:cs="宋体" w:hint="eastAsia"/>
          <w:snapToGrid w:val="0"/>
          <w:kern w:val="18"/>
          <w:sz w:val="20"/>
          <w:szCs w:val="20"/>
          <w:lang w:eastAsia="zh-CN"/>
        </w:rPr>
        <w:t>。如果得到可持续的管理，野生动物能够为地方社区提供长期的营养和持续的收入，因而大大有助于当地的生计和维护人类和环境健康（</w:t>
      </w:r>
      <w:r w:rsidRPr="00CD2969">
        <w:rPr>
          <w:rFonts w:ascii="宋体" w:hAnsi="宋体" w:cs="宋体" w:hint="eastAsia"/>
          <w:sz w:val="20"/>
          <w:szCs w:val="20"/>
          <w:lang w:val="zh-CN" w:eastAsia="zh-CN"/>
        </w:rPr>
        <w:t>野生动物可持续管理合作伙伴关系，</w:t>
      </w:r>
      <w:r w:rsidRPr="00CD2969">
        <w:rPr>
          <w:snapToGrid w:val="0"/>
          <w:kern w:val="18"/>
          <w:sz w:val="20"/>
          <w:szCs w:val="20"/>
          <w:lang w:eastAsia="zh-CN"/>
        </w:rPr>
        <w:t>2015</w:t>
      </w:r>
      <w:r w:rsidRPr="00CD2969">
        <w:rPr>
          <w:rFonts w:ascii="宋体" w:hAnsi="宋体" w:cs="宋体" w:hint="eastAsia"/>
          <w:snapToGrid w:val="0"/>
          <w:kern w:val="18"/>
          <w:sz w:val="20"/>
          <w:szCs w:val="20"/>
          <w:lang w:eastAsia="zh-CN"/>
        </w:rPr>
        <w:t>年）。</w:t>
      </w:r>
    </w:p>
  </w:footnote>
  <w:footnote w:id="2">
    <w:p w:rsidR="00A338A0" w:rsidRDefault="00A338A0" w:rsidP="00C35AF3">
      <w:pPr>
        <w:pStyle w:val="FootnoteText"/>
        <w:pageBreakBefore/>
        <w:tabs>
          <w:tab w:val="left" w:pos="360"/>
        </w:tabs>
        <w:ind w:firstLine="0"/>
      </w:pPr>
      <w:r w:rsidRPr="00C95198">
        <w:rPr>
          <w:rStyle w:val="FootnoteReference"/>
          <w:sz w:val="20"/>
          <w:szCs w:val="20"/>
        </w:rPr>
        <w:footnoteRef/>
      </w:r>
      <w:r w:rsidRPr="00C95198">
        <w:rPr>
          <w:sz w:val="20"/>
          <w:szCs w:val="20"/>
          <w:lang w:eastAsia="zh-CN"/>
        </w:rPr>
        <w:t xml:space="preserve"> </w:t>
      </w:r>
      <w:r w:rsidRPr="00CD2969">
        <w:rPr>
          <w:sz w:val="20"/>
          <w:szCs w:val="20"/>
          <w:lang w:eastAsia="zh-CN"/>
        </w:rPr>
        <w:tab/>
      </w:r>
      <w:r w:rsidRPr="00C95198">
        <w:rPr>
          <w:rStyle w:val="Hyperlink"/>
          <w:rFonts w:ascii="宋体" w:hAnsi="宋体" w:cs="宋体" w:hint="eastAsia"/>
          <w:sz w:val="20"/>
          <w:szCs w:val="20"/>
          <w:lang w:eastAsia="zh-CN"/>
        </w:rPr>
        <w:t>第</w:t>
      </w:r>
      <w:hyperlink r:id="rId1" w:history="1">
        <w:r w:rsidRPr="00C95198">
          <w:rPr>
            <w:rStyle w:val="Hyperlink"/>
            <w:sz w:val="20"/>
            <w:szCs w:val="20"/>
            <w:lang w:eastAsia="zh-CN"/>
          </w:rPr>
          <w:t>XII/12B</w:t>
        </w:r>
      </w:hyperlink>
      <w:r w:rsidRPr="00C95198">
        <w:rPr>
          <w:rStyle w:val="Hyperlink"/>
          <w:rFonts w:ascii="宋体" w:hAnsi="宋体" w:cs="宋体" w:hint="eastAsia"/>
          <w:sz w:val="20"/>
          <w:szCs w:val="20"/>
          <w:lang w:eastAsia="zh-CN"/>
        </w:rPr>
        <w:t>号决定</w:t>
      </w:r>
      <w:r w:rsidRPr="00CD2969">
        <w:rPr>
          <w:rFonts w:ascii="宋体" w:hAnsi="宋体" w:cs="宋体" w:hint="eastAsia"/>
          <w:sz w:val="20"/>
          <w:szCs w:val="20"/>
          <w:lang w:eastAsia="zh-CN"/>
        </w:rPr>
        <w:t>，附件。</w:t>
      </w:r>
    </w:p>
  </w:footnote>
  <w:footnote w:id="3">
    <w:p w:rsidR="00A338A0" w:rsidRDefault="00A338A0" w:rsidP="00C35AF3">
      <w:pPr>
        <w:pStyle w:val="FootnoteText"/>
        <w:pageBreakBefore/>
        <w:tabs>
          <w:tab w:val="left" w:pos="360"/>
        </w:tabs>
        <w:ind w:firstLine="0"/>
      </w:pPr>
      <w:r w:rsidRPr="00C95198">
        <w:rPr>
          <w:rStyle w:val="FootnoteReference"/>
          <w:sz w:val="20"/>
          <w:szCs w:val="20"/>
        </w:rPr>
        <w:footnoteRef/>
      </w:r>
      <w:r w:rsidRPr="00C95198">
        <w:rPr>
          <w:sz w:val="20"/>
          <w:szCs w:val="20"/>
          <w:lang w:eastAsia="zh-CN"/>
        </w:rPr>
        <w:t xml:space="preserve"> </w:t>
      </w:r>
      <w:bookmarkStart w:id="2" w:name="_Hlk502696878"/>
      <w:r w:rsidRPr="00CD2969">
        <w:rPr>
          <w:sz w:val="20"/>
          <w:szCs w:val="20"/>
          <w:lang w:eastAsia="zh-CN"/>
        </w:rPr>
        <w:tab/>
        <w:t xml:space="preserve"> </w:t>
      </w:r>
      <w:r w:rsidRPr="00CD2969">
        <w:rPr>
          <w:rFonts w:ascii="宋体" w:hAnsi="宋体" w:cs="宋体" w:hint="eastAsia"/>
          <w:snapToGrid w:val="0"/>
          <w:kern w:val="18"/>
          <w:sz w:val="20"/>
          <w:szCs w:val="20"/>
          <w:lang w:eastAsia="zh-CN"/>
        </w:rPr>
        <w:t>注：该附件可根据关于</w:t>
      </w:r>
      <w:r w:rsidRPr="00CD2969">
        <w:rPr>
          <w:rFonts w:ascii="宋体" w:hint="eastAsia"/>
          <w:snapToGrid w:val="0"/>
          <w:kern w:val="18"/>
          <w:sz w:val="20"/>
          <w:szCs w:val="20"/>
          <w:lang w:eastAsia="zh-CN"/>
        </w:rPr>
        <w:t>“</w:t>
      </w:r>
      <w:r w:rsidRPr="00CD2969">
        <w:rPr>
          <w:rFonts w:ascii="宋体" w:hAnsi="宋体" w:cs="宋体" w:hint="eastAsia"/>
          <w:snapToGrid w:val="0"/>
          <w:kern w:val="18"/>
          <w:sz w:val="20"/>
          <w:szCs w:val="20"/>
          <w:lang w:eastAsia="zh-CN"/>
        </w:rPr>
        <w:t>可持续野生动物管理：可持续野生动物肉部门指导意见</w:t>
      </w:r>
      <w:r w:rsidRPr="00CD2969">
        <w:rPr>
          <w:rFonts w:ascii="宋体" w:hint="eastAsia"/>
          <w:snapToGrid w:val="0"/>
          <w:kern w:val="18"/>
          <w:sz w:val="20"/>
          <w:szCs w:val="20"/>
          <w:lang w:eastAsia="zh-CN"/>
        </w:rPr>
        <w:t>”</w:t>
      </w:r>
      <w:r w:rsidRPr="00CD2969">
        <w:rPr>
          <w:rFonts w:ascii="宋体" w:hAnsi="宋体" w:cs="宋体" w:hint="eastAsia"/>
          <w:snapToGrid w:val="0"/>
          <w:kern w:val="18"/>
          <w:sz w:val="20"/>
          <w:szCs w:val="20"/>
          <w:lang w:eastAsia="zh-CN"/>
        </w:rPr>
        <w:t>的第</w:t>
      </w:r>
      <w:r w:rsidRPr="00CD2969">
        <w:rPr>
          <w:snapToGrid w:val="0"/>
          <w:kern w:val="18"/>
          <w:sz w:val="20"/>
          <w:szCs w:val="20"/>
          <w:lang w:eastAsia="zh-CN"/>
        </w:rPr>
        <w:t>XXI/2</w:t>
      </w:r>
      <w:r w:rsidRPr="00CD2969">
        <w:rPr>
          <w:rFonts w:ascii="宋体" w:hAnsi="宋体" w:cs="宋体" w:hint="eastAsia"/>
          <w:snapToGrid w:val="0"/>
          <w:kern w:val="18"/>
          <w:sz w:val="20"/>
          <w:szCs w:val="20"/>
          <w:lang w:eastAsia="zh-CN"/>
        </w:rPr>
        <w:t>号建议的工作进行修订。</w:t>
      </w:r>
      <w:bookmarkEnd w:id="2"/>
    </w:p>
  </w:footnote>
  <w:footnote w:id="4">
    <w:p w:rsidR="00A338A0" w:rsidRDefault="00A338A0" w:rsidP="00C35AF3">
      <w:pPr>
        <w:pStyle w:val="FootnoteText"/>
        <w:widowControl w:val="0"/>
        <w:tabs>
          <w:tab w:val="left" w:pos="360"/>
        </w:tabs>
        <w:ind w:firstLine="0"/>
      </w:pPr>
      <w:r w:rsidRPr="00C95198">
        <w:rPr>
          <w:rStyle w:val="FootnoteReference"/>
          <w:sz w:val="20"/>
          <w:szCs w:val="20"/>
        </w:rPr>
        <w:footnoteRef/>
      </w:r>
      <w:r w:rsidRPr="00C95198">
        <w:rPr>
          <w:sz w:val="20"/>
          <w:szCs w:val="20"/>
          <w:lang w:eastAsia="zh-CN"/>
        </w:rPr>
        <w:t xml:space="preserve"> </w:t>
      </w:r>
      <w:r w:rsidRPr="00CD2969">
        <w:rPr>
          <w:sz w:val="20"/>
          <w:szCs w:val="20"/>
          <w:lang w:eastAsia="zh-CN"/>
        </w:rPr>
        <w:tab/>
      </w:r>
      <w:r w:rsidRPr="00CD2969">
        <w:rPr>
          <w:rFonts w:ascii="宋体" w:hAnsi="宋体" w:cs="宋体" w:hint="eastAsia"/>
          <w:sz w:val="20"/>
          <w:szCs w:val="20"/>
          <w:lang w:eastAsia="zh-CN"/>
        </w:rPr>
        <w:t>见</w:t>
      </w:r>
      <w:r>
        <w:rPr>
          <w:rFonts w:ascii="宋体" w:hAnsi="宋体" w:cs="宋体" w:hint="eastAsia"/>
          <w:sz w:val="20"/>
          <w:szCs w:val="20"/>
          <w:lang w:eastAsia="zh-CN"/>
        </w:rPr>
        <w:t>联合国</w:t>
      </w:r>
      <w:r w:rsidRPr="00CD2969">
        <w:rPr>
          <w:rFonts w:ascii="宋体" w:hAnsi="宋体" w:cs="宋体" w:hint="eastAsia"/>
          <w:sz w:val="20"/>
          <w:szCs w:val="20"/>
          <w:lang w:eastAsia="zh-CN"/>
        </w:rPr>
        <w:t>大会</w:t>
      </w:r>
      <w:smartTag w:uri="urn:schemas-microsoft-com:office:smarttags" w:element="chsdate">
        <w:smartTagPr>
          <w:attr w:name="Year" w:val="2015"/>
          <w:attr w:name="Month" w:val="9"/>
          <w:attr w:name="Day" w:val="25"/>
          <w:attr w:name="IsLunarDate" w:val="False"/>
          <w:attr w:name="IsROCDate" w:val="False"/>
        </w:smartTagPr>
        <w:r w:rsidRPr="00CD2969">
          <w:rPr>
            <w:sz w:val="20"/>
            <w:szCs w:val="20"/>
            <w:lang w:eastAsia="zh-CN"/>
          </w:rPr>
          <w:t>2015</w:t>
        </w:r>
        <w:r w:rsidRPr="00CD2969">
          <w:rPr>
            <w:rFonts w:ascii="宋体" w:hAnsi="宋体" w:cs="宋体" w:hint="eastAsia"/>
            <w:sz w:val="20"/>
            <w:szCs w:val="20"/>
            <w:lang w:eastAsia="zh-CN"/>
          </w:rPr>
          <w:t>年</w:t>
        </w:r>
        <w:r w:rsidRPr="00CD2969">
          <w:rPr>
            <w:sz w:val="20"/>
            <w:szCs w:val="20"/>
            <w:lang w:eastAsia="zh-CN"/>
          </w:rPr>
          <w:t>9</w:t>
        </w:r>
        <w:r w:rsidRPr="00CD2969">
          <w:rPr>
            <w:rFonts w:ascii="宋体" w:hAnsi="宋体" w:cs="宋体" w:hint="eastAsia"/>
            <w:sz w:val="20"/>
            <w:szCs w:val="20"/>
            <w:lang w:eastAsia="zh-CN"/>
          </w:rPr>
          <w:t>月</w:t>
        </w:r>
        <w:r w:rsidRPr="00CD2969">
          <w:rPr>
            <w:sz w:val="20"/>
            <w:szCs w:val="20"/>
            <w:lang w:eastAsia="zh-CN"/>
          </w:rPr>
          <w:t>25</w:t>
        </w:r>
        <w:r w:rsidRPr="00CD2969">
          <w:rPr>
            <w:rFonts w:ascii="宋体" w:hAnsi="宋体" w:cs="宋体" w:hint="eastAsia"/>
            <w:sz w:val="20"/>
            <w:szCs w:val="20"/>
            <w:lang w:eastAsia="zh-CN"/>
          </w:rPr>
          <w:t>日</w:t>
        </w:r>
      </w:smartTag>
      <w:r w:rsidRPr="00CD2969">
        <w:rPr>
          <w:rStyle w:val="Hyperlink"/>
          <w:rFonts w:ascii="宋体" w:hAnsi="宋体" w:cs="宋体" w:hint="eastAsia"/>
          <w:sz w:val="20"/>
          <w:szCs w:val="20"/>
          <w:lang w:eastAsia="zh-CN"/>
        </w:rPr>
        <w:t>第</w:t>
      </w:r>
      <w:hyperlink r:id="rId2" w:history="1">
        <w:r w:rsidRPr="00CD2969">
          <w:rPr>
            <w:rStyle w:val="Hyperlink"/>
            <w:snapToGrid w:val="0"/>
            <w:kern w:val="18"/>
            <w:sz w:val="20"/>
            <w:szCs w:val="20"/>
            <w:lang w:eastAsia="zh-CN"/>
          </w:rPr>
          <w:t>70/1</w:t>
        </w:r>
      </w:hyperlink>
      <w:r w:rsidRPr="00CD2969">
        <w:rPr>
          <w:rStyle w:val="Hyperlink"/>
          <w:rFonts w:ascii="宋体" w:hAnsi="宋体" w:cs="宋体" w:hint="eastAsia"/>
          <w:snapToGrid w:val="0"/>
          <w:kern w:val="18"/>
          <w:sz w:val="20"/>
          <w:szCs w:val="20"/>
          <w:lang w:eastAsia="zh-CN"/>
        </w:rPr>
        <w:t>号决议</w:t>
      </w:r>
      <w:r w:rsidRPr="00CD2969">
        <w:rPr>
          <w:rFonts w:ascii="宋体" w:hAnsi="宋体" w:cs="宋体" w:hint="eastAsia"/>
          <w:sz w:val="20"/>
          <w:szCs w:val="20"/>
          <w:lang w:eastAsia="zh-CN"/>
        </w:rPr>
        <w:t>，题为</w:t>
      </w:r>
      <w:r w:rsidRPr="00CD2969">
        <w:rPr>
          <w:rFonts w:ascii="宋体" w:hint="eastAsia"/>
          <w:snapToGrid w:val="0"/>
          <w:kern w:val="18"/>
          <w:sz w:val="20"/>
          <w:szCs w:val="20"/>
          <w:lang w:eastAsia="zh-CN"/>
        </w:rPr>
        <w:t>“</w:t>
      </w:r>
      <w:r w:rsidRPr="00CD2969">
        <w:rPr>
          <w:rStyle w:val="zh"/>
          <w:rFonts w:ascii="宋体" w:hAnsi="宋体" w:cs="宋体" w:hint="eastAsia"/>
          <w:bCs/>
          <w:sz w:val="20"/>
          <w:szCs w:val="20"/>
          <w:lang w:eastAsia="zh-CN"/>
        </w:rPr>
        <w:t>变革我们的世界：</w:t>
      </w:r>
      <w:r w:rsidRPr="00CD2969">
        <w:rPr>
          <w:rStyle w:val="zh"/>
          <w:bCs/>
          <w:sz w:val="20"/>
          <w:szCs w:val="20"/>
          <w:lang w:eastAsia="zh-CN"/>
        </w:rPr>
        <w:t>2030</w:t>
      </w:r>
      <w:r w:rsidRPr="00CD2969">
        <w:rPr>
          <w:rStyle w:val="zh"/>
          <w:rFonts w:ascii="宋体" w:hAnsi="宋体" w:cs="宋体" w:hint="eastAsia"/>
          <w:bCs/>
          <w:sz w:val="20"/>
          <w:szCs w:val="20"/>
          <w:lang w:eastAsia="zh-CN"/>
        </w:rPr>
        <w:t>年可持续发展议程</w:t>
      </w:r>
      <w:r w:rsidRPr="00CD2969">
        <w:rPr>
          <w:rFonts w:ascii="宋体" w:hint="eastAsia"/>
          <w:snapToGrid w:val="0"/>
          <w:kern w:val="18"/>
          <w:sz w:val="20"/>
          <w:szCs w:val="20"/>
          <w:lang w:eastAsia="zh-CN"/>
        </w:rPr>
        <w:t>”</w:t>
      </w:r>
      <w:r w:rsidRPr="00CD2969">
        <w:rPr>
          <w:rFonts w:ascii="宋体" w:hAnsi="宋体" w:cs="宋体" w:hint="eastAsia"/>
          <w:snapToGrid w:val="0"/>
          <w:kern w:val="18"/>
          <w:sz w:val="20"/>
          <w:szCs w:val="20"/>
          <w:lang w:eastAsia="zh-CN"/>
        </w:rPr>
        <w:t>。</w:t>
      </w:r>
    </w:p>
  </w:footnote>
  <w:footnote w:id="5">
    <w:p w:rsidR="00A338A0" w:rsidRDefault="00A338A0" w:rsidP="00C35AF3">
      <w:pPr>
        <w:pStyle w:val="FootnoteText"/>
        <w:tabs>
          <w:tab w:val="left" w:pos="360"/>
        </w:tabs>
        <w:ind w:firstLine="0"/>
      </w:pPr>
      <w:r w:rsidRPr="00C95198">
        <w:rPr>
          <w:rStyle w:val="FootnoteReference"/>
          <w:sz w:val="20"/>
          <w:szCs w:val="20"/>
        </w:rPr>
        <w:footnoteRef/>
      </w:r>
      <w:r w:rsidRPr="00C95198">
        <w:rPr>
          <w:rStyle w:val="FootnoteReference"/>
          <w:sz w:val="20"/>
          <w:szCs w:val="20"/>
        </w:rPr>
        <w:t xml:space="preserve"> </w:t>
      </w:r>
      <w:r w:rsidRPr="00C95198">
        <w:rPr>
          <w:sz w:val="20"/>
          <w:szCs w:val="20"/>
        </w:rPr>
        <w:tab/>
      </w:r>
      <w:r w:rsidRPr="00CD2969">
        <w:rPr>
          <w:rFonts w:ascii="宋体" w:hAnsi="宋体" w:cs="宋体" w:hint="eastAsia"/>
          <w:sz w:val="20"/>
          <w:szCs w:val="20"/>
        </w:rPr>
        <w:t>见</w:t>
      </w:r>
      <w:hyperlink r:id="rId3" w:history="1">
        <w:r w:rsidRPr="00CD2969">
          <w:rPr>
            <w:rStyle w:val="Hyperlink"/>
            <w:kern w:val="18"/>
            <w:sz w:val="20"/>
            <w:szCs w:val="20"/>
          </w:rPr>
          <w:t>https://www.cbd.int/brc</w:t>
        </w:r>
        <w:r w:rsidRPr="00CD2969">
          <w:rPr>
            <w:rStyle w:val="Hyperlink"/>
            <w:color w:val="000000"/>
            <w:kern w:val="18"/>
            <w:sz w:val="20"/>
            <w:szCs w:val="20"/>
          </w:rPr>
          <w:t>/</w:t>
        </w:r>
      </w:hyperlink>
      <w:r w:rsidRPr="00CD2969">
        <w:rPr>
          <w:rStyle w:val="Hyperlink"/>
          <w:color w:val="000000"/>
          <w:kern w:val="18"/>
          <w:sz w:val="20"/>
          <w:szCs w:val="20"/>
        </w:rPr>
        <w:t xml:space="preserve"> </w:t>
      </w:r>
      <w:r w:rsidRPr="00CD2969">
        <w:rPr>
          <w:rFonts w:ascii="宋体" w:hAnsi="宋体" w:cs="宋体" w:hint="eastAsia"/>
          <w:snapToGrid w:val="0"/>
          <w:kern w:val="18"/>
          <w:sz w:val="20"/>
          <w:szCs w:val="20"/>
        </w:rPr>
        <w:t>。</w:t>
      </w:r>
    </w:p>
  </w:footnote>
  <w:footnote w:id="6">
    <w:p w:rsidR="00A338A0" w:rsidRDefault="00A338A0" w:rsidP="00C35AF3">
      <w:pPr>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pPr>
      <w:r w:rsidRPr="00C95198">
        <w:rPr>
          <w:rStyle w:val="FootnoteReference"/>
          <w:sz w:val="20"/>
          <w:szCs w:val="20"/>
        </w:rPr>
        <w:footnoteRef/>
      </w:r>
      <w:r w:rsidRPr="00C95198">
        <w:rPr>
          <w:rStyle w:val="FootnoteReference"/>
          <w:sz w:val="20"/>
          <w:szCs w:val="20"/>
          <w:lang w:eastAsia="zh-CN"/>
        </w:rPr>
        <w:t xml:space="preserve"> </w:t>
      </w:r>
      <w:r w:rsidRPr="00C95198">
        <w:rPr>
          <w:sz w:val="20"/>
          <w:szCs w:val="20"/>
          <w:lang w:eastAsia="zh-CN" w:bidi="th-TH"/>
        </w:rPr>
        <w:tab/>
      </w:r>
      <w:r w:rsidRPr="00C95198">
        <w:rPr>
          <w:rFonts w:ascii="宋体" w:hAnsi="宋体" w:cs="宋体" w:hint="eastAsia"/>
          <w:sz w:val="20"/>
          <w:szCs w:val="20"/>
          <w:lang w:eastAsia="zh-CN" w:bidi="th-TH"/>
        </w:rPr>
        <w:t>一些</w:t>
      </w:r>
      <w:r w:rsidRPr="00C95198">
        <w:rPr>
          <w:rFonts w:ascii="宋体" w:hAnsi="宋体" w:cs="宋体" w:hint="eastAsia"/>
          <w:color w:val="212121"/>
          <w:sz w:val="20"/>
          <w:szCs w:val="20"/>
          <w:lang w:eastAsia="zh-CN" w:bidi="th-TH"/>
        </w:rPr>
        <w:t>缔约方不把可持续野生动物肉的经营视为一个经济部门。</w:t>
      </w:r>
    </w:p>
  </w:footnote>
  <w:footnote w:id="7">
    <w:p w:rsidR="00A338A0" w:rsidRDefault="00A338A0" w:rsidP="00C35AF3">
      <w:pPr>
        <w:shd w:val="clear" w:color="auto" w:fill="FFFFFF"/>
        <w:tabs>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after="60"/>
      </w:pPr>
      <w:r w:rsidRPr="00C95198">
        <w:rPr>
          <w:rStyle w:val="FootnoteReference"/>
          <w:sz w:val="20"/>
          <w:szCs w:val="20"/>
        </w:rPr>
        <w:footnoteRef/>
      </w:r>
      <w:r w:rsidRPr="00C95198">
        <w:rPr>
          <w:rStyle w:val="FootnoteReference"/>
          <w:sz w:val="20"/>
          <w:szCs w:val="20"/>
          <w:lang w:eastAsia="zh-CN"/>
        </w:rPr>
        <w:t xml:space="preserve"> </w:t>
      </w:r>
      <w:r w:rsidRPr="00C95198">
        <w:rPr>
          <w:snapToGrid w:val="0"/>
          <w:kern w:val="18"/>
          <w:sz w:val="20"/>
          <w:szCs w:val="20"/>
          <w:lang w:eastAsia="zh-CN" w:bidi="th-TH"/>
        </w:rPr>
        <w:tab/>
      </w:r>
      <w:r w:rsidRPr="00C95198">
        <w:rPr>
          <w:rFonts w:ascii="宋体" w:hAnsi="宋体" w:cs="宋体" w:hint="eastAsia"/>
          <w:color w:val="212121"/>
          <w:sz w:val="20"/>
          <w:szCs w:val="20"/>
          <w:lang w:eastAsia="zh-CN" w:bidi="th-TH"/>
        </w:rPr>
        <w:t>为科咨机构第二十次会议（</w:t>
      </w:r>
      <w:hyperlink r:id="rId4" w:history="1">
        <w:r w:rsidRPr="00C95198">
          <w:rPr>
            <w:rStyle w:val="Hyperlink"/>
            <w:sz w:val="20"/>
            <w:szCs w:val="20"/>
            <w:lang w:eastAsia="zh-CN"/>
          </w:rPr>
          <w:t>UNEP/CBD/SBSTTA/20/INF/46</w:t>
        </w:r>
      </w:hyperlink>
      <w:r w:rsidRPr="00C95198">
        <w:rPr>
          <w:rFonts w:ascii="宋体" w:hAnsi="宋体" w:cs="宋体" w:hint="eastAsia"/>
          <w:color w:val="212121"/>
          <w:sz w:val="20"/>
          <w:szCs w:val="20"/>
          <w:lang w:eastAsia="zh-CN" w:bidi="th-TH"/>
        </w:rPr>
        <w:t>）编写的关于可持续野生动物管理的资料文件包括：关于维生狩猎在人类社会中的作用的概述，关于维生和商业狩猎的影响的概述（包括狩猎和因农业和工业活动改变土地用途的共同影响），和根据管理共有资源的理论进行的分析。另一份资料文件（</w:t>
      </w:r>
      <w:hyperlink r:id="rId5" w:history="1">
        <w:r w:rsidRPr="00C95198">
          <w:rPr>
            <w:rStyle w:val="Hyperlink"/>
            <w:sz w:val="20"/>
            <w:szCs w:val="20"/>
            <w:lang w:eastAsia="zh-CN"/>
          </w:rPr>
          <w:t>UNEP/CBD/SBSTTA/20/INF/47</w:t>
        </w:r>
      </w:hyperlink>
      <w:r w:rsidRPr="00C95198">
        <w:rPr>
          <w:rFonts w:ascii="宋体" w:hAnsi="宋体" w:cs="宋体" w:hint="eastAsia"/>
          <w:color w:val="212121"/>
          <w:sz w:val="20"/>
          <w:szCs w:val="20"/>
          <w:lang w:eastAsia="zh-CN" w:bidi="th-TH"/>
        </w:rPr>
        <w:t>）中载有与缔约方国家报告和国家生物多样性战略和行动计划以及可持续利用野生动物相关的补偿信息。</w:t>
      </w:r>
    </w:p>
  </w:footnote>
  <w:footnote w:id="8">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sz w:val="20"/>
          <w:szCs w:val="20"/>
        </w:rPr>
        <w:t xml:space="preserve"> </w:t>
      </w:r>
      <w:r w:rsidRPr="00C95198">
        <w:rPr>
          <w:sz w:val="20"/>
          <w:szCs w:val="20"/>
        </w:rPr>
        <w:tab/>
      </w:r>
      <w:r w:rsidRPr="00C95198">
        <w:rPr>
          <w:rFonts w:ascii="宋体" w:hAnsi="宋体" w:cs="宋体" w:hint="eastAsia"/>
          <w:sz w:val="20"/>
          <w:szCs w:val="20"/>
        </w:rPr>
        <w:t>见</w:t>
      </w:r>
      <w:hyperlink r:id="rId6" w:history="1">
        <w:r w:rsidRPr="00C95198">
          <w:rPr>
            <w:rStyle w:val="Hyperlink"/>
            <w:sz w:val="20"/>
            <w:szCs w:val="20"/>
          </w:rPr>
          <w:t>UNEP/CBD/SBSTTA/20/11</w:t>
        </w:r>
      </w:hyperlink>
      <w:r w:rsidRPr="00C95198">
        <w:rPr>
          <w:rFonts w:ascii="宋体" w:hAnsi="宋体" w:cs="宋体" w:hint="eastAsia"/>
          <w:sz w:val="20"/>
          <w:szCs w:val="20"/>
        </w:rPr>
        <w:t>，第</w:t>
      </w:r>
      <w:r w:rsidRPr="00C95198">
        <w:rPr>
          <w:sz w:val="20"/>
          <w:szCs w:val="20"/>
        </w:rPr>
        <w:t>26</w:t>
      </w:r>
      <w:r w:rsidRPr="00C95198">
        <w:rPr>
          <w:rFonts w:ascii="宋体" w:hAnsi="宋体" w:cs="宋体" w:hint="eastAsia"/>
          <w:sz w:val="20"/>
          <w:szCs w:val="20"/>
        </w:rPr>
        <w:t>段。</w:t>
      </w:r>
    </w:p>
  </w:footnote>
  <w:footnote w:id="9">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rStyle w:val="FootnoteReference"/>
          <w:sz w:val="20"/>
          <w:szCs w:val="20"/>
        </w:rPr>
        <w:t xml:space="preserve"> </w:t>
      </w:r>
      <w:r w:rsidRPr="00C95198">
        <w:rPr>
          <w:sz w:val="20"/>
          <w:szCs w:val="20"/>
          <w:vertAlign w:val="superscript"/>
        </w:rPr>
        <w:t xml:space="preserve"> </w:t>
      </w:r>
      <w:r w:rsidRPr="00C95198">
        <w:rPr>
          <w:sz w:val="20"/>
          <w:szCs w:val="20"/>
          <w:vertAlign w:val="superscript"/>
        </w:rPr>
        <w:tab/>
      </w:r>
      <w:r w:rsidRPr="00C95198">
        <w:rPr>
          <w:sz w:val="20"/>
          <w:szCs w:val="20"/>
        </w:rPr>
        <w:t>S.S. Myers</w:t>
      </w:r>
      <w:r w:rsidRPr="00C95198">
        <w:rPr>
          <w:rFonts w:ascii="宋体" w:hAnsi="宋体" w:cs="宋体" w:hint="eastAsia"/>
          <w:color w:val="212121"/>
          <w:sz w:val="20"/>
          <w:szCs w:val="20"/>
        </w:rPr>
        <w:t>等</w:t>
      </w:r>
      <w:r w:rsidRPr="00C95198">
        <w:rPr>
          <w:sz w:val="20"/>
          <w:szCs w:val="20"/>
        </w:rPr>
        <w:t>(2013</w:t>
      </w:r>
      <w:r w:rsidRPr="00C95198">
        <w:rPr>
          <w:rFonts w:ascii="宋体" w:hAnsi="宋体" w:cs="宋体" w:hint="eastAsia"/>
          <w:color w:val="212121"/>
          <w:sz w:val="20"/>
          <w:szCs w:val="20"/>
        </w:rPr>
        <w:t>年</w:t>
      </w:r>
      <w:r w:rsidRPr="00C95198">
        <w:rPr>
          <w:sz w:val="20"/>
          <w:szCs w:val="20"/>
        </w:rPr>
        <w:t>),</w:t>
      </w:r>
      <w:r w:rsidRPr="00C95198">
        <w:rPr>
          <w:rFonts w:ascii="宋体" w:hAnsi="宋体" w:cs="宋体" w:hint="eastAsia"/>
          <w:sz w:val="20"/>
          <w:szCs w:val="20"/>
        </w:rPr>
        <w:t>《国家科学院记录》第</w:t>
      </w:r>
      <w:r w:rsidRPr="00C95198">
        <w:rPr>
          <w:sz w:val="20"/>
          <w:szCs w:val="20"/>
        </w:rPr>
        <w:t>110</w:t>
      </w:r>
      <w:r w:rsidRPr="00C95198">
        <w:rPr>
          <w:rFonts w:ascii="宋体" w:hAnsi="宋体" w:cs="宋体" w:hint="eastAsia"/>
          <w:sz w:val="20"/>
          <w:szCs w:val="20"/>
        </w:rPr>
        <w:t>期，第</w:t>
      </w:r>
      <w:r w:rsidRPr="00C95198">
        <w:rPr>
          <w:sz w:val="20"/>
          <w:szCs w:val="20"/>
        </w:rPr>
        <w:t>18753-18760</w:t>
      </w:r>
      <w:r w:rsidRPr="00C95198">
        <w:rPr>
          <w:rFonts w:ascii="宋体" w:hAnsi="宋体" w:cs="宋体" w:hint="eastAsia"/>
          <w:sz w:val="20"/>
          <w:szCs w:val="20"/>
        </w:rPr>
        <w:t>页。</w:t>
      </w:r>
      <w:r w:rsidRPr="00C95198">
        <w:rPr>
          <w:sz w:val="20"/>
          <w:szCs w:val="20"/>
        </w:rPr>
        <w:t xml:space="preserve"> </w:t>
      </w:r>
    </w:p>
  </w:footnote>
  <w:footnote w:id="10">
    <w:p w:rsidR="00A338A0" w:rsidRDefault="00A338A0" w:rsidP="00C35AF3">
      <w:pPr>
        <w:tabs>
          <w:tab w:val="left" w:pos="360"/>
        </w:tabs>
        <w:adjustRightInd w:val="0"/>
        <w:snapToGrid w:val="0"/>
        <w:spacing w:after="60"/>
      </w:pPr>
      <w:r w:rsidRPr="00C95198">
        <w:rPr>
          <w:rStyle w:val="FootnoteReference"/>
          <w:sz w:val="20"/>
          <w:szCs w:val="20"/>
        </w:rPr>
        <w:footnoteRef/>
      </w:r>
      <w:r w:rsidRPr="00C95198">
        <w:rPr>
          <w:rStyle w:val="FootnoteReference"/>
          <w:sz w:val="20"/>
          <w:szCs w:val="20"/>
        </w:rPr>
        <w:t xml:space="preserve"> </w:t>
      </w:r>
      <w:r w:rsidRPr="00C95198">
        <w:rPr>
          <w:sz w:val="20"/>
          <w:szCs w:val="20"/>
          <w:lang w:bidi="th-TH"/>
        </w:rPr>
        <w:t xml:space="preserve"> </w:t>
      </w:r>
      <w:r w:rsidRPr="00C95198">
        <w:rPr>
          <w:sz w:val="20"/>
          <w:szCs w:val="20"/>
          <w:lang w:bidi="th-TH"/>
        </w:rPr>
        <w:tab/>
        <w:t>S.H.M. Butchart</w:t>
      </w:r>
      <w:r w:rsidRPr="00C95198">
        <w:rPr>
          <w:rFonts w:ascii="宋体" w:hAnsi="宋体" w:cs="宋体" w:hint="eastAsia"/>
          <w:color w:val="212121"/>
          <w:sz w:val="20"/>
          <w:szCs w:val="20"/>
          <w:lang w:bidi="th-TH"/>
        </w:rPr>
        <w:t>等</w:t>
      </w:r>
      <w:r w:rsidRPr="00C95198">
        <w:rPr>
          <w:sz w:val="20"/>
          <w:szCs w:val="20"/>
          <w:lang w:bidi="th-TH"/>
        </w:rPr>
        <w:t>(2010</w:t>
      </w:r>
      <w:r w:rsidRPr="00C95198">
        <w:rPr>
          <w:rFonts w:ascii="宋体" w:hAnsi="宋体" w:cs="宋体" w:hint="eastAsia"/>
          <w:sz w:val="20"/>
          <w:szCs w:val="20"/>
          <w:lang w:bidi="th-TH"/>
        </w:rPr>
        <w:t>年</w:t>
      </w:r>
      <w:r w:rsidRPr="00C95198">
        <w:rPr>
          <w:sz w:val="20"/>
          <w:szCs w:val="20"/>
          <w:lang w:bidi="th-TH"/>
        </w:rPr>
        <w:t>)</w:t>
      </w:r>
      <w:r w:rsidRPr="00C95198">
        <w:rPr>
          <w:rFonts w:ascii="宋体" w:hAnsi="宋体" w:cs="宋体" w:hint="eastAsia"/>
          <w:sz w:val="20"/>
          <w:szCs w:val="20"/>
          <w:lang w:bidi="th-TH"/>
        </w:rPr>
        <w:t>，《科学杂志》第</w:t>
      </w:r>
      <w:r w:rsidRPr="00C95198">
        <w:rPr>
          <w:sz w:val="20"/>
          <w:szCs w:val="20"/>
          <w:lang w:bidi="th-TH"/>
        </w:rPr>
        <w:t>328</w:t>
      </w:r>
      <w:r w:rsidRPr="00C95198">
        <w:rPr>
          <w:rFonts w:ascii="宋体" w:hAnsi="宋体" w:cs="宋体" w:hint="eastAsia"/>
          <w:sz w:val="20"/>
          <w:szCs w:val="20"/>
          <w:lang w:bidi="th-TH"/>
        </w:rPr>
        <w:t>期，第</w:t>
      </w:r>
      <w:r w:rsidRPr="00C95198">
        <w:rPr>
          <w:sz w:val="20"/>
          <w:szCs w:val="20"/>
          <w:lang w:bidi="th-TH"/>
        </w:rPr>
        <w:t>1164–1168</w:t>
      </w:r>
      <w:r w:rsidRPr="00C95198">
        <w:rPr>
          <w:rFonts w:ascii="宋体" w:hAnsi="宋体" w:cs="宋体" w:hint="eastAsia"/>
          <w:sz w:val="20"/>
          <w:szCs w:val="20"/>
          <w:lang w:bidi="th-TH"/>
        </w:rPr>
        <w:t>页。</w:t>
      </w:r>
    </w:p>
  </w:footnote>
  <w:footnote w:id="11">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sz w:val="20"/>
          <w:szCs w:val="20"/>
        </w:rPr>
        <w:t xml:space="preserve"> </w:t>
      </w:r>
      <w:r w:rsidRPr="00C95198">
        <w:rPr>
          <w:sz w:val="20"/>
          <w:szCs w:val="20"/>
        </w:rPr>
        <w:tab/>
      </w:r>
      <w:r w:rsidRPr="00C95198">
        <w:rPr>
          <w:rFonts w:ascii="宋体" w:hAnsi="宋体" w:cs="宋体" w:hint="eastAsia"/>
          <w:color w:val="212121"/>
          <w:sz w:val="20"/>
          <w:szCs w:val="20"/>
        </w:rPr>
        <w:t>人畜共患病原体，如埃博拉病毒、马尔堡病毒和猴痘。</w:t>
      </w:r>
      <w:r w:rsidRPr="00C95198">
        <w:rPr>
          <w:sz w:val="20"/>
          <w:szCs w:val="20"/>
        </w:rPr>
        <w:t xml:space="preserve"> </w:t>
      </w:r>
    </w:p>
  </w:footnote>
  <w:footnote w:id="12">
    <w:p w:rsidR="00A338A0" w:rsidRDefault="00A338A0" w:rsidP="00C35AF3">
      <w:pPr>
        <w:pStyle w:val="CommentText"/>
        <w:tabs>
          <w:tab w:val="left" w:pos="360"/>
        </w:tabs>
        <w:adjustRightInd w:val="0"/>
        <w:snapToGrid w:val="0"/>
        <w:spacing w:after="60"/>
      </w:pPr>
      <w:r w:rsidRPr="00C95198">
        <w:rPr>
          <w:rStyle w:val="FootnoteReference"/>
        </w:rPr>
        <w:footnoteRef/>
      </w:r>
      <w:r w:rsidRPr="00C95198">
        <w:rPr>
          <w:rStyle w:val="FootnoteReference"/>
          <w:lang w:eastAsia="zh-CN"/>
        </w:rPr>
        <w:t xml:space="preserve"> </w:t>
      </w:r>
      <w:r w:rsidRPr="00C95198">
        <w:rPr>
          <w:bCs/>
          <w:snapToGrid w:val="0"/>
          <w:kern w:val="18"/>
          <w:lang w:eastAsia="zh-CN"/>
        </w:rPr>
        <w:tab/>
      </w:r>
      <w:r w:rsidRPr="00C95198">
        <w:rPr>
          <w:rFonts w:ascii="宋体" w:hAnsi="宋体" w:cs="宋体" w:hint="eastAsia"/>
          <w:color w:val="212121"/>
          <w:lang w:eastAsia="zh-CN"/>
        </w:rPr>
        <w:t>根据以往关于《公约》森林生物多样性工作方案的决定开展的野生动物肉类（或</w:t>
      </w:r>
      <w:r w:rsidRPr="00C95198">
        <w:rPr>
          <w:rFonts w:ascii="宋体" w:hint="eastAsia"/>
          <w:color w:val="212121"/>
          <w:lang w:eastAsia="zh-CN"/>
        </w:rPr>
        <w:t>“</w:t>
      </w:r>
      <w:r w:rsidRPr="00C95198">
        <w:rPr>
          <w:rFonts w:ascii="宋体" w:hAnsi="宋体" w:cs="宋体" w:hint="eastAsia"/>
          <w:color w:val="212121"/>
          <w:lang w:eastAsia="zh-CN"/>
        </w:rPr>
        <w:t>野生肉类</w:t>
      </w:r>
      <w:r w:rsidRPr="00C95198">
        <w:rPr>
          <w:rFonts w:ascii="宋体" w:hint="eastAsia"/>
          <w:color w:val="212121"/>
          <w:lang w:eastAsia="zh-CN"/>
        </w:rPr>
        <w:t>”</w:t>
      </w:r>
      <w:r w:rsidRPr="00C95198">
        <w:rPr>
          <w:rFonts w:ascii="宋体" w:hAnsi="宋体" w:cs="宋体" w:hint="eastAsia"/>
          <w:color w:val="212121"/>
          <w:lang w:eastAsia="zh-CN"/>
        </w:rPr>
        <w:t>）的工作范围，本报告的重点是用于食物的热带和亚热带森林中的野生动物。本指导原则不包括重点非食品用途，</w:t>
      </w:r>
      <w:r w:rsidRPr="00CD2969">
        <w:rPr>
          <w:rFonts w:ascii="宋体" w:hAnsi="宋体" w:cs="宋体" w:hint="eastAsia"/>
          <w:color w:val="212121"/>
          <w:lang w:eastAsia="zh-CN"/>
        </w:rPr>
        <w:t>包括药用用途。</w:t>
      </w:r>
      <w:hyperlink r:id="rId7" w:history="1">
        <w:r w:rsidRPr="00CD2969">
          <w:rPr>
            <w:rStyle w:val="Hyperlink"/>
            <w:shd w:val="clear" w:color="auto" w:fill="FFFFFF"/>
            <w:lang w:eastAsia="zh-CN"/>
          </w:rPr>
          <w:t>UNEP/CBD/SBSTTA/20/INF/46</w:t>
        </w:r>
        <w:r w:rsidRPr="00CD2969">
          <w:rPr>
            <w:rStyle w:val="Hyperlink"/>
            <w:rFonts w:ascii="宋体" w:hAnsi="宋体" w:cs="宋体" w:hint="eastAsia"/>
            <w:shd w:val="clear" w:color="auto" w:fill="FFFFFF"/>
            <w:lang w:eastAsia="zh-CN"/>
          </w:rPr>
          <w:t>号</w:t>
        </w:r>
      </w:hyperlink>
      <w:r w:rsidRPr="00CD2969">
        <w:rPr>
          <w:rFonts w:ascii="宋体" w:hAnsi="宋体" w:cs="宋体" w:hint="eastAsia"/>
          <w:color w:val="212121"/>
          <w:shd w:val="clear" w:color="auto" w:fill="FFFFFF"/>
          <w:lang w:eastAsia="zh-CN"/>
        </w:rPr>
        <w:t>资料文件为收获用于食物或其他目的的非驯化陆生哺乳动物、鸟类、爬行动物和两栖动物提供了更广泛的分析。</w:t>
      </w:r>
      <w:r w:rsidRPr="00CD2969">
        <w:rPr>
          <w:color w:val="212121"/>
          <w:shd w:val="clear" w:color="auto" w:fill="FFFFFF"/>
          <w:lang w:eastAsia="zh-CN"/>
        </w:rPr>
        <w:t xml:space="preserve">   </w:t>
      </w:r>
    </w:p>
  </w:footnote>
  <w:footnote w:id="13">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rStyle w:val="FootnoteReference"/>
          <w:sz w:val="20"/>
          <w:szCs w:val="20"/>
          <w:lang w:eastAsia="zh-CN"/>
        </w:rPr>
        <w:t xml:space="preserve"> </w:t>
      </w:r>
      <w:r w:rsidRPr="00C95198">
        <w:rPr>
          <w:sz w:val="20"/>
          <w:szCs w:val="20"/>
          <w:vertAlign w:val="superscript"/>
          <w:lang w:eastAsia="zh-CN"/>
        </w:rPr>
        <w:t xml:space="preserve"> </w:t>
      </w:r>
      <w:r w:rsidRPr="00C95198">
        <w:rPr>
          <w:sz w:val="20"/>
          <w:szCs w:val="20"/>
          <w:vertAlign w:val="superscript"/>
          <w:lang w:eastAsia="zh-CN"/>
        </w:rPr>
        <w:tab/>
      </w:r>
      <w:r w:rsidRPr="00C95198">
        <w:rPr>
          <w:rFonts w:ascii="宋体" w:hAnsi="宋体" w:cs="宋体" w:hint="eastAsia"/>
          <w:color w:val="212121"/>
          <w:sz w:val="20"/>
          <w:szCs w:val="20"/>
          <w:shd w:val="clear" w:color="auto" w:fill="FFFFFF"/>
          <w:lang w:eastAsia="zh-CN"/>
        </w:rPr>
        <w:t>爱知生物多样性目标</w:t>
      </w:r>
      <w:r w:rsidRPr="00C95198">
        <w:rPr>
          <w:color w:val="212121"/>
          <w:sz w:val="20"/>
          <w:szCs w:val="20"/>
          <w:shd w:val="clear" w:color="auto" w:fill="FFFFFF"/>
          <w:lang w:eastAsia="zh-CN"/>
        </w:rPr>
        <w:t>4</w:t>
      </w:r>
      <w:r w:rsidRPr="00C95198">
        <w:rPr>
          <w:rFonts w:ascii="宋体" w:hAnsi="宋体" w:cs="宋体" w:hint="eastAsia"/>
          <w:color w:val="212121"/>
          <w:sz w:val="20"/>
          <w:szCs w:val="20"/>
          <w:shd w:val="clear" w:color="auto" w:fill="FFFFFF"/>
          <w:lang w:eastAsia="zh-CN"/>
        </w:rPr>
        <w:t>旨在实现或实施可持续生产和消费计划，到</w:t>
      </w:r>
      <w:r w:rsidRPr="00C95198">
        <w:rPr>
          <w:color w:val="212121"/>
          <w:sz w:val="20"/>
          <w:szCs w:val="20"/>
          <w:shd w:val="clear" w:color="auto" w:fill="FFFFFF"/>
          <w:lang w:eastAsia="zh-CN"/>
        </w:rPr>
        <w:t>2020</w:t>
      </w:r>
      <w:r w:rsidRPr="00C95198">
        <w:rPr>
          <w:rFonts w:ascii="宋体" w:hAnsi="宋体" w:cs="宋体" w:hint="eastAsia"/>
          <w:color w:val="212121"/>
          <w:sz w:val="20"/>
          <w:szCs w:val="20"/>
          <w:shd w:val="clear" w:color="auto" w:fill="FFFFFF"/>
          <w:lang w:eastAsia="zh-CN"/>
        </w:rPr>
        <w:t>年将自然资源使用的影响保持在安全的生态限制范围内。目标</w:t>
      </w:r>
      <w:r w:rsidRPr="00C95198">
        <w:rPr>
          <w:color w:val="212121"/>
          <w:sz w:val="20"/>
          <w:szCs w:val="20"/>
          <w:shd w:val="clear" w:color="auto" w:fill="FFFFFF"/>
          <w:lang w:eastAsia="zh-CN"/>
        </w:rPr>
        <w:t>7</w:t>
      </w:r>
      <w:r w:rsidRPr="00C95198">
        <w:rPr>
          <w:rFonts w:ascii="宋体" w:hAnsi="宋体" w:cs="宋体" w:hint="eastAsia"/>
          <w:color w:val="212121"/>
          <w:sz w:val="20"/>
          <w:szCs w:val="20"/>
          <w:shd w:val="clear" w:color="auto" w:fill="FFFFFF"/>
          <w:lang w:eastAsia="zh-CN"/>
        </w:rPr>
        <w:t>要求对农业、水产养殖和林业领域的可持续管理，确保目标</w:t>
      </w:r>
      <w:r w:rsidRPr="00C95198">
        <w:rPr>
          <w:color w:val="212121"/>
          <w:sz w:val="20"/>
          <w:szCs w:val="20"/>
          <w:shd w:val="clear" w:color="auto" w:fill="FFFFFF"/>
          <w:lang w:eastAsia="zh-CN"/>
        </w:rPr>
        <w:t>12</w:t>
      </w:r>
      <w:r w:rsidRPr="00C95198">
        <w:rPr>
          <w:rFonts w:ascii="宋体" w:hAnsi="宋体" w:cs="宋体" w:hint="eastAsia"/>
          <w:color w:val="212121"/>
          <w:sz w:val="20"/>
          <w:szCs w:val="20"/>
          <w:shd w:val="clear" w:color="auto" w:fill="FFFFFF"/>
          <w:lang w:eastAsia="zh-CN"/>
        </w:rPr>
        <w:t>的最终目的是到</w:t>
      </w:r>
      <w:r w:rsidRPr="00C95198">
        <w:rPr>
          <w:color w:val="212121"/>
          <w:sz w:val="20"/>
          <w:szCs w:val="20"/>
          <w:shd w:val="clear" w:color="auto" w:fill="FFFFFF"/>
          <w:lang w:eastAsia="zh-CN"/>
        </w:rPr>
        <w:t>2020</w:t>
      </w:r>
      <w:r w:rsidRPr="00C95198">
        <w:rPr>
          <w:rFonts w:ascii="宋体" w:hAnsi="宋体" w:cs="宋体" w:hint="eastAsia"/>
          <w:color w:val="212121"/>
          <w:sz w:val="20"/>
          <w:szCs w:val="20"/>
          <w:shd w:val="clear" w:color="auto" w:fill="FFFFFF"/>
          <w:lang w:eastAsia="zh-CN"/>
        </w:rPr>
        <w:t>年防止已知的受威胁物种的灭绝，特别是对于那些处于衰退状态的人来说，改善和保持其保护地位。目标</w:t>
      </w:r>
      <w:r w:rsidRPr="00C95198">
        <w:rPr>
          <w:color w:val="212121"/>
          <w:sz w:val="20"/>
          <w:szCs w:val="20"/>
          <w:shd w:val="clear" w:color="auto" w:fill="FFFFFF"/>
          <w:lang w:eastAsia="zh-CN"/>
        </w:rPr>
        <w:t>18</w:t>
      </w:r>
      <w:r w:rsidRPr="00C95198">
        <w:rPr>
          <w:rFonts w:ascii="宋体" w:hAnsi="宋体" w:cs="宋体" w:hint="eastAsia"/>
          <w:color w:val="212121"/>
          <w:sz w:val="20"/>
          <w:szCs w:val="20"/>
          <w:shd w:val="clear" w:color="auto" w:fill="FFFFFF"/>
          <w:lang w:eastAsia="zh-CN"/>
        </w:rPr>
        <w:t>旨在促进传统知识和土著人民的充分参与和当地社区。</w:t>
      </w:r>
    </w:p>
  </w:footnote>
  <w:footnote w:id="14">
    <w:p w:rsidR="00A338A0" w:rsidRDefault="00A338A0" w:rsidP="00C35AF3">
      <w:pPr>
        <w:pStyle w:val="NormalWeb"/>
        <w:tabs>
          <w:tab w:val="left" w:pos="360"/>
        </w:tabs>
        <w:adjustRightInd w:val="0"/>
        <w:snapToGrid w:val="0"/>
        <w:spacing w:before="0" w:beforeAutospacing="0" w:after="60" w:afterAutospacing="0"/>
      </w:pPr>
      <w:r w:rsidRPr="00C95198">
        <w:rPr>
          <w:rStyle w:val="FootnoteReference"/>
          <w:sz w:val="20"/>
          <w:szCs w:val="20"/>
          <w:lang w:val="en-CA" w:eastAsia="en-CA"/>
        </w:rPr>
        <w:footnoteRef/>
      </w:r>
      <w:r w:rsidRPr="00C95198">
        <w:rPr>
          <w:rStyle w:val="FootnoteReference"/>
          <w:sz w:val="20"/>
          <w:szCs w:val="20"/>
          <w:lang w:val="en-CA" w:eastAsia="zh-CN"/>
        </w:rPr>
        <w:t xml:space="preserve"> </w:t>
      </w:r>
      <w:r w:rsidRPr="00C95198">
        <w:rPr>
          <w:rFonts w:cs="Times New Roman"/>
          <w:sz w:val="20"/>
          <w:szCs w:val="20"/>
          <w:lang w:eastAsia="zh-CN"/>
        </w:rPr>
        <w:tab/>
      </w:r>
      <w:r w:rsidRPr="00C95198">
        <w:rPr>
          <w:rFonts w:ascii="宋体" w:hAnsi="宋体" w:cs="宋体" w:hint="eastAsia"/>
          <w:sz w:val="20"/>
          <w:szCs w:val="20"/>
          <w:lang w:eastAsia="zh-CN"/>
        </w:rPr>
        <w:t>特别是第</w:t>
      </w:r>
      <w:r w:rsidRPr="00C95198">
        <w:rPr>
          <w:rFonts w:cs="Times New Roman"/>
          <w:sz w:val="20"/>
          <w:szCs w:val="20"/>
          <w:lang w:eastAsia="zh-CN"/>
        </w:rPr>
        <w:t>10</w:t>
      </w:r>
      <w:r w:rsidRPr="00C95198">
        <w:rPr>
          <w:rFonts w:ascii="宋体" w:hAnsi="宋体" w:cs="宋体" w:hint="eastAsia"/>
          <w:sz w:val="20"/>
          <w:szCs w:val="20"/>
          <w:lang w:eastAsia="zh-CN"/>
        </w:rPr>
        <w:t>条（</w:t>
      </w:r>
      <w:hyperlink r:id="rId8" w:history="1">
        <w:r w:rsidRPr="00C95198">
          <w:rPr>
            <w:rStyle w:val="Hyperlink"/>
            <w:rFonts w:ascii="宋体" w:hAnsi="宋体" w:cs="宋体" w:hint="eastAsia"/>
            <w:sz w:val="20"/>
            <w:szCs w:val="20"/>
            <w:lang w:eastAsia="zh-CN"/>
          </w:rPr>
          <w:t>生物多样性组成部分的持续利用</w:t>
        </w:r>
      </w:hyperlink>
      <w:r w:rsidRPr="00C95198">
        <w:rPr>
          <w:rFonts w:ascii="宋体" w:hAnsi="宋体" w:cs="宋体" w:hint="eastAsia"/>
          <w:sz w:val="20"/>
          <w:szCs w:val="20"/>
          <w:lang w:eastAsia="zh-CN"/>
        </w:rPr>
        <w:t>），要求缔约放应尽可能并酌情：</w:t>
      </w:r>
      <w:r w:rsidRPr="00C95198">
        <w:rPr>
          <w:rFonts w:cs="Times New Roman"/>
          <w:sz w:val="20"/>
          <w:szCs w:val="20"/>
          <w:lang w:eastAsia="zh-CN"/>
        </w:rPr>
        <w:t>(a)</w:t>
      </w:r>
      <w:r w:rsidRPr="00C95198">
        <w:rPr>
          <w:rFonts w:ascii="宋体" w:hAnsi="宋体" w:cs="宋体" w:hint="eastAsia"/>
          <w:sz w:val="20"/>
          <w:szCs w:val="20"/>
          <w:lang w:eastAsia="zh-CN"/>
        </w:rPr>
        <w:t>在国家决策过程中考虑到生物资源的保护和持续利用；</w:t>
      </w:r>
      <w:r w:rsidRPr="00C95198">
        <w:rPr>
          <w:rFonts w:cs="Times New Roman"/>
          <w:sz w:val="20"/>
          <w:szCs w:val="20"/>
          <w:lang w:eastAsia="zh-CN"/>
        </w:rPr>
        <w:t>(b)</w:t>
      </w:r>
      <w:r w:rsidRPr="00C95198">
        <w:rPr>
          <w:rFonts w:ascii="宋体" w:hAnsi="宋体" w:cs="宋体" w:hint="eastAsia"/>
          <w:sz w:val="20"/>
          <w:szCs w:val="20"/>
          <w:lang w:eastAsia="zh-CN"/>
        </w:rPr>
        <w:t>采取有关利用生物资源的措施，以避免或尽量减少对生物多样性的不利影响；</w:t>
      </w:r>
      <w:r w:rsidRPr="00C95198">
        <w:rPr>
          <w:rFonts w:cs="Times New Roman"/>
          <w:sz w:val="20"/>
          <w:szCs w:val="20"/>
          <w:lang w:eastAsia="zh-CN"/>
        </w:rPr>
        <w:t>(c)</w:t>
      </w:r>
      <w:r w:rsidRPr="00C95198">
        <w:rPr>
          <w:rFonts w:ascii="宋体" w:hAnsi="宋体" w:cs="宋体" w:hint="eastAsia"/>
          <w:sz w:val="20"/>
          <w:szCs w:val="20"/>
          <w:lang w:eastAsia="zh-CN"/>
        </w:rPr>
        <w:t>保护并鼓励那些按照传统文化惯例而且符合保护或持续利用要求的生物资源习惯使用方式；</w:t>
      </w:r>
      <w:r w:rsidRPr="00C95198">
        <w:rPr>
          <w:rFonts w:cs="Times New Roman"/>
          <w:sz w:val="20"/>
          <w:szCs w:val="20"/>
          <w:lang w:eastAsia="zh-CN"/>
        </w:rPr>
        <w:t>(d)</w:t>
      </w:r>
      <w:r w:rsidRPr="00C95198">
        <w:rPr>
          <w:rFonts w:ascii="宋体" w:hAnsi="宋体" w:cs="宋体" w:hint="eastAsia"/>
          <w:sz w:val="20"/>
          <w:szCs w:val="20"/>
          <w:lang w:eastAsia="zh-CN"/>
        </w:rPr>
        <w:t>在生物多样性已减少的退化地区支助地方居民规划和实施补救行动；</w:t>
      </w:r>
      <w:r w:rsidRPr="00C95198">
        <w:rPr>
          <w:rFonts w:cs="Times New Roman"/>
          <w:sz w:val="20"/>
          <w:szCs w:val="20"/>
          <w:lang w:eastAsia="zh-CN"/>
        </w:rPr>
        <w:t xml:space="preserve">(e) </w:t>
      </w:r>
      <w:r w:rsidRPr="00C95198">
        <w:rPr>
          <w:rFonts w:ascii="宋体" w:hAnsi="宋体" w:cs="宋体" w:hint="eastAsia"/>
          <w:sz w:val="20"/>
          <w:szCs w:val="20"/>
          <w:lang w:eastAsia="zh-CN"/>
        </w:rPr>
        <w:t>鼓励其政府当局和私营部门合作制定生物资源持续利用的方法。</w:t>
      </w:r>
    </w:p>
  </w:footnote>
  <w:footnote w:id="15">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sz w:val="20"/>
          <w:szCs w:val="20"/>
          <w:lang w:eastAsia="zh-CN"/>
        </w:rPr>
        <w:t xml:space="preserve"> </w:t>
      </w:r>
      <w:r w:rsidRPr="00C95198">
        <w:rPr>
          <w:sz w:val="20"/>
          <w:szCs w:val="20"/>
          <w:lang w:eastAsia="zh-CN"/>
        </w:rPr>
        <w:tab/>
      </w:r>
      <w:r w:rsidRPr="00C95198">
        <w:rPr>
          <w:rFonts w:ascii="宋体" w:hAnsi="宋体" w:cs="宋体" w:hint="eastAsia"/>
          <w:sz w:val="20"/>
          <w:szCs w:val="20"/>
          <w:lang w:eastAsia="zh-CN"/>
        </w:rPr>
        <w:t>见联大</w:t>
      </w:r>
      <w:smartTag w:uri="urn:schemas-microsoft-com:office:smarttags" w:element="chsdate">
        <w:smartTagPr>
          <w:attr w:name="Year" w:val="2015"/>
          <w:attr w:name="Month" w:val="9"/>
          <w:attr w:name="Day" w:val="25"/>
          <w:attr w:name="IsLunarDate" w:val="False"/>
          <w:attr w:name="IsROCDate" w:val="False"/>
        </w:smartTagPr>
        <w:r w:rsidRPr="00C95198">
          <w:rPr>
            <w:sz w:val="20"/>
            <w:szCs w:val="20"/>
            <w:lang w:eastAsia="zh-CN"/>
          </w:rPr>
          <w:t>2015</w:t>
        </w:r>
        <w:r w:rsidRPr="00C95198">
          <w:rPr>
            <w:rFonts w:ascii="宋体" w:hAnsi="宋体" w:cs="宋体" w:hint="eastAsia"/>
            <w:sz w:val="20"/>
            <w:szCs w:val="20"/>
            <w:lang w:eastAsia="zh-CN"/>
          </w:rPr>
          <w:t>年</w:t>
        </w:r>
        <w:r w:rsidRPr="00C95198">
          <w:rPr>
            <w:sz w:val="20"/>
            <w:szCs w:val="20"/>
            <w:lang w:eastAsia="zh-CN"/>
          </w:rPr>
          <w:t>9</w:t>
        </w:r>
        <w:r w:rsidRPr="00C95198">
          <w:rPr>
            <w:rFonts w:ascii="宋体" w:hAnsi="宋体" w:cs="宋体" w:hint="eastAsia"/>
            <w:sz w:val="20"/>
            <w:szCs w:val="20"/>
            <w:lang w:eastAsia="zh-CN"/>
          </w:rPr>
          <w:t>月</w:t>
        </w:r>
        <w:r w:rsidRPr="00C95198">
          <w:rPr>
            <w:sz w:val="20"/>
            <w:szCs w:val="20"/>
            <w:lang w:eastAsia="zh-CN"/>
          </w:rPr>
          <w:t>25</w:t>
        </w:r>
        <w:r w:rsidRPr="00C95198">
          <w:rPr>
            <w:rFonts w:ascii="宋体" w:hAnsi="宋体" w:cs="宋体" w:hint="eastAsia"/>
            <w:sz w:val="20"/>
            <w:szCs w:val="20"/>
            <w:lang w:eastAsia="zh-CN"/>
          </w:rPr>
          <w:t>日</w:t>
        </w:r>
      </w:smartTag>
      <w:r w:rsidRPr="00C95198">
        <w:rPr>
          <w:rStyle w:val="Hyperlink"/>
          <w:rFonts w:ascii="宋体" w:hAnsi="宋体" w:cs="宋体" w:hint="eastAsia"/>
          <w:sz w:val="20"/>
          <w:szCs w:val="20"/>
          <w:lang w:eastAsia="zh-CN"/>
        </w:rPr>
        <w:t>第</w:t>
      </w:r>
      <w:hyperlink r:id="rId9" w:history="1">
        <w:r w:rsidRPr="00C95198">
          <w:rPr>
            <w:rStyle w:val="Hyperlink"/>
            <w:sz w:val="20"/>
            <w:szCs w:val="20"/>
            <w:lang w:eastAsia="zh-CN"/>
          </w:rPr>
          <w:t>70/1</w:t>
        </w:r>
      </w:hyperlink>
      <w:r w:rsidRPr="00C95198">
        <w:rPr>
          <w:rStyle w:val="Hyperlink"/>
          <w:rFonts w:ascii="宋体" w:hAnsi="宋体" w:cs="宋体" w:hint="eastAsia"/>
          <w:sz w:val="20"/>
          <w:szCs w:val="20"/>
          <w:lang w:eastAsia="zh-CN"/>
        </w:rPr>
        <w:t>号决议</w:t>
      </w:r>
      <w:r w:rsidRPr="00C95198">
        <w:rPr>
          <w:rFonts w:ascii="宋体" w:hAnsi="宋体" w:cs="宋体" w:hint="eastAsia"/>
          <w:sz w:val="20"/>
          <w:szCs w:val="20"/>
          <w:lang w:eastAsia="zh-CN"/>
        </w:rPr>
        <w:t>，题为</w:t>
      </w:r>
      <w:r w:rsidRPr="00C95198">
        <w:rPr>
          <w:rFonts w:ascii="宋体" w:hint="eastAsia"/>
          <w:sz w:val="20"/>
          <w:szCs w:val="20"/>
          <w:lang w:eastAsia="zh-CN"/>
        </w:rPr>
        <w:t>“</w:t>
      </w:r>
      <w:r w:rsidRPr="00C95198">
        <w:rPr>
          <w:rStyle w:val="ng-binding"/>
          <w:rFonts w:ascii="宋体" w:hAnsi="宋体" w:cs="宋体" w:hint="eastAsia"/>
          <w:sz w:val="20"/>
          <w:szCs w:val="20"/>
          <w:lang w:eastAsia="zh-CN"/>
        </w:rPr>
        <w:t>变革我们的世界：</w:t>
      </w:r>
      <w:r w:rsidRPr="00C95198">
        <w:rPr>
          <w:rStyle w:val="ng-binding"/>
          <w:sz w:val="20"/>
          <w:szCs w:val="20"/>
          <w:lang w:eastAsia="zh-CN"/>
        </w:rPr>
        <w:t>2030</w:t>
      </w:r>
      <w:r w:rsidRPr="00C95198">
        <w:rPr>
          <w:rStyle w:val="ng-binding"/>
          <w:rFonts w:ascii="宋体" w:hAnsi="宋体" w:cs="宋体" w:hint="eastAsia"/>
          <w:sz w:val="20"/>
          <w:szCs w:val="20"/>
          <w:lang w:eastAsia="zh-CN"/>
        </w:rPr>
        <w:t>年可持续发展议程</w:t>
      </w:r>
      <w:r w:rsidRPr="00C95198">
        <w:rPr>
          <w:rFonts w:ascii="宋体" w:hint="eastAsia"/>
          <w:sz w:val="20"/>
          <w:szCs w:val="20"/>
          <w:lang w:eastAsia="zh-CN"/>
        </w:rPr>
        <w:t>”</w:t>
      </w:r>
      <w:r w:rsidRPr="00C95198">
        <w:rPr>
          <w:rFonts w:ascii="宋体" w:hAnsi="宋体" w:cs="宋体" w:hint="eastAsia"/>
          <w:sz w:val="20"/>
          <w:szCs w:val="20"/>
          <w:lang w:eastAsia="zh-CN"/>
        </w:rPr>
        <w:t>。</w:t>
      </w:r>
    </w:p>
  </w:footnote>
  <w:footnote w:id="16">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sz w:val="20"/>
          <w:szCs w:val="20"/>
          <w:lang w:eastAsia="zh-CN"/>
        </w:rPr>
        <w:t xml:space="preserve"> </w:t>
      </w:r>
      <w:r w:rsidRPr="00C95198">
        <w:rPr>
          <w:sz w:val="20"/>
          <w:szCs w:val="20"/>
          <w:lang w:eastAsia="zh-CN"/>
        </w:rPr>
        <w:tab/>
      </w:r>
      <w:r w:rsidRPr="00C95198">
        <w:rPr>
          <w:rFonts w:ascii="宋体" w:hAnsi="宋体" w:cs="宋体" w:hint="eastAsia"/>
          <w:sz w:val="20"/>
          <w:szCs w:val="20"/>
          <w:lang w:eastAsia="zh-CN"/>
        </w:rPr>
        <w:t>土地使用区应界定：</w:t>
      </w:r>
      <w:r w:rsidRPr="00C95198">
        <w:rPr>
          <w:sz w:val="20"/>
          <w:szCs w:val="20"/>
          <w:lang w:eastAsia="zh-CN"/>
        </w:rPr>
        <w:t xml:space="preserve">(a) </w:t>
      </w:r>
      <w:r w:rsidRPr="00C95198">
        <w:rPr>
          <w:rFonts w:ascii="宋体" w:hAnsi="宋体" w:cs="宋体" w:hint="eastAsia"/>
          <w:sz w:val="20"/>
          <w:szCs w:val="20"/>
          <w:lang w:eastAsia="zh-CN"/>
        </w:rPr>
        <w:t>严禁狩猎的地区，以便让种群恢复和保护对于人类干扰非常敏感的物种的不受侵扰的生境；</w:t>
      </w:r>
      <w:r w:rsidRPr="00C95198">
        <w:rPr>
          <w:sz w:val="20"/>
          <w:szCs w:val="20"/>
          <w:lang w:eastAsia="zh-CN"/>
        </w:rPr>
        <w:t xml:space="preserve">(b) </w:t>
      </w:r>
      <w:r w:rsidRPr="00C95198">
        <w:rPr>
          <w:rFonts w:ascii="宋体" w:hAnsi="宋体" w:cs="宋体" w:hint="eastAsia"/>
          <w:sz w:val="20"/>
          <w:szCs w:val="20"/>
          <w:lang w:eastAsia="zh-CN"/>
        </w:rPr>
        <w:t>通过许可证、执照等允许进行某种狩猎的地区；</w:t>
      </w:r>
      <w:r w:rsidRPr="00C95198">
        <w:rPr>
          <w:sz w:val="20"/>
          <w:szCs w:val="20"/>
          <w:lang w:eastAsia="zh-CN"/>
        </w:rPr>
        <w:t xml:space="preserve">(c) </w:t>
      </w:r>
      <w:r w:rsidRPr="00C95198">
        <w:rPr>
          <w:rFonts w:ascii="宋体" w:hAnsi="宋体" w:cs="宋体" w:hint="eastAsia"/>
          <w:sz w:val="20"/>
          <w:szCs w:val="20"/>
          <w:lang w:eastAsia="zh-CN"/>
        </w:rPr>
        <w:t>狩猎受限较少的地区，受保护物种不在此列。</w:t>
      </w:r>
    </w:p>
  </w:footnote>
  <w:footnote w:id="17">
    <w:p w:rsidR="00A338A0" w:rsidRDefault="00A338A0" w:rsidP="00C35AF3">
      <w:pPr>
        <w:pStyle w:val="FootnoteText"/>
        <w:tabs>
          <w:tab w:val="left" w:pos="360"/>
        </w:tabs>
        <w:adjustRightInd w:val="0"/>
        <w:snapToGrid w:val="0"/>
        <w:ind w:firstLine="0"/>
        <w:jc w:val="left"/>
      </w:pPr>
      <w:r w:rsidRPr="00C95198">
        <w:rPr>
          <w:rStyle w:val="FootnoteReference"/>
          <w:sz w:val="20"/>
          <w:szCs w:val="20"/>
        </w:rPr>
        <w:footnoteRef/>
      </w:r>
      <w:r w:rsidRPr="00C95198">
        <w:rPr>
          <w:sz w:val="20"/>
          <w:szCs w:val="20"/>
          <w:lang w:eastAsia="zh-CN"/>
        </w:rPr>
        <w:t xml:space="preserve"> </w:t>
      </w:r>
      <w:r w:rsidRPr="00CD2969">
        <w:rPr>
          <w:sz w:val="20"/>
          <w:szCs w:val="20"/>
          <w:lang w:eastAsia="zh-CN"/>
        </w:rPr>
        <w:tab/>
      </w:r>
      <w:r w:rsidRPr="00CD2969">
        <w:rPr>
          <w:rFonts w:ascii="宋体" w:hAnsi="宋体" w:cs="宋体" w:hint="eastAsia"/>
          <w:sz w:val="20"/>
          <w:szCs w:val="20"/>
          <w:lang w:eastAsia="zh-CN"/>
        </w:rPr>
        <w:t>在这方面，</w:t>
      </w:r>
      <w:hyperlink r:id="rId10" w:history="1">
        <w:r w:rsidRPr="00CD2969">
          <w:rPr>
            <w:rStyle w:val="Hyperlink"/>
            <w:rFonts w:ascii="宋体" w:hAnsi="宋体" w:cs="宋体" w:hint="eastAsia"/>
            <w:sz w:val="20"/>
            <w:szCs w:val="20"/>
            <w:lang w:eastAsia="zh-CN"/>
          </w:rPr>
          <w:t>自然保护联盟最佳做法准则第</w:t>
        </w:r>
        <w:r w:rsidRPr="00CD2969">
          <w:rPr>
            <w:rStyle w:val="Hyperlink"/>
            <w:sz w:val="20"/>
            <w:szCs w:val="20"/>
            <w:lang w:eastAsia="zh-CN"/>
          </w:rPr>
          <w:t>20</w:t>
        </w:r>
        <w:r w:rsidRPr="00CD2969">
          <w:rPr>
            <w:rStyle w:val="Hyperlink"/>
            <w:rFonts w:ascii="宋体" w:hAnsi="宋体" w:cs="宋体" w:hint="eastAsia"/>
            <w:sz w:val="20"/>
            <w:szCs w:val="20"/>
            <w:lang w:eastAsia="zh-CN"/>
          </w:rPr>
          <w:t>号</w:t>
        </w:r>
      </w:hyperlink>
      <w:r w:rsidRPr="00CD2969">
        <w:rPr>
          <w:rFonts w:ascii="宋体" w:hAnsi="宋体" w:cs="宋体" w:hint="eastAsia"/>
          <w:sz w:val="20"/>
          <w:szCs w:val="20"/>
          <w:lang w:eastAsia="zh-CN"/>
        </w:rPr>
        <w:t>可能有帮助。见：</w:t>
      </w:r>
      <w:hyperlink r:id="rId11" w:history="1">
        <w:r w:rsidRPr="00CD2969">
          <w:rPr>
            <w:rStyle w:val="Hyperlink"/>
            <w:sz w:val="20"/>
            <w:szCs w:val="20"/>
            <w:lang w:eastAsia="zh-CN"/>
          </w:rPr>
          <w:t>https://www.iccaconsortium.org/index.php/2015/08/08/governance-for-the-conservation-of-nature/</w:t>
        </w:r>
      </w:hyperlink>
      <w:r w:rsidRPr="00CD2969">
        <w:rPr>
          <w:rFonts w:ascii="宋体" w:hAnsi="宋体" w:cs="宋体" w:hint="eastAsia"/>
          <w:bCs/>
          <w:iCs/>
          <w:snapToGrid w:val="0"/>
          <w:kern w:val="18"/>
          <w:sz w:val="20"/>
          <w:szCs w:val="20"/>
          <w:lang w:eastAsia="zh-CN" w:bidi="th-TH"/>
        </w:rPr>
        <w:t>。</w:t>
      </w:r>
    </w:p>
  </w:footnote>
  <w:footnote w:id="18">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rStyle w:val="FootnoteReference"/>
          <w:sz w:val="20"/>
          <w:szCs w:val="20"/>
          <w:lang w:eastAsia="zh-CN"/>
        </w:rPr>
        <w:t xml:space="preserve"> </w:t>
      </w:r>
      <w:r w:rsidRPr="00C95198">
        <w:rPr>
          <w:sz w:val="20"/>
          <w:szCs w:val="20"/>
          <w:lang w:eastAsia="zh-CN"/>
        </w:rPr>
        <w:tab/>
        <w:t xml:space="preserve"> </w:t>
      </w:r>
      <w:r w:rsidRPr="00C95198">
        <w:rPr>
          <w:rFonts w:ascii="宋体" w:hAnsi="宋体" w:cs="宋体" w:hint="eastAsia"/>
          <w:bCs/>
          <w:iCs/>
          <w:snapToGrid w:val="0"/>
          <w:kern w:val="18"/>
          <w:sz w:val="20"/>
          <w:szCs w:val="20"/>
          <w:lang w:eastAsia="zh-CN" w:bidi="th-TH"/>
        </w:rPr>
        <w:t>《生物多样性公约》有关于</w:t>
      </w:r>
      <w:r w:rsidRPr="00C95198">
        <w:rPr>
          <w:rFonts w:ascii="宋体" w:hint="eastAsia"/>
          <w:bCs/>
          <w:iCs/>
          <w:snapToGrid w:val="0"/>
          <w:kern w:val="18"/>
          <w:sz w:val="20"/>
          <w:szCs w:val="20"/>
          <w:lang w:eastAsia="zh-CN" w:bidi="th-TH"/>
        </w:rPr>
        <w:t>“</w:t>
      </w:r>
      <w:r w:rsidRPr="00C95198">
        <w:rPr>
          <w:rFonts w:ascii="宋体" w:hAnsi="宋体" w:cs="宋体" w:hint="eastAsia"/>
          <w:bCs/>
          <w:iCs/>
          <w:snapToGrid w:val="0"/>
          <w:kern w:val="18"/>
          <w:sz w:val="20"/>
          <w:szCs w:val="20"/>
          <w:lang w:eastAsia="zh-CN" w:bidi="th-TH"/>
        </w:rPr>
        <w:t>土著和社区保护领地和地区</w:t>
      </w:r>
      <w:r w:rsidRPr="00C95198">
        <w:rPr>
          <w:rFonts w:ascii="宋体" w:hint="eastAsia"/>
          <w:bCs/>
          <w:iCs/>
          <w:snapToGrid w:val="0"/>
          <w:kern w:val="18"/>
          <w:sz w:val="20"/>
          <w:szCs w:val="20"/>
          <w:lang w:eastAsia="zh-CN" w:bidi="th-TH"/>
        </w:rPr>
        <w:t>”</w:t>
      </w:r>
      <w:r w:rsidRPr="00C95198">
        <w:rPr>
          <w:rFonts w:ascii="宋体" w:hAnsi="宋体" w:cs="宋体" w:hint="eastAsia"/>
          <w:bCs/>
          <w:iCs/>
          <w:snapToGrid w:val="0"/>
          <w:kern w:val="18"/>
          <w:sz w:val="20"/>
          <w:szCs w:val="20"/>
          <w:lang w:eastAsia="zh-CN" w:bidi="th-TH"/>
        </w:rPr>
        <w:t>（又称土著人民和地方社区保护领地和地区）的决定。见：</w:t>
      </w:r>
      <w:hyperlink r:id="rId12" w:history="1">
        <w:r w:rsidRPr="00C95198">
          <w:rPr>
            <w:rStyle w:val="Hyperlink"/>
            <w:bCs/>
            <w:iCs/>
            <w:snapToGrid w:val="0"/>
            <w:kern w:val="18"/>
            <w:sz w:val="20"/>
            <w:szCs w:val="20"/>
            <w:lang w:eastAsia="ja-JP" w:bidi="th-TH"/>
          </w:rPr>
          <w:t>https://www.iccaconsortium.org/index.php/international-en/conservation-en/</w:t>
        </w:r>
      </w:hyperlink>
      <w:r w:rsidRPr="00C95198">
        <w:rPr>
          <w:rFonts w:ascii="宋体" w:hAnsi="宋体" w:cs="宋体" w:hint="eastAsia"/>
          <w:bCs/>
          <w:iCs/>
          <w:snapToGrid w:val="0"/>
          <w:kern w:val="18"/>
          <w:sz w:val="20"/>
          <w:szCs w:val="20"/>
          <w:lang w:eastAsia="zh-CN" w:bidi="th-TH"/>
        </w:rPr>
        <w:t>。</w:t>
      </w:r>
    </w:p>
  </w:footnote>
  <w:footnote w:id="19">
    <w:p w:rsidR="00A338A0" w:rsidRDefault="00A338A0" w:rsidP="00C35AF3">
      <w:pPr>
        <w:tabs>
          <w:tab w:val="left" w:pos="360"/>
        </w:tabs>
        <w:adjustRightInd w:val="0"/>
        <w:snapToGrid w:val="0"/>
        <w:spacing w:after="60"/>
      </w:pPr>
      <w:r w:rsidRPr="00C95198">
        <w:rPr>
          <w:rStyle w:val="FootnoteReference"/>
          <w:sz w:val="20"/>
          <w:szCs w:val="20"/>
        </w:rPr>
        <w:footnoteRef/>
      </w:r>
      <w:r w:rsidRPr="00C95198">
        <w:rPr>
          <w:bCs/>
          <w:iCs/>
          <w:snapToGrid w:val="0"/>
          <w:kern w:val="18"/>
          <w:sz w:val="20"/>
          <w:szCs w:val="20"/>
          <w:lang w:eastAsia="zh-CN" w:bidi="th-TH"/>
        </w:rPr>
        <w:t xml:space="preserve"> </w:t>
      </w:r>
      <w:r w:rsidRPr="00C95198">
        <w:rPr>
          <w:bCs/>
          <w:iCs/>
          <w:snapToGrid w:val="0"/>
          <w:kern w:val="18"/>
          <w:sz w:val="20"/>
          <w:szCs w:val="20"/>
          <w:lang w:eastAsia="zh-CN" w:bidi="th-TH"/>
        </w:rPr>
        <w:tab/>
      </w:r>
      <w:r w:rsidRPr="00C95198">
        <w:rPr>
          <w:rFonts w:ascii="宋体" w:hAnsi="宋体" w:cs="宋体" w:hint="eastAsia"/>
          <w:bCs/>
          <w:iCs/>
          <w:snapToGrid w:val="0"/>
          <w:kern w:val="18"/>
          <w:sz w:val="20"/>
          <w:szCs w:val="20"/>
          <w:lang w:eastAsia="zh-CN" w:bidi="th-TH"/>
        </w:rPr>
        <w:t>第</w:t>
      </w:r>
      <w:r w:rsidRPr="00C95198">
        <w:rPr>
          <w:bCs/>
          <w:iCs/>
          <w:snapToGrid w:val="0"/>
          <w:kern w:val="18"/>
          <w:sz w:val="20"/>
          <w:szCs w:val="20"/>
          <w:lang w:eastAsia="ja-JP" w:bidi="th-TH"/>
        </w:rPr>
        <w:t>VII/28</w:t>
      </w:r>
      <w:r w:rsidRPr="00C95198">
        <w:rPr>
          <w:rFonts w:ascii="宋体" w:hAnsi="宋体" w:cs="宋体" w:hint="eastAsia"/>
          <w:bCs/>
          <w:iCs/>
          <w:snapToGrid w:val="0"/>
          <w:kern w:val="18"/>
          <w:sz w:val="20"/>
          <w:szCs w:val="20"/>
          <w:lang w:eastAsia="zh-CN" w:bidi="th-TH"/>
        </w:rPr>
        <w:t>号决定第</w:t>
      </w:r>
      <w:r w:rsidRPr="00C95198">
        <w:rPr>
          <w:bCs/>
          <w:iCs/>
          <w:snapToGrid w:val="0"/>
          <w:kern w:val="18"/>
          <w:sz w:val="20"/>
          <w:szCs w:val="20"/>
          <w:lang w:eastAsia="zh-CN" w:bidi="th-TH"/>
        </w:rPr>
        <w:t>22</w:t>
      </w:r>
      <w:r w:rsidRPr="00C95198">
        <w:rPr>
          <w:rFonts w:ascii="宋体" w:hAnsi="宋体" w:cs="宋体" w:hint="eastAsia"/>
          <w:bCs/>
          <w:iCs/>
          <w:snapToGrid w:val="0"/>
          <w:kern w:val="18"/>
          <w:sz w:val="20"/>
          <w:szCs w:val="20"/>
          <w:lang w:eastAsia="zh-CN" w:bidi="th-TH"/>
        </w:rPr>
        <w:t>段：</w:t>
      </w:r>
      <w:r w:rsidRPr="00C95198">
        <w:rPr>
          <w:rFonts w:ascii="宋体" w:hint="eastAsia"/>
          <w:bCs/>
          <w:iCs/>
          <w:snapToGrid w:val="0"/>
          <w:kern w:val="18"/>
          <w:sz w:val="20"/>
          <w:szCs w:val="20"/>
          <w:lang w:eastAsia="zh-CN" w:bidi="th-TH"/>
        </w:rPr>
        <w:t>“</w:t>
      </w:r>
      <w:r w:rsidRPr="00C95198">
        <w:rPr>
          <w:rFonts w:ascii="宋体" w:hAnsi="宋体" w:cs="宋体" w:hint="eastAsia"/>
          <w:bCs/>
          <w:iCs/>
          <w:snapToGrid w:val="0"/>
          <w:kern w:val="18"/>
          <w:sz w:val="20"/>
          <w:szCs w:val="20"/>
          <w:lang w:eastAsia="zh-CN" w:bidi="th-TH"/>
        </w:rPr>
        <w:t>回顾缔约方根据第</w:t>
      </w:r>
      <w:r w:rsidRPr="00C95198">
        <w:rPr>
          <w:rFonts w:ascii="宋体" w:hAnsi="宋体"/>
          <w:bCs/>
          <w:iCs/>
          <w:snapToGrid w:val="0"/>
          <w:kern w:val="18"/>
          <w:sz w:val="20"/>
          <w:szCs w:val="20"/>
          <w:lang w:eastAsia="zh-CN" w:bidi="th-TH"/>
        </w:rPr>
        <w:t>8(j)</w:t>
      </w:r>
      <w:r w:rsidRPr="00C95198">
        <w:rPr>
          <w:rFonts w:ascii="宋体" w:hAnsi="宋体" w:cs="宋体" w:hint="eastAsia"/>
          <w:bCs/>
          <w:iCs/>
          <w:snapToGrid w:val="0"/>
          <w:kern w:val="18"/>
          <w:sz w:val="20"/>
          <w:szCs w:val="20"/>
          <w:lang w:eastAsia="zh-CN" w:bidi="th-TH"/>
        </w:rPr>
        <w:t>条和相关条款对土著社区和地方社区承担的义务，并指出，保护区的建立、管理和监测应该有土著社区和地方社区的充分和切实参与，并充分尊重这些社区的权利，同时符合国家法律和适用的国际义务。</w:t>
      </w:r>
      <w:r w:rsidRPr="00C95198">
        <w:rPr>
          <w:rFonts w:ascii="宋体" w:hint="eastAsia"/>
          <w:bCs/>
          <w:iCs/>
          <w:snapToGrid w:val="0"/>
          <w:kern w:val="18"/>
          <w:sz w:val="20"/>
          <w:szCs w:val="20"/>
          <w:lang w:eastAsia="zh-CN" w:bidi="th-TH"/>
        </w:rPr>
        <w:t>”</w:t>
      </w:r>
    </w:p>
  </w:footnote>
  <w:footnote w:id="20">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sz w:val="20"/>
          <w:szCs w:val="20"/>
          <w:lang w:eastAsia="zh-CN"/>
        </w:rPr>
        <w:t xml:space="preserve"> </w:t>
      </w:r>
      <w:r w:rsidRPr="00C95198">
        <w:rPr>
          <w:sz w:val="20"/>
          <w:szCs w:val="20"/>
          <w:lang w:eastAsia="zh-CN"/>
        </w:rPr>
        <w:tab/>
      </w:r>
      <w:r w:rsidRPr="00C95198">
        <w:rPr>
          <w:rFonts w:ascii="宋体" w:hAnsi="宋体" w:cs="宋体" w:hint="eastAsia"/>
          <w:sz w:val="20"/>
          <w:szCs w:val="20"/>
          <w:lang w:eastAsia="zh-CN"/>
        </w:rPr>
        <w:t>例如森林认证机制认可方案</w:t>
      </w:r>
      <w:r w:rsidRPr="00C95198">
        <w:rPr>
          <w:rFonts w:ascii="宋体" w:hAnsi="宋体" w:cs="宋体" w:hint="eastAsia"/>
          <w:bCs/>
          <w:iCs/>
          <w:snapToGrid w:val="0"/>
          <w:color w:val="000000"/>
          <w:kern w:val="22"/>
          <w:sz w:val="20"/>
          <w:szCs w:val="20"/>
          <w:lang w:eastAsia="zh-CN" w:bidi="th-TH"/>
        </w:rPr>
        <w:t>和森林管理理事会。</w:t>
      </w:r>
    </w:p>
  </w:footnote>
  <w:footnote w:id="21">
    <w:p w:rsidR="00A338A0" w:rsidRDefault="00A338A0" w:rsidP="00C35AF3">
      <w:pPr>
        <w:pStyle w:val="FootnoteText"/>
        <w:tabs>
          <w:tab w:val="left" w:pos="360"/>
          <w:tab w:val="left" w:pos="720"/>
        </w:tabs>
        <w:adjustRightInd w:val="0"/>
        <w:snapToGrid w:val="0"/>
        <w:ind w:firstLine="0"/>
      </w:pPr>
      <w:r w:rsidRPr="00C95198">
        <w:rPr>
          <w:rStyle w:val="FootnoteReference"/>
          <w:sz w:val="20"/>
          <w:szCs w:val="20"/>
        </w:rPr>
        <w:footnoteRef/>
      </w:r>
      <w:r w:rsidRPr="00C95198">
        <w:rPr>
          <w:sz w:val="20"/>
          <w:szCs w:val="20"/>
          <w:lang w:eastAsia="zh-CN"/>
        </w:rPr>
        <w:tab/>
      </w:r>
      <w:r w:rsidRPr="00C95198">
        <w:rPr>
          <w:rFonts w:ascii="宋体" w:hAnsi="宋体" w:cs="宋体" w:hint="eastAsia"/>
          <w:sz w:val="20"/>
          <w:szCs w:val="20"/>
          <w:lang w:eastAsia="zh-CN"/>
        </w:rPr>
        <w:t>这可能是实际价格或影子价格（即不存在市场价格的货物或服务的估计价格）。</w:t>
      </w:r>
    </w:p>
  </w:footnote>
  <w:footnote w:id="22">
    <w:p w:rsidR="00A338A0" w:rsidRDefault="00A338A0" w:rsidP="00C35AF3">
      <w:pPr>
        <w:pStyle w:val="FootnoteText"/>
        <w:tabs>
          <w:tab w:val="left" w:pos="360"/>
          <w:tab w:val="left" w:pos="720"/>
        </w:tabs>
        <w:adjustRightInd w:val="0"/>
        <w:snapToGrid w:val="0"/>
        <w:ind w:firstLine="0"/>
      </w:pPr>
      <w:r w:rsidRPr="00C95198">
        <w:rPr>
          <w:rStyle w:val="FootnoteReference"/>
          <w:sz w:val="20"/>
          <w:szCs w:val="20"/>
        </w:rPr>
        <w:footnoteRef/>
      </w:r>
      <w:r w:rsidRPr="00C95198">
        <w:rPr>
          <w:rStyle w:val="FootnoteReference"/>
          <w:sz w:val="20"/>
          <w:szCs w:val="20"/>
          <w:lang w:eastAsia="zh-CN"/>
        </w:rPr>
        <w:t xml:space="preserve"> </w:t>
      </w:r>
      <w:r w:rsidRPr="00CD2969">
        <w:rPr>
          <w:sz w:val="20"/>
          <w:szCs w:val="20"/>
          <w:lang w:eastAsia="zh-CN"/>
        </w:rPr>
        <w:tab/>
      </w:r>
      <w:r w:rsidRPr="00CD2969">
        <w:rPr>
          <w:rFonts w:ascii="宋体" w:hAnsi="宋体" w:cs="宋体" w:hint="eastAsia"/>
          <w:sz w:val="20"/>
          <w:szCs w:val="20"/>
          <w:lang w:eastAsia="zh-CN"/>
        </w:rPr>
        <w:t>这将需要大大改善项目的监测和报告。制定和实施适当的监测和评价框架应该成为捐助方或政府提供资金的前提。</w:t>
      </w:r>
    </w:p>
  </w:footnote>
  <w:footnote w:id="23">
    <w:p w:rsidR="00A338A0" w:rsidRDefault="00A338A0" w:rsidP="00C35AF3">
      <w:pPr>
        <w:pStyle w:val="FootnoteText"/>
        <w:tabs>
          <w:tab w:val="left" w:pos="360"/>
          <w:tab w:val="left" w:pos="720"/>
        </w:tabs>
        <w:adjustRightInd w:val="0"/>
        <w:snapToGrid w:val="0"/>
        <w:ind w:firstLine="0"/>
      </w:pPr>
      <w:r w:rsidRPr="00C95198">
        <w:rPr>
          <w:rStyle w:val="FootnoteReference"/>
          <w:sz w:val="20"/>
          <w:szCs w:val="20"/>
        </w:rPr>
        <w:footnoteRef/>
      </w:r>
      <w:r w:rsidRPr="00C95198">
        <w:rPr>
          <w:rStyle w:val="FootnoteReference"/>
          <w:sz w:val="20"/>
          <w:szCs w:val="20"/>
          <w:lang w:eastAsia="zh-CN"/>
        </w:rPr>
        <w:t xml:space="preserve"> </w:t>
      </w:r>
      <w:r w:rsidRPr="00CD2969">
        <w:rPr>
          <w:sz w:val="20"/>
          <w:szCs w:val="20"/>
          <w:lang w:eastAsia="zh-CN"/>
        </w:rPr>
        <w:tab/>
      </w:r>
      <w:r w:rsidRPr="00CD2969">
        <w:rPr>
          <w:rFonts w:ascii="宋体" w:hAnsi="宋体" w:cs="宋体" w:hint="eastAsia"/>
          <w:sz w:val="20"/>
          <w:szCs w:val="20"/>
          <w:lang w:eastAsia="zh-CN"/>
        </w:rPr>
        <w:t>例如《生物多样性公约》《</w:t>
      </w:r>
      <w:r w:rsidRPr="00CD2969">
        <w:rPr>
          <w:rFonts w:ascii="宋体" w:hAnsi="宋体" w:cs="宋体" w:hint="eastAsia"/>
          <w:sz w:val="20"/>
          <w:szCs w:val="20"/>
          <w:lang w:val="zh-CN" w:eastAsia="zh-CN"/>
        </w:rPr>
        <w:t>濒危物种公约》和《养护野生动物移栖物种公约》。</w:t>
      </w:r>
    </w:p>
  </w:footnote>
  <w:footnote w:id="24">
    <w:p w:rsidR="00A338A0" w:rsidRDefault="00A338A0" w:rsidP="00C35AF3">
      <w:pPr>
        <w:pStyle w:val="FootnoteText"/>
        <w:tabs>
          <w:tab w:val="left" w:pos="360"/>
        </w:tabs>
        <w:adjustRightInd w:val="0"/>
        <w:snapToGrid w:val="0"/>
        <w:ind w:firstLine="0"/>
      </w:pPr>
      <w:r w:rsidRPr="00C95198">
        <w:rPr>
          <w:rStyle w:val="FootnoteReference"/>
          <w:sz w:val="20"/>
          <w:szCs w:val="20"/>
        </w:rPr>
        <w:footnoteRef/>
      </w:r>
      <w:r w:rsidRPr="00C95198">
        <w:rPr>
          <w:rStyle w:val="FootnoteReference"/>
          <w:sz w:val="20"/>
          <w:szCs w:val="20"/>
          <w:lang w:eastAsia="zh-CN"/>
        </w:rPr>
        <w:t xml:space="preserve"> </w:t>
      </w:r>
      <w:r w:rsidRPr="00C95198">
        <w:rPr>
          <w:sz w:val="20"/>
          <w:szCs w:val="20"/>
          <w:lang w:eastAsia="zh-CN"/>
        </w:rPr>
        <w:tab/>
      </w:r>
      <w:r w:rsidRPr="00CD2969">
        <w:rPr>
          <w:sz w:val="20"/>
          <w:szCs w:val="20"/>
          <w:lang w:eastAsia="zh-CN"/>
        </w:rPr>
        <w:t xml:space="preserve"> </w:t>
      </w:r>
      <w:r w:rsidRPr="00CD2969">
        <w:rPr>
          <w:rFonts w:ascii="宋体" w:hAnsi="宋体" w:cs="宋体" w:hint="eastAsia"/>
          <w:sz w:val="20"/>
          <w:szCs w:val="20"/>
          <w:lang w:eastAsia="zh-CN"/>
        </w:rPr>
        <w:t>濒危物种公约缔约方大会第十七届会议（</w:t>
      </w:r>
      <w:r w:rsidRPr="00CD2969">
        <w:rPr>
          <w:bCs/>
          <w:iCs/>
          <w:sz w:val="20"/>
          <w:szCs w:val="20"/>
          <w:lang w:eastAsia="zh-CN"/>
        </w:rPr>
        <w:t>Conf. 13.11</w:t>
      </w:r>
      <w:r w:rsidRPr="00CD2969">
        <w:rPr>
          <w:rFonts w:ascii="宋体" w:hAnsi="宋体" w:cs="宋体" w:hint="eastAsia"/>
          <w:bCs/>
          <w:iCs/>
          <w:sz w:val="20"/>
          <w:szCs w:val="20"/>
          <w:lang w:eastAsia="zh-CN"/>
        </w:rPr>
        <w:t>）以及生物多样性公约缔约方大会</w:t>
      </w:r>
      <w:r w:rsidRPr="00C95198">
        <w:rPr>
          <w:rStyle w:val="Hyperlink"/>
          <w:rFonts w:ascii="宋体" w:hAnsi="宋体" w:cs="宋体" w:hint="eastAsia"/>
          <w:bCs/>
          <w:iCs/>
          <w:sz w:val="20"/>
          <w:szCs w:val="20"/>
          <w:lang w:eastAsia="zh-CN"/>
        </w:rPr>
        <w:t>第</w:t>
      </w:r>
      <w:hyperlink r:id="rId13" w:history="1">
        <w:r w:rsidRPr="00C95198">
          <w:rPr>
            <w:rStyle w:val="Hyperlink"/>
            <w:bCs/>
            <w:iCs/>
            <w:sz w:val="20"/>
            <w:szCs w:val="20"/>
            <w:lang w:eastAsia="zh-CN"/>
          </w:rPr>
          <w:t>XI/25</w:t>
        </w:r>
      </w:hyperlink>
      <w:r w:rsidRPr="00C95198">
        <w:rPr>
          <w:rStyle w:val="Hyperlink"/>
          <w:rFonts w:ascii="宋体" w:hAnsi="宋体" w:cs="宋体" w:hint="eastAsia"/>
          <w:bCs/>
          <w:iCs/>
          <w:sz w:val="20"/>
          <w:szCs w:val="20"/>
          <w:lang w:eastAsia="zh-CN"/>
        </w:rPr>
        <w:t>号决定</w:t>
      </w:r>
      <w:r w:rsidRPr="005978AE">
        <w:rPr>
          <w:rFonts w:ascii="宋体" w:hAnsi="宋体" w:cs="宋体" w:hint="eastAsia"/>
          <w:bCs/>
          <w:iCs/>
          <w:lang w:eastAsia="zh-C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A0" w:rsidRPr="00711439" w:rsidRDefault="00A338A0" w:rsidP="00FB5944">
    <w:pPr>
      <w:topLinePunc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L.11</w:t>
    </w:r>
  </w:p>
  <w:p w:rsidR="00A338A0" w:rsidRPr="00E82BE1" w:rsidRDefault="00A338A0" w:rsidP="00FB5944">
    <w:pPr>
      <w:pStyle w:val="Header"/>
      <w:tabs>
        <w:tab w:val="clear" w:pos="4320"/>
        <w:tab w:val="clear" w:pos="8640"/>
      </w:tabs>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Pr>
        <w:noProof/>
        <w:kern w:val="22"/>
        <w:lang w:val="en-GB"/>
      </w:rPr>
      <w:t>2</w:t>
    </w:r>
    <w:r w:rsidRPr="00E82BE1">
      <w:rPr>
        <w:noProof/>
        <w:kern w:val="22"/>
        <w:lang w:val="en-GB"/>
      </w:rPr>
      <w:fldChar w:fldCharType="end"/>
    </w:r>
  </w:p>
  <w:p w:rsidR="00A338A0" w:rsidRPr="0044344A" w:rsidRDefault="00A338A0">
    <w:pPr>
      <w:pStyle w:val="Header"/>
      <w:tabs>
        <w:tab w:val="clear" w:pos="4320"/>
        <w:tab w:val="clear" w:pos="8640"/>
      </w:tabs>
      <w:rPr>
        <w:noProof/>
        <w:kern w:val="22"/>
        <w:sz w:val="22"/>
        <w:szCs w:val="22"/>
        <w:lang w:val="en-GB"/>
      </w:rPr>
    </w:pPr>
  </w:p>
  <w:p w:rsidR="00A338A0" w:rsidRPr="00AA50C2" w:rsidRDefault="00A338A0">
    <w:pPr>
      <w:pStyle w:val="Header"/>
      <w:rPr>
        <w:noProof/>
        <w:lang w:val="en-G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8A0" w:rsidRPr="00711439" w:rsidRDefault="00A338A0" w:rsidP="00FB5944">
    <w:pPr>
      <w:topLinePunct/>
      <w:jc w:val="right"/>
      <w:rPr>
        <w:lang w:eastAsia="zh-CN"/>
      </w:rPr>
    </w:pPr>
    <w:r w:rsidRPr="00711439">
      <w:rPr>
        <w:lang w:eastAsia="zh-CN"/>
      </w:rPr>
      <w:t>CBD/</w:t>
    </w:r>
    <w:r>
      <w:rPr>
        <w:lang w:eastAsia="zh-CN"/>
      </w:rPr>
      <w:t>COP</w:t>
    </w:r>
    <w:r w:rsidRPr="00711439">
      <w:rPr>
        <w:lang w:eastAsia="zh-CN"/>
      </w:rPr>
      <w:t>/</w:t>
    </w:r>
    <w:r>
      <w:rPr>
        <w:lang w:eastAsia="zh-CN"/>
      </w:rPr>
      <w:t>14</w:t>
    </w:r>
    <w:r w:rsidRPr="00711439">
      <w:rPr>
        <w:lang w:eastAsia="zh-CN"/>
      </w:rPr>
      <w:t>/</w:t>
    </w:r>
    <w:r>
      <w:rPr>
        <w:lang w:eastAsia="zh-CN"/>
      </w:rPr>
      <w:t>L.11</w:t>
    </w:r>
  </w:p>
  <w:p w:rsidR="00A338A0" w:rsidRPr="00E82BE1" w:rsidRDefault="00A338A0" w:rsidP="00AA50C2">
    <w:pPr>
      <w:pStyle w:val="Header"/>
      <w:tabs>
        <w:tab w:val="clear" w:pos="4320"/>
        <w:tab w:val="clear" w:pos="8640"/>
      </w:tabs>
      <w:jc w:val="right"/>
      <w:rPr>
        <w:noProof/>
        <w:kern w:val="22"/>
        <w:lang w:val="en-GB"/>
      </w:rPr>
    </w:pPr>
    <w:r w:rsidRPr="00E82BE1">
      <w:rPr>
        <w:noProof/>
        <w:kern w:val="22"/>
        <w:lang w:val="en-GB"/>
      </w:rPr>
      <w:t xml:space="preserve">Page </w:t>
    </w:r>
    <w:r w:rsidRPr="00E82BE1">
      <w:rPr>
        <w:noProof/>
        <w:kern w:val="22"/>
        <w:lang w:val="en-GB"/>
      </w:rPr>
      <w:fldChar w:fldCharType="begin"/>
    </w:r>
    <w:r w:rsidRPr="00E82BE1">
      <w:rPr>
        <w:noProof/>
        <w:kern w:val="22"/>
        <w:lang w:val="en-GB"/>
      </w:rPr>
      <w:instrText xml:space="preserve"> PAGE   \* MERGEFORMAT </w:instrText>
    </w:r>
    <w:r w:rsidRPr="00E82BE1">
      <w:rPr>
        <w:noProof/>
        <w:kern w:val="22"/>
        <w:lang w:val="en-GB"/>
      </w:rPr>
      <w:fldChar w:fldCharType="separate"/>
    </w:r>
    <w:r>
      <w:rPr>
        <w:noProof/>
        <w:kern w:val="22"/>
        <w:lang w:val="en-GB"/>
      </w:rPr>
      <w:t>9</w:t>
    </w:r>
    <w:r w:rsidRPr="00E82BE1">
      <w:rPr>
        <w:noProof/>
        <w:kern w:val="22"/>
        <w:lang w:val="en-GB"/>
      </w:rPr>
      <w:fldChar w:fldCharType="end"/>
    </w:r>
  </w:p>
  <w:p w:rsidR="00A338A0" w:rsidRPr="00F35FF9" w:rsidRDefault="00A338A0" w:rsidP="00AA50C2">
    <w:pPr>
      <w:pStyle w:val="Header"/>
      <w:tabs>
        <w:tab w:val="clear" w:pos="4320"/>
        <w:tab w:val="clear" w:pos="8640"/>
      </w:tabs>
      <w:jc w:val="right"/>
      <w:rPr>
        <w:noProof/>
        <w:kern w:val="22"/>
        <w:sz w:val="22"/>
        <w:szCs w:val="22"/>
        <w:lang w:val="en-GB"/>
      </w:rPr>
    </w:pPr>
  </w:p>
  <w:p w:rsidR="00A338A0" w:rsidRPr="00AA50C2" w:rsidRDefault="00A338A0" w:rsidP="00AA50C2">
    <w:pPr>
      <w:pStyle w:val="Header"/>
      <w:jc w:val="right"/>
      <w:rPr>
        <w:noProof/>
        <w:sz w:val="22"/>
        <w:szCs w:val="22"/>
        <w:lang w:val="en-GB"/>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33E2D9C8"/>
    <w:lvl w:ilvl="0">
      <w:start w:val="1"/>
      <w:numFmt w:val="bullet"/>
      <w:lvlText w:val=""/>
      <w:lvlJc w:val="left"/>
      <w:pPr>
        <w:tabs>
          <w:tab w:val="num" w:pos="720"/>
        </w:tabs>
        <w:ind w:left="720" w:hanging="360"/>
      </w:pPr>
      <w:rPr>
        <w:rFonts w:ascii="Symbol" w:hAnsi="Symbol" w:hint="default"/>
      </w:rPr>
    </w:lvl>
  </w:abstractNum>
  <w:abstractNum w:abstractNumId="1">
    <w:nsid w:val="FFFFFF89"/>
    <w:multiLevelType w:val="singleLevel"/>
    <w:tmpl w:val="66B23016"/>
    <w:lvl w:ilvl="0">
      <w:start w:val="1"/>
      <w:numFmt w:val="bullet"/>
      <w:lvlText w:val=""/>
      <w:lvlJc w:val="left"/>
      <w:pPr>
        <w:tabs>
          <w:tab w:val="num" w:pos="360"/>
        </w:tabs>
        <w:ind w:left="360" w:hanging="360"/>
      </w:pPr>
      <w:rPr>
        <w:rFonts w:ascii="Symbol" w:hAnsi="Symbol" w:hint="default"/>
      </w:rPr>
    </w:lvl>
  </w:abstractNum>
  <w:abstractNum w:abstractNumId="2">
    <w:nsid w:val="05AE1F1C"/>
    <w:multiLevelType w:val="multilevel"/>
    <w:tmpl w:val="9362B9D4"/>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nsid w:val="0B08597F"/>
    <w:multiLevelType w:val="hybridMultilevel"/>
    <w:tmpl w:val="BD18DBA6"/>
    <w:lvl w:ilvl="0" w:tplc="579C6FDA">
      <w:start w:val="1"/>
      <w:numFmt w:val="lowerLetter"/>
      <w:lvlText w:val="（%1）"/>
      <w:lvlJc w:val="left"/>
      <w:pPr>
        <w:ind w:left="1930" w:hanging="360"/>
      </w:pPr>
      <w:rPr>
        <w:rFonts w:cs="Times New Roman" w:hint="default"/>
      </w:rPr>
    </w:lvl>
    <w:lvl w:ilvl="1" w:tplc="028AD7BC">
      <w:start w:val="1"/>
      <w:numFmt w:val="lowerLetter"/>
      <w:lvlText w:val="(%2)"/>
      <w:lvlJc w:val="left"/>
      <w:pPr>
        <w:ind w:left="1170" w:hanging="360"/>
      </w:pPr>
      <w:rPr>
        <w:rFonts w:ascii="Times New Roman" w:eastAsia="等线" w:hAnsi="Times New Roman" w:cs="Times New Roman"/>
      </w:rPr>
    </w:lvl>
    <w:lvl w:ilvl="2" w:tplc="0409001B" w:tentative="1">
      <w:start w:val="1"/>
      <w:numFmt w:val="lowerRoman"/>
      <w:lvlText w:val="%3."/>
      <w:lvlJc w:val="right"/>
      <w:pPr>
        <w:ind w:left="3370" w:hanging="180"/>
      </w:pPr>
      <w:rPr>
        <w:rFonts w:cs="Times New Roman"/>
      </w:rPr>
    </w:lvl>
    <w:lvl w:ilvl="3" w:tplc="0409000F" w:tentative="1">
      <w:start w:val="1"/>
      <w:numFmt w:val="decimal"/>
      <w:lvlText w:val="%4."/>
      <w:lvlJc w:val="left"/>
      <w:pPr>
        <w:ind w:left="4090" w:hanging="360"/>
      </w:pPr>
      <w:rPr>
        <w:rFonts w:cs="Times New Roman"/>
      </w:rPr>
    </w:lvl>
    <w:lvl w:ilvl="4" w:tplc="04090019" w:tentative="1">
      <w:start w:val="1"/>
      <w:numFmt w:val="lowerLetter"/>
      <w:lvlText w:val="%5."/>
      <w:lvlJc w:val="left"/>
      <w:pPr>
        <w:ind w:left="4810" w:hanging="360"/>
      </w:pPr>
      <w:rPr>
        <w:rFonts w:cs="Times New Roman"/>
      </w:rPr>
    </w:lvl>
    <w:lvl w:ilvl="5" w:tplc="0409001B" w:tentative="1">
      <w:start w:val="1"/>
      <w:numFmt w:val="lowerRoman"/>
      <w:lvlText w:val="%6."/>
      <w:lvlJc w:val="right"/>
      <w:pPr>
        <w:ind w:left="5530" w:hanging="180"/>
      </w:pPr>
      <w:rPr>
        <w:rFonts w:cs="Times New Roman"/>
      </w:rPr>
    </w:lvl>
    <w:lvl w:ilvl="6" w:tplc="0409000F" w:tentative="1">
      <w:start w:val="1"/>
      <w:numFmt w:val="decimal"/>
      <w:lvlText w:val="%7."/>
      <w:lvlJc w:val="left"/>
      <w:pPr>
        <w:ind w:left="6250" w:hanging="360"/>
      </w:pPr>
      <w:rPr>
        <w:rFonts w:cs="Times New Roman"/>
      </w:rPr>
    </w:lvl>
    <w:lvl w:ilvl="7" w:tplc="04090019" w:tentative="1">
      <w:start w:val="1"/>
      <w:numFmt w:val="lowerLetter"/>
      <w:lvlText w:val="%8."/>
      <w:lvlJc w:val="left"/>
      <w:pPr>
        <w:ind w:left="6970" w:hanging="360"/>
      </w:pPr>
      <w:rPr>
        <w:rFonts w:cs="Times New Roman"/>
      </w:rPr>
    </w:lvl>
    <w:lvl w:ilvl="8" w:tplc="0409001B" w:tentative="1">
      <w:start w:val="1"/>
      <w:numFmt w:val="lowerRoman"/>
      <w:lvlText w:val="%9."/>
      <w:lvlJc w:val="right"/>
      <w:pPr>
        <w:ind w:left="7690" w:hanging="180"/>
      </w:pPr>
      <w:rPr>
        <w:rFonts w:cs="Times New Roman"/>
      </w:rPr>
    </w:lvl>
  </w:abstractNum>
  <w:abstractNum w:abstractNumId="4">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5">
    <w:nsid w:val="0BF145E2"/>
    <w:multiLevelType w:val="hybridMultilevel"/>
    <w:tmpl w:val="1CBA95AE"/>
    <w:lvl w:ilvl="0" w:tplc="81C87DF2">
      <w:start w:val="1"/>
      <w:numFmt w:val="chineseCountingThousand"/>
      <w:lvlText w:val="(%1)"/>
      <w:lvlJc w:val="left"/>
      <w:pPr>
        <w:ind w:left="1080" w:hanging="360"/>
      </w:pPr>
      <w:rPr>
        <w:rFonts w:ascii="Times New Roman" w:eastAsia="Times New Roman" w:hAnsi="Times New Roman"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6">
    <w:nsid w:val="13834492"/>
    <w:multiLevelType w:val="hybridMultilevel"/>
    <w:tmpl w:val="90B85C7C"/>
    <w:lvl w:ilvl="0" w:tplc="CAB40D4C">
      <w:start w:val="1"/>
      <w:numFmt w:val="lowerLetter"/>
      <w:lvlText w:val="(%1)"/>
      <w:lvlJc w:val="left"/>
      <w:pPr>
        <w:ind w:left="1080" w:hanging="360"/>
      </w:pPr>
      <w:rPr>
        <w:rFonts w:cs="Times New Roman"/>
        <w:b w:val="0"/>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start w:val="1"/>
      <w:numFmt w:val="decimal"/>
      <w:lvlText w:val="%7."/>
      <w:lvlJc w:val="left"/>
      <w:pPr>
        <w:ind w:left="5400" w:hanging="360"/>
      </w:pPr>
      <w:rPr>
        <w:rFonts w:cs="Times New Roman"/>
      </w:rPr>
    </w:lvl>
    <w:lvl w:ilvl="7" w:tplc="04090019">
      <w:start w:val="1"/>
      <w:numFmt w:val="lowerLetter"/>
      <w:lvlText w:val="%8."/>
      <w:lvlJc w:val="left"/>
      <w:pPr>
        <w:ind w:left="6120" w:hanging="360"/>
      </w:pPr>
      <w:rPr>
        <w:rFonts w:cs="Times New Roman"/>
      </w:rPr>
    </w:lvl>
    <w:lvl w:ilvl="8" w:tplc="0409001B">
      <w:start w:val="1"/>
      <w:numFmt w:val="lowerRoman"/>
      <w:lvlText w:val="%9."/>
      <w:lvlJc w:val="right"/>
      <w:pPr>
        <w:ind w:left="6840" w:hanging="180"/>
      </w:pPr>
      <w:rPr>
        <w:rFonts w:cs="Times New Roman"/>
      </w:rPr>
    </w:lvl>
  </w:abstractNum>
  <w:abstractNum w:abstractNumId="7">
    <w:nsid w:val="16532336"/>
    <w:multiLevelType w:val="multilevel"/>
    <w:tmpl w:val="13D2C180"/>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宋体" w:eastAsia="Times New Roman" w:hAnsi="宋体"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
    <w:nsid w:val="16766D6C"/>
    <w:multiLevelType w:val="multilevel"/>
    <w:tmpl w:val="E79CCF6E"/>
    <w:lvl w:ilvl="0">
      <w:start w:val="1"/>
      <w:numFmt w:val="decimal"/>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chineseCountingThousand"/>
      <w:lvlText w:val="(%7)"/>
      <w:lvlJc w:val="left"/>
      <w:pPr>
        <w:ind w:left="2520" w:hanging="360"/>
      </w:pPr>
      <w:rPr>
        <w:rFonts w:ascii="宋体" w:eastAsia="Times New Roman" w:hAnsi="宋体"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9">
    <w:nsid w:val="16CE0850"/>
    <w:multiLevelType w:val="hybridMultilevel"/>
    <w:tmpl w:val="36C8163A"/>
    <w:lvl w:ilvl="0" w:tplc="052CA94A">
      <w:start w:val="1"/>
      <w:numFmt w:val="decimal"/>
      <w:lvlText w:val="%1."/>
      <w:lvlJc w:val="left"/>
      <w:pPr>
        <w:ind w:left="720" w:hanging="360"/>
      </w:pPr>
      <w:rPr>
        <w:rFonts w:cs="Times New Roman"/>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2519626A"/>
    <w:multiLevelType w:val="multilevel"/>
    <w:tmpl w:val="881AE7CC"/>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ascii="Times New Roman" w:hAnsi="Times New Roman" w:cs="Times New Roman" w:hint="default"/>
        <w:b w:val="0"/>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2">
    <w:nsid w:val="3EEC1E9E"/>
    <w:multiLevelType w:val="hybridMultilevel"/>
    <w:tmpl w:val="9288F410"/>
    <w:lvl w:ilvl="0" w:tplc="A8CC2946">
      <w:start w:val="1"/>
      <w:numFmt w:val="lowerLetter"/>
      <w:lvlText w:val="(%1)"/>
      <w:lvlJc w:val="left"/>
      <w:pPr>
        <w:ind w:left="1080" w:hanging="360"/>
      </w:pPr>
      <w:rPr>
        <w:rFonts w:ascii="Times New Roman" w:hAnsi="Times New Roman" w:cs="Times New Roman" w:hint="default"/>
        <w:b w:val="0"/>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41866A7D"/>
    <w:multiLevelType w:val="hybridMultilevel"/>
    <w:tmpl w:val="9288F410"/>
    <w:lvl w:ilvl="0" w:tplc="A8CC2946">
      <w:start w:val="1"/>
      <w:numFmt w:val="lowerLetter"/>
      <w:lvlText w:val="(%1)"/>
      <w:lvlJc w:val="left"/>
      <w:pPr>
        <w:ind w:left="1080" w:hanging="360"/>
      </w:pPr>
      <w:rPr>
        <w:rFonts w:ascii="Times New Roman" w:hAnsi="Times New Roman" w:cs="Times New Roman" w:hint="default"/>
        <w:b w:val="0"/>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4">
    <w:nsid w:val="44BD45BB"/>
    <w:multiLevelType w:val="hybridMultilevel"/>
    <w:tmpl w:val="B00A0F20"/>
    <w:lvl w:ilvl="0" w:tplc="CAB40D4C">
      <w:start w:val="1"/>
      <w:numFmt w:val="low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5">
    <w:nsid w:val="48E4287B"/>
    <w:multiLevelType w:val="multilevel"/>
    <w:tmpl w:val="5DEA693C"/>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51946ED2"/>
    <w:multiLevelType w:val="multilevel"/>
    <w:tmpl w:val="D4FA1B6A"/>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ascii="Times New Roman" w:hAnsi="Times New Roman" w:cs="Times New Roman" w:hint="default"/>
        <w:sz w:val="24"/>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Times New Roman" w:eastAsia="Times New Roman" w:hAnsi="Times New Roman"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7">
    <w:nsid w:val="52F4249E"/>
    <w:multiLevelType w:val="hybridMultilevel"/>
    <w:tmpl w:val="83FAA03C"/>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nsid w:val="5A7E6B42"/>
    <w:multiLevelType w:val="multilevel"/>
    <w:tmpl w:val="E01E651C"/>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chineseCountingThousand"/>
      <w:lvlText w:val="(%7)"/>
      <w:lvlJc w:val="left"/>
      <w:pPr>
        <w:ind w:left="2520" w:hanging="360"/>
      </w:pPr>
      <w:rPr>
        <w:rFonts w:ascii="宋体" w:eastAsia="Times New Roman" w:hAnsi="宋体" w:cs="Times New Roman" w:hint="default"/>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0">
    <w:nsid w:val="601672D8"/>
    <w:multiLevelType w:val="hybridMultilevel"/>
    <w:tmpl w:val="FBAA3144"/>
    <w:lvl w:ilvl="0" w:tplc="81C87DF2">
      <w:start w:val="1"/>
      <w:numFmt w:val="chineseCountingThousand"/>
      <w:lvlText w:val="(%1)"/>
      <w:lvlJc w:val="left"/>
      <w:pPr>
        <w:ind w:left="720" w:hanging="360"/>
      </w:pPr>
      <w:rPr>
        <w:rFonts w:ascii="Times New Roman" w:eastAsia="Times New Roman" w:hAnsi="Times New Roman"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nsid w:val="620D6AEB"/>
    <w:multiLevelType w:val="multilevel"/>
    <w:tmpl w:val="602A9E42"/>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2">
    <w:nsid w:val="65357F78"/>
    <w:multiLevelType w:val="hybridMultilevel"/>
    <w:tmpl w:val="E59652FE"/>
    <w:lvl w:ilvl="0" w:tplc="FFFFFFFF">
      <w:start w:val="1"/>
      <w:numFmt w:val="decimal"/>
      <w:pStyle w:val="Paraofficial"/>
      <w:lvlText w:val="%1."/>
      <w:lvlJc w:val="left"/>
      <w:pPr>
        <w:tabs>
          <w:tab w:val="num" w:pos="1080"/>
        </w:tabs>
        <w:ind w:firstLine="720"/>
      </w:pPr>
      <w:rPr>
        <w:rFonts w:cs="Times New Roman" w:hint="default"/>
      </w:rPr>
    </w:lvl>
    <w:lvl w:ilvl="1" w:tplc="FFFFFFFF" w:tentative="1">
      <w:start w:val="1"/>
      <w:numFmt w:val="lowerLetter"/>
      <w:lvlText w:val="%2."/>
      <w:lvlJc w:val="left"/>
      <w:pPr>
        <w:tabs>
          <w:tab w:val="num" w:pos="2160"/>
        </w:tabs>
        <w:ind w:left="2160" w:hanging="360"/>
      </w:pPr>
      <w:rPr>
        <w:rFonts w:cs="Times New Roman"/>
      </w:rPr>
    </w:lvl>
    <w:lvl w:ilvl="2" w:tplc="FFFFFFFF" w:tentative="1">
      <w:start w:val="1"/>
      <w:numFmt w:val="lowerRoman"/>
      <w:lvlText w:val="%3."/>
      <w:lvlJc w:val="right"/>
      <w:pPr>
        <w:tabs>
          <w:tab w:val="num" w:pos="2880"/>
        </w:tabs>
        <w:ind w:left="2880" w:hanging="180"/>
      </w:pPr>
      <w:rPr>
        <w:rFonts w:cs="Times New Roman"/>
      </w:rPr>
    </w:lvl>
    <w:lvl w:ilvl="3" w:tplc="FFFFFFFF" w:tentative="1">
      <w:start w:val="1"/>
      <w:numFmt w:val="decimal"/>
      <w:lvlText w:val="%4."/>
      <w:lvlJc w:val="left"/>
      <w:pPr>
        <w:tabs>
          <w:tab w:val="num" w:pos="3600"/>
        </w:tabs>
        <w:ind w:left="3600" w:hanging="360"/>
      </w:pPr>
      <w:rPr>
        <w:rFonts w:cs="Times New Roman"/>
      </w:rPr>
    </w:lvl>
    <w:lvl w:ilvl="4" w:tplc="FFFFFFFF" w:tentative="1">
      <w:start w:val="1"/>
      <w:numFmt w:val="lowerLetter"/>
      <w:lvlText w:val="%5."/>
      <w:lvlJc w:val="left"/>
      <w:pPr>
        <w:tabs>
          <w:tab w:val="num" w:pos="4320"/>
        </w:tabs>
        <w:ind w:left="4320" w:hanging="360"/>
      </w:pPr>
      <w:rPr>
        <w:rFonts w:cs="Times New Roman"/>
      </w:rPr>
    </w:lvl>
    <w:lvl w:ilvl="5" w:tplc="FFFFFFFF" w:tentative="1">
      <w:start w:val="1"/>
      <w:numFmt w:val="lowerRoman"/>
      <w:lvlText w:val="%6."/>
      <w:lvlJc w:val="right"/>
      <w:pPr>
        <w:tabs>
          <w:tab w:val="num" w:pos="5040"/>
        </w:tabs>
        <w:ind w:left="5040" w:hanging="180"/>
      </w:pPr>
      <w:rPr>
        <w:rFonts w:cs="Times New Roman"/>
      </w:rPr>
    </w:lvl>
    <w:lvl w:ilvl="6" w:tplc="FFFFFFFF" w:tentative="1">
      <w:start w:val="1"/>
      <w:numFmt w:val="decimal"/>
      <w:lvlText w:val="%7."/>
      <w:lvlJc w:val="left"/>
      <w:pPr>
        <w:tabs>
          <w:tab w:val="num" w:pos="5760"/>
        </w:tabs>
        <w:ind w:left="5760" w:hanging="360"/>
      </w:pPr>
      <w:rPr>
        <w:rFonts w:cs="Times New Roman"/>
      </w:rPr>
    </w:lvl>
    <w:lvl w:ilvl="7" w:tplc="FFFFFFFF" w:tentative="1">
      <w:start w:val="1"/>
      <w:numFmt w:val="lowerLetter"/>
      <w:lvlText w:val="%8."/>
      <w:lvlJc w:val="left"/>
      <w:pPr>
        <w:tabs>
          <w:tab w:val="num" w:pos="6480"/>
        </w:tabs>
        <w:ind w:left="6480" w:hanging="360"/>
      </w:pPr>
      <w:rPr>
        <w:rFonts w:cs="Times New Roman"/>
      </w:rPr>
    </w:lvl>
    <w:lvl w:ilvl="8" w:tplc="FFFFFFFF" w:tentative="1">
      <w:start w:val="1"/>
      <w:numFmt w:val="lowerRoman"/>
      <w:lvlText w:val="%9."/>
      <w:lvlJc w:val="right"/>
      <w:pPr>
        <w:tabs>
          <w:tab w:val="num" w:pos="7200"/>
        </w:tabs>
        <w:ind w:left="7200" w:hanging="180"/>
      </w:pPr>
      <w:rPr>
        <w:rFonts w:cs="Times New Roman"/>
      </w:rPr>
    </w:lvl>
  </w:abstractNum>
  <w:abstractNum w:abstractNumId="23">
    <w:nsid w:val="678D67F8"/>
    <w:multiLevelType w:val="hybridMultilevel"/>
    <w:tmpl w:val="9AC4DAB8"/>
    <w:lvl w:ilvl="0" w:tplc="81C87DF2">
      <w:start w:val="1"/>
      <w:numFmt w:val="chineseCountingThousand"/>
      <w:lvlText w:val="(%1)"/>
      <w:lvlJc w:val="left"/>
      <w:pPr>
        <w:ind w:left="1080" w:hanging="360"/>
      </w:pPr>
      <w:rPr>
        <w:rFonts w:ascii="Times New Roman" w:eastAsia="Times New Roman" w:hAnsi="Times New Roman"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24">
    <w:nsid w:val="6AC73558"/>
    <w:multiLevelType w:val="multilevel"/>
    <w:tmpl w:val="4F5E5496"/>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5">
    <w:nsid w:val="773503B4"/>
    <w:multiLevelType w:val="hybridMultilevel"/>
    <w:tmpl w:val="4566A5DE"/>
    <w:lvl w:ilvl="0" w:tplc="3B3251DC">
      <w:start w:val="1"/>
      <w:numFmt w:val="bullet"/>
      <w:pStyle w:val="Recommendation"/>
      <w:lvlText w:val=""/>
      <w:lvlJc w:val="left"/>
      <w:pPr>
        <w:tabs>
          <w:tab w:val="num" w:pos="927"/>
        </w:tabs>
        <w:ind w:left="907" w:hanging="340"/>
      </w:pPr>
      <w:rPr>
        <w:rFonts w:ascii="Wingdings" w:hAnsi="Wingdings" w:hint="default"/>
        <w:sz w:val="24"/>
      </w:rPr>
    </w:lvl>
    <w:lvl w:ilvl="1" w:tplc="04090019" w:tentative="1">
      <w:start w:val="1"/>
      <w:numFmt w:val="bullet"/>
      <w:lvlText w:val="o"/>
      <w:lvlJc w:val="left"/>
      <w:pPr>
        <w:tabs>
          <w:tab w:val="num" w:pos="2007"/>
        </w:tabs>
        <w:ind w:left="2007" w:hanging="360"/>
      </w:pPr>
      <w:rPr>
        <w:rFonts w:ascii="Courier New" w:hAnsi="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num w:numId="1">
    <w:abstractNumId w:val="1"/>
  </w:num>
  <w:num w:numId="2">
    <w:abstractNumId w:val="0"/>
  </w:num>
  <w:num w:numId="3">
    <w:abstractNumId w:val="1"/>
  </w:num>
  <w:num w:numId="4">
    <w:abstractNumId w:val="0"/>
  </w:num>
  <w:num w:numId="5">
    <w:abstractNumId w:val="1"/>
  </w:num>
  <w:num w:numId="6">
    <w:abstractNumId w:val="0"/>
  </w:num>
  <w:num w:numId="7">
    <w:abstractNumId w:val="1"/>
  </w:num>
  <w:num w:numId="8">
    <w:abstractNumId w:val="0"/>
  </w:num>
  <w:num w:numId="9">
    <w:abstractNumId w:val="1"/>
  </w:num>
  <w:num w:numId="10">
    <w:abstractNumId w:val="0"/>
  </w:num>
  <w:num w:numId="11">
    <w:abstractNumId w:val="11"/>
  </w:num>
  <w:num w:numId="12">
    <w:abstractNumId w:val="21"/>
  </w:num>
  <w:num w:numId="13">
    <w:abstractNumId w:val="15"/>
  </w:num>
  <w:num w:numId="14">
    <w:abstractNumId w:val="4"/>
  </w:num>
  <w:num w:numId="15">
    <w:abstractNumId w:val="25"/>
  </w:num>
  <w:num w:numId="16">
    <w:abstractNumId w:val="22"/>
  </w:num>
  <w:num w:numId="17">
    <w:abstractNumId w:val="18"/>
  </w:num>
  <w:num w:numId="18">
    <w:abstractNumId w:val="24"/>
  </w:num>
  <w:num w:numId="19">
    <w:abstractNumId w:val="14"/>
  </w:num>
  <w:num w:numId="20">
    <w:abstractNumId w:val="23"/>
  </w:num>
  <w:num w:numId="21">
    <w:abstractNumId w:val="10"/>
  </w:num>
  <w:num w:numId="22">
    <w:abstractNumId w:val="19"/>
  </w:num>
  <w:num w:numId="23">
    <w:abstractNumId w:val="2"/>
  </w:num>
  <w:num w:numId="24">
    <w:abstractNumId w:val="7"/>
  </w:num>
  <w:num w:numId="25">
    <w:abstractNumId w:val="16"/>
  </w:num>
  <w:num w:numId="26">
    <w:abstractNumId w:val="12"/>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num>
  <w:num w:numId="30">
    <w:abstractNumId w:val="20"/>
  </w:num>
  <w:num w:numId="31">
    <w:abstractNumId w:val="8"/>
  </w:num>
  <w:num w:numId="32">
    <w:abstractNumId w:val="17"/>
  </w:num>
  <w:num w:numId="33">
    <w:abstractNumId w:val="3"/>
  </w:num>
  <w:num w:numId="34">
    <w:abstractNumId w:val="13"/>
  </w:num>
  <w:num w:numId="35">
    <w:abstractNumId w:val="9"/>
  </w:num>
  <w:numIdMacAtCleanup w:val="2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attachedTemplate r:id="rId1"/>
  <w:stylePaneFormatFilter w:val="3F01"/>
  <w:defaultTabStop w:val="720"/>
  <w:hyphenationZone w:val="425"/>
  <w:doNotHyphenateCaps/>
  <w:evenAndOddHeader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numFmt w:val="decimal"/>
    <w:endnote w:id="-1"/>
    <w:endnote w:id="0"/>
  </w:endnotePr>
  <w:compat>
    <w:doNotUseHTMLParagraphAutoSpacing/>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D43F1"/>
    <w:rsid w:val="0000004C"/>
    <w:rsid w:val="00000132"/>
    <w:rsid w:val="000002C0"/>
    <w:rsid w:val="00000457"/>
    <w:rsid w:val="000005F5"/>
    <w:rsid w:val="00000795"/>
    <w:rsid w:val="00001769"/>
    <w:rsid w:val="00001C7C"/>
    <w:rsid w:val="0000241E"/>
    <w:rsid w:val="000029E1"/>
    <w:rsid w:val="00003A87"/>
    <w:rsid w:val="0000471F"/>
    <w:rsid w:val="000052A5"/>
    <w:rsid w:val="00005B4B"/>
    <w:rsid w:val="00006334"/>
    <w:rsid w:val="000074A0"/>
    <w:rsid w:val="0000794C"/>
    <w:rsid w:val="00007B33"/>
    <w:rsid w:val="00007B84"/>
    <w:rsid w:val="00007DDA"/>
    <w:rsid w:val="0001044B"/>
    <w:rsid w:val="000106D3"/>
    <w:rsid w:val="0001083B"/>
    <w:rsid w:val="00010FF3"/>
    <w:rsid w:val="000116D1"/>
    <w:rsid w:val="00011877"/>
    <w:rsid w:val="00012048"/>
    <w:rsid w:val="00012BD1"/>
    <w:rsid w:val="000137DD"/>
    <w:rsid w:val="000140E9"/>
    <w:rsid w:val="00014751"/>
    <w:rsid w:val="00014780"/>
    <w:rsid w:val="0001482E"/>
    <w:rsid w:val="00014A75"/>
    <w:rsid w:val="00014B52"/>
    <w:rsid w:val="00014BA0"/>
    <w:rsid w:val="00014D58"/>
    <w:rsid w:val="00014F6B"/>
    <w:rsid w:val="000157C5"/>
    <w:rsid w:val="00016366"/>
    <w:rsid w:val="0001691B"/>
    <w:rsid w:val="000176F7"/>
    <w:rsid w:val="00020C10"/>
    <w:rsid w:val="00021A1B"/>
    <w:rsid w:val="00022242"/>
    <w:rsid w:val="00022303"/>
    <w:rsid w:val="0002238E"/>
    <w:rsid w:val="00023251"/>
    <w:rsid w:val="0002349B"/>
    <w:rsid w:val="0002419F"/>
    <w:rsid w:val="00024598"/>
    <w:rsid w:val="00024FDB"/>
    <w:rsid w:val="00025A06"/>
    <w:rsid w:val="00025EF4"/>
    <w:rsid w:val="00026971"/>
    <w:rsid w:val="00027468"/>
    <w:rsid w:val="00027E19"/>
    <w:rsid w:val="00027ECA"/>
    <w:rsid w:val="000304BC"/>
    <w:rsid w:val="000319D9"/>
    <w:rsid w:val="00031BF4"/>
    <w:rsid w:val="00032386"/>
    <w:rsid w:val="000339B3"/>
    <w:rsid w:val="00035247"/>
    <w:rsid w:val="00035A4A"/>
    <w:rsid w:val="00035F4A"/>
    <w:rsid w:val="00036602"/>
    <w:rsid w:val="00036AF6"/>
    <w:rsid w:val="0003705B"/>
    <w:rsid w:val="000401E0"/>
    <w:rsid w:val="00040515"/>
    <w:rsid w:val="00040F80"/>
    <w:rsid w:val="000417F8"/>
    <w:rsid w:val="00041FAB"/>
    <w:rsid w:val="000424FB"/>
    <w:rsid w:val="00042543"/>
    <w:rsid w:val="00042842"/>
    <w:rsid w:val="000428B2"/>
    <w:rsid w:val="00042A41"/>
    <w:rsid w:val="000431B3"/>
    <w:rsid w:val="00045A69"/>
    <w:rsid w:val="00046158"/>
    <w:rsid w:val="000467D4"/>
    <w:rsid w:val="000467D9"/>
    <w:rsid w:val="00046832"/>
    <w:rsid w:val="0004712A"/>
    <w:rsid w:val="00050D38"/>
    <w:rsid w:val="00050FC3"/>
    <w:rsid w:val="000512B3"/>
    <w:rsid w:val="00051ED3"/>
    <w:rsid w:val="000530A9"/>
    <w:rsid w:val="00053DD1"/>
    <w:rsid w:val="00054B5E"/>
    <w:rsid w:val="000563F9"/>
    <w:rsid w:val="00056968"/>
    <w:rsid w:val="0005769A"/>
    <w:rsid w:val="00057A84"/>
    <w:rsid w:val="00060A98"/>
    <w:rsid w:val="00061DB8"/>
    <w:rsid w:val="00062734"/>
    <w:rsid w:val="0006282F"/>
    <w:rsid w:val="00063200"/>
    <w:rsid w:val="00063419"/>
    <w:rsid w:val="000635B6"/>
    <w:rsid w:val="0006391B"/>
    <w:rsid w:val="00063ACF"/>
    <w:rsid w:val="000644B6"/>
    <w:rsid w:val="0006454D"/>
    <w:rsid w:val="00064E75"/>
    <w:rsid w:val="00065BA4"/>
    <w:rsid w:val="00065E86"/>
    <w:rsid w:val="000661E9"/>
    <w:rsid w:val="00066C85"/>
    <w:rsid w:val="00066DEB"/>
    <w:rsid w:val="000679C3"/>
    <w:rsid w:val="00070AF8"/>
    <w:rsid w:val="0007108A"/>
    <w:rsid w:val="00071FD1"/>
    <w:rsid w:val="000722FA"/>
    <w:rsid w:val="00072C12"/>
    <w:rsid w:val="00072C8A"/>
    <w:rsid w:val="000739A0"/>
    <w:rsid w:val="00074A18"/>
    <w:rsid w:val="000760E8"/>
    <w:rsid w:val="00076D5F"/>
    <w:rsid w:val="000775FA"/>
    <w:rsid w:val="00077760"/>
    <w:rsid w:val="00077DE1"/>
    <w:rsid w:val="000807F1"/>
    <w:rsid w:val="00080FB5"/>
    <w:rsid w:val="0008201D"/>
    <w:rsid w:val="000827CF"/>
    <w:rsid w:val="00082F14"/>
    <w:rsid w:val="00082F73"/>
    <w:rsid w:val="00082FC0"/>
    <w:rsid w:val="00083048"/>
    <w:rsid w:val="000841DC"/>
    <w:rsid w:val="00084DD2"/>
    <w:rsid w:val="00084FEF"/>
    <w:rsid w:val="000874CB"/>
    <w:rsid w:val="0008760E"/>
    <w:rsid w:val="00090246"/>
    <w:rsid w:val="00090478"/>
    <w:rsid w:val="0009096A"/>
    <w:rsid w:val="00091C8A"/>
    <w:rsid w:val="00091F5A"/>
    <w:rsid w:val="00092119"/>
    <w:rsid w:val="00092245"/>
    <w:rsid w:val="00093547"/>
    <w:rsid w:val="00093629"/>
    <w:rsid w:val="00093B9F"/>
    <w:rsid w:val="00093DBC"/>
    <w:rsid w:val="00094798"/>
    <w:rsid w:val="00094E94"/>
    <w:rsid w:val="0009517D"/>
    <w:rsid w:val="000A02D3"/>
    <w:rsid w:val="000A1131"/>
    <w:rsid w:val="000A13C1"/>
    <w:rsid w:val="000A197F"/>
    <w:rsid w:val="000A1AFE"/>
    <w:rsid w:val="000A3D26"/>
    <w:rsid w:val="000A4903"/>
    <w:rsid w:val="000A4FB0"/>
    <w:rsid w:val="000A698B"/>
    <w:rsid w:val="000B02DF"/>
    <w:rsid w:val="000B1839"/>
    <w:rsid w:val="000B2279"/>
    <w:rsid w:val="000B29F9"/>
    <w:rsid w:val="000B2E6F"/>
    <w:rsid w:val="000B3633"/>
    <w:rsid w:val="000B39A0"/>
    <w:rsid w:val="000B3B0B"/>
    <w:rsid w:val="000B454C"/>
    <w:rsid w:val="000B527D"/>
    <w:rsid w:val="000B52B7"/>
    <w:rsid w:val="000B6510"/>
    <w:rsid w:val="000B761F"/>
    <w:rsid w:val="000B7C16"/>
    <w:rsid w:val="000B7E5A"/>
    <w:rsid w:val="000B7E9E"/>
    <w:rsid w:val="000C0203"/>
    <w:rsid w:val="000C2EA4"/>
    <w:rsid w:val="000C3700"/>
    <w:rsid w:val="000C3F65"/>
    <w:rsid w:val="000C411A"/>
    <w:rsid w:val="000C565A"/>
    <w:rsid w:val="000C6CC7"/>
    <w:rsid w:val="000C797E"/>
    <w:rsid w:val="000D1B40"/>
    <w:rsid w:val="000D2E2C"/>
    <w:rsid w:val="000D3CC5"/>
    <w:rsid w:val="000D4880"/>
    <w:rsid w:val="000D5784"/>
    <w:rsid w:val="000D61BD"/>
    <w:rsid w:val="000D672B"/>
    <w:rsid w:val="000D6B9A"/>
    <w:rsid w:val="000D7047"/>
    <w:rsid w:val="000D732E"/>
    <w:rsid w:val="000E00C2"/>
    <w:rsid w:val="000E08B0"/>
    <w:rsid w:val="000E093C"/>
    <w:rsid w:val="000E0C2D"/>
    <w:rsid w:val="000E2423"/>
    <w:rsid w:val="000E468C"/>
    <w:rsid w:val="000E5040"/>
    <w:rsid w:val="000E54FA"/>
    <w:rsid w:val="000E5DC1"/>
    <w:rsid w:val="000E61EF"/>
    <w:rsid w:val="000E66D7"/>
    <w:rsid w:val="000E6788"/>
    <w:rsid w:val="000E6A1F"/>
    <w:rsid w:val="000F03DD"/>
    <w:rsid w:val="000F0B25"/>
    <w:rsid w:val="000F11B0"/>
    <w:rsid w:val="000F1A5B"/>
    <w:rsid w:val="000F1ED1"/>
    <w:rsid w:val="000F20CA"/>
    <w:rsid w:val="000F26F9"/>
    <w:rsid w:val="000F2CD1"/>
    <w:rsid w:val="000F2DF5"/>
    <w:rsid w:val="000F32C5"/>
    <w:rsid w:val="000F379F"/>
    <w:rsid w:val="000F46D4"/>
    <w:rsid w:val="000F4CB1"/>
    <w:rsid w:val="000F4DA9"/>
    <w:rsid w:val="000F4EB5"/>
    <w:rsid w:val="000F6BF7"/>
    <w:rsid w:val="000F7615"/>
    <w:rsid w:val="0010115D"/>
    <w:rsid w:val="00101394"/>
    <w:rsid w:val="00102039"/>
    <w:rsid w:val="00102B51"/>
    <w:rsid w:val="0010342E"/>
    <w:rsid w:val="00104569"/>
    <w:rsid w:val="00104738"/>
    <w:rsid w:val="001052F6"/>
    <w:rsid w:val="001060AC"/>
    <w:rsid w:val="00106518"/>
    <w:rsid w:val="00106776"/>
    <w:rsid w:val="00106B4B"/>
    <w:rsid w:val="00106DA0"/>
    <w:rsid w:val="001106E0"/>
    <w:rsid w:val="001110C4"/>
    <w:rsid w:val="001122CC"/>
    <w:rsid w:val="00112482"/>
    <w:rsid w:val="00113AE4"/>
    <w:rsid w:val="0011438A"/>
    <w:rsid w:val="00114DFB"/>
    <w:rsid w:val="00115454"/>
    <w:rsid w:val="0011679C"/>
    <w:rsid w:val="00116A18"/>
    <w:rsid w:val="00116C11"/>
    <w:rsid w:val="00117430"/>
    <w:rsid w:val="001175E9"/>
    <w:rsid w:val="001175F4"/>
    <w:rsid w:val="001177B2"/>
    <w:rsid w:val="001200AB"/>
    <w:rsid w:val="00120440"/>
    <w:rsid w:val="00122DD4"/>
    <w:rsid w:val="00123159"/>
    <w:rsid w:val="001231FC"/>
    <w:rsid w:val="001241DB"/>
    <w:rsid w:val="00125017"/>
    <w:rsid w:val="0012689B"/>
    <w:rsid w:val="00127207"/>
    <w:rsid w:val="00127A4E"/>
    <w:rsid w:val="001308BF"/>
    <w:rsid w:val="00130964"/>
    <w:rsid w:val="0013226C"/>
    <w:rsid w:val="00132A44"/>
    <w:rsid w:val="00132BAE"/>
    <w:rsid w:val="001332A8"/>
    <w:rsid w:val="00134044"/>
    <w:rsid w:val="00134129"/>
    <w:rsid w:val="00134735"/>
    <w:rsid w:val="001349A0"/>
    <w:rsid w:val="00136A5E"/>
    <w:rsid w:val="0013762C"/>
    <w:rsid w:val="00137F38"/>
    <w:rsid w:val="001402EB"/>
    <w:rsid w:val="001406A9"/>
    <w:rsid w:val="00141E7D"/>
    <w:rsid w:val="00143241"/>
    <w:rsid w:val="00143476"/>
    <w:rsid w:val="00144046"/>
    <w:rsid w:val="001447A9"/>
    <w:rsid w:val="00144C5E"/>
    <w:rsid w:val="00146037"/>
    <w:rsid w:val="00146B7F"/>
    <w:rsid w:val="00146F1D"/>
    <w:rsid w:val="001505B7"/>
    <w:rsid w:val="0015061D"/>
    <w:rsid w:val="00150F2D"/>
    <w:rsid w:val="00151B0B"/>
    <w:rsid w:val="00151B4B"/>
    <w:rsid w:val="00152AD7"/>
    <w:rsid w:val="00153219"/>
    <w:rsid w:val="001536BE"/>
    <w:rsid w:val="00153DD7"/>
    <w:rsid w:val="00154506"/>
    <w:rsid w:val="00155717"/>
    <w:rsid w:val="00156D5F"/>
    <w:rsid w:val="00157A0B"/>
    <w:rsid w:val="00157F0A"/>
    <w:rsid w:val="001604B5"/>
    <w:rsid w:val="001608C7"/>
    <w:rsid w:val="00162E53"/>
    <w:rsid w:val="00163944"/>
    <w:rsid w:val="00163C5E"/>
    <w:rsid w:val="00164011"/>
    <w:rsid w:val="001644E1"/>
    <w:rsid w:val="0016486F"/>
    <w:rsid w:val="00164952"/>
    <w:rsid w:val="001665C6"/>
    <w:rsid w:val="00166CF1"/>
    <w:rsid w:val="0016710C"/>
    <w:rsid w:val="001673D9"/>
    <w:rsid w:val="00171221"/>
    <w:rsid w:val="00171BD0"/>
    <w:rsid w:val="00172086"/>
    <w:rsid w:val="001722B2"/>
    <w:rsid w:val="00172F99"/>
    <w:rsid w:val="00173701"/>
    <w:rsid w:val="00175759"/>
    <w:rsid w:val="00175CE1"/>
    <w:rsid w:val="0017696A"/>
    <w:rsid w:val="00176E12"/>
    <w:rsid w:val="00176EA7"/>
    <w:rsid w:val="00177B62"/>
    <w:rsid w:val="001805CB"/>
    <w:rsid w:val="00180952"/>
    <w:rsid w:val="001814B4"/>
    <w:rsid w:val="00181C1F"/>
    <w:rsid w:val="00182D3E"/>
    <w:rsid w:val="001834D6"/>
    <w:rsid w:val="0018413E"/>
    <w:rsid w:val="001855D0"/>
    <w:rsid w:val="00185EF5"/>
    <w:rsid w:val="00187266"/>
    <w:rsid w:val="001875A2"/>
    <w:rsid w:val="00187DA0"/>
    <w:rsid w:val="00190754"/>
    <w:rsid w:val="00191BC3"/>
    <w:rsid w:val="001923D8"/>
    <w:rsid w:val="001928CA"/>
    <w:rsid w:val="00194305"/>
    <w:rsid w:val="001945F1"/>
    <w:rsid w:val="0019582B"/>
    <w:rsid w:val="00197620"/>
    <w:rsid w:val="001A007D"/>
    <w:rsid w:val="001A1ADF"/>
    <w:rsid w:val="001A1B41"/>
    <w:rsid w:val="001A1F49"/>
    <w:rsid w:val="001A26AA"/>
    <w:rsid w:val="001A4201"/>
    <w:rsid w:val="001A4C12"/>
    <w:rsid w:val="001A508F"/>
    <w:rsid w:val="001A540A"/>
    <w:rsid w:val="001A5C35"/>
    <w:rsid w:val="001A5D35"/>
    <w:rsid w:val="001A64AC"/>
    <w:rsid w:val="001A6EDC"/>
    <w:rsid w:val="001A744A"/>
    <w:rsid w:val="001A7820"/>
    <w:rsid w:val="001A7C46"/>
    <w:rsid w:val="001B0251"/>
    <w:rsid w:val="001B2E16"/>
    <w:rsid w:val="001B468E"/>
    <w:rsid w:val="001B59D1"/>
    <w:rsid w:val="001B78FF"/>
    <w:rsid w:val="001B7BA1"/>
    <w:rsid w:val="001B7D42"/>
    <w:rsid w:val="001C0243"/>
    <w:rsid w:val="001C0FF4"/>
    <w:rsid w:val="001C19C0"/>
    <w:rsid w:val="001C3E31"/>
    <w:rsid w:val="001C446B"/>
    <w:rsid w:val="001C4C85"/>
    <w:rsid w:val="001C51E4"/>
    <w:rsid w:val="001C5AEF"/>
    <w:rsid w:val="001C67AD"/>
    <w:rsid w:val="001C7BDB"/>
    <w:rsid w:val="001D0364"/>
    <w:rsid w:val="001D18C3"/>
    <w:rsid w:val="001D1FE4"/>
    <w:rsid w:val="001D2556"/>
    <w:rsid w:val="001D2594"/>
    <w:rsid w:val="001D28BB"/>
    <w:rsid w:val="001D2950"/>
    <w:rsid w:val="001D4008"/>
    <w:rsid w:val="001D40C2"/>
    <w:rsid w:val="001D42AA"/>
    <w:rsid w:val="001D44B6"/>
    <w:rsid w:val="001D4671"/>
    <w:rsid w:val="001D5258"/>
    <w:rsid w:val="001D5957"/>
    <w:rsid w:val="001D5FD7"/>
    <w:rsid w:val="001D6510"/>
    <w:rsid w:val="001D7014"/>
    <w:rsid w:val="001D7792"/>
    <w:rsid w:val="001D7DA7"/>
    <w:rsid w:val="001E0F33"/>
    <w:rsid w:val="001E119E"/>
    <w:rsid w:val="001E16BA"/>
    <w:rsid w:val="001E1C0A"/>
    <w:rsid w:val="001E268D"/>
    <w:rsid w:val="001E2CF0"/>
    <w:rsid w:val="001E34ED"/>
    <w:rsid w:val="001E3CEA"/>
    <w:rsid w:val="001E3E29"/>
    <w:rsid w:val="001E508D"/>
    <w:rsid w:val="001E5526"/>
    <w:rsid w:val="001E55E7"/>
    <w:rsid w:val="001E5795"/>
    <w:rsid w:val="001E5B78"/>
    <w:rsid w:val="001E696E"/>
    <w:rsid w:val="001E70ED"/>
    <w:rsid w:val="001F0D69"/>
    <w:rsid w:val="001F0D87"/>
    <w:rsid w:val="001F0ECD"/>
    <w:rsid w:val="001F1059"/>
    <w:rsid w:val="001F12B6"/>
    <w:rsid w:val="001F1431"/>
    <w:rsid w:val="001F16FA"/>
    <w:rsid w:val="001F17AA"/>
    <w:rsid w:val="001F1C25"/>
    <w:rsid w:val="001F47BE"/>
    <w:rsid w:val="001F49DF"/>
    <w:rsid w:val="001F4CB9"/>
    <w:rsid w:val="001F4EB4"/>
    <w:rsid w:val="001F59AC"/>
    <w:rsid w:val="001F7FD6"/>
    <w:rsid w:val="0020065A"/>
    <w:rsid w:val="002009F5"/>
    <w:rsid w:val="00200B10"/>
    <w:rsid w:val="0020206D"/>
    <w:rsid w:val="00202E04"/>
    <w:rsid w:val="002031A4"/>
    <w:rsid w:val="00203B0D"/>
    <w:rsid w:val="00203C4A"/>
    <w:rsid w:val="0020406B"/>
    <w:rsid w:val="00204793"/>
    <w:rsid w:val="00205297"/>
    <w:rsid w:val="00206436"/>
    <w:rsid w:val="002067BD"/>
    <w:rsid w:val="002069EE"/>
    <w:rsid w:val="002078B4"/>
    <w:rsid w:val="002079A3"/>
    <w:rsid w:val="002106A5"/>
    <w:rsid w:val="0021179F"/>
    <w:rsid w:val="00211FDE"/>
    <w:rsid w:val="0021310D"/>
    <w:rsid w:val="002131CC"/>
    <w:rsid w:val="002132A5"/>
    <w:rsid w:val="00213F30"/>
    <w:rsid w:val="00214035"/>
    <w:rsid w:val="00214B75"/>
    <w:rsid w:val="00215B5F"/>
    <w:rsid w:val="00215E3B"/>
    <w:rsid w:val="00216059"/>
    <w:rsid w:val="002166B7"/>
    <w:rsid w:val="00216DF3"/>
    <w:rsid w:val="002179C0"/>
    <w:rsid w:val="00220F3E"/>
    <w:rsid w:val="002213F4"/>
    <w:rsid w:val="00221740"/>
    <w:rsid w:val="002225C0"/>
    <w:rsid w:val="00223C8C"/>
    <w:rsid w:val="00223ECD"/>
    <w:rsid w:val="0022777A"/>
    <w:rsid w:val="00227C07"/>
    <w:rsid w:val="002315F5"/>
    <w:rsid w:val="00232023"/>
    <w:rsid w:val="002322AA"/>
    <w:rsid w:val="0023254B"/>
    <w:rsid w:val="00232853"/>
    <w:rsid w:val="00233487"/>
    <w:rsid w:val="002336E2"/>
    <w:rsid w:val="00233A95"/>
    <w:rsid w:val="0023446D"/>
    <w:rsid w:val="00234918"/>
    <w:rsid w:val="00234FCC"/>
    <w:rsid w:val="00235A1A"/>
    <w:rsid w:val="00235DC0"/>
    <w:rsid w:val="00235E3B"/>
    <w:rsid w:val="00235EF3"/>
    <w:rsid w:val="002365F9"/>
    <w:rsid w:val="00236715"/>
    <w:rsid w:val="00237865"/>
    <w:rsid w:val="0024121F"/>
    <w:rsid w:val="0024131B"/>
    <w:rsid w:val="00243A1E"/>
    <w:rsid w:val="00244488"/>
    <w:rsid w:val="00245087"/>
    <w:rsid w:val="00246E2C"/>
    <w:rsid w:val="00247477"/>
    <w:rsid w:val="002474E8"/>
    <w:rsid w:val="00250168"/>
    <w:rsid w:val="00251DDD"/>
    <w:rsid w:val="002521A2"/>
    <w:rsid w:val="00252405"/>
    <w:rsid w:val="00252E82"/>
    <w:rsid w:val="00253FDB"/>
    <w:rsid w:val="00254C13"/>
    <w:rsid w:val="002558C7"/>
    <w:rsid w:val="00255BDF"/>
    <w:rsid w:val="0025634A"/>
    <w:rsid w:val="0026061D"/>
    <w:rsid w:val="00261969"/>
    <w:rsid w:val="00262328"/>
    <w:rsid w:val="0026274A"/>
    <w:rsid w:val="00262F4F"/>
    <w:rsid w:val="00263FE7"/>
    <w:rsid w:val="00264191"/>
    <w:rsid w:val="00264946"/>
    <w:rsid w:val="002650E3"/>
    <w:rsid w:val="0026566A"/>
    <w:rsid w:val="0026790D"/>
    <w:rsid w:val="00270426"/>
    <w:rsid w:val="00270C1F"/>
    <w:rsid w:val="00271979"/>
    <w:rsid w:val="00271D00"/>
    <w:rsid w:val="00271FD4"/>
    <w:rsid w:val="0027216E"/>
    <w:rsid w:val="00272E9F"/>
    <w:rsid w:val="00274945"/>
    <w:rsid w:val="00275AF6"/>
    <w:rsid w:val="002768B1"/>
    <w:rsid w:val="00277BCB"/>
    <w:rsid w:val="00277E72"/>
    <w:rsid w:val="00280722"/>
    <w:rsid w:val="00282031"/>
    <w:rsid w:val="002825F5"/>
    <w:rsid w:val="002826EE"/>
    <w:rsid w:val="00282B23"/>
    <w:rsid w:val="00282BB4"/>
    <w:rsid w:val="00282D77"/>
    <w:rsid w:val="0028393D"/>
    <w:rsid w:val="002844A6"/>
    <w:rsid w:val="00285D2E"/>
    <w:rsid w:val="002873D5"/>
    <w:rsid w:val="00287F60"/>
    <w:rsid w:val="00290F3C"/>
    <w:rsid w:val="002913D2"/>
    <w:rsid w:val="00292D5B"/>
    <w:rsid w:val="00293192"/>
    <w:rsid w:val="00293913"/>
    <w:rsid w:val="00293A1D"/>
    <w:rsid w:val="00293E7C"/>
    <w:rsid w:val="00293EC1"/>
    <w:rsid w:val="002948F8"/>
    <w:rsid w:val="00295750"/>
    <w:rsid w:val="002959ED"/>
    <w:rsid w:val="00295B18"/>
    <w:rsid w:val="00295FC5"/>
    <w:rsid w:val="002960C6"/>
    <w:rsid w:val="002966F9"/>
    <w:rsid w:val="002968D8"/>
    <w:rsid w:val="00296ADC"/>
    <w:rsid w:val="002A0230"/>
    <w:rsid w:val="002A05D9"/>
    <w:rsid w:val="002A13D5"/>
    <w:rsid w:val="002A17E5"/>
    <w:rsid w:val="002A3473"/>
    <w:rsid w:val="002A3677"/>
    <w:rsid w:val="002A3F76"/>
    <w:rsid w:val="002A473C"/>
    <w:rsid w:val="002A4E97"/>
    <w:rsid w:val="002A5495"/>
    <w:rsid w:val="002A57D1"/>
    <w:rsid w:val="002A6097"/>
    <w:rsid w:val="002A688E"/>
    <w:rsid w:val="002A7BE2"/>
    <w:rsid w:val="002B1665"/>
    <w:rsid w:val="002B1719"/>
    <w:rsid w:val="002B1B5D"/>
    <w:rsid w:val="002B2941"/>
    <w:rsid w:val="002B3055"/>
    <w:rsid w:val="002B30EE"/>
    <w:rsid w:val="002B341D"/>
    <w:rsid w:val="002B5176"/>
    <w:rsid w:val="002B5885"/>
    <w:rsid w:val="002B64E8"/>
    <w:rsid w:val="002B74E5"/>
    <w:rsid w:val="002C071A"/>
    <w:rsid w:val="002C1166"/>
    <w:rsid w:val="002C17EB"/>
    <w:rsid w:val="002C1954"/>
    <w:rsid w:val="002C1B03"/>
    <w:rsid w:val="002C1E18"/>
    <w:rsid w:val="002C2546"/>
    <w:rsid w:val="002C34C5"/>
    <w:rsid w:val="002C3563"/>
    <w:rsid w:val="002C4358"/>
    <w:rsid w:val="002C4956"/>
    <w:rsid w:val="002C6098"/>
    <w:rsid w:val="002C68E3"/>
    <w:rsid w:val="002C7520"/>
    <w:rsid w:val="002C779E"/>
    <w:rsid w:val="002C7881"/>
    <w:rsid w:val="002D0B91"/>
    <w:rsid w:val="002D0CEE"/>
    <w:rsid w:val="002D1290"/>
    <w:rsid w:val="002D13A3"/>
    <w:rsid w:val="002D1920"/>
    <w:rsid w:val="002D1B9D"/>
    <w:rsid w:val="002D2701"/>
    <w:rsid w:val="002D2979"/>
    <w:rsid w:val="002D2DC8"/>
    <w:rsid w:val="002D3B71"/>
    <w:rsid w:val="002D42B6"/>
    <w:rsid w:val="002D42FD"/>
    <w:rsid w:val="002D43F1"/>
    <w:rsid w:val="002D54D7"/>
    <w:rsid w:val="002D578A"/>
    <w:rsid w:val="002D77B4"/>
    <w:rsid w:val="002E01AE"/>
    <w:rsid w:val="002E01FA"/>
    <w:rsid w:val="002E0384"/>
    <w:rsid w:val="002E0E4E"/>
    <w:rsid w:val="002E0F79"/>
    <w:rsid w:val="002E1E01"/>
    <w:rsid w:val="002E24CC"/>
    <w:rsid w:val="002E30EE"/>
    <w:rsid w:val="002E3AF8"/>
    <w:rsid w:val="002E46F8"/>
    <w:rsid w:val="002E533A"/>
    <w:rsid w:val="002E6B29"/>
    <w:rsid w:val="002E6F34"/>
    <w:rsid w:val="002E7062"/>
    <w:rsid w:val="002E76D6"/>
    <w:rsid w:val="002E7E05"/>
    <w:rsid w:val="002F1558"/>
    <w:rsid w:val="002F2A24"/>
    <w:rsid w:val="002F2A29"/>
    <w:rsid w:val="002F2C2A"/>
    <w:rsid w:val="002F30E6"/>
    <w:rsid w:val="002F33C3"/>
    <w:rsid w:val="002F3446"/>
    <w:rsid w:val="002F346F"/>
    <w:rsid w:val="002F3499"/>
    <w:rsid w:val="002F43C7"/>
    <w:rsid w:val="002F45A5"/>
    <w:rsid w:val="002F5023"/>
    <w:rsid w:val="002F518C"/>
    <w:rsid w:val="002F5754"/>
    <w:rsid w:val="002F582C"/>
    <w:rsid w:val="002F5D8B"/>
    <w:rsid w:val="002F6521"/>
    <w:rsid w:val="002F66B2"/>
    <w:rsid w:val="002F75AE"/>
    <w:rsid w:val="003005C5"/>
    <w:rsid w:val="0030068D"/>
    <w:rsid w:val="0030151F"/>
    <w:rsid w:val="00301AE4"/>
    <w:rsid w:val="003030C4"/>
    <w:rsid w:val="00303250"/>
    <w:rsid w:val="00303AB7"/>
    <w:rsid w:val="00303DB3"/>
    <w:rsid w:val="00305669"/>
    <w:rsid w:val="00305E53"/>
    <w:rsid w:val="003064E8"/>
    <w:rsid w:val="00306BFA"/>
    <w:rsid w:val="00306E0D"/>
    <w:rsid w:val="00306F3A"/>
    <w:rsid w:val="00307500"/>
    <w:rsid w:val="00310496"/>
    <w:rsid w:val="00311732"/>
    <w:rsid w:val="00311EF1"/>
    <w:rsid w:val="0031277A"/>
    <w:rsid w:val="003131D5"/>
    <w:rsid w:val="00313D70"/>
    <w:rsid w:val="00314EDD"/>
    <w:rsid w:val="003150AF"/>
    <w:rsid w:val="00315DB9"/>
    <w:rsid w:val="00316B53"/>
    <w:rsid w:val="003214EA"/>
    <w:rsid w:val="00322897"/>
    <w:rsid w:val="00322ECB"/>
    <w:rsid w:val="00322F7D"/>
    <w:rsid w:val="003234B1"/>
    <w:rsid w:val="00323887"/>
    <w:rsid w:val="00324907"/>
    <w:rsid w:val="0032501A"/>
    <w:rsid w:val="00325FF0"/>
    <w:rsid w:val="003265DB"/>
    <w:rsid w:val="003265E7"/>
    <w:rsid w:val="0032660C"/>
    <w:rsid w:val="00326A2C"/>
    <w:rsid w:val="00326B7C"/>
    <w:rsid w:val="00327A34"/>
    <w:rsid w:val="00327F33"/>
    <w:rsid w:val="003300F4"/>
    <w:rsid w:val="0033112E"/>
    <w:rsid w:val="00332D31"/>
    <w:rsid w:val="00333443"/>
    <w:rsid w:val="003339A8"/>
    <w:rsid w:val="00333ABE"/>
    <w:rsid w:val="0033470B"/>
    <w:rsid w:val="003351EB"/>
    <w:rsid w:val="00336082"/>
    <w:rsid w:val="00336C68"/>
    <w:rsid w:val="00337259"/>
    <w:rsid w:val="00337665"/>
    <w:rsid w:val="003376F1"/>
    <w:rsid w:val="003377BF"/>
    <w:rsid w:val="00337FDB"/>
    <w:rsid w:val="00340D34"/>
    <w:rsid w:val="00340E1F"/>
    <w:rsid w:val="003416EB"/>
    <w:rsid w:val="003421BF"/>
    <w:rsid w:val="0034245E"/>
    <w:rsid w:val="00342E2F"/>
    <w:rsid w:val="00342E36"/>
    <w:rsid w:val="003452EE"/>
    <w:rsid w:val="00345684"/>
    <w:rsid w:val="00345B5F"/>
    <w:rsid w:val="00345E5E"/>
    <w:rsid w:val="00346263"/>
    <w:rsid w:val="0034639A"/>
    <w:rsid w:val="00346677"/>
    <w:rsid w:val="003475E1"/>
    <w:rsid w:val="003476A3"/>
    <w:rsid w:val="003478C8"/>
    <w:rsid w:val="00347A93"/>
    <w:rsid w:val="0035061A"/>
    <w:rsid w:val="00351DD7"/>
    <w:rsid w:val="00352465"/>
    <w:rsid w:val="00353068"/>
    <w:rsid w:val="003532A2"/>
    <w:rsid w:val="003533A8"/>
    <w:rsid w:val="003535B9"/>
    <w:rsid w:val="00355512"/>
    <w:rsid w:val="00355D6A"/>
    <w:rsid w:val="00355E4C"/>
    <w:rsid w:val="0035613C"/>
    <w:rsid w:val="003568B8"/>
    <w:rsid w:val="00356BD2"/>
    <w:rsid w:val="00357588"/>
    <w:rsid w:val="003577D1"/>
    <w:rsid w:val="00357C5D"/>
    <w:rsid w:val="00361494"/>
    <w:rsid w:val="003615F8"/>
    <w:rsid w:val="003616F3"/>
    <w:rsid w:val="0036267C"/>
    <w:rsid w:val="00364650"/>
    <w:rsid w:val="00366C52"/>
    <w:rsid w:val="0036781E"/>
    <w:rsid w:val="003702B1"/>
    <w:rsid w:val="0037055F"/>
    <w:rsid w:val="003707E4"/>
    <w:rsid w:val="00370D8E"/>
    <w:rsid w:val="003713F6"/>
    <w:rsid w:val="00371EAE"/>
    <w:rsid w:val="00372648"/>
    <w:rsid w:val="0037372A"/>
    <w:rsid w:val="0037388B"/>
    <w:rsid w:val="00373F4B"/>
    <w:rsid w:val="00373FA1"/>
    <w:rsid w:val="003742A3"/>
    <w:rsid w:val="00374534"/>
    <w:rsid w:val="00374F12"/>
    <w:rsid w:val="00375331"/>
    <w:rsid w:val="0037653E"/>
    <w:rsid w:val="00377208"/>
    <w:rsid w:val="00380788"/>
    <w:rsid w:val="0038098A"/>
    <w:rsid w:val="003810CD"/>
    <w:rsid w:val="003816DB"/>
    <w:rsid w:val="00382DE3"/>
    <w:rsid w:val="00382EDB"/>
    <w:rsid w:val="00384271"/>
    <w:rsid w:val="00386E20"/>
    <w:rsid w:val="003872F9"/>
    <w:rsid w:val="00387816"/>
    <w:rsid w:val="00387989"/>
    <w:rsid w:val="00387EA1"/>
    <w:rsid w:val="003900B9"/>
    <w:rsid w:val="003905D4"/>
    <w:rsid w:val="0039124F"/>
    <w:rsid w:val="00391E89"/>
    <w:rsid w:val="00393EFE"/>
    <w:rsid w:val="0039428D"/>
    <w:rsid w:val="0039444B"/>
    <w:rsid w:val="00395477"/>
    <w:rsid w:val="00395526"/>
    <w:rsid w:val="00395594"/>
    <w:rsid w:val="003955CD"/>
    <w:rsid w:val="00395812"/>
    <w:rsid w:val="00395E4E"/>
    <w:rsid w:val="0039706B"/>
    <w:rsid w:val="00397444"/>
    <w:rsid w:val="00397F41"/>
    <w:rsid w:val="003A02CC"/>
    <w:rsid w:val="003A0911"/>
    <w:rsid w:val="003A0D10"/>
    <w:rsid w:val="003A0E8A"/>
    <w:rsid w:val="003A0F4E"/>
    <w:rsid w:val="003A1696"/>
    <w:rsid w:val="003A1DBA"/>
    <w:rsid w:val="003A26EF"/>
    <w:rsid w:val="003A2C90"/>
    <w:rsid w:val="003A2DCA"/>
    <w:rsid w:val="003A3F32"/>
    <w:rsid w:val="003A4EC1"/>
    <w:rsid w:val="003A5516"/>
    <w:rsid w:val="003A5E96"/>
    <w:rsid w:val="003A639B"/>
    <w:rsid w:val="003A6EE4"/>
    <w:rsid w:val="003A7A48"/>
    <w:rsid w:val="003B044D"/>
    <w:rsid w:val="003B04D2"/>
    <w:rsid w:val="003B0710"/>
    <w:rsid w:val="003B14AA"/>
    <w:rsid w:val="003B1651"/>
    <w:rsid w:val="003B16D5"/>
    <w:rsid w:val="003B2568"/>
    <w:rsid w:val="003B28EF"/>
    <w:rsid w:val="003B2E1D"/>
    <w:rsid w:val="003B2E3E"/>
    <w:rsid w:val="003B300B"/>
    <w:rsid w:val="003B3132"/>
    <w:rsid w:val="003B402F"/>
    <w:rsid w:val="003B47F4"/>
    <w:rsid w:val="003B4D1C"/>
    <w:rsid w:val="003B5E2A"/>
    <w:rsid w:val="003B6100"/>
    <w:rsid w:val="003B75E2"/>
    <w:rsid w:val="003B7B3C"/>
    <w:rsid w:val="003B7FE8"/>
    <w:rsid w:val="003C0EF1"/>
    <w:rsid w:val="003C24F3"/>
    <w:rsid w:val="003C2BB4"/>
    <w:rsid w:val="003C34FE"/>
    <w:rsid w:val="003C3564"/>
    <w:rsid w:val="003C3FED"/>
    <w:rsid w:val="003C43C8"/>
    <w:rsid w:val="003C524C"/>
    <w:rsid w:val="003C53CE"/>
    <w:rsid w:val="003C5B35"/>
    <w:rsid w:val="003C622E"/>
    <w:rsid w:val="003C6283"/>
    <w:rsid w:val="003C664C"/>
    <w:rsid w:val="003C6B8C"/>
    <w:rsid w:val="003C794C"/>
    <w:rsid w:val="003D0AB4"/>
    <w:rsid w:val="003D1345"/>
    <w:rsid w:val="003D1397"/>
    <w:rsid w:val="003D1F77"/>
    <w:rsid w:val="003D281F"/>
    <w:rsid w:val="003D29B5"/>
    <w:rsid w:val="003D30F4"/>
    <w:rsid w:val="003D39BA"/>
    <w:rsid w:val="003D4092"/>
    <w:rsid w:val="003D4375"/>
    <w:rsid w:val="003D46CD"/>
    <w:rsid w:val="003D4872"/>
    <w:rsid w:val="003D48F3"/>
    <w:rsid w:val="003D4DAC"/>
    <w:rsid w:val="003D501E"/>
    <w:rsid w:val="003D5859"/>
    <w:rsid w:val="003D639D"/>
    <w:rsid w:val="003D6B97"/>
    <w:rsid w:val="003D6C57"/>
    <w:rsid w:val="003D7302"/>
    <w:rsid w:val="003D7391"/>
    <w:rsid w:val="003D761A"/>
    <w:rsid w:val="003D7690"/>
    <w:rsid w:val="003E07A4"/>
    <w:rsid w:val="003E0B7D"/>
    <w:rsid w:val="003E110E"/>
    <w:rsid w:val="003E1323"/>
    <w:rsid w:val="003E19CB"/>
    <w:rsid w:val="003E4009"/>
    <w:rsid w:val="003E4882"/>
    <w:rsid w:val="003E56CE"/>
    <w:rsid w:val="003E62CF"/>
    <w:rsid w:val="003E650C"/>
    <w:rsid w:val="003E6D34"/>
    <w:rsid w:val="003E71B4"/>
    <w:rsid w:val="003F1958"/>
    <w:rsid w:val="003F1E61"/>
    <w:rsid w:val="003F38D9"/>
    <w:rsid w:val="003F427B"/>
    <w:rsid w:val="003F4ED7"/>
    <w:rsid w:val="003F57B7"/>
    <w:rsid w:val="003F6839"/>
    <w:rsid w:val="003F6986"/>
    <w:rsid w:val="003F7955"/>
    <w:rsid w:val="003F7AD9"/>
    <w:rsid w:val="004001F7"/>
    <w:rsid w:val="004009EF"/>
    <w:rsid w:val="00400DA4"/>
    <w:rsid w:val="004017E8"/>
    <w:rsid w:val="00401B87"/>
    <w:rsid w:val="00402D39"/>
    <w:rsid w:val="00403B68"/>
    <w:rsid w:val="00404CDE"/>
    <w:rsid w:val="00404D48"/>
    <w:rsid w:val="00405938"/>
    <w:rsid w:val="00405B0B"/>
    <w:rsid w:val="00407F3E"/>
    <w:rsid w:val="00411978"/>
    <w:rsid w:val="00412714"/>
    <w:rsid w:val="004129D2"/>
    <w:rsid w:val="00413859"/>
    <w:rsid w:val="00413E5C"/>
    <w:rsid w:val="00414290"/>
    <w:rsid w:val="0041443F"/>
    <w:rsid w:val="00415DDD"/>
    <w:rsid w:val="004161E2"/>
    <w:rsid w:val="00417022"/>
    <w:rsid w:val="004172F5"/>
    <w:rsid w:val="00420057"/>
    <w:rsid w:val="00420072"/>
    <w:rsid w:val="00420788"/>
    <w:rsid w:val="00420BD4"/>
    <w:rsid w:val="00420DC2"/>
    <w:rsid w:val="00421448"/>
    <w:rsid w:val="004214B6"/>
    <w:rsid w:val="004218A7"/>
    <w:rsid w:val="00421CAF"/>
    <w:rsid w:val="00422F53"/>
    <w:rsid w:val="00422FDD"/>
    <w:rsid w:val="00423A23"/>
    <w:rsid w:val="00424A75"/>
    <w:rsid w:val="00424F1A"/>
    <w:rsid w:val="00425376"/>
    <w:rsid w:val="004253C3"/>
    <w:rsid w:val="00425580"/>
    <w:rsid w:val="00425A28"/>
    <w:rsid w:val="00425AA8"/>
    <w:rsid w:val="00425B97"/>
    <w:rsid w:val="00427614"/>
    <w:rsid w:val="00427992"/>
    <w:rsid w:val="00430D38"/>
    <w:rsid w:val="004311A2"/>
    <w:rsid w:val="00431CC7"/>
    <w:rsid w:val="00432304"/>
    <w:rsid w:val="004328A2"/>
    <w:rsid w:val="00433AB1"/>
    <w:rsid w:val="00434CB9"/>
    <w:rsid w:val="00434DBC"/>
    <w:rsid w:val="00435D31"/>
    <w:rsid w:val="00436524"/>
    <w:rsid w:val="00437F74"/>
    <w:rsid w:val="00440583"/>
    <w:rsid w:val="00440888"/>
    <w:rsid w:val="00440918"/>
    <w:rsid w:val="00441292"/>
    <w:rsid w:val="0044242A"/>
    <w:rsid w:val="0044272E"/>
    <w:rsid w:val="0044331A"/>
    <w:rsid w:val="0044344A"/>
    <w:rsid w:val="00443892"/>
    <w:rsid w:val="00443C4F"/>
    <w:rsid w:val="00443EC7"/>
    <w:rsid w:val="00444505"/>
    <w:rsid w:val="0044508A"/>
    <w:rsid w:val="00446E61"/>
    <w:rsid w:val="00447133"/>
    <w:rsid w:val="0044740E"/>
    <w:rsid w:val="0045073C"/>
    <w:rsid w:val="00450D3C"/>
    <w:rsid w:val="00450EDF"/>
    <w:rsid w:val="00452F37"/>
    <w:rsid w:val="0045332F"/>
    <w:rsid w:val="0045410E"/>
    <w:rsid w:val="00454387"/>
    <w:rsid w:val="0045477E"/>
    <w:rsid w:val="0045537F"/>
    <w:rsid w:val="004558BD"/>
    <w:rsid w:val="004575D8"/>
    <w:rsid w:val="004578FC"/>
    <w:rsid w:val="0046104F"/>
    <w:rsid w:val="00461599"/>
    <w:rsid w:val="00462FA8"/>
    <w:rsid w:val="00463D75"/>
    <w:rsid w:val="00464C17"/>
    <w:rsid w:val="00465410"/>
    <w:rsid w:val="0046571C"/>
    <w:rsid w:val="00466D5F"/>
    <w:rsid w:val="00466F6F"/>
    <w:rsid w:val="00466FDC"/>
    <w:rsid w:val="004670BB"/>
    <w:rsid w:val="00467450"/>
    <w:rsid w:val="00470A0C"/>
    <w:rsid w:val="00471047"/>
    <w:rsid w:val="00471858"/>
    <w:rsid w:val="00471D64"/>
    <w:rsid w:val="00472E41"/>
    <w:rsid w:val="004730B1"/>
    <w:rsid w:val="00473326"/>
    <w:rsid w:val="00474333"/>
    <w:rsid w:val="00475B58"/>
    <w:rsid w:val="00475B63"/>
    <w:rsid w:val="00475E4D"/>
    <w:rsid w:val="00475E6B"/>
    <w:rsid w:val="00476017"/>
    <w:rsid w:val="004763C5"/>
    <w:rsid w:val="00476700"/>
    <w:rsid w:val="00476D53"/>
    <w:rsid w:val="0047753B"/>
    <w:rsid w:val="004803A6"/>
    <w:rsid w:val="00480DB2"/>
    <w:rsid w:val="0048155F"/>
    <w:rsid w:val="00482E99"/>
    <w:rsid w:val="00483A6F"/>
    <w:rsid w:val="004847E6"/>
    <w:rsid w:val="00484900"/>
    <w:rsid w:val="00485458"/>
    <w:rsid w:val="004854EB"/>
    <w:rsid w:val="00485700"/>
    <w:rsid w:val="004865C7"/>
    <w:rsid w:val="004928E8"/>
    <w:rsid w:val="00492EA8"/>
    <w:rsid w:val="00493103"/>
    <w:rsid w:val="00493CDE"/>
    <w:rsid w:val="00493EB3"/>
    <w:rsid w:val="004942FC"/>
    <w:rsid w:val="00494C01"/>
    <w:rsid w:val="00494F14"/>
    <w:rsid w:val="00494F94"/>
    <w:rsid w:val="00496211"/>
    <w:rsid w:val="00496E26"/>
    <w:rsid w:val="00496EBC"/>
    <w:rsid w:val="00497784"/>
    <w:rsid w:val="00497BB6"/>
    <w:rsid w:val="004A0097"/>
    <w:rsid w:val="004A196D"/>
    <w:rsid w:val="004A1EB5"/>
    <w:rsid w:val="004A2B20"/>
    <w:rsid w:val="004A2C30"/>
    <w:rsid w:val="004A610D"/>
    <w:rsid w:val="004A735B"/>
    <w:rsid w:val="004A746A"/>
    <w:rsid w:val="004A7F44"/>
    <w:rsid w:val="004B01EB"/>
    <w:rsid w:val="004B03AF"/>
    <w:rsid w:val="004B0CA5"/>
    <w:rsid w:val="004B16E2"/>
    <w:rsid w:val="004B1C46"/>
    <w:rsid w:val="004B306E"/>
    <w:rsid w:val="004B3145"/>
    <w:rsid w:val="004B33C6"/>
    <w:rsid w:val="004B3659"/>
    <w:rsid w:val="004B422A"/>
    <w:rsid w:val="004B4AD7"/>
    <w:rsid w:val="004B4D81"/>
    <w:rsid w:val="004B4EA3"/>
    <w:rsid w:val="004B5BFC"/>
    <w:rsid w:val="004B679B"/>
    <w:rsid w:val="004B68F5"/>
    <w:rsid w:val="004B6A6D"/>
    <w:rsid w:val="004B712D"/>
    <w:rsid w:val="004C044C"/>
    <w:rsid w:val="004C16E8"/>
    <w:rsid w:val="004C17DE"/>
    <w:rsid w:val="004C2422"/>
    <w:rsid w:val="004C3FD7"/>
    <w:rsid w:val="004C4A3B"/>
    <w:rsid w:val="004C4BA9"/>
    <w:rsid w:val="004C5B7A"/>
    <w:rsid w:val="004C5C14"/>
    <w:rsid w:val="004C60F6"/>
    <w:rsid w:val="004C68F0"/>
    <w:rsid w:val="004C6CBF"/>
    <w:rsid w:val="004C7157"/>
    <w:rsid w:val="004D116A"/>
    <w:rsid w:val="004D123C"/>
    <w:rsid w:val="004D1328"/>
    <w:rsid w:val="004D1605"/>
    <w:rsid w:val="004D1BC3"/>
    <w:rsid w:val="004D263A"/>
    <w:rsid w:val="004D2C86"/>
    <w:rsid w:val="004D2DE5"/>
    <w:rsid w:val="004D2F26"/>
    <w:rsid w:val="004D3E28"/>
    <w:rsid w:val="004D48B1"/>
    <w:rsid w:val="004D4DE5"/>
    <w:rsid w:val="004D698D"/>
    <w:rsid w:val="004D7498"/>
    <w:rsid w:val="004E02F5"/>
    <w:rsid w:val="004E2117"/>
    <w:rsid w:val="004E2B14"/>
    <w:rsid w:val="004E2CA0"/>
    <w:rsid w:val="004E3293"/>
    <w:rsid w:val="004E32FC"/>
    <w:rsid w:val="004E33AA"/>
    <w:rsid w:val="004E385E"/>
    <w:rsid w:val="004E4A19"/>
    <w:rsid w:val="004E4E1C"/>
    <w:rsid w:val="004E57BD"/>
    <w:rsid w:val="004E6164"/>
    <w:rsid w:val="004E648E"/>
    <w:rsid w:val="004E6592"/>
    <w:rsid w:val="004F0BCD"/>
    <w:rsid w:val="004F0D3E"/>
    <w:rsid w:val="004F0EE0"/>
    <w:rsid w:val="004F242B"/>
    <w:rsid w:val="004F2B7B"/>
    <w:rsid w:val="004F35D6"/>
    <w:rsid w:val="004F3899"/>
    <w:rsid w:val="004F3C2A"/>
    <w:rsid w:val="004F3C89"/>
    <w:rsid w:val="004F46AE"/>
    <w:rsid w:val="004F47FC"/>
    <w:rsid w:val="004F4A08"/>
    <w:rsid w:val="004F5976"/>
    <w:rsid w:val="004F599B"/>
    <w:rsid w:val="004F5ECF"/>
    <w:rsid w:val="004F5F74"/>
    <w:rsid w:val="004F60B3"/>
    <w:rsid w:val="004F612A"/>
    <w:rsid w:val="004F642C"/>
    <w:rsid w:val="004F7003"/>
    <w:rsid w:val="004F7615"/>
    <w:rsid w:val="004F76F2"/>
    <w:rsid w:val="00500ACF"/>
    <w:rsid w:val="00500C0B"/>
    <w:rsid w:val="005016F1"/>
    <w:rsid w:val="00501A60"/>
    <w:rsid w:val="00501C51"/>
    <w:rsid w:val="00501FC8"/>
    <w:rsid w:val="0050204F"/>
    <w:rsid w:val="00502FE7"/>
    <w:rsid w:val="0050360C"/>
    <w:rsid w:val="00505E69"/>
    <w:rsid w:val="00506961"/>
    <w:rsid w:val="00506A81"/>
    <w:rsid w:val="00507264"/>
    <w:rsid w:val="0050785C"/>
    <w:rsid w:val="00507AA8"/>
    <w:rsid w:val="00511491"/>
    <w:rsid w:val="00512A1E"/>
    <w:rsid w:val="005133E1"/>
    <w:rsid w:val="00513FEE"/>
    <w:rsid w:val="005141F4"/>
    <w:rsid w:val="005141F7"/>
    <w:rsid w:val="005147A8"/>
    <w:rsid w:val="00514875"/>
    <w:rsid w:val="00514CCA"/>
    <w:rsid w:val="005153A5"/>
    <w:rsid w:val="00517B82"/>
    <w:rsid w:val="00520769"/>
    <w:rsid w:val="00520921"/>
    <w:rsid w:val="00520F29"/>
    <w:rsid w:val="00521BEE"/>
    <w:rsid w:val="00522A6D"/>
    <w:rsid w:val="005239AC"/>
    <w:rsid w:val="00524B3C"/>
    <w:rsid w:val="00524D4E"/>
    <w:rsid w:val="00524F96"/>
    <w:rsid w:val="005257D9"/>
    <w:rsid w:val="005259BA"/>
    <w:rsid w:val="0052625E"/>
    <w:rsid w:val="0052682C"/>
    <w:rsid w:val="005270B3"/>
    <w:rsid w:val="005273F7"/>
    <w:rsid w:val="005274F6"/>
    <w:rsid w:val="005275A1"/>
    <w:rsid w:val="00530080"/>
    <w:rsid w:val="00530BE0"/>
    <w:rsid w:val="00530D61"/>
    <w:rsid w:val="00530DB1"/>
    <w:rsid w:val="00531713"/>
    <w:rsid w:val="00531B50"/>
    <w:rsid w:val="00531B6D"/>
    <w:rsid w:val="0053240C"/>
    <w:rsid w:val="00532933"/>
    <w:rsid w:val="00532D31"/>
    <w:rsid w:val="0053348F"/>
    <w:rsid w:val="00533AC6"/>
    <w:rsid w:val="00541815"/>
    <w:rsid w:val="00541E4C"/>
    <w:rsid w:val="00542873"/>
    <w:rsid w:val="00542D7D"/>
    <w:rsid w:val="005438FB"/>
    <w:rsid w:val="0054541F"/>
    <w:rsid w:val="00545FE9"/>
    <w:rsid w:val="0054684C"/>
    <w:rsid w:val="00546B86"/>
    <w:rsid w:val="00546F54"/>
    <w:rsid w:val="005478D6"/>
    <w:rsid w:val="00550662"/>
    <w:rsid w:val="0055093E"/>
    <w:rsid w:val="00550E26"/>
    <w:rsid w:val="00551D18"/>
    <w:rsid w:val="00552F8B"/>
    <w:rsid w:val="005531AA"/>
    <w:rsid w:val="005531AB"/>
    <w:rsid w:val="00553C37"/>
    <w:rsid w:val="005544E3"/>
    <w:rsid w:val="00554C76"/>
    <w:rsid w:val="005550C0"/>
    <w:rsid w:val="00556250"/>
    <w:rsid w:val="005568B8"/>
    <w:rsid w:val="0055749B"/>
    <w:rsid w:val="00560FD4"/>
    <w:rsid w:val="0056127C"/>
    <w:rsid w:val="005615BB"/>
    <w:rsid w:val="005620FA"/>
    <w:rsid w:val="005624CC"/>
    <w:rsid w:val="00562FFF"/>
    <w:rsid w:val="005636D4"/>
    <w:rsid w:val="00565272"/>
    <w:rsid w:val="00565632"/>
    <w:rsid w:val="005659B7"/>
    <w:rsid w:val="00566BFB"/>
    <w:rsid w:val="00567B91"/>
    <w:rsid w:val="00567DF6"/>
    <w:rsid w:val="00570270"/>
    <w:rsid w:val="005704D2"/>
    <w:rsid w:val="00570AE8"/>
    <w:rsid w:val="00570FAD"/>
    <w:rsid w:val="00571D99"/>
    <w:rsid w:val="005724A0"/>
    <w:rsid w:val="00572B38"/>
    <w:rsid w:val="00572F1C"/>
    <w:rsid w:val="00573123"/>
    <w:rsid w:val="0057318F"/>
    <w:rsid w:val="00573681"/>
    <w:rsid w:val="00573A98"/>
    <w:rsid w:val="00573B84"/>
    <w:rsid w:val="00573F72"/>
    <w:rsid w:val="00574579"/>
    <w:rsid w:val="00574F5A"/>
    <w:rsid w:val="00575500"/>
    <w:rsid w:val="00576C7A"/>
    <w:rsid w:val="005772CD"/>
    <w:rsid w:val="005776DD"/>
    <w:rsid w:val="00577A15"/>
    <w:rsid w:val="0058013F"/>
    <w:rsid w:val="005822BA"/>
    <w:rsid w:val="0058236D"/>
    <w:rsid w:val="00582480"/>
    <w:rsid w:val="00582DB4"/>
    <w:rsid w:val="00582EE5"/>
    <w:rsid w:val="00583F3A"/>
    <w:rsid w:val="00584734"/>
    <w:rsid w:val="00586453"/>
    <w:rsid w:val="0058684E"/>
    <w:rsid w:val="00586958"/>
    <w:rsid w:val="00587907"/>
    <w:rsid w:val="0059047B"/>
    <w:rsid w:val="00590D3B"/>
    <w:rsid w:val="00590E8D"/>
    <w:rsid w:val="0059228B"/>
    <w:rsid w:val="0059317A"/>
    <w:rsid w:val="0059326C"/>
    <w:rsid w:val="005934EA"/>
    <w:rsid w:val="00593DB9"/>
    <w:rsid w:val="005940EE"/>
    <w:rsid w:val="00594E9F"/>
    <w:rsid w:val="00594EA4"/>
    <w:rsid w:val="00595389"/>
    <w:rsid w:val="00596843"/>
    <w:rsid w:val="005978AE"/>
    <w:rsid w:val="00597DB6"/>
    <w:rsid w:val="005A04CB"/>
    <w:rsid w:val="005A0B42"/>
    <w:rsid w:val="005A16A4"/>
    <w:rsid w:val="005A1FE4"/>
    <w:rsid w:val="005A2B77"/>
    <w:rsid w:val="005A2D27"/>
    <w:rsid w:val="005A2FFA"/>
    <w:rsid w:val="005A3D43"/>
    <w:rsid w:val="005A3FE5"/>
    <w:rsid w:val="005A4506"/>
    <w:rsid w:val="005A7752"/>
    <w:rsid w:val="005A7F58"/>
    <w:rsid w:val="005B0328"/>
    <w:rsid w:val="005B10A5"/>
    <w:rsid w:val="005B1157"/>
    <w:rsid w:val="005B1298"/>
    <w:rsid w:val="005B1CA3"/>
    <w:rsid w:val="005B1DFD"/>
    <w:rsid w:val="005B2991"/>
    <w:rsid w:val="005B4031"/>
    <w:rsid w:val="005B4B0A"/>
    <w:rsid w:val="005B4C22"/>
    <w:rsid w:val="005B5784"/>
    <w:rsid w:val="005B626D"/>
    <w:rsid w:val="005B65B3"/>
    <w:rsid w:val="005B6DAD"/>
    <w:rsid w:val="005B7146"/>
    <w:rsid w:val="005C0547"/>
    <w:rsid w:val="005C093D"/>
    <w:rsid w:val="005C1C8F"/>
    <w:rsid w:val="005C21A3"/>
    <w:rsid w:val="005C286A"/>
    <w:rsid w:val="005C2957"/>
    <w:rsid w:val="005C29E6"/>
    <w:rsid w:val="005C462C"/>
    <w:rsid w:val="005C4DAB"/>
    <w:rsid w:val="005C4DC6"/>
    <w:rsid w:val="005C5941"/>
    <w:rsid w:val="005C6E26"/>
    <w:rsid w:val="005C7067"/>
    <w:rsid w:val="005C733B"/>
    <w:rsid w:val="005C7BFF"/>
    <w:rsid w:val="005D1558"/>
    <w:rsid w:val="005D2C91"/>
    <w:rsid w:val="005D57DA"/>
    <w:rsid w:val="005D5EBD"/>
    <w:rsid w:val="005D6A0E"/>
    <w:rsid w:val="005D789A"/>
    <w:rsid w:val="005D7B0B"/>
    <w:rsid w:val="005E0933"/>
    <w:rsid w:val="005E0CF4"/>
    <w:rsid w:val="005E1177"/>
    <w:rsid w:val="005E192E"/>
    <w:rsid w:val="005E2767"/>
    <w:rsid w:val="005E2DC1"/>
    <w:rsid w:val="005E601A"/>
    <w:rsid w:val="005E755D"/>
    <w:rsid w:val="005E77E7"/>
    <w:rsid w:val="005E7B69"/>
    <w:rsid w:val="005F0B75"/>
    <w:rsid w:val="005F230E"/>
    <w:rsid w:val="005F27FF"/>
    <w:rsid w:val="005F2A5E"/>
    <w:rsid w:val="005F3803"/>
    <w:rsid w:val="005F3808"/>
    <w:rsid w:val="005F3BC0"/>
    <w:rsid w:val="005F4602"/>
    <w:rsid w:val="005F4D0A"/>
    <w:rsid w:val="005F531A"/>
    <w:rsid w:val="005F55F1"/>
    <w:rsid w:val="005F5667"/>
    <w:rsid w:val="005F583F"/>
    <w:rsid w:val="005F5D88"/>
    <w:rsid w:val="005F6E14"/>
    <w:rsid w:val="005F75D3"/>
    <w:rsid w:val="005F7837"/>
    <w:rsid w:val="005F7A54"/>
    <w:rsid w:val="005F7F23"/>
    <w:rsid w:val="006001D6"/>
    <w:rsid w:val="00601087"/>
    <w:rsid w:val="00602A4B"/>
    <w:rsid w:val="00602B7E"/>
    <w:rsid w:val="006039A7"/>
    <w:rsid w:val="00604DD6"/>
    <w:rsid w:val="00605F8D"/>
    <w:rsid w:val="00610C14"/>
    <w:rsid w:val="00610FFA"/>
    <w:rsid w:val="006111AA"/>
    <w:rsid w:val="0061191C"/>
    <w:rsid w:val="00611935"/>
    <w:rsid w:val="00612055"/>
    <w:rsid w:val="006122AB"/>
    <w:rsid w:val="00612A28"/>
    <w:rsid w:val="00612F10"/>
    <w:rsid w:val="00614DEB"/>
    <w:rsid w:val="00614FE3"/>
    <w:rsid w:val="00615239"/>
    <w:rsid w:val="006159AD"/>
    <w:rsid w:val="00615B89"/>
    <w:rsid w:val="00616799"/>
    <w:rsid w:val="0061754D"/>
    <w:rsid w:val="00617938"/>
    <w:rsid w:val="00617B50"/>
    <w:rsid w:val="00617DBC"/>
    <w:rsid w:val="00617F36"/>
    <w:rsid w:val="0062026C"/>
    <w:rsid w:val="00620328"/>
    <w:rsid w:val="00620A9F"/>
    <w:rsid w:val="00620E21"/>
    <w:rsid w:val="00621B1F"/>
    <w:rsid w:val="00621FC2"/>
    <w:rsid w:val="006222E5"/>
    <w:rsid w:val="006223D3"/>
    <w:rsid w:val="00622CD6"/>
    <w:rsid w:val="00622FBE"/>
    <w:rsid w:val="006233C3"/>
    <w:rsid w:val="00623A03"/>
    <w:rsid w:val="00623DB9"/>
    <w:rsid w:val="00624860"/>
    <w:rsid w:val="006259D7"/>
    <w:rsid w:val="0062687E"/>
    <w:rsid w:val="00626F9D"/>
    <w:rsid w:val="00627A23"/>
    <w:rsid w:val="00627B1F"/>
    <w:rsid w:val="00631963"/>
    <w:rsid w:val="00632A64"/>
    <w:rsid w:val="0063312E"/>
    <w:rsid w:val="00633754"/>
    <w:rsid w:val="0063378C"/>
    <w:rsid w:val="00633836"/>
    <w:rsid w:val="00634755"/>
    <w:rsid w:val="006347B9"/>
    <w:rsid w:val="006348D2"/>
    <w:rsid w:val="00634B14"/>
    <w:rsid w:val="00635714"/>
    <w:rsid w:val="00635B07"/>
    <w:rsid w:val="0063711F"/>
    <w:rsid w:val="00637137"/>
    <w:rsid w:val="006376B9"/>
    <w:rsid w:val="006400C0"/>
    <w:rsid w:val="00640644"/>
    <w:rsid w:val="00640C35"/>
    <w:rsid w:val="00641479"/>
    <w:rsid w:val="00641B9F"/>
    <w:rsid w:val="00641F08"/>
    <w:rsid w:val="00642A52"/>
    <w:rsid w:val="0064375F"/>
    <w:rsid w:val="006441A2"/>
    <w:rsid w:val="006442E8"/>
    <w:rsid w:val="0064466E"/>
    <w:rsid w:val="00646B25"/>
    <w:rsid w:val="0065032B"/>
    <w:rsid w:val="00651780"/>
    <w:rsid w:val="00651EB3"/>
    <w:rsid w:val="00652773"/>
    <w:rsid w:val="00652817"/>
    <w:rsid w:val="006529B1"/>
    <w:rsid w:val="00653AC7"/>
    <w:rsid w:val="00653E56"/>
    <w:rsid w:val="00655A70"/>
    <w:rsid w:val="00656829"/>
    <w:rsid w:val="006568F0"/>
    <w:rsid w:val="00656931"/>
    <w:rsid w:val="00657A14"/>
    <w:rsid w:val="00660542"/>
    <w:rsid w:val="006605B2"/>
    <w:rsid w:val="00660AB5"/>
    <w:rsid w:val="00661314"/>
    <w:rsid w:val="006614E1"/>
    <w:rsid w:val="006619E4"/>
    <w:rsid w:val="00661A21"/>
    <w:rsid w:val="00661EB2"/>
    <w:rsid w:val="006620BA"/>
    <w:rsid w:val="0066365B"/>
    <w:rsid w:val="006638FE"/>
    <w:rsid w:val="00663D78"/>
    <w:rsid w:val="00664927"/>
    <w:rsid w:val="00665F61"/>
    <w:rsid w:val="0066635B"/>
    <w:rsid w:val="006665B7"/>
    <w:rsid w:val="0066789C"/>
    <w:rsid w:val="00667FEF"/>
    <w:rsid w:val="00670EF8"/>
    <w:rsid w:val="00671341"/>
    <w:rsid w:val="006720A8"/>
    <w:rsid w:val="00673188"/>
    <w:rsid w:val="00673823"/>
    <w:rsid w:val="00674463"/>
    <w:rsid w:val="006747FC"/>
    <w:rsid w:val="006755D5"/>
    <w:rsid w:val="00675788"/>
    <w:rsid w:val="00676364"/>
    <w:rsid w:val="0067759F"/>
    <w:rsid w:val="00680A75"/>
    <w:rsid w:val="0068172E"/>
    <w:rsid w:val="006817F2"/>
    <w:rsid w:val="0068276E"/>
    <w:rsid w:val="006827DE"/>
    <w:rsid w:val="00683340"/>
    <w:rsid w:val="0068390D"/>
    <w:rsid w:val="006839C0"/>
    <w:rsid w:val="00683EF6"/>
    <w:rsid w:val="00684B19"/>
    <w:rsid w:val="00684C0F"/>
    <w:rsid w:val="0068530F"/>
    <w:rsid w:val="006853CF"/>
    <w:rsid w:val="0068582E"/>
    <w:rsid w:val="00687562"/>
    <w:rsid w:val="00687CEA"/>
    <w:rsid w:val="00687DFD"/>
    <w:rsid w:val="00690781"/>
    <w:rsid w:val="00690ABB"/>
    <w:rsid w:val="00690BC8"/>
    <w:rsid w:val="00691424"/>
    <w:rsid w:val="00692010"/>
    <w:rsid w:val="006928D8"/>
    <w:rsid w:val="00692BE5"/>
    <w:rsid w:val="00693B6E"/>
    <w:rsid w:val="00694891"/>
    <w:rsid w:val="00694A45"/>
    <w:rsid w:val="00695BB6"/>
    <w:rsid w:val="00696D61"/>
    <w:rsid w:val="006970E8"/>
    <w:rsid w:val="00697531"/>
    <w:rsid w:val="00697D19"/>
    <w:rsid w:val="006A0924"/>
    <w:rsid w:val="006A2232"/>
    <w:rsid w:val="006A28E7"/>
    <w:rsid w:val="006A47CE"/>
    <w:rsid w:val="006A4AC5"/>
    <w:rsid w:val="006A4C73"/>
    <w:rsid w:val="006A4C94"/>
    <w:rsid w:val="006A4F97"/>
    <w:rsid w:val="006A5585"/>
    <w:rsid w:val="006A5799"/>
    <w:rsid w:val="006B06B7"/>
    <w:rsid w:val="006B235A"/>
    <w:rsid w:val="006B3554"/>
    <w:rsid w:val="006B4C53"/>
    <w:rsid w:val="006B4FC0"/>
    <w:rsid w:val="006B5D4D"/>
    <w:rsid w:val="006B6070"/>
    <w:rsid w:val="006B63A4"/>
    <w:rsid w:val="006B6B84"/>
    <w:rsid w:val="006B6EF4"/>
    <w:rsid w:val="006B78A4"/>
    <w:rsid w:val="006B79BF"/>
    <w:rsid w:val="006B7EFE"/>
    <w:rsid w:val="006C0845"/>
    <w:rsid w:val="006C11AD"/>
    <w:rsid w:val="006C1522"/>
    <w:rsid w:val="006C1C70"/>
    <w:rsid w:val="006C1D07"/>
    <w:rsid w:val="006C219B"/>
    <w:rsid w:val="006C3A09"/>
    <w:rsid w:val="006C4614"/>
    <w:rsid w:val="006C48E4"/>
    <w:rsid w:val="006C4AD8"/>
    <w:rsid w:val="006C4C16"/>
    <w:rsid w:val="006C4C99"/>
    <w:rsid w:val="006C5181"/>
    <w:rsid w:val="006C5B90"/>
    <w:rsid w:val="006C604B"/>
    <w:rsid w:val="006C799A"/>
    <w:rsid w:val="006C7A25"/>
    <w:rsid w:val="006C7C61"/>
    <w:rsid w:val="006C7DBD"/>
    <w:rsid w:val="006D0526"/>
    <w:rsid w:val="006D28A4"/>
    <w:rsid w:val="006D29CE"/>
    <w:rsid w:val="006D2C2B"/>
    <w:rsid w:val="006D2E67"/>
    <w:rsid w:val="006D40E0"/>
    <w:rsid w:val="006D43C5"/>
    <w:rsid w:val="006D4EA3"/>
    <w:rsid w:val="006D568A"/>
    <w:rsid w:val="006D5894"/>
    <w:rsid w:val="006D7FA3"/>
    <w:rsid w:val="006D7FB6"/>
    <w:rsid w:val="006E00AA"/>
    <w:rsid w:val="006E02DD"/>
    <w:rsid w:val="006E0BDE"/>
    <w:rsid w:val="006E0D71"/>
    <w:rsid w:val="006E1FF3"/>
    <w:rsid w:val="006E2305"/>
    <w:rsid w:val="006E2621"/>
    <w:rsid w:val="006E364B"/>
    <w:rsid w:val="006E36AF"/>
    <w:rsid w:val="006E37B0"/>
    <w:rsid w:val="006E40A0"/>
    <w:rsid w:val="006E40DE"/>
    <w:rsid w:val="006E4749"/>
    <w:rsid w:val="006E4F6D"/>
    <w:rsid w:val="006E59B0"/>
    <w:rsid w:val="006E5AAC"/>
    <w:rsid w:val="006E5CD9"/>
    <w:rsid w:val="006E5CED"/>
    <w:rsid w:val="006E61DF"/>
    <w:rsid w:val="006E6DF5"/>
    <w:rsid w:val="006E765F"/>
    <w:rsid w:val="006E7C52"/>
    <w:rsid w:val="006F044B"/>
    <w:rsid w:val="006F055C"/>
    <w:rsid w:val="006F088B"/>
    <w:rsid w:val="006F0BBD"/>
    <w:rsid w:val="006F1D1F"/>
    <w:rsid w:val="006F221A"/>
    <w:rsid w:val="006F27AF"/>
    <w:rsid w:val="006F2B23"/>
    <w:rsid w:val="006F2FE4"/>
    <w:rsid w:val="006F35DF"/>
    <w:rsid w:val="006F36CF"/>
    <w:rsid w:val="006F3759"/>
    <w:rsid w:val="006F428A"/>
    <w:rsid w:val="006F437E"/>
    <w:rsid w:val="006F48AF"/>
    <w:rsid w:val="006F5E7D"/>
    <w:rsid w:val="006F6C71"/>
    <w:rsid w:val="006F724C"/>
    <w:rsid w:val="006F72F8"/>
    <w:rsid w:val="006F7B36"/>
    <w:rsid w:val="00700A4D"/>
    <w:rsid w:val="00701463"/>
    <w:rsid w:val="00701685"/>
    <w:rsid w:val="00701695"/>
    <w:rsid w:val="00701E71"/>
    <w:rsid w:val="00701FC5"/>
    <w:rsid w:val="00703C8E"/>
    <w:rsid w:val="00703FD1"/>
    <w:rsid w:val="00704291"/>
    <w:rsid w:val="00704C14"/>
    <w:rsid w:val="00704FE9"/>
    <w:rsid w:val="007056FA"/>
    <w:rsid w:val="00705A64"/>
    <w:rsid w:val="00705BEC"/>
    <w:rsid w:val="00706020"/>
    <w:rsid w:val="00706765"/>
    <w:rsid w:val="00707B47"/>
    <w:rsid w:val="007107CA"/>
    <w:rsid w:val="007112DD"/>
    <w:rsid w:val="00711326"/>
    <w:rsid w:val="00711439"/>
    <w:rsid w:val="00711E2B"/>
    <w:rsid w:val="007122B8"/>
    <w:rsid w:val="00712B46"/>
    <w:rsid w:val="007133C5"/>
    <w:rsid w:val="00713BD9"/>
    <w:rsid w:val="00713EA0"/>
    <w:rsid w:val="0071416D"/>
    <w:rsid w:val="007150B5"/>
    <w:rsid w:val="00715A19"/>
    <w:rsid w:val="00716DFD"/>
    <w:rsid w:val="007174DE"/>
    <w:rsid w:val="007176D8"/>
    <w:rsid w:val="007214A0"/>
    <w:rsid w:val="00722167"/>
    <w:rsid w:val="007243E6"/>
    <w:rsid w:val="00724514"/>
    <w:rsid w:val="00725696"/>
    <w:rsid w:val="00725CDD"/>
    <w:rsid w:val="00726514"/>
    <w:rsid w:val="00726D3B"/>
    <w:rsid w:val="007275C3"/>
    <w:rsid w:val="0073092B"/>
    <w:rsid w:val="0073132A"/>
    <w:rsid w:val="00731940"/>
    <w:rsid w:val="00731945"/>
    <w:rsid w:val="00731FA2"/>
    <w:rsid w:val="007337A2"/>
    <w:rsid w:val="00733CB2"/>
    <w:rsid w:val="00734110"/>
    <w:rsid w:val="007344F4"/>
    <w:rsid w:val="00735390"/>
    <w:rsid w:val="0073551F"/>
    <w:rsid w:val="00741728"/>
    <w:rsid w:val="00741A74"/>
    <w:rsid w:val="0074280E"/>
    <w:rsid w:val="0074294C"/>
    <w:rsid w:val="00742D0D"/>
    <w:rsid w:val="007430D2"/>
    <w:rsid w:val="00743246"/>
    <w:rsid w:val="00743647"/>
    <w:rsid w:val="00743F44"/>
    <w:rsid w:val="0074426D"/>
    <w:rsid w:val="00745952"/>
    <w:rsid w:val="00745AB4"/>
    <w:rsid w:val="0074635D"/>
    <w:rsid w:val="00746686"/>
    <w:rsid w:val="0074696E"/>
    <w:rsid w:val="00746C37"/>
    <w:rsid w:val="00746C3F"/>
    <w:rsid w:val="00747BE7"/>
    <w:rsid w:val="007510DF"/>
    <w:rsid w:val="00751F00"/>
    <w:rsid w:val="007534BD"/>
    <w:rsid w:val="00755D3F"/>
    <w:rsid w:val="00755F37"/>
    <w:rsid w:val="00756566"/>
    <w:rsid w:val="00756DB1"/>
    <w:rsid w:val="00760EC4"/>
    <w:rsid w:val="0076104D"/>
    <w:rsid w:val="007615CA"/>
    <w:rsid w:val="007618B4"/>
    <w:rsid w:val="007629A6"/>
    <w:rsid w:val="007631AB"/>
    <w:rsid w:val="00764176"/>
    <w:rsid w:val="00765561"/>
    <w:rsid w:val="00765BBA"/>
    <w:rsid w:val="007669BD"/>
    <w:rsid w:val="00766D27"/>
    <w:rsid w:val="00766D76"/>
    <w:rsid w:val="00767363"/>
    <w:rsid w:val="00767856"/>
    <w:rsid w:val="0077005D"/>
    <w:rsid w:val="0077360E"/>
    <w:rsid w:val="007737E5"/>
    <w:rsid w:val="00773F09"/>
    <w:rsid w:val="007745D2"/>
    <w:rsid w:val="00774979"/>
    <w:rsid w:val="0077568D"/>
    <w:rsid w:val="00776DAE"/>
    <w:rsid w:val="00777A8D"/>
    <w:rsid w:val="007809FB"/>
    <w:rsid w:val="00780A16"/>
    <w:rsid w:val="00781567"/>
    <w:rsid w:val="00782054"/>
    <w:rsid w:val="007822F0"/>
    <w:rsid w:val="00783539"/>
    <w:rsid w:val="007858F3"/>
    <w:rsid w:val="00786612"/>
    <w:rsid w:val="007866E0"/>
    <w:rsid w:val="0078692C"/>
    <w:rsid w:val="00786FF0"/>
    <w:rsid w:val="00787993"/>
    <w:rsid w:val="007900D5"/>
    <w:rsid w:val="00790742"/>
    <w:rsid w:val="00790906"/>
    <w:rsid w:val="00791730"/>
    <w:rsid w:val="00791ADA"/>
    <w:rsid w:val="00791E10"/>
    <w:rsid w:val="007927B0"/>
    <w:rsid w:val="00792ABE"/>
    <w:rsid w:val="00792E44"/>
    <w:rsid w:val="00793268"/>
    <w:rsid w:val="00794033"/>
    <w:rsid w:val="00794543"/>
    <w:rsid w:val="00795148"/>
    <w:rsid w:val="00796409"/>
    <w:rsid w:val="00796510"/>
    <w:rsid w:val="007972F7"/>
    <w:rsid w:val="007977CF"/>
    <w:rsid w:val="007A1CFF"/>
    <w:rsid w:val="007A2A08"/>
    <w:rsid w:val="007A2F9A"/>
    <w:rsid w:val="007A3CCD"/>
    <w:rsid w:val="007A45BB"/>
    <w:rsid w:val="007A58DE"/>
    <w:rsid w:val="007A6DDB"/>
    <w:rsid w:val="007B0BC8"/>
    <w:rsid w:val="007B145F"/>
    <w:rsid w:val="007B1E77"/>
    <w:rsid w:val="007B223C"/>
    <w:rsid w:val="007B29FC"/>
    <w:rsid w:val="007B2E17"/>
    <w:rsid w:val="007B3AEC"/>
    <w:rsid w:val="007B3B1C"/>
    <w:rsid w:val="007B412C"/>
    <w:rsid w:val="007B4171"/>
    <w:rsid w:val="007B4327"/>
    <w:rsid w:val="007B6061"/>
    <w:rsid w:val="007B62DF"/>
    <w:rsid w:val="007B6C1C"/>
    <w:rsid w:val="007B779A"/>
    <w:rsid w:val="007C0F08"/>
    <w:rsid w:val="007C16A2"/>
    <w:rsid w:val="007C19AD"/>
    <w:rsid w:val="007C1DF2"/>
    <w:rsid w:val="007C4110"/>
    <w:rsid w:val="007D302B"/>
    <w:rsid w:val="007D318E"/>
    <w:rsid w:val="007D44D1"/>
    <w:rsid w:val="007D47E7"/>
    <w:rsid w:val="007D670B"/>
    <w:rsid w:val="007D6F6B"/>
    <w:rsid w:val="007D7558"/>
    <w:rsid w:val="007D7698"/>
    <w:rsid w:val="007D7FA9"/>
    <w:rsid w:val="007E16C5"/>
    <w:rsid w:val="007E2580"/>
    <w:rsid w:val="007E2B31"/>
    <w:rsid w:val="007E345A"/>
    <w:rsid w:val="007E42B6"/>
    <w:rsid w:val="007E4E82"/>
    <w:rsid w:val="007E561A"/>
    <w:rsid w:val="007E5BCF"/>
    <w:rsid w:val="007E5F1B"/>
    <w:rsid w:val="007E68B0"/>
    <w:rsid w:val="007E69EF"/>
    <w:rsid w:val="007E6FE6"/>
    <w:rsid w:val="007F0C0F"/>
    <w:rsid w:val="007F106F"/>
    <w:rsid w:val="007F13B5"/>
    <w:rsid w:val="007F2059"/>
    <w:rsid w:val="007F267E"/>
    <w:rsid w:val="007F2DEC"/>
    <w:rsid w:val="007F3CDB"/>
    <w:rsid w:val="007F3D71"/>
    <w:rsid w:val="007F42D9"/>
    <w:rsid w:val="007F4EE1"/>
    <w:rsid w:val="007F4FE1"/>
    <w:rsid w:val="007F6F06"/>
    <w:rsid w:val="007F7E71"/>
    <w:rsid w:val="008001FC"/>
    <w:rsid w:val="008017E6"/>
    <w:rsid w:val="008018EF"/>
    <w:rsid w:val="00801E49"/>
    <w:rsid w:val="00801FE0"/>
    <w:rsid w:val="00802B47"/>
    <w:rsid w:val="00803BCB"/>
    <w:rsid w:val="00803DDB"/>
    <w:rsid w:val="008042A1"/>
    <w:rsid w:val="008042E2"/>
    <w:rsid w:val="0080550D"/>
    <w:rsid w:val="00805822"/>
    <w:rsid w:val="00805CFF"/>
    <w:rsid w:val="00806182"/>
    <w:rsid w:val="00806C32"/>
    <w:rsid w:val="00806D77"/>
    <w:rsid w:val="0080720F"/>
    <w:rsid w:val="0080771D"/>
    <w:rsid w:val="00807CCD"/>
    <w:rsid w:val="0081187F"/>
    <w:rsid w:val="00812249"/>
    <w:rsid w:val="008128D3"/>
    <w:rsid w:val="00813070"/>
    <w:rsid w:val="0081466A"/>
    <w:rsid w:val="0081469E"/>
    <w:rsid w:val="00815092"/>
    <w:rsid w:val="008156B3"/>
    <w:rsid w:val="00815BE5"/>
    <w:rsid w:val="00817873"/>
    <w:rsid w:val="00817C3E"/>
    <w:rsid w:val="00817E90"/>
    <w:rsid w:val="0082096E"/>
    <w:rsid w:val="00821AB7"/>
    <w:rsid w:val="0082322D"/>
    <w:rsid w:val="00823A3D"/>
    <w:rsid w:val="00824038"/>
    <w:rsid w:val="0082529B"/>
    <w:rsid w:val="008257FA"/>
    <w:rsid w:val="00826922"/>
    <w:rsid w:val="0082731D"/>
    <w:rsid w:val="0082791B"/>
    <w:rsid w:val="00827935"/>
    <w:rsid w:val="00830FDB"/>
    <w:rsid w:val="008320CB"/>
    <w:rsid w:val="008336F9"/>
    <w:rsid w:val="0083454F"/>
    <w:rsid w:val="00834B9B"/>
    <w:rsid w:val="00835428"/>
    <w:rsid w:val="0083668E"/>
    <w:rsid w:val="00837E91"/>
    <w:rsid w:val="008403A1"/>
    <w:rsid w:val="00840945"/>
    <w:rsid w:val="00840997"/>
    <w:rsid w:val="00840AF8"/>
    <w:rsid w:val="00841024"/>
    <w:rsid w:val="00841227"/>
    <w:rsid w:val="00841FB9"/>
    <w:rsid w:val="0084323C"/>
    <w:rsid w:val="008432DA"/>
    <w:rsid w:val="00844844"/>
    <w:rsid w:val="00844CA3"/>
    <w:rsid w:val="00844FC9"/>
    <w:rsid w:val="00846865"/>
    <w:rsid w:val="008468BE"/>
    <w:rsid w:val="00846C6B"/>
    <w:rsid w:val="00847031"/>
    <w:rsid w:val="00847610"/>
    <w:rsid w:val="00850AC0"/>
    <w:rsid w:val="00850AC7"/>
    <w:rsid w:val="00850EF2"/>
    <w:rsid w:val="00852BAF"/>
    <w:rsid w:val="00852DF5"/>
    <w:rsid w:val="00854697"/>
    <w:rsid w:val="00855039"/>
    <w:rsid w:val="00856B59"/>
    <w:rsid w:val="00857100"/>
    <w:rsid w:val="008575BF"/>
    <w:rsid w:val="00860733"/>
    <w:rsid w:val="00860C53"/>
    <w:rsid w:val="00860C62"/>
    <w:rsid w:val="00860FFE"/>
    <w:rsid w:val="00861894"/>
    <w:rsid w:val="00862339"/>
    <w:rsid w:val="008626CB"/>
    <w:rsid w:val="00862FBB"/>
    <w:rsid w:val="00863E47"/>
    <w:rsid w:val="008641D5"/>
    <w:rsid w:val="008670E4"/>
    <w:rsid w:val="00867415"/>
    <w:rsid w:val="00867F7B"/>
    <w:rsid w:val="008713D7"/>
    <w:rsid w:val="00871694"/>
    <w:rsid w:val="0087189F"/>
    <w:rsid w:val="008729ED"/>
    <w:rsid w:val="00872C46"/>
    <w:rsid w:val="00873617"/>
    <w:rsid w:val="008740E1"/>
    <w:rsid w:val="0087424D"/>
    <w:rsid w:val="008743C5"/>
    <w:rsid w:val="00874CAB"/>
    <w:rsid w:val="00875704"/>
    <w:rsid w:val="008758E3"/>
    <w:rsid w:val="00875DD9"/>
    <w:rsid w:val="008762B3"/>
    <w:rsid w:val="00877C1C"/>
    <w:rsid w:val="00877DFC"/>
    <w:rsid w:val="008822DA"/>
    <w:rsid w:val="00883179"/>
    <w:rsid w:val="00883A22"/>
    <w:rsid w:val="008847D8"/>
    <w:rsid w:val="00884B4C"/>
    <w:rsid w:val="00887181"/>
    <w:rsid w:val="008875AE"/>
    <w:rsid w:val="0088776C"/>
    <w:rsid w:val="00887B63"/>
    <w:rsid w:val="0089118A"/>
    <w:rsid w:val="00891255"/>
    <w:rsid w:val="00891297"/>
    <w:rsid w:val="008913E9"/>
    <w:rsid w:val="0089150D"/>
    <w:rsid w:val="00891E12"/>
    <w:rsid w:val="008920D1"/>
    <w:rsid w:val="008921C3"/>
    <w:rsid w:val="00892224"/>
    <w:rsid w:val="008922CE"/>
    <w:rsid w:val="0089258C"/>
    <w:rsid w:val="0089312F"/>
    <w:rsid w:val="00893A39"/>
    <w:rsid w:val="00894B19"/>
    <w:rsid w:val="00894F40"/>
    <w:rsid w:val="00895385"/>
    <w:rsid w:val="00896012"/>
    <w:rsid w:val="008965EC"/>
    <w:rsid w:val="00897290"/>
    <w:rsid w:val="00897799"/>
    <w:rsid w:val="008A15F5"/>
    <w:rsid w:val="008A17DC"/>
    <w:rsid w:val="008A1C1E"/>
    <w:rsid w:val="008A1DF2"/>
    <w:rsid w:val="008A2A53"/>
    <w:rsid w:val="008A3B10"/>
    <w:rsid w:val="008A412A"/>
    <w:rsid w:val="008A4747"/>
    <w:rsid w:val="008A4E4D"/>
    <w:rsid w:val="008A5391"/>
    <w:rsid w:val="008A68FB"/>
    <w:rsid w:val="008A6A4B"/>
    <w:rsid w:val="008A6DC0"/>
    <w:rsid w:val="008B06A4"/>
    <w:rsid w:val="008B0E7F"/>
    <w:rsid w:val="008B109E"/>
    <w:rsid w:val="008B14C3"/>
    <w:rsid w:val="008B1B08"/>
    <w:rsid w:val="008B1CB6"/>
    <w:rsid w:val="008B1F8B"/>
    <w:rsid w:val="008B25A1"/>
    <w:rsid w:val="008B4C88"/>
    <w:rsid w:val="008B4EC1"/>
    <w:rsid w:val="008B512C"/>
    <w:rsid w:val="008B53C9"/>
    <w:rsid w:val="008B62EC"/>
    <w:rsid w:val="008B6F0B"/>
    <w:rsid w:val="008B7471"/>
    <w:rsid w:val="008C24DE"/>
    <w:rsid w:val="008C2BD1"/>
    <w:rsid w:val="008C303A"/>
    <w:rsid w:val="008C378C"/>
    <w:rsid w:val="008C44D2"/>
    <w:rsid w:val="008C4A86"/>
    <w:rsid w:val="008C549D"/>
    <w:rsid w:val="008C55EA"/>
    <w:rsid w:val="008C6D15"/>
    <w:rsid w:val="008C7384"/>
    <w:rsid w:val="008C73EA"/>
    <w:rsid w:val="008C7710"/>
    <w:rsid w:val="008C7E1B"/>
    <w:rsid w:val="008D1478"/>
    <w:rsid w:val="008D1653"/>
    <w:rsid w:val="008D1F3B"/>
    <w:rsid w:val="008D4874"/>
    <w:rsid w:val="008D4C71"/>
    <w:rsid w:val="008D4DF4"/>
    <w:rsid w:val="008D5107"/>
    <w:rsid w:val="008D5DF7"/>
    <w:rsid w:val="008D7ED2"/>
    <w:rsid w:val="008E0D20"/>
    <w:rsid w:val="008E1CC8"/>
    <w:rsid w:val="008E2ACF"/>
    <w:rsid w:val="008E2D0A"/>
    <w:rsid w:val="008E3ABA"/>
    <w:rsid w:val="008E456C"/>
    <w:rsid w:val="008E4F42"/>
    <w:rsid w:val="008E5498"/>
    <w:rsid w:val="008E5669"/>
    <w:rsid w:val="008E70E1"/>
    <w:rsid w:val="008E73ED"/>
    <w:rsid w:val="008E7442"/>
    <w:rsid w:val="008E7D68"/>
    <w:rsid w:val="008F0026"/>
    <w:rsid w:val="008F0961"/>
    <w:rsid w:val="008F0B42"/>
    <w:rsid w:val="008F117E"/>
    <w:rsid w:val="008F2272"/>
    <w:rsid w:val="008F3163"/>
    <w:rsid w:val="008F39E8"/>
    <w:rsid w:val="008F48B4"/>
    <w:rsid w:val="008F4F3B"/>
    <w:rsid w:val="008F513A"/>
    <w:rsid w:val="008F5182"/>
    <w:rsid w:val="008F594B"/>
    <w:rsid w:val="008F59E3"/>
    <w:rsid w:val="008F637F"/>
    <w:rsid w:val="008F6B39"/>
    <w:rsid w:val="00900013"/>
    <w:rsid w:val="00900148"/>
    <w:rsid w:val="00901C51"/>
    <w:rsid w:val="00902516"/>
    <w:rsid w:val="00902CB9"/>
    <w:rsid w:val="009036D1"/>
    <w:rsid w:val="00903B55"/>
    <w:rsid w:val="00904779"/>
    <w:rsid w:val="009049B5"/>
    <w:rsid w:val="00906EBD"/>
    <w:rsid w:val="009078EC"/>
    <w:rsid w:val="00907EF9"/>
    <w:rsid w:val="0091016B"/>
    <w:rsid w:val="009109FD"/>
    <w:rsid w:val="0091169E"/>
    <w:rsid w:val="00912551"/>
    <w:rsid w:val="00912BC9"/>
    <w:rsid w:val="009135A2"/>
    <w:rsid w:val="00915386"/>
    <w:rsid w:val="00915968"/>
    <w:rsid w:val="00915AD2"/>
    <w:rsid w:val="009167F1"/>
    <w:rsid w:val="0091699F"/>
    <w:rsid w:val="0091704D"/>
    <w:rsid w:val="0092010F"/>
    <w:rsid w:val="00920635"/>
    <w:rsid w:val="00920EC3"/>
    <w:rsid w:val="00921920"/>
    <w:rsid w:val="00922E83"/>
    <w:rsid w:val="00924354"/>
    <w:rsid w:val="00924B2A"/>
    <w:rsid w:val="00924D1E"/>
    <w:rsid w:val="00924F66"/>
    <w:rsid w:val="0092540D"/>
    <w:rsid w:val="00926F5F"/>
    <w:rsid w:val="00927492"/>
    <w:rsid w:val="00927DBB"/>
    <w:rsid w:val="009304D0"/>
    <w:rsid w:val="0093124C"/>
    <w:rsid w:val="0093152B"/>
    <w:rsid w:val="00931A38"/>
    <w:rsid w:val="00931B02"/>
    <w:rsid w:val="00933079"/>
    <w:rsid w:val="009338E0"/>
    <w:rsid w:val="00936572"/>
    <w:rsid w:val="00937A8E"/>
    <w:rsid w:val="00937FB1"/>
    <w:rsid w:val="009404ED"/>
    <w:rsid w:val="00940648"/>
    <w:rsid w:val="00940F18"/>
    <w:rsid w:val="00942B80"/>
    <w:rsid w:val="00942F70"/>
    <w:rsid w:val="00943D19"/>
    <w:rsid w:val="00944906"/>
    <w:rsid w:val="00944CD7"/>
    <w:rsid w:val="00945C7E"/>
    <w:rsid w:val="009467CB"/>
    <w:rsid w:val="00946EAA"/>
    <w:rsid w:val="00946ED1"/>
    <w:rsid w:val="00947353"/>
    <w:rsid w:val="00947572"/>
    <w:rsid w:val="009475A4"/>
    <w:rsid w:val="009477E9"/>
    <w:rsid w:val="0094786A"/>
    <w:rsid w:val="00947D87"/>
    <w:rsid w:val="0095047F"/>
    <w:rsid w:val="00953028"/>
    <w:rsid w:val="009541E1"/>
    <w:rsid w:val="00954A03"/>
    <w:rsid w:val="00955473"/>
    <w:rsid w:val="00955B9D"/>
    <w:rsid w:val="00955F63"/>
    <w:rsid w:val="0095639D"/>
    <w:rsid w:val="00956689"/>
    <w:rsid w:val="00957E52"/>
    <w:rsid w:val="00960243"/>
    <w:rsid w:val="009603B6"/>
    <w:rsid w:val="00961A99"/>
    <w:rsid w:val="00961DAD"/>
    <w:rsid w:val="009626F4"/>
    <w:rsid w:val="00962760"/>
    <w:rsid w:val="00962B8B"/>
    <w:rsid w:val="00963753"/>
    <w:rsid w:val="00964C9D"/>
    <w:rsid w:val="00965D5F"/>
    <w:rsid w:val="00966AEB"/>
    <w:rsid w:val="00966E27"/>
    <w:rsid w:val="00967F4A"/>
    <w:rsid w:val="009718E0"/>
    <w:rsid w:val="00972122"/>
    <w:rsid w:val="00972A8C"/>
    <w:rsid w:val="00975066"/>
    <w:rsid w:val="009752CB"/>
    <w:rsid w:val="009763A2"/>
    <w:rsid w:val="00976EC4"/>
    <w:rsid w:val="00977107"/>
    <w:rsid w:val="00977C56"/>
    <w:rsid w:val="00980B71"/>
    <w:rsid w:val="00980C14"/>
    <w:rsid w:val="00981C37"/>
    <w:rsid w:val="00982807"/>
    <w:rsid w:val="00983845"/>
    <w:rsid w:val="0098478C"/>
    <w:rsid w:val="00985C8B"/>
    <w:rsid w:val="009862A1"/>
    <w:rsid w:val="00986584"/>
    <w:rsid w:val="00986B94"/>
    <w:rsid w:val="009914BF"/>
    <w:rsid w:val="00991FFC"/>
    <w:rsid w:val="009936E5"/>
    <w:rsid w:val="00993975"/>
    <w:rsid w:val="0099421D"/>
    <w:rsid w:val="00995973"/>
    <w:rsid w:val="009972CE"/>
    <w:rsid w:val="009A0047"/>
    <w:rsid w:val="009A1213"/>
    <w:rsid w:val="009A1D7F"/>
    <w:rsid w:val="009A354F"/>
    <w:rsid w:val="009A3593"/>
    <w:rsid w:val="009A3C85"/>
    <w:rsid w:val="009A4182"/>
    <w:rsid w:val="009A4C39"/>
    <w:rsid w:val="009A54AF"/>
    <w:rsid w:val="009A673B"/>
    <w:rsid w:val="009A747F"/>
    <w:rsid w:val="009A7813"/>
    <w:rsid w:val="009A78F7"/>
    <w:rsid w:val="009A7955"/>
    <w:rsid w:val="009A7AE9"/>
    <w:rsid w:val="009A7CFF"/>
    <w:rsid w:val="009B082C"/>
    <w:rsid w:val="009B1402"/>
    <w:rsid w:val="009B149D"/>
    <w:rsid w:val="009B19A4"/>
    <w:rsid w:val="009B2F85"/>
    <w:rsid w:val="009B3338"/>
    <w:rsid w:val="009B3E79"/>
    <w:rsid w:val="009B4FCB"/>
    <w:rsid w:val="009B540A"/>
    <w:rsid w:val="009B5AC4"/>
    <w:rsid w:val="009B6008"/>
    <w:rsid w:val="009B7864"/>
    <w:rsid w:val="009B7B41"/>
    <w:rsid w:val="009C0FE7"/>
    <w:rsid w:val="009C1643"/>
    <w:rsid w:val="009C191F"/>
    <w:rsid w:val="009C1C36"/>
    <w:rsid w:val="009C2006"/>
    <w:rsid w:val="009C20EC"/>
    <w:rsid w:val="009C2A19"/>
    <w:rsid w:val="009C35EE"/>
    <w:rsid w:val="009C3D09"/>
    <w:rsid w:val="009C464F"/>
    <w:rsid w:val="009C5A78"/>
    <w:rsid w:val="009C5EE4"/>
    <w:rsid w:val="009C630E"/>
    <w:rsid w:val="009C6A4D"/>
    <w:rsid w:val="009D00BB"/>
    <w:rsid w:val="009D01A2"/>
    <w:rsid w:val="009D2113"/>
    <w:rsid w:val="009D3EE1"/>
    <w:rsid w:val="009D3FB0"/>
    <w:rsid w:val="009D4457"/>
    <w:rsid w:val="009D4EE7"/>
    <w:rsid w:val="009D53A1"/>
    <w:rsid w:val="009D603A"/>
    <w:rsid w:val="009D675F"/>
    <w:rsid w:val="009D714F"/>
    <w:rsid w:val="009D7AF9"/>
    <w:rsid w:val="009E11F8"/>
    <w:rsid w:val="009E1739"/>
    <w:rsid w:val="009E1E41"/>
    <w:rsid w:val="009E21F6"/>
    <w:rsid w:val="009E22D7"/>
    <w:rsid w:val="009E29B0"/>
    <w:rsid w:val="009E2D4F"/>
    <w:rsid w:val="009E4D9C"/>
    <w:rsid w:val="009E697A"/>
    <w:rsid w:val="009E73C8"/>
    <w:rsid w:val="009E7714"/>
    <w:rsid w:val="009E7DBB"/>
    <w:rsid w:val="009F0210"/>
    <w:rsid w:val="009F0955"/>
    <w:rsid w:val="009F1F15"/>
    <w:rsid w:val="009F33C9"/>
    <w:rsid w:val="009F3A25"/>
    <w:rsid w:val="009F4028"/>
    <w:rsid w:val="009F45E8"/>
    <w:rsid w:val="009F5C2C"/>
    <w:rsid w:val="009F646F"/>
    <w:rsid w:val="009F6A15"/>
    <w:rsid w:val="009F6B36"/>
    <w:rsid w:val="009F7311"/>
    <w:rsid w:val="009F7904"/>
    <w:rsid w:val="009F7CB0"/>
    <w:rsid w:val="00A008B6"/>
    <w:rsid w:val="00A01628"/>
    <w:rsid w:val="00A02941"/>
    <w:rsid w:val="00A02A39"/>
    <w:rsid w:val="00A02BC1"/>
    <w:rsid w:val="00A02C36"/>
    <w:rsid w:val="00A02E90"/>
    <w:rsid w:val="00A0361E"/>
    <w:rsid w:val="00A03774"/>
    <w:rsid w:val="00A049AA"/>
    <w:rsid w:val="00A05F4D"/>
    <w:rsid w:val="00A06B1C"/>
    <w:rsid w:val="00A070B6"/>
    <w:rsid w:val="00A07355"/>
    <w:rsid w:val="00A10FBB"/>
    <w:rsid w:val="00A11119"/>
    <w:rsid w:val="00A11286"/>
    <w:rsid w:val="00A11867"/>
    <w:rsid w:val="00A11B87"/>
    <w:rsid w:val="00A120A7"/>
    <w:rsid w:val="00A12747"/>
    <w:rsid w:val="00A131D1"/>
    <w:rsid w:val="00A13316"/>
    <w:rsid w:val="00A136A8"/>
    <w:rsid w:val="00A13706"/>
    <w:rsid w:val="00A13CF3"/>
    <w:rsid w:val="00A13D4E"/>
    <w:rsid w:val="00A13FB3"/>
    <w:rsid w:val="00A14316"/>
    <w:rsid w:val="00A15311"/>
    <w:rsid w:val="00A16156"/>
    <w:rsid w:val="00A16C71"/>
    <w:rsid w:val="00A16D64"/>
    <w:rsid w:val="00A17DBC"/>
    <w:rsid w:val="00A212F6"/>
    <w:rsid w:val="00A227A9"/>
    <w:rsid w:val="00A2454D"/>
    <w:rsid w:val="00A24FEE"/>
    <w:rsid w:val="00A2543A"/>
    <w:rsid w:val="00A2566A"/>
    <w:rsid w:val="00A26423"/>
    <w:rsid w:val="00A26768"/>
    <w:rsid w:val="00A26FBD"/>
    <w:rsid w:val="00A271CC"/>
    <w:rsid w:val="00A27757"/>
    <w:rsid w:val="00A27772"/>
    <w:rsid w:val="00A27927"/>
    <w:rsid w:val="00A31A19"/>
    <w:rsid w:val="00A31F8F"/>
    <w:rsid w:val="00A323B7"/>
    <w:rsid w:val="00A328C3"/>
    <w:rsid w:val="00A329D6"/>
    <w:rsid w:val="00A32ACC"/>
    <w:rsid w:val="00A32F04"/>
    <w:rsid w:val="00A338A0"/>
    <w:rsid w:val="00A3477E"/>
    <w:rsid w:val="00A34E60"/>
    <w:rsid w:val="00A357A9"/>
    <w:rsid w:val="00A36062"/>
    <w:rsid w:val="00A36E19"/>
    <w:rsid w:val="00A3705C"/>
    <w:rsid w:val="00A37371"/>
    <w:rsid w:val="00A37D44"/>
    <w:rsid w:val="00A37F53"/>
    <w:rsid w:val="00A37FB6"/>
    <w:rsid w:val="00A405F6"/>
    <w:rsid w:val="00A4079B"/>
    <w:rsid w:val="00A41244"/>
    <w:rsid w:val="00A4154C"/>
    <w:rsid w:val="00A4211E"/>
    <w:rsid w:val="00A42DB0"/>
    <w:rsid w:val="00A4353B"/>
    <w:rsid w:val="00A4353D"/>
    <w:rsid w:val="00A435D3"/>
    <w:rsid w:val="00A43A88"/>
    <w:rsid w:val="00A43B50"/>
    <w:rsid w:val="00A441EC"/>
    <w:rsid w:val="00A441EE"/>
    <w:rsid w:val="00A44279"/>
    <w:rsid w:val="00A44D3B"/>
    <w:rsid w:val="00A45036"/>
    <w:rsid w:val="00A4581C"/>
    <w:rsid w:val="00A45F7E"/>
    <w:rsid w:val="00A467B3"/>
    <w:rsid w:val="00A46F6D"/>
    <w:rsid w:val="00A47F2B"/>
    <w:rsid w:val="00A5104D"/>
    <w:rsid w:val="00A522DF"/>
    <w:rsid w:val="00A525FD"/>
    <w:rsid w:val="00A52A01"/>
    <w:rsid w:val="00A530EA"/>
    <w:rsid w:val="00A53CE3"/>
    <w:rsid w:val="00A5445E"/>
    <w:rsid w:val="00A546E4"/>
    <w:rsid w:val="00A54E34"/>
    <w:rsid w:val="00A553AD"/>
    <w:rsid w:val="00A561AE"/>
    <w:rsid w:val="00A574B6"/>
    <w:rsid w:val="00A60889"/>
    <w:rsid w:val="00A60E98"/>
    <w:rsid w:val="00A60FBC"/>
    <w:rsid w:val="00A61294"/>
    <w:rsid w:val="00A61B52"/>
    <w:rsid w:val="00A6278C"/>
    <w:rsid w:val="00A63238"/>
    <w:rsid w:val="00A63A4B"/>
    <w:rsid w:val="00A63B85"/>
    <w:rsid w:val="00A640BA"/>
    <w:rsid w:val="00A658BF"/>
    <w:rsid w:val="00A6679D"/>
    <w:rsid w:val="00A669A7"/>
    <w:rsid w:val="00A71B7D"/>
    <w:rsid w:val="00A71F72"/>
    <w:rsid w:val="00A72806"/>
    <w:rsid w:val="00A74090"/>
    <w:rsid w:val="00A7479B"/>
    <w:rsid w:val="00A74A77"/>
    <w:rsid w:val="00A75063"/>
    <w:rsid w:val="00A75103"/>
    <w:rsid w:val="00A75282"/>
    <w:rsid w:val="00A7542A"/>
    <w:rsid w:val="00A75AC3"/>
    <w:rsid w:val="00A761FC"/>
    <w:rsid w:val="00A76F2C"/>
    <w:rsid w:val="00A773EA"/>
    <w:rsid w:val="00A80275"/>
    <w:rsid w:val="00A807BA"/>
    <w:rsid w:val="00A80A4B"/>
    <w:rsid w:val="00A8120F"/>
    <w:rsid w:val="00A81378"/>
    <w:rsid w:val="00A81CBB"/>
    <w:rsid w:val="00A82216"/>
    <w:rsid w:val="00A82264"/>
    <w:rsid w:val="00A82939"/>
    <w:rsid w:val="00A8304A"/>
    <w:rsid w:val="00A831DA"/>
    <w:rsid w:val="00A83C1B"/>
    <w:rsid w:val="00A84193"/>
    <w:rsid w:val="00A847B5"/>
    <w:rsid w:val="00A85D90"/>
    <w:rsid w:val="00A86196"/>
    <w:rsid w:val="00A86872"/>
    <w:rsid w:val="00A86942"/>
    <w:rsid w:val="00A86C28"/>
    <w:rsid w:val="00A86FF4"/>
    <w:rsid w:val="00A87164"/>
    <w:rsid w:val="00A876A2"/>
    <w:rsid w:val="00A878EB"/>
    <w:rsid w:val="00A9033A"/>
    <w:rsid w:val="00A90424"/>
    <w:rsid w:val="00A90A79"/>
    <w:rsid w:val="00A90B5A"/>
    <w:rsid w:val="00A914F4"/>
    <w:rsid w:val="00A91AB5"/>
    <w:rsid w:val="00A91FBF"/>
    <w:rsid w:val="00A92308"/>
    <w:rsid w:val="00A9231B"/>
    <w:rsid w:val="00A92398"/>
    <w:rsid w:val="00A92955"/>
    <w:rsid w:val="00A92B03"/>
    <w:rsid w:val="00A939C4"/>
    <w:rsid w:val="00A94124"/>
    <w:rsid w:val="00A94EDC"/>
    <w:rsid w:val="00A94F36"/>
    <w:rsid w:val="00AA078A"/>
    <w:rsid w:val="00AA1461"/>
    <w:rsid w:val="00AA2DA3"/>
    <w:rsid w:val="00AA42C1"/>
    <w:rsid w:val="00AA45B0"/>
    <w:rsid w:val="00AA48DA"/>
    <w:rsid w:val="00AA50C2"/>
    <w:rsid w:val="00AA5182"/>
    <w:rsid w:val="00AA5988"/>
    <w:rsid w:val="00AA5CAD"/>
    <w:rsid w:val="00AA62F9"/>
    <w:rsid w:val="00AB09EE"/>
    <w:rsid w:val="00AB0C7D"/>
    <w:rsid w:val="00AB1E8C"/>
    <w:rsid w:val="00AB237F"/>
    <w:rsid w:val="00AB2410"/>
    <w:rsid w:val="00AB2736"/>
    <w:rsid w:val="00AB2C30"/>
    <w:rsid w:val="00AB330A"/>
    <w:rsid w:val="00AB3646"/>
    <w:rsid w:val="00AB3C92"/>
    <w:rsid w:val="00AB3D7C"/>
    <w:rsid w:val="00AB4CF5"/>
    <w:rsid w:val="00AB4D14"/>
    <w:rsid w:val="00AB50FD"/>
    <w:rsid w:val="00AB63AC"/>
    <w:rsid w:val="00AB63B3"/>
    <w:rsid w:val="00AB6412"/>
    <w:rsid w:val="00AB6FCC"/>
    <w:rsid w:val="00AB73DA"/>
    <w:rsid w:val="00AC01AB"/>
    <w:rsid w:val="00AC0637"/>
    <w:rsid w:val="00AC09BC"/>
    <w:rsid w:val="00AC0AFC"/>
    <w:rsid w:val="00AC0F1C"/>
    <w:rsid w:val="00AC34A1"/>
    <w:rsid w:val="00AC3E2C"/>
    <w:rsid w:val="00AC4A0E"/>
    <w:rsid w:val="00AC4A17"/>
    <w:rsid w:val="00AC4E71"/>
    <w:rsid w:val="00AC4E8E"/>
    <w:rsid w:val="00AC5E3F"/>
    <w:rsid w:val="00AC7589"/>
    <w:rsid w:val="00AD0208"/>
    <w:rsid w:val="00AD04F6"/>
    <w:rsid w:val="00AD179D"/>
    <w:rsid w:val="00AD1E1B"/>
    <w:rsid w:val="00AD2083"/>
    <w:rsid w:val="00AD4229"/>
    <w:rsid w:val="00AD5011"/>
    <w:rsid w:val="00AD5CB5"/>
    <w:rsid w:val="00AD62B6"/>
    <w:rsid w:val="00AD6E7C"/>
    <w:rsid w:val="00AD7588"/>
    <w:rsid w:val="00AD782E"/>
    <w:rsid w:val="00AE0C12"/>
    <w:rsid w:val="00AE0F37"/>
    <w:rsid w:val="00AE111A"/>
    <w:rsid w:val="00AE16E5"/>
    <w:rsid w:val="00AE2206"/>
    <w:rsid w:val="00AE2CA0"/>
    <w:rsid w:val="00AE35AE"/>
    <w:rsid w:val="00AE3DA3"/>
    <w:rsid w:val="00AE4145"/>
    <w:rsid w:val="00AE6EA8"/>
    <w:rsid w:val="00AE7127"/>
    <w:rsid w:val="00AF063D"/>
    <w:rsid w:val="00AF139C"/>
    <w:rsid w:val="00AF2464"/>
    <w:rsid w:val="00AF296B"/>
    <w:rsid w:val="00AF2CAE"/>
    <w:rsid w:val="00AF4D7A"/>
    <w:rsid w:val="00AF511E"/>
    <w:rsid w:val="00AF515A"/>
    <w:rsid w:val="00AF5416"/>
    <w:rsid w:val="00AF570A"/>
    <w:rsid w:val="00AF58FC"/>
    <w:rsid w:val="00AF6210"/>
    <w:rsid w:val="00B01996"/>
    <w:rsid w:val="00B01C29"/>
    <w:rsid w:val="00B03960"/>
    <w:rsid w:val="00B04022"/>
    <w:rsid w:val="00B04C3A"/>
    <w:rsid w:val="00B04F5E"/>
    <w:rsid w:val="00B05240"/>
    <w:rsid w:val="00B05882"/>
    <w:rsid w:val="00B06210"/>
    <w:rsid w:val="00B06611"/>
    <w:rsid w:val="00B06C2A"/>
    <w:rsid w:val="00B078CC"/>
    <w:rsid w:val="00B079A8"/>
    <w:rsid w:val="00B07F7C"/>
    <w:rsid w:val="00B10002"/>
    <w:rsid w:val="00B10DB3"/>
    <w:rsid w:val="00B126A1"/>
    <w:rsid w:val="00B12AB8"/>
    <w:rsid w:val="00B12E0F"/>
    <w:rsid w:val="00B143AA"/>
    <w:rsid w:val="00B143E4"/>
    <w:rsid w:val="00B14825"/>
    <w:rsid w:val="00B164D4"/>
    <w:rsid w:val="00B17C32"/>
    <w:rsid w:val="00B21C18"/>
    <w:rsid w:val="00B22098"/>
    <w:rsid w:val="00B22C2F"/>
    <w:rsid w:val="00B2317B"/>
    <w:rsid w:val="00B23C4E"/>
    <w:rsid w:val="00B24008"/>
    <w:rsid w:val="00B243D3"/>
    <w:rsid w:val="00B24422"/>
    <w:rsid w:val="00B25D74"/>
    <w:rsid w:val="00B26352"/>
    <w:rsid w:val="00B2705A"/>
    <w:rsid w:val="00B2724A"/>
    <w:rsid w:val="00B277E1"/>
    <w:rsid w:val="00B27B7F"/>
    <w:rsid w:val="00B30158"/>
    <w:rsid w:val="00B30D9F"/>
    <w:rsid w:val="00B30E3F"/>
    <w:rsid w:val="00B31962"/>
    <w:rsid w:val="00B31ADB"/>
    <w:rsid w:val="00B32706"/>
    <w:rsid w:val="00B329B7"/>
    <w:rsid w:val="00B32E72"/>
    <w:rsid w:val="00B3307C"/>
    <w:rsid w:val="00B33155"/>
    <w:rsid w:val="00B33511"/>
    <w:rsid w:val="00B33924"/>
    <w:rsid w:val="00B346CE"/>
    <w:rsid w:val="00B35C3C"/>
    <w:rsid w:val="00B362F5"/>
    <w:rsid w:val="00B36634"/>
    <w:rsid w:val="00B403FA"/>
    <w:rsid w:val="00B40BE3"/>
    <w:rsid w:val="00B411C6"/>
    <w:rsid w:val="00B41ED4"/>
    <w:rsid w:val="00B42E96"/>
    <w:rsid w:val="00B43F3B"/>
    <w:rsid w:val="00B4499A"/>
    <w:rsid w:val="00B459A5"/>
    <w:rsid w:val="00B4671E"/>
    <w:rsid w:val="00B47D99"/>
    <w:rsid w:val="00B5097E"/>
    <w:rsid w:val="00B50A2A"/>
    <w:rsid w:val="00B51127"/>
    <w:rsid w:val="00B512CD"/>
    <w:rsid w:val="00B5182A"/>
    <w:rsid w:val="00B52106"/>
    <w:rsid w:val="00B5260E"/>
    <w:rsid w:val="00B535C6"/>
    <w:rsid w:val="00B54784"/>
    <w:rsid w:val="00B54D8D"/>
    <w:rsid w:val="00B54DDB"/>
    <w:rsid w:val="00B55C23"/>
    <w:rsid w:val="00B572B0"/>
    <w:rsid w:val="00B60525"/>
    <w:rsid w:val="00B614E2"/>
    <w:rsid w:val="00B61B28"/>
    <w:rsid w:val="00B63040"/>
    <w:rsid w:val="00B631A9"/>
    <w:rsid w:val="00B64233"/>
    <w:rsid w:val="00B64A16"/>
    <w:rsid w:val="00B657B5"/>
    <w:rsid w:val="00B65A87"/>
    <w:rsid w:val="00B6695A"/>
    <w:rsid w:val="00B66B52"/>
    <w:rsid w:val="00B66C5D"/>
    <w:rsid w:val="00B6722F"/>
    <w:rsid w:val="00B6752E"/>
    <w:rsid w:val="00B67F0F"/>
    <w:rsid w:val="00B706AD"/>
    <w:rsid w:val="00B7072B"/>
    <w:rsid w:val="00B7091B"/>
    <w:rsid w:val="00B70C1F"/>
    <w:rsid w:val="00B70FBF"/>
    <w:rsid w:val="00B713CC"/>
    <w:rsid w:val="00B733BA"/>
    <w:rsid w:val="00B73616"/>
    <w:rsid w:val="00B737B4"/>
    <w:rsid w:val="00B73CF2"/>
    <w:rsid w:val="00B75878"/>
    <w:rsid w:val="00B75AE2"/>
    <w:rsid w:val="00B765B0"/>
    <w:rsid w:val="00B77212"/>
    <w:rsid w:val="00B77578"/>
    <w:rsid w:val="00B82346"/>
    <w:rsid w:val="00B82D55"/>
    <w:rsid w:val="00B86B23"/>
    <w:rsid w:val="00B872DB"/>
    <w:rsid w:val="00B8757C"/>
    <w:rsid w:val="00B906B7"/>
    <w:rsid w:val="00B90729"/>
    <w:rsid w:val="00B90EFE"/>
    <w:rsid w:val="00B915A6"/>
    <w:rsid w:val="00B91995"/>
    <w:rsid w:val="00B91D64"/>
    <w:rsid w:val="00B91DE3"/>
    <w:rsid w:val="00B9271F"/>
    <w:rsid w:val="00B92908"/>
    <w:rsid w:val="00B9304C"/>
    <w:rsid w:val="00B9421F"/>
    <w:rsid w:val="00B94C2E"/>
    <w:rsid w:val="00B95217"/>
    <w:rsid w:val="00B95912"/>
    <w:rsid w:val="00B95FAE"/>
    <w:rsid w:val="00B967E7"/>
    <w:rsid w:val="00B96AAB"/>
    <w:rsid w:val="00B96C71"/>
    <w:rsid w:val="00B973E1"/>
    <w:rsid w:val="00B973F5"/>
    <w:rsid w:val="00BA049F"/>
    <w:rsid w:val="00BA093D"/>
    <w:rsid w:val="00BA0968"/>
    <w:rsid w:val="00BA15FF"/>
    <w:rsid w:val="00BA1623"/>
    <w:rsid w:val="00BA1794"/>
    <w:rsid w:val="00BA3039"/>
    <w:rsid w:val="00BA32A6"/>
    <w:rsid w:val="00BA340F"/>
    <w:rsid w:val="00BA460E"/>
    <w:rsid w:val="00BA5DAD"/>
    <w:rsid w:val="00BA6023"/>
    <w:rsid w:val="00BA618F"/>
    <w:rsid w:val="00BA71DD"/>
    <w:rsid w:val="00BA7476"/>
    <w:rsid w:val="00BB024C"/>
    <w:rsid w:val="00BB03B4"/>
    <w:rsid w:val="00BB0E9B"/>
    <w:rsid w:val="00BB1E54"/>
    <w:rsid w:val="00BB23B0"/>
    <w:rsid w:val="00BB2E36"/>
    <w:rsid w:val="00BB323C"/>
    <w:rsid w:val="00BB3920"/>
    <w:rsid w:val="00BB40BA"/>
    <w:rsid w:val="00BB4871"/>
    <w:rsid w:val="00BB4BD4"/>
    <w:rsid w:val="00BB4DAE"/>
    <w:rsid w:val="00BB50D4"/>
    <w:rsid w:val="00BB546A"/>
    <w:rsid w:val="00BB5762"/>
    <w:rsid w:val="00BB5BD6"/>
    <w:rsid w:val="00BB6075"/>
    <w:rsid w:val="00BB65B8"/>
    <w:rsid w:val="00BB74EC"/>
    <w:rsid w:val="00BB76A5"/>
    <w:rsid w:val="00BB7C86"/>
    <w:rsid w:val="00BC04E2"/>
    <w:rsid w:val="00BC1B31"/>
    <w:rsid w:val="00BC1D2C"/>
    <w:rsid w:val="00BC1FEE"/>
    <w:rsid w:val="00BC21BD"/>
    <w:rsid w:val="00BC324E"/>
    <w:rsid w:val="00BC3D7B"/>
    <w:rsid w:val="00BC3E24"/>
    <w:rsid w:val="00BC3F11"/>
    <w:rsid w:val="00BC49C5"/>
    <w:rsid w:val="00BC49DA"/>
    <w:rsid w:val="00BC4A49"/>
    <w:rsid w:val="00BC4D81"/>
    <w:rsid w:val="00BC4DF9"/>
    <w:rsid w:val="00BC51B8"/>
    <w:rsid w:val="00BC58EC"/>
    <w:rsid w:val="00BC5AB6"/>
    <w:rsid w:val="00BC5BEC"/>
    <w:rsid w:val="00BC6418"/>
    <w:rsid w:val="00BC6A13"/>
    <w:rsid w:val="00BC710E"/>
    <w:rsid w:val="00BC7B75"/>
    <w:rsid w:val="00BD0601"/>
    <w:rsid w:val="00BD15D8"/>
    <w:rsid w:val="00BD16B2"/>
    <w:rsid w:val="00BD3994"/>
    <w:rsid w:val="00BD40E8"/>
    <w:rsid w:val="00BD418C"/>
    <w:rsid w:val="00BD4CD0"/>
    <w:rsid w:val="00BD5903"/>
    <w:rsid w:val="00BD5E4D"/>
    <w:rsid w:val="00BD6B05"/>
    <w:rsid w:val="00BD72C1"/>
    <w:rsid w:val="00BE0164"/>
    <w:rsid w:val="00BE0789"/>
    <w:rsid w:val="00BE2108"/>
    <w:rsid w:val="00BE2432"/>
    <w:rsid w:val="00BE31BC"/>
    <w:rsid w:val="00BE37B9"/>
    <w:rsid w:val="00BE37EA"/>
    <w:rsid w:val="00BE3F4B"/>
    <w:rsid w:val="00BE46A7"/>
    <w:rsid w:val="00BE4A2D"/>
    <w:rsid w:val="00BE5EEF"/>
    <w:rsid w:val="00BE630F"/>
    <w:rsid w:val="00BE64F7"/>
    <w:rsid w:val="00BE7C8A"/>
    <w:rsid w:val="00BE7CAA"/>
    <w:rsid w:val="00BE7CC0"/>
    <w:rsid w:val="00BF0C2F"/>
    <w:rsid w:val="00BF1A7A"/>
    <w:rsid w:val="00BF1C77"/>
    <w:rsid w:val="00BF2027"/>
    <w:rsid w:val="00BF2782"/>
    <w:rsid w:val="00BF2A9F"/>
    <w:rsid w:val="00BF32F1"/>
    <w:rsid w:val="00BF391A"/>
    <w:rsid w:val="00BF3E4B"/>
    <w:rsid w:val="00BF41CC"/>
    <w:rsid w:val="00BF4225"/>
    <w:rsid w:val="00BF44D1"/>
    <w:rsid w:val="00BF4717"/>
    <w:rsid w:val="00BF48AF"/>
    <w:rsid w:val="00BF5B5D"/>
    <w:rsid w:val="00BF5EB6"/>
    <w:rsid w:val="00BF6080"/>
    <w:rsid w:val="00BF72F8"/>
    <w:rsid w:val="00C00D36"/>
    <w:rsid w:val="00C00D50"/>
    <w:rsid w:val="00C00FB0"/>
    <w:rsid w:val="00C01C4C"/>
    <w:rsid w:val="00C01FCD"/>
    <w:rsid w:val="00C024C0"/>
    <w:rsid w:val="00C0282C"/>
    <w:rsid w:val="00C034DE"/>
    <w:rsid w:val="00C038A6"/>
    <w:rsid w:val="00C03D23"/>
    <w:rsid w:val="00C043C7"/>
    <w:rsid w:val="00C0458A"/>
    <w:rsid w:val="00C0539C"/>
    <w:rsid w:val="00C05D96"/>
    <w:rsid w:val="00C06288"/>
    <w:rsid w:val="00C06CA2"/>
    <w:rsid w:val="00C0748E"/>
    <w:rsid w:val="00C078DA"/>
    <w:rsid w:val="00C1032D"/>
    <w:rsid w:val="00C10505"/>
    <w:rsid w:val="00C10D8F"/>
    <w:rsid w:val="00C11256"/>
    <w:rsid w:val="00C11AB3"/>
    <w:rsid w:val="00C1313C"/>
    <w:rsid w:val="00C13B26"/>
    <w:rsid w:val="00C13D31"/>
    <w:rsid w:val="00C140E2"/>
    <w:rsid w:val="00C14548"/>
    <w:rsid w:val="00C14A6B"/>
    <w:rsid w:val="00C15D56"/>
    <w:rsid w:val="00C15D91"/>
    <w:rsid w:val="00C16808"/>
    <w:rsid w:val="00C169A9"/>
    <w:rsid w:val="00C17192"/>
    <w:rsid w:val="00C21FFD"/>
    <w:rsid w:val="00C225DE"/>
    <w:rsid w:val="00C234D2"/>
    <w:rsid w:val="00C23AA0"/>
    <w:rsid w:val="00C24CB0"/>
    <w:rsid w:val="00C25955"/>
    <w:rsid w:val="00C30413"/>
    <w:rsid w:val="00C32267"/>
    <w:rsid w:val="00C3235A"/>
    <w:rsid w:val="00C32812"/>
    <w:rsid w:val="00C33C4B"/>
    <w:rsid w:val="00C34BA1"/>
    <w:rsid w:val="00C357CF"/>
    <w:rsid w:val="00C35AF3"/>
    <w:rsid w:val="00C3617E"/>
    <w:rsid w:val="00C362D2"/>
    <w:rsid w:val="00C36379"/>
    <w:rsid w:val="00C36984"/>
    <w:rsid w:val="00C370AE"/>
    <w:rsid w:val="00C403C4"/>
    <w:rsid w:val="00C4052E"/>
    <w:rsid w:val="00C4074E"/>
    <w:rsid w:val="00C40F79"/>
    <w:rsid w:val="00C414E9"/>
    <w:rsid w:val="00C420BF"/>
    <w:rsid w:val="00C43781"/>
    <w:rsid w:val="00C45B03"/>
    <w:rsid w:val="00C45C4E"/>
    <w:rsid w:val="00C46A35"/>
    <w:rsid w:val="00C46DA9"/>
    <w:rsid w:val="00C47D7A"/>
    <w:rsid w:val="00C50323"/>
    <w:rsid w:val="00C50BBD"/>
    <w:rsid w:val="00C51597"/>
    <w:rsid w:val="00C51790"/>
    <w:rsid w:val="00C51FD0"/>
    <w:rsid w:val="00C5215F"/>
    <w:rsid w:val="00C52EA2"/>
    <w:rsid w:val="00C53B29"/>
    <w:rsid w:val="00C543B8"/>
    <w:rsid w:val="00C549DA"/>
    <w:rsid w:val="00C54E00"/>
    <w:rsid w:val="00C54EFB"/>
    <w:rsid w:val="00C55DE4"/>
    <w:rsid w:val="00C55EEA"/>
    <w:rsid w:val="00C564B9"/>
    <w:rsid w:val="00C57326"/>
    <w:rsid w:val="00C579A4"/>
    <w:rsid w:val="00C6019B"/>
    <w:rsid w:val="00C614BF"/>
    <w:rsid w:val="00C639BA"/>
    <w:rsid w:val="00C639F9"/>
    <w:rsid w:val="00C64049"/>
    <w:rsid w:val="00C6437B"/>
    <w:rsid w:val="00C64C98"/>
    <w:rsid w:val="00C65BCB"/>
    <w:rsid w:val="00C65BE2"/>
    <w:rsid w:val="00C6635F"/>
    <w:rsid w:val="00C67551"/>
    <w:rsid w:val="00C70345"/>
    <w:rsid w:val="00C7074F"/>
    <w:rsid w:val="00C709F3"/>
    <w:rsid w:val="00C70D18"/>
    <w:rsid w:val="00C72187"/>
    <w:rsid w:val="00C726DB"/>
    <w:rsid w:val="00C728A1"/>
    <w:rsid w:val="00C74E06"/>
    <w:rsid w:val="00C75D11"/>
    <w:rsid w:val="00C75EAF"/>
    <w:rsid w:val="00C77BAC"/>
    <w:rsid w:val="00C809C9"/>
    <w:rsid w:val="00C80D45"/>
    <w:rsid w:val="00C81270"/>
    <w:rsid w:val="00C81421"/>
    <w:rsid w:val="00C81B5D"/>
    <w:rsid w:val="00C82123"/>
    <w:rsid w:val="00C82215"/>
    <w:rsid w:val="00C826C1"/>
    <w:rsid w:val="00C85564"/>
    <w:rsid w:val="00C8729C"/>
    <w:rsid w:val="00C904DF"/>
    <w:rsid w:val="00C90F6A"/>
    <w:rsid w:val="00C91127"/>
    <w:rsid w:val="00C91429"/>
    <w:rsid w:val="00C91BF7"/>
    <w:rsid w:val="00C91D0F"/>
    <w:rsid w:val="00C925E4"/>
    <w:rsid w:val="00C92BB7"/>
    <w:rsid w:val="00C932F0"/>
    <w:rsid w:val="00C939A8"/>
    <w:rsid w:val="00C93A50"/>
    <w:rsid w:val="00C95198"/>
    <w:rsid w:val="00C952D6"/>
    <w:rsid w:val="00C9555C"/>
    <w:rsid w:val="00C96EE4"/>
    <w:rsid w:val="00C97011"/>
    <w:rsid w:val="00CA0C3E"/>
    <w:rsid w:val="00CA0E27"/>
    <w:rsid w:val="00CA0F23"/>
    <w:rsid w:val="00CA280F"/>
    <w:rsid w:val="00CA3F87"/>
    <w:rsid w:val="00CA5914"/>
    <w:rsid w:val="00CA67B8"/>
    <w:rsid w:val="00CA6945"/>
    <w:rsid w:val="00CA7A7C"/>
    <w:rsid w:val="00CA7F16"/>
    <w:rsid w:val="00CB0017"/>
    <w:rsid w:val="00CB0036"/>
    <w:rsid w:val="00CB1063"/>
    <w:rsid w:val="00CB2928"/>
    <w:rsid w:val="00CB31F5"/>
    <w:rsid w:val="00CB379E"/>
    <w:rsid w:val="00CB527E"/>
    <w:rsid w:val="00CB5E20"/>
    <w:rsid w:val="00CB5F3E"/>
    <w:rsid w:val="00CB73E9"/>
    <w:rsid w:val="00CB7542"/>
    <w:rsid w:val="00CB76C7"/>
    <w:rsid w:val="00CB7AD0"/>
    <w:rsid w:val="00CC0305"/>
    <w:rsid w:val="00CC0F73"/>
    <w:rsid w:val="00CC13C3"/>
    <w:rsid w:val="00CC14E7"/>
    <w:rsid w:val="00CC2224"/>
    <w:rsid w:val="00CC298A"/>
    <w:rsid w:val="00CC2E9E"/>
    <w:rsid w:val="00CC2EF8"/>
    <w:rsid w:val="00CC36FC"/>
    <w:rsid w:val="00CC3BDF"/>
    <w:rsid w:val="00CC668A"/>
    <w:rsid w:val="00CC6792"/>
    <w:rsid w:val="00CC6C9F"/>
    <w:rsid w:val="00CC70AC"/>
    <w:rsid w:val="00CC7585"/>
    <w:rsid w:val="00CC7881"/>
    <w:rsid w:val="00CC7F15"/>
    <w:rsid w:val="00CD11BC"/>
    <w:rsid w:val="00CD1506"/>
    <w:rsid w:val="00CD15E7"/>
    <w:rsid w:val="00CD1621"/>
    <w:rsid w:val="00CD1C7B"/>
    <w:rsid w:val="00CD2969"/>
    <w:rsid w:val="00CD2C6C"/>
    <w:rsid w:val="00CD2DC4"/>
    <w:rsid w:val="00CD31D0"/>
    <w:rsid w:val="00CD4B0D"/>
    <w:rsid w:val="00CD4FE9"/>
    <w:rsid w:val="00CD53D8"/>
    <w:rsid w:val="00CD5947"/>
    <w:rsid w:val="00CD5D52"/>
    <w:rsid w:val="00CD6CDE"/>
    <w:rsid w:val="00CE0882"/>
    <w:rsid w:val="00CE1572"/>
    <w:rsid w:val="00CE208D"/>
    <w:rsid w:val="00CE29AE"/>
    <w:rsid w:val="00CE2FA3"/>
    <w:rsid w:val="00CE377E"/>
    <w:rsid w:val="00CE43C7"/>
    <w:rsid w:val="00CE683A"/>
    <w:rsid w:val="00CE6A85"/>
    <w:rsid w:val="00CE7945"/>
    <w:rsid w:val="00CE79CC"/>
    <w:rsid w:val="00CE7A25"/>
    <w:rsid w:val="00CF02C4"/>
    <w:rsid w:val="00CF123C"/>
    <w:rsid w:val="00CF1812"/>
    <w:rsid w:val="00CF214F"/>
    <w:rsid w:val="00CF2C74"/>
    <w:rsid w:val="00CF2F94"/>
    <w:rsid w:val="00CF3C62"/>
    <w:rsid w:val="00CF4C54"/>
    <w:rsid w:val="00CF5952"/>
    <w:rsid w:val="00CF63D3"/>
    <w:rsid w:val="00CF6527"/>
    <w:rsid w:val="00CF741D"/>
    <w:rsid w:val="00CF7E4B"/>
    <w:rsid w:val="00D00BC7"/>
    <w:rsid w:val="00D00C73"/>
    <w:rsid w:val="00D024EE"/>
    <w:rsid w:val="00D029CE"/>
    <w:rsid w:val="00D03F24"/>
    <w:rsid w:val="00D0590D"/>
    <w:rsid w:val="00D06048"/>
    <w:rsid w:val="00D0749D"/>
    <w:rsid w:val="00D074D3"/>
    <w:rsid w:val="00D07A94"/>
    <w:rsid w:val="00D109DB"/>
    <w:rsid w:val="00D11546"/>
    <w:rsid w:val="00D11728"/>
    <w:rsid w:val="00D12D2C"/>
    <w:rsid w:val="00D12F2A"/>
    <w:rsid w:val="00D132C9"/>
    <w:rsid w:val="00D13BCC"/>
    <w:rsid w:val="00D14195"/>
    <w:rsid w:val="00D148A5"/>
    <w:rsid w:val="00D15AA3"/>
    <w:rsid w:val="00D1625A"/>
    <w:rsid w:val="00D1724F"/>
    <w:rsid w:val="00D17640"/>
    <w:rsid w:val="00D17707"/>
    <w:rsid w:val="00D17800"/>
    <w:rsid w:val="00D17A2D"/>
    <w:rsid w:val="00D17E67"/>
    <w:rsid w:val="00D203CE"/>
    <w:rsid w:val="00D20EED"/>
    <w:rsid w:val="00D216C2"/>
    <w:rsid w:val="00D21AF1"/>
    <w:rsid w:val="00D22253"/>
    <w:rsid w:val="00D239D9"/>
    <w:rsid w:val="00D23E54"/>
    <w:rsid w:val="00D23F43"/>
    <w:rsid w:val="00D25034"/>
    <w:rsid w:val="00D26603"/>
    <w:rsid w:val="00D279C7"/>
    <w:rsid w:val="00D3008B"/>
    <w:rsid w:val="00D300CD"/>
    <w:rsid w:val="00D32C15"/>
    <w:rsid w:val="00D3365D"/>
    <w:rsid w:val="00D33DDC"/>
    <w:rsid w:val="00D33FCF"/>
    <w:rsid w:val="00D33FF4"/>
    <w:rsid w:val="00D34DC4"/>
    <w:rsid w:val="00D35A6B"/>
    <w:rsid w:val="00D35D03"/>
    <w:rsid w:val="00D36007"/>
    <w:rsid w:val="00D360ED"/>
    <w:rsid w:val="00D36E24"/>
    <w:rsid w:val="00D37220"/>
    <w:rsid w:val="00D37856"/>
    <w:rsid w:val="00D37A0A"/>
    <w:rsid w:val="00D37B4C"/>
    <w:rsid w:val="00D4013B"/>
    <w:rsid w:val="00D40F10"/>
    <w:rsid w:val="00D41491"/>
    <w:rsid w:val="00D41966"/>
    <w:rsid w:val="00D42871"/>
    <w:rsid w:val="00D42990"/>
    <w:rsid w:val="00D43596"/>
    <w:rsid w:val="00D4365D"/>
    <w:rsid w:val="00D43D26"/>
    <w:rsid w:val="00D43EC6"/>
    <w:rsid w:val="00D44FF7"/>
    <w:rsid w:val="00D450FD"/>
    <w:rsid w:val="00D4588D"/>
    <w:rsid w:val="00D4656A"/>
    <w:rsid w:val="00D476A6"/>
    <w:rsid w:val="00D47984"/>
    <w:rsid w:val="00D47DF6"/>
    <w:rsid w:val="00D521BC"/>
    <w:rsid w:val="00D527A2"/>
    <w:rsid w:val="00D53173"/>
    <w:rsid w:val="00D53285"/>
    <w:rsid w:val="00D53493"/>
    <w:rsid w:val="00D546CF"/>
    <w:rsid w:val="00D54935"/>
    <w:rsid w:val="00D559AC"/>
    <w:rsid w:val="00D56AB8"/>
    <w:rsid w:val="00D56ABD"/>
    <w:rsid w:val="00D56F24"/>
    <w:rsid w:val="00D57216"/>
    <w:rsid w:val="00D576A5"/>
    <w:rsid w:val="00D577C1"/>
    <w:rsid w:val="00D57823"/>
    <w:rsid w:val="00D60C1D"/>
    <w:rsid w:val="00D615D6"/>
    <w:rsid w:val="00D61B2A"/>
    <w:rsid w:val="00D625F0"/>
    <w:rsid w:val="00D629AE"/>
    <w:rsid w:val="00D63ADB"/>
    <w:rsid w:val="00D63F02"/>
    <w:rsid w:val="00D64ECE"/>
    <w:rsid w:val="00D6579D"/>
    <w:rsid w:val="00D65E19"/>
    <w:rsid w:val="00D66ADA"/>
    <w:rsid w:val="00D66B3A"/>
    <w:rsid w:val="00D66E64"/>
    <w:rsid w:val="00D67757"/>
    <w:rsid w:val="00D67EAB"/>
    <w:rsid w:val="00D70163"/>
    <w:rsid w:val="00D7064F"/>
    <w:rsid w:val="00D7129F"/>
    <w:rsid w:val="00D72BAA"/>
    <w:rsid w:val="00D730A8"/>
    <w:rsid w:val="00D737AF"/>
    <w:rsid w:val="00D74203"/>
    <w:rsid w:val="00D74394"/>
    <w:rsid w:val="00D74CB8"/>
    <w:rsid w:val="00D74FB5"/>
    <w:rsid w:val="00D75190"/>
    <w:rsid w:val="00D75E1C"/>
    <w:rsid w:val="00D7662C"/>
    <w:rsid w:val="00D7675E"/>
    <w:rsid w:val="00D76F3F"/>
    <w:rsid w:val="00D77033"/>
    <w:rsid w:val="00D77777"/>
    <w:rsid w:val="00D77C1B"/>
    <w:rsid w:val="00D77EC0"/>
    <w:rsid w:val="00D810F7"/>
    <w:rsid w:val="00D82B19"/>
    <w:rsid w:val="00D82DAD"/>
    <w:rsid w:val="00D83498"/>
    <w:rsid w:val="00D841DF"/>
    <w:rsid w:val="00D857D8"/>
    <w:rsid w:val="00D85B63"/>
    <w:rsid w:val="00D85C20"/>
    <w:rsid w:val="00D85C65"/>
    <w:rsid w:val="00D86099"/>
    <w:rsid w:val="00D86FEC"/>
    <w:rsid w:val="00D87C84"/>
    <w:rsid w:val="00D9078D"/>
    <w:rsid w:val="00D919B6"/>
    <w:rsid w:val="00D921CB"/>
    <w:rsid w:val="00D9311E"/>
    <w:rsid w:val="00D931DA"/>
    <w:rsid w:val="00D936EC"/>
    <w:rsid w:val="00D93DCD"/>
    <w:rsid w:val="00D93F82"/>
    <w:rsid w:val="00D947E5"/>
    <w:rsid w:val="00D94A03"/>
    <w:rsid w:val="00D94DF0"/>
    <w:rsid w:val="00D95304"/>
    <w:rsid w:val="00D95B69"/>
    <w:rsid w:val="00D96886"/>
    <w:rsid w:val="00D973B3"/>
    <w:rsid w:val="00D976AE"/>
    <w:rsid w:val="00DA0537"/>
    <w:rsid w:val="00DA0979"/>
    <w:rsid w:val="00DA1608"/>
    <w:rsid w:val="00DA23B3"/>
    <w:rsid w:val="00DA2A52"/>
    <w:rsid w:val="00DA3B63"/>
    <w:rsid w:val="00DA4290"/>
    <w:rsid w:val="00DA5078"/>
    <w:rsid w:val="00DA53B8"/>
    <w:rsid w:val="00DA59BF"/>
    <w:rsid w:val="00DA59C9"/>
    <w:rsid w:val="00DA67BC"/>
    <w:rsid w:val="00DA6E17"/>
    <w:rsid w:val="00DA785E"/>
    <w:rsid w:val="00DA7F6E"/>
    <w:rsid w:val="00DB0062"/>
    <w:rsid w:val="00DB160D"/>
    <w:rsid w:val="00DB1B85"/>
    <w:rsid w:val="00DB1EA1"/>
    <w:rsid w:val="00DB24E1"/>
    <w:rsid w:val="00DB37DA"/>
    <w:rsid w:val="00DB3885"/>
    <w:rsid w:val="00DB519D"/>
    <w:rsid w:val="00DB5527"/>
    <w:rsid w:val="00DB6FBD"/>
    <w:rsid w:val="00DB7A47"/>
    <w:rsid w:val="00DB7ABB"/>
    <w:rsid w:val="00DB7E09"/>
    <w:rsid w:val="00DB7F32"/>
    <w:rsid w:val="00DC01A4"/>
    <w:rsid w:val="00DC0677"/>
    <w:rsid w:val="00DC1238"/>
    <w:rsid w:val="00DC15AD"/>
    <w:rsid w:val="00DC207E"/>
    <w:rsid w:val="00DC27F9"/>
    <w:rsid w:val="00DC2FE8"/>
    <w:rsid w:val="00DC36A1"/>
    <w:rsid w:val="00DC3C9C"/>
    <w:rsid w:val="00DC53A6"/>
    <w:rsid w:val="00DC54BD"/>
    <w:rsid w:val="00DC56B4"/>
    <w:rsid w:val="00DC5F46"/>
    <w:rsid w:val="00DC6A72"/>
    <w:rsid w:val="00DC7030"/>
    <w:rsid w:val="00DD01DE"/>
    <w:rsid w:val="00DD03A3"/>
    <w:rsid w:val="00DD1033"/>
    <w:rsid w:val="00DD1E57"/>
    <w:rsid w:val="00DD25B4"/>
    <w:rsid w:val="00DD3156"/>
    <w:rsid w:val="00DD3D30"/>
    <w:rsid w:val="00DD4E7B"/>
    <w:rsid w:val="00DD4F47"/>
    <w:rsid w:val="00DD533B"/>
    <w:rsid w:val="00DD6083"/>
    <w:rsid w:val="00DD6707"/>
    <w:rsid w:val="00DD733F"/>
    <w:rsid w:val="00DD79A1"/>
    <w:rsid w:val="00DD79F6"/>
    <w:rsid w:val="00DD7F14"/>
    <w:rsid w:val="00DE041F"/>
    <w:rsid w:val="00DE1E0D"/>
    <w:rsid w:val="00DE2276"/>
    <w:rsid w:val="00DE3038"/>
    <w:rsid w:val="00DE323F"/>
    <w:rsid w:val="00DE454C"/>
    <w:rsid w:val="00DE4E72"/>
    <w:rsid w:val="00DE5004"/>
    <w:rsid w:val="00DE542D"/>
    <w:rsid w:val="00DE5A88"/>
    <w:rsid w:val="00DE5F87"/>
    <w:rsid w:val="00DE610B"/>
    <w:rsid w:val="00DE6377"/>
    <w:rsid w:val="00DE643A"/>
    <w:rsid w:val="00DE6496"/>
    <w:rsid w:val="00DE652A"/>
    <w:rsid w:val="00DE69BD"/>
    <w:rsid w:val="00DE6AEF"/>
    <w:rsid w:val="00DE74BD"/>
    <w:rsid w:val="00DE7F20"/>
    <w:rsid w:val="00DF0608"/>
    <w:rsid w:val="00DF100B"/>
    <w:rsid w:val="00DF20B2"/>
    <w:rsid w:val="00DF2521"/>
    <w:rsid w:val="00DF284C"/>
    <w:rsid w:val="00DF2D9D"/>
    <w:rsid w:val="00DF302E"/>
    <w:rsid w:val="00DF418D"/>
    <w:rsid w:val="00DF4C7B"/>
    <w:rsid w:val="00DF60BC"/>
    <w:rsid w:val="00DF6624"/>
    <w:rsid w:val="00E0023F"/>
    <w:rsid w:val="00E00433"/>
    <w:rsid w:val="00E00747"/>
    <w:rsid w:val="00E00864"/>
    <w:rsid w:val="00E00D70"/>
    <w:rsid w:val="00E01294"/>
    <w:rsid w:val="00E013C8"/>
    <w:rsid w:val="00E018E7"/>
    <w:rsid w:val="00E02AEB"/>
    <w:rsid w:val="00E0377F"/>
    <w:rsid w:val="00E044C2"/>
    <w:rsid w:val="00E0476D"/>
    <w:rsid w:val="00E04AEC"/>
    <w:rsid w:val="00E0579B"/>
    <w:rsid w:val="00E05A92"/>
    <w:rsid w:val="00E10771"/>
    <w:rsid w:val="00E10FBA"/>
    <w:rsid w:val="00E11A8D"/>
    <w:rsid w:val="00E11B5A"/>
    <w:rsid w:val="00E122EF"/>
    <w:rsid w:val="00E123E8"/>
    <w:rsid w:val="00E12475"/>
    <w:rsid w:val="00E13266"/>
    <w:rsid w:val="00E139FA"/>
    <w:rsid w:val="00E146B2"/>
    <w:rsid w:val="00E154ED"/>
    <w:rsid w:val="00E16132"/>
    <w:rsid w:val="00E172BC"/>
    <w:rsid w:val="00E17430"/>
    <w:rsid w:val="00E17D3E"/>
    <w:rsid w:val="00E20CFB"/>
    <w:rsid w:val="00E20E1B"/>
    <w:rsid w:val="00E22D0C"/>
    <w:rsid w:val="00E234C5"/>
    <w:rsid w:val="00E23554"/>
    <w:rsid w:val="00E23775"/>
    <w:rsid w:val="00E23CCB"/>
    <w:rsid w:val="00E240A7"/>
    <w:rsid w:val="00E247D7"/>
    <w:rsid w:val="00E24F7F"/>
    <w:rsid w:val="00E25047"/>
    <w:rsid w:val="00E256A7"/>
    <w:rsid w:val="00E273E6"/>
    <w:rsid w:val="00E2749D"/>
    <w:rsid w:val="00E3084C"/>
    <w:rsid w:val="00E30B76"/>
    <w:rsid w:val="00E312A1"/>
    <w:rsid w:val="00E31E58"/>
    <w:rsid w:val="00E32622"/>
    <w:rsid w:val="00E32AFC"/>
    <w:rsid w:val="00E333DC"/>
    <w:rsid w:val="00E339A6"/>
    <w:rsid w:val="00E33ADD"/>
    <w:rsid w:val="00E33B6C"/>
    <w:rsid w:val="00E33D7E"/>
    <w:rsid w:val="00E33FA1"/>
    <w:rsid w:val="00E3518C"/>
    <w:rsid w:val="00E355C8"/>
    <w:rsid w:val="00E3563A"/>
    <w:rsid w:val="00E35BF0"/>
    <w:rsid w:val="00E379DB"/>
    <w:rsid w:val="00E40777"/>
    <w:rsid w:val="00E40D36"/>
    <w:rsid w:val="00E41BAA"/>
    <w:rsid w:val="00E42678"/>
    <w:rsid w:val="00E43040"/>
    <w:rsid w:val="00E43C6F"/>
    <w:rsid w:val="00E43EFB"/>
    <w:rsid w:val="00E4458C"/>
    <w:rsid w:val="00E44C49"/>
    <w:rsid w:val="00E45ABE"/>
    <w:rsid w:val="00E46D16"/>
    <w:rsid w:val="00E47ED4"/>
    <w:rsid w:val="00E47FEA"/>
    <w:rsid w:val="00E50B46"/>
    <w:rsid w:val="00E51043"/>
    <w:rsid w:val="00E5368C"/>
    <w:rsid w:val="00E541C5"/>
    <w:rsid w:val="00E55BD2"/>
    <w:rsid w:val="00E55D41"/>
    <w:rsid w:val="00E56C83"/>
    <w:rsid w:val="00E57D8F"/>
    <w:rsid w:val="00E608BD"/>
    <w:rsid w:val="00E60C6F"/>
    <w:rsid w:val="00E60D5F"/>
    <w:rsid w:val="00E612B0"/>
    <w:rsid w:val="00E61D56"/>
    <w:rsid w:val="00E61EB2"/>
    <w:rsid w:val="00E61EC8"/>
    <w:rsid w:val="00E622E5"/>
    <w:rsid w:val="00E6294E"/>
    <w:rsid w:val="00E62B27"/>
    <w:rsid w:val="00E62F07"/>
    <w:rsid w:val="00E6378D"/>
    <w:rsid w:val="00E64535"/>
    <w:rsid w:val="00E645D4"/>
    <w:rsid w:val="00E648D3"/>
    <w:rsid w:val="00E656C9"/>
    <w:rsid w:val="00E65C8C"/>
    <w:rsid w:val="00E67327"/>
    <w:rsid w:val="00E674BB"/>
    <w:rsid w:val="00E6768A"/>
    <w:rsid w:val="00E67DF3"/>
    <w:rsid w:val="00E7031D"/>
    <w:rsid w:val="00E703C3"/>
    <w:rsid w:val="00E70DD7"/>
    <w:rsid w:val="00E70E0E"/>
    <w:rsid w:val="00E7136D"/>
    <w:rsid w:val="00E71F1C"/>
    <w:rsid w:val="00E7246F"/>
    <w:rsid w:val="00E73BC0"/>
    <w:rsid w:val="00E746A2"/>
    <w:rsid w:val="00E74B21"/>
    <w:rsid w:val="00E74EB9"/>
    <w:rsid w:val="00E75B1A"/>
    <w:rsid w:val="00E7793A"/>
    <w:rsid w:val="00E77F48"/>
    <w:rsid w:val="00E8008C"/>
    <w:rsid w:val="00E81591"/>
    <w:rsid w:val="00E822FF"/>
    <w:rsid w:val="00E82BE1"/>
    <w:rsid w:val="00E82D1E"/>
    <w:rsid w:val="00E8317C"/>
    <w:rsid w:val="00E836FC"/>
    <w:rsid w:val="00E83985"/>
    <w:rsid w:val="00E83B43"/>
    <w:rsid w:val="00E84C5C"/>
    <w:rsid w:val="00E84D2D"/>
    <w:rsid w:val="00E84F99"/>
    <w:rsid w:val="00E85DEB"/>
    <w:rsid w:val="00E87B10"/>
    <w:rsid w:val="00E9030F"/>
    <w:rsid w:val="00E91296"/>
    <w:rsid w:val="00E916A1"/>
    <w:rsid w:val="00E92102"/>
    <w:rsid w:val="00E936F7"/>
    <w:rsid w:val="00E93850"/>
    <w:rsid w:val="00E939AA"/>
    <w:rsid w:val="00E961C6"/>
    <w:rsid w:val="00E97A22"/>
    <w:rsid w:val="00EA0113"/>
    <w:rsid w:val="00EA0AEA"/>
    <w:rsid w:val="00EA3174"/>
    <w:rsid w:val="00EA3AFF"/>
    <w:rsid w:val="00EA4D44"/>
    <w:rsid w:val="00EA4D53"/>
    <w:rsid w:val="00EA50AF"/>
    <w:rsid w:val="00EA50DE"/>
    <w:rsid w:val="00EA57B6"/>
    <w:rsid w:val="00EA5F65"/>
    <w:rsid w:val="00EA6EEA"/>
    <w:rsid w:val="00EA7FD7"/>
    <w:rsid w:val="00EB2245"/>
    <w:rsid w:val="00EB2361"/>
    <w:rsid w:val="00EB3178"/>
    <w:rsid w:val="00EB52F2"/>
    <w:rsid w:val="00EB6772"/>
    <w:rsid w:val="00EB6813"/>
    <w:rsid w:val="00EB7EF7"/>
    <w:rsid w:val="00EC0EC7"/>
    <w:rsid w:val="00EC0EDC"/>
    <w:rsid w:val="00EC179B"/>
    <w:rsid w:val="00EC19A2"/>
    <w:rsid w:val="00EC1D68"/>
    <w:rsid w:val="00EC2319"/>
    <w:rsid w:val="00EC252B"/>
    <w:rsid w:val="00EC2F95"/>
    <w:rsid w:val="00EC417F"/>
    <w:rsid w:val="00EC4B07"/>
    <w:rsid w:val="00EC557E"/>
    <w:rsid w:val="00EC56E0"/>
    <w:rsid w:val="00EC5F77"/>
    <w:rsid w:val="00EC619F"/>
    <w:rsid w:val="00EC626D"/>
    <w:rsid w:val="00EC72EF"/>
    <w:rsid w:val="00EC79C2"/>
    <w:rsid w:val="00ED02D5"/>
    <w:rsid w:val="00ED0510"/>
    <w:rsid w:val="00ED25AC"/>
    <w:rsid w:val="00ED26B6"/>
    <w:rsid w:val="00ED2CF4"/>
    <w:rsid w:val="00ED30E7"/>
    <w:rsid w:val="00ED3348"/>
    <w:rsid w:val="00ED3B9C"/>
    <w:rsid w:val="00ED45D2"/>
    <w:rsid w:val="00ED4A08"/>
    <w:rsid w:val="00ED5BF9"/>
    <w:rsid w:val="00ED5C1F"/>
    <w:rsid w:val="00ED65F5"/>
    <w:rsid w:val="00ED7264"/>
    <w:rsid w:val="00ED79EB"/>
    <w:rsid w:val="00EE0E6B"/>
    <w:rsid w:val="00EE1203"/>
    <w:rsid w:val="00EE166F"/>
    <w:rsid w:val="00EE16F5"/>
    <w:rsid w:val="00EE208D"/>
    <w:rsid w:val="00EE26E9"/>
    <w:rsid w:val="00EE2F53"/>
    <w:rsid w:val="00EE49D6"/>
    <w:rsid w:val="00EE4A20"/>
    <w:rsid w:val="00EE5DE6"/>
    <w:rsid w:val="00EE616B"/>
    <w:rsid w:val="00EE6B85"/>
    <w:rsid w:val="00EE6E75"/>
    <w:rsid w:val="00EE7C49"/>
    <w:rsid w:val="00EF0487"/>
    <w:rsid w:val="00EF05C6"/>
    <w:rsid w:val="00EF0AB9"/>
    <w:rsid w:val="00EF1EB3"/>
    <w:rsid w:val="00EF204A"/>
    <w:rsid w:val="00EF3B0A"/>
    <w:rsid w:val="00EF3C0A"/>
    <w:rsid w:val="00EF3DF1"/>
    <w:rsid w:val="00EF3FBC"/>
    <w:rsid w:val="00EF4F60"/>
    <w:rsid w:val="00EF6441"/>
    <w:rsid w:val="00EF661F"/>
    <w:rsid w:val="00EF6D1B"/>
    <w:rsid w:val="00EF76C8"/>
    <w:rsid w:val="00EF7AED"/>
    <w:rsid w:val="00EF7D5D"/>
    <w:rsid w:val="00F00D43"/>
    <w:rsid w:val="00F01200"/>
    <w:rsid w:val="00F01DA5"/>
    <w:rsid w:val="00F02239"/>
    <w:rsid w:val="00F0231A"/>
    <w:rsid w:val="00F0284D"/>
    <w:rsid w:val="00F02C79"/>
    <w:rsid w:val="00F0346D"/>
    <w:rsid w:val="00F03ADB"/>
    <w:rsid w:val="00F04020"/>
    <w:rsid w:val="00F0450F"/>
    <w:rsid w:val="00F04900"/>
    <w:rsid w:val="00F0503F"/>
    <w:rsid w:val="00F055FC"/>
    <w:rsid w:val="00F061C9"/>
    <w:rsid w:val="00F0636C"/>
    <w:rsid w:val="00F06AE0"/>
    <w:rsid w:val="00F07C6E"/>
    <w:rsid w:val="00F10E82"/>
    <w:rsid w:val="00F13FC6"/>
    <w:rsid w:val="00F151F6"/>
    <w:rsid w:val="00F153A8"/>
    <w:rsid w:val="00F156AA"/>
    <w:rsid w:val="00F1673F"/>
    <w:rsid w:val="00F17563"/>
    <w:rsid w:val="00F1766D"/>
    <w:rsid w:val="00F20155"/>
    <w:rsid w:val="00F20BB7"/>
    <w:rsid w:val="00F213B9"/>
    <w:rsid w:val="00F21DD0"/>
    <w:rsid w:val="00F23D1C"/>
    <w:rsid w:val="00F253C9"/>
    <w:rsid w:val="00F26260"/>
    <w:rsid w:val="00F26498"/>
    <w:rsid w:val="00F26B42"/>
    <w:rsid w:val="00F275F5"/>
    <w:rsid w:val="00F27E13"/>
    <w:rsid w:val="00F30D4F"/>
    <w:rsid w:val="00F3182B"/>
    <w:rsid w:val="00F318D6"/>
    <w:rsid w:val="00F31F47"/>
    <w:rsid w:val="00F32586"/>
    <w:rsid w:val="00F3260A"/>
    <w:rsid w:val="00F32648"/>
    <w:rsid w:val="00F34871"/>
    <w:rsid w:val="00F34B9A"/>
    <w:rsid w:val="00F35B52"/>
    <w:rsid w:val="00F35FF9"/>
    <w:rsid w:val="00F364FA"/>
    <w:rsid w:val="00F36532"/>
    <w:rsid w:val="00F36E48"/>
    <w:rsid w:val="00F40611"/>
    <w:rsid w:val="00F407CA"/>
    <w:rsid w:val="00F40F0E"/>
    <w:rsid w:val="00F413F0"/>
    <w:rsid w:val="00F421CE"/>
    <w:rsid w:val="00F42448"/>
    <w:rsid w:val="00F42A7E"/>
    <w:rsid w:val="00F434C4"/>
    <w:rsid w:val="00F437C9"/>
    <w:rsid w:val="00F43FAF"/>
    <w:rsid w:val="00F44423"/>
    <w:rsid w:val="00F44BBE"/>
    <w:rsid w:val="00F453AC"/>
    <w:rsid w:val="00F454D6"/>
    <w:rsid w:val="00F4611E"/>
    <w:rsid w:val="00F46203"/>
    <w:rsid w:val="00F465C2"/>
    <w:rsid w:val="00F47486"/>
    <w:rsid w:val="00F50165"/>
    <w:rsid w:val="00F501BF"/>
    <w:rsid w:val="00F5036B"/>
    <w:rsid w:val="00F507A0"/>
    <w:rsid w:val="00F50DF5"/>
    <w:rsid w:val="00F5108E"/>
    <w:rsid w:val="00F517C0"/>
    <w:rsid w:val="00F51FF1"/>
    <w:rsid w:val="00F52428"/>
    <w:rsid w:val="00F5334B"/>
    <w:rsid w:val="00F534FC"/>
    <w:rsid w:val="00F53E4F"/>
    <w:rsid w:val="00F54472"/>
    <w:rsid w:val="00F56297"/>
    <w:rsid w:val="00F56773"/>
    <w:rsid w:val="00F56B06"/>
    <w:rsid w:val="00F56D0F"/>
    <w:rsid w:val="00F56ED7"/>
    <w:rsid w:val="00F56F82"/>
    <w:rsid w:val="00F578C3"/>
    <w:rsid w:val="00F578DB"/>
    <w:rsid w:val="00F57940"/>
    <w:rsid w:val="00F603CE"/>
    <w:rsid w:val="00F61B22"/>
    <w:rsid w:val="00F61CCF"/>
    <w:rsid w:val="00F62628"/>
    <w:rsid w:val="00F633A5"/>
    <w:rsid w:val="00F63540"/>
    <w:rsid w:val="00F64307"/>
    <w:rsid w:val="00F645BA"/>
    <w:rsid w:val="00F6614C"/>
    <w:rsid w:val="00F666AC"/>
    <w:rsid w:val="00F66A09"/>
    <w:rsid w:val="00F67316"/>
    <w:rsid w:val="00F675EC"/>
    <w:rsid w:val="00F70479"/>
    <w:rsid w:val="00F7104C"/>
    <w:rsid w:val="00F7453B"/>
    <w:rsid w:val="00F75017"/>
    <w:rsid w:val="00F758C3"/>
    <w:rsid w:val="00F77489"/>
    <w:rsid w:val="00F77C38"/>
    <w:rsid w:val="00F8043C"/>
    <w:rsid w:val="00F805FF"/>
    <w:rsid w:val="00F80E60"/>
    <w:rsid w:val="00F816D0"/>
    <w:rsid w:val="00F81C8F"/>
    <w:rsid w:val="00F82F87"/>
    <w:rsid w:val="00F83465"/>
    <w:rsid w:val="00F83644"/>
    <w:rsid w:val="00F83B5C"/>
    <w:rsid w:val="00F83DEB"/>
    <w:rsid w:val="00F844EE"/>
    <w:rsid w:val="00F846F5"/>
    <w:rsid w:val="00F84A7F"/>
    <w:rsid w:val="00F85062"/>
    <w:rsid w:val="00F857D9"/>
    <w:rsid w:val="00F864FE"/>
    <w:rsid w:val="00F86DAB"/>
    <w:rsid w:val="00F86F84"/>
    <w:rsid w:val="00F87471"/>
    <w:rsid w:val="00F8776D"/>
    <w:rsid w:val="00F87D94"/>
    <w:rsid w:val="00F90DA3"/>
    <w:rsid w:val="00F9100F"/>
    <w:rsid w:val="00F91259"/>
    <w:rsid w:val="00F91715"/>
    <w:rsid w:val="00F92655"/>
    <w:rsid w:val="00F92869"/>
    <w:rsid w:val="00F92B5E"/>
    <w:rsid w:val="00F93194"/>
    <w:rsid w:val="00F9368F"/>
    <w:rsid w:val="00F93831"/>
    <w:rsid w:val="00F93B19"/>
    <w:rsid w:val="00F93CEB"/>
    <w:rsid w:val="00F950F3"/>
    <w:rsid w:val="00F9568D"/>
    <w:rsid w:val="00F97280"/>
    <w:rsid w:val="00F97A55"/>
    <w:rsid w:val="00FA01B9"/>
    <w:rsid w:val="00FA0C8C"/>
    <w:rsid w:val="00FA0F83"/>
    <w:rsid w:val="00FA1F22"/>
    <w:rsid w:val="00FA20AD"/>
    <w:rsid w:val="00FA2793"/>
    <w:rsid w:val="00FA37E7"/>
    <w:rsid w:val="00FA3C9D"/>
    <w:rsid w:val="00FA51A9"/>
    <w:rsid w:val="00FA5328"/>
    <w:rsid w:val="00FA65F7"/>
    <w:rsid w:val="00FB01AA"/>
    <w:rsid w:val="00FB031E"/>
    <w:rsid w:val="00FB06A1"/>
    <w:rsid w:val="00FB0ACD"/>
    <w:rsid w:val="00FB282D"/>
    <w:rsid w:val="00FB3364"/>
    <w:rsid w:val="00FB3922"/>
    <w:rsid w:val="00FB3CF7"/>
    <w:rsid w:val="00FB48FA"/>
    <w:rsid w:val="00FB537A"/>
    <w:rsid w:val="00FB5944"/>
    <w:rsid w:val="00FB5B18"/>
    <w:rsid w:val="00FB5E9C"/>
    <w:rsid w:val="00FB65D7"/>
    <w:rsid w:val="00FB74EF"/>
    <w:rsid w:val="00FB77C6"/>
    <w:rsid w:val="00FB7DF6"/>
    <w:rsid w:val="00FC1640"/>
    <w:rsid w:val="00FC19A3"/>
    <w:rsid w:val="00FC1FD5"/>
    <w:rsid w:val="00FC2475"/>
    <w:rsid w:val="00FC2A5D"/>
    <w:rsid w:val="00FC2C3E"/>
    <w:rsid w:val="00FC305A"/>
    <w:rsid w:val="00FC358B"/>
    <w:rsid w:val="00FC5AB8"/>
    <w:rsid w:val="00FC6D39"/>
    <w:rsid w:val="00FC6EEF"/>
    <w:rsid w:val="00FC71F4"/>
    <w:rsid w:val="00FD0B6A"/>
    <w:rsid w:val="00FD1362"/>
    <w:rsid w:val="00FD2497"/>
    <w:rsid w:val="00FD27DF"/>
    <w:rsid w:val="00FD2E78"/>
    <w:rsid w:val="00FD3A3C"/>
    <w:rsid w:val="00FD415C"/>
    <w:rsid w:val="00FD5759"/>
    <w:rsid w:val="00FD7C82"/>
    <w:rsid w:val="00FE02EE"/>
    <w:rsid w:val="00FE06BD"/>
    <w:rsid w:val="00FE0FA8"/>
    <w:rsid w:val="00FE1E2D"/>
    <w:rsid w:val="00FE2B63"/>
    <w:rsid w:val="00FE2BDF"/>
    <w:rsid w:val="00FE34ED"/>
    <w:rsid w:val="00FE3F9E"/>
    <w:rsid w:val="00FE4055"/>
    <w:rsid w:val="00FE4E5F"/>
    <w:rsid w:val="00FE5545"/>
    <w:rsid w:val="00FE57E3"/>
    <w:rsid w:val="00FE5F6B"/>
    <w:rsid w:val="00FE7224"/>
    <w:rsid w:val="00FE74B2"/>
    <w:rsid w:val="00FF02E6"/>
    <w:rsid w:val="00FF041E"/>
    <w:rsid w:val="00FF0556"/>
    <w:rsid w:val="00FF0979"/>
    <w:rsid w:val="00FF0A5A"/>
    <w:rsid w:val="00FF1B5D"/>
    <w:rsid w:val="00FF29CA"/>
    <w:rsid w:val="00FF2CDD"/>
    <w:rsid w:val="00FF2E7D"/>
    <w:rsid w:val="00FF3668"/>
    <w:rsid w:val="00FF428E"/>
    <w:rsid w:val="00FF4511"/>
    <w:rsid w:val="00FF4E65"/>
    <w:rsid w:val="00FF5BFC"/>
    <w:rsid w:val="00FF6013"/>
    <w:rsid w:val="00FF6DD5"/>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semiHidden="0" w:uiPriority="39" w:unhideWhenUsed="0" w:qFormat="1"/>
  </w:latentStyles>
  <w:style w:type="paragraph" w:default="1" w:styleId="Normal">
    <w:name w:val="Normal"/>
    <w:qFormat/>
    <w:rsid w:val="007112DD"/>
    <w:rPr>
      <w:sz w:val="24"/>
      <w:szCs w:val="24"/>
      <w:lang w:eastAsia="en-US"/>
    </w:rPr>
  </w:style>
  <w:style w:type="paragraph" w:styleId="Heading1">
    <w:name w:val="heading 1"/>
    <w:basedOn w:val="Normal"/>
    <w:next w:val="Normal"/>
    <w:link w:val="Heading1Char"/>
    <w:uiPriority w:val="99"/>
    <w:qFormat/>
    <w:rsid w:val="00ED5BF9"/>
    <w:pPr>
      <w:keepNext/>
      <w:spacing w:before="240" w:after="240"/>
      <w:jc w:val="center"/>
      <w:outlineLvl w:val="0"/>
    </w:pPr>
    <w:rPr>
      <w:rFonts w:cs="Arial"/>
      <w:b/>
      <w:bCs/>
      <w:kern w:val="32"/>
      <w:sz w:val="22"/>
      <w:szCs w:val="32"/>
    </w:rPr>
  </w:style>
  <w:style w:type="paragraph" w:styleId="Heading2">
    <w:name w:val="heading 2"/>
    <w:basedOn w:val="Normal"/>
    <w:next w:val="Normal"/>
    <w:link w:val="Heading2Char"/>
    <w:uiPriority w:val="99"/>
    <w:qFormat/>
    <w:rsid w:val="00432304"/>
    <w:pPr>
      <w:keepNext/>
      <w:spacing w:before="120" w:after="120"/>
      <w:jc w:val="center"/>
      <w:outlineLvl w:val="1"/>
    </w:pPr>
    <w:rPr>
      <w:b/>
      <w:bCs/>
      <w:iCs/>
      <w:sz w:val="22"/>
      <w:lang w:val="en-GB"/>
    </w:rPr>
  </w:style>
  <w:style w:type="paragraph" w:styleId="Heading3">
    <w:name w:val="heading 3"/>
    <w:basedOn w:val="Normal"/>
    <w:next w:val="Normal"/>
    <w:link w:val="Heading3Char"/>
    <w:uiPriority w:val="99"/>
    <w:qFormat/>
    <w:rsid w:val="00ED5BF9"/>
    <w:pPr>
      <w:keepNext/>
      <w:spacing w:before="120" w:after="120"/>
      <w:jc w:val="center"/>
      <w:outlineLvl w:val="2"/>
    </w:pPr>
    <w:rPr>
      <w:i/>
      <w:iCs/>
      <w:sz w:val="22"/>
      <w:lang w:val="en-GB"/>
    </w:rPr>
  </w:style>
  <w:style w:type="paragraph" w:styleId="Heading4">
    <w:name w:val="heading 4"/>
    <w:basedOn w:val="Normal"/>
    <w:link w:val="Heading4Char"/>
    <w:uiPriority w:val="99"/>
    <w:qFormat/>
    <w:rsid w:val="00171BD0"/>
    <w:pPr>
      <w:keepNext/>
      <w:spacing w:before="120" w:after="120"/>
      <w:jc w:val="both"/>
      <w:outlineLvl w:val="3"/>
    </w:pPr>
    <w:rPr>
      <w:bCs/>
      <w:i/>
      <w:iCs/>
      <w:sz w:val="22"/>
      <w:lang w:val="en-GB"/>
    </w:rPr>
  </w:style>
  <w:style w:type="paragraph" w:styleId="Heading5">
    <w:name w:val="heading 5"/>
    <w:aliases w:val="Heading 5 - GTI"/>
    <w:basedOn w:val="Normal"/>
    <w:next w:val="Normal"/>
    <w:link w:val="Heading5Char"/>
    <w:uiPriority w:val="99"/>
    <w:qFormat/>
    <w:rsid w:val="00ED5BF9"/>
    <w:pPr>
      <w:keepNext/>
      <w:spacing w:before="240" w:after="120"/>
      <w:jc w:val="both"/>
      <w:outlineLvl w:val="4"/>
    </w:pPr>
    <w:rPr>
      <w:bCs/>
      <w:i/>
      <w:iCs/>
      <w:sz w:val="22"/>
      <w:szCs w:val="26"/>
      <w:lang w:val="en-GB"/>
    </w:rPr>
  </w:style>
  <w:style w:type="paragraph" w:styleId="Heading6">
    <w:name w:val="heading 6"/>
    <w:basedOn w:val="Normal"/>
    <w:next w:val="Normal"/>
    <w:link w:val="Heading6Char"/>
    <w:uiPriority w:val="99"/>
    <w:qFormat/>
    <w:rsid w:val="00ED5BF9"/>
    <w:pPr>
      <w:keepNext/>
      <w:ind w:left="360"/>
      <w:jc w:val="center"/>
      <w:outlineLvl w:val="5"/>
    </w:pPr>
    <w:rPr>
      <w:sz w:val="22"/>
    </w:rPr>
  </w:style>
  <w:style w:type="paragraph" w:styleId="Heading7">
    <w:name w:val="heading 7"/>
    <w:basedOn w:val="Normal"/>
    <w:next w:val="Normal"/>
    <w:link w:val="Heading7Char"/>
    <w:uiPriority w:val="99"/>
    <w:qFormat/>
    <w:rsid w:val="00ED5BF9"/>
    <w:pPr>
      <w:keepNext/>
      <w:outlineLvl w:val="6"/>
    </w:pPr>
    <w:rPr>
      <w:b/>
      <w:bCs/>
    </w:rPr>
  </w:style>
  <w:style w:type="paragraph" w:styleId="Heading8">
    <w:name w:val="heading 8"/>
    <w:basedOn w:val="Normal"/>
    <w:next w:val="Normal"/>
    <w:link w:val="Heading8Char"/>
    <w:uiPriority w:val="99"/>
    <w:qFormat/>
    <w:rsid w:val="00ED5BF9"/>
    <w:pPr>
      <w:keepNext/>
      <w:spacing w:after="120"/>
      <w:outlineLvl w:val="7"/>
    </w:pPr>
    <w:rPr>
      <w:u w:val="single"/>
    </w:rPr>
  </w:style>
  <w:style w:type="paragraph" w:styleId="Heading9">
    <w:name w:val="heading 9"/>
    <w:basedOn w:val="Normal"/>
    <w:next w:val="Normal"/>
    <w:link w:val="Heading9Char"/>
    <w:uiPriority w:val="99"/>
    <w:qFormat/>
    <w:rsid w:val="00ED5BF9"/>
    <w:pPr>
      <w:keepNext/>
      <w:pBdr>
        <w:top w:val="single" w:sz="6" w:space="1" w:color="auto"/>
        <w:left w:val="single" w:sz="6" w:space="1" w:color="auto"/>
        <w:bottom w:val="single" w:sz="6" w:space="1" w:color="auto"/>
        <w:right w:val="single" w:sz="6" w:space="1" w:color="auto"/>
      </w:pBdr>
      <w:jc w:val="center"/>
      <w:outlineLvl w:val="8"/>
    </w:pPr>
    <w:rPr>
      <w:b/>
      <w:u w:val="single"/>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B6EF4"/>
    <w:rPr>
      <w:rFonts w:ascii="Cambria" w:eastAsia="宋体"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6B6EF4"/>
    <w:rPr>
      <w:rFonts w:ascii="Cambria" w:eastAsia="宋体"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6B6EF4"/>
    <w:rPr>
      <w:rFonts w:ascii="Cambria" w:eastAsia="宋体"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6B6EF4"/>
    <w:rPr>
      <w:rFonts w:ascii="Calibri" w:eastAsia="宋体" w:hAnsi="Calibri" w:cs="Times New Roman"/>
      <w:b/>
      <w:bCs/>
      <w:sz w:val="28"/>
      <w:szCs w:val="28"/>
      <w:lang w:eastAsia="en-US"/>
    </w:rPr>
  </w:style>
  <w:style w:type="character" w:customStyle="1" w:styleId="Heading5Char">
    <w:name w:val="Heading 5 Char"/>
    <w:aliases w:val="Heading 5 - GTI Char"/>
    <w:basedOn w:val="DefaultParagraphFont"/>
    <w:link w:val="Heading5"/>
    <w:uiPriority w:val="99"/>
    <w:semiHidden/>
    <w:locked/>
    <w:rsid w:val="006B6EF4"/>
    <w:rPr>
      <w:rFonts w:ascii="Calibri" w:eastAsia="宋体"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6B6EF4"/>
    <w:rPr>
      <w:rFonts w:ascii="Calibri" w:eastAsia="宋体" w:hAnsi="Calibri" w:cs="Times New Roman"/>
      <w:b/>
      <w:bCs/>
      <w:lang w:eastAsia="en-US"/>
    </w:rPr>
  </w:style>
  <w:style w:type="character" w:customStyle="1" w:styleId="Heading7Char">
    <w:name w:val="Heading 7 Char"/>
    <w:basedOn w:val="DefaultParagraphFont"/>
    <w:link w:val="Heading7"/>
    <w:uiPriority w:val="99"/>
    <w:semiHidden/>
    <w:locked/>
    <w:rsid w:val="006B6EF4"/>
    <w:rPr>
      <w:rFonts w:ascii="Calibri" w:eastAsia="宋体" w:hAnsi="Calibri" w:cs="Times New Roman"/>
      <w:sz w:val="24"/>
      <w:szCs w:val="24"/>
      <w:lang w:eastAsia="en-US"/>
    </w:rPr>
  </w:style>
  <w:style w:type="character" w:customStyle="1" w:styleId="Heading8Char">
    <w:name w:val="Heading 8 Char"/>
    <w:basedOn w:val="DefaultParagraphFont"/>
    <w:link w:val="Heading8"/>
    <w:uiPriority w:val="99"/>
    <w:semiHidden/>
    <w:locked/>
    <w:rsid w:val="006B6EF4"/>
    <w:rPr>
      <w:rFonts w:ascii="Calibri" w:eastAsia="宋体"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6B6EF4"/>
    <w:rPr>
      <w:rFonts w:ascii="Cambria" w:eastAsia="宋体" w:hAnsi="Cambria" w:cs="Times New Roman"/>
      <w:lang w:eastAsia="en-US"/>
    </w:rPr>
  </w:style>
  <w:style w:type="paragraph" w:styleId="Header">
    <w:name w:val="header"/>
    <w:basedOn w:val="Normal"/>
    <w:link w:val="HeaderChar"/>
    <w:uiPriority w:val="99"/>
    <w:rsid w:val="00ED5BF9"/>
    <w:pPr>
      <w:tabs>
        <w:tab w:val="center" w:pos="4320"/>
        <w:tab w:val="right" w:pos="8640"/>
      </w:tabs>
    </w:pPr>
  </w:style>
  <w:style w:type="character" w:customStyle="1" w:styleId="HeaderChar">
    <w:name w:val="Header Char"/>
    <w:basedOn w:val="DefaultParagraphFont"/>
    <w:link w:val="Header"/>
    <w:uiPriority w:val="99"/>
    <w:locked/>
    <w:rsid w:val="00FC2A5D"/>
    <w:rPr>
      <w:rFonts w:cs="Times New Roman"/>
      <w:sz w:val="24"/>
      <w:lang w:val="en-US" w:eastAsia="en-US"/>
    </w:rPr>
  </w:style>
  <w:style w:type="paragraph" w:styleId="Footer">
    <w:name w:val="footer"/>
    <w:basedOn w:val="Normal"/>
    <w:link w:val="FooterChar"/>
    <w:uiPriority w:val="99"/>
    <w:rsid w:val="00ED5BF9"/>
    <w:pPr>
      <w:tabs>
        <w:tab w:val="center" w:pos="4320"/>
        <w:tab w:val="right" w:pos="8640"/>
      </w:tabs>
      <w:ind w:firstLine="720"/>
      <w:jc w:val="right"/>
    </w:pPr>
    <w:rPr>
      <w:sz w:val="22"/>
      <w:lang w:val="en-GB"/>
    </w:rPr>
  </w:style>
  <w:style w:type="character" w:customStyle="1" w:styleId="FooterChar">
    <w:name w:val="Footer Char"/>
    <w:basedOn w:val="DefaultParagraphFont"/>
    <w:link w:val="Footer"/>
    <w:uiPriority w:val="99"/>
    <w:semiHidden/>
    <w:locked/>
    <w:rsid w:val="006B6EF4"/>
    <w:rPr>
      <w:rFonts w:cs="Times New Roman"/>
      <w:sz w:val="24"/>
      <w:szCs w:val="24"/>
      <w:lang w:eastAsia="en-US"/>
    </w:rPr>
  </w:style>
  <w:style w:type="paragraph" w:customStyle="1" w:styleId="Para1">
    <w:name w:val="Para1"/>
    <w:basedOn w:val="Normal"/>
    <w:link w:val="Para1Char"/>
    <w:uiPriority w:val="99"/>
    <w:rsid w:val="00ED5BF9"/>
    <w:pPr>
      <w:numPr>
        <w:numId w:val="12"/>
      </w:numPr>
      <w:spacing w:before="120" w:after="120"/>
      <w:jc w:val="both"/>
    </w:pPr>
    <w:rPr>
      <w:sz w:val="20"/>
      <w:szCs w:val="18"/>
      <w:lang w:val="en-GB"/>
    </w:rPr>
  </w:style>
  <w:style w:type="paragraph" w:customStyle="1" w:styleId="para2">
    <w:name w:val="para2"/>
    <w:basedOn w:val="Normal"/>
    <w:uiPriority w:val="99"/>
    <w:rsid w:val="00ED5BF9"/>
    <w:pPr>
      <w:numPr>
        <w:numId w:val="11"/>
      </w:numPr>
      <w:spacing w:before="120" w:after="120"/>
      <w:jc w:val="both"/>
    </w:pPr>
    <w:rPr>
      <w:sz w:val="22"/>
      <w:szCs w:val="20"/>
      <w:lang w:val="en-GB"/>
    </w:rPr>
  </w:style>
  <w:style w:type="paragraph" w:customStyle="1" w:styleId="Paranum">
    <w:name w:val="Paranum"/>
    <w:basedOn w:val="Para1"/>
    <w:uiPriority w:val="99"/>
    <w:rsid w:val="00ED5BF9"/>
    <w:pPr>
      <w:spacing w:after="240"/>
    </w:pPr>
  </w:style>
  <w:style w:type="paragraph" w:styleId="FootnoteText">
    <w:name w:val="footnote text"/>
    <w:basedOn w:val="Normal"/>
    <w:link w:val="FootnoteTextChar"/>
    <w:uiPriority w:val="99"/>
    <w:semiHidden/>
    <w:rsid w:val="00ED5BF9"/>
    <w:pPr>
      <w:keepLines/>
      <w:spacing w:after="60"/>
      <w:ind w:firstLine="720"/>
      <w:jc w:val="both"/>
    </w:pPr>
    <w:rPr>
      <w:sz w:val="18"/>
      <w:lang w:val="en-GB"/>
    </w:rPr>
  </w:style>
  <w:style w:type="character" w:customStyle="1" w:styleId="FootnoteTextChar">
    <w:name w:val="Footnote Text Char"/>
    <w:basedOn w:val="DefaultParagraphFont"/>
    <w:link w:val="FootnoteText"/>
    <w:uiPriority w:val="99"/>
    <w:semiHidden/>
    <w:locked/>
    <w:rsid w:val="00C35AF3"/>
    <w:rPr>
      <w:rFonts w:cs="Times New Roman"/>
      <w:sz w:val="24"/>
      <w:lang w:val="en-GB" w:eastAsia="en-US"/>
    </w:rPr>
  </w:style>
  <w:style w:type="paragraph" w:styleId="BodyText">
    <w:name w:val="Body Text"/>
    <w:basedOn w:val="Normal"/>
    <w:link w:val="BodyTextChar"/>
    <w:uiPriority w:val="99"/>
    <w:rsid w:val="00ED5BF9"/>
    <w:pPr>
      <w:spacing w:before="120" w:after="120"/>
      <w:ind w:firstLine="720"/>
    </w:pPr>
    <w:rPr>
      <w:lang w:val="en-GB"/>
    </w:rPr>
  </w:style>
  <w:style w:type="character" w:customStyle="1" w:styleId="BodyTextChar">
    <w:name w:val="Body Text Char"/>
    <w:basedOn w:val="DefaultParagraphFont"/>
    <w:link w:val="BodyText"/>
    <w:uiPriority w:val="99"/>
    <w:locked/>
    <w:rsid w:val="001C0243"/>
    <w:rPr>
      <w:rFonts w:cs="Times New Roman"/>
      <w:sz w:val="24"/>
      <w:lang w:val="en-GB" w:eastAsia="en-US"/>
    </w:rPr>
  </w:style>
  <w:style w:type="paragraph" w:customStyle="1" w:styleId="Document1">
    <w:name w:val="Document 1"/>
    <w:basedOn w:val="Normal"/>
    <w:next w:val="Normal"/>
    <w:uiPriority w:val="99"/>
    <w:rsid w:val="00ED5BF9"/>
    <w:pPr>
      <w:suppressAutoHyphens/>
      <w:spacing w:after="120"/>
    </w:pPr>
    <w:rPr>
      <w:lang w:val="en-GB"/>
    </w:rPr>
  </w:style>
  <w:style w:type="paragraph" w:customStyle="1" w:styleId="BodyText25">
    <w:name w:val="Body Text 25"/>
    <w:basedOn w:val="Normal"/>
    <w:uiPriority w:val="99"/>
    <w:rsid w:val="00ED5BF9"/>
    <w:pPr>
      <w:tabs>
        <w:tab w:val="left" w:pos="-1440"/>
        <w:tab w:val="left" w:pos="-720"/>
        <w:tab w:val="left" w:pos="0"/>
        <w:tab w:val="left" w:pos="720"/>
        <w:tab w:val="right" w:pos="1080"/>
      </w:tabs>
      <w:suppressAutoHyphens/>
      <w:spacing w:line="288" w:lineRule="auto"/>
      <w:jc w:val="both"/>
    </w:pPr>
    <w:rPr>
      <w:lang w:val="en-GB"/>
    </w:rPr>
  </w:style>
  <w:style w:type="paragraph" w:styleId="BodyTextIndent2">
    <w:name w:val="Body Text Indent 2"/>
    <w:basedOn w:val="Normal"/>
    <w:link w:val="BodyTextIndent2Char"/>
    <w:uiPriority w:val="99"/>
    <w:rsid w:val="00ED5BF9"/>
    <w:pPr>
      <w:tabs>
        <w:tab w:val="left" w:pos="0"/>
      </w:tabs>
      <w:suppressAutoHyphens/>
      <w:ind w:left="3600"/>
      <w:jc w:val="both"/>
    </w:pPr>
    <w:rPr>
      <w:rFonts w:ascii="Courier New" w:hAnsi="Courier New"/>
      <w:lang w:val="en-GB"/>
    </w:rPr>
  </w:style>
  <w:style w:type="character" w:customStyle="1" w:styleId="BodyTextIndent2Char">
    <w:name w:val="Body Text Indent 2 Char"/>
    <w:basedOn w:val="DefaultParagraphFont"/>
    <w:link w:val="BodyTextIndent2"/>
    <w:uiPriority w:val="99"/>
    <w:semiHidden/>
    <w:locked/>
    <w:rsid w:val="006B6EF4"/>
    <w:rPr>
      <w:rFonts w:cs="Times New Roman"/>
      <w:sz w:val="24"/>
      <w:szCs w:val="24"/>
      <w:lang w:eastAsia="en-US"/>
    </w:rPr>
  </w:style>
  <w:style w:type="paragraph" w:styleId="Caption">
    <w:name w:val="caption"/>
    <w:basedOn w:val="Normal"/>
    <w:next w:val="Normal"/>
    <w:uiPriority w:val="99"/>
    <w:qFormat/>
    <w:rsid w:val="00ED5BF9"/>
    <w:rPr>
      <w:u w:val="single"/>
      <w:lang w:val="en-GB"/>
    </w:rPr>
  </w:style>
  <w:style w:type="character" w:styleId="CommentReference">
    <w:name w:val="annotation reference"/>
    <w:basedOn w:val="DefaultParagraphFont"/>
    <w:uiPriority w:val="99"/>
    <w:semiHidden/>
    <w:rsid w:val="00ED5BF9"/>
    <w:rPr>
      <w:rFonts w:cs="Times New Roman"/>
      <w:sz w:val="16"/>
    </w:rPr>
  </w:style>
  <w:style w:type="paragraph" w:styleId="CommentText">
    <w:name w:val="annotation text"/>
    <w:basedOn w:val="Normal"/>
    <w:link w:val="CommentTextChar"/>
    <w:uiPriority w:val="99"/>
    <w:semiHidden/>
    <w:rsid w:val="00ED5BF9"/>
    <w:rPr>
      <w:sz w:val="20"/>
      <w:szCs w:val="20"/>
    </w:rPr>
  </w:style>
  <w:style w:type="character" w:customStyle="1" w:styleId="CommentTextChar">
    <w:name w:val="Comment Text Char"/>
    <w:basedOn w:val="DefaultParagraphFont"/>
    <w:link w:val="CommentText"/>
    <w:uiPriority w:val="99"/>
    <w:semiHidden/>
    <w:locked/>
    <w:rsid w:val="006B6EF4"/>
    <w:rPr>
      <w:rFonts w:cs="Times New Roman"/>
      <w:sz w:val="20"/>
      <w:szCs w:val="20"/>
      <w:lang w:eastAsia="en-US"/>
    </w:rPr>
  </w:style>
  <w:style w:type="character" w:styleId="FootnoteReference">
    <w:name w:val="footnote reference"/>
    <w:basedOn w:val="DefaultParagraphFont"/>
    <w:uiPriority w:val="99"/>
    <w:semiHidden/>
    <w:rsid w:val="00ED5BF9"/>
    <w:rPr>
      <w:rFonts w:cs="Times New Roman"/>
      <w:sz w:val="18"/>
      <w:u w:val="single"/>
      <w:vertAlign w:val="baseline"/>
    </w:rPr>
  </w:style>
  <w:style w:type="paragraph" w:customStyle="1" w:styleId="BodyText24">
    <w:name w:val="Body Text 24"/>
    <w:basedOn w:val="Normal"/>
    <w:uiPriority w:val="99"/>
    <w:rsid w:val="00ED5BF9"/>
    <w:pPr>
      <w:tabs>
        <w:tab w:val="left" w:pos="-1440"/>
        <w:tab w:val="left" w:pos="-720"/>
        <w:tab w:val="left" w:pos="0"/>
        <w:tab w:val="left" w:pos="720"/>
        <w:tab w:val="right" w:pos="1080"/>
        <w:tab w:val="left" w:pos="1152"/>
        <w:tab w:val="left" w:pos="1440"/>
      </w:tabs>
      <w:suppressAutoHyphens/>
      <w:spacing w:after="120"/>
      <w:ind w:left="1152" w:right="720" w:hanging="432"/>
    </w:pPr>
    <w:rPr>
      <w:lang w:val="en-GB"/>
    </w:rPr>
  </w:style>
  <w:style w:type="character" w:styleId="PageNumber">
    <w:name w:val="page number"/>
    <w:basedOn w:val="DefaultParagraphFont"/>
    <w:uiPriority w:val="99"/>
    <w:rsid w:val="00ED5BF9"/>
    <w:rPr>
      <w:rFonts w:cs="Times New Roman"/>
    </w:rPr>
  </w:style>
  <w:style w:type="paragraph" w:customStyle="1" w:styleId="HEADING">
    <w:name w:val="HEADING"/>
    <w:basedOn w:val="Normal"/>
    <w:uiPriority w:val="99"/>
    <w:rsid w:val="00ED5BF9"/>
    <w:pPr>
      <w:keepNext/>
      <w:spacing w:before="180" w:after="120"/>
      <w:ind w:left="851" w:right="857"/>
      <w:jc w:val="center"/>
    </w:pPr>
  </w:style>
  <w:style w:type="paragraph" w:styleId="EndnoteText">
    <w:name w:val="endnote text"/>
    <w:basedOn w:val="Normal"/>
    <w:link w:val="EndnoteTextChar"/>
    <w:uiPriority w:val="99"/>
    <w:semiHidden/>
    <w:rsid w:val="00ED5BF9"/>
  </w:style>
  <w:style w:type="character" w:customStyle="1" w:styleId="EndnoteTextChar">
    <w:name w:val="Endnote Text Char"/>
    <w:basedOn w:val="DefaultParagraphFont"/>
    <w:link w:val="EndnoteText"/>
    <w:uiPriority w:val="99"/>
    <w:semiHidden/>
    <w:locked/>
    <w:rsid w:val="006B6EF4"/>
    <w:rPr>
      <w:rFonts w:cs="Times New Roman"/>
      <w:sz w:val="20"/>
      <w:szCs w:val="20"/>
      <w:lang w:eastAsia="en-US"/>
    </w:rPr>
  </w:style>
  <w:style w:type="paragraph" w:customStyle="1" w:styleId="Head2">
    <w:name w:val="Head2"/>
    <w:basedOn w:val="Normal"/>
    <w:uiPriority w:val="99"/>
    <w:rsid w:val="00ED5BF9"/>
    <w:pPr>
      <w:keepNext/>
      <w:jc w:val="center"/>
    </w:pPr>
  </w:style>
  <w:style w:type="paragraph" w:customStyle="1" w:styleId="Masthead">
    <w:name w:val="Masthead"/>
    <w:basedOn w:val="Normal"/>
    <w:next w:val="Normal"/>
    <w:uiPriority w:val="99"/>
    <w:rsid w:val="00ED5BF9"/>
  </w:style>
  <w:style w:type="paragraph" w:styleId="BodyText3">
    <w:name w:val="Body Text 3"/>
    <w:basedOn w:val="Normal"/>
    <w:link w:val="BodyText3Char"/>
    <w:uiPriority w:val="99"/>
    <w:rsid w:val="00ED5BF9"/>
    <w:pPr>
      <w:spacing w:before="240" w:after="120"/>
    </w:pPr>
    <w:rPr>
      <w:i/>
      <w:iCs/>
      <w:sz w:val="22"/>
      <w:szCs w:val="22"/>
    </w:rPr>
  </w:style>
  <w:style w:type="character" w:customStyle="1" w:styleId="BodyText3Char">
    <w:name w:val="Body Text 3 Char"/>
    <w:basedOn w:val="DefaultParagraphFont"/>
    <w:link w:val="BodyText3"/>
    <w:uiPriority w:val="99"/>
    <w:semiHidden/>
    <w:locked/>
    <w:rsid w:val="006B6EF4"/>
    <w:rPr>
      <w:rFonts w:cs="Times New Roman"/>
      <w:sz w:val="16"/>
      <w:szCs w:val="16"/>
      <w:lang w:eastAsia="en-US"/>
    </w:rPr>
  </w:style>
  <w:style w:type="paragraph" w:styleId="BodyTextIndent3">
    <w:name w:val="Body Text Indent 3"/>
    <w:basedOn w:val="Normal"/>
    <w:link w:val="BodyTextIndent3Char"/>
    <w:uiPriority w:val="99"/>
    <w:rsid w:val="00ED5BF9"/>
    <w:pPr>
      <w:ind w:left="450" w:hanging="450"/>
    </w:pPr>
    <w:rPr>
      <w:b/>
      <w:sz w:val="22"/>
    </w:rPr>
  </w:style>
  <w:style w:type="character" w:customStyle="1" w:styleId="BodyTextIndent3Char">
    <w:name w:val="Body Text Indent 3 Char"/>
    <w:basedOn w:val="DefaultParagraphFont"/>
    <w:link w:val="BodyTextIndent3"/>
    <w:uiPriority w:val="99"/>
    <w:semiHidden/>
    <w:locked/>
    <w:rsid w:val="006B6EF4"/>
    <w:rPr>
      <w:rFonts w:cs="Times New Roman"/>
      <w:sz w:val="16"/>
      <w:szCs w:val="16"/>
      <w:lang w:eastAsia="en-US"/>
    </w:rPr>
  </w:style>
  <w:style w:type="paragraph" w:styleId="TOC1">
    <w:name w:val="toc 1"/>
    <w:basedOn w:val="Normal"/>
    <w:next w:val="Normal"/>
    <w:uiPriority w:val="99"/>
    <w:rsid w:val="00ED5BF9"/>
    <w:pPr>
      <w:spacing w:before="240" w:after="120"/>
    </w:pPr>
    <w:rPr>
      <w:b/>
    </w:rPr>
  </w:style>
  <w:style w:type="paragraph" w:styleId="TOC2">
    <w:name w:val="toc 2"/>
    <w:basedOn w:val="Normal"/>
    <w:next w:val="Normal"/>
    <w:uiPriority w:val="99"/>
    <w:rsid w:val="00ED5BF9"/>
    <w:pPr>
      <w:spacing w:before="120"/>
      <w:ind w:left="200"/>
    </w:pPr>
    <w:rPr>
      <w:i/>
    </w:rPr>
  </w:style>
  <w:style w:type="paragraph" w:styleId="TOC3">
    <w:name w:val="toc 3"/>
    <w:basedOn w:val="Normal"/>
    <w:next w:val="Normal"/>
    <w:uiPriority w:val="99"/>
    <w:rsid w:val="00ED5BF9"/>
    <w:pPr>
      <w:ind w:left="400"/>
    </w:pPr>
  </w:style>
  <w:style w:type="paragraph" w:styleId="TOC4">
    <w:name w:val="toc 4"/>
    <w:basedOn w:val="Normal"/>
    <w:next w:val="Normal"/>
    <w:uiPriority w:val="99"/>
    <w:semiHidden/>
    <w:rsid w:val="00ED5BF9"/>
    <w:pPr>
      <w:ind w:left="600"/>
    </w:pPr>
  </w:style>
  <w:style w:type="paragraph" w:styleId="TOC5">
    <w:name w:val="toc 5"/>
    <w:basedOn w:val="Normal"/>
    <w:next w:val="Normal"/>
    <w:uiPriority w:val="99"/>
    <w:semiHidden/>
    <w:rsid w:val="00ED5BF9"/>
    <w:pPr>
      <w:ind w:left="800"/>
    </w:pPr>
  </w:style>
  <w:style w:type="paragraph" w:styleId="TOC6">
    <w:name w:val="toc 6"/>
    <w:basedOn w:val="Normal"/>
    <w:next w:val="Normal"/>
    <w:uiPriority w:val="99"/>
    <w:semiHidden/>
    <w:rsid w:val="00ED5BF9"/>
    <w:pPr>
      <w:ind w:left="1000"/>
    </w:pPr>
  </w:style>
  <w:style w:type="paragraph" w:styleId="TOC7">
    <w:name w:val="toc 7"/>
    <w:basedOn w:val="Normal"/>
    <w:next w:val="Normal"/>
    <w:uiPriority w:val="99"/>
    <w:semiHidden/>
    <w:rsid w:val="00ED5BF9"/>
    <w:pPr>
      <w:ind w:left="1200"/>
    </w:pPr>
  </w:style>
  <w:style w:type="paragraph" w:styleId="TOC8">
    <w:name w:val="toc 8"/>
    <w:basedOn w:val="Normal"/>
    <w:next w:val="Normal"/>
    <w:uiPriority w:val="99"/>
    <w:semiHidden/>
    <w:rsid w:val="00ED5BF9"/>
    <w:pPr>
      <w:ind w:left="1400"/>
    </w:pPr>
  </w:style>
  <w:style w:type="paragraph" w:styleId="TOC9">
    <w:name w:val="toc 9"/>
    <w:basedOn w:val="Normal"/>
    <w:next w:val="Normal"/>
    <w:uiPriority w:val="99"/>
    <w:semiHidden/>
    <w:rsid w:val="00ED5BF9"/>
    <w:pPr>
      <w:ind w:left="1600"/>
    </w:pPr>
  </w:style>
  <w:style w:type="paragraph" w:customStyle="1" w:styleId="para1indent">
    <w:name w:val="para1indent"/>
    <w:basedOn w:val="Para1"/>
    <w:uiPriority w:val="99"/>
    <w:rsid w:val="00ED5BF9"/>
  </w:style>
  <w:style w:type="paragraph" w:styleId="ListBullet">
    <w:name w:val="List Bullet"/>
    <w:basedOn w:val="Normal"/>
    <w:uiPriority w:val="99"/>
    <w:rsid w:val="00ED5BF9"/>
    <w:pPr>
      <w:tabs>
        <w:tab w:val="left" w:pos="-661"/>
      </w:tabs>
      <w:spacing w:before="120" w:after="120"/>
      <w:ind w:left="709" w:hanging="357"/>
    </w:pPr>
  </w:style>
  <w:style w:type="character" w:styleId="Hyperlink">
    <w:name w:val="Hyperlink"/>
    <w:basedOn w:val="DefaultParagraphFont"/>
    <w:uiPriority w:val="99"/>
    <w:rsid w:val="00ED5BF9"/>
    <w:rPr>
      <w:rFonts w:cs="Times New Roman"/>
      <w:color w:val="0000FF"/>
      <w:u w:val="single"/>
    </w:rPr>
  </w:style>
  <w:style w:type="character" w:styleId="EndnoteReference">
    <w:name w:val="endnote reference"/>
    <w:basedOn w:val="DefaultParagraphFont"/>
    <w:uiPriority w:val="99"/>
    <w:semiHidden/>
    <w:rsid w:val="00ED5BF9"/>
    <w:rPr>
      <w:rFonts w:cs="Times New Roman"/>
      <w:vertAlign w:val="superscript"/>
    </w:rPr>
  </w:style>
  <w:style w:type="paragraph" w:customStyle="1" w:styleId="Cornernotation">
    <w:name w:val="Corner notation"/>
    <w:basedOn w:val="Normal"/>
    <w:uiPriority w:val="99"/>
    <w:rsid w:val="00ED5BF9"/>
    <w:pPr>
      <w:ind w:left="284" w:right="4398" w:hanging="284"/>
    </w:pPr>
    <w:rPr>
      <w:sz w:val="22"/>
      <w:lang w:val="en-GB"/>
    </w:rPr>
  </w:style>
  <w:style w:type="paragraph" w:customStyle="1" w:styleId="BodyText23">
    <w:name w:val="Body Text 23"/>
    <w:basedOn w:val="Normal"/>
    <w:uiPriority w:val="99"/>
    <w:rsid w:val="00ED5BF9"/>
    <w:pPr>
      <w:ind w:left="720" w:hanging="720"/>
    </w:pPr>
  </w:style>
  <w:style w:type="paragraph" w:customStyle="1" w:styleId="Paranumbered">
    <w:name w:val="Paranumbered"/>
    <w:basedOn w:val="Normal"/>
    <w:uiPriority w:val="99"/>
    <w:rsid w:val="00ED5BF9"/>
    <w:pPr>
      <w:tabs>
        <w:tab w:val="left" w:pos="720"/>
      </w:tabs>
      <w:spacing w:before="120" w:after="120"/>
    </w:pPr>
  </w:style>
  <w:style w:type="paragraph" w:customStyle="1" w:styleId="BodyText22">
    <w:name w:val="Body Text 22"/>
    <w:basedOn w:val="Normal"/>
    <w:uiPriority w:val="99"/>
    <w:rsid w:val="00ED5BF9"/>
    <w:pPr>
      <w:tabs>
        <w:tab w:val="left" w:pos="1080"/>
      </w:tabs>
      <w:spacing w:before="60" w:after="60"/>
      <w:ind w:left="720"/>
    </w:pPr>
  </w:style>
  <w:style w:type="paragraph" w:customStyle="1" w:styleId="BodyText21">
    <w:name w:val="Body Text 21"/>
    <w:basedOn w:val="Normal"/>
    <w:uiPriority w:val="99"/>
    <w:rsid w:val="00ED5BF9"/>
    <w:pPr>
      <w:ind w:left="-567"/>
    </w:pPr>
    <w:rPr>
      <w:lang w:val="en-GB"/>
    </w:rPr>
  </w:style>
  <w:style w:type="character" w:styleId="FollowedHyperlink">
    <w:name w:val="FollowedHyperlink"/>
    <w:basedOn w:val="DefaultParagraphFont"/>
    <w:uiPriority w:val="99"/>
    <w:rsid w:val="00ED5BF9"/>
    <w:rPr>
      <w:rFonts w:cs="Times New Roman"/>
      <w:color w:val="800080"/>
      <w:u w:val="single"/>
    </w:rPr>
  </w:style>
  <w:style w:type="paragraph" w:styleId="DocumentMap">
    <w:name w:val="Document Map"/>
    <w:basedOn w:val="Normal"/>
    <w:link w:val="DocumentMapChar"/>
    <w:uiPriority w:val="99"/>
    <w:semiHidden/>
    <w:rsid w:val="00ED5BF9"/>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6B6EF4"/>
    <w:rPr>
      <w:rFonts w:cs="Times New Roman"/>
      <w:sz w:val="2"/>
      <w:lang w:eastAsia="en-US"/>
    </w:rPr>
  </w:style>
  <w:style w:type="paragraph" w:customStyle="1" w:styleId="xl24">
    <w:name w:val="xl24"/>
    <w:basedOn w:val="Normal"/>
    <w:uiPriority w:val="99"/>
    <w:rsid w:val="00ED5BF9"/>
    <w:pPr>
      <w:spacing w:before="100" w:after="100"/>
    </w:pPr>
    <w:rPr>
      <w:sz w:val="18"/>
    </w:rPr>
  </w:style>
  <w:style w:type="paragraph" w:customStyle="1" w:styleId="xl25">
    <w:name w:val="xl25"/>
    <w:basedOn w:val="Normal"/>
    <w:uiPriority w:val="99"/>
    <w:rsid w:val="00ED5BF9"/>
    <w:pPr>
      <w:spacing w:before="100" w:after="100"/>
      <w:jc w:val="center"/>
    </w:pPr>
    <w:rPr>
      <w:color w:val="000000"/>
      <w:sz w:val="18"/>
    </w:rPr>
  </w:style>
  <w:style w:type="paragraph" w:customStyle="1" w:styleId="xl26">
    <w:name w:val="xl26"/>
    <w:basedOn w:val="Normal"/>
    <w:uiPriority w:val="99"/>
    <w:rsid w:val="00ED5BF9"/>
    <w:pPr>
      <w:spacing w:before="100" w:after="100"/>
      <w:jc w:val="center"/>
    </w:pPr>
    <w:rPr>
      <w:color w:val="000000"/>
      <w:sz w:val="18"/>
    </w:rPr>
  </w:style>
  <w:style w:type="paragraph" w:customStyle="1" w:styleId="xl27">
    <w:name w:val="xl27"/>
    <w:basedOn w:val="Normal"/>
    <w:uiPriority w:val="99"/>
    <w:rsid w:val="00ED5BF9"/>
    <w:pPr>
      <w:spacing w:before="100" w:after="100"/>
      <w:jc w:val="center"/>
    </w:pPr>
    <w:rPr>
      <w:color w:val="000000"/>
    </w:rPr>
  </w:style>
  <w:style w:type="paragraph" w:customStyle="1" w:styleId="xl28">
    <w:name w:val="xl28"/>
    <w:basedOn w:val="Normal"/>
    <w:uiPriority w:val="99"/>
    <w:rsid w:val="00ED5BF9"/>
    <w:pPr>
      <w:spacing w:before="100" w:after="100"/>
    </w:pPr>
    <w:rPr>
      <w:rFonts w:ascii="Arial Narrow" w:hAnsi="Arial Narrow"/>
      <w:color w:val="000000"/>
      <w:sz w:val="18"/>
    </w:rPr>
  </w:style>
  <w:style w:type="paragraph" w:customStyle="1" w:styleId="xl29">
    <w:name w:val="xl29"/>
    <w:basedOn w:val="Normal"/>
    <w:uiPriority w:val="99"/>
    <w:rsid w:val="00ED5BF9"/>
    <w:pPr>
      <w:spacing w:before="100" w:after="100"/>
    </w:pPr>
    <w:rPr>
      <w:rFonts w:ascii="Arial Narrow" w:hAnsi="Arial Narrow"/>
      <w:sz w:val="18"/>
    </w:rPr>
  </w:style>
  <w:style w:type="paragraph" w:customStyle="1" w:styleId="xl30">
    <w:name w:val="xl30"/>
    <w:basedOn w:val="Normal"/>
    <w:uiPriority w:val="99"/>
    <w:rsid w:val="00ED5BF9"/>
    <w:pPr>
      <w:spacing w:before="100" w:after="100"/>
    </w:pPr>
    <w:rPr>
      <w:rFonts w:ascii="Arial Unicode MS" w:eastAsia="Times New Roman"/>
      <w:sz w:val="18"/>
    </w:rPr>
  </w:style>
  <w:style w:type="paragraph" w:customStyle="1" w:styleId="xl31">
    <w:name w:val="xl31"/>
    <w:basedOn w:val="Normal"/>
    <w:uiPriority w:val="99"/>
    <w:rsid w:val="00ED5BF9"/>
    <w:pPr>
      <w:spacing w:before="100" w:after="100"/>
    </w:pPr>
    <w:rPr>
      <w:rFonts w:ascii="Arial" w:hAnsi="Arial"/>
      <w:sz w:val="18"/>
    </w:rPr>
  </w:style>
  <w:style w:type="paragraph" w:styleId="BodyText2">
    <w:name w:val="Body Text 2"/>
    <w:basedOn w:val="Normal"/>
    <w:link w:val="BodyText2Char"/>
    <w:uiPriority w:val="99"/>
    <w:rsid w:val="00ED5BF9"/>
    <w:pPr>
      <w:tabs>
        <w:tab w:val="left" w:pos="-1440"/>
        <w:tab w:val="left" w:pos="-720"/>
        <w:tab w:val="left" w:pos="0"/>
        <w:tab w:val="left" w:pos="720"/>
        <w:tab w:val="right" w:pos="1080"/>
        <w:tab w:val="left" w:pos="1440"/>
      </w:tabs>
      <w:suppressAutoHyphens/>
      <w:spacing w:before="120" w:after="120"/>
      <w:ind w:left="720" w:hanging="720"/>
      <w:jc w:val="both"/>
    </w:pPr>
    <w:rPr>
      <w:sz w:val="22"/>
      <w:lang w:val="en-GB"/>
    </w:rPr>
  </w:style>
  <w:style w:type="character" w:customStyle="1" w:styleId="BodyText2Char">
    <w:name w:val="Body Text 2 Char"/>
    <w:basedOn w:val="DefaultParagraphFont"/>
    <w:link w:val="BodyText2"/>
    <w:uiPriority w:val="99"/>
    <w:semiHidden/>
    <w:locked/>
    <w:rsid w:val="006B6EF4"/>
    <w:rPr>
      <w:rFonts w:cs="Times New Roman"/>
      <w:sz w:val="24"/>
      <w:szCs w:val="24"/>
      <w:lang w:eastAsia="en-US"/>
    </w:rPr>
  </w:style>
  <w:style w:type="paragraph" w:customStyle="1" w:styleId="xl32">
    <w:name w:val="xl32"/>
    <w:basedOn w:val="Normal"/>
    <w:uiPriority w:val="99"/>
    <w:rsid w:val="00ED5BF9"/>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33">
    <w:name w:val="xl33"/>
    <w:basedOn w:val="Normal"/>
    <w:uiPriority w:val="99"/>
    <w:rsid w:val="00ED5BF9"/>
    <w:pPr>
      <w:pBdr>
        <w:left w:val="single" w:sz="4" w:space="0" w:color="auto"/>
      </w:pBdr>
      <w:spacing w:before="100" w:beforeAutospacing="1" w:after="100" w:afterAutospacing="1"/>
    </w:pPr>
    <w:rPr>
      <w:b/>
      <w:bCs/>
      <w:sz w:val="16"/>
      <w:szCs w:val="16"/>
    </w:rPr>
  </w:style>
  <w:style w:type="paragraph" w:customStyle="1" w:styleId="xl34">
    <w:name w:val="xl34"/>
    <w:basedOn w:val="Normal"/>
    <w:uiPriority w:val="99"/>
    <w:rsid w:val="00ED5BF9"/>
    <w:pPr>
      <w:pBdr>
        <w:left w:val="single" w:sz="4" w:space="0" w:color="auto"/>
      </w:pBdr>
      <w:spacing w:before="100" w:beforeAutospacing="1" w:after="100" w:afterAutospacing="1"/>
      <w:jc w:val="center"/>
    </w:pPr>
    <w:rPr>
      <w:b/>
      <w:bCs/>
      <w:sz w:val="16"/>
      <w:szCs w:val="16"/>
    </w:rPr>
  </w:style>
  <w:style w:type="paragraph" w:customStyle="1" w:styleId="xl35">
    <w:name w:val="xl35"/>
    <w:basedOn w:val="Normal"/>
    <w:uiPriority w:val="99"/>
    <w:rsid w:val="00ED5BF9"/>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36">
    <w:name w:val="xl36"/>
    <w:basedOn w:val="Normal"/>
    <w:uiPriority w:val="99"/>
    <w:rsid w:val="00ED5BF9"/>
    <w:pPr>
      <w:pBdr>
        <w:right w:val="single" w:sz="4" w:space="0" w:color="auto"/>
      </w:pBdr>
      <w:spacing w:before="100" w:beforeAutospacing="1" w:after="100" w:afterAutospacing="1"/>
      <w:jc w:val="center"/>
    </w:pPr>
    <w:rPr>
      <w:b/>
      <w:bCs/>
      <w:sz w:val="16"/>
      <w:szCs w:val="16"/>
    </w:rPr>
  </w:style>
  <w:style w:type="paragraph" w:customStyle="1" w:styleId="xl37">
    <w:name w:val="xl37"/>
    <w:basedOn w:val="Normal"/>
    <w:uiPriority w:val="99"/>
    <w:rsid w:val="00ED5BF9"/>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38">
    <w:name w:val="xl38"/>
    <w:basedOn w:val="Normal"/>
    <w:uiPriority w:val="99"/>
    <w:rsid w:val="00ED5BF9"/>
    <w:pPr>
      <w:pBdr>
        <w:left w:val="single" w:sz="4" w:space="0" w:color="auto"/>
        <w:right w:val="single" w:sz="4" w:space="0" w:color="auto"/>
      </w:pBdr>
      <w:spacing w:before="100" w:beforeAutospacing="1" w:after="100" w:afterAutospacing="1"/>
    </w:pPr>
    <w:rPr>
      <w:b/>
      <w:bCs/>
      <w:sz w:val="16"/>
      <w:szCs w:val="16"/>
    </w:rPr>
  </w:style>
  <w:style w:type="paragraph" w:customStyle="1" w:styleId="xl39">
    <w:name w:val="xl39"/>
    <w:basedOn w:val="Normal"/>
    <w:uiPriority w:val="99"/>
    <w:rsid w:val="00ED5BF9"/>
    <w:pPr>
      <w:pBdr>
        <w:left w:val="single" w:sz="4" w:space="0" w:color="auto"/>
      </w:pBdr>
      <w:spacing w:before="100" w:beforeAutospacing="1" w:after="100" w:afterAutospacing="1"/>
      <w:jc w:val="center"/>
    </w:pPr>
    <w:rPr>
      <w:b/>
      <w:bCs/>
      <w:sz w:val="16"/>
      <w:szCs w:val="16"/>
    </w:rPr>
  </w:style>
  <w:style w:type="paragraph" w:customStyle="1" w:styleId="xl40">
    <w:name w:val="xl40"/>
    <w:basedOn w:val="Normal"/>
    <w:uiPriority w:val="99"/>
    <w:rsid w:val="00ED5BF9"/>
    <w:pPr>
      <w:pBdr>
        <w:left w:val="single" w:sz="4" w:space="0" w:color="auto"/>
        <w:right w:val="single" w:sz="4" w:space="0" w:color="auto"/>
      </w:pBdr>
      <w:spacing w:before="100" w:beforeAutospacing="1" w:after="100" w:afterAutospacing="1"/>
      <w:jc w:val="center"/>
    </w:pPr>
    <w:rPr>
      <w:b/>
      <w:bCs/>
      <w:sz w:val="16"/>
      <w:szCs w:val="16"/>
    </w:rPr>
  </w:style>
  <w:style w:type="paragraph" w:customStyle="1" w:styleId="xl41">
    <w:name w:val="xl41"/>
    <w:basedOn w:val="Normal"/>
    <w:uiPriority w:val="99"/>
    <w:rsid w:val="00ED5BF9"/>
    <w:pPr>
      <w:pBdr>
        <w:right w:val="single" w:sz="4" w:space="0" w:color="auto"/>
      </w:pBdr>
      <w:spacing w:before="100" w:beforeAutospacing="1" w:after="100" w:afterAutospacing="1"/>
      <w:jc w:val="center"/>
    </w:pPr>
    <w:rPr>
      <w:b/>
      <w:bCs/>
      <w:sz w:val="16"/>
      <w:szCs w:val="16"/>
    </w:rPr>
  </w:style>
  <w:style w:type="paragraph" w:customStyle="1" w:styleId="xl42">
    <w:name w:val="xl42"/>
    <w:basedOn w:val="Normal"/>
    <w:uiPriority w:val="99"/>
    <w:rsid w:val="00ED5BF9"/>
    <w:pPr>
      <w:pBdr>
        <w:right w:val="single" w:sz="4" w:space="0" w:color="auto"/>
      </w:pBdr>
      <w:spacing w:before="100" w:beforeAutospacing="1" w:after="100" w:afterAutospacing="1"/>
      <w:jc w:val="center"/>
    </w:pPr>
    <w:rPr>
      <w:b/>
      <w:bCs/>
      <w:sz w:val="16"/>
      <w:szCs w:val="16"/>
    </w:rPr>
  </w:style>
  <w:style w:type="paragraph" w:customStyle="1" w:styleId="xl43">
    <w:name w:val="xl43"/>
    <w:basedOn w:val="Normal"/>
    <w:uiPriority w:val="99"/>
    <w:rsid w:val="00ED5BF9"/>
    <w:pPr>
      <w:pBdr>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44">
    <w:name w:val="xl44"/>
    <w:basedOn w:val="Normal"/>
    <w:uiPriority w:val="99"/>
    <w:rsid w:val="00ED5BF9"/>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45">
    <w:name w:val="xl45"/>
    <w:basedOn w:val="Normal"/>
    <w:uiPriority w:val="99"/>
    <w:rsid w:val="00ED5BF9"/>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46">
    <w:name w:val="xl46"/>
    <w:basedOn w:val="Normal"/>
    <w:uiPriority w:val="99"/>
    <w:rsid w:val="00ED5BF9"/>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47">
    <w:name w:val="xl47"/>
    <w:basedOn w:val="Normal"/>
    <w:uiPriority w:val="99"/>
    <w:rsid w:val="00ED5BF9"/>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48">
    <w:name w:val="xl48"/>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49">
    <w:name w:val="xl49"/>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0">
    <w:name w:val="xl50"/>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1">
    <w:name w:val="xl51"/>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52">
    <w:name w:val="xl52"/>
    <w:basedOn w:val="Normal"/>
    <w:uiPriority w:val="99"/>
    <w:rsid w:val="00ED5BF9"/>
    <w:pPr>
      <w:spacing w:before="100" w:beforeAutospacing="1" w:after="100" w:afterAutospacing="1"/>
      <w:textAlignment w:val="top"/>
    </w:pPr>
  </w:style>
  <w:style w:type="paragraph" w:customStyle="1" w:styleId="xl53">
    <w:name w:val="xl53"/>
    <w:basedOn w:val="Normal"/>
    <w:uiPriority w:val="99"/>
    <w:rsid w:val="00ED5BF9"/>
    <w:pPr>
      <w:spacing w:before="100" w:beforeAutospacing="1" w:after="100" w:afterAutospacing="1"/>
      <w:textAlignment w:val="top"/>
    </w:pPr>
  </w:style>
  <w:style w:type="paragraph" w:customStyle="1" w:styleId="xl54">
    <w:name w:val="xl54"/>
    <w:basedOn w:val="Normal"/>
    <w:uiPriority w:val="99"/>
    <w:rsid w:val="00ED5BF9"/>
    <w:pPr>
      <w:spacing w:before="100" w:beforeAutospacing="1" w:after="100" w:afterAutospacing="1"/>
      <w:textAlignment w:val="top"/>
    </w:pPr>
    <w:rPr>
      <w:b/>
      <w:bCs/>
    </w:rPr>
  </w:style>
  <w:style w:type="paragraph" w:customStyle="1" w:styleId="xl55">
    <w:name w:val="xl55"/>
    <w:basedOn w:val="Normal"/>
    <w:uiPriority w:val="99"/>
    <w:rsid w:val="00ED5BF9"/>
    <w:pPr>
      <w:spacing w:before="100" w:beforeAutospacing="1" w:after="100" w:afterAutospacing="1"/>
      <w:textAlignment w:val="top"/>
    </w:pPr>
    <w:rPr>
      <w:b/>
      <w:bCs/>
    </w:rPr>
  </w:style>
  <w:style w:type="paragraph" w:customStyle="1" w:styleId="xl56">
    <w:name w:val="xl56"/>
    <w:basedOn w:val="Normal"/>
    <w:uiPriority w:val="99"/>
    <w:rsid w:val="00ED5BF9"/>
    <w:pPr>
      <w:pBdr>
        <w:top w:val="single" w:sz="4" w:space="0" w:color="auto"/>
        <w:bottom w:val="single" w:sz="4" w:space="0" w:color="auto"/>
      </w:pBdr>
      <w:spacing w:before="100" w:beforeAutospacing="1" w:after="100" w:afterAutospacing="1"/>
      <w:textAlignment w:val="top"/>
    </w:pPr>
    <w:rPr>
      <w:b/>
      <w:bCs/>
    </w:rPr>
  </w:style>
  <w:style w:type="paragraph" w:customStyle="1" w:styleId="xl57">
    <w:name w:val="xl57"/>
    <w:basedOn w:val="Normal"/>
    <w:uiPriority w:val="99"/>
    <w:rsid w:val="00ED5BF9"/>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58">
    <w:name w:val="xl58"/>
    <w:basedOn w:val="Normal"/>
    <w:uiPriority w:val="99"/>
    <w:rsid w:val="00ED5BF9"/>
    <w:pPr>
      <w:pBdr>
        <w:top w:val="single" w:sz="4" w:space="0" w:color="auto"/>
        <w:bottom w:val="single" w:sz="4" w:space="0" w:color="auto"/>
      </w:pBdr>
      <w:spacing w:before="100" w:beforeAutospacing="1" w:after="100" w:afterAutospacing="1"/>
      <w:textAlignment w:val="top"/>
    </w:pPr>
  </w:style>
  <w:style w:type="paragraph" w:customStyle="1" w:styleId="xl59">
    <w:name w:val="xl59"/>
    <w:basedOn w:val="Normal"/>
    <w:uiPriority w:val="99"/>
    <w:rsid w:val="00ED5BF9"/>
    <w:pPr>
      <w:pBdr>
        <w:top w:val="single" w:sz="4" w:space="0" w:color="auto"/>
        <w:bottom w:val="single" w:sz="4" w:space="0" w:color="auto"/>
      </w:pBdr>
      <w:spacing w:before="100" w:beforeAutospacing="1" w:after="100" w:afterAutospacing="1"/>
      <w:textAlignment w:val="top"/>
    </w:pPr>
  </w:style>
  <w:style w:type="paragraph" w:customStyle="1" w:styleId="xl60">
    <w:name w:val="xl60"/>
    <w:basedOn w:val="Normal"/>
    <w:uiPriority w:val="99"/>
    <w:rsid w:val="00ED5BF9"/>
    <w:pPr>
      <w:pBdr>
        <w:top w:val="single" w:sz="4" w:space="0" w:color="auto"/>
        <w:bottom w:val="single" w:sz="4" w:space="0" w:color="auto"/>
      </w:pBdr>
      <w:spacing w:before="100" w:beforeAutospacing="1" w:after="100" w:afterAutospacing="1"/>
      <w:textAlignment w:val="top"/>
    </w:pPr>
  </w:style>
  <w:style w:type="paragraph" w:customStyle="1" w:styleId="xl61">
    <w:name w:val="xl61"/>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2">
    <w:name w:val="xl62"/>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3">
    <w:name w:val="xl63"/>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4">
    <w:name w:val="xl64"/>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5">
    <w:name w:val="xl65"/>
    <w:basedOn w:val="Normal"/>
    <w:uiPriority w:val="99"/>
    <w:rsid w:val="00ED5BF9"/>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styleId="Title">
    <w:name w:val="Title"/>
    <w:basedOn w:val="Normal"/>
    <w:link w:val="TitleChar"/>
    <w:uiPriority w:val="99"/>
    <w:qFormat/>
    <w:rsid w:val="00ED5BF9"/>
    <w:pPr>
      <w:jc w:val="center"/>
    </w:pPr>
    <w:rPr>
      <w:b/>
      <w:bCs/>
    </w:rPr>
  </w:style>
  <w:style w:type="character" w:customStyle="1" w:styleId="TitleChar">
    <w:name w:val="Title Char"/>
    <w:basedOn w:val="DefaultParagraphFont"/>
    <w:link w:val="Title"/>
    <w:uiPriority w:val="99"/>
    <w:locked/>
    <w:rsid w:val="006B6EF4"/>
    <w:rPr>
      <w:rFonts w:ascii="Cambria" w:eastAsia="宋体" w:hAnsi="Cambria" w:cs="Times New Roman"/>
      <w:b/>
      <w:bCs/>
      <w:kern w:val="28"/>
      <w:sz w:val="32"/>
      <w:szCs w:val="32"/>
      <w:lang w:eastAsia="en-US"/>
    </w:rPr>
  </w:style>
  <w:style w:type="paragraph" w:styleId="BodyTextIndent">
    <w:name w:val="Body Text Indent"/>
    <w:basedOn w:val="Normal"/>
    <w:link w:val="BodyTextIndentChar"/>
    <w:uiPriority w:val="99"/>
    <w:rsid w:val="00ED5BF9"/>
    <w:pPr>
      <w:spacing w:before="240" w:after="120"/>
      <w:ind w:left="770" w:hanging="770"/>
    </w:pPr>
    <w:rPr>
      <w:sz w:val="22"/>
    </w:rPr>
  </w:style>
  <w:style w:type="character" w:customStyle="1" w:styleId="BodyTextIndentChar">
    <w:name w:val="Body Text Indent Char"/>
    <w:basedOn w:val="DefaultParagraphFont"/>
    <w:link w:val="BodyTextIndent"/>
    <w:uiPriority w:val="99"/>
    <w:semiHidden/>
    <w:locked/>
    <w:rsid w:val="006B6EF4"/>
    <w:rPr>
      <w:rFonts w:cs="Times New Roman"/>
      <w:sz w:val="24"/>
      <w:szCs w:val="24"/>
      <w:lang w:eastAsia="en-US"/>
    </w:rPr>
  </w:style>
  <w:style w:type="paragraph" w:styleId="NormalWeb">
    <w:name w:val="Normal (Web)"/>
    <w:basedOn w:val="Normal"/>
    <w:uiPriority w:val="99"/>
    <w:rsid w:val="00ED5BF9"/>
    <w:pPr>
      <w:spacing w:before="100" w:beforeAutospacing="1" w:after="100" w:afterAutospacing="1"/>
      <w:ind w:left="29"/>
    </w:pPr>
    <w:rPr>
      <w:rFonts w:ascii="Arial Unicode MS" w:hAnsi="Arial Unicode MS" w:cs="Arial Unicode MS"/>
    </w:rPr>
  </w:style>
  <w:style w:type="paragraph" w:customStyle="1" w:styleId="p3">
    <w:name w:val="p3"/>
    <w:basedOn w:val="Normal"/>
    <w:uiPriority w:val="99"/>
    <w:rsid w:val="00ED5BF9"/>
    <w:pPr>
      <w:widowControl w:val="0"/>
      <w:tabs>
        <w:tab w:val="left" w:pos="204"/>
      </w:tabs>
      <w:spacing w:line="260" w:lineRule="atLeast"/>
    </w:pPr>
  </w:style>
  <w:style w:type="paragraph" w:customStyle="1" w:styleId="xl22">
    <w:name w:val="xl22"/>
    <w:basedOn w:val="Normal"/>
    <w:uiPriority w:val="99"/>
    <w:rsid w:val="00ED5BF9"/>
    <w:pPr>
      <w:spacing w:before="100" w:beforeAutospacing="1" w:after="100" w:afterAutospacing="1"/>
    </w:pPr>
    <w:rPr>
      <w:rFonts w:ascii="Arial" w:hAnsi="Arial" w:cs="Arial"/>
      <w:sz w:val="28"/>
      <w:szCs w:val="28"/>
    </w:rPr>
  </w:style>
  <w:style w:type="paragraph" w:customStyle="1" w:styleId="xl23">
    <w:name w:val="xl23"/>
    <w:basedOn w:val="Normal"/>
    <w:uiPriority w:val="99"/>
    <w:rsid w:val="00ED5BF9"/>
    <w:pPr>
      <w:spacing w:before="100" w:beforeAutospacing="1" w:after="100" w:afterAutospacing="1"/>
      <w:jc w:val="center"/>
    </w:pPr>
    <w:rPr>
      <w:rFonts w:ascii="Arial" w:hAnsi="Arial" w:cs="Arial"/>
      <w:sz w:val="28"/>
      <w:szCs w:val="28"/>
    </w:rPr>
  </w:style>
  <w:style w:type="paragraph" w:customStyle="1" w:styleId="Para20">
    <w:name w:val="Para2"/>
    <w:basedOn w:val="Para1"/>
    <w:uiPriority w:val="99"/>
    <w:rsid w:val="00ED5BF9"/>
    <w:pPr>
      <w:tabs>
        <w:tab w:val="clear" w:pos="360"/>
        <w:tab w:val="num" w:pos="1080"/>
      </w:tabs>
      <w:autoSpaceDE w:val="0"/>
      <w:autoSpaceDN w:val="0"/>
      <w:ind w:firstLine="720"/>
    </w:pPr>
  </w:style>
  <w:style w:type="paragraph" w:customStyle="1" w:styleId="para4">
    <w:name w:val="para4"/>
    <w:basedOn w:val="Normal"/>
    <w:uiPriority w:val="99"/>
    <w:rsid w:val="00ED5BF9"/>
    <w:pPr>
      <w:numPr>
        <w:ilvl w:val="3"/>
        <w:numId w:val="13"/>
      </w:numPr>
      <w:tabs>
        <w:tab w:val="clear" w:pos="1440"/>
        <w:tab w:val="num" w:pos="2160"/>
      </w:tabs>
      <w:overflowPunct w:val="0"/>
      <w:autoSpaceDE w:val="0"/>
      <w:autoSpaceDN w:val="0"/>
      <w:adjustRightInd w:val="0"/>
      <w:spacing w:after="120" w:line="240" w:lineRule="atLeast"/>
      <w:ind w:left="2160" w:hanging="720"/>
      <w:jc w:val="both"/>
      <w:textAlignment w:val="baseline"/>
    </w:pPr>
    <w:rPr>
      <w:rFonts w:ascii="Courier" w:hAnsi="Courier"/>
      <w:color w:val="000000"/>
      <w:sz w:val="20"/>
      <w:szCs w:val="20"/>
      <w:lang w:val="en-GB"/>
    </w:rPr>
  </w:style>
  <w:style w:type="paragraph" w:customStyle="1" w:styleId="Heading-plainbold">
    <w:name w:val="Heading-plain bold"/>
    <w:basedOn w:val="BodyText"/>
    <w:uiPriority w:val="99"/>
    <w:rsid w:val="00ED5BF9"/>
    <w:pPr>
      <w:keepNext/>
      <w:ind w:firstLine="0"/>
      <w:jc w:val="center"/>
    </w:pPr>
    <w:rPr>
      <w:b/>
      <w:bCs/>
      <w:i/>
      <w:sz w:val="22"/>
    </w:rPr>
  </w:style>
  <w:style w:type="paragraph" w:styleId="BlockText">
    <w:name w:val="Block Text"/>
    <w:basedOn w:val="Normal"/>
    <w:uiPriority w:val="99"/>
    <w:rsid w:val="00ED5BF9"/>
    <w:pPr>
      <w:tabs>
        <w:tab w:val="left" w:pos="180"/>
      </w:tabs>
      <w:ind w:left="360" w:right="2"/>
      <w:jc w:val="both"/>
    </w:pPr>
  </w:style>
  <w:style w:type="paragraph" w:styleId="ListBullet2">
    <w:name w:val="List Bullet 2"/>
    <w:basedOn w:val="Normal"/>
    <w:autoRedefine/>
    <w:uiPriority w:val="99"/>
    <w:rsid w:val="00ED5BF9"/>
    <w:pPr>
      <w:jc w:val="both"/>
    </w:pPr>
    <w:rPr>
      <w:sz w:val="22"/>
      <w:lang w:val="en-GB"/>
    </w:rPr>
  </w:style>
  <w:style w:type="paragraph" w:customStyle="1" w:styleId="Bulleted">
    <w:name w:val="Bulleted"/>
    <w:basedOn w:val="ListBullet2"/>
    <w:uiPriority w:val="99"/>
    <w:rsid w:val="00ED5BF9"/>
    <w:pPr>
      <w:spacing w:before="120" w:after="120"/>
    </w:pPr>
    <w:rPr>
      <w:szCs w:val="22"/>
    </w:rPr>
  </w:style>
  <w:style w:type="paragraph" w:styleId="CommentSubject">
    <w:name w:val="annotation subject"/>
    <w:basedOn w:val="CommentText"/>
    <w:next w:val="CommentText"/>
    <w:link w:val="CommentSubjectChar"/>
    <w:uiPriority w:val="99"/>
    <w:semiHidden/>
    <w:rsid w:val="00ED5BF9"/>
    <w:rPr>
      <w:b/>
      <w:bCs/>
    </w:rPr>
  </w:style>
  <w:style w:type="character" w:customStyle="1" w:styleId="CommentSubjectChar">
    <w:name w:val="Comment Subject Char"/>
    <w:basedOn w:val="CommentTextChar"/>
    <w:link w:val="CommentSubject"/>
    <w:uiPriority w:val="99"/>
    <w:semiHidden/>
    <w:locked/>
    <w:rsid w:val="006B6EF4"/>
    <w:rPr>
      <w:b/>
      <w:bCs/>
    </w:rPr>
  </w:style>
  <w:style w:type="paragraph" w:customStyle="1" w:styleId="HEADINGNOTFORTOC">
    <w:name w:val="HEADING (NOT FOR TOC)"/>
    <w:basedOn w:val="Heading1"/>
    <w:next w:val="Heading2"/>
    <w:uiPriority w:val="99"/>
    <w:rsid w:val="00ED5BF9"/>
    <w:pPr>
      <w:tabs>
        <w:tab w:val="left" w:pos="720"/>
      </w:tabs>
      <w:spacing w:after="120"/>
    </w:pPr>
    <w:rPr>
      <w:rFonts w:cs="Times New Roman"/>
      <w:bCs w:val="0"/>
      <w:caps/>
      <w:kern w:val="0"/>
      <w:szCs w:val="24"/>
      <w:lang w:val="en-GB"/>
    </w:rPr>
  </w:style>
  <w:style w:type="paragraph" w:customStyle="1" w:styleId="Heading-plainitalic">
    <w:name w:val="Heading-plain italic"/>
    <w:basedOn w:val="Normal"/>
    <w:uiPriority w:val="99"/>
    <w:rsid w:val="00ED5BF9"/>
    <w:pPr>
      <w:spacing w:before="120" w:after="120"/>
      <w:jc w:val="center"/>
    </w:pPr>
    <w:rPr>
      <w:i/>
      <w:sz w:val="22"/>
      <w:lang w:val="en-GB"/>
    </w:rPr>
  </w:style>
  <w:style w:type="paragraph" w:customStyle="1" w:styleId="Para10">
    <w:name w:val="Para 1"/>
    <w:basedOn w:val="Normal"/>
    <w:autoRedefine/>
    <w:uiPriority w:val="99"/>
    <w:rsid w:val="006442E8"/>
    <w:pPr>
      <w:keepNext/>
      <w:widowControl w:val="0"/>
      <w:spacing w:before="120" w:after="120"/>
      <w:ind w:left="810"/>
      <w:jc w:val="both"/>
    </w:pPr>
    <w:rPr>
      <w:spacing w:val="-1"/>
      <w:kern w:val="22"/>
      <w:sz w:val="22"/>
      <w:szCs w:val="22"/>
      <w:lang w:val="en-GB" w:eastAsia="zh-CN"/>
    </w:rPr>
  </w:style>
  <w:style w:type="paragraph" w:customStyle="1" w:styleId="Progelement">
    <w:name w:val="Progelement"/>
    <w:basedOn w:val="Heading3"/>
    <w:uiPriority w:val="99"/>
    <w:rsid w:val="00ED5BF9"/>
    <w:pPr>
      <w:jc w:val="left"/>
    </w:pPr>
    <w:rPr>
      <w:b/>
      <w:bCs/>
      <w:i w:val="0"/>
      <w:iCs w:val="0"/>
      <w:szCs w:val="22"/>
    </w:rPr>
  </w:style>
  <w:style w:type="paragraph" w:customStyle="1" w:styleId="StylePara1Italic">
    <w:name w:val="Style Para 1 + Italic"/>
    <w:basedOn w:val="Para10"/>
    <w:next w:val="Para10"/>
    <w:uiPriority w:val="99"/>
    <w:rsid w:val="00ED5BF9"/>
    <w:pPr>
      <w:tabs>
        <w:tab w:val="left" w:pos="720"/>
      </w:tabs>
    </w:pPr>
    <w:rPr>
      <w:i/>
      <w:iCs/>
    </w:rPr>
  </w:style>
  <w:style w:type="character" w:customStyle="1" w:styleId="StylePara1ItalicChar">
    <w:name w:val="Style Para 1 + Italic Char"/>
    <w:uiPriority w:val="99"/>
    <w:rsid w:val="00ED5BF9"/>
    <w:rPr>
      <w:i/>
      <w:sz w:val="24"/>
      <w:lang w:val="en-GB" w:eastAsia="en-US"/>
    </w:rPr>
  </w:style>
  <w:style w:type="paragraph" w:customStyle="1" w:styleId="Style1">
    <w:name w:val="Style1"/>
    <w:basedOn w:val="BodyText2"/>
    <w:uiPriority w:val="99"/>
    <w:rsid w:val="00ED5BF9"/>
    <w:pPr>
      <w:tabs>
        <w:tab w:val="clear" w:pos="720"/>
      </w:tabs>
      <w:ind w:left="0" w:firstLine="0"/>
    </w:pPr>
    <w:rPr>
      <w:szCs w:val="20"/>
    </w:rPr>
  </w:style>
  <w:style w:type="paragraph" w:customStyle="1" w:styleId="Style3">
    <w:name w:val="Style3"/>
    <w:basedOn w:val="Para10"/>
    <w:uiPriority w:val="99"/>
    <w:rsid w:val="00ED5BF9"/>
    <w:pPr>
      <w:tabs>
        <w:tab w:val="left" w:pos="720"/>
      </w:tabs>
    </w:pPr>
  </w:style>
  <w:style w:type="paragraph" w:customStyle="1" w:styleId="Style4">
    <w:name w:val="Style4"/>
    <w:basedOn w:val="Para10"/>
    <w:next w:val="Style1"/>
    <w:uiPriority w:val="99"/>
    <w:rsid w:val="00ED5BF9"/>
    <w:pPr>
      <w:tabs>
        <w:tab w:val="left" w:pos="720"/>
      </w:tabs>
    </w:pPr>
  </w:style>
  <w:style w:type="paragraph" w:customStyle="1" w:styleId="Heading1longmultiline">
    <w:name w:val="Heading 1 (long multiline)"/>
    <w:basedOn w:val="Heading1"/>
    <w:uiPriority w:val="99"/>
    <w:rsid w:val="00ED5BF9"/>
    <w:pPr>
      <w:tabs>
        <w:tab w:val="left" w:pos="770"/>
      </w:tabs>
      <w:spacing w:after="120"/>
      <w:ind w:left="1843" w:right="6" w:hanging="1134"/>
      <w:jc w:val="left"/>
    </w:pPr>
    <w:rPr>
      <w:rFonts w:cs="Times New Roman"/>
      <w:bCs w:val="0"/>
      <w:caps/>
      <w:kern w:val="0"/>
      <w:szCs w:val="24"/>
      <w:lang w:val="en-GB"/>
    </w:rPr>
  </w:style>
  <w:style w:type="paragraph" w:customStyle="1" w:styleId="Heading1multiline">
    <w:name w:val="Heading 1 (multiline)"/>
    <w:basedOn w:val="Heading1"/>
    <w:uiPriority w:val="99"/>
    <w:rsid w:val="00ED5BF9"/>
    <w:pPr>
      <w:tabs>
        <w:tab w:val="left" w:pos="770"/>
      </w:tabs>
      <w:spacing w:after="120"/>
      <w:ind w:left="1843" w:right="996" w:hanging="567"/>
      <w:jc w:val="left"/>
    </w:pPr>
    <w:rPr>
      <w:rFonts w:cs="Times New Roman"/>
      <w:bCs w:val="0"/>
      <w:caps/>
      <w:kern w:val="0"/>
      <w:szCs w:val="24"/>
      <w:lang w:val="en-GB"/>
    </w:rPr>
  </w:style>
  <w:style w:type="paragraph" w:customStyle="1" w:styleId="Heading2longmultiline">
    <w:name w:val="Heading 2 (long multiline)"/>
    <w:basedOn w:val="Normal"/>
    <w:uiPriority w:val="99"/>
    <w:rsid w:val="00ED5BF9"/>
    <w:pPr>
      <w:keepNext/>
      <w:tabs>
        <w:tab w:val="left" w:pos="770"/>
      </w:tabs>
      <w:spacing w:before="120" w:after="120"/>
      <w:ind w:left="2127" w:right="998" w:hanging="1276"/>
      <w:outlineLvl w:val="0"/>
    </w:pPr>
    <w:rPr>
      <w:b/>
      <w:i/>
      <w:iCs/>
      <w:sz w:val="22"/>
      <w:lang w:val="en-GB"/>
    </w:rPr>
  </w:style>
  <w:style w:type="paragraph" w:customStyle="1" w:styleId="Heading2multiline">
    <w:name w:val="Heading 2 (multiline)"/>
    <w:basedOn w:val="Heading1"/>
    <w:next w:val="Normal"/>
    <w:uiPriority w:val="99"/>
    <w:rsid w:val="00ED5BF9"/>
    <w:pPr>
      <w:tabs>
        <w:tab w:val="left" w:pos="770"/>
      </w:tabs>
      <w:spacing w:before="120" w:after="120"/>
      <w:ind w:left="1843" w:right="998" w:hanging="567"/>
      <w:jc w:val="left"/>
    </w:pPr>
    <w:rPr>
      <w:rFonts w:cs="Times New Roman"/>
      <w:bCs w:val="0"/>
      <w:i/>
      <w:iCs/>
      <w:kern w:val="0"/>
      <w:szCs w:val="24"/>
      <w:lang w:val="en-GB"/>
    </w:rPr>
  </w:style>
  <w:style w:type="paragraph" w:customStyle="1" w:styleId="Heading3multiline">
    <w:name w:val="Heading 3 (multiline)"/>
    <w:basedOn w:val="Heading3"/>
    <w:next w:val="Normal"/>
    <w:uiPriority w:val="99"/>
    <w:rsid w:val="00ED5BF9"/>
    <w:pPr>
      <w:tabs>
        <w:tab w:val="left" w:pos="567"/>
      </w:tabs>
      <w:ind w:left="1418" w:hanging="425"/>
      <w:jc w:val="left"/>
    </w:pPr>
  </w:style>
  <w:style w:type="paragraph" w:customStyle="1" w:styleId="Para3">
    <w:name w:val="Para3"/>
    <w:basedOn w:val="Normal"/>
    <w:uiPriority w:val="99"/>
    <w:rsid w:val="00ED5BF9"/>
    <w:pPr>
      <w:numPr>
        <w:ilvl w:val="2"/>
        <w:numId w:val="12"/>
      </w:numPr>
      <w:spacing w:before="80" w:after="80"/>
      <w:jc w:val="both"/>
    </w:pPr>
    <w:rPr>
      <w:sz w:val="22"/>
      <w:szCs w:val="20"/>
      <w:lang w:val="en-GB"/>
    </w:rPr>
  </w:style>
  <w:style w:type="paragraph" w:styleId="BalloonText">
    <w:name w:val="Balloon Text"/>
    <w:basedOn w:val="Normal"/>
    <w:link w:val="BalloonTextChar"/>
    <w:uiPriority w:val="99"/>
    <w:semiHidden/>
    <w:rsid w:val="00ED5BF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6B6EF4"/>
    <w:rPr>
      <w:rFonts w:cs="Times New Roman"/>
      <w:sz w:val="2"/>
      <w:lang w:eastAsia="en-US"/>
    </w:rPr>
  </w:style>
  <w:style w:type="paragraph" w:customStyle="1" w:styleId="Paraa">
    <w:name w:val="Para (a)"/>
    <w:basedOn w:val="Normal"/>
    <w:uiPriority w:val="99"/>
    <w:rsid w:val="00ED5BF9"/>
    <w:pPr>
      <w:tabs>
        <w:tab w:val="left" w:pos="72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jc w:val="both"/>
      <w:outlineLvl w:val="1"/>
    </w:pPr>
    <w:rPr>
      <w:sz w:val="22"/>
      <w:lang w:val="en-GB"/>
    </w:rPr>
  </w:style>
  <w:style w:type="paragraph" w:customStyle="1" w:styleId="Para1alternative">
    <w:name w:val="Para1 (alternative)"/>
    <w:basedOn w:val="Normal"/>
    <w:uiPriority w:val="99"/>
    <w:rsid w:val="00ED5BF9"/>
    <w:pPr>
      <w:numPr>
        <w:numId w:val="14"/>
      </w:numPr>
      <w:spacing w:before="120" w:after="120"/>
      <w:jc w:val="both"/>
    </w:pPr>
    <w:rPr>
      <w:rFonts w:eastAsia="MS Mincho"/>
      <w:sz w:val="22"/>
      <w:szCs w:val="18"/>
      <w:lang w:val="en-GB"/>
    </w:rPr>
  </w:style>
  <w:style w:type="paragraph" w:customStyle="1" w:styleId="font5">
    <w:name w:val="font5"/>
    <w:basedOn w:val="Normal"/>
    <w:uiPriority w:val="99"/>
    <w:rsid w:val="00ED5BF9"/>
    <w:pPr>
      <w:spacing w:before="100" w:beforeAutospacing="1" w:after="100" w:afterAutospacing="1"/>
    </w:pPr>
    <w:rPr>
      <w:rFonts w:ascii="Arial" w:hAnsi="Arial" w:cs="Arial"/>
      <w:b/>
      <w:bCs/>
      <w:sz w:val="20"/>
      <w:szCs w:val="20"/>
      <w:u w:val="single"/>
    </w:rPr>
  </w:style>
  <w:style w:type="paragraph" w:customStyle="1" w:styleId="xl66">
    <w:name w:val="xl66"/>
    <w:basedOn w:val="Normal"/>
    <w:uiPriority w:val="99"/>
    <w:rsid w:val="00ED5BF9"/>
    <w:pPr>
      <w:pBdr>
        <w:bottom w:val="single" w:sz="8" w:space="0" w:color="auto"/>
        <w:right w:val="single" w:sz="4" w:space="0" w:color="auto"/>
      </w:pBdr>
      <w:spacing w:before="100" w:beforeAutospacing="1" w:after="100" w:afterAutospacing="1"/>
    </w:pPr>
    <w:rPr>
      <w:rFonts w:ascii="Arial Unicode MS" w:hAnsi="Arial Unicode MS" w:cs="Arial Unicode MS"/>
    </w:rPr>
  </w:style>
  <w:style w:type="paragraph" w:customStyle="1" w:styleId="xl67">
    <w:name w:val="xl67"/>
    <w:basedOn w:val="Normal"/>
    <w:uiPriority w:val="99"/>
    <w:rsid w:val="00ED5BF9"/>
    <w:pPr>
      <w:pBdr>
        <w:right w:val="single" w:sz="4" w:space="0" w:color="auto"/>
      </w:pBdr>
      <w:spacing w:before="100" w:beforeAutospacing="1" w:after="100" w:afterAutospacing="1"/>
    </w:pPr>
    <w:rPr>
      <w:rFonts w:ascii="Arial" w:hAnsi="Arial" w:cs="Arial"/>
    </w:rPr>
  </w:style>
  <w:style w:type="paragraph" w:customStyle="1" w:styleId="xl68">
    <w:name w:val="xl68"/>
    <w:basedOn w:val="Normal"/>
    <w:uiPriority w:val="99"/>
    <w:rsid w:val="00ED5BF9"/>
    <w:pPr>
      <w:pBdr>
        <w:left w:val="single" w:sz="4" w:space="0" w:color="auto"/>
      </w:pBdr>
      <w:spacing w:before="100" w:beforeAutospacing="1" w:after="100" w:afterAutospacing="1"/>
    </w:pPr>
    <w:rPr>
      <w:rFonts w:ascii="Arial" w:hAnsi="Arial" w:cs="Arial"/>
      <w:b/>
      <w:bCs/>
      <w:u w:val="single"/>
    </w:rPr>
  </w:style>
  <w:style w:type="paragraph" w:customStyle="1" w:styleId="xl69">
    <w:name w:val="xl69"/>
    <w:basedOn w:val="Normal"/>
    <w:uiPriority w:val="99"/>
    <w:rsid w:val="00ED5BF9"/>
    <w:pPr>
      <w:pBdr>
        <w:left w:val="single" w:sz="4" w:space="0" w:color="auto"/>
      </w:pBdr>
      <w:spacing w:before="100" w:beforeAutospacing="1" w:after="100" w:afterAutospacing="1"/>
    </w:pPr>
    <w:rPr>
      <w:rFonts w:ascii="Arial Unicode MS" w:hAnsi="Arial Unicode MS" w:cs="Arial Unicode MS"/>
    </w:rPr>
  </w:style>
  <w:style w:type="paragraph" w:customStyle="1" w:styleId="xl70">
    <w:name w:val="xl70"/>
    <w:basedOn w:val="Normal"/>
    <w:uiPriority w:val="99"/>
    <w:rsid w:val="00ED5BF9"/>
    <w:pPr>
      <w:pBdr>
        <w:right w:val="single" w:sz="4" w:space="0" w:color="auto"/>
      </w:pBdr>
      <w:spacing w:before="100" w:beforeAutospacing="1" w:after="100" w:afterAutospacing="1"/>
    </w:pPr>
    <w:rPr>
      <w:rFonts w:ascii="Arial Unicode MS" w:hAnsi="Arial Unicode MS" w:cs="Arial Unicode MS"/>
    </w:rPr>
  </w:style>
  <w:style w:type="paragraph" w:customStyle="1" w:styleId="xl71">
    <w:name w:val="xl71"/>
    <w:basedOn w:val="Normal"/>
    <w:uiPriority w:val="99"/>
    <w:rsid w:val="00ED5BF9"/>
    <w:pPr>
      <w:pBdr>
        <w:left w:val="single" w:sz="4" w:space="0" w:color="auto"/>
      </w:pBdr>
      <w:spacing w:before="100" w:beforeAutospacing="1" w:after="100" w:afterAutospacing="1"/>
    </w:pPr>
    <w:rPr>
      <w:rFonts w:ascii="Arial" w:hAnsi="Arial" w:cs="Arial"/>
      <w:b/>
      <w:bCs/>
    </w:rPr>
  </w:style>
  <w:style w:type="paragraph" w:customStyle="1" w:styleId="xl72">
    <w:name w:val="xl72"/>
    <w:basedOn w:val="Normal"/>
    <w:uiPriority w:val="99"/>
    <w:rsid w:val="00ED5BF9"/>
    <w:pPr>
      <w:pBdr>
        <w:right w:val="single" w:sz="4" w:space="0" w:color="auto"/>
      </w:pBdr>
      <w:spacing w:before="100" w:beforeAutospacing="1" w:after="100" w:afterAutospacing="1"/>
    </w:pPr>
    <w:rPr>
      <w:rFonts w:ascii="Arial" w:hAnsi="Arial" w:cs="Arial"/>
      <w:b/>
      <w:bCs/>
    </w:rPr>
  </w:style>
  <w:style w:type="paragraph" w:customStyle="1" w:styleId="xl73">
    <w:name w:val="xl73"/>
    <w:basedOn w:val="Normal"/>
    <w:uiPriority w:val="99"/>
    <w:rsid w:val="00ED5BF9"/>
    <w:pPr>
      <w:pBdr>
        <w:left w:val="single" w:sz="4" w:space="0" w:color="auto"/>
      </w:pBdr>
      <w:spacing w:before="100" w:beforeAutospacing="1" w:after="100" w:afterAutospacing="1"/>
    </w:pPr>
    <w:rPr>
      <w:rFonts w:ascii="Arial" w:hAnsi="Arial" w:cs="Arial"/>
    </w:rPr>
  </w:style>
  <w:style w:type="paragraph" w:customStyle="1" w:styleId="xl74">
    <w:name w:val="xl74"/>
    <w:basedOn w:val="Normal"/>
    <w:uiPriority w:val="99"/>
    <w:rsid w:val="00ED5BF9"/>
    <w:pPr>
      <w:pBdr>
        <w:right w:val="single" w:sz="4" w:space="0" w:color="auto"/>
      </w:pBdr>
      <w:spacing w:before="100" w:beforeAutospacing="1" w:after="100" w:afterAutospacing="1"/>
    </w:pPr>
    <w:rPr>
      <w:rFonts w:ascii="Arial" w:hAnsi="Arial" w:cs="Arial"/>
    </w:rPr>
  </w:style>
  <w:style w:type="paragraph" w:customStyle="1" w:styleId="xl75">
    <w:name w:val="xl75"/>
    <w:basedOn w:val="Normal"/>
    <w:uiPriority w:val="99"/>
    <w:rsid w:val="00ED5BF9"/>
    <w:pPr>
      <w:pBdr>
        <w:top w:val="single" w:sz="8" w:space="0" w:color="auto"/>
        <w:left w:val="single" w:sz="4" w:space="0" w:color="auto"/>
        <w:bottom w:val="single" w:sz="4" w:space="0" w:color="auto"/>
      </w:pBdr>
      <w:spacing w:before="100" w:beforeAutospacing="1" w:after="100" w:afterAutospacing="1"/>
    </w:pPr>
    <w:rPr>
      <w:rFonts w:ascii="Arial" w:hAnsi="Arial" w:cs="Arial"/>
      <w:b/>
      <w:bCs/>
      <w:u w:val="single"/>
    </w:rPr>
  </w:style>
  <w:style w:type="paragraph" w:customStyle="1" w:styleId="xl76">
    <w:name w:val="xl76"/>
    <w:basedOn w:val="Normal"/>
    <w:uiPriority w:val="99"/>
    <w:rsid w:val="00ED5BF9"/>
    <w:pPr>
      <w:pBdr>
        <w:top w:val="single" w:sz="8" w:space="0" w:color="auto"/>
        <w:bottom w:val="single" w:sz="4" w:space="0" w:color="auto"/>
      </w:pBdr>
      <w:spacing w:before="100" w:beforeAutospacing="1" w:after="100" w:afterAutospacing="1"/>
    </w:pPr>
    <w:rPr>
      <w:rFonts w:ascii="Arial" w:hAnsi="Arial" w:cs="Arial"/>
      <w:b/>
      <w:bCs/>
    </w:rPr>
  </w:style>
  <w:style w:type="paragraph" w:customStyle="1" w:styleId="xl77">
    <w:name w:val="xl77"/>
    <w:basedOn w:val="Normal"/>
    <w:uiPriority w:val="99"/>
    <w:rsid w:val="00ED5BF9"/>
    <w:pPr>
      <w:pBdr>
        <w:top w:val="single" w:sz="8"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78">
    <w:name w:val="xl78"/>
    <w:basedOn w:val="Normal"/>
    <w:uiPriority w:val="99"/>
    <w:rsid w:val="00ED5BF9"/>
    <w:pPr>
      <w:pBdr>
        <w:left w:val="single" w:sz="4" w:space="0" w:color="auto"/>
        <w:bottom w:val="single" w:sz="4" w:space="0" w:color="auto"/>
      </w:pBdr>
      <w:spacing w:before="100" w:beforeAutospacing="1" w:after="100" w:afterAutospacing="1"/>
    </w:pPr>
    <w:rPr>
      <w:rFonts w:ascii="Arial Unicode MS" w:hAnsi="Arial Unicode MS" w:cs="Arial Unicode MS"/>
    </w:rPr>
  </w:style>
  <w:style w:type="paragraph" w:customStyle="1" w:styleId="xl79">
    <w:name w:val="xl79"/>
    <w:basedOn w:val="Normal"/>
    <w:uiPriority w:val="99"/>
    <w:rsid w:val="00ED5BF9"/>
    <w:pPr>
      <w:pBdr>
        <w:bottom w:val="single" w:sz="4" w:space="0" w:color="auto"/>
      </w:pBdr>
      <w:spacing w:before="100" w:beforeAutospacing="1" w:after="100" w:afterAutospacing="1"/>
    </w:pPr>
    <w:rPr>
      <w:rFonts w:ascii="Arial Unicode MS" w:hAnsi="Arial Unicode MS" w:cs="Arial Unicode MS"/>
    </w:rPr>
  </w:style>
  <w:style w:type="paragraph" w:customStyle="1" w:styleId="xl80">
    <w:name w:val="xl80"/>
    <w:basedOn w:val="Normal"/>
    <w:uiPriority w:val="99"/>
    <w:rsid w:val="00ED5BF9"/>
    <w:pPr>
      <w:pBdr>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81">
    <w:name w:val="xl81"/>
    <w:basedOn w:val="Normal"/>
    <w:uiPriority w:val="99"/>
    <w:rsid w:val="00ED5BF9"/>
    <w:pPr>
      <w:pBdr>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82">
    <w:name w:val="xl82"/>
    <w:basedOn w:val="Normal"/>
    <w:uiPriority w:val="99"/>
    <w:rsid w:val="00ED5BF9"/>
    <w:pPr>
      <w:pBdr>
        <w:top w:val="single" w:sz="8"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83">
    <w:name w:val="xl83"/>
    <w:basedOn w:val="Normal"/>
    <w:uiPriority w:val="99"/>
    <w:rsid w:val="00ED5BF9"/>
    <w:pPr>
      <w:pBdr>
        <w:top w:val="single" w:sz="4" w:space="0" w:color="auto"/>
      </w:pBdr>
      <w:spacing w:before="100" w:beforeAutospacing="1" w:after="100" w:afterAutospacing="1"/>
    </w:pPr>
    <w:rPr>
      <w:rFonts w:ascii="Arial Unicode MS" w:hAnsi="Arial Unicode MS" w:cs="Arial Unicode MS"/>
    </w:rPr>
  </w:style>
  <w:style w:type="paragraph" w:customStyle="1" w:styleId="xl84">
    <w:name w:val="xl84"/>
    <w:basedOn w:val="Normal"/>
    <w:uiPriority w:val="99"/>
    <w:rsid w:val="00ED5BF9"/>
    <w:pPr>
      <w:pBdr>
        <w:bottom w:val="single" w:sz="4" w:space="0" w:color="auto"/>
      </w:pBdr>
      <w:spacing w:before="100" w:beforeAutospacing="1" w:after="100" w:afterAutospacing="1"/>
    </w:pPr>
    <w:rPr>
      <w:rFonts w:ascii="Arial" w:hAnsi="Arial" w:cs="Arial"/>
      <w:b/>
      <w:bCs/>
    </w:rPr>
  </w:style>
  <w:style w:type="paragraph" w:customStyle="1" w:styleId="xl85">
    <w:name w:val="xl85"/>
    <w:basedOn w:val="Normal"/>
    <w:uiPriority w:val="99"/>
    <w:rsid w:val="00ED5BF9"/>
    <w:pPr>
      <w:pBdr>
        <w:top w:val="single" w:sz="4" w:space="0" w:color="auto"/>
        <w:left w:val="single" w:sz="4" w:space="0" w:color="auto"/>
      </w:pBdr>
      <w:spacing w:before="100" w:beforeAutospacing="1" w:after="100" w:afterAutospacing="1"/>
    </w:pPr>
    <w:rPr>
      <w:rFonts w:ascii="Arial Unicode MS" w:hAnsi="Arial Unicode MS" w:cs="Arial Unicode MS"/>
    </w:rPr>
  </w:style>
  <w:style w:type="paragraph" w:customStyle="1" w:styleId="xl86">
    <w:name w:val="xl86"/>
    <w:basedOn w:val="Normal"/>
    <w:uiPriority w:val="99"/>
    <w:rsid w:val="00ED5BF9"/>
    <w:pPr>
      <w:pBdr>
        <w:left w:val="single" w:sz="4" w:space="0" w:color="auto"/>
        <w:bottom w:val="single" w:sz="4" w:space="0" w:color="auto"/>
      </w:pBdr>
      <w:spacing w:before="100" w:beforeAutospacing="1" w:after="100" w:afterAutospacing="1"/>
    </w:pPr>
    <w:rPr>
      <w:rFonts w:ascii="Arial" w:hAnsi="Arial" w:cs="Arial"/>
      <w:b/>
      <w:bCs/>
    </w:rPr>
  </w:style>
  <w:style w:type="paragraph" w:customStyle="1" w:styleId="xl87">
    <w:name w:val="xl87"/>
    <w:basedOn w:val="Normal"/>
    <w:uiPriority w:val="99"/>
    <w:rsid w:val="00ED5BF9"/>
    <w:pPr>
      <w:pBdr>
        <w:top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88">
    <w:name w:val="xl88"/>
    <w:basedOn w:val="Normal"/>
    <w:uiPriority w:val="99"/>
    <w:rsid w:val="00ED5BF9"/>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89">
    <w:name w:val="xl89"/>
    <w:basedOn w:val="Normal"/>
    <w:uiPriority w:val="99"/>
    <w:rsid w:val="00ED5BF9"/>
    <w:pPr>
      <w:pBdr>
        <w:top w:val="single" w:sz="4" w:space="0" w:color="auto"/>
        <w:left w:val="single" w:sz="4" w:space="0" w:color="auto"/>
        <w:bottom w:val="single" w:sz="4" w:space="0" w:color="auto"/>
      </w:pBdr>
      <w:spacing w:before="100" w:beforeAutospacing="1" w:after="100" w:afterAutospacing="1"/>
    </w:pPr>
    <w:rPr>
      <w:rFonts w:ascii="Arial Unicode MS" w:hAnsi="Arial Unicode MS" w:cs="Arial Unicode MS"/>
    </w:rPr>
  </w:style>
  <w:style w:type="paragraph" w:customStyle="1" w:styleId="xl90">
    <w:name w:val="xl90"/>
    <w:basedOn w:val="Normal"/>
    <w:uiPriority w:val="99"/>
    <w:rsid w:val="00ED5BF9"/>
    <w:pPr>
      <w:pBdr>
        <w:top w:val="single" w:sz="4" w:space="0" w:color="auto"/>
        <w:bottom w:val="single" w:sz="4" w:space="0" w:color="auto"/>
      </w:pBdr>
      <w:spacing w:before="100" w:beforeAutospacing="1" w:after="100" w:afterAutospacing="1"/>
    </w:pPr>
    <w:rPr>
      <w:rFonts w:ascii="Arial Unicode MS" w:hAnsi="Arial Unicode MS" w:cs="Arial Unicode MS"/>
    </w:rPr>
  </w:style>
  <w:style w:type="paragraph" w:customStyle="1" w:styleId="xl91">
    <w:name w:val="xl91"/>
    <w:basedOn w:val="Normal"/>
    <w:uiPriority w:val="99"/>
    <w:rsid w:val="00ED5BF9"/>
    <w:pPr>
      <w:pBdr>
        <w:top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92">
    <w:name w:val="xl92"/>
    <w:basedOn w:val="Normal"/>
    <w:uiPriority w:val="99"/>
    <w:rsid w:val="00ED5BF9"/>
    <w:pPr>
      <w:pBdr>
        <w:top w:val="single" w:sz="4" w:space="0" w:color="auto"/>
        <w:left w:val="single" w:sz="4" w:space="0" w:color="auto"/>
        <w:bottom w:val="single" w:sz="4" w:space="0" w:color="auto"/>
      </w:pBdr>
      <w:spacing w:before="100" w:beforeAutospacing="1" w:after="100" w:afterAutospacing="1"/>
    </w:pPr>
    <w:rPr>
      <w:rFonts w:ascii="Arial" w:hAnsi="Arial" w:cs="Arial"/>
      <w:b/>
      <w:bCs/>
      <w:u w:val="single"/>
    </w:rPr>
  </w:style>
  <w:style w:type="paragraph" w:customStyle="1" w:styleId="xl93">
    <w:name w:val="xl93"/>
    <w:basedOn w:val="Normal"/>
    <w:uiPriority w:val="99"/>
    <w:rsid w:val="00ED5BF9"/>
    <w:pPr>
      <w:pBdr>
        <w:top w:val="single" w:sz="4" w:space="0" w:color="auto"/>
        <w:bottom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94">
    <w:name w:val="xl94"/>
    <w:basedOn w:val="Normal"/>
    <w:uiPriority w:val="99"/>
    <w:rsid w:val="00ED5BF9"/>
    <w:pPr>
      <w:pBdr>
        <w:top w:val="single" w:sz="4" w:space="0" w:color="auto"/>
        <w:right w:val="single" w:sz="4" w:space="0" w:color="auto"/>
      </w:pBdr>
      <w:spacing w:before="100" w:beforeAutospacing="1" w:after="100" w:afterAutospacing="1"/>
    </w:pPr>
    <w:rPr>
      <w:rFonts w:ascii="Arial Unicode MS" w:hAnsi="Arial Unicode MS" w:cs="Arial Unicode MS"/>
    </w:rPr>
  </w:style>
  <w:style w:type="paragraph" w:customStyle="1" w:styleId="xl95">
    <w:name w:val="xl95"/>
    <w:basedOn w:val="Normal"/>
    <w:uiPriority w:val="99"/>
    <w:rsid w:val="00ED5BF9"/>
    <w:pPr>
      <w:pBdr>
        <w:bottom w:val="single" w:sz="4" w:space="0" w:color="auto"/>
        <w:right w:val="single" w:sz="4" w:space="0" w:color="auto"/>
      </w:pBdr>
      <w:spacing w:before="100" w:beforeAutospacing="1" w:after="100" w:afterAutospacing="1"/>
    </w:pPr>
    <w:rPr>
      <w:rFonts w:ascii="Arial" w:hAnsi="Arial" w:cs="Arial"/>
      <w:b/>
      <w:bCs/>
    </w:rPr>
  </w:style>
  <w:style w:type="paragraph" w:customStyle="1" w:styleId="xl96">
    <w:name w:val="xl96"/>
    <w:basedOn w:val="Normal"/>
    <w:uiPriority w:val="99"/>
    <w:rsid w:val="00ED5BF9"/>
    <w:pPr>
      <w:pBdr>
        <w:top w:val="single" w:sz="4" w:space="0" w:color="auto"/>
        <w:left w:val="single" w:sz="4" w:space="0" w:color="auto"/>
        <w:bottom w:val="single" w:sz="4" w:space="0" w:color="auto"/>
      </w:pBdr>
      <w:spacing w:before="100" w:beforeAutospacing="1" w:after="100" w:afterAutospacing="1"/>
    </w:pPr>
    <w:rPr>
      <w:rFonts w:ascii="Arial" w:hAnsi="Arial" w:cs="Arial"/>
      <w:b/>
      <w:bCs/>
    </w:rPr>
  </w:style>
  <w:style w:type="paragraph" w:customStyle="1" w:styleId="xl97">
    <w:name w:val="xl97"/>
    <w:basedOn w:val="Normal"/>
    <w:uiPriority w:val="99"/>
    <w:rsid w:val="00ED5BF9"/>
    <w:pPr>
      <w:pBdr>
        <w:top w:val="single" w:sz="4" w:space="0" w:color="auto"/>
        <w:bottom w:val="single" w:sz="4" w:space="0" w:color="auto"/>
      </w:pBdr>
      <w:spacing w:before="100" w:beforeAutospacing="1" w:after="100" w:afterAutospacing="1"/>
    </w:pPr>
    <w:rPr>
      <w:rFonts w:ascii="Arial" w:hAnsi="Arial" w:cs="Arial"/>
      <w:b/>
      <w:bCs/>
    </w:rPr>
  </w:style>
  <w:style w:type="paragraph" w:customStyle="1" w:styleId="xl98">
    <w:name w:val="xl98"/>
    <w:basedOn w:val="Normal"/>
    <w:uiPriority w:val="99"/>
    <w:rsid w:val="00ED5BF9"/>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9">
    <w:name w:val="xl99"/>
    <w:basedOn w:val="Normal"/>
    <w:uiPriority w:val="99"/>
    <w:rsid w:val="00ED5BF9"/>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Recommendation">
    <w:name w:val="Recommendation"/>
    <w:basedOn w:val="EndnoteText"/>
    <w:uiPriority w:val="99"/>
    <w:rsid w:val="000D61BD"/>
    <w:pPr>
      <w:widowControl w:val="0"/>
      <w:numPr>
        <w:numId w:val="15"/>
      </w:numPr>
      <w:tabs>
        <w:tab w:val="left" w:pos="426"/>
        <w:tab w:val="left" w:pos="1560"/>
        <w:tab w:val="left" w:pos="2268"/>
        <w:tab w:val="left" w:pos="9498"/>
      </w:tabs>
      <w:suppressAutoHyphens/>
      <w:spacing w:before="120"/>
      <w:ind w:right="1988"/>
    </w:pPr>
    <w:rPr>
      <w:szCs w:val="20"/>
      <w:lang w:val="en-GB"/>
    </w:rPr>
  </w:style>
  <w:style w:type="paragraph" w:customStyle="1" w:styleId="StylePara1alternativeBefore0ptAfter0pt">
    <w:name w:val="Style Para1 (alternative) + Before:  0 pt After:  0 pt"/>
    <w:basedOn w:val="Normal"/>
    <w:uiPriority w:val="99"/>
    <w:rsid w:val="00234FCC"/>
    <w:pPr>
      <w:tabs>
        <w:tab w:val="num" w:pos="90"/>
      </w:tabs>
      <w:spacing w:before="120" w:after="120"/>
      <w:jc w:val="both"/>
    </w:pPr>
    <w:rPr>
      <w:sz w:val="22"/>
      <w:szCs w:val="20"/>
      <w:lang w:val="en-GB"/>
    </w:rPr>
  </w:style>
  <w:style w:type="paragraph" w:customStyle="1" w:styleId="CharCharCharCharCharCharCharCharChar">
    <w:name w:val="Char Char Char Char Char Char Char Char Char"/>
    <w:basedOn w:val="Normal"/>
    <w:uiPriority w:val="99"/>
    <w:rsid w:val="007C0F08"/>
    <w:pPr>
      <w:widowControl w:val="0"/>
      <w:adjustRightInd w:val="0"/>
      <w:spacing w:line="360" w:lineRule="atLeast"/>
      <w:jc w:val="both"/>
      <w:textAlignment w:val="baseline"/>
    </w:pPr>
    <w:rPr>
      <w:rFonts w:ascii="Arial" w:eastAsia="Batang" w:hAnsi="Arial" w:cs="Arial"/>
      <w:sz w:val="22"/>
      <w:szCs w:val="20"/>
      <w:lang w:val="pl-PL" w:eastAsia="pl-PL"/>
    </w:rPr>
  </w:style>
  <w:style w:type="table" w:styleId="TableGrid">
    <w:name w:val="Table Grid"/>
    <w:basedOn w:val="TableNormal"/>
    <w:uiPriority w:val="99"/>
    <w:rsid w:val="007214A0"/>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respo">
    <w:name w:val="crespo"/>
    <w:uiPriority w:val="99"/>
    <w:semiHidden/>
    <w:rsid w:val="005B1157"/>
    <w:rPr>
      <w:rFonts w:ascii="Trebuchet MS" w:hAnsi="Trebuchet MS"/>
      <w:color w:val="auto"/>
      <w:sz w:val="20"/>
      <w:u w:val="none"/>
    </w:rPr>
  </w:style>
  <w:style w:type="paragraph" w:styleId="PlainText">
    <w:name w:val="Plain Text"/>
    <w:basedOn w:val="Normal"/>
    <w:link w:val="PlainTextChar"/>
    <w:uiPriority w:val="99"/>
    <w:rsid w:val="005B1157"/>
    <w:rPr>
      <w:rFonts w:ascii="Trebuchet MS" w:hAnsi="Trebuchet MS"/>
      <w:sz w:val="20"/>
      <w:szCs w:val="20"/>
      <w:lang w:eastAsia="zh-CN"/>
    </w:rPr>
  </w:style>
  <w:style w:type="character" w:customStyle="1" w:styleId="PlainTextChar">
    <w:name w:val="Plain Text Char"/>
    <w:basedOn w:val="DefaultParagraphFont"/>
    <w:link w:val="PlainText"/>
    <w:uiPriority w:val="99"/>
    <w:locked/>
    <w:rsid w:val="005147A8"/>
    <w:rPr>
      <w:rFonts w:ascii="Trebuchet MS" w:hAnsi="Trebuchet MS" w:cs="Times New Roman"/>
    </w:rPr>
  </w:style>
  <w:style w:type="character" w:styleId="Emphasis">
    <w:name w:val="Emphasis"/>
    <w:basedOn w:val="DefaultParagraphFont"/>
    <w:uiPriority w:val="99"/>
    <w:qFormat/>
    <w:rsid w:val="00F156AA"/>
    <w:rPr>
      <w:rFonts w:cs="Times New Roman"/>
      <w:b/>
    </w:rPr>
  </w:style>
  <w:style w:type="paragraph" w:customStyle="1" w:styleId="Default">
    <w:name w:val="Default"/>
    <w:uiPriority w:val="99"/>
    <w:rsid w:val="006F27AF"/>
    <w:pPr>
      <w:autoSpaceDE w:val="0"/>
      <w:autoSpaceDN w:val="0"/>
      <w:adjustRightInd w:val="0"/>
    </w:pPr>
    <w:rPr>
      <w:color w:val="000000"/>
      <w:sz w:val="24"/>
      <w:szCs w:val="24"/>
      <w:lang w:eastAsia="en-US"/>
    </w:rPr>
  </w:style>
  <w:style w:type="paragraph" w:styleId="Revision">
    <w:name w:val="Revision"/>
    <w:hidden/>
    <w:uiPriority w:val="99"/>
    <w:semiHidden/>
    <w:rsid w:val="004F599B"/>
    <w:rPr>
      <w:sz w:val="24"/>
      <w:szCs w:val="24"/>
      <w:lang w:eastAsia="en-US"/>
    </w:rPr>
  </w:style>
  <w:style w:type="paragraph" w:styleId="ListParagraph">
    <w:name w:val="List Paragraph"/>
    <w:basedOn w:val="Normal"/>
    <w:uiPriority w:val="99"/>
    <w:qFormat/>
    <w:rsid w:val="00A008B6"/>
    <w:pPr>
      <w:ind w:left="720"/>
    </w:pPr>
  </w:style>
  <w:style w:type="paragraph" w:customStyle="1" w:styleId="HCh">
    <w:name w:val="_ H _Ch"/>
    <w:basedOn w:val="Normal"/>
    <w:next w:val="Normal"/>
    <w:uiPriority w:val="99"/>
    <w:rsid w:val="0061193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line="300" w:lineRule="exact"/>
      <w:outlineLvl w:val="0"/>
    </w:pPr>
    <w:rPr>
      <w:b/>
      <w:spacing w:val="-2"/>
      <w:w w:val="103"/>
      <w:kern w:val="14"/>
      <w:sz w:val="28"/>
      <w:szCs w:val="20"/>
      <w:lang w:val="en-GB"/>
    </w:rPr>
  </w:style>
  <w:style w:type="paragraph" w:styleId="TOCHeading">
    <w:name w:val="TOC Heading"/>
    <w:basedOn w:val="Heading1"/>
    <w:next w:val="Normal"/>
    <w:uiPriority w:val="99"/>
    <w:qFormat/>
    <w:rsid w:val="000B6510"/>
    <w:pPr>
      <w:keepLines/>
      <w:spacing w:after="0" w:line="259" w:lineRule="auto"/>
      <w:jc w:val="left"/>
      <w:outlineLvl w:val="9"/>
    </w:pPr>
    <w:rPr>
      <w:rFonts w:ascii="Calibri Light" w:hAnsi="Calibri Light" w:cs="Times New Roman"/>
      <w:b w:val="0"/>
      <w:bCs w:val="0"/>
      <w:color w:val="2F5496"/>
      <w:kern w:val="0"/>
      <w:sz w:val="32"/>
    </w:rPr>
  </w:style>
  <w:style w:type="paragraph" w:styleId="HTMLPreformatted">
    <w:name w:val="HTML Preformatted"/>
    <w:basedOn w:val="Normal"/>
    <w:link w:val="HTMLPreformattedChar"/>
    <w:uiPriority w:val="99"/>
    <w:rsid w:val="00076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en-GB"/>
    </w:rPr>
  </w:style>
  <w:style w:type="character" w:customStyle="1" w:styleId="HTMLPreformattedChar">
    <w:name w:val="HTML Preformatted Char"/>
    <w:basedOn w:val="DefaultParagraphFont"/>
    <w:link w:val="HTMLPreformatted"/>
    <w:uiPriority w:val="99"/>
    <w:locked/>
    <w:rsid w:val="000760E8"/>
    <w:rPr>
      <w:rFonts w:ascii="Courier New" w:hAnsi="Courier New" w:cs="Times New Roman"/>
      <w:lang w:eastAsia="en-GB"/>
    </w:rPr>
  </w:style>
  <w:style w:type="character" w:styleId="PlaceholderText">
    <w:name w:val="Placeholder Text"/>
    <w:basedOn w:val="DefaultParagraphFont"/>
    <w:uiPriority w:val="99"/>
    <w:semiHidden/>
    <w:rsid w:val="00942F70"/>
    <w:rPr>
      <w:rFonts w:cs="Times New Roman"/>
      <w:color w:val="808080"/>
    </w:rPr>
  </w:style>
  <w:style w:type="table" w:customStyle="1" w:styleId="TableGrid1">
    <w:name w:val="Table Grid1"/>
    <w:uiPriority w:val="99"/>
    <w:rsid w:val="007D44D1"/>
    <w:rPr>
      <w:rFonts w:ascii="Calibri" w:eastAsia="等线" w:hAnsi="Calibr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sid w:val="00063419"/>
    <w:rPr>
      <w:rFonts w:cs="Times New Roman"/>
      <w:b/>
      <w:bCs/>
    </w:rPr>
  </w:style>
  <w:style w:type="paragraph" w:customStyle="1" w:styleId="a">
    <w:name w:val="文件标题"/>
    <w:basedOn w:val="Normal"/>
    <w:uiPriority w:val="99"/>
    <w:rsid w:val="00180952"/>
    <w:pPr>
      <w:keepNext/>
      <w:jc w:val="center"/>
    </w:pPr>
    <w:rPr>
      <w:kern w:val="28"/>
      <w:sz w:val="28"/>
      <w:lang w:val="en-GB" w:eastAsia="zh-CN"/>
    </w:rPr>
  </w:style>
  <w:style w:type="paragraph" w:customStyle="1" w:styleId="Activity">
    <w:name w:val="Activity"/>
    <w:basedOn w:val="Para1"/>
    <w:uiPriority w:val="99"/>
    <w:rsid w:val="00956689"/>
    <w:pPr>
      <w:keepNext/>
      <w:numPr>
        <w:numId w:val="0"/>
      </w:numPr>
      <w:tabs>
        <w:tab w:val="num" w:pos="360"/>
      </w:tabs>
      <w:autoSpaceDE w:val="0"/>
      <w:autoSpaceDN w:val="0"/>
      <w:ind w:firstLine="720"/>
    </w:pPr>
    <w:rPr>
      <w:b/>
      <w:bCs/>
    </w:rPr>
  </w:style>
  <w:style w:type="character" w:customStyle="1" w:styleId="Para1Char">
    <w:name w:val="Para1 Char"/>
    <w:link w:val="Para1"/>
    <w:uiPriority w:val="99"/>
    <w:locked/>
    <w:rsid w:val="00956689"/>
    <w:rPr>
      <w:sz w:val="20"/>
      <w:szCs w:val="18"/>
      <w:lang w:val="en-GB" w:eastAsia="en-US"/>
    </w:rPr>
  </w:style>
  <w:style w:type="character" w:customStyle="1" w:styleId="CharChar2">
    <w:name w:val="Char Char2"/>
    <w:uiPriority w:val="99"/>
    <w:semiHidden/>
    <w:locked/>
    <w:rsid w:val="00C35AF3"/>
    <w:rPr>
      <w:rFonts w:ascii="Times New Roman" w:hAnsi="Times New Roman"/>
      <w:sz w:val="18"/>
    </w:rPr>
  </w:style>
  <w:style w:type="character" w:customStyle="1" w:styleId="Document5">
    <w:name w:val="Document 5"/>
    <w:uiPriority w:val="99"/>
    <w:rsid w:val="00C35AF3"/>
  </w:style>
  <w:style w:type="paragraph" w:customStyle="1" w:styleId="Paragraph">
    <w:name w:val="Paragraph"/>
    <w:basedOn w:val="Normal"/>
    <w:uiPriority w:val="99"/>
    <w:rsid w:val="00C35AF3"/>
    <w:pPr>
      <w:spacing w:before="120" w:after="120"/>
      <w:jc w:val="both"/>
    </w:pPr>
    <w:rPr>
      <w:rFonts w:cs="Angsana New"/>
      <w:sz w:val="22"/>
      <w:lang w:val="en-GB" w:eastAsia="zh-CN"/>
    </w:rPr>
  </w:style>
  <w:style w:type="paragraph" w:customStyle="1" w:styleId="bodytextnoindent">
    <w:name w:val="body text (no indent)"/>
    <w:basedOn w:val="Normal"/>
    <w:uiPriority w:val="99"/>
    <w:rsid w:val="00C35AF3"/>
    <w:pPr>
      <w:widowControl w:val="0"/>
      <w:overflowPunct w:val="0"/>
      <w:autoSpaceDE w:val="0"/>
      <w:autoSpaceDN w:val="0"/>
      <w:adjustRightInd w:val="0"/>
      <w:spacing w:before="120" w:after="120"/>
      <w:jc w:val="both"/>
      <w:textAlignment w:val="baseline"/>
    </w:pPr>
    <w:rPr>
      <w:rFonts w:cs="Angsana New"/>
      <w:sz w:val="22"/>
      <w:szCs w:val="20"/>
      <w:lang w:val="en-GB" w:eastAsia="zh-CN"/>
    </w:rPr>
  </w:style>
  <w:style w:type="paragraph" w:customStyle="1" w:styleId="Bodytextitalic">
    <w:name w:val="Body text italic"/>
    <w:basedOn w:val="BodyText"/>
    <w:uiPriority w:val="99"/>
    <w:rsid w:val="00C35AF3"/>
    <w:pPr>
      <w:jc w:val="both"/>
    </w:pPr>
    <w:rPr>
      <w:rFonts w:cs="Angsana New"/>
      <w:i/>
      <w:sz w:val="22"/>
      <w:lang w:eastAsia="zh-CN"/>
    </w:rPr>
  </w:style>
  <w:style w:type="paragraph" w:customStyle="1" w:styleId="boxbody">
    <w:name w:val="boxbody"/>
    <w:basedOn w:val="Normal"/>
    <w:uiPriority w:val="99"/>
    <w:rsid w:val="00C35AF3"/>
    <w:pPr>
      <w:spacing w:before="100" w:beforeAutospacing="1" w:after="100" w:afterAutospacing="1"/>
      <w:ind w:left="612" w:right="612"/>
      <w:jc w:val="both"/>
    </w:pPr>
    <w:rPr>
      <w:sz w:val="18"/>
      <w:szCs w:val="18"/>
      <w:lang w:val="en-GB" w:eastAsia="zh-CN"/>
    </w:rPr>
  </w:style>
  <w:style w:type="paragraph" w:customStyle="1" w:styleId="Heading-plain">
    <w:name w:val="Heading - plain"/>
    <w:basedOn w:val="Heading2"/>
    <w:next w:val="BodyText"/>
    <w:uiPriority w:val="99"/>
    <w:rsid w:val="00C35AF3"/>
    <w:pPr>
      <w:tabs>
        <w:tab w:val="left" w:pos="900"/>
      </w:tabs>
    </w:pPr>
    <w:rPr>
      <w:b w:val="0"/>
      <w:bCs w:val="0"/>
      <w:i/>
      <w:szCs w:val="20"/>
      <w:lang w:eastAsia="zh-CN"/>
    </w:rPr>
  </w:style>
  <w:style w:type="paragraph" w:customStyle="1" w:styleId="Heading2noletter">
    <w:name w:val="Heading 2 (no letter)"/>
    <w:basedOn w:val="Heading2"/>
    <w:uiPriority w:val="99"/>
    <w:rsid w:val="00C35AF3"/>
    <w:rPr>
      <w:i/>
      <w:lang w:eastAsia="zh-CN"/>
    </w:rPr>
  </w:style>
  <w:style w:type="character" w:customStyle="1" w:styleId="Heading2CharChar">
    <w:name w:val="Heading 2 Char Char"/>
    <w:uiPriority w:val="99"/>
    <w:rsid w:val="00C35AF3"/>
    <w:rPr>
      <w:rFonts w:ascii="Arial" w:hAnsi="Arial"/>
      <w:b/>
      <w:i/>
      <w:sz w:val="28"/>
      <w:lang w:val="en-US"/>
    </w:rPr>
  </w:style>
  <w:style w:type="paragraph" w:customStyle="1" w:styleId="Heading-plain0">
    <w:name w:val="Heading-plain"/>
    <w:basedOn w:val="Normal"/>
    <w:uiPriority w:val="99"/>
    <w:rsid w:val="00C35AF3"/>
    <w:pPr>
      <w:spacing w:before="120" w:after="120"/>
      <w:jc w:val="center"/>
      <w:outlineLvl w:val="0"/>
    </w:pPr>
    <w:rPr>
      <w:rFonts w:cs="Angsana New"/>
      <w:i/>
      <w:sz w:val="22"/>
      <w:szCs w:val="20"/>
      <w:lang w:val="en-GB" w:eastAsia="zh-CN"/>
    </w:rPr>
  </w:style>
  <w:style w:type="character" w:customStyle="1" w:styleId="Para1Char0">
    <w:name w:val="Para 1 Char"/>
    <w:uiPriority w:val="99"/>
    <w:rsid w:val="00C35AF3"/>
    <w:rPr>
      <w:rFonts w:eastAsia="Times New Roman"/>
      <w:sz w:val="22"/>
      <w:lang w:val="en-GB"/>
    </w:rPr>
  </w:style>
  <w:style w:type="paragraph" w:customStyle="1" w:styleId="Para2rev">
    <w:name w:val="Para 2 (rev)"/>
    <w:basedOn w:val="Normal"/>
    <w:uiPriority w:val="99"/>
    <w:rsid w:val="00C35AF3"/>
    <w:pPr>
      <w:tabs>
        <w:tab w:val="num" w:pos="720"/>
      </w:tabs>
      <w:spacing w:after="120"/>
      <w:ind w:left="720" w:hanging="360"/>
      <w:jc w:val="both"/>
    </w:pPr>
    <w:rPr>
      <w:rFonts w:cs="Angsana New"/>
      <w:sz w:val="22"/>
      <w:lang w:val="en-GB" w:eastAsia="zh-CN"/>
    </w:rPr>
  </w:style>
  <w:style w:type="paragraph" w:customStyle="1" w:styleId="Paraofficial">
    <w:name w:val="Para official"/>
    <w:basedOn w:val="Normal"/>
    <w:uiPriority w:val="99"/>
    <w:rsid w:val="00C35AF3"/>
    <w:pPr>
      <w:framePr w:hSpace="187" w:vSpace="187" w:wrap="notBeside" w:vAnchor="text" w:hAnchor="text" w:y="1"/>
      <w:numPr>
        <w:numId w:val="16"/>
      </w:numPr>
      <w:spacing w:before="240" w:after="240"/>
    </w:pPr>
    <w:rPr>
      <w:rFonts w:cs="Angsana New"/>
      <w:sz w:val="22"/>
      <w:szCs w:val="20"/>
      <w:lang w:val="en-GB" w:eastAsia="zh-CN"/>
    </w:rPr>
  </w:style>
  <w:style w:type="paragraph" w:customStyle="1" w:styleId="Para1-Annex">
    <w:name w:val="Para1-Annex"/>
    <w:basedOn w:val="Normal"/>
    <w:uiPriority w:val="99"/>
    <w:rsid w:val="00C35AF3"/>
    <w:pPr>
      <w:numPr>
        <w:numId w:val="17"/>
      </w:numPr>
      <w:spacing w:after="120"/>
      <w:jc w:val="both"/>
    </w:pPr>
    <w:rPr>
      <w:sz w:val="22"/>
      <w:szCs w:val="22"/>
      <w:lang w:eastAsia="zh-CN"/>
    </w:rPr>
  </w:style>
  <w:style w:type="paragraph" w:customStyle="1" w:styleId="Para40">
    <w:name w:val="Para4"/>
    <w:basedOn w:val="Para3"/>
    <w:uiPriority w:val="99"/>
    <w:rsid w:val="00C35AF3"/>
    <w:pPr>
      <w:numPr>
        <w:ilvl w:val="0"/>
        <w:numId w:val="0"/>
      </w:numPr>
      <w:tabs>
        <w:tab w:val="left" w:pos="2552"/>
        <w:tab w:val="num" w:pos="3540"/>
      </w:tabs>
      <w:ind w:left="2552" w:hanging="567"/>
    </w:pPr>
    <w:rPr>
      <w:rFonts w:cs="Angsana New"/>
      <w:lang w:val="en-US" w:eastAsia="zh-CN"/>
    </w:rPr>
  </w:style>
  <w:style w:type="paragraph" w:customStyle="1" w:styleId="StyleBodyTextTimesNewRoman11ptCharChar">
    <w:name w:val="Style Body Text + Times New Roman 11 pt Char Char"/>
    <w:basedOn w:val="BodyText"/>
    <w:uiPriority w:val="99"/>
    <w:rsid w:val="00C35AF3"/>
    <w:pPr>
      <w:jc w:val="both"/>
    </w:pPr>
    <w:rPr>
      <w:rFonts w:cs="Angsana New"/>
      <w:color w:val="000000"/>
      <w:sz w:val="22"/>
      <w:szCs w:val="22"/>
      <w:lang w:val="en-US" w:eastAsia="zh-CN"/>
    </w:rPr>
  </w:style>
  <w:style w:type="character" w:customStyle="1" w:styleId="StyleBodyTextTimesNewRoman11ptCharCharChar">
    <w:name w:val="Style Body Text + Times New Roman 11 pt Char Char Char"/>
    <w:uiPriority w:val="99"/>
    <w:rsid w:val="00C35AF3"/>
    <w:rPr>
      <w:snapToGrid w:val="0"/>
      <w:color w:val="000000"/>
      <w:sz w:val="22"/>
      <w:lang w:val="en-US"/>
    </w:rPr>
  </w:style>
  <w:style w:type="paragraph" w:customStyle="1" w:styleId="StylePara1Firstline127cm">
    <w:name w:val="Style Para1 + First line:  1.27 cm"/>
    <w:basedOn w:val="Para1"/>
    <w:uiPriority w:val="99"/>
    <w:rsid w:val="00C35AF3"/>
    <w:pPr>
      <w:numPr>
        <w:numId w:val="0"/>
      </w:numPr>
      <w:tabs>
        <w:tab w:val="num" w:pos="360"/>
      </w:tabs>
      <w:spacing w:before="0"/>
    </w:pPr>
    <w:rPr>
      <w:rFonts w:cs="Angsana New"/>
      <w:szCs w:val="20"/>
      <w:lang w:eastAsia="zh-CN"/>
    </w:rPr>
  </w:style>
  <w:style w:type="character" w:customStyle="1" w:styleId="CharChar1">
    <w:name w:val="Char Char1"/>
    <w:uiPriority w:val="99"/>
    <w:locked/>
    <w:rsid w:val="00C35AF3"/>
    <w:rPr>
      <w:lang w:val="en-GB"/>
    </w:rPr>
  </w:style>
  <w:style w:type="character" w:customStyle="1" w:styleId="CharChar">
    <w:name w:val="Char Char"/>
    <w:uiPriority w:val="99"/>
    <w:locked/>
    <w:rsid w:val="00C35AF3"/>
    <w:rPr>
      <w:b/>
      <w:lang w:val="en-GB"/>
    </w:rPr>
  </w:style>
  <w:style w:type="character" w:customStyle="1" w:styleId="tw4winMark">
    <w:name w:val="tw4winMark"/>
    <w:uiPriority w:val="99"/>
    <w:rsid w:val="00C35AF3"/>
    <w:rPr>
      <w:rFonts w:ascii="Courier New" w:hAnsi="Courier New"/>
      <w:vanish/>
      <w:color w:val="800080"/>
      <w:sz w:val="24"/>
      <w:vertAlign w:val="subscript"/>
    </w:rPr>
  </w:style>
  <w:style w:type="character" w:customStyle="1" w:styleId="tw4winError">
    <w:name w:val="tw4winError"/>
    <w:uiPriority w:val="99"/>
    <w:rsid w:val="00C35AF3"/>
    <w:rPr>
      <w:rFonts w:ascii="Courier New" w:hAnsi="Courier New"/>
      <w:color w:val="00FF00"/>
      <w:sz w:val="40"/>
    </w:rPr>
  </w:style>
  <w:style w:type="character" w:customStyle="1" w:styleId="tw4winTerm">
    <w:name w:val="tw4winTerm"/>
    <w:uiPriority w:val="99"/>
    <w:rsid w:val="00C35AF3"/>
    <w:rPr>
      <w:color w:val="0000FF"/>
    </w:rPr>
  </w:style>
  <w:style w:type="character" w:customStyle="1" w:styleId="tw4winPopup">
    <w:name w:val="tw4winPopup"/>
    <w:uiPriority w:val="99"/>
    <w:rsid w:val="00C35AF3"/>
    <w:rPr>
      <w:rFonts w:ascii="Courier New" w:hAnsi="Courier New"/>
      <w:noProof/>
      <w:color w:val="008000"/>
    </w:rPr>
  </w:style>
  <w:style w:type="character" w:customStyle="1" w:styleId="tw4winJump">
    <w:name w:val="tw4winJump"/>
    <w:uiPriority w:val="99"/>
    <w:rsid w:val="00C35AF3"/>
    <w:rPr>
      <w:rFonts w:ascii="Courier New" w:hAnsi="Courier New"/>
      <w:noProof/>
      <w:color w:val="008080"/>
    </w:rPr>
  </w:style>
  <w:style w:type="character" w:customStyle="1" w:styleId="tw4winExternal">
    <w:name w:val="tw4winExternal"/>
    <w:uiPriority w:val="99"/>
    <w:rsid w:val="00C35AF3"/>
    <w:rPr>
      <w:rFonts w:ascii="Courier New" w:hAnsi="Courier New"/>
      <w:noProof/>
      <w:color w:val="808080"/>
    </w:rPr>
  </w:style>
  <w:style w:type="character" w:customStyle="1" w:styleId="tw4winInternal">
    <w:name w:val="tw4winInternal"/>
    <w:uiPriority w:val="99"/>
    <w:rsid w:val="00C35AF3"/>
    <w:rPr>
      <w:rFonts w:ascii="Courier New" w:hAnsi="Courier New"/>
      <w:noProof/>
      <w:color w:val="FF0000"/>
    </w:rPr>
  </w:style>
  <w:style w:type="character" w:customStyle="1" w:styleId="DONOTTRANSLATE">
    <w:name w:val="DO_NOT_TRANSLATE"/>
    <w:uiPriority w:val="99"/>
    <w:rsid w:val="00C35AF3"/>
    <w:rPr>
      <w:rFonts w:ascii="Courier New" w:hAnsi="Courier New"/>
      <w:noProof/>
      <w:color w:val="800000"/>
    </w:rPr>
  </w:style>
  <w:style w:type="character" w:customStyle="1" w:styleId="shorttext">
    <w:name w:val="short_text"/>
    <w:uiPriority w:val="99"/>
    <w:rsid w:val="00C35AF3"/>
  </w:style>
  <w:style w:type="character" w:customStyle="1" w:styleId="shorttext0">
    <w:name w:val="shorttext"/>
    <w:basedOn w:val="DefaultParagraphFont"/>
    <w:uiPriority w:val="99"/>
    <w:rsid w:val="00C35AF3"/>
    <w:rPr>
      <w:rFonts w:cs="Times New Roman"/>
    </w:rPr>
  </w:style>
  <w:style w:type="character" w:customStyle="1" w:styleId="shorttext1">
    <w:name w:val="short_text1"/>
    <w:uiPriority w:val="99"/>
    <w:rsid w:val="00C35AF3"/>
    <w:rPr>
      <w:sz w:val="23"/>
    </w:rPr>
  </w:style>
  <w:style w:type="character" w:customStyle="1" w:styleId="ng-binding">
    <w:name w:val="ng-binding"/>
    <w:uiPriority w:val="99"/>
    <w:rsid w:val="00C35AF3"/>
  </w:style>
  <w:style w:type="character" w:customStyle="1" w:styleId="zh">
    <w:name w:val="zh"/>
    <w:uiPriority w:val="99"/>
    <w:rsid w:val="00C35AF3"/>
  </w:style>
  <w:style w:type="character" w:customStyle="1" w:styleId="UnresolvedMention1">
    <w:name w:val="Unresolved Mention1"/>
    <w:basedOn w:val="DefaultParagraphFont"/>
    <w:uiPriority w:val="99"/>
    <w:semiHidden/>
    <w:rsid w:val="00C35AF3"/>
    <w:rPr>
      <w:rFonts w:cs="Times New Roman"/>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929630117">
      <w:marLeft w:val="0"/>
      <w:marRight w:val="0"/>
      <w:marTop w:val="0"/>
      <w:marBottom w:val="0"/>
      <w:divBdr>
        <w:top w:val="none" w:sz="0" w:space="0" w:color="auto"/>
        <w:left w:val="none" w:sz="0" w:space="0" w:color="auto"/>
        <w:bottom w:val="none" w:sz="0" w:space="0" w:color="auto"/>
        <w:right w:val="none" w:sz="0" w:space="0" w:color="auto"/>
      </w:divBdr>
    </w:div>
    <w:div w:id="929630118">
      <w:marLeft w:val="0"/>
      <w:marRight w:val="0"/>
      <w:marTop w:val="0"/>
      <w:marBottom w:val="0"/>
      <w:divBdr>
        <w:top w:val="none" w:sz="0" w:space="0" w:color="auto"/>
        <w:left w:val="none" w:sz="0" w:space="0" w:color="auto"/>
        <w:bottom w:val="none" w:sz="0" w:space="0" w:color="auto"/>
        <w:right w:val="none" w:sz="0" w:space="0" w:color="auto"/>
      </w:divBdr>
    </w:div>
    <w:div w:id="929630119">
      <w:marLeft w:val="0"/>
      <w:marRight w:val="0"/>
      <w:marTop w:val="0"/>
      <w:marBottom w:val="0"/>
      <w:divBdr>
        <w:top w:val="none" w:sz="0" w:space="0" w:color="auto"/>
        <w:left w:val="none" w:sz="0" w:space="0" w:color="auto"/>
        <w:bottom w:val="none" w:sz="0" w:space="0" w:color="auto"/>
        <w:right w:val="none" w:sz="0" w:space="0" w:color="auto"/>
      </w:divBdr>
    </w:div>
    <w:div w:id="929630120">
      <w:marLeft w:val="0"/>
      <w:marRight w:val="0"/>
      <w:marTop w:val="0"/>
      <w:marBottom w:val="0"/>
      <w:divBdr>
        <w:top w:val="none" w:sz="0" w:space="0" w:color="auto"/>
        <w:left w:val="none" w:sz="0" w:space="0" w:color="auto"/>
        <w:bottom w:val="none" w:sz="0" w:space="0" w:color="auto"/>
        <w:right w:val="none" w:sz="0" w:space="0" w:color="auto"/>
      </w:divBdr>
    </w:div>
    <w:div w:id="929630121">
      <w:marLeft w:val="0"/>
      <w:marRight w:val="0"/>
      <w:marTop w:val="0"/>
      <w:marBottom w:val="0"/>
      <w:divBdr>
        <w:top w:val="none" w:sz="0" w:space="0" w:color="auto"/>
        <w:left w:val="none" w:sz="0" w:space="0" w:color="auto"/>
        <w:bottom w:val="none" w:sz="0" w:space="0" w:color="auto"/>
        <w:right w:val="none" w:sz="0" w:space="0" w:color="auto"/>
      </w:divBdr>
    </w:div>
    <w:div w:id="929630122">
      <w:marLeft w:val="0"/>
      <w:marRight w:val="0"/>
      <w:marTop w:val="0"/>
      <w:marBottom w:val="0"/>
      <w:divBdr>
        <w:top w:val="none" w:sz="0" w:space="0" w:color="auto"/>
        <w:left w:val="none" w:sz="0" w:space="0" w:color="auto"/>
        <w:bottom w:val="none" w:sz="0" w:space="0" w:color="auto"/>
        <w:right w:val="none" w:sz="0" w:space="0" w:color="auto"/>
      </w:divBdr>
    </w:div>
    <w:div w:id="929630123">
      <w:marLeft w:val="0"/>
      <w:marRight w:val="0"/>
      <w:marTop w:val="0"/>
      <w:marBottom w:val="0"/>
      <w:divBdr>
        <w:top w:val="none" w:sz="0" w:space="0" w:color="auto"/>
        <w:left w:val="none" w:sz="0" w:space="0" w:color="auto"/>
        <w:bottom w:val="none" w:sz="0" w:space="0" w:color="auto"/>
        <w:right w:val="none" w:sz="0" w:space="0" w:color="auto"/>
      </w:divBdr>
    </w:div>
    <w:div w:id="929630124">
      <w:marLeft w:val="0"/>
      <w:marRight w:val="0"/>
      <w:marTop w:val="0"/>
      <w:marBottom w:val="0"/>
      <w:divBdr>
        <w:top w:val="none" w:sz="0" w:space="0" w:color="auto"/>
        <w:left w:val="none" w:sz="0" w:space="0" w:color="auto"/>
        <w:bottom w:val="none" w:sz="0" w:space="0" w:color="auto"/>
        <w:right w:val="none" w:sz="0" w:space="0" w:color="auto"/>
      </w:divBdr>
    </w:div>
    <w:div w:id="929630125">
      <w:marLeft w:val="0"/>
      <w:marRight w:val="0"/>
      <w:marTop w:val="0"/>
      <w:marBottom w:val="0"/>
      <w:divBdr>
        <w:top w:val="none" w:sz="0" w:space="0" w:color="auto"/>
        <w:left w:val="none" w:sz="0" w:space="0" w:color="auto"/>
        <w:bottom w:val="none" w:sz="0" w:space="0" w:color="auto"/>
        <w:right w:val="none" w:sz="0" w:space="0" w:color="auto"/>
      </w:divBdr>
    </w:div>
    <w:div w:id="929630126">
      <w:marLeft w:val="0"/>
      <w:marRight w:val="0"/>
      <w:marTop w:val="0"/>
      <w:marBottom w:val="0"/>
      <w:divBdr>
        <w:top w:val="none" w:sz="0" w:space="0" w:color="auto"/>
        <w:left w:val="none" w:sz="0" w:space="0" w:color="auto"/>
        <w:bottom w:val="none" w:sz="0" w:space="0" w:color="auto"/>
        <w:right w:val="none" w:sz="0" w:space="0" w:color="auto"/>
      </w:divBdr>
    </w:div>
    <w:div w:id="929630127">
      <w:marLeft w:val="0"/>
      <w:marRight w:val="0"/>
      <w:marTop w:val="0"/>
      <w:marBottom w:val="0"/>
      <w:divBdr>
        <w:top w:val="none" w:sz="0" w:space="0" w:color="auto"/>
        <w:left w:val="none" w:sz="0" w:space="0" w:color="auto"/>
        <w:bottom w:val="none" w:sz="0" w:space="0" w:color="auto"/>
        <w:right w:val="none" w:sz="0" w:space="0" w:color="auto"/>
      </w:divBdr>
    </w:div>
    <w:div w:id="929630128">
      <w:marLeft w:val="0"/>
      <w:marRight w:val="0"/>
      <w:marTop w:val="0"/>
      <w:marBottom w:val="0"/>
      <w:divBdr>
        <w:top w:val="none" w:sz="0" w:space="0" w:color="auto"/>
        <w:left w:val="none" w:sz="0" w:space="0" w:color="auto"/>
        <w:bottom w:val="none" w:sz="0" w:space="0" w:color="auto"/>
        <w:right w:val="none" w:sz="0" w:space="0" w:color="auto"/>
      </w:divBdr>
    </w:div>
    <w:div w:id="929630129">
      <w:marLeft w:val="0"/>
      <w:marRight w:val="0"/>
      <w:marTop w:val="0"/>
      <w:marBottom w:val="0"/>
      <w:divBdr>
        <w:top w:val="none" w:sz="0" w:space="0" w:color="auto"/>
        <w:left w:val="none" w:sz="0" w:space="0" w:color="auto"/>
        <w:bottom w:val="none" w:sz="0" w:space="0" w:color="auto"/>
        <w:right w:val="none" w:sz="0" w:space="0" w:color="auto"/>
      </w:divBdr>
    </w:div>
    <w:div w:id="929630130">
      <w:marLeft w:val="0"/>
      <w:marRight w:val="0"/>
      <w:marTop w:val="0"/>
      <w:marBottom w:val="0"/>
      <w:divBdr>
        <w:top w:val="none" w:sz="0" w:space="0" w:color="auto"/>
        <w:left w:val="none" w:sz="0" w:space="0" w:color="auto"/>
        <w:bottom w:val="none" w:sz="0" w:space="0" w:color="auto"/>
        <w:right w:val="none" w:sz="0" w:space="0" w:color="auto"/>
      </w:divBdr>
    </w:div>
    <w:div w:id="929630131">
      <w:marLeft w:val="0"/>
      <w:marRight w:val="0"/>
      <w:marTop w:val="0"/>
      <w:marBottom w:val="0"/>
      <w:divBdr>
        <w:top w:val="none" w:sz="0" w:space="0" w:color="auto"/>
        <w:left w:val="none" w:sz="0" w:space="0" w:color="auto"/>
        <w:bottom w:val="none" w:sz="0" w:space="0" w:color="auto"/>
        <w:right w:val="none" w:sz="0" w:space="0" w:color="auto"/>
      </w:divBdr>
    </w:div>
    <w:div w:id="929630132">
      <w:marLeft w:val="0"/>
      <w:marRight w:val="0"/>
      <w:marTop w:val="0"/>
      <w:marBottom w:val="0"/>
      <w:divBdr>
        <w:top w:val="none" w:sz="0" w:space="0" w:color="auto"/>
        <w:left w:val="none" w:sz="0" w:space="0" w:color="auto"/>
        <w:bottom w:val="none" w:sz="0" w:space="0" w:color="auto"/>
        <w:right w:val="none" w:sz="0" w:space="0" w:color="auto"/>
      </w:divBdr>
    </w:div>
    <w:div w:id="929630133">
      <w:marLeft w:val="0"/>
      <w:marRight w:val="0"/>
      <w:marTop w:val="0"/>
      <w:marBottom w:val="0"/>
      <w:divBdr>
        <w:top w:val="none" w:sz="0" w:space="0" w:color="auto"/>
        <w:left w:val="none" w:sz="0" w:space="0" w:color="auto"/>
        <w:bottom w:val="none" w:sz="0" w:space="0" w:color="auto"/>
        <w:right w:val="none" w:sz="0" w:space="0" w:color="auto"/>
      </w:divBdr>
    </w:div>
    <w:div w:id="929630134">
      <w:marLeft w:val="0"/>
      <w:marRight w:val="0"/>
      <w:marTop w:val="0"/>
      <w:marBottom w:val="0"/>
      <w:divBdr>
        <w:top w:val="none" w:sz="0" w:space="0" w:color="auto"/>
        <w:left w:val="none" w:sz="0" w:space="0" w:color="auto"/>
        <w:bottom w:val="none" w:sz="0" w:space="0" w:color="auto"/>
        <w:right w:val="none" w:sz="0" w:space="0" w:color="auto"/>
      </w:divBdr>
    </w:div>
    <w:div w:id="929630135">
      <w:marLeft w:val="0"/>
      <w:marRight w:val="0"/>
      <w:marTop w:val="0"/>
      <w:marBottom w:val="0"/>
      <w:divBdr>
        <w:top w:val="none" w:sz="0" w:space="0" w:color="auto"/>
        <w:left w:val="none" w:sz="0" w:space="0" w:color="auto"/>
        <w:bottom w:val="none" w:sz="0" w:space="0" w:color="auto"/>
        <w:right w:val="none" w:sz="0" w:space="0" w:color="auto"/>
      </w:divBdr>
    </w:div>
    <w:div w:id="929630136">
      <w:marLeft w:val="0"/>
      <w:marRight w:val="0"/>
      <w:marTop w:val="0"/>
      <w:marBottom w:val="0"/>
      <w:divBdr>
        <w:top w:val="none" w:sz="0" w:space="0" w:color="auto"/>
        <w:left w:val="none" w:sz="0" w:space="0" w:color="auto"/>
        <w:bottom w:val="none" w:sz="0" w:space="0" w:color="auto"/>
        <w:right w:val="none" w:sz="0" w:space="0" w:color="auto"/>
      </w:divBdr>
    </w:div>
    <w:div w:id="929630137">
      <w:marLeft w:val="0"/>
      <w:marRight w:val="0"/>
      <w:marTop w:val="0"/>
      <w:marBottom w:val="0"/>
      <w:divBdr>
        <w:top w:val="none" w:sz="0" w:space="0" w:color="auto"/>
        <w:left w:val="none" w:sz="0" w:space="0" w:color="auto"/>
        <w:bottom w:val="none" w:sz="0" w:space="0" w:color="auto"/>
        <w:right w:val="none" w:sz="0" w:space="0" w:color="auto"/>
      </w:divBdr>
    </w:div>
    <w:div w:id="929630138">
      <w:marLeft w:val="0"/>
      <w:marRight w:val="0"/>
      <w:marTop w:val="0"/>
      <w:marBottom w:val="0"/>
      <w:divBdr>
        <w:top w:val="none" w:sz="0" w:space="0" w:color="auto"/>
        <w:left w:val="none" w:sz="0" w:space="0" w:color="auto"/>
        <w:bottom w:val="none" w:sz="0" w:space="0" w:color="auto"/>
        <w:right w:val="none" w:sz="0" w:space="0" w:color="auto"/>
      </w:divBdr>
    </w:div>
    <w:div w:id="929630139">
      <w:marLeft w:val="0"/>
      <w:marRight w:val="0"/>
      <w:marTop w:val="0"/>
      <w:marBottom w:val="0"/>
      <w:divBdr>
        <w:top w:val="none" w:sz="0" w:space="0" w:color="auto"/>
        <w:left w:val="none" w:sz="0" w:space="0" w:color="auto"/>
        <w:bottom w:val="none" w:sz="0" w:space="0" w:color="auto"/>
        <w:right w:val="none" w:sz="0" w:space="0" w:color="auto"/>
      </w:divBdr>
    </w:div>
    <w:div w:id="929630140">
      <w:marLeft w:val="0"/>
      <w:marRight w:val="0"/>
      <w:marTop w:val="0"/>
      <w:marBottom w:val="0"/>
      <w:divBdr>
        <w:top w:val="none" w:sz="0" w:space="0" w:color="auto"/>
        <w:left w:val="none" w:sz="0" w:space="0" w:color="auto"/>
        <w:bottom w:val="none" w:sz="0" w:space="0" w:color="auto"/>
        <w:right w:val="none" w:sz="0" w:space="0" w:color="auto"/>
      </w:divBdr>
    </w:div>
    <w:div w:id="929630141">
      <w:marLeft w:val="0"/>
      <w:marRight w:val="0"/>
      <w:marTop w:val="0"/>
      <w:marBottom w:val="0"/>
      <w:divBdr>
        <w:top w:val="none" w:sz="0" w:space="0" w:color="auto"/>
        <w:left w:val="none" w:sz="0" w:space="0" w:color="auto"/>
        <w:bottom w:val="none" w:sz="0" w:space="0" w:color="auto"/>
        <w:right w:val="none" w:sz="0" w:space="0" w:color="auto"/>
      </w:divBdr>
    </w:div>
    <w:div w:id="929630142">
      <w:marLeft w:val="0"/>
      <w:marRight w:val="0"/>
      <w:marTop w:val="0"/>
      <w:marBottom w:val="0"/>
      <w:divBdr>
        <w:top w:val="none" w:sz="0" w:space="0" w:color="auto"/>
        <w:left w:val="none" w:sz="0" w:space="0" w:color="auto"/>
        <w:bottom w:val="none" w:sz="0" w:space="0" w:color="auto"/>
        <w:right w:val="none" w:sz="0" w:space="0" w:color="auto"/>
      </w:divBdr>
    </w:div>
    <w:div w:id="929630143">
      <w:marLeft w:val="0"/>
      <w:marRight w:val="0"/>
      <w:marTop w:val="0"/>
      <w:marBottom w:val="0"/>
      <w:divBdr>
        <w:top w:val="none" w:sz="0" w:space="0" w:color="auto"/>
        <w:left w:val="none" w:sz="0" w:space="0" w:color="auto"/>
        <w:bottom w:val="none" w:sz="0" w:space="0" w:color="auto"/>
        <w:right w:val="none" w:sz="0" w:space="0" w:color="auto"/>
      </w:divBdr>
    </w:div>
    <w:div w:id="929630144">
      <w:marLeft w:val="0"/>
      <w:marRight w:val="0"/>
      <w:marTop w:val="0"/>
      <w:marBottom w:val="0"/>
      <w:divBdr>
        <w:top w:val="none" w:sz="0" w:space="0" w:color="auto"/>
        <w:left w:val="none" w:sz="0" w:space="0" w:color="auto"/>
        <w:bottom w:val="none" w:sz="0" w:space="0" w:color="auto"/>
        <w:right w:val="none" w:sz="0" w:space="0" w:color="auto"/>
      </w:divBdr>
    </w:div>
    <w:div w:id="929630145">
      <w:marLeft w:val="0"/>
      <w:marRight w:val="0"/>
      <w:marTop w:val="0"/>
      <w:marBottom w:val="0"/>
      <w:divBdr>
        <w:top w:val="none" w:sz="0" w:space="0" w:color="auto"/>
        <w:left w:val="none" w:sz="0" w:space="0" w:color="auto"/>
        <w:bottom w:val="none" w:sz="0" w:space="0" w:color="auto"/>
        <w:right w:val="none" w:sz="0" w:space="0" w:color="auto"/>
      </w:divBdr>
    </w:div>
    <w:div w:id="929630146">
      <w:marLeft w:val="0"/>
      <w:marRight w:val="0"/>
      <w:marTop w:val="0"/>
      <w:marBottom w:val="0"/>
      <w:divBdr>
        <w:top w:val="none" w:sz="0" w:space="0" w:color="auto"/>
        <w:left w:val="none" w:sz="0" w:space="0" w:color="auto"/>
        <w:bottom w:val="none" w:sz="0" w:space="0" w:color="auto"/>
        <w:right w:val="none" w:sz="0" w:space="0" w:color="auto"/>
      </w:divBdr>
    </w:div>
    <w:div w:id="929630147">
      <w:marLeft w:val="0"/>
      <w:marRight w:val="0"/>
      <w:marTop w:val="0"/>
      <w:marBottom w:val="0"/>
      <w:divBdr>
        <w:top w:val="none" w:sz="0" w:space="0" w:color="auto"/>
        <w:left w:val="none" w:sz="0" w:space="0" w:color="auto"/>
        <w:bottom w:val="none" w:sz="0" w:space="0" w:color="auto"/>
        <w:right w:val="none" w:sz="0" w:space="0" w:color="auto"/>
      </w:divBdr>
    </w:div>
    <w:div w:id="929630148">
      <w:marLeft w:val="0"/>
      <w:marRight w:val="0"/>
      <w:marTop w:val="0"/>
      <w:marBottom w:val="0"/>
      <w:divBdr>
        <w:top w:val="none" w:sz="0" w:space="0" w:color="auto"/>
        <w:left w:val="none" w:sz="0" w:space="0" w:color="auto"/>
        <w:bottom w:val="none" w:sz="0" w:space="0" w:color="auto"/>
        <w:right w:val="none" w:sz="0" w:space="0" w:color="auto"/>
      </w:divBdr>
    </w:div>
    <w:div w:id="929630149">
      <w:marLeft w:val="0"/>
      <w:marRight w:val="0"/>
      <w:marTop w:val="0"/>
      <w:marBottom w:val="0"/>
      <w:divBdr>
        <w:top w:val="none" w:sz="0" w:space="0" w:color="auto"/>
        <w:left w:val="none" w:sz="0" w:space="0" w:color="auto"/>
        <w:bottom w:val="none" w:sz="0" w:space="0" w:color="auto"/>
        <w:right w:val="none" w:sz="0" w:space="0" w:color="auto"/>
      </w:divBdr>
    </w:div>
    <w:div w:id="929630150">
      <w:marLeft w:val="0"/>
      <w:marRight w:val="0"/>
      <w:marTop w:val="0"/>
      <w:marBottom w:val="0"/>
      <w:divBdr>
        <w:top w:val="none" w:sz="0" w:space="0" w:color="auto"/>
        <w:left w:val="none" w:sz="0" w:space="0" w:color="auto"/>
        <w:bottom w:val="none" w:sz="0" w:space="0" w:color="auto"/>
        <w:right w:val="none" w:sz="0" w:space="0" w:color="auto"/>
      </w:divBdr>
    </w:div>
    <w:div w:id="929630151">
      <w:marLeft w:val="0"/>
      <w:marRight w:val="0"/>
      <w:marTop w:val="0"/>
      <w:marBottom w:val="0"/>
      <w:divBdr>
        <w:top w:val="none" w:sz="0" w:space="0" w:color="auto"/>
        <w:left w:val="none" w:sz="0" w:space="0" w:color="auto"/>
        <w:bottom w:val="none" w:sz="0" w:space="0" w:color="auto"/>
        <w:right w:val="none" w:sz="0" w:space="0" w:color="auto"/>
      </w:divBdr>
    </w:div>
    <w:div w:id="929630152">
      <w:marLeft w:val="0"/>
      <w:marRight w:val="0"/>
      <w:marTop w:val="0"/>
      <w:marBottom w:val="0"/>
      <w:divBdr>
        <w:top w:val="none" w:sz="0" w:space="0" w:color="auto"/>
        <w:left w:val="none" w:sz="0" w:space="0" w:color="auto"/>
        <w:bottom w:val="none" w:sz="0" w:space="0" w:color="auto"/>
        <w:right w:val="none" w:sz="0" w:space="0" w:color="auto"/>
      </w:divBdr>
    </w:div>
    <w:div w:id="929630153">
      <w:marLeft w:val="0"/>
      <w:marRight w:val="0"/>
      <w:marTop w:val="0"/>
      <w:marBottom w:val="0"/>
      <w:divBdr>
        <w:top w:val="none" w:sz="0" w:space="0" w:color="auto"/>
        <w:left w:val="none" w:sz="0" w:space="0" w:color="auto"/>
        <w:bottom w:val="none" w:sz="0" w:space="0" w:color="auto"/>
        <w:right w:val="none" w:sz="0" w:space="0" w:color="auto"/>
      </w:divBdr>
    </w:div>
    <w:div w:id="929630154">
      <w:marLeft w:val="0"/>
      <w:marRight w:val="0"/>
      <w:marTop w:val="0"/>
      <w:marBottom w:val="0"/>
      <w:divBdr>
        <w:top w:val="none" w:sz="0" w:space="0" w:color="auto"/>
        <w:left w:val="none" w:sz="0" w:space="0" w:color="auto"/>
        <w:bottom w:val="none" w:sz="0" w:space="0" w:color="auto"/>
        <w:right w:val="none" w:sz="0" w:space="0" w:color="auto"/>
      </w:divBdr>
    </w:div>
    <w:div w:id="929630155">
      <w:marLeft w:val="0"/>
      <w:marRight w:val="0"/>
      <w:marTop w:val="0"/>
      <w:marBottom w:val="0"/>
      <w:divBdr>
        <w:top w:val="none" w:sz="0" w:space="0" w:color="auto"/>
        <w:left w:val="none" w:sz="0" w:space="0" w:color="auto"/>
        <w:bottom w:val="none" w:sz="0" w:space="0" w:color="auto"/>
        <w:right w:val="none" w:sz="0" w:space="0" w:color="auto"/>
      </w:divBdr>
    </w:div>
    <w:div w:id="929630156">
      <w:marLeft w:val="0"/>
      <w:marRight w:val="0"/>
      <w:marTop w:val="0"/>
      <w:marBottom w:val="0"/>
      <w:divBdr>
        <w:top w:val="none" w:sz="0" w:space="0" w:color="auto"/>
        <w:left w:val="none" w:sz="0" w:space="0" w:color="auto"/>
        <w:bottom w:val="none" w:sz="0" w:space="0" w:color="auto"/>
        <w:right w:val="none" w:sz="0" w:space="0" w:color="auto"/>
      </w:divBdr>
    </w:div>
    <w:div w:id="929630157">
      <w:marLeft w:val="0"/>
      <w:marRight w:val="0"/>
      <w:marTop w:val="0"/>
      <w:marBottom w:val="0"/>
      <w:divBdr>
        <w:top w:val="none" w:sz="0" w:space="0" w:color="auto"/>
        <w:left w:val="none" w:sz="0" w:space="0" w:color="auto"/>
        <w:bottom w:val="none" w:sz="0" w:space="0" w:color="auto"/>
        <w:right w:val="none" w:sz="0" w:space="0" w:color="auto"/>
      </w:divBdr>
    </w:div>
    <w:div w:id="929630158">
      <w:marLeft w:val="0"/>
      <w:marRight w:val="0"/>
      <w:marTop w:val="0"/>
      <w:marBottom w:val="0"/>
      <w:divBdr>
        <w:top w:val="none" w:sz="0" w:space="0" w:color="auto"/>
        <w:left w:val="none" w:sz="0" w:space="0" w:color="auto"/>
        <w:bottom w:val="none" w:sz="0" w:space="0" w:color="auto"/>
        <w:right w:val="none" w:sz="0" w:space="0" w:color="auto"/>
      </w:divBdr>
    </w:div>
    <w:div w:id="929630159">
      <w:marLeft w:val="0"/>
      <w:marRight w:val="0"/>
      <w:marTop w:val="0"/>
      <w:marBottom w:val="0"/>
      <w:divBdr>
        <w:top w:val="none" w:sz="0" w:space="0" w:color="auto"/>
        <w:left w:val="none" w:sz="0" w:space="0" w:color="auto"/>
        <w:bottom w:val="none" w:sz="0" w:space="0" w:color="auto"/>
        <w:right w:val="none" w:sz="0" w:space="0" w:color="auto"/>
      </w:divBdr>
    </w:div>
    <w:div w:id="929630160">
      <w:marLeft w:val="0"/>
      <w:marRight w:val="0"/>
      <w:marTop w:val="0"/>
      <w:marBottom w:val="0"/>
      <w:divBdr>
        <w:top w:val="none" w:sz="0" w:space="0" w:color="auto"/>
        <w:left w:val="none" w:sz="0" w:space="0" w:color="auto"/>
        <w:bottom w:val="none" w:sz="0" w:space="0" w:color="auto"/>
        <w:right w:val="none" w:sz="0" w:space="0" w:color="auto"/>
      </w:divBdr>
    </w:div>
    <w:div w:id="929630161">
      <w:marLeft w:val="0"/>
      <w:marRight w:val="0"/>
      <w:marTop w:val="0"/>
      <w:marBottom w:val="0"/>
      <w:divBdr>
        <w:top w:val="none" w:sz="0" w:space="0" w:color="auto"/>
        <w:left w:val="none" w:sz="0" w:space="0" w:color="auto"/>
        <w:bottom w:val="none" w:sz="0" w:space="0" w:color="auto"/>
        <w:right w:val="none" w:sz="0" w:space="0" w:color="auto"/>
      </w:divBdr>
    </w:div>
    <w:div w:id="929630162">
      <w:marLeft w:val="0"/>
      <w:marRight w:val="0"/>
      <w:marTop w:val="0"/>
      <w:marBottom w:val="0"/>
      <w:divBdr>
        <w:top w:val="none" w:sz="0" w:space="0" w:color="auto"/>
        <w:left w:val="none" w:sz="0" w:space="0" w:color="auto"/>
        <w:bottom w:val="none" w:sz="0" w:space="0" w:color="auto"/>
        <w:right w:val="none" w:sz="0" w:space="0" w:color="auto"/>
      </w:divBdr>
    </w:div>
    <w:div w:id="929630163">
      <w:marLeft w:val="0"/>
      <w:marRight w:val="0"/>
      <w:marTop w:val="0"/>
      <w:marBottom w:val="0"/>
      <w:divBdr>
        <w:top w:val="none" w:sz="0" w:space="0" w:color="auto"/>
        <w:left w:val="none" w:sz="0" w:space="0" w:color="auto"/>
        <w:bottom w:val="none" w:sz="0" w:space="0" w:color="auto"/>
        <w:right w:val="none" w:sz="0" w:space="0" w:color="auto"/>
      </w:divBdr>
    </w:div>
    <w:div w:id="929630164">
      <w:marLeft w:val="0"/>
      <w:marRight w:val="0"/>
      <w:marTop w:val="0"/>
      <w:marBottom w:val="0"/>
      <w:divBdr>
        <w:top w:val="none" w:sz="0" w:space="0" w:color="auto"/>
        <w:left w:val="none" w:sz="0" w:space="0" w:color="auto"/>
        <w:bottom w:val="none" w:sz="0" w:space="0" w:color="auto"/>
        <w:right w:val="none" w:sz="0" w:space="0" w:color="auto"/>
      </w:divBdr>
    </w:div>
    <w:div w:id="929630165">
      <w:marLeft w:val="0"/>
      <w:marRight w:val="0"/>
      <w:marTop w:val="0"/>
      <w:marBottom w:val="0"/>
      <w:divBdr>
        <w:top w:val="none" w:sz="0" w:space="0" w:color="auto"/>
        <w:left w:val="none" w:sz="0" w:space="0" w:color="auto"/>
        <w:bottom w:val="none" w:sz="0" w:space="0" w:color="auto"/>
        <w:right w:val="none" w:sz="0" w:space="0" w:color="auto"/>
      </w:divBdr>
    </w:div>
    <w:div w:id="929630166">
      <w:marLeft w:val="0"/>
      <w:marRight w:val="0"/>
      <w:marTop w:val="0"/>
      <w:marBottom w:val="0"/>
      <w:divBdr>
        <w:top w:val="none" w:sz="0" w:space="0" w:color="auto"/>
        <w:left w:val="none" w:sz="0" w:space="0" w:color="auto"/>
        <w:bottom w:val="none" w:sz="0" w:space="0" w:color="auto"/>
        <w:right w:val="none" w:sz="0" w:space="0" w:color="auto"/>
      </w:divBdr>
    </w:div>
    <w:div w:id="929630167">
      <w:marLeft w:val="0"/>
      <w:marRight w:val="0"/>
      <w:marTop w:val="0"/>
      <w:marBottom w:val="0"/>
      <w:divBdr>
        <w:top w:val="none" w:sz="0" w:space="0" w:color="auto"/>
        <w:left w:val="none" w:sz="0" w:space="0" w:color="auto"/>
        <w:bottom w:val="none" w:sz="0" w:space="0" w:color="auto"/>
        <w:right w:val="none" w:sz="0" w:space="0" w:color="auto"/>
      </w:divBdr>
    </w:div>
    <w:div w:id="929630168">
      <w:marLeft w:val="0"/>
      <w:marRight w:val="0"/>
      <w:marTop w:val="0"/>
      <w:marBottom w:val="0"/>
      <w:divBdr>
        <w:top w:val="none" w:sz="0" w:space="0" w:color="auto"/>
        <w:left w:val="none" w:sz="0" w:space="0" w:color="auto"/>
        <w:bottom w:val="none" w:sz="0" w:space="0" w:color="auto"/>
        <w:right w:val="none" w:sz="0" w:space="0" w:color="auto"/>
      </w:divBdr>
    </w:div>
    <w:div w:id="929630169">
      <w:marLeft w:val="0"/>
      <w:marRight w:val="0"/>
      <w:marTop w:val="0"/>
      <w:marBottom w:val="0"/>
      <w:divBdr>
        <w:top w:val="none" w:sz="0" w:space="0" w:color="auto"/>
        <w:left w:val="none" w:sz="0" w:space="0" w:color="auto"/>
        <w:bottom w:val="none" w:sz="0" w:space="0" w:color="auto"/>
        <w:right w:val="none" w:sz="0" w:space="0" w:color="auto"/>
      </w:divBdr>
    </w:div>
    <w:div w:id="929630170">
      <w:marLeft w:val="0"/>
      <w:marRight w:val="0"/>
      <w:marTop w:val="0"/>
      <w:marBottom w:val="0"/>
      <w:divBdr>
        <w:top w:val="none" w:sz="0" w:space="0" w:color="auto"/>
        <w:left w:val="none" w:sz="0" w:space="0" w:color="auto"/>
        <w:bottom w:val="none" w:sz="0" w:space="0" w:color="auto"/>
        <w:right w:val="none" w:sz="0" w:space="0" w:color="auto"/>
      </w:divBdr>
    </w:div>
    <w:div w:id="929630171">
      <w:marLeft w:val="0"/>
      <w:marRight w:val="0"/>
      <w:marTop w:val="0"/>
      <w:marBottom w:val="0"/>
      <w:divBdr>
        <w:top w:val="none" w:sz="0" w:space="0" w:color="auto"/>
        <w:left w:val="none" w:sz="0" w:space="0" w:color="auto"/>
        <w:bottom w:val="none" w:sz="0" w:space="0" w:color="auto"/>
        <w:right w:val="none" w:sz="0" w:space="0" w:color="auto"/>
      </w:divBdr>
    </w:div>
    <w:div w:id="929630172">
      <w:marLeft w:val="0"/>
      <w:marRight w:val="0"/>
      <w:marTop w:val="0"/>
      <w:marBottom w:val="0"/>
      <w:divBdr>
        <w:top w:val="none" w:sz="0" w:space="0" w:color="auto"/>
        <w:left w:val="none" w:sz="0" w:space="0" w:color="auto"/>
        <w:bottom w:val="none" w:sz="0" w:space="0" w:color="auto"/>
        <w:right w:val="none" w:sz="0" w:space="0" w:color="auto"/>
      </w:divBdr>
    </w:div>
    <w:div w:id="929630173">
      <w:marLeft w:val="0"/>
      <w:marRight w:val="0"/>
      <w:marTop w:val="0"/>
      <w:marBottom w:val="0"/>
      <w:divBdr>
        <w:top w:val="none" w:sz="0" w:space="0" w:color="auto"/>
        <w:left w:val="none" w:sz="0" w:space="0" w:color="auto"/>
        <w:bottom w:val="none" w:sz="0" w:space="0" w:color="auto"/>
        <w:right w:val="none" w:sz="0" w:space="0" w:color="auto"/>
      </w:divBdr>
    </w:div>
    <w:div w:id="929630174">
      <w:marLeft w:val="0"/>
      <w:marRight w:val="0"/>
      <w:marTop w:val="0"/>
      <w:marBottom w:val="0"/>
      <w:divBdr>
        <w:top w:val="none" w:sz="0" w:space="0" w:color="auto"/>
        <w:left w:val="none" w:sz="0" w:space="0" w:color="auto"/>
        <w:bottom w:val="none" w:sz="0" w:space="0" w:color="auto"/>
        <w:right w:val="none" w:sz="0" w:space="0" w:color="auto"/>
      </w:divBdr>
    </w:div>
    <w:div w:id="929630175">
      <w:marLeft w:val="0"/>
      <w:marRight w:val="0"/>
      <w:marTop w:val="0"/>
      <w:marBottom w:val="0"/>
      <w:divBdr>
        <w:top w:val="none" w:sz="0" w:space="0" w:color="auto"/>
        <w:left w:val="none" w:sz="0" w:space="0" w:color="auto"/>
        <w:bottom w:val="none" w:sz="0" w:space="0" w:color="auto"/>
        <w:right w:val="none" w:sz="0" w:space="0" w:color="auto"/>
      </w:divBdr>
    </w:div>
    <w:div w:id="929630176">
      <w:marLeft w:val="0"/>
      <w:marRight w:val="0"/>
      <w:marTop w:val="0"/>
      <w:marBottom w:val="0"/>
      <w:divBdr>
        <w:top w:val="none" w:sz="0" w:space="0" w:color="auto"/>
        <w:left w:val="none" w:sz="0" w:space="0" w:color="auto"/>
        <w:bottom w:val="none" w:sz="0" w:space="0" w:color="auto"/>
        <w:right w:val="none" w:sz="0" w:space="0" w:color="auto"/>
      </w:divBdr>
    </w:div>
    <w:div w:id="929630177">
      <w:marLeft w:val="0"/>
      <w:marRight w:val="0"/>
      <w:marTop w:val="0"/>
      <w:marBottom w:val="0"/>
      <w:divBdr>
        <w:top w:val="none" w:sz="0" w:space="0" w:color="auto"/>
        <w:left w:val="none" w:sz="0" w:space="0" w:color="auto"/>
        <w:bottom w:val="none" w:sz="0" w:space="0" w:color="auto"/>
        <w:right w:val="none" w:sz="0" w:space="0" w:color="auto"/>
      </w:divBdr>
    </w:div>
    <w:div w:id="929630178">
      <w:marLeft w:val="0"/>
      <w:marRight w:val="0"/>
      <w:marTop w:val="0"/>
      <w:marBottom w:val="0"/>
      <w:divBdr>
        <w:top w:val="none" w:sz="0" w:space="0" w:color="auto"/>
        <w:left w:val="none" w:sz="0" w:space="0" w:color="auto"/>
        <w:bottom w:val="none" w:sz="0" w:space="0" w:color="auto"/>
        <w:right w:val="none" w:sz="0" w:space="0" w:color="auto"/>
      </w:divBdr>
    </w:div>
    <w:div w:id="929630179">
      <w:marLeft w:val="0"/>
      <w:marRight w:val="0"/>
      <w:marTop w:val="0"/>
      <w:marBottom w:val="0"/>
      <w:divBdr>
        <w:top w:val="none" w:sz="0" w:space="0" w:color="auto"/>
        <w:left w:val="none" w:sz="0" w:space="0" w:color="auto"/>
        <w:bottom w:val="none" w:sz="0" w:space="0" w:color="auto"/>
        <w:right w:val="none" w:sz="0" w:space="0" w:color="auto"/>
      </w:divBdr>
    </w:div>
    <w:div w:id="929630180">
      <w:marLeft w:val="0"/>
      <w:marRight w:val="0"/>
      <w:marTop w:val="0"/>
      <w:marBottom w:val="0"/>
      <w:divBdr>
        <w:top w:val="none" w:sz="0" w:space="0" w:color="auto"/>
        <w:left w:val="none" w:sz="0" w:space="0" w:color="auto"/>
        <w:bottom w:val="none" w:sz="0" w:space="0" w:color="auto"/>
        <w:right w:val="none" w:sz="0" w:space="0" w:color="auto"/>
      </w:divBdr>
    </w:div>
    <w:div w:id="929630181">
      <w:marLeft w:val="0"/>
      <w:marRight w:val="0"/>
      <w:marTop w:val="0"/>
      <w:marBottom w:val="0"/>
      <w:divBdr>
        <w:top w:val="none" w:sz="0" w:space="0" w:color="auto"/>
        <w:left w:val="none" w:sz="0" w:space="0" w:color="auto"/>
        <w:bottom w:val="none" w:sz="0" w:space="0" w:color="auto"/>
        <w:right w:val="none" w:sz="0" w:space="0" w:color="auto"/>
      </w:divBdr>
    </w:div>
    <w:div w:id="929630182">
      <w:marLeft w:val="0"/>
      <w:marRight w:val="0"/>
      <w:marTop w:val="0"/>
      <w:marBottom w:val="0"/>
      <w:divBdr>
        <w:top w:val="none" w:sz="0" w:space="0" w:color="auto"/>
        <w:left w:val="none" w:sz="0" w:space="0" w:color="auto"/>
        <w:bottom w:val="none" w:sz="0" w:space="0" w:color="auto"/>
        <w:right w:val="none" w:sz="0" w:space="0" w:color="auto"/>
      </w:divBdr>
    </w:div>
    <w:div w:id="929630183">
      <w:marLeft w:val="0"/>
      <w:marRight w:val="0"/>
      <w:marTop w:val="0"/>
      <w:marBottom w:val="0"/>
      <w:divBdr>
        <w:top w:val="none" w:sz="0" w:space="0" w:color="auto"/>
        <w:left w:val="none" w:sz="0" w:space="0" w:color="auto"/>
        <w:bottom w:val="none" w:sz="0" w:space="0" w:color="auto"/>
        <w:right w:val="none" w:sz="0" w:space="0" w:color="auto"/>
      </w:divBdr>
    </w:div>
    <w:div w:id="929630184">
      <w:marLeft w:val="0"/>
      <w:marRight w:val="0"/>
      <w:marTop w:val="0"/>
      <w:marBottom w:val="0"/>
      <w:divBdr>
        <w:top w:val="none" w:sz="0" w:space="0" w:color="auto"/>
        <w:left w:val="none" w:sz="0" w:space="0" w:color="auto"/>
        <w:bottom w:val="none" w:sz="0" w:space="0" w:color="auto"/>
        <w:right w:val="none" w:sz="0" w:space="0" w:color="auto"/>
      </w:divBdr>
    </w:div>
    <w:div w:id="929630185">
      <w:marLeft w:val="0"/>
      <w:marRight w:val="0"/>
      <w:marTop w:val="0"/>
      <w:marBottom w:val="0"/>
      <w:divBdr>
        <w:top w:val="none" w:sz="0" w:space="0" w:color="auto"/>
        <w:left w:val="none" w:sz="0" w:space="0" w:color="auto"/>
        <w:bottom w:val="none" w:sz="0" w:space="0" w:color="auto"/>
        <w:right w:val="none" w:sz="0" w:space="0" w:color="auto"/>
      </w:divBdr>
    </w:div>
    <w:div w:id="929630186">
      <w:marLeft w:val="0"/>
      <w:marRight w:val="0"/>
      <w:marTop w:val="0"/>
      <w:marBottom w:val="0"/>
      <w:divBdr>
        <w:top w:val="none" w:sz="0" w:space="0" w:color="auto"/>
        <w:left w:val="none" w:sz="0" w:space="0" w:color="auto"/>
        <w:bottom w:val="none" w:sz="0" w:space="0" w:color="auto"/>
        <w:right w:val="none" w:sz="0" w:space="0" w:color="auto"/>
      </w:divBdr>
    </w:div>
    <w:div w:id="929630188">
      <w:marLeft w:val="0"/>
      <w:marRight w:val="0"/>
      <w:marTop w:val="0"/>
      <w:marBottom w:val="0"/>
      <w:divBdr>
        <w:top w:val="none" w:sz="0" w:space="0" w:color="auto"/>
        <w:left w:val="none" w:sz="0" w:space="0" w:color="auto"/>
        <w:bottom w:val="none" w:sz="0" w:space="0" w:color="auto"/>
        <w:right w:val="none" w:sz="0" w:space="0" w:color="auto"/>
      </w:divBdr>
    </w:div>
    <w:div w:id="929630189">
      <w:marLeft w:val="0"/>
      <w:marRight w:val="0"/>
      <w:marTop w:val="0"/>
      <w:marBottom w:val="0"/>
      <w:divBdr>
        <w:top w:val="none" w:sz="0" w:space="0" w:color="auto"/>
        <w:left w:val="none" w:sz="0" w:space="0" w:color="auto"/>
        <w:bottom w:val="none" w:sz="0" w:space="0" w:color="auto"/>
        <w:right w:val="none" w:sz="0" w:space="0" w:color="auto"/>
      </w:divBdr>
    </w:div>
    <w:div w:id="929630190">
      <w:marLeft w:val="0"/>
      <w:marRight w:val="0"/>
      <w:marTop w:val="0"/>
      <w:marBottom w:val="0"/>
      <w:divBdr>
        <w:top w:val="none" w:sz="0" w:space="0" w:color="auto"/>
        <w:left w:val="none" w:sz="0" w:space="0" w:color="auto"/>
        <w:bottom w:val="none" w:sz="0" w:space="0" w:color="auto"/>
        <w:right w:val="none" w:sz="0" w:space="0" w:color="auto"/>
      </w:divBdr>
    </w:div>
    <w:div w:id="929630191">
      <w:marLeft w:val="0"/>
      <w:marRight w:val="0"/>
      <w:marTop w:val="0"/>
      <w:marBottom w:val="0"/>
      <w:divBdr>
        <w:top w:val="none" w:sz="0" w:space="0" w:color="auto"/>
        <w:left w:val="none" w:sz="0" w:space="0" w:color="auto"/>
        <w:bottom w:val="none" w:sz="0" w:space="0" w:color="auto"/>
        <w:right w:val="none" w:sz="0" w:space="0" w:color="auto"/>
      </w:divBdr>
    </w:div>
    <w:div w:id="929630192">
      <w:marLeft w:val="0"/>
      <w:marRight w:val="0"/>
      <w:marTop w:val="0"/>
      <w:marBottom w:val="0"/>
      <w:divBdr>
        <w:top w:val="none" w:sz="0" w:space="0" w:color="auto"/>
        <w:left w:val="none" w:sz="0" w:space="0" w:color="auto"/>
        <w:bottom w:val="none" w:sz="0" w:space="0" w:color="auto"/>
        <w:right w:val="none" w:sz="0" w:space="0" w:color="auto"/>
      </w:divBdr>
    </w:div>
    <w:div w:id="929630193">
      <w:marLeft w:val="0"/>
      <w:marRight w:val="0"/>
      <w:marTop w:val="0"/>
      <w:marBottom w:val="0"/>
      <w:divBdr>
        <w:top w:val="none" w:sz="0" w:space="0" w:color="auto"/>
        <w:left w:val="none" w:sz="0" w:space="0" w:color="auto"/>
        <w:bottom w:val="none" w:sz="0" w:space="0" w:color="auto"/>
        <w:right w:val="none" w:sz="0" w:space="0" w:color="auto"/>
      </w:divBdr>
    </w:div>
    <w:div w:id="929630194">
      <w:marLeft w:val="0"/>
      <w:marRight w:val="0"/>
      <w:marTop w:val="0"/>
      <w:marBottom w:val="0"/>
      <w:divBdr>
        <w:top w:val="none" w:sz="0" w:space="0" w:color="auto"/>
        <w:left w:val="none" w:sz="0" w:space="0" w:color="auto"/>
        <w:bottom w:val="none" w:sz="0" w:space="0" w:color="auto"/>
        <w:right w:val="none" w:sz="0" w:space="0" w:color="auto"/>
      </w:divBdr>
    </w:div>
    <w:div w:id="929630195">
      <w:marLeft w:val="0"/>
      <w:marRight w:val="0"/>
      <w:marTop w:val="0"/>
      <w:marBottom w:val="0"/>
      <w:divBdr>
        <w:top w:val="none" w:sz="0" w:space="0" w:color="auto"/>
        <w:left w:val="none" w:sz="0" w:space="0" w:color="auto"/>
        <w:bottom w:val="none" w:sz="0" w:space="0" w:color="auto"/>
        <w:right w:val="none" w:sz="0" w:space="0" w:color="auto"/>
      </w:divBdr>
    </w:div>
    <w:div w:id="929630196">
      <w:marLeft w:val="0"/>
      <w:marRight w:val="0"/>
      <w:marTop w:val="0"/>
      <w:marBottom w:val="0"/>
      <w:divBdr>
        <w:top w:val="none" w:sz="0" w:space="0" w:color="auto"/>
        <w:left w:val="none" w:sz="0" w:space="0" w:color="auto"/>
        <w:bottom w:val="none" w:sz="0" w:space="0" w:color="auto"/>
        <w:right w:val="none" w:sz="0" w:space="0" w:color="auto"/>
      </w:divBdr>
    </w:div>
    <w:div w:id="929630197">
      <w:marLeft w:val="0"/>
      <w:marRight w:val="0"/>
      <w:marTop w:val="0"/>
      <w:marBottom w:val="0"/>
      <w:divBdr>
        <w:top w:val="none" w:sz="0" w:space="0" w:color="auto"/>
        <w:left w:val="none" w:sz="0" w:space="0" w:color="auto"/>
        <w:bottom w:val="none" w:sz="0" w:space="0" w:color="auto"/>
        <w:right w:val="none" w:sz="0" w:space="0" w:color="auto"/>
      </w:divBdr>
    </w:div>
    <w:div w:id="929630198">
      <w:marLeft w:val="0"/>
      <w:marRight w:val="0"/>
      <w:marTop w:val="0"/>
      <w:marBottom w:val="0"/>
      <w:divBdr>
        <w:top w:val="none" w:sz="0" w:space="0" w:color="auto"/>
        <w:left w:val="none" w:sz="0" w:space="0" w:color="auto"/>
        <w:bottom w:val="none" w:sz="0" w:space="0" w:color="auto"/>
        <w:right w:val="none" w:sz="0" w:space="0" w:color="auto"/>
      </w:divBdr>
    </w:div>
    <w:div w:id="929630199">
      <w:marLeft w:val="0"/>
      <w:marRight w:val="0"/>
      <w:marTop w:val="0"/>
      <w:marBottom w:val="0"/>
      <w:divBdr>
        <w:top w:val="none" w:sz="0" w:space="0" w:color="auto"/>
        <w:left w:val="none" w:sz="0" w:space="0" w:color="auto"/>
        <w:bottom w:val="none" w:sz="0" w:space="0" w:color="auto"/>
        <w:right w:val="none" w:sz="0" w:space="0" w:color="auto"/>
      </w:divBdr>
    </w:div>
    <w:div w:id="929630200">
      <w:marLeft w:val="0"/>
      <w:marRight w:val="0"/>
      <w:marTop w:val="0"/>
      <w:marBottom w:val="0"/>
      <w:divBdr>
        <w:top w:val="none" w:sz="0" w:space="0" w:color="auto"/>
        <w:left w:val="none" w:sz="0" w:space="0" w:color="auto"/>
        <w:bottom w:val="none" w:sz="0" w:space="0" w:color="auto"/>
        <w:right w:val="none" w:sz="0" w:space="0" w:color="auto"/>
      </w:divBdr>
    </w:div>
    <w:div w:id="929630201">
      <w:marLeft w:val="0"/>
      <w:marRight w:val="0"/>
      <w:marTop w:val="0"/>
      <w:marBottom w:val="0"/>
      <w:divBdr>
        <w:top w:val="none" w:sz="0" w:space="0" w:color="auto"/>
        <w:left w:val="none" w:sz="0" w:space="0" w:color="auto"/>
        <w:bottom w:val="none" w:sz="0" w:space="0" w:color="auto"/>
        <w:right w:val="none" w:sz="0" w:space="0" w:color="auto"/>
      </w:divBdr>
    </w:div>
    <w:div w:id="929630202">
      <w:marLeft w:val="0"/>
      <w:marRight w:val="0"/>
      <w:marTop w:val="0"/>
      <w:marBottom w:val="0"/>
      <w:divBdr>
        <w:top w:val="none" w:sz="0" w:space="0" w:color="auto"/>
        <w:left w:val="none" w:sz="0" w:space="0" w:color="auto"/>
        <w:bottom w:val="none" w:sz="0" w:space="0" w:color="auto"/>
        <w:right w:val="none" w:sz="0" w:space="0" w:color="auto"/>
      </w:divBdr>
    </w:div>
    <w:div w:id="929630203">
      <w:marLeft w:val="0"/>
      <w:marRight w:val="0"/>
      <w:marTop w:val="0"/>
      <w:marBottom w:val="0"/>
      <w:divBdr>
        <w:top w:val="none" w:sz="0" w:space="0" w:color="auto"/>
        <w:left w:val="none" w:sz="0" w:space="0" w:color="auto"/>
        <w:bottom w:val="none" w:sz="0" w:space="0" w:color="auto"/>
        <w:right w:val="none" w:sz="0" w:space="0" w:color="auto"/>
      </w:divBdr>
    </w:div>
    <w:div w:id="929630204">
      <w:marLeft w:val="0"/>
      <w:marRight w:val="0"/>
      <w:marTop w:val="0"/>
      <w:marBottom w:val="0"/>
      <w:divBdr>
        <w:top w:val="none" w:sz="0" w:space="0" w:color="auto"/>
        <w:left w:val="none" w:sz="0" w:space="0" w:color="auto"/>
        <w:bottom w:val="none" w:sz="0" w:space="0" w:color="auto"/>
        <w:right w:val="none" w:sz="0" w:space="0" w:color="auto"/>
      </w:divBdr>
    </w:div>
    <w:div w:id="929630205">
      <w:marLeft w:val="0"/>
      <w:marRight w:val="0"/>
      <w:marTop w:val="0"/>
      <w:marBottom w:val="0"/>
      <w:divBdr>
        <w:top w:val="none" w:sz="0" w:space="0" w:color="auto"/>
        <w:left w:val="none" w:sz="0" w:space="0" w:color="auto"/>
        <w:bottom w:val="none" w:sz="0" w:space="0" w:color="auto"/>
        <w:right w:val="none" w:sz="0" w:space="0" w:color="auto"/>
      </w:divBdr>
    </w:div>
    <w:div w:id="929630206">
      <w:marLeft w:val="0"/>
      <w:marRight w:val="0"/>
      <w:marTop w:val="0"/>
      <w:marBottom w:val="0"/>
      <w:divBdr>
        <w:top w:val="none" w:sz="0" w:space="0" w:color="auto"/>
        <w:left w:val="none" w:sz="0" w:space="0" w:color="auto"/>
        <w:bottom w:val="none" w:sz="0" w:space="0" w:color="auto"/>
        <w:right w:val="none" w:sz="0" w:space="0" w:color="auto"/>
      </w:divBdr>
    </w:div>
    <w:div w:id="929630207">
      <w:marLeft w:val="0"/>
      <w:marRight w:val="0"/>
      <w:marTop w:val="0"/>
      <w:marBottom w:val="0"/>
      <w:divBdr>
        <w:top w:val="none" w:sz="0" w:space="0" w:color="auto"/>
        <w:left w:val="none" w:sz="0" w:space="0" w:color="auto"/>
        <w:bottom w:val="none" w:sz="0" w:space="0" w:color="auto"/>
        <w:right w:val="none" w:sz="0" w:space="0" w:color="auto"/>
      </w:divBdr>
    </w:div>
    <w:div w:id="929630208">
      <w:marLeft w:val="0"/>
      <w:marRight w:val="0"/>
      <w:marTop w:val="0"/>
      <w:marBottom w:val="0"/>
      <w:divBdr>
        <w:top w:val="none" w:sz="0" w:space="0" w:color="auto"/>
        <w:left w:val="none" w:sz="0" w:space="0" w:color="auto"/>
        <w:bottom w:val="none" w:sz="0" w:space="0" w:color="auto"/>
        <w:right w:val="none" w:sz="0" w:space="0" w:color="auto"/>
      </w:divBdr>
    </w:div>
    <w:div w:id="929630209">
      <w:marLeft w:val="0"/>
      <w:marRight w:val="0"/>
      <w:marTop w:val="0"/>
      <w:marBottom w:val="0"/>
      <w:divBdr>
        <w:top w:val="none" w:sz="0" w:space="0" w:color="auto"/>
        <w:left w:val="none" w:sz="0" w:space="0" w:color="auto"/>
        <w:bottom w:val="none" w:sz="0" w:space="0" w:color="auto"/>
        <w:right w:val="none" w:sz="0" w:space="0" w:color="auto"/>
      </w:divBdr>
    </w:div>
    <w:div w:id="929630210">
      <w:marLeft w:val="0"/>
      <w:marRight w:val="0"/>
      <w:marTop w:val="0"/>
      <w:marBottom w:val="0"/>
      <w:divBdr>
        <w:top w:val="none" w:sz="0" w:space="0" w:color="auto"/>
        <w:left w:val="none" w:sz="0" w:space="0" w:color="auto"/>
        <w:bottom w:val="none" w:sz="0" w:space="0" w:color="auto"/>
        <w:right w:val="none" w:sz="0" w:space="0" w:color="auto"/>
      </w:divBdr>
    </w:div>
    <w:div w:id="929630211">
      <w:marLeft w:val="0"/>
      <w:marRight w:val="0"/>
      <w:marTop w:val="0"/>
      <w:marBottom w:val="0"/>
      <w:divBdr>
        <w:top w:val="none" w:sz="0" w:space="0" w:color="auto"/>
        <w:left w:val="none" w:sz="0" w:space="0" w:color="auto"/>
        <w:bottom w:val="none" w:sz="0" w:space="0" w:color="auto"/>
        <w:right w:val="none" w:sz="0" w:space="0" w:color="auto"/>
      </w:divBdr>
    </w:div>
    <w:div w:id="929630212">
      <w:marLeft w:val="0"/>
      <w:marRight w:val="0"/>
      <w:marTop w:val="0"/>
      <w:marBottom w:val="0"/>
      <w:divBdr>
        <w:top w:val="none" w:sz="0" w:space="0" w:color="auto"/>
        <w:left w:val="none" w:sz="0" w:space="0" w:color="auto"/>
        <w:bottom w:val="none" w:sz="0" w:space="0" w:color="auto"/>
        <w:right w:val="none" w:sz="0" w:space="0" w:color="auto"/>
      </w:divBdr>
    </w:div>
    <w:div w:id="929630213">
      <w:marLeft w:val="0"/>
      <w:marRight w:val="0"/>
      <w:marTop w:val="0"/>
      <w:marBottom w:val="0"/>
      <w:divBdr>
        <w:top w:val="none" w:sz="0" w:space="0" w:color="auto"/>
        <w:left w:val="none" w:sz="0" w:space="0" w:color="auto"/>
        <w:bottom w:val="none" w:sz="0" w:space="0" w:color="auto"/>
        <w:right w:val="none" w:sz="0" w:space="0" w:color="auto"/>
      </w:divBdr>
    </w:div>
    <w:div w:id="929630214">
      <w:marLeft w:val="0"/>
      <w:marRight w:val="0"/>
      <w:marTop w:val="0"/>
      <w:marBottom w:val="0"/>
      <w:divBdr>
        <w:top w:val="none" w:sz="0" w:space="0" w:color="auto"/>
        <w:left w:val="none" w:sz="0" w:space="0" w:color="auto"/>
        <w:bottom w:val="none" w:sz="0" w:space="0" w:color="auto"/>
        <w:right w:val="none" w:sz="0" w:space="0" w:color="auto"/>
      </w:divBdr>
    </w:div>
    <w:div w:id="929630215">
      <w:marLeft w:val="0"/>
      <w:marRight w:val="0"/>
      <w:marTop w:val="0"/>
      <w:marBottom w:val="0"/>
      <w:divBdr>
        <w:top w:val="none" w:sz="0" w:space="0" w:color="auto"/>
        <w:left w:val="none" w:sz="0" w:space="0" w:color="auto"/>
        <w:bottom w:val="none" w:sz="0" w:space="0" w:color="auto"/>
        <w:right w:val="none" w:sz="0" w:space="0" w:color="auto"/>
      </w:divBdr>
    </w:div>
    <w:div w:id="929630216">
      <w:marLeft w:val="0"/>
      <w:marRight w:val="0"/>
      <w:marTop w:val="0"/>
      <w:marBottom w:val="0"/>
      <w:divBdr>
        <w:top w:val="none" w:sz="0" w:space="0" w:color="auto"/>
        <w:left w:val="none" w:sz="0" w:space="0" w:color="auto"/>
        <w:bottom w:val="none" w:sz="0" w:space="0" w:color="auto"/>
        <w:right w:val="none" w:sz="0" w:space="0" w:color="auto"/>
      </w:divBdr>
    </w:div>
    <w:div w:id="929630217">
      <w:marLeft w:val="0"/>
      <w:marRight w:val="0"/>
      <w:marTop w:val="0"/>
      <w:marBottom w:val="0"/>
      <w:divBdr>
        <w:top w:val="none" w:sz="0" w:space="0" w:color="auto"/>
        <w:left w:val="none" w:sz="0" w:space="0" w:color="auto"/>
        <w:bottom w:val="none" w:sz="0" w:space="0" w:color="auto"/>
        <w:right w:val="none" w:sz="0" w:space="0" w:color="auto"/>
      </w:divBdr>
    </w:div>
    <w:div w:id="929630218">
      <w:marLeft w:val="0"/>
      <w:marRight w:val="0"/>
      <w:marTop w:val="0"/>
      <w:marBottom w:val="0"/>
      <w:divBdr>
        <w:top w:val="none" w:sz="0" w:space="0" w:color="auto"/>
        <w:left w:val="none" w:sz="0" w:space="0" w:color="auto"/>
        <w:bottom w:val="none" w:sz="0" w:space="0" w:color="auto"/>
        <w:right w:val="none" w:sz="0" w:space="0" w:color="auto"/>
      </w:divBdr>
    </w:div>
    <w:div w:id="929630219">
      <w:marLeft w:val="0"/>
      <w:marRight w:val="0"/>
      <w:marTop w:val="0"/>
      <w:marBottom w:val="0"/>
      <w:divBdr>
        <w:top w:val="none" w:sz="0" w:space="0" w:color="auto"/>
        <w:left w:val="none" w:sz="0" w:space="0" w:color="auto"/>
        <w:bottom w:val="none" w:sz="0" w:space="0" w:color="auto"/>
        <w:right w:val="none" w:sz="0" w:space="0" w:color="auto"/>
      </w:divBdr>
    </w:div>
    <w:div w:id="929630220">
      <w:marLeft w:val="0"/>
      <w:marRight w:val="0"/>
      <w:marTop w:val="0"/>
      <w:marBottom w:val="0"/>
      <w:divBdr>
        <w:top w:val="none" w:sz="0" w:space="0" w:color="auto"/>
        <w:left w:val="none" w:sz="0" w:space="0" w:color="auto"/>
        <w:bottom w:val="none" w:sz="0" w:space="0" w:color="auto"/>
        <w:right w:val="none" w:sz="0" w:space="0" w:color="auto"/>
      </w:divBdr>
    </w:div>
    <w:div w:id="929630221">
      <w:marLeft w:val="0"/>
      <w:marRight w:val="0"/>
      <w:marTop w:val="0"/>
      <w:marBottom w:val="0"/>
      <w:divBdr>
        <w:top w:val="none" w:sz="0" w:space="0" w:color="auto"/>
        <w:left w:val="none" w:sz="0" w:space="0" w:color="auto"/>
        <w:bottom w:val="none" w:sz="0" w:space="0" w:color="auto"/>
        <w:right w:val="none" w:sz="0" w:space="0" w:color="auto"/>
      </w:divBdr>
    </w:div>
    <w:div w:id="929630222">
      <w:marLeft w:val="0"/>
      <w:marRight w:val="0"/>
      <w:marTop w:val="0"/>
      <w:marBottom w:val="0"/>
      <w:divBdr>
        <w:top w:val="none" w:sz="0" w:space="0" w:color="auto"/>
        <w:left w:val="none" w:sz="0" w:space="0" w:color="auto"/>
        <w:bottom w:val="none" w:sz="0" w:space="0" w:color="auto"/>
        <w:right w:val="none" w:sz="0" w:space="0" w:color="auto"/>
      </w:divBdr>
    </w:div>
    <w:div w:id="929630223">
      <w:marLeft w:val="0"/>
      <w:marRight w:val="0"/>
      <w:marTop w:val="0"/>
      <w:marBottom w:val="0"/>
      <w:divBdr>
        <w:top w:val="none" w:sz="0" w:space="0" w:color="auto"/>
        <w:left w:val="none" w:sz="0" w:space="0" w:color="auto"/>
        <w:bottom w:val="none" w:sz="0" w:space="0" w:color="auto"/>
        <w:right w:val="none" w:sz="0" w:space="0" w:color="auto"/>
      </w:divBdr>
    </w:div>
    <w:div w:id="929630224">
      <w:marLeft w:val="0"/>
      <w:marRight w:val="0"/>
      <w:marTop w:val="0"/>
      <w:marBottom w:val="0"/>
      <w:divBdr>
        <w:top w:val="none" w:sz="0" w:space="0" w:color="auto"/>
        <w:left w:val="none" w:sz="0" w:space="0" w:color="auto"/>
        <w:bottom w:val="none" w:sz="0" w:space="0" w:color="auto"/>
        <w:right w:val="none" w:sz="0" w:space="0" w:color="auto"/>
      </w:divBdr>
    </w:div>
    <w:div w:id="929630225">
      <w:marLeft w:val="0"/>
      <w:marRight w:val="0"/>
      <w:marTop w:val="0"/>
      <w:marBottom w:val="0"/>
      <w:divBdr>
        <w:top w:val="none" w:sz="0" w:space="0" w:color="auto"/>
        <w:left w:val="none" w:sz="0" w:space="0" w:color="auto"/>
        <w:bottom w:val="none" w:sz="0" w:space="0" w:color="auto"/>
        <w:right w:val="none" w:sz="0" w:space="0" w:color="auto"/>
      </w:divBdr>
    </w:div>
    <w:div w:id="929630226">
      <w:marLeft w:val="0"/>
      <w:marRight w:val="0"/>
      <w:marTop w:val="0"/>
      <w:marBottom w:val="0"/>
      <w:divBdr>
        <w:top w:val="none" w:sz="0" w:space="0" w:color="auto"/>
        <w:left w:val="none" w:sz="0" w:space="0" w:color="auto"/>
        <w:bottom w:val="none" w:sz="0" w:space="0" w:color="auto"/>
        <w:right w:val="none" w:sz="0" w:space="0" w:color="auto"/>
      </w:divBdr>
    </w:div>
    <w:div w:id="929630227">
      <w:marLeft w:val="0"/>
      <w:marRight w:val="0"/>
      <w:marTop w:val="0"/>
      <w:marBottom w:val="0"/>
      <w:divBdr>
        <w:top w:val="none" w:sz="0" w:space="0" w:color="auto"/>
        <w:left w:val="none" w:sz="0" w:space="0" w:color="auto"/>
        <w:bottom w:val="none" w:sz="0" w:space="0" w:color="auto"/>
        <w:right w:val="none" w:sz="0" w:space="0" w:color="auto"/>
      </w:divBdr>
    </w:div>
    <w:div w:id="929630228">
      <w:marLeft w:val="0"/>
      <w:marRight w:val="0"/>
      <w:marTop w:val="0"/>
      <w:marBottom w:val="0"/>
      <w:divBdr>
        <w:top w:val="none" w:sz="0" w:space="0" w:color="auto"/>
        <w:left w:val="none" w:sz="0" w:space="0" w:color="auto"/>
        <w:bottom w:val="none" w:sz="0" w:space="0" w:color="auto"/>
        <w:right w:val="none" w:sz="0" w:space="0" w:color="auto"/>
      </w:divBdr>
    </w:div>
    <w:div w:id="929630229">
      <w:marLeft w:val="0"/>
      <w:marRight w:val="0"/>
      <w:marTop w:val="0"/>
      <w:marBottom w:val="0"/>
      <w:divBdr>
        <w:top w:val="none" w:sz="0" w:space="0" w:color="auto"/>
        <w:left w:val="none" w:sz="0" w:space="0" w:color="auto"/>
        <w:bottom w:val="none" w:sz="0" w:space="0" w:color="auto"/>
        <w:right w:val="none" w:sz="0" w:space="0" w:color="auto"/>
      </w:divBdr>
    </w:div>
    <w:div w:id="929630230">
      <w:marLeft w:val="0"/>
      <w:marRight w:val="0"/>
      <w:marTop w:val="0"/>
      <w:marBottom w:val="0"/>
      <w:divBdr>
        <w:top w:val="none" w:sz="0" w:space="0" w:color="auto"/>
        <w:left w:val="none" w:sz="0" w:space="0" w:color="auto"/>
        <w:bottom w:val="none" w:sz="0" w:space="0" w:color="auto"/>
        <w:right w:val="none" w:sz="0" w:space="0" w:color="auto"/>
      </w:divBdr>
    </w:div>
    <w:div w:id="929630231">
      <w:marLeft w:val="0"/>
      <w:marRight w:val="0"/>
      <w:marTop w:val="0"/>
      <w:marBottom w:val="0"/>
      <w:divBdr>
        <w:top w:val="none" w:sz="0" w:space="0" w:color="auto"/>
        <w:left w:val="none" w:sz="0" w:space="0" w:color="auto"/>
        <w:bottom w:val="none" w:sz="0" w:space="0" w:color="auto"/>
        <w:right w:val="none" w:sz="0" w:space="0" w:color="auto"/>
      </w:divBdr>
    </w:div>
    <w:div w:id="929630232">
      <w:marLeft w:val="0"/>
      <w:marRight w:val="0"/>
      <w:marTop w:val="0"/>
      <w:marBottom w:val="0"/>
      <w:divBdr>
        <w:top w:val="none" w:sz="0" w:space="0" w:color="auto"/>
        <w:left w:val="none" w:sz="0" w:space="0" w:color="auto"/>
        <w:bottom w:val="none" w:sz="0" w:space="0" w:color="auto"/>
        <w:right w:val="none" w:sz="0" w:space="0" w:color="auto"/>
      </w:divBdr>
    </w:div>
    <w:div w:id="929630233">
      <w:marLeft w:val="0"/>
      <w:marRight w:val="0"/>
      <w:marTop w:val="0"/>
      <w:marBottom w:val="0"/>
      <w:divBdr>
        <w:top w:val="none" w:sz="0" w:space="0" w:color="auto"/>
        <w:left w:val="none" w:sz="0" w:space="0" w:color="auto"/>
        <w:bottom w:val="none" w:sz="0" w:space="0" w:color="auto"/>
        <w:right w:val="none" w:sz="0" w:space="0" w:color="auto"/>
      </w:divBdr>
    </w:div>
    <w:div w:id="929630234">
      <w:marLeft w:val="0"/>
      <w:marRight w:val="0"/>
      <w:marTop w:val="0"/>
      <w:marBottom w:val="0"/>
      <w:divBdr>
        <w:top w:val="none" w:sz="0" w:space="0" w:color="auto"/>
        <w:left w:val="none" w:sz="0" w:space="0" w:color="auto"/>
        <w:bottom w:val="none" w:sz="0" w:space="0" w:color="auto"/>
        <w:right w:val="none" w:sz="0" w:space="0" w:color="auto"/>
      </w:divBdr>
      <w:divsChild>
        <w:div w:id="929630187">
          <w:marLeft w:val="0"/>
          <w:marRight w:val="0"/>
          <w:marTop w:val="0"/>
          <w:marBottom w:val="0"/>
          <w:divBdr>
            <w:top w:val="none" w:sz="0" w:space="0" w:color="auto"/>
            <w:left w:val="none" w:sz="0" w:space="0" w:color="auto"/>
            <w:bottom w:val="none" w:sz="0" w:space="0" w:color="auto"/>
            <w:right w:val="none" w:sz="0" w:space="0" w:color="auto"/>
          </w:divBdr>
        </w:div>
        <w:div w:id="929630256">
          <w:marLeft w:val="0"/>
          <w:marRight w:val="0"/>
          <w:marTop w:val="0"/>
          <w:marBottom w:val="0"/>
          <w:divBdr>
            <w:top w:val="none" w:sz="0" w:space="0" w:color="auto"/>
            <w:left w:val="none" w:sz="0" w:space="0" w:color="auto"/>
            <w:bottom w:val="none" w:sz="0" w:space="0" w:color="auto"/>
            <w:right w:val="none" w:sz="0" w:space="0" w:color="auto"/>
          </w:divBdr>
        </w:div>
      </w:divsChild>
    </w:div>
    <w:div w:id="929630235">
      <w:marLeft w:val="0"/>
      <w:marRight w:val="0"/>
      <w:marTop w:val="0"/>
      <w:marBottom w:val="0"/>
      <w:divBdr>
        <w:top w:val="none" w:sz="0" w:space="0" w:color="auto"/>
        <w:left w:val="none" w:sz="0" w:space="0" w:color="auto"/>
        <w:bottom w:val="none" w:sz="0" w:space="0" w:color="auto"/>
        <w:right w:val="none" w:sz="0" w:space="0" w:color="auto"/>
      </w:divBdr>
    </w:div>
    <w:div w:id="929630236">
      <w:marLeft w:val="0"/>
      <w:marRight w:val="0"/>
      <w:marTop w:val="0"/>
      <w:marBottom w:val="0"/>
      <w:divBdr>
        <w:top w:val="none" w:sz="0" w:space="0" w:color="auto"/>
        <w:left w:val="none" w:sz="0" w:space="0" w:color="auto"/>
        <w:bottom w:val="none" w:sz="0" w:space="0" w:color="auto"/>
        <w:right w:val="none" w:sz="0" w:space="0" w:color="auto"/>
      </w:divBdr>
    </w:div>
    <w:div w:id="929630237">
      <w:marLeft w:val="0"/>
      <w:marRight w:val="0"/>
      <w:marTop w:val="0"/>
      <w:marBottom w:val="0"/>
      <w:divBdr>
        <w:top w:val="none" w:sz="0" w:space="0" w:color="auto"/>
        <w:left w:val="none" w:sz="0" w:space="0" w:color="auto"/>
        <w:bottom w:val="none" w:sz="0" w:space="0" w:color="auto"/>
        <w:right w:val="none" w:sz="0" w:space="0" w:color="auto"/>
      </w:divBdr>
    </w:div>
    <w:div w:id="929630238">
      <w:marLeft w:val="0"/>
      <w:marRight w:val="0"/>
      <w:marTop w:val="0"/>
      <w:marBottom w:val="0"/>
      <w:divBdr>
        <w:top w:val="none" w:sz="0" w:space="0" w:color="auto"/>
        <w:left w:val="none" w:sz="0" w:space="0" w:color="auto"/>
        <w:bottom w:val="none" w:sz="0" w:space="0" w:color="auto"/>
        <w:right w:val="none" w:sz="0" w:space="0" w:color="auto"/>
      </w:divBdr>
    </w:div>
    <w:div w:id="929630239">
      <w:marLeft w:val="0"/>
      <w:marRight w:val="0"/>
      <w:marTop w:val="0"/>
      <w:marBottom w:val="0"/>
      <w:divBdr>
        <w:top w:val="none" w:sz="0" w:space="0" w:color="auto"/>
        <w:left w:val="none" w:sz="0" w:space="0" w:color="auto"/>
        <w:bottom w:val="none" w:sz="0" w:space="0" w:color="auto"/>
        <w:right w:val="none" w:sz="0" w:space="0" w:color="auto"/>
      </w:divBdr>
    </w:div>
    <w:div w:id="929630240">
      <w:marLeft w:val="0"/>
      <w:marRight w:val="0"/>
      <w:marTop w:val="0"/>
      <w:marBottom w:val="0"/>
      <w:divBdr>
        <w:top w:val="none" w:sz="0" w:space="0" w:color="auto"/>
        <w:left w:val="none" w:sz="0" w:space="0" w:color="auto"/>
        <w:bottom w:val="none" w:sz="0" w:space="0" w:color="auto"/>
        <w:right w:val="none" w:sz="0" w:space="0" w:color="auto"/>
      </w:divBdr>
    </w:div>
    <w:div w:id="929630241">
      <w:marLeft w:val="0"/>
      <w:marRight w:val="0"/>
      <w:marTop w:val="0"/>
      <w:marBottom w:val="0"/>
      <w:divBdr>
        <w:top w:val="none" w:sz="0" w:space="0" w:color="auto"/>
        <w:left w:val="none" w:sz="0" w:space="0" w:color="auto"/>
        <w:bottom w:val="none" w:sz="0" w:space="0" w:color="auto"/>
        <w:right w:val="none" w:sz="0" w:space="0" w:color="auto"/>
      </w:divBdr>
    </w:div>
    <w:div w:id="929630242">
      <w:marLeft w:val="0"/>
      <w:marRight w:val="0"/>
      <w:marTop w:val="0"/>
      <w:marBottom w:val="0"/>
      <w:divBdr>
        <w:top w:val="none" w:sz="0" w:space="0" w:color="auto"/>
        <w:left w:val="none" w:sz="0" w:space="0" w:color="auto"/>
        <w:bottom w:val="none" w:sz="0" w:space="0" w:color="auto"/>
        <w:right w:val="none" w:sz="0" w:space="0" w:color="auto"/>
      </w:divBdr>
    </w:div>
    <w:div w:id="929630243">
      <w:marLeft w:val="0"/>
      <w:marRight w:val="0"/>
      <w:marTop w:val="0"/>
      <w:marBottom w:val="0"/>
      <w:divBdr>
        <w:top w:val="none" w:sz="0" w:space="0" w:color="auto"/>
        <w:left w:val="none" w:sz="0" w:space="0" w:color="auto"/>
        <w:bottom w:val="none" w:sz="0" w:space="0" w:color="auto"/>
        <w:right w:val="none" w:sz="0" w:space="0" w:color="auto"/>
      </w:divBdr>
    </w:div>
    <w:div w:id="929630244">
      <w:marLeft w:val="0"/>
      <w:marRight w:val="0"/>
      <w:marTop w:val="0"/>
      <w:marBottom w:val="0"/>
      <w:divBdr>
        <w:top w:val="none" w:sz="0" w:space="0" w:color="auto"/>
        <w:left w:val="none" w:sz="0" w:space="0" w:color="auto"/>
        <w:bottom w:val="none" w:sz="0" w:space="0" w:color="auto"/>
        <w:right w:val="none" w:sz="0" w:space="0" w:color="auto"/>
      </w:divBdr>
    </w:div>
    <w:div w:id="929630245">
      <w:marLeft w:val="0"/>
      <w:marRight w:val="0"/>
      <w:marTop w:val="0"/>
      <w:marBottom w:val="0"/>
      <w:divBdr>
        <w:top w:val="none" w:sz="0" w:space="0" w:color="auto"/>
        <w:left w:val="none" w:sz="0" w:space="0" w:color="auto"/>
        <w:bottom w:val="none" w:sz="0" w:space="0" w:color="auto"/>
        <w:right w:val="none" w:sz="0" w:space="0" w:color="auto"/>
      </w:divBdr>
    </w:div>
    <w:div w:id="929630246">
      <w:marLeft w:val="0"/>
      <w:marRight w:val="0"/>
      <w:marTop w:val="0"/>
      <w:marBottom w:val="0"/>
      <w:divBdr>
        <w:top w:val="none" w:sz="0" w:space="0" w:color="auto"/>
        <w:left w:val="none" w:sz="0" w:space="0" w:color="auto"/>
        <w:bottom w:val="none" w:sz="0" w:space="0" w:color="auto"/>
        <w:right w:val="none" w:sz="0" w:space="0" w:color="auto"/>
      </w:divBdr>
    </w:div>
    <w:div w:id="929630247">
      <w:marLeft w:val="0"/>
      <w:marRight w:val="0"/>
      <w:marTop w:val="0"/>
      <w:marBottom w:val="0"/>
      <w:divBdr>
        <w:top w:val="none" w:sz="0" w:space="0" w:color="auto"/>
        <w:left w:val="none" w:sz="0" w:space="0" w:color="auto"/>
        <w:bottom w:val="none" w:sz="0" w:space="0" w:color="auto"/>
        <w:right w:val="none" w:sz="0" w:space="0" w:color="auto"/>
      </w:divBdr>
    </w:div>
    <w:div w:id="929630248">
      <w:marLeft w:val="0"/>
      <w:marRight w:val="0"/>
      <w:marTop w:val="0"/>
      <w:marBottom w:val="0"/>
      <w:divBdr>
        <w:top w:val="none" w:sz="0" w:space="0" w:color="auto"/>
        <w:left w:val="none" w:sz="0" w:space="0" w:color="auto"/>
        <w:bottom w:val="none" w:sz="0" w:space="0" w:color="auto"/>
        <w:right w:val="none" w:sz="0" w:space="0" w:color="auto"/>
      </w:divBdr>
    </w:div>
    <w:div w:id="929630249">
      <w:marLeft w:val="0"/>
      <w:marRight w:val="0"/>
      <w:marTop w:val="0"/>
      <w:marBottom w:val="0"/>
      <w:divBdr>
        <w:top w:val="none" w:sz="0" w:space="0" w:color="auto"/>
        <w:left w:val="none" w:sz="0" w:space="0" w:color="auto"/>
        <w:bottom w:val="none" w:sz="0" w:space="0" w:color="auto"/>
        <w:right w:val="none" w:sz="0" w:space="0" w:color="auto"/>
      </w:divBdr>
    </w:div>
    <w:div w:id="929630250">
      <w:marLeft w:val="0"/>
      <w:marRight w:val="0"/>
      <w:marTop w:val="0"/>
      <w:marBottom w:val="0"/>
      <w:divBdr>
        <w:top w:val="none" w:sz="0" w:space="0" w:color="auto"/>
        <w:left w:val="none" w:sz="0" w:space="0" w:color="auto"/>
        <w:bottom w:val="none" w:sz="0" w:space="0" w:color="auto"/>
        <w:right w:val="none" w:sz="0" w:space="0" w:color="auto"/>
      </w:divBdr>
    </w:div>
    <w:div w:id="929630251">
      <w:marLeft w:val="0"/>
      <w:marRight w:val="0"/>
      <w:marTop w:val="0"/>
      <w:marBottom w:val="0"/>
      <w:divBdr>
        <w:top w:val="none" w:sz="0" w:space="0" w:color="auto"/>
        <w:left w:val="none" w:sz="0" w:space="0" w:color="auto"/>
        <w:bottom w:val="none" w:sz="0" w:space="0" w:color="auto"/>
        <w:right w:val="none" w:sz="0" w:space="0" w:color="auto"/>
      </w:divBdr>
    </w:div>
    <w:div w:id="929630252">
      <w:marLeft w:val="0"/>
      <w:marRight w:val="0"/>
      <w:marTop w:val="0"/>
      <w:marBottom w:val="0"/>
      <w:divBdr>
        <w:top w:val="none" w:sz="0" w:space="0" w:color="auto"/>
        <w:left w:val="none" w:sz="0" w:space="0" w:color="auto"/>
        <w:bottom w:val="none" w:sz="0" w:space="0" w:color="auto"/>
        <w:right w:val="none" w:sz="0" w:space="0" w:color="auto"/>
      </w:divBdr>
    </w:div>
    <w:div w:id="929630253">
      <w:marLeft w:val="0"/>
      <w:marRight w:val="0"/>
      <w:marTop w:val="0"/>
      <w:marBottom w:val="0"/>
      <w:divBdr>
        <w:top w:val="none" w:sz="0" w:space="0" w:color="auto"/>
        <w:left w:val="none" w:sz="0" w:space="0" w:color="auto"/>
        <w:bottom w:val="none" w:sz="0" w:space="0" w:color="auto"/>
        <w:right w:val="none" w:sz="0" w:space="0" w:color="auto"/>
      </w:divBdr>
    </w:div>
    <w:div w:id="929630254">
      <w:marLeft w:val="0"/>
      <w:marRight w:val="0"/>
      <w:marTop w:val="0"/>
      <w:marBottom w:val="0"/>
      <w:divBdr>
        <w:top w:val="none" w:sz="0" w:space="0" w:color="auto"/>
        <w:left w:val="none" w:sz="0" w:space="0" w:color="auto"/>
        <w:bottom w:val="none" w:sz="0" w:space="0" w:color="auto"/>
        <w:right w:val="none" w:sz="0" w:space="0" w:color="auto"/>
      </w:divBdr>
    </w:div>
    <w:div w:id="929630255">
      <w:marLeft w:val="0"/>
      <w:marRight w:val="0"/>
      <w:marTop w:val="0"/>
      <w:marBottom w:val="0"/>
      <w:divBdr>
        <w:top w:val="none" w:sz="0" w:space="0" w:color="auto"/>
        <w:left w:val="none" w:sz="0" w:space="0" w:color="auto"/>
        <w:bottom w:val="none" w:sz="0" w:space="0" w:color="auto"/>
        <w:right w:val="none" w:sz="0" w:space="0" w:color="auto"/>
      </w:divBdr>
    </w:div>
    <w:div w:id="929630257">
      <w:marLeft w:val="0"/>
      <w:marRight w:val="0"/>
      <w:marTop w:val="0"/>
      <w:marBottom w:val="0"/>
      <w:divBdr>
        <w:top w:val="none" w:sz="0" w:space="0" w:color="auto"/>
        <w:left w:val="none" w:sz="0" w:space="0" w:color="auto"/>
        <w:bottom w:val="none" w:sz="0" w:space="0" w:color="auto"/>
        <w:right w:val="none" w:sz="0" w:space="0" w:color="auto"/>
      </w:divBdr>
    </w:div>
    <w:div w:id="929630258">
      <w:marLeft w:val="0"/>
      <w:marRight w:val="0"/>
      <w:marTop w:val="0"/>
      <w:marBottom w:val="0"/>
      <w:divBdr>
        <w:top w:val="none" w:sz="0" w:space="0" w:color="auto"/>
        <w:left w:val="none" w:sz="0" w:space="0" w:color="auto"/>
        <w:bottom w:val="none" w:sz="0" w:space="0" w:color="auto"/>
        <w:right w:val="none" w:sz="0" w:space="0" w:color="auto"/>
      </w:divBdr>
    </w:div>
    <w:div w:id="929630259">
      <w:marLeft w:val="0"/>
      <w:marRight w:val="0"/>
      <w:marTop w:val="0"/>
      <w:marBottom w:val="0"/>
      <w:divBdr>
        <w:top w:val="none" w:sz="0" w:space="0" w:color="auto"/>
        <w:left w:val="none" w:sz="0" w:space="0" w:color="auto"/>
        <w:bottom w:val="none" w:sz="0" w:space="0" w:color="auto"/>
        <w:right w:val="none" w:sz="0" w:space="0" w:color="auto"/>
      </w:divBdr>
    </w:div>
    <w:div w:id="929630260">
      <w:marLeft w:val="0"/>
      <w:marRight w:val="0"/>
      <w:marTop w:val="0"/>
      <w:marBottom w:val="0"/>
      <w:divBdr>
        <w:top w:val="none" w:sz="0" w:space="0" w:color="auto"/>
        <w:left w:val="none" w:sz="0" w:space="0" w:color="auto"/>
        <w:bottom w:val="none" w:sz="0" w:space="0" w:color="auto"/>
        <w:right w:val="none" w:sz="0" w:space="0" w:color="auto"/>
      </w:divBdr>
    </w:div>
    <w:div w:id="929630261">
      <w:marLeft w:val="0"/>
      <w:marRight w:val="0"/>
      <w:marTop w:val="0"/>
      <w:marBottom w:val="0"/>
      <w:divBdr>
        <w:top w:val="none" w:sz="0" w:space="0" w:color="auto"/>
        <w:left w:val="none" w:sz="0" w:space="0" w:color="auto"/>
        <w:bottom w:val="none" w:sz="0" w:space="0" w:color="auto"/>
        <w:right w:val="none" w:sz="0" w:space="0" w:color="auto"/>
      </w:divBdr>
    </w:div>
    <w:div w:id="929630262">
      <w:marLeft w:val="0"/>
      <w:marRight w:val="0"/>
      <w:marTop w:val="0"/>
      <w:marBottom w:val="0"/>
      <w:divBdr>
        <w:top w:val="none" w:sz="0" w:space="0" w:color="auto"/>
        <w:left w:val="none" w:sz="0" w:space="0" w:color="auto"/>
        <w:bottom w:val="none" w:sz="0" w:space="0" w:color="auto"/>
        <w:right w:val="none" w:sz="0" w:space="0" w:color="auto"/>
      </w:divBdr>
    </w:div>
    <w:div w:id="929630263">
      <w:marLeft w:val="0"/>
      <w:marRight w:val="0"/>
      <w:marTop w:val="0"/>
      <w:marBottom w:val="0"/>
      <w:divBdr>
        <w:top w:val="none" w:sz="0" w:space="0" w:color="auto"/>
        <w:left w:val="none" w:sz="0" w:space="0" w:color="auto"/>
        <w:bottom w:val="none" w:sz="0" w:space="0" w:color="auto"/>
        <w:right w:val="none" w:sz="0" w:space="0" w:color="auto"/>
      </w:divBdr>
    </w:div>
    <w:div w:id="929630264">
      <w:marLeft w:val="0"/>
      <w:marRight w:val="0"/>
      <w:marTop w:val="0"/>
      <w:marBottom w:val="0"/>
      <w:divBdr>
        <w:top w:val="none" w:sz="0" w:space="0" w:color="auto"/>
        <w:left w:val="none" w:sz="0" w:space="0" w:color="auto"/>
        <w:bottom w:val="none" w:sz="0" w:space="0" w:color="auto"/>
        <w:right w:val="none" w:sz="0" w:space="0" w:color="auto"/>
      </w:divBdr>
    </w:div>
    <w:div w:id="929630265">
      <w:marLeft w:val="0"/>
      <w:marRight w:val="0"/>
      <w:marTop w:val="0"/>
      <w:marBottom w:val="0"/>
      <w:divBdr>
        <w:top w:val="none" w:sz="0" w:space="0" w:color="auto"/>
        <w:left w:val="none" w:sz="0" w:space="0" w:color="auto"/>
        <w:bottom w:val="none" w:sz="0" w:space="0" w:color="auto"/>
        <w:right w:val="none" w:sz="0" w:space="0" w:color="auto"/>
      </w:divBdr>
    </w:div>
    <w:div w:id="929630266">
      <w:marLeft w:val="0"/>
      <w:marRight w:val="0"/>
      <w:marTop w:val="0"/>
      <w:marBottom w:val="0"/>
      <w:divBdr>
        <w:top w:val="none" w:sz="0" w:space="0" w:color="auto"/>
        <w:left w:val="none" w:sz="0" w:space="0" w:color="auto"/>
        <w:bottom w:val="none" w:sz="0" w:space="0" w:color="auto"/>
        <w:right w:val="none" w:sz="0" w:space="0" w:color="auto"/>
      </w:divBdr>
    </w:div>
    <w:div w:id="929630267">
      <w:marLeft w:val="0"/>
      <w:marRight w:val="0"/>
      <w:marTop w:val="0"/>
      <w:marBottom w:val="0"/>
      <w:divBdr>
        <w:top w:val="none" w:sz="0" w:space="0" w:color="auto"/>
        <w:left w:val="none" w:sz="0" w:space="0" w:color="auto"/>
        <w:bottom w:val="none" w:sz="0" w:space="0" w:color="auto"/>
        <w:right w:val="none" w:sz="0" w:space="0" w:color="auto"/>
      </w:divBdr>
    </w:div>
    <w:div w:id="92963026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s://www.cbd.int/convention/articles.shtml?a=cbd-10" TargetMode="External"/><Relationship Id="rId13" Type="http://schemas.openxmlformats.org/officeDocument/2006/relationships/hyperlink" Target="https://www.cbd.int/doc/decisions/cop-11/cop-11-dec-25-zh.pdf" TargetMode="External"/><Relationship Id="rId3" Type="http://schemas.openxmlformats.org/officeDocument/2006/relationships/hyperlink" Target="https://www.cbd.int/brc/" TargetMode="External"/><Relationship Id="rId7" Type="http://schemas.openxmlformats.org/officeDocument/2006/relationships/hyperlink" Target="https://www.cbd.int/doc/meetings/sbstta/sbstta-20/information/sbstta-20-inf-46-en.pdf" TargetMode="External"/><Relationship Id="rId12" Type="http://schemas.openxmlformats.org/officeDocument/2006/relationships/hyperlink" Target="https://www.iccaconsortium.org/index.php/international-en/conservation-en/" TargetMode="External"/><Relationship Id="rId2" Type="http://schemas.openxmlformats.org/officeDocument/2006/relationships/hyperlink" Target="http://www.un.org/en/ga/search/view_doc.asp?symbol=A/RES/70/1" TargetMode="External"/><Relationship Id="rId1" Type="http://schemas.openxmlformats.org/officeDocument/2006/relationships/hyperlink" Target="https://www.cbd.int/doc/decisions/cop-12/cop-12-dec-12-zh.pdf" TargetMode="External"/><Relationship Id="rId6" Type="http://schemas.openxmlformats.org/officeDocument/2006/relationships/hyperlink" Target="https://www.cbd.int/doc/meetings/sbstta/sbstta-20/official/sbstta-20-11-zh.pdf" TargetMode="External"/><Relationship Id="rId11" Type="http://schemas.openxmlformats.org/officeDocument/2006/relationships/hyperlink" Target="https://www.iccaconsortium.org/index.php/2015/08/08/governance-for-the-conservation-of-nature/" TargetMode="External"/><Relationship Id="rId5" Type="http://schemas.openxmlformats.org/officeDocument/2006/relationships/hyperlink" Target="https://www.cbd.int/doc/meetings/sbstta/sbstta-20/information/sbstta-20-inf-47-en.pdf" TargetMode="External"/><Relationship Id="rId10" Type="http://schemas.openxmlformats.org/officeDocument/2006/relationships/hyperlink" Target="https://www.iccaconsortium.org/index.php/2013/12/31/iucn-best-practice-protected-area-guidelines-no-20/" TargetMode="External"/><Relationship Id="rId4" Type="http://schemas.openxmlformats.org/officeDocument/2006/relationships/hyperlink" Target="https://www.cbd.int/doc/meetings/sbstta/sbstta-20/information/sbstta-20-inf-46-en.pdf" TargetMode="External"/><Relationship Id="rId9" Type="http://schemas.openxmlformats.org/officeDocument/2006/relationships/hyperlink" Target="http://www.un.org/en/ga/search/view_doc.asp?symbol=A/RES/70/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PANEL%20OF%20EXPERTS%20ON%20ACCESS%20AND%20BENEFIT-SHARING%20IN%20SESSI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PANEL OF EXPERTS ON ACCESS AND BENEFIT-SHARING IN SESSION.dot</Template>
  <TotalTime>41</TotalTime>
  <Pages>16</Pages>
  <Words>2233</Words>
  <Characters>12733</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SCBD</dc:creator>
  <cp:keywords/>
  <dc:description/>
  <cp:lastModifiedBy>HH</cp:lastModifiedBy>
  <cp:revision>5</cp:revision>
  <cp:lastPrinted>2018-10-19T18:38:00Z</cp:lastPrinted>
  <dcterms:created xsi:type="dcterms:W3CDTF">2018-11-23T13:05:00Z</dcterms:created>
  <dcterms:modified xsi:type="dcterms:W3CDTF">2018-11-23T14:14:00Z</dcterms:modified>
</cp:coreProperties>
</file>