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166BA" w:rsidRPr="00A8649E" w14:paraId="3560896C" w14:textId="77777777" w:rsidTr="00807261">
        <w:trPr>
          <w:trHeight w:val="851"/>
        </w:trPr>
        <w:tc>
          <w:tcPr>
            <w:tcW w:w="976" w:type="dxa"/>
            <w:tcBorders>
              <w:bottom w:val="single" w:sz="12" w:space="0" w:color="auto"/>
            </w:tcBorders>
          </w:tcPr>
          <w:p w14:paraId="2E693BBF" w14:textId="77777777" w:rsidR="00E166BA" w:rsidRPr="00700732" w:rsidRDefault="00E166BA" w:rsidP="00700732">
            <w:pPr>
              <w:suppressLineNumbers/>
              <w:suppressAutoHyphens/>
              <w:kinsoku w:val="0"/>
              <w:overflowPunct w:val="0"/>
              <w:autoSpaceDE w:val="0"/>
              <w:autoSpaceDN w:val="0"/>
              <w:adjustRightInd w:val="0"/>
              <w:snapToGrid w:val="0"/>
              <w:rPr>
                <w:snapToGrid w:val="0"/>
                <w:kern w:val="22"/>
              </w:rPr>
            </w:pPr>
            <w:r w:rsidRPr="00700732">
              <w:rPr>
                <w:noProof/>
                <w:snapToGrid w:val="0"/>
                <w:kern w:val="22"/>
                <w:lang w:val="fr-FR" w:eastAsia="fr-FR"/>
              </w:rPr>
              <w:drawing>
                <wp:inline distT="0" distB="0" distL="0" distR="0" wp14:anchorId="5384B2A6" wp14:editId="24C66FE9">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625D5B9" w14:textId="77777777" w:rsidR="00E166BA" w:rsidRPr="00700732" w:rsidRDefault="00E166BA" w:rsidP="00700732">
            <w:pPr>
              <w:suppressLineNumbers/>
              <w:suppressAutoHyphens/>
              <w:kinsoku w:val="0"/>
              <w:overflowPunct w:val="0"/>
              <w:autoSpaceDE w:val="0"/>
              <w:autoSpaceDN w:val="0"/>
              <w:adjustRightInd w:val="0"/>
              <w:snapToGrid w:val="0"/>
              <w:rPr>
                <w:snapToGrid w:val="0"/>
                <w:kern w:val="22"/>
              </w:rPr>
            </w:pPr>
            <w:r w:rsidRPr="004870B9">
              <w:rPr>
                <w:noProof/>
                <w:snapToGrid w:val="0"/>
                <w:lang w:val="fr-FR" w:eastAsia="fr-FR"/>
              </w:rPr>
              <w:drawing>
                <wp:inline distT="0" distB="0" distL="0" distR="0" wp14:anchorId="6BBFFCCF" wp14:editId="3F526FC2">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4484CAB0" w14:textId="77777777" w:rsidR="00E166BA" w:rsidRPr="00700732" w:rsidRDefault="00E166BA" w:rsidP="0070073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700732">
              <w:rPr>
                <w:rFonts w:ascii="Arial" w:hAnsi="Arial" w:cs="Arial"/>
                <w:b/>
                <w:snapToGrid w:val="0"/>
                <w:kern w:val="22"/>
                <w:sz w:val="32"/>
                <w:szCs w:val="32"/>
              </w:rPr>
              <w:t>CBD</w:t>
            </w:r>
          </w:p>
        </w:tc>
      </w:tr>
      <w:tr w:rsidR="00C9161D" w:rsidRPr="00A8649E" w14:paraId="1078384E" w14:textId="77777777" w:rsidTr="00CF1848">
        <w:tc>
          <w:tcPr>
            <w:tcW w:w="6117" w:type="dxa"/>
            <w:gridSpan w:val="2"/>
            <w:tcBorders>
              <w:top w:val="single" w:sz="12" w:space="0" w:color="auto"/>
              <w:bottom w:val="single" w:sz="36" w:space="0" w:color="auto"/>
            </w:tcBorders>
            <w:vAlign w:val="center"/>
          </w:tcPr>
          <w:p w14:paraId="063C0763" w14:textId="5EDD60BE" w:rsidR="00C9161D" w:rsidRPr="00700732" w:rsidRDefault="00B072F5" w:rsidP="00700732">
            <w:pPr>
              <w:suppressLineNumbers/>
              <w:suppressAutoHyphens/>
              <w:kinsoku w:val="0"/>
              <w:overflowPunct w:val="0"/>
              <w:autoSpaceDE w:val="0"/>
              <w:autoSpaceDN w:val="0"/>
              <w:adjustRightInd w:val="0"/>
              <w:snapToGrid w:val="0"/>
              <w:rPr>
                <w:snapToGrid w:val="0"/>
                <w:kern w:val="22"/>
              </w:rPr>
            </w:pPr>
            <w:r>
              <w:rPr>
                <w:noProof/>
                <w:lang w:val="fr-FR" w:eastAsia="fr-FR"/>
              </w:rPr>
              <w:drawing>
                <wp:inline distT="0" distB="0" distL="0" distR="0" wp14:anchorId="6DD53F86" wp14:editId="28F2E41A">
                  <wp:extent cx="2860675" cy="1073785"/>
                  <wp:effectExtent l="0" t="0" r="0" b="0"/>
                  <wp:docPr id="3" name="Picture 3"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700732" w:rsidRDefault="00C9161D" w:rsidP="00700732">
            <w:pPr>
              <w:suppressLineNumbers/>
              <w:suppressAutoHyphens/>
              <w:kinsoku w:val="0"/>
              <w:overflowPunct w:val="0"/>
              <w:autoSpaceDE w:val="0"/>
              <w:autoSpaceDN w:val="0"/>
              <w:adjustRightInd w:val="0"/>
              <w:snapToGrid w:val="0"/>
              <w:ind w:left="1215"/>
              <w:rPr>
                <w:snapToGrid w:val="0"/>
                <w:kern w:val="22"/>
                <w:szCs w:val="22"/>
              </w:rPr>
            </w:pPr>
            <w:r w:rsidRPr="00700732">
              <w:rPr>
                <w:snapToGrid w:val="0"/>
                <w:kern w:val="22"/>
                <w:szCs w:val="22"/>
              </w:rPr>
              <w:t>Distr.</w:t>
            </w:r>
          </w:p>
          <w:p w14:paraId="77B2FC63" w14:textId="4745D6C6" w:rsidR="00C9161D" w:rsidRPr="00700732" w:rsidRDefault="00A53881" w:rsidP="00700732">
            <w:pPr>
              <w:suppressLineNumbers/>
              <w:suppressAutoHyphens/>
              <w:kinsoku w:val="0"/>
              <w:overflowPunct w:val="0"/>
              <w:autoSpaceDE w:val="0"/>
              <w:autoSpaceDN w:val="0"/>
              <w:adjustRightInd w:val="0"/>
              <w:snapToGrid w:val="0"/>
              <w:ind w:left="1215"/>
              <w:rPr>
                <w:snapToGrid w:val="0"/>
                <w:kern w:val="22"/>
                <w:szCs w:val="22"/>
              </w:rPr>
            </w:pPr>
            <w:sdt>
              <w:sdtPr>
                <w:rPr>
                  <w:caps/>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4D7F" w:rsidRPr="00700732">
                  <w:rPr>
                    <w:caps/>
                    <w:snapToGrid w:val="0"/>
                    <w:kern w:val="22"/>
                    <w:szCs w:val="22"/>
                  </w:rPr>
                  <w:t>GENERAL</w:t>
                </w:r>
                <w:r w:rsidR="004870B9">
                  <w:rPr>
                    <w:caps/>
                    <w:snapToGrid w:val="0"/>
                    <w:kern w:val="22"/>
                    <w:szCs w:val="22"/>
                  </w:rPr>
                  <w:t>E</w:t>
                </w:r>
              </w:sdtContent>
            </w:sdt>
          </w:p>
          <w:p w14:paraId="2889549B" w14:textId="77777777" w:rsidR="00C9161D" w:rsidRPr="00700732" w:rsidRDefault="00C9161D" w:rsidP="00700732">
            <w:pPr>
              <w:suppressLineNumbers/>
              <w:suppressAutoHyphens/>
              <w:kinsoku w:val="0"/>
              <w:overflowPunct w:val="0"/>
              <w:autoSpaceDE w:val="0"/>
              <w:autoSpaceDN w:val="0"/>
              <w:adjustRightInd w:val="0"/>
              <w:snapToGrid w:val="0"/>
              <w:ind w:left="1215"/>
              <w:rPr>
                <w:snapToGrid w:val="0"/>
                <w:kern w:val="22"/>
                <w:szCs w:val="22"/>
              </w:rPr>
            </w:pPr>
          </w:p>
          <w:p w14:paraId="377F94DA" w14:textId="2BE0ECE0" w:rsidR="00C9161D" w:rsidRPr="00700732" w:rsidRDefault="00A53881" w:rsidP="00700732">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54D7F" w:rsidRPr="00700732">
                  <w:rPr>
                    <w:snapToGrid w:val="0"/>
                    <w:kern w:val="22"/>
                  </w:rPr>
                  <w:t>CBD/SBI/3/7/Add.2</w:t>
                </w:r>
              </w:sdtContent>
            </w:sdt>
          </w:p>
          <w:p w14:paraId="347E412B" w14:textId="508509F3" w:rsidR="00C9161D" w:rsidRPr="00700732" w:rsidRDefault="004870B9" w:rsidP="00700732">
            <w:pPr>
              <w:suppressLineNumbers/>
              <w:suppressAutoHyphens/>
              <w:kinsoku w:val="0"/>
              <w:overflowPunct w:val="0"/>
              <w:autoSpaceDE w:val="0"/>
              <w:autoSpaceDN w:val="0"/>
              <w:adjustRightInd w:val="0"/>
              <w:snapToGrid w:val="0"/>
              <w:ind w:left="1215"/>
              <w:rPr>
                <w:snapToGrid w:val="0"/>
                <w:kern w:val="22"/>
                <w:szCs w:val="22"/>
              </w:rPr>
            </w:pPr>
            <w:r>
              <w:rPr>
                <w:snapToGrid w:val="0"/>
                <w:kern w:val="22"/>
                <w:szCs w:val="22"/>
              </w:rPr>
              <w:t xml:space="preserve">23 </w:t>
            </w:r>
            <w:proofErr w:type="spellStart"/>
            <w:r>
              <w:rPr>
                <w:snapToGrid w:val="0"/>
                <w:kern w:val="22"/>
                <w:szCs w:val="22"/>
              </w:rPr>
              <w:t>octobre</w:t>
            </w:r>
            <w:proofErr w:type="spellEnd"/>
            <w:r w:rsidR="007A462F" w:rsidRPr="00700732">
              <w:rPr>
                <w:snapToGrid w:val="0"/>
                <w:kern w:val="22"/>
                <w:szCs w:val="22"/>
              </w:rPr>
              <w:t xml:space="preserve"> </w:t>
            </w:r>
            <w:r w:rsidR="00BA769C" w:rsidRPr="00700732">
              <w:rPr>
                <w:snapToGrid w:val="0"/>
                <w:kern w:val="22"/>
                <w:szCs w:val="22"/>
              </w:rPr>
              <w:t>2020</w:t>
            </w:r>
          </w:p>
          <w:p w14:paraId="6A96DD85" w14:textId="77777777" w:rsidR="00C9161D" w:rsidRDefault="00C9161D" w:rsidP="00700732">
            <w:pPr>
              <w:suppressLineNumbers/>
              <w:suppressAutoHyphens/>
              <w:kinsoku w:val="0"/>
              <w:overflowPunct w:val="0"/>
              <w:autoSpaceDE w:val="0"/>
              <w:autoSpaceDN w:val="0"/>
              <w:adjustRightInd w:val="0"/>
              <w:snapToGrid w:val="0"/>
              <w:ind w:left="1215"/>
              <w:rPr>
                <w:snapToGrid w:val="0"/>
                <w:kern w:val="22"/>
                <w:szCs w:val="22"/>
              </w:rPr>
            </w:pPr>
          </w:p>
          <w:p w14:paraId="1ADB9C86" w14:textId="021ECB53" w:rsidR="004870B9" w:rsidRPr="00700732" w:rsidRDefault="004870B9" w:rsidP="00700732">
            <w:pPr>
              <w:suppressLineNumbers/>
              <w:suppressAutoHyphens/>
              <w:kinsoku w:val="0"/>
              <w:overflowPunct w:val="0"/>
              <w:autoSpaceDE w:val="0"/>
              <w:autoSpaceDN w:val="0"/>
              <w:adjustRightInd w:val="0"/>
              <w:snapToGrid w:val="0"/>
              <w:ind w:left="1215"/>
              <w:rPr>
                <w:snapToGrid w:val="0"/>
                <w:kern w:val="22"/>
                <w:szCs w:val="22"/>
              </w:rPr>
            </w:pPr>
            <w:r>
              <w:rPr>
                <w:snapToGrid w:val="0"/>
                <w:kern w:val="22"/>
                <w:szCs w:val="22"/>
              </w:rPr>
              <w:t>FRANÇAIS</w:t>
            </w:r>
          </w:p>
          <w:p w14:paraId="49D1CB7C" w14:textId="3ECC27BE" w:rsidR="00C9161D" w:rsidRPr="00EE617B" w:rsidRDefault="006B2290" w:rsidP="00EE617B">
            <w:pPr>
              <w:suppressLineNumbers/>
              <w:suppressAutoHyphens/>
              <w:kinsoku w:val="0"/>
              <w:overflowPunct w:val="0"/>
              <w:autoSpaceDE w:val="0"/>
              <w:autoSpaceDN w:val="0"/>
              <w:adjustRightInd w:val="0"/>
              <w:snapToGrid w:val="0"/>
              <w:ind w:left="1215"/>
              <w:rPr>
                <w:snapToGrid w:val="0"/>
                <w:kern w:val="22"/>
                <w:szCs w:val="22"/>
              </w:rPr>
            </w:pPr>
            <w:r w:rsidRPr="00700732">
              <w:rPr>
                <w:snapToGrid w:val="0"/>
                <w:kern w:val="22"/>
                <w:szCs w:val="22"/>
              </w:rPr>
              <w:t>ORIGINAL</w:t>
            </w:r>
            <w:r w:rsidR="004870B9">
              <w:rPr>
                <w:snapToGrid w:val="0"/>
                <w:kern w:val="22"/>
                <w:szCs w:val="22"/>
              </w:rPr>
              <w:t xml:space="preserve"> </w:t>
            </w:r>
            <w:r w:rsidRPr="00700732">
              <w:rPr>
                <w:snapToGrid w:val="0"/>
                <w:kern w:val="22"/>
                <w:szCs w:val="22"/>
              </w:rPr>
              <w:t xml:space="preserve">: </w:t>
            </w:r>
            <w:r w:rsidR="004870B9">
              <w:rPr>
                <w:snapToGrid w:val="0"/>
                <w:kern w:val="22"/>
                <w:szCs w:val="22"/>
              </w:rPr>
              <w:t>A</w:t>
            </w:r>
            <w:r w:rsidR="00C9161D" w:rsidRPr="00700732">
              <w:rPr>
                <w:snapToGrid w:val="0"/>
                <w:kern w:val="22"/>
                <w:szCs w:val="22"/>
              </w:rPr>
              <w:t>NGL</w:t>
            </w:r>
            <w:r w:rsidR="004870B9">
              <w:rPr>
                <w:snapToGrid w:val="0"/>
                <w:kern w:val="22"/>
                <w:szCs w:val="22"/>
              </w:rPr>
              <w:t>AIS</w:t>
            </w:r>
          </w:p>
        </w:tc>
      </w:tr>
    </w:tbl>
    <w:p w14:paraId="6F14BD28" w14:textId="2769C52C" w:rsidR="00BA769C" w:rsidRPr="00700732" w:rsidRDefault="004870B9" w:rsidP="0001459F">
      <w:pPr>
        <w:pStyle w:val="meetingname"/>
        <w:suppressLineNumbers/>
        <w:suppressAutoHyphens/>
        <w:kinsoku w:val="0"/>
        <w:overflowPunct w:val="0"/>
        <w:autoSpaceDE w:val="0"/>
        <w:autoSpaceDN w:val="0"/>
        <w:adjustRightInd w:val="0"/>
        <w:snapToGrid w:val="0"/>
        <w:ind w:right="4398"/>
        <w:jc w:val="left"/>
        <w:rPr>
          <w:snapToGrid w:val="0"/>
          <w:kern w:val="22"/>
        </w:rPr>
      </w:pPr>
      <w:r>
        <w:rPr>
          <w:snapToGrid w:val="0"/>
          <w:kern w:val="22"/>
        </w:rPr>
        <w:t>ORGANE SUBSIDIAIRE CHARGÉ DE L’APPLICATION</w:t>
      </w:r>
    </w:p>
    <w:p w14:paraId="09A9A9E9" w14:textId="5B275482" w:rsidR="00BA769C" w:rsidRPr="00A8649E" w:rsidRDefault="004870B9" w:rsidP="00700732">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proofErr w:type="spellStart"/>
      <w:r>
        <w:rPr>
          <w:snapToGrid w:val="0"/>
          <w:kern w:val="22"/>
          <w:szCs w:val="22"/>
          <w:lang w:eastAsia="nb-NO"/>
        </w:rPr>
        <w:t>Troisième</w:t>
      </w:r>
      <w:proofErr w:type="spellEnd"/>
      <w:r>
        <w:rPr>
          <w:snapToGrid w:val="0"/>
          <w:kern w:val="22"/>
          <w:szCs w:val="22"/>
          <w:lang w:eastAsia="nb-NO"/>
        </w:rPr>
        <w:t xml:space="preserve"> </w:t>
      </w:r>
      <w:proofErr w:type="spellStart"/>
      <w:r>
        <w:rPr>
          <w:snapToGrid w:val="0"/>
          <w:kern w:val="22"/>
          <w:szCs w:val="22"/>
          <w:lang w:eastAsia="nb-NO"/>
        </w:rPr>
        <w:t>réunion</w:t>
      </w:r>
      <w:proofErr w:type="spellEnd"/>
    </w:p>
    <w:p w14:paraId="4CE80538" w14:textId="5CED0CFE" w:rsidR="00BA769C" w:rsidRPr="00A8649E" w:rsidRDefault="004870B9" w:rsidP="00700732">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Pr>
          <w:snapToGrid w:val="0"/>
          <w:kern w:val="22"/>
          <w:szCs w:val="22"/>
          <w:lang w:eastAsia="nb-NO"/>
        </w:rPr>
        <w:t xml:space="preserve">Lieu et dates à </w:t>
      </w:r>
      <w:proofErr w:type="spellStart"/>
      <w:r>
        <w:rPr>
          <w:snapToGrid w:val="0"/>
          <w:kern w:val="22"/>
          <w:szCs w:val="22"/>
          <w:lang w:eastAsia="nb-NO"/>
        </w:rPr>
        <w:t>déterminer</w:t>
      </w:r>
      <w:proofErr w:type="spellEnd"/>
    </w:p>
    <w:p w14:paraId="3C67DBA6" w14:textId="44A69F9B" w:rsidR="008A2D07" w:rsidRPr="004870B9" w:rsidRDefault="004870B9" w:rsidP="00700732">
      <w:pPr>
        <w:suppressLineNumbers/>
        <w:suppressAutoHyphens/>
        <w:kinsoku w:val="0"/>
        <w:overflowPunct w:val="0"/>
        <w:autoSpaceDE w:val="0"/>
        <w:autoSpaceDN w:val="0"/>
        <w:adjustRightInd w:val="0"/>
        <w:snapToGrid w:val="0"/>
        <w:rPr>
          <w:snapToGrid w:val="0"/>
          <w:kern w:val="22"/>
          <w:lang w:val="fr-FR"/>
        </w:rPr>
      </w:pPr>
      <w:r w:rsidRPr="004870B9">
        <w:rPr>
          <w:snapToGrid w:val="0"/>
          <w:kern w:val="22"/>
          <w:szCs w:val="22"/>
          <w:lang w:val="fr-FR"/>
        </w:rPr>
        <w:t>Point 7 de l’ordre du jour provisoire</w:t>
      </w:r>
      <w:r w:rsidR="008A2D07" w:rsidRPr="004870B9">
        <w:rPr>
          <w:rStyle w:val="FootnoteReference"/>
          <w:snapToGrid w:val="0"/>
          <w:kern w:val="22"/>
          <w:szCs w:val="22"/>
          <w:vertAlign w:val="baseline"/>
          <w:lang w:val="fr-FR"/>
        </w:rPr>
        <w:footnoteReference w:customMarkFollows="1" w:id="2"/>
        <w:t>*</w:t>
      </w:r>
    </w:p>
    <w:p w14:paraId="0AD71FE1" w14:textId="6E01F82A" w:rsidR="000E0406" w:rsidRPr="004870B9" w:rsidRDefault="00A53881" w:rsidP="00700732">
      <w:pPr>
        <w:pStyle w:val="Style1"/>
        <w:suppressLineNumbers/>
        <w:suppressAutoHyphens/>
        <w:kinsoku w:val="0"/>
        <w:overflowPunct w:val="0"/>
        <w:autoSpaceDE w:val="0"/>
        <w:autoSpaceDN w:val="0"/>
        <w:adjustRightInd w:val="0"/>
        <w:snapToGrid w:val="0"/>
        <w:spacing w:before="240"/>
        <w:outlineLvl w:val="9"/>
        <w:rPr>
          <w:bCs w:val="0"/>
          <w:i w:val="0"/>
          <w:snapToGrid w:val="0"/>
          <w:kern w:val="22"/>
          <w:lang w:val="fr-FR"/>
        </w:rPr>
      </w:pPr>
      <w:sdt>
        <w:sdtPr>
          <w:rPr>
            <w:bCs w:val="0"/>
            <w:i w:val="0"/>
            <w:caps/>
            <w:snapToGrid w:val="0"/>
            <w:kern w:val="22"/>
            <w:szCs w:val="22"/>
            <w:lang w:val="fr-FR"/>
          </w:rPr>
          <w:alias w:val="Title"/>
          <w:tag w:val=""/>
          <w:id w:val="501471663"/>
          <w:placeholder>
            <w:docPart w:val="0F05713B7094497293C8F3832A2DBE21"/>
          </w:placeholder>
          <w:dataBinding w:prefixMappings="xmlns:ns0='http://purl.org/dc/elements/1.1/' xmlns:ns1='http://schemas.openxmlformats.org/package/2006/metadata/core-properties' " w:xpath="/ns1:coreProperties[1]/ns0:title[1]" w:storeItemID="{6C3C8BC8-F283-45AE-878A-BAB7291924A1}"/>
          <w:text/>
        </w:sdtPr>
        <w:sdtEndPr/>
        <w:sdtContent>
          <w:r w:rsidR="004870B9">
            <w:rPr>
              <w:bCs w:val="0"/>
              <w:i w:val="0"/>
              <w:caps/>
              <w:snapToGrid w:val="0"/>
              <w:kern w:val="22"/>
              <w:szCs w:val="22"/>
              <w:lang w:val="fr-FR"/>
            </w:rPr>
            <w:t>Proposition</w:t>
          </w:r>
          <w:r w:rsidR="00254D7F" w:rsidRPr="004870B9">
            <w:rPr>
              <w:bCs w:val="0"/>
              <w:i w:val="0"/>
              <w:caps/>
              <w:snapToGrid w:val="0"/>
              <w:kern w:val="22"/>
              <w:szCs w:val="22"/>
              <w:lang w:val="fr-FR"/>
            </w:rPr>
            <w:t xml:space="preserve">s </w:t>
          </w:r>
          <w:r w:rsidR="004870B9">
            <w:rPr>
              <w:bCs w:val="0"/>
              <w:i w:val="0"/>
              <w:caps/>
              <w:snapToGrid w:val="0"/>
              <w:kern w:val="22"/>
              <w:szCs w:val="22"/>
              <w:lang w:val="fr-FR"/>
            </w:rPr>
            <w:t xml:space="preserve">pour renforcer LA </w:t>
          </w:r>
          <w:r w:rsidR="004870B9" w:rsidRPr="004870B9">
            <w:rPr>
              <w:bCs w:val="0"/>
              <w:i w:val="0"/>
              <w:caps/>
              <w:snapToGrid w:val="0"/>
              <w:kern w:val="22"/>
              <w:szCs w:val="22"/>
              <w:lang w:val="fr-FR"/>
            </w:rPr>
            <w:t>coopération technique et scientifique</w:t>
          </w:r>
          <w:r w:rsidR="00254D7F" w:rsidRPr="004870B9">
            <w:rPr>
              <w:bCs w:val="0"/>
              <w:i w:val="0"/>
              <w:caps/>
              <w:snapToGrid w:val="0"/>
              <w:kern w:val="22"/>
              <w:szCs w:val="22"/>
              <w:lang w:val="fr-FR"/>
            </w:rPr>
            <w:t xml:space="preserve"> </w:t>
          </w:r>
          <w:r w:rsidR="004870B9">
            <w:rPr>
              <w:bCs w:val="0"/>
              <w:i w:val="0"/>
              <w:caps/>
              <w:snapToGrid w:val="0"/>
              <w:kern w:val="22"/>
              <w:szCs w:val="22"/>
              <w:lang w:val="fr-FR"/>
            </w:rPr>
            <w:t>en appui au</w:t>
          </w:r>
          <w:r w:rsidR="00254D7F" w:rsidRPr="004870B9">
            <w:rPr>
              <w:bCs w:val="0"/>
              <w:i w:val="0"/>
              <w:caps/>
              <w:snapToGrid w:val="0"/>
              <w:kern w:val="22"/>
              <w:szCs w:val="22"/>
              <w:lang w:val="fr-FR"/>
            </w:rPr>
            <w:t xml:space="preserve"> </w:t>
          </w:r>
          <w:r w:rsidR="004870B9" w:rsidRPr="004870B9">
            <w:rPr>
              <w:bCs w:val="0"/>
              <w:i w:val="0"/>
              <w:caps/>
              <w:snapToGrid w:val="0"/>
              <w:kern w:val="22"/>
              <w:szCs w:val="22"/>
              <w:lang w:val="fr-FR"/>
            </w:rPr>
            <w:t>cadre mondial de la biodiversité pour l’après-2020</w:t>
          </w:r>
        </w:sdtContent>
      </w:sdt>
    </w:p>
    <w:p w14:paraId="24B3ED4C" w14:textId="29F1F719" w:rsidR="006467D6" w:rsidRPr="004870B9" w:rsidRDefault="004870B9" w:rsidP="00700732">
      <w:pPr>
        <w:suppressLineNumbers/>
        <w:suppressAutoHyphens/>
        <w:kinsoku w:val="0"/>
        <w:overflowPunct w:val="0"/>
        <w:autoSpaceDE w:val="0"/>
        <w:autoSpaceDN w:val="0"/>
        <w:adjustRightInd w:val="0"/>
        <w:snapToGrid w:val="0"/>
        <w:spacing w:before="240" w:after="240"/>
        <w:jc w:val="center"/>
        <w:rPr>
          <w:i/>
          <w:iCs/>
          <w:snapToGrid w:val="0"/>
          <w:kern w:val="22"/>
          <w:lang w:val="fr-FR"/>
        </w:rPr>
      </w:pPr>
      <w:r w:rsidRPr="004870B9">
        <w:rPr>
          <w:i/>
          <w:iCs/>
          <w:snapToGrid w:val="0"/>
          <w:kern w:val="22"/>
          <w:lang w:val="fr-FR"/>
        </w:rPr>
        <w:t>Note de la Secrétaire exécutive</w:t>
      </w:r>
    </w:p>
    <w:p w14:paraId="72754F72" w14:textId="7866E50A" w:rsidR="00B04DF6" w:rsidRPr="00700732" w:rsidRDefault="00B04DF6" w:rsidP="00700732">
      <w:pPr>
        <w:pStyle w:val="Heading1"/>
        <w:numPr>
          <w:ilvl w:val="0"/>
          <w:numId w:val="51"/>
        </w:numPr>
        <w:suppressLineNumbers/>
        <w:tabs>
          <w:tab w:val="clear" w:pos="720"/>
        </w:tabs>
        <w:suppressAutoHyphens/>
        <w:kinsoku w:val="0"/>
        <w:overflowPunct w:val="0"/>
        <w:autoSpaceDE w:val="0"/>
        <w:autoSpaceDN w:val="0"/>
        <w:adjustRightInd w:val="0"/>
        <w:snapToGrid w:val="0"/>
        <w:ind w:left="720"/>
        <w:rPr>
          <w:snapToGrid w:val="0"/>
          <w:kern w:val="22"/>
        </w:rPr>
      </w:pPr>
      <w:r w:rsidRPr="00700732">
        <w:rPr>
          <w:snapToGrid w:val="0"/>
          <w:kern w:val="22"/>
        </w:rPr>
        <w:t>Introduction</w:t>
      </w:r>
    </w:p>
    <w:p w14:paraId="1975C745" w14:textId="39D77003" w:rsidR="00B04DF6" w:rsidRPr="00123029" w:rsidRDefault="004870B9"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fr-FR"/>
        </w:rPr>
      </w:pPr>
      <w:r w:rsidRPr="007A5DDA">
        <w:rPr>
          <w:snapToGrid w:val="0"/>
          <w:kern w:val="22"/>
          <w:lang w:val="fr-FR"/>
        </w:rPr>
        <w:t xml:space="preserve">Le </w:t>
      </w:r>
      <w:r w:rsidR="00F8364B">
        <w:rPr>
          <w:snapToGrid w:val="0"/>
          <w:kern w:val="22"/>
          <w:lang w:val="fr-FR"/>
        </w:rPr>
        <w:t>paragraphe</w:t>
      </w:r>
      <w:r w:rsidRPr="007A5DDA">
        <w:rPr>
          <w:snapToGrid w:val="0"/>
          <w:kern w:val="22"/>
          <w:lang w:val="fr-FR"/>
        </w:rPr>
        <w:t xml:space="preserve"> 1 de l’article 18 de la</w:t>
      </w:r>
      <w:r w:rsidR="00B04DF6" w:rsidRPr="007A5DDA">
        <w:rPr>
          <w:snapToGrid w:val="0"/>
          <w:kern w:val="22"/>
          <w:lang w:val="fr-FR"/>
        </w:rPr>
        <w:t xml:space="preserve"> Convention </w:t>
      </w:r>
      <w:r w:rsidRPr="007A5DDA">
        <w:rPr>
          <w:snapToGrid w:val="0"/>
          <w:kern w:val="22"/>
          <w:lang w:val="fr-FR"/>
        </w:rPr>
        <w:t>sur la diversité biologique</w:t>
      </w:r>
      <w:r w:rsidR="002A3B93" w:rsidRPr="007A5DDA">
        <w:rPr>
          <w:snapToGrid w:val="0"/>
          <w:kern w:val="22"/>
          <w:lang w:val="fr-FR"/>
        </w:rPr>
        <w:t xml:space="preserve"> </w:t>
      </w:r>
      <w:r w:rsidRPr="007A5DDA">
        <w:rPr>
          <w:snapToGrid w:val="0"/>
          <w:kern w:val="22"/>
          <w:lang w:val="fr-FR"/>
        </w:rPr>
        <w:t>demande aux</w:t>
      </w:r>
      <w:r w:rsidR="00B04DF6" w:rsidRPr="007A5DDA">
        <w:rPr>
          <w:snapToGrid w:val="0"/>
          <w:kern w:val="22"/>
          <w:lang w:val="fr-FR"/>
        </w:rPr>
        <w:t xml:space="preserve"> </w:t>
      </w:r>
      <w:r w:rsidR="00EE617B">
        <w:rPr>
          <w:snapToGrid w:val="0"/>
          <w:kern w:val="22"/>
          <w:lang w:val="fr-FR"/>
        </w:rPr>
        <w:t>Parties d’encourager la</w:t>
      </w:r>
      <w:r w:rsidR="00B04DF6" w:rsidRPr="007A5DDA">
        <w:rPr>
          <w:snapToGrid w:val="0"/>
          <w:kern w:val="22"/>
          <w:lang w:val="fr-FR"/>
        </w:rPr>
        <w:t xml:space="preserve"> </w:t>
      </w:r>
      <w:r w:rsidRPr="007A5DDA">
        <w:rPr>
          <w:snapToGrid w:val="0"/>
          <w:kern w:val="22"/>
          <w:lang w:val="fr-FR"/>
        </w:rPr>
        <w:t>coopération technique et scientifique internationale</w:t>
      </w:r>
      <w:r w:rsidR="00B04DF6" w:rsidRPr="007A5DDA">
        <w:rPr>
          <w:snapToGrid w:val="0"/>
          <w:kern w:val="22"/>
          <w:lang w:val="fr-FR"/>
        </w:rPr>
        <w:t xml:space="preserve"> </w:t>
      </w:r>
      <w:r w:rsidR="007A5DDA" w:rsidRPr="007A5DDA">
        <w:rPr>
          <w:snapToGrid w:val="0"/>
          <w:kern w:val="22"/>
          <w:lang w:val="fr-FR"/>
        </w:rPr>
        <w:t>dans le domaine de</w:t>
      </w:r>
      <w:r w:rsidR="00B04DF6" w:rsidRPr="007A5DDA">
        <w:rPr>
          <w:snapToGrid w:val="0"/>
          <w:kern w:val="22"/>
          <w:lang w:val="fr-FR"/>
        </w:rPr>
        <w:t xml:space="preserve"> </w:t>
      </w:r>
      <w:r w:rsidR="007A5DDA" w:rsidRPr="007A5DDA">
        <w:rPr>
          <w:snapToGrid w:val="0"/>
          <w:kern w:val="22"/>
          <w:lang w:val="fr-FR"/>
        </w:rPr>
        <w:t xml:space="preserve">la </w:t>
      </w:r>
      <w:r w:rsidR="00B04DF6" w:rsidRPr="007A5DDA">
        <w:rPr>
          <w:snapToGrid w:val="0"/>
          <w:kern w:val="22"/>
          <w:lang w:val="fr-FR"/>
        </w:rPr>
        <w:t>conservation</w:t>
      </w:r>
      <w:r w:rsidR="007A5DDA" w:rsidRPr="007A5DDA">
        <w:rPr>
          <w:snapToGrid w:val="0"/>
          <w:kern w:val="22"/>
          <w:lang w:val="fr-FR"/>
        </w:rPr>
        <w:t xml:space="preserve"> et </w:t>
      </w:r>
      <w:r w:rsidR="00EE617B">
        <w:rPr>
          <w:snapToGrid w:val="0"/>
          <w:kern w:val="22"/>
          <w:lang w:val="fr-FR"/>
        </w:rPr>
        <w:t xml:space="preserve">de </w:t>
      </w:r>
      <w:r w:rsidR="007A5DDA">
        <w:rPr>
          <w:snapToGrid w:val="0"/>
          <w:kern w:val="22"/>
          <w:lang w:val="fr-FR"/>
        </w:rPr>
        <w:t>l’utilisation durable</w:t>
      </w:r>
      <w:r w:rsidR="00EE617B">
        <w:rPr>
          <w:snapToGrid w:val="0"/>
          <w:kern w:val="22"/>
          <w:lang w:val="fr-FR"/>
        </w:rPr>
        <w:t xml:space="preserve"> de </w:t>
      </w:r>
      <w:r w:rsidRPr="007A5DDA">
        <w:rPr>
          <w:snapToGrid w:val="0"/>
          <w:kern w:val="22"/>
          <w:lang w:val="fr-FR"/>
        </w:rPr>
        <w:t>la diversité biologique</w:t>
      </w:r>
      <w:r w:rsidR="00024835" w:rsidRPr="007A5DDA">
        <w:rPr>
          <w:snapToGrid w:val="0"/>
          <w:kern w:val="22"/>
          <w:lang w:val="fr-FR"/>
        </w:rPr>
        <w:t xml:space="preserve">, </w:t>
      </w:r>
      <w:r w:rsidR="00EE617B">
        <w:rPr>
          <w:snapToGrid w:val="0"/>
          <w:kern w:val="22"/>
          <w:lang w:val="fr-FR"/>
        </w:rPr>
        <w:t>au besoin par le biais des institutions</w:t>
      </w:r>
      <w:r w:rsidR="00024835" w:rsidRPr="007A5DDA">
        <w:rPr>
          <w:snapToGrid w:val="0"/>
          <w:kern w:val="22"/>
          <w:lang w:val="fr-FR"/>
        </w:rPr>
        <w:t xml:space="preserve"> </w:t>
      </w:r>
      <w:r w:rsidR="00EE617B">
        <w:rPr>
          <w:snapToGrid w:val="0"/>
          <w:kern w:val="22"/>
          <w:lang w:val="fr-FR"/>
        </w:rPr>
        <w:t xml:space="preserve">nationales et </w:t>
      </w:r>
      <w:r w:rsidR="00024835" w:rsidRPr="007A5DDA">
        <w:rPr>
          <w:snapToGrid w:val="0"/>
          <w:kern w:val="22"/>
          <w:lang w:val="fr-FR"/>
        </w:rPr>
        <w:t>international</w:t>
      </w:r>
      <w:r w:rsidR="007A5DDA">
        <w:rPr>
          <w:snapToGrid w:val="0"/>
          <w:kern w:val="22"/>
          <w:lang w:val="fr-FR"/>
        </w:rPr>
        <w:t>es</w:t>
      </w:r>
      <w:r w:rsidR="00EE617B">
        <w:rPr>
          <w:snapToGrid w:val="0"/>
          <w:kern w:val="22"/>
          <w:lang w:val="fr-FR"/>
        </w:rPr>
        <w:t xml:space="preserve"> compétente</w:t>
      </w:r>
      <w:r w:rsidR="007A5DDA">
        <w:rPr>
          <w:snapToGrid w:val="0"/>
          <w:kern w:val="22"/>
          <w:lang w:val="fr-FR"/>
        </w:rPr>
        <w:t>s</w:t>
      </w:r>
      <w:r w:rsidR="00051169" w:rsidRPr="007A5DDA">
        <w:rPr>
          <w:snapToGrid w:val="0"/>
          <w:kern w:val="22"/>
          <w:lang w:val="fr-FR"/>
        </w:rPr>
        <w:t>.</w:t>
      </w:r>
      <w:r w:rsidR="00F31A97" w:rsidRPr="00700732">
        <w:rPr>
          <w:rStyle w:val="FootnoteReference"/>
          <w:snapToGrid w:val="0"/>
          <w:kern w:val="22"/>
          <w:lang w:val="en-GB"/>
        </w:rPr>
        <w:footnoteReference w:id="3"/>
      </w:r>
      <w:r w:rsidR="00B436BB" w:rsidRPr="007A5DDA">
        <w:rPr>
          <w:snapToGrid w:val="0"/>
          <w:kern w:val="22"/>
          <w:lang w:val="fr-FR"/>
        </w:rPr>
        <w:t xml:space="preserve"> </w:t>
      </w:r>
      <w:r w:rsidR="007A5DDA" w:rsidRPr="007A5DDA">
        <w:rPr>
          <w:snapToGrid w:val="0"/>
          <w:kern w:val="22"/>
          <w:lang w:val="fr-FR"/>
        </w:rPr>
        <w:t>L’article 18 demande aussi aux</w:t>
      </w:r>
      <w:r w:rsidR="00B04DF6" w:rsidRPr="007A5DDA">
        <w:rPr>
          <w:snapToGrid w:val="0"/>
          <w:kern w:val="22"/>
          <w:lang w:val="fr-FR"/>
        </w:rPr>
        <w:t xml:space="preserve"> Parties, </w:t>
      </w:r>
      <w:r w:rsidR="007A5DDA" w:rsidRPr="007A5DDA">
        <w:rPr>
          <w:snapToGrid w:val="0"/>
          <w:kern w:val="22"/>
          <w:lang w:val="fr-FR"/>
        </w:rPr>
        <w:t>conformément à</w:t>
      </w:r>
      <w:r w:rsidR="00B04DF6" w:rsidRPr="007A5DDA">
        <w:rPr>
          <w:snapToGrid w:val="0"/>
          <w:kern w:val="22"/>
          <w:lang w:val="fr-FR"/>
        </w:rPr>
        <w:t xml:space="preserve"> </w:t>
      </w:r>
      <w:r w:rsidR="007A5DDA">
        <w:rPr>
          <w:snapToGrid w:val="0"/>
          <w:kern w:val="22"/>
          <w:lang w:val="fr-FR"/>
        </w:rPr>
        <w:t xml:space="preserve">la </w:t>
      </w:r>
      <w:r w:rsidR="007A5DDA" w:rsidRPr="007A5DDA">
        <w:rPr>
          <w:snapToGrid w:val="0"/>
          <w:kern w:val="22"/>
          <w:lang w:val="fr-FR"/>
        </w:rPr>
        <w:t xml:space="preserve">législation et </w:t>
      </w:r>
      <w:r w:rsidR="007A5DDA">
        <w:rPr>
          <w:snapToGrid w:val="0"/>
          <w:kern w:val="22"/>
          <w:lang w:val="fr-FR"/>
        </w:rPr>
        <w:t xml:space="preserve">aux </w:t>
      </w:r>
      <w:r w:rsidR="007A5DDA" w:rsidRPr="007A5DDA">
        <w:rPr>
          <w:snapToGrid w:val="0"/>
          <w:kern w:val="22"/>
          <w:lang w:val="fr-FR"/>
        </w:rPr>
        <w:t>politiques nationales</w:t>
      </w:r>
      <w:r w:rsidR="007A5DDA">
        <w:rPr>
          <w:snapToGrid w:val="0"/>
          <w:kern w:val="22"/>
          <w:lang w:val="fr-FR"/>
        </w:rPr>
        <w:t>, d’</w:t>
      </w:r>
      <w:r w:rsidR="00B04DF6" w:rsidRPr="007A5DDA">
        <w:rPr>
          <w:snapToGrid w:val="0"/>
          <w:kern w:val="22"/>
          <w:lang w:val="fr-FR"/>
        </w:rPr>
        <w:t>encourage</w:t>
      </w:r>
      <w:r w:rsidR="007A5DDA">
        <w:rPr>
          <w:snapToGrid w:val="0"/>
          <w:kern w:val="22"/>
          <w:lang w:val="fr-FR"/>
        </w:rPr>
        <w:t>r</w:t>
      </w:r>
      <w:r w:rsidR="007A5DDA" w:rsidRPr="007A5DDA">
        <w:rPr>
          <w:snapToGrid w:val="0"/>
          <w:kern w:val="22"/>
          <w:lang w:val="fr-FR"/>
        </w:rPr>
        <w:t xml:space="preserve"> et </w:t>
      </w:r>
      <w:r w:rsidR="00EE617B">
        <w:rPr>
          <w:snapToGrid w:val="0"/>
          <w:kern w:val="22"/>
          <w:lang w:val="fr-FR"/>
        </w:rPr>
        <w:t>de mettre au point des modalité</w:t>
      </w:r>
      <w:r w:rsidR="007A5DDA">
        <w:rPr>
          <w:snapToGrid w:val="0"/>
          <w:kern w:val="22"/>
          <w:lang w:val="fr-FR"/>
        </w:rPr>
        <w:t>s de coopé</w:t>
      </w:r>
      <w:r w:rsidR="00B04DF6" w:rsidRPr="007A5DDA">
        <w:rPr>
          <w:snapToGrid w:val="0"/>
          <w:kern w:val="22"/>
          <w:lang w:val="fr-FR"/>
        </w:rPr>
        <w:t xml:space="preserve">ration </w:t>
      </w:r>
      <w:r w:rsidR="00EE617B">
        <w:rPr>
          <w:snapToGrid w:val="0"/>
          <w:kern w:val="22"/>
          <w:lang w:val="fr-FR"/>
        </w:rPr>
        <w:t>aux fins de</w:t>
      </w:r>
      <w:r w:rsidR="007A5DDA">
        <w:rPr>
          <w:snapToGrid w:val="0"/>
          <w:kern w:val="22"/>
          <w:lang w:val="fr-FR"/>
        </w:rPr>
        <w:t xml:space="preserve"> l’élaboration et </w:t>
      </w:r>
      <w:r w:rsidR="00EE617B">
        <w:rPr>
          <w:snapToGrid w:val="0"/>
          <w:kern w:val="22"/>
          <w:lang w:val="fr-FR"/>
        </w:rPr>
        <w:t>de l’utilisation de</w:t>
      </w:r>
      <w:r w:rsidR="00B04DF6" w:rsidRPr="007A5DDA">
        <w:rPr>
          <w:snapToGrid w:val="0"/>
          <w:kern w:val="22"/>
          <w:lang w:val="fr-FR"/>
        </w:rPr>
        <w:t xml:space="preserve"> technologies, </w:t>
      </w:r>
      <w:r w:rsidR="007A5DDA">
        <w:rPr>
          <w:snapToGrid w:val="0"/>
          <w:kern w:val="22"/>
          <w:lang w:val="fr-FR"/>
        </w:rPr>
        <w:t>y compris les</w:t>
      </w:r>
      <w:r w:rsidR="00B04DF6" w:rsidRPr="007A5DDA">
        <w:rPr>
          <w:snapToGrid w:val="0"/>
          <w:kern w:val="22"/>
          <w:lang w:val="fr-FR"/>
        </w:rPr>
        <w:t xml:space="preserve"> </w:t>
      </w:r>
      <w:r w:rsidR="007A5DDA">
        <w:rPr>
          <w:snapToGrid w:val="0"/>
          <w:kern w:val="22"/>
          <w:lang w:val="fr-FR"/>
        </w:rPr>
        <w:t xml:space="preserve">technologies autochtones et </w:t>
      </w:r>
      <w:r w:rsidR="00EE617B">
        <w:rPr>
          <w:snapToGrid w:val="0"/>
          <w:kern w:val="22"/>
          <w:lang w:val="fr-FR"/>
        </w:rPr>
        <w:t>traditionnelles, conformément aux</w:t>
      </w:r>
      <w:r w:rsidR="00B04DF6" w:rsidRPr="007A5DDA">
        <w:rPr>
          <w:snapToGrid w:val="0"/>
          <w:kern w:val="22"/>
          <w:lang w:val="fr-FR"/>
        </w:rPr>
        <w:t xml:space="preserve"> </w:t>
      </w:r>
      <w:r w:rsidR="007A5DDA">
        <w:rPr>
          <w:snapToGrid w:val="0"/>
          <w:kern w:val="22"/>
          <w:lang w:val="fr-FR"/>
        </w:rPr>
        <w:t>objectifs de la</w:t>
      </w:r>
      <w:r w:rsidR="00123029">
        <w:rPr>
          <w:snapToGrid w:val="0"/>
          <w:kern w:val="22"/>
          <w:lang w:val="fr-FR"/>
        </w:rPr>
        <w:t xml:space="preserve"> C</w:t>
      </w:r>
      <w:r w:rsidR="00EE617B">
        <w:rPr>
          <w:snapToGrid w:val="0"/>
          <w:kern w:val="22"/>
          <w:lang w:val="fr-FR"/>
        </w:rPr>
        <w:t>onvention et, sous réserve d’</w:t>
      </w:r>
      <w:r w:rsidR="00123029">
        <w:rPr>
          <w:snapToGrid w:val="0"/>
          <w:kern w:val="22"/>
          <w:lang w:val="fr-FR"/>
        </w:rPr>
        <w:t>accord</w:t>
      </w:r>
      <w:r w:rsidR="00EE617B">
        <w:rPr>
          <w:snapToGrid w:val="0"/>
          <w:kern w:val="22"/>
          <w:lang w:val="fr-FR"/>
        </w:rPr>
        <w:t>s</w:t>
      </w:r>
      <w:r w:rsidR="00123029">
        <w:rPr>
          <w:snapToGrid w:val="0"/>
          <w:kern w:val="22"/>
          <w:lang w:val="fr-FR"/>
        </w:rPr>
        <w:t xml:space="preserve"> mutuel</w:t>
      </w:r>
      <w:r w:rsidR="00EE617B">
        <w:rPr>
          <w:snapToGrid w:val="0"/>
          <w:kern w:val="22"/>
          <w:lang w:val="fr-FR"/>
        </w:rPr>
        <w:t>s</w:t>
      </w:r>
      <w:r w:rsidR="00B04DF6" w:rsidRPr="007A5DDA">
        <w:rPr>
          <w:snapToGrid w:val="0"/>
          <w:kern w:val="22"/>
          <w:lang w:val="fr-FR"/>
        </w:rPr>
        <w:t xml:space="preserve">, </w:t>
      </w:r>
      <w:r w:rsidR="00EE617B">
        <w:rPr>
          <w:snapToGrid w:val="0"/>
          <w:kern w:val="22"/>
          <w:lang w:val="fr-FR"/>
        </w:rPr>
        <w:t>d</w:t>
      </w:r>
      <w:r w:rsidR="00902836">
        <w:rPr>
          <w:snapToGrid w:val="0"/>
          <w:kern w:val="22"/>
          <w:lang w:val="fr-FR"/>
        </w:rPr>
        <w:t>e favoris</w:t>
      </w:r>
      <w:r w:rsidR="00EE617B">
        <w:rPr>
          <w:snapToGrid w:val="0"/>
          <w:kern w:val="22"/>
          <w:lang w:val="fr-FR"/>
        </w:rPr>
        <w:t>er l</w:t>
      </w:r>
      <w:r w:rsidR="00902836">
        <w:rPr>
          <w:snapToGrid w:val="0"/>
          <w:kern w:val="22"/>
          <w:lang w:val="fr-FR"/>
        </w:rPr>
        <w:t>a mise en place</w:t>
      </w:r>
      <w:r w:rsidR="00123029">
        <w:rPr>
          <w:snapToGrid w:val="0"/>
          <w:kern w:val="22"/>
          <w:lang w:val="fr-FR"/>
        </w:rPr>
        <w:t xml:space="preserve"> de </w:t>
      </w:r>
      <w:r w:rsidR="00B04DF6" w:rsidRPr="007A5DDA">
        <w:rPr>
          <w:snapToGrid w:val="0"/>
          <w:kern w:val="22"/>
          <w:lang w:val="fr-FR"/>
        </w:rPr>
        <w:t>programmes</w:t>
      </w:r>
      <w:r w:rsidR="00EE617B">
        <w:rPr>
          <w:snapToGrid w:val="0"/>
          <w:kern w:val="22"/>
          <w:lang w:val="fr-FR"/>
        </w:rPr>
        <w:t xml:space="preserve"> de recherche conjoints et de coentreprises</w:t>
      </w:r>
      <w:r w:rsidR="00123029">
        <w:rPr>
          <w:snapToGrid w:val="0"/>
          <w:kern w:val="22"/>
          <w:lang w:val="fr-FR"/>
        </w:rPr>
        <w:t xml:space="preserve"> pour</w:t>
      </w:r>
      <w:r w:rsidR="00B04DF6" w:rsidRPr="007A5DDA">
        <w:rPr>
          <w:snapToGrid w:val="0"/>
          <w:kern w:val="22"/>
          <w:lang w:val="fr-FR"/>
        </w:rPr>
        <w:t xml:space="preserve"> </w:t>
      </w:r>
      <w:r w:rsidR="00EE617B">
        <w:rPr>
          <w:snapToGrid w:val="0"/>
          <w:kern w:val="22"/>
          <w:lang w:val="fr-FR"/>
        </w:rPr>
        <w:t>le développement de</w:t>
      </w:r>
      <w:r w:rsidR="00123029">
        <w:rPr>
          <w:snapToGrid w:val="0"/>
          <w:kern w:val="22"/>
          <w:lang w:val="fr-FR"/>
        </w:rPr>
        <w:t xml:space="preserve"> </w:t>
      </w:r>
      <w:r w:rsidR="00B04DF6" w:rsidRPr="007A5DDA">
        <w:rPr>
          <w:snapToGrid w:val="0"/>
          <w:kern w:val="22"/>
          <w:lang w:val="fr-FR"/>
        </w:rPr>
        <w:t>technologies</w:t>
      </w:r>
      <w:r w:rsidR="00123029">
        <w:rPr>
          <w:snapToGrid w:val="0"/>
          <w:kern w:val="22"/>
          <w:lang w:val="fr-FR"/>
        </w:rPr>
        <w:t xml:space="preserve"> pertinentes</w:t>
      </w:r>
      <w:r w:rsidR="00B04DF6" w:rsidRPr="007A5DDA">
        <w:rPr>
          <w:snapToGrid w:val="0"/>
          <w:kern w:val="22"/>
          <w:lang w:val="fr-FR"/>
        </w:rPr>
        <w:t xml:space="preserve">. </w:t>
      </w:r>
      <w:r w:rsidR="00EE617B">
        <w:rPr>
          <w:snapToGrid w:val="0"/>
          <w:kern w:val="22"/>
          <w:lang w:val="fr-FR"/>
        </w:rPr>
        <w:t>D</w:t>
      </w:r>
      <w:r w:rsidR="00123029">
        <w:rPr>
          <w:snapToGrid w:val="0"/>
          <w:kern w:val="22"/>
          <w:lang w:val="fr-FR"/>
        </w:rPr>
        <w:t>’autres disposi</w:t>
      </w:r>
      <w:r w:rsidR="00EE617B">
        <w:rPr>
          <w:snapToGrid w:val="0"/>
          <w:kern w:val="22"/>
          <w:lang w:val="fr-FR"/>
        </w:rPr>
        <w:t>tions de la Convention ont trait également à</w:t>
      </w:r>
      <w:r w:rsidR="00123029">
        <w:rPr>
          <w:snapToGrid w:val="0"/>
          <w:kern w:val="22"/>
          <w:lang w:val="fr-FR"/>
        </w:rPr>
        <w:t xml:space="preserve"> la </w:t>
      </w:r>
      <w:r w:rsidRPr="00123029">
        <w:rPr>
          <w:snapToGrid w:val="0"/>
          <w:kern w:val="22"/>
          <w:lang w:val="fr-FR"/>
        </w:rPr>
        <w:t>coopération technique et scientifique</w:t>
      </w:r>
      <w:r w:rsidR="00123029">
        <w:rPr>
          <w:snapToGrid w:val="0"/>
          <w:kern w:val="22"/>
          <w:lang w:val="fr-FR"/>
        </w:rPr>
        <w:t>, tels que les a</w:t>
      </w:r>
      <w:r w:rsidR="00B04DF6" w:rsidRPr="00123029">
        <w:rPr>
          <w:snapToGrid w:val="0"/>
          <w:kern w:val="22"/>
          <w:lang w:val="fr-FR"/>
        </w:rPr>
        <w:t>rticles 7, 12, 14, 16, 17</w:t>
      </w:r>
      <w:r w:rsidR="007A5DDA" w:rsidRPr="00123029">
        <w:rPr>
          <w:snapToGrid w:val="0"/>
          <w:kern w:val="22"/>
          <w:lang w:val="fr-FR"/>
        </w:rPr>
        <w:t xml:space="preserve"> et </w:t>
      </w:r>
      <w:r w:rsidR="00B04DF6" w:rsidRPr="00123029">
        <w:rPr>
          <w:snapToGrid w:val="0"/>
          <w:kern w:val="22"/>
          <w:lang w:val="fr-FR"/>
        </w:rPr>
        <w:t>19</w:t>
      </w:r>
      <w:r w:rsidR="00A96C61" w:rsidRPr="00123029">
        <w:rPr>
          <w:snapToGrid w:val="0"/>
          <w:kern w:val="22"/>
          <w:lang w:val="fr-FR"/>
        </w:rPr>
        <w:t>.</w:t>
      </w:r>
    </w:p>
    <w:p w14:paraId="5139CEB0" w14:textId="4BD26E78" w:rsidR="00EE7AD4" w:rsidRPr="00123029" w:rsidRDefault="00123029" w:rsidP="00700732">
      <w:pPr>
        <w:pStyle w:val="CBD-Para"/>
        <w:keepLines w:val="0"/>
        <w:numPr>
          <w:ilvl w:val="0"/>
          <w:numId w:val="22"/>
        </w:numPr>
        <w:suppressLineNumbers/>
        <w:suppressAutoHyphens/>
        <w:kinsoku w:val="0"/>
        <w:overflowPunct w:val="0"/>
        <w:autoSpaceDE w:val="0"/>
        <w:autoSpaceDN w:val="0"/>
        <w:adjustRightInd w:val="0"/>
        <w:snapToGrid w:val="0"/>
        <w:rPr>
          <w:snapToGrid w:val="0"/>
          <w:kern w:val="22"/>
          <w:lang w:val="fr-FR"/>
        </w:rPr>
      </w:pPr>
      <w:r>
        <w:rPr>
          <w:snapToGrid w:val="0"/>
          <w:kern w:val="22"/>
          <w:lang w:val="fr-FR"/>
        </w:rPr>
        <w:t>Plusieurs</w:t>
      </w:r>
      <w:r w:rsidR="00EE7AD4" w:rsidRPr="00123029">
        <w:rPr>
          <w:snapToGrid w:val="0"/>
          <w:kern w:val="22"/>
          <w:lang w:val="fr-FR"/>
        </w:rPr>
        <w:t xml:space="preserve"> </w:t>
      </w:r>
      <w:r w:rsidRPr="00123029">
        <w:rPr>
          <w:snapToGrid w:val="0"/>
          <w:kern w:val="22"/>
          <w:lang w:val="fr-FR"/>
        </w:rPr>
        <w:t>dispositions</w:t>
      </w:r>
      <w:r>
        <w:rPr>
          <w:snapToGrid w:val="0"/>
          <w:kern w:val="22"/>
          <w:lang w:val="fr-FR"/>
        </w:rPr>
        <w:t xml:space="preserve"> d’autres</w:t>
      </w:r>
      <w:r w:rsidR="00EE7AD4" w:rsidRPr="00123029">
        <w:rPr>
          <w:snapToGrid w:val="0"/>
          <w:kern w:val="22"/>
          <w:lang w:val="fr-FR"/>
        </w:rPr>
        <w:t xml:space="preserve"> </w:t>
      </w:r>
      <w:r w:rsidRPr="00123029">
        <w:rPr>
          <w:snapToGrid w:val="0"/>
          <w:kern w:val="22"/>
          <w:lang w:val="fr-FR"/>
        </w:rPr>
        <w:t>conventions relatives à la diversité biologique</w:t>
      </w:r>
      <w:r>
        <w:rPr>
          <w:snapToGrid w:val="0"/>
          <w:kern w:val="22"/>
          <w:lang w:val="fr-FR"/>
        </w:rPr>
        <w:t xml:space="preserve"> demande</w:t>
      </w:r>
      <w:r w:rsidR="00902836">
        <w:rPr>
          <w:snapToGrid w:val="0"/>
          <w:kern w:val="22"/>
          <w:lang w:val="fr-FR"/>
        </w:rPr>
        <w:t xml:space="preserve">nt aux Parties d’encourager la </w:t>
      </w:r>
      <w:r w:rsidR="004870B9" w:rsidRPr="00123029">
        <w:rPr>
          <w:snapToGrid w:val="0"/>
          <w:kern w:val="22"/>
          <w:lang w:val="fr-FR"/>
        </w:rPr>
        <w:t>coopération technique et scientifique</w:t>
      </w:r>
      <w:r w:rsidR="00EE7AD4" w:rsidRPr="00123029">
        <w:rPr>
          <w:snapToGrid w:val="0"/>
          <w:kern w:val="22"/>
          <w:lang w:val="fr-FR"/>
        </w:rPr>
        <w:t xml:space="preserve">. </w:t>
      </w:r>
      <w:r w:rsidRPr="00123029">
        <w:rPr>
          <w:snapToGrid w:val="0"/>
          <w:kern w:val="22"/>
          <w:lang w:val="fr-FR"/>
        </w:rPr>
        <w:t>A titre d’exemple, l</w:t>
      </w:r>
      <w:r w:rsidR="00EE7AD4" w:rsidRPr="00123029">
        <w:rPr>
          <w:snapToGrid w:val="0"/>
          <w:kern w:val="22"/>
          <w:lang w:val="fr-FR"/>
        </w:rPr>
        <w:t xml:space="preserve">e </w:t>
      </w:r>
      <w:r w:rsidRPr="00123029">
        <w:rPr>
          <w:snapToGrid w:val="0"/>
          <w:kern w:val="22"/>
          <w:lang w:val="fr-FR"/>
        </w:rPr>
        <w:t>préambule de la Convention sur le</w:t>
      </w:r>
      <w:r w:rsidR="00ED6ECC" w:rsidRPr="00123029">
        <w:rPr>
          <w:snapToGrid w:val="0"/>
          <w:kern w:val="22"/>
          <w:lang w:val="fr-FR"/>
        </w:rPr>
        <w:t xml:space="preserve"> </w:t>
      </w:r>
      <w:r w:rsidRPr="00123029">
        <w:rPr>
          <w:snapToGrid w:val="0"/>
          <w:kern w:val="22"/>
          <w:lang w:val="fr-FR"/>
        </w:rPr>
        <w:t>commerce international des espèces de faune et de flore sauvages menacées d’extinction</w:t>
      </w:r>
      <w:r w:rsidR="00ED6ECC" w:rsidRPr="00123029">
        <w:rPr>
          <w:snapToGrid w:val="0"/>
          <w:kern w:val="22"/>
          <w:lang w:val="fr-FR"/>
        </w:rPr>
        <w:t xml:space="preserve"> (</w:t>
      </w:r>
      <w:r w:rsidR="00EE7AD4" w:rsidRPr="00123029">
        <w:rPr>
          <w:snapToGrid w:val="0"/>
          <w:kern w:val="22"/>
          <w:lang w:val="fr-FR"/>
        </w:rPr>
        <w:t>CITES</w:t>
      </w:r>
      <w:r w:rsidR="00ED6ECC" w:rsidRPr="00123029">
        <w:rPr>
          <w:snapToGrid w:val="0"/>
          <w:kern w:val="22"/>
          <w:lang w:val="fr-FR"/>
        </w:rPr>
        <w:t>)</w:t>
      </w:r>
      <w:r w:rsidR="00EE7AD4" w:rsidRPr="00123029">
        <w:rPr>
          <w:snapToGrid w:val="0"/>
          <w:kern w:val="22"/>
          <w:lang w:val="fr-FR"/>
        </w:rPr>
        <w:t xml:space="preserve"> </w:t>
      </w:r>
      <w:r w:rsidR="00902836">
        <w:rPr>
          <w:snapToGrid w:val="0"/>
          <w:kern w:val="22"/>
          <w:lang w:val="fr-FR"/>
        </w:rPr>
        <w:t xml:space="preserve">reconnaît </w:t>
      </w:r>
      <w:r>
        <w:rPr>
          <w:snapToGrid w:val="0"/>
          <w:kern w:val="22"/>
          <w:lang w:val="fr-FR"/>
        </w:rPr>
        <w:t>l’importance de la</w:t>
      </w:r>
      <w:r w:rsidR="00EE7AD4" w:rsidRPr="00123029">
        <w:rPr>
          <w:snapToGrid w:val="0"/>
          <w:kern w:val="22"/>
          <w:lang w:val="fr-FR"/>
        </w:rPr>
        <w:t xml:space="preserve"> </w:t>
      </w:r>
      <w:r>
        <w:rPr>
          <w:snapToGrid w:val="0"/>
          <w:kern w:val="22"/>
          <w:lang w:val="fr-FR"/>
        </w:rPr>
        <w:t xml:space="preserve">coopération internationale pour </w:t>
      </w:r>
      <w:r w:rsidR="00902836">
        <w:rPr>
          <w:snapToGrid w:val="0"/>
          <w:kern w:val="22"/>
          <w:lang w:val="fr-FR"/>
        </w:rPr>
        <w:t xml:space="preserve">assurer </w:t>
      </w:r>
      <w:r>
        <w:rPr>
          <w:snapToGrid w:val="0"/>
          <w:kern w:val="22"/>
          <w:lang w:val="fr-FR"/>
        </w:rPr>
        <w:t>la</w:t>
      </w:r>
      <w:r w:rsidR="00EE7AD4" w:rsidRPr="00123029">
        <w:rPr>
          <w:snapToGrid w:val="0"/>
          <w:kern w:val="22"/>
          <w:lang w:val="fr-FR"/>
        </w:rPr>
        <w:t xml:space="preserve"> protection </w:t>
      </w:r>
      <w:r>
        <w:rPr>
          <w:snapToGrid w:val="0"/>
          <w:kern w:val="22"/>
          <w:lang w:val="fr-FR"/>
        </w:rPr>
        <w:t xml:space="preserve">de </w:t>
      </w:r>
      <w:r w:rsidR="00EE7AD4" w:rsidRPr="00123029">
        <w:rPr>
          <w:snapToGrid w:val="0"/>
          <w:kern w:val="22"/>
          <w:lang w:val="fr-FR"/>
        </w:rPr>
        <w:t>certain</w:t>
      </w:r>
      <w:r>
        <w:rPr>
          <w:snapToGrid w:val="0"/>
          <w:kern w:val="22"/>
          <w:lang w:val="fr-FR"/>
        </w:rPr>
        <w:t>es</w:t>
      </w:r>
      <w:r w:rsidR="00EE7AD4" w:rsidRPr="00123029">
        <w:rPr>
          <w:snapToGrid w:val="0"/>
          <w:kern w:val="22"/>
          <w:lang w:val="fr-FR"/>
        </w:rPr>
        <w:t xml:space="preserve"> </w:t>
      </w:r>
      <w:r>
        <w:rPr>
          <w:snapToGrid w:val="0"/>
          <w:kern w:val="22"/>
          <w:lang w:val="fr-FR"/>
        </w:rPr>
        <w:t>espèces de faune et de flore sauvages</w:t>
      </w:r>
      <w:r w:rsidR="00EE7AD4" w:rsidRPr="00123029">
        <w:rPr>
          <w:snapToGrid w:val="0"/>
          <w:kern w:val="22"/>
          <w:lang w:val="fr-FR"/>
        </w:rPr>
        <w:t xml:space="preserve">. </w:t>
      </w:r>
      <w:proofErr w:type="spellStart"/>
      <w:r w:rsidR="00902836">
        <w:rPr>
          <w:snapToGrid w:val="0"/>
          <w:kern w:val="22"/>
          <w:lang w:val="fr-FR"/>
        </w:rPr>
        <w:t>Egalement</w:t>
      </w:r>
      <w:proofErr w:type="spellEnd"/>
      <w:r w:rsidR="00902836">
        <w:rPr>
          <w:snapToGrid w:val="0"/>
          <w:kern w:val="22"/>
          <w:lang w:val="fr-FR"/>
        </w:rPr>
        <w:t>, l</w:t>
      </w:r>
      <w:r w:rsidRPr="00123029">
        <w:rPr>
          <w:snapToGrid w:val="0"/>
          <w:kern w:val="22"/>
          <w:lang w:val="fr-FR"/>
        </w:rPr>
        <w:t>’article 2 de la Convention sur les espèces</w:t>
      </w:r>
      <w:r>
        <w:rPr>
          <w:snapToGrid w:val="0"/>
          <w:kern w:val="22"/>
          <w:lang w:val="fr-FR"/>
        </w:rPr>
        <w:t xml:space="preserve"> migratrices appartenant à la faune sauvage</w:t>
      </w:r>
      <w:r w:rsidR="00EE7AD4" w:rsidRPr="00123029">
        <w:rPr>
          <w:snapToGrid w:val="0"/>
          <w:kern w:val="22"/>
          <w:lang w:val="fr-FR"/>
        </w:rPr>
        <w:t xml:space="preserve"> </w:t>
      </w:r>
      <w:r w:rsidR="00902836">
        <w:rPr>
          <w:snapToGrid w:val="0"/>
          <w:kern w:val="22"/>
          <w:lang w:val="fr-FR"/>
        </w:rPr>
        <w:t>demande aux Parties d’encourager</w:t>
      </w:r>
      <w:r w:rsidR="00EE7AD4" w:rsidRPr="00123029">
        <w:rPr>
          <w:snapToGrid w:val="0"/>
          <w:kern w:val="22"/>
          <w:lang w:val="fr-FR"/>
        </w:rPr>
        <w:t xml:space="preserve">, </w:t>
      </w:r>
      <w:r>
        <w:rPr>
          <w:snapToGrid w:val="0"/>
          <w:kern w:val="22"/>
          <w:lang w:val="fr-FR"/>
        </w:rPr>
        <w:t xml:space="preserve">de coopérer et </w:t>
      </w:r>
      <w:r w:rsidR="00902836">
        <w:rPr>
          <w:snapToGrid w:val="0"/>
          <w:kern w:val="22"/>
          <w:lang w:val="fr-FR"/>
        </w:rPr>
        <w:t>d’appuyer la recherche</w:t>
      </w:r>
      <w:r w:rsidR="00EE7AD4" w:rsidRPr="00123029">
        <w:rPr>
          <w:snapToGrid w:val="0"/>
          <w:kern w:val="22"/>
          <w:lang w:val="fr-FR"/>
        </w:rPr>
        <w:t xml:space="preserve"> </w:t>
      </w:r>
      <w:r w:rsidR="00902836">
        <w:rPr>
          <w:snapToGrid w:val="0"/>
          <w:kern w:val="22"/>
          <w:lang w:val="fr-FR"/>
        </w:rPr>
        <w:t>sur</w:t>
      </w:r>
      <w:r>
        <w:rPr>
          <w:snapToGrid w:val="0"/>
          <w:kern w:val="22"/>
          <w:lang w:val="fr-FR"/>
        </w:rPr>
        <w:t xml:space="preserve"> les espèces migratrices</w:t>
      </w:r>
      <w:r w:rsidR="00EE7AD4" w:rsidRPr="00123029">
        <w:rPr>
          <w:snapToGrid w:val="0"/>
          <w:kern w:val="22"/>
          <w:lang w:val="fr-FR"/>
        </w:rPr>
        <w:t xml:space="preserve">. </w:t>
      </w:r>
      <w:r w:rsidRPr="00123029">
        <w:rPr>
          <w:snapToGrid w:val="0"/>
          <w:kern w:val="22"/>
          <w:lang w:val="fr-FR"/>
        </w:rPr>
        <w:t>L</w:t>
      </w:r>
      <w:r w:rsidR="00EE7AD4" w:rsidRPr="00123029">
        <w:rPr>
          <w:snapToGrid w:val="0"/>
          <w:kern w:val="22"/>
          <w:lang w:val="fr-FR"/>
        </w:rPr>
        <w:t xml:space="preserve">e </w:t>
      </w:r>
      <w:r w:rsidRPr="00123029">
        <w:rPr>
          <w:snapToGrid w:val="0"/>
          <w:kern w:val="22"/>
          <w:lang w:val="fr-FR"/>
        </w:rPr>
        <w:t>Traité international</w:t>
      </w:r>
      <w:r w:rsidR="00EE7AD4" w:rsidRPr="00123029">
        <w:rPr>
          <w:snapToGrid w:val="0"/>
          <w:kern w:val="22"/>
          <w:lang w:val="fr-FR"/>
        </w:rPr>
        <w:t xml:space="preserve"> </w:t>
      </w:r>
      <w:r w:rsidRPr="00123029">
        <w:rPr>
          <w:snapToGrid w:val="0"/>
          <w:kern w:val="22"/>
          <w:lang w:val="fr-FR"/>
        </w:rPr>
        <w:t xml:space="preserve">sur les ressources </w:t>
      </w:r>
      <w:proofErr w:type="spellStart"/>
      <w:r w:rsidRPr="00123029">
        <w:rPr>
          <w:snapToGrid w:val="0"/>
          <w:kern w:val="22"/>
          <w:lang w:val="fr-FR"/>
        </w:rPr>
        <w:t>phytogén</w:t>
      </w:r>
      <w:r>
        <w:rPr>
          <w:snapToGrid w:val="0"/>
          <w:kern w:val="22"/>
          <w:lang w:val="fr-FR"/>
        </w:rPr>
        <w:t>é</w:t>
      </w:r>
      <w:r w:rsidRPr="00123029">
        <w:rPr>
          <w:snapToGrid w:val="0"/>
          <w:kern w:val="22"/>
          <w:lang w:val="fr-FR"/>
        </w:rPr>
        <w:t>tiques</w:t>
      </w:r>
      <w:proofErr w:type="spellEnd"/>
      <w:r w:rsidRPr="00123029">
        <w:rPr>
          <w:snapToGrid w:val="0"/>
          <w:kern w:val="22"/>
          <w:lang w:val="fr-FR"/>
        </w:rPr>
        <w:t xml:space="preserve"> pour l’alimentation et l’</w:t>
      </w:r>
      <w:r>
        <w:rPr>
          <w:snapToGrid w:val="0"/>
          <w:kern w:val="22"/>
          <w:lang w:val="fr-FR"/>
        </w:rPr>
        <w:t>a</w:t>
      </w:r>
      <w:r w:rsidR="00EE7AD4" w:rsidRPr="00123029">
        <w:rPr>
          <w:snapToGrid w:val="0"/>
          <w:kern w:val="22"/>
          <w:lang w:val="fr-FR"/>
        </w:rPr>
        <w:t xml:space="preserve">griculture </w:t>
      </w:r>
      <w:r>
        <w:rPr>
          <w:snapToGrid w:val="0"/>
          <w:kern w:val="22"/>
          <w:lang w:val="fr-FR"/>
        </w:rPr>
        <w:t xml:space="preserve">souligne également l’importance de la </w:t>
      </w:r>
      <w:r w:rsidRPr="00123029">
        <w:rPr>
          <w:snapToGrid w:val="0"/>
          <w:kern w:val="22"/>
          <w:lang w:val="fr-FR"/>
        </w:rPr>
        <w:t>coopération internationale</w:t>
      </w:r>
      <w:r w:rsidR="00EE7AD4" w:rsidRPr="00123029">
        <w:rPr>
          <w:snapToGrid w:val="0"/>
          <w:kern w:val="22"/>
          <w:lang w:val="fr-FR"/>
        </w:rPr>
        <w:t xml:space="preserve">. </w:t>
      </w:r>
      <w:r w:rsidR="00902836">
        <w:rPr>
          <w:snapToGrid w:val="0"/>
          <w:kern w:val="22"/>
          <w:lang w:val="fr-FR"/>
        </w:rPr>
        <w:t>D’autre part, l’</w:t>
      </w:r>
      <w:r w:rsidRPr="00123029">
        <w:rPr>
          <w:snapToGrid w:val="0"/>
          <w:kern w:val="22"/>
          <w:lang w:val="fr-FR"/>
        </w:rPr>
        <w:t>article 4 de la</w:t>
      </w:r>
      <w:r w:rsidR="00EE7AD4" w:rsidRPr="00123029">
        <w:rPr>
          <w:snapToGrid w:val="0"/>
          <w:kern w:val="22"/>
          <w:lang w:val="fr-FR"/>
        </w:rPr>
        <w:t xml:space="preserve"> Convention </w:t>
      </w:r>
      <w:r w:rsidRPr="00123029">
        <w:rPr>
          <w:snapToGrid w:val="0"/>
          <w:kern w:val="22"/>
          <w:lang w:val="fr-FR"/>
        </w:rPr>
        <w:t xml:space="preserve">sur le patrimoine mondial </w:t>
      </w:r>
      <w:r>
        <w:rPr>
          <w:snapToGrid w:val="0"/>
          <w:kern w:val="22"/>
          <w:lang w:val="fr-FR"/>
        </w:rPr>
        <w:t>demande à chaque Etat Partie de mettre tout en œuvre</w:t>
      </w:r>
      <w:r w:rsidR="00EE7AD4" w:rsidRPr="00123029">
        <w:rPr>
          <w:snapToGrid w:val="0"/>
          <w:kern w:val="22"/>
          <w:lang w:val="fr-FR"/>
        </w:rPr>
        <w:t xml:space="preserve">, </w:t>
      </w:r>
      <w:r w:rsidR="007A5DDA" w:rsidRPr="00123029">
        <w:rPr>
          <w:snapToGrid w:val="0"/>
          <w:kern w:val="22"/>
          <w:lang w:val="fr-FR"/>
        </w:rPr>
        <w:t>y compris</w:t>
      </w:r>
      <w:r w:rsidR="00902836">
        <w:rPr>
          <w:snapToGrid w:val="0"/>
          <w:kern w:val="22"/>
          <w:lang w:val="fr-FR"/>
        </w:rPr>
        <w:t xml:space="preserve"> au moyen d’</w:t>
      </w:r>
      <w:r w:rsidR="000A4335">
        <w:rPr>
          <w:snapToGrid w:val="0"/>
          <w:kern w:val="22"/>
          <w:lang w:val="fr-FR"/>
        </w:rPr>
        <w:t>une</w:t>
      </w:r>
      <w:r w:rsidR="00EE7AD4" w:rsidRPr="00123029">
        <w:rPr>
          <w:snapToGrid w:val="0"/>
          <w:kern w:val="22"/>
          <w:lang w:val="fr-FR"/>
        </w:rPr>
        <w:t xml:space="preserve"> assistance</w:t>
      </w:r>
      <w:r w:rsidR="007A5DDA" w:rsidRPr="00123029">
        <w:rPr>
          <w:snapToGrid w:val="0"/>
          <w:kern w:val="22"/>
          <w:lang w:val="fr-FR"/>
        </w:rPr>
        <w:t xml:space="preserve"> et </w:t>
      </w:r>
      <w:r w:rsidR="00902836">
        <w:rPr>
          <w:snapToGrid w:val="0"/>
          <w:kern w:val="22"/>
          <w:lang w:val="fr-FR"/>
        </w:rPr>
        <w:t>d’</w:t>
      </w:r>
      <w:r w:rsidR="000A4335">
        <w:rPr>
          <w:snapToGrid w:val="0"/>
          <w:kern w:val="22"/>
          <w:lang w:val="fr-FR"/>
        </w:rPr>
        <w:t xml:space="preserve">une </w:t>
      </w:r>
      <w:r w:rsidRPr="00123029">
        <w:rPr>
          <w:snapToGrid w:val="0"/>
          <w:kern w:val="22"/>
          <w:lang w:val="fr-FR"/>
        </w:rPr>
        <w:t>coopération</w:t>
      </w:r>
      <w:r w:rsidR="000A4335">
        <w:rPr>
          <w:snapToGrid w:val="0"/>
          <w:kern w:val="22"/>
          <w:lang w:val="fr-FR"/>
        </w:rPr>
        <w:t xml:space="preserve"> internationales, pour assurer l’</w:t>
      </w:r>
      <w:r w:rsidR="00EE7AD4" w:rsidRPr="00123029">
        <w:rPr>
          <w:snapToGrid w:val="0"/>
          <w:kern w:val="22"/>
          <w:lang w:val="fr-FR"/>
        </w:rPr>
        <w:t xml:space="preserve">identification, </w:t>
      </w:r>
      <w:r w:rsidR="000A4335">
        <w:rPr>
          <w:snapToGrid w:val="0"/>
          <w:kern w:val="22"/>
          <w:lang w:val="fr-FR"/>
        </w:rPr>
        <w:t xml:space="preserve">la </w:t>
      </w:r>
      <w:r w:rsidR="00EE7AD4" w:rsidRPr="00123029">
        <w:rPr>
          <w:snapToGrid w:val="0"/>
          <w:kern w:val="22"/>
          <w:lang w:val="fr-FR"/>
        </w:rPr>
        <w:t>protection</w:t>
      </w:r>
      <w:r w:rsidR="007A5DDA" w:rsidRPr="00123029">
        <w:rPr>
          <w:snapToGrid w:val="0"/>
          <w:kern w:val="22"/>
          <w:lang w:val="fr-FR"/>
        </w:rPr>
        <w:t xml:space="preserve"> et </w:t>
      </w:r>
      <w:r w:rsidR="000A4335">
        <w:rPr>
          <w:snapToGrid w:val="0"/>
          <w:kern w:val="22"/>
          <w:lang w:val="fr-FR"/>
        </w:rPr>
        <w:t xml:space="preserve">la </w:t>
      </w:r>
      <w:r w:rsidR="00EE7AD4" w:rsidRPr="00123029">
        <w:rPr>
          <w:snapToGrid w:val="0"/>
          <w:kern w:val="22"/>
          <w:lang w:val="fr-FR"/>
        </w:rPr>
        <w:t xml:space="preserve">conservation </w:t>
      </w:r>
      <w:r w:rsidR="000A4335">
        <w:rPr>
          <w:snapToGrid w:val="0"/>
          <w:kern w:val="22"/>
          <w:lang w:val="fr-FR"/>
        </w:rPr>
        <w:t>de son patrimoine culture</w:t>
      </w:r>
      <w:r w:rsidR="00EE7AD4" w:rsidRPr="00123029">
        <w:rPr>
          <w:snapToGrid w:val="0"/>
          <w:kern w:val="22"/>
          <w:lang w:val="fr-FR"/>
        </w:rPr>
        <w:t>l</w:t>
      </w:r>
      <w:r w:rsidR="007A5DDA" w:rsidRPr="00123029">
        <w:rPr>
          <w:snapToGrid w:val="0"/>
          <w:kern w:val="22"/>
          <w:lang w:val="fr-FR"/>
        </w:rPr>
        <w:t xml:space="preserve"> et </w:t>
      </w:r>
      <w:r w:rsidR="000A4335">
        <w:rPr>
          <w:snapToGrid w:val="0"/>
          <w:kern w:val="22"/>
          <w:lang w:val="fr-FR"/>
        </w:rPr>
        <w:t>naturel</w:t>
      </w:r>
      <w:r w:rsidR="00EE7AD4" w:rsidRPr="00123029">
        <w:rPr>
          <w:snapToGrid w:val="0"/>
          <w:kern w:val="22"/>
          <w:lang w:val="fr-FR"/>
        </w:rPr>
        <w:t>.</w:t>
      </w:r>
    </w:p>
    <w:p w14:paraId="02E50723" w14:textId="27F4BB08" w:rsidR="00627D36" w:rsidRPr="000A4335" w:rsidRDefault="00A37280"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lastRenderedPageBreak/>
        <w:t>La</w:t>
      </w:r>
      <w:r w:rsidR="00B04DF6" w:rsidRPr="00123029">
        <w:rPr>
          <w:snapToGrid w:val="0"/>
          <w:kern w:val="22"/>
          <w:lang w:val="fr-FR"/>
        </w:rPr>
        <w:t xml:space="preserve"> </w:t>
      </w:r>
      <w:r w:rsidR="004870B9" w:rsidRPr="00123029">
        <w:rPr>
          <w:snapToGrid w:val="0"/>
          <w:kern w:val="22"/>
          <w:lang w:val="fr-FR"/>
        </w:rPr>
        <w:t>Conférence des Parties</w:t>
      </w:r>
      <w:r>
        <w:rPr>
          <w:snapToGrid w:val="0"/>
          <w:kern w:val="22"/>
          <w:lang w:val="fr-FR"/>
        </w:rPr>
        <w:t xml:space="preserve"> a</w:t>
      </w:r>
      <w:r w:rsidR="00B04DF6" w:rsidRPr="00123029">
        <w:rPr>
          <w:snapToGrid w:val="0"/>
          <w:kern w:val="22"/>
          <w:lang w:val="fr-FR"/>
        </w:rPr>
        <w:t xml:space="preserve"> a</w:t>
      </w:r>
      <w:r>
        <w:rPr>
          <w:snapToGrid w:val="0"/>
          <w:kern w:val="22"/>
          <w:lang w:val="fr-FR"/>
        </w:rPr>
        <w:t xml:space="preserve">dopté plusieurs </w:t>
      </w:r>
      <w:r w:rsidR="00717A26">
        <w:rPr>
          <w:snapToGrid w:val="0"/>
          <w:kern w:val="22"/>
          <w:lang w:val="fr-FR"/>
        </w:rPr>
        <w:t>décision</w:t>
      </w:r>
      <w:r w:rsidR="00B04DF6" w:rsidRPr="00123029">
        <w:rPr>
          <w:snapToGrid w:val="0"/>
          <w:kern w:val="22"/>
          <w:lang w:val="fr-FR"/>
        </w:rPr>
        <w:t xml:space="preserve">s </w:t>
      </w:r>
      <w:r>
        <w:rPr>
          <w:snapToGrid w:val="0"/>
          <w:kern w:val="22"/>
          <w:lang w:val="fr-FR"/>
        </w:rPr>
        <w:t>concernant la</w:t>
      </w:r>
      <w:r w:rsidR="00B04DF6" w:rsidRPr="00123029">
        <w:rPr>
          <w:snapToGrid w:val="0"/>
          <w:kern w:val="22"/>
          <w:lang w:val="fr-FR"/>
        </w:rPr>
        <w:t xml:space="preserve"> </w:t>
      </w:r>
      <w:r w:rsidR="004870B9" w:rsidRPr="00123029">
        <w:rPr>
          <w:snapToGrid w:val="0"/>
          <w:kern w:val="22"/>
          <w:lang w:val="fr-FR"/>
        </w:rPr>
        <w:t>coopération technique et scientifique</w:t>
      </w:r>
      <w:r w:rsidR="007A5DDA" w:rsidRPr="00123029">
        <w:rPr>
          <w:snapToGrid w:val="0"/>
          <w:kern w:val="22"/>
          <w:lang w:val="fr-FR"/>
        </w:rPr>
        <w:t xml:space="preserve"> et </w:t>
      </w:r>
      <w:r w:rsidR="00717A26">
        <w:rPr>
          <w:snapToGrid w:val="0"/>
          <w:kern w:val="22"/>
          <w:lang w:val="fr-FR"/>
        </w:rPr>
        <w:t>le transfert de technologie</w:t>
      </w:r>
      <w:r w:rsidR="00B04DF6" w:rsidRPr="00123029">
        <w:rPr>
          <w:snapToGrid w:val="0"/>
          <w:kern w:val="22"/>
          <w:lang w:val="fr-FR"/>
        </w:rPr>
        <w:t>.</w:t>
      </w:r>
      <w:r w:rsidR="0038685C" w:rsidRPr="00700732">
        <w:rPr>
          <w:rStyle w:val="FootnoteReference"/>
          <w:snapToGrid w:val="0"/>
          <w:kern w:val="22"/>
          <w:lang w:val="en-GB"/>
        </w:rPr>
        <w:footnoteReference w:id="4"/>
      </w:r>
      <w:r w:rsidR="00B04DF6" w:rsidRPr="00123029">
        <w:rPr>
          <w:snapToGrid w:val="0"/>
          <w:kern w:val="22"/>
          <w:lang w:val="fr-FR"/>
        </w:rPr>
        <w:t xml:space="preserve"> </w:t>
      </w:r>
      <w:r>
        <w:rPr>
          <w:snapToGrid w:val="0"/>
          <w:kern w:val="22"/>
          <w:lang w:val="fr-FR"/>
        </w:rPr>
        <w:t>Dans les</w:t>
      </w:r>
      <w:r w:rsidR="00B04DF6" w:rsidRPr="00717A26">
        <w:rPr>
          <w:snapToGrid w:val="0"/>
          <w:kern w:val="22"/>
          <w:lang w:val="fr-FR"/>
        </w:rPr>
        <w:t xml:space="preserve"> </w:t>
      </w:r>
      <w:r w:rsidR="00717A26" w:rsidRPr="00717A26">
        <w:rPr>
          <w:snapToGrid w:val="0"/>
          <w:kern w:val="22"/>
          <w:lang w:val="fr-FR"/>
        </w:rPr>
        <w:t>décision</w:t>
      </w:r>
      <w:r w:rsidR="00B04DF6" w:rsidRPr="00717A26">
        <w:rPr>
          <w:snapToGrid w:val="0"/>
          <w:kern w:val="22"/>
          <w:lang w:val="fr-FR"/>
        </w:rPr>
        <w:t xml:space="preserve">s </w:t>
      </w:r>
      <w:hyperlink r:id="rId15" w:history="1">
        <w:r w:rsidR="00B04DF6" w:rsidRPr="00717A26">
          <w:rPr>
            <w:rStyle w:val="Hyperlink"/>
            <w:snapToGrid w:val="0"/>
            <w:kern w:val="22"/>
            <w:sz w:val="22"/>
            <w:lang w:val="fr-FR"/>
          </w:rPr>
          <w:t>XI/2</w:t>
        </w:r>
      </w:hyperlink>
      <w:r w:rsidR="007A5DDA" w:rsidRPr="00717A26">
        <w:rPr>
          <w:snapToGrid w:val="0"/>
          <w:kern w:val="22"/>
          <w:lang w:val="fr-FR"/>
        </w:rPr>
        <w:t xml:space="preserve"> et </w:t>
      </w:r>
      <w:hyperlink r:id="rId16" w:history="1">
        <w:r w:rsidR="00B04DF6" w:rsidRPr="00717A26">
          <w:rPr>
            <w:rStyle w:val="Hyperlink"/>
            <w:snapToGrid w:val="0"/>
            <w:kern w:val="22"/>
            <w:sz w:val="22"/>
            <w:lang w:val="fr-FR"/>
          </w:rPr>
          <w:t>XII/2</w:t>
        </w:r>
      </w:hyperlink>
      <w:r w:rsidR="00DA6398" w:rsidRPr="00717A26">
        <w:rPr>
          <w:snapToGrid w:val="0"/>
          <w:kern w:val="22"/>
          <w:lang w:val="fr-FR"/>
        </w:rPr>
        <w:t> </w:t>
      </w:r>
      <w:r>
        <w:rPr>
          <w:snapToGrid w:val="0"/>
          <w:kern w:val="22"/>
          <w:lang w:val="fr-FR"/>
        </w:rPr>
        <w:t>B, la</w:t>
      </w:r>
      <w:r w:rsidR="00B04DF6" w:rsidRPr="00717A26">
        <w:rPr>
          <w:snapToGrid w:val="0"/>
          <w:kern w:val="22"/>
          <w:lang w:val="fr-FR"/>
        </w:rPr>
        <w:t xml:space="preserve"> </w:t>
      </w:r>
      <w:r w:rsidR="004870B9" w:rsidRPr="00717A26">
        <w:rPr>
          <w:snapToGrid w:val="0"/>
          <w:kern w:val="22"/>
          <w:lang w:val="fr-FR"/>
        </w:rPr>
        <w:t>Secrétaire exécutive</w:t>
      </w:r>
      <w:r>
        <w:rPr>
          <w:snapToGrid w:val="0"/>
          <w:kern w:val="22"/>
          <w:lang w:val="fr-FR"/>
        </w:rPr>
        <w:t xml:space="preserve"> a été priée d’élaborer une approche cohé</w:t>
      </w:r>
      <w:r w:rsidR="00B04DF6" w:rsidRPr="00717A26">
        <w:rPr>
          <w:snapToGrid w:val="0"/>
          <w:kern w:val="22"/>
          <w:lang w:val="fr-FR"/>
        </w:rPr>
        <w:t>rent</w:t>
      </w:r>
      <w:r>
        <w:rPr>
          <w:snapToGrid w:val="0"/>
          <w:kern w:val="22"/>
          <w:lang w:val="fr-FR"/>
        </w:rPr>
        <w:t>e</w:t>
      </w:r>
      <w:r w:rsidR="00C22C20">
        <w:rPr>
          <w:snapToGrid w:val="0"/>
          <w:kern w:val="22"/>
          <w:lang w:val="fr-FR"/>
        </w:rPr>
        <w:t>, conform</w:t>
      </w:r>
      <w:r w:rsidR="00C8678D">
        <w:rPr>
          <w:snapToGrid w:val="0"/>
          <w:kern w:val="22"/>
          <w:lang w:val="fr-FR"/>
        </w:rPr>
        <w:t>e</w:t>
      </w:r>
      <w:r w:rsidR="007A5DDA" w:rsidRPr="00717A26">
        <w:rPr>
          <w:snapToGrid w:val="0"/>
          <w:kern w:val="22"/>
          <w:lang w:val="fr-FR"/>
        </w:rPr>
        <w:t xml:space="preserve"> et </w:t>
      </w:r>
      <w:r>
        <w:rPr>
          <w:snapToGrid w:val="0"/>
          <w:kern w:val="22"/>
          <w:lang w:val="fr-FR"/>
        </w:rPr>
        <w:t xml:space="preserve">coordonnée en matière de </w:t>
      </w:r>
      <w:r w:rsidR="004870B9" w:rsidRPr="00717A26">
        <w:rPr>
          <w:snapToGrid w:val="0"/>
          <w:kern w:val="22"/>
          <w:lang w:val="fr-FR"/>
        </w:rPr>
        <w:t>coopération technique et scientifique</w:t>
      </w:r>
      <w:r w:rsidR="007A5DDA" w:rsidRPr="00717A26">
        <w:rPr>
          <w:snapToGrid w:val="0"/>
          <w:kern w:val="22"/>
          <w:lang w:val="fr-FR"/>
        </w:rPr>
        <w:t xml:space="preserve"> et </w:t>
      </w:r>
      <w:r>
        <w:rPr>
          <w:snapToGrid w:val="0"/>
          <w:kern w:val="22"/>
          <w:lang w:val="fr-FR"/>
        </w:rPr>
        <w:t>d</w:t>
      </w:r>
      <w:r w:rsidR="00717A26">
        <w:rPr>
          <w:snapToGrid w:val="0"/>
          <w:kern w:val="22"/>
          <w:lang w:val="fr-FR"/>
        </w:rPr>
        <w:t>e transfert de technologie</w:t>
      </w:r>
      <w:r w:rsidR="00B04DF6" w:rsidRPr="00717A26">
        <w:rPr>
          <w:snapToGrid w:val="0"/>
          <w:kern w:val="22"/>
          <w:lang w:val="fr-FR"/>
        </w:rPr>
        <w:t xml:space="preserve">. </w:t>
      </w:r>
      <w:r w:rsidR="000A4335" w:rsidRPr="000A4335">
        <w:rPr>
          <w:snapToGrid w:val="0"/>
          <w:kern w:val="22"/>
          <w:lang w:val="fr-FR"/>
        </w:rPr>
        <w:t>E</w:t>
      </w:r>
      <w:r w:rsidR="000A4335">
        <w:rPr>
          <w:snapToGrid w:val="0"/>
          <w:kern w:val="22"/>
          <w:lang w:val="fr-FR"/>
        </w:rPr>
        <w:t>n</w:t>
      </w:r>
      <w:r w:rsidR="00B04DF6" w:rsidRPr="000A4335">
        <w:rPr>
          <w:snapToGrid w:val="0"/>
          <w:kern w:val="22"/>
          <w:lang w:val="fr-FR"/>
        </w:rPr>
        <w:t xml:space="preserve"> </w:t>
      </w:r>
      <w:r w:rsidR="000A4335" w:rsidRPr="000A4335">
        <w:rPr>
          <w:snapToGrid w:val="0"/>
          <w:kern w:val="22"/>
          <w:lang w:val="fr-FR"/>
        </w:rPr>
        <w:t>ré</w:t>
      </w:r>
      <w:r w:rsidR="00B04DF6" w:rsidRPr="000A4335">
        <w:rPr>
          <w:snapToGrid w:val="0"/>
          <w:kern w:val="22"/>
          <w:lang w:val="fr-FR"/>
        </w:rPr>
        <w:t>ponse</w:t>
      </w:r>
      <w:r w:rsidR="000A4335" w:rsidRPr="000A4335">
        <w:rPr>
          <w:snapToGrid w:val="0"/>
          <w:kern w:val="22"/>
          <w:lang w:val="fr-FR"/>
        </w:rPr>
        <w:t xml:space="preserve"> à ces décisions</w:t>
      </w:r>
      <w:r w:rsidR="00B04DF6" w:rsidRPr="000A4335">
        <w:rPr>
          <w:snapToGrid w:val="0"/>
          <w:kern w:val="22"/>
          <w:lang w:val="fr-FR"/>
        </w:rPr>
        <w:t xml:space="preserve">, </w:t>
      </w:r>
      <w:r w:rsidR="000A4335">
        <w:rPr>
          <w:snapToGrid w:val="0"/>
          <w:kern w:val="22"/>
          <w:lang w:val="fr-FR"/>
        </w:rPr>
        <w:t>un certain nombre de</w:t>
      </w:r>
      <w:r w:rsidR="00B04DF6" w:rsidRPr="000A4335">
        <w:rPr>
          <w:snapToGrid w:val="0"/>
          <w:kern w:val="22"/>
          <w:lang w:val="fr-FR"/>
        </w:rPr>
        <w:t xml:space="preserve"> </w:t>
      </w:r>
      <w:r w:rsidRPr="000A4335">
        <w:rPr>
          <w:snapToGrid w:val="0"/>
          <w:kern w:val="22"/>
          <w:lang w:val="fr-FR"/>
        </w:rPr>
        <w:t>mesures</w:t>
      </w:r>
      <w:r w:rsidR="007A5DDA" w:rsidRPr="000A4335">
        <w:rPr>
          <w:snapToGrid w:val="0"/>
          <w:kern w:val="22"/>
          <w:lang w:val="fr-FR"/>
        </w:rPr>
        <w:t xml:space="preserve"> et </w:t>
      </w:r>
      <w:r w:rsidR="000A4335">
        <w:rPr>
          <w:snapToGrid w:val="0"/>
          <w:kern w:val="22"/>
          <w:lang w:val="fr-FR"/>
        </w:rPr>
        <w:t>d’</w:t>
      </w:r>
      <w:r w:rsidR="00B04DF6" w:rsidRPr="000A4335">
        <w:rPr>
          <w:snapToGrid w:val="0"/>
          <w:kern w:val="22"/>
          <w:lang w:val="fr-FR"/>
        </w:rPr>
        <w:t>initiatives</w:t>
      </w:r>
      <w:r w:rsidR="00CB58AC" w:rsidRPr="000A4335">
        <w:rPr>
          <w:snapToGrid w:val="0"/>
          <w:kern w:val="22"/>
          <w:lang w:val="fr-FR"/>
        </w:rPr>
        <w:t xml:space="preserve"> </w:t>
      </w:r>
      <w:r w:rsidR="00C22C20">
        <w:rPr>
          <w:snapToGrid w:val="0"/>
          <w:kern w:val="22"/>
          <w:lang w:val="fr-FR"/>
        </w:rPr>
        <w:t>ont été mises au point</w:t>
      </w:r>
      <w:r w:rsidR="00B04DF6" w:rsidRPr="000A4335">
        <w:rPr>
          <w:snapToGrid w:val="0"/>
          <w:kern w:val="22"/>
          <w:lang w:val="fr-FR"/>
        </w:rPr>
        <w:t xml:space="preserve">. </w:t>
      </w:r>
      <w:r w:rsidRPr="000A4335">
        <w:rPr>
          <w:snapToGrid w:val="0"/>
          <w:kern w:val="22"/>
          <w:lang w:val="fr-FR"/>
        </w:rPr>
        <w:t>Cependant</w:t>
      </w:r>
      <w:r w:rsidR="000A4335" w:rsidRPr="000A4335">
        <w:rPr>
          <w:snapToGrid w:val="0"/>
          <w:kern w:val="22"/>
          <w:lang w:val="fr-FR"/>
        </w:rPr>
        <w:t>, les</w:t>
      </w:r>
      <w:r w:rsidR="00B04DF6" w:rsidRPr="000A4335">
        <w:rPr>
          <w:snapToGrid w:val="0"/>
          <w:kern w:val="22"/>
          <w:lang w:val="fr-FR"/>
        </w:rPr>
        <w:t xml:space="preserve"> efforts </w:t>
      </w:r>
      <w:r w:rsidR="00C22C20">
        <w:rPr>
          <w:snapToGrid w:val="0"/>
          <w:kern w:val="22"/>
          <w:lang w:val="fr-FR"/>
        </w:rPr>
        <w:t>déployés ont été restreint</w:t>
      </w:r>
      <w:r w:rsidR="000A4335" w:rsidRPr="000A4335">
        <w:rPr>
          <w:snapToGrid w:val="0"/>
          <w:kern w:val="22"/>
          <w:lang w:val="fr-FR"/>
        </w:rPr>
        <w:t xml:space="preserve">s par plusieurs </w:t>
      </w:r>
      <w:r w:rsidR="000A4335">
        <w:rPr>
          <w:snapToGrid w:val="0"/>
          <w:kern w:val="22"/>
          <w:lang w:val="fr-FR"/>
        </w:rPr>
        <w:t xml:space="preserve">difficultés et </w:t>
      </w:r>
      <w:r w:rsidR="00B04DF6" w:rsidRPr="000A4335">
        <w:rPr>
          <w:snapToGrid w:val="0"/>
          <w:kern w:val="22"/>
          <w:lang w:val="fr-FR"/>
        </w:rPr>
        <w:t xml:space="preserve">limitations. </w:t>
      </w:r>
      <w:r w:rsidR="00A233A7" w:rsidRPr="000A4335">
        <w:rPr>
          <w:snapToGrid w:val="0"/>
          <w:kern w:val="22"/>
          <w:lang w:val="fr-FR"/>
        </w:rPr>
        <w:t>À titre d’exemple</w:t>
      </w:r>
      <w:r w:rsidR="000A4335" w:rsidRPr="000A4335">
        <w:rPr>
          <w:snapToGrid w:val="0"/>
          <w:kern w:val="22"/>
          <w:lang w:val="fr-FR"/>
        </w:rPr>
        <w:t>, le</w:t>
      </w:r>
      <w:r w:rsidR="000A4335">
        <w:rPr>
          <w:snapToGrid w:val="0"/>
          <w:kern w:val="22"/>
          <w:lang w:val="fr-FR"/>
        </w:rPr>
        <w:t xml:space="preserve"> nombre de réussites signalées en matière de </w:t>
      </w:r>
      <w:r w:rsidR="00717A26" w:rsidRPr="000A4335">
        <w:rPr>
          <w:snapToGrid w:val="0"/>
          <w:kern w:val="22"/>
          <w:lang w:val="fr-FR"/>
        </w:rPr>
        <w:t>transfert de technologie</w:t>
      </w:r>
      <w:r w:rsidR="00B04DF6" w:rsidRPr="000A4335">
        <w:rPr>
          <w:snapToGrid w:val="0"/>
          <w:kern w:val="22"/>
          <w:lang w:val="fr-FR"/>
        </w:rPr>
        <w:t xml:space="preserve"> </w:t>
      </w:r>
      <w:r w:rsidR="000A4335">
        <w:rPr>
          <w:snapToGrid w:val="0"/>
          <w:kern w:val="22"/>
          <w:lang w:val="fr-FR"/>
        </w:rPr>
        <w:t>dans le cadre de la</w:t>
      </w:r>
      <w:r w:rsidR="00037BF2" w:rsidRPr="000A4335">
        <w:rPr>
          <w:snapToGrid w:val="0"/>
          <w:kern w:val="22"/>
          <w:lang w:val="fr-FR"/>
        </w:rPr>
        <w:t xml:space="preserve"> Conv</w:t>
      </w:r>
      <w:r w:rsidR="00B04DF6" w:rsidRPr="000A4335">
        <w:rPr>
          <w:snapToGrid w:val="0"/>
          <w:kern w:val="22"/>
          <w:lang w:val="fr-FR"/>
        </w:rPr>
        <w:t xml:space="preserve">ention </w:t>
      </w:r>
      <w:r w:rsidR="004870B9" w:rsidRPr="000A4335">
        <w:rPr>
          <w:snapToGrid w:val="0"/>
          <w:kern w:val="22"/>
          <w:lang w:val="fr-FR"/>
        </w:rPr>
        <w:t>sur la diversité biologique</w:t>
      </w:r>
      <w:r w:rsidR="00C22C20">
        <w:rPr>
          <w:snapToGrid w:val="0"/>
          <w:kern w:val="22"/>
          <w:lang w:val="fr-FR"/>
        </w:rPr>
        <w:t xml:space="preserve"> reste faible</w:t>
      </w:r>
      <w:r w:rsidR="00B04DF6" w:rsidRPr="000A4335">
        <w:rPr>
          <w:snapToGrid w:val="0"/>
          <w:kern w:val="22"/>
          <w:lang w:val="fr-FR"/>
        </w:rPr>
        <w:t>.</w:t>
      </w:r>
    </w:p>
    <w:p w14:paraId="4B5D24C4" w14:textId="0C85C9DF" w:rsidR="00B04DF6" w:rsidRPr="008A21FD" w:rsidRDefault="00717A26"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fr-FR"/>
        </w:rPr>
      </w:pPr>
      <w:r w:rsidRPr="00AA6BEC">
        <w:rPr>
          <w:snapToGrid w:val="0"/>
          <w:kern w:val="22"/>
          <w:lang w:val="fr-FR"/>
        </w:rPr>
        <w:t>Les pré</w:t>
      </w:r>
      <w:r w:rsidR="00BB54DA" w:rsidRPr="00AA6BEC">
        <w:rPr>
          <w:snapToGrid w:val="0"/>
          <w:kern w:val="22"/>
          <w:lang w:val="fr-FR"/>
        </w:rPr>
        <w:t>sent</w:t>
      </w:r>
      <w:r w:rsidRPr="00AA6BEC">
        <w:rPr>
          <w:snapToGrid w:val="0"/>
          <w:kern w:val="22"/>
          <w:lang w:val="fr-FR"/>
        </w:rPr>
        <w:t>es</w:t>
      </w:r>
      <w:r w:rsidR="00BB54DA" w:rsidRPr="00AA6BEC">
        <w:rPr>
          <w:snapToGrid w:val="0"/>
          <w:kern w:val="22"/>
          <w:lang w:val="fr-FR"/>
        </w:rPr>
        <w:t xml:space="preserve"> </w:t>
      </w:r>
      <w:r w:rsidR="004870B9" w:rsidRPr="00AA6BEC">
        <w:rPr>
          <w:snapToGrid w:val="0"/>
          <w:kern w:val="22"/>
          <w:lang w:val="fr-FR"/>
        </w:rPr>
        <w:t>proposition</w:t>
      </w:r>
      <w:r w:rsidR="00BB54DA" w:rsidRPr="00AA6BEC">
        <w:rPr>
          <w:snapToGrid w:val="0"/>
          <w:kern w:val="22"/>
          <w:lang w:val="fr-FR"/>
        </w:rPr>
        <w:t xml:space="preserve">s </w:t>
      </w:r>
      <w:r w:rsidR="000A4335">
        <w:rPr>
          <w:snapToGrid w:val="0"/>
          <w:kern w:val="22"/>
          <w:lang w:val="fr-FR"/>
        </w:rPr>
        <w:t xml:space="preserve">ont </w:t>
      </w:r>
      <w:r w:rsidR="00C22C20">
        <w:rPr>
          <w:snapToGrid w:val="0"/>
          <w:kern w:val="22"/>
          <w:lang w:val="fr-FR"/>
        </w:rPr>
        <w:t>été préparées conformément aux</w:t>
      </w:r>
      <w:r w:rsidR="00BB54DA" w:rsidRPr="00AA6BEC">
        <w:rPr>
          <w:snapToGrid w:val="0"/>
          <w:kern w:val="22"/>
          <w:lang w:val="fr-FR"/>
        </w:rPr>
        <w:t xml:space="preserve"> </w:t>
      </w:r>
      <w:r w:rsidR="00F8364B" w:rsidRPr="00AA6BEC">
        <w:rPr>
          <w:snapToGrid w:val="0"/>
          <w:kern w:val="22"/>
          <w:lang w:val="fr-FR"/>
        </w:rPr>
        <w:t>paragraphe</w:t>
      </w:r>
      <w:r w:rsidR="00BB54DA" w:rsidRPr="00AA6BEC">
        <w:rPr>
          <w:snapToGrid w:val="0"/>
          <w:kern w:val="22"/>
          <w:lang w:val="fr-FR"/>
        </w:rPr>
        <w:t>s 8</w:t>
      </w:r>
      <w:r w:rsidR="007A5DDA" w:rsidRPr="00AA6BEC">
        <w:rPr>
          <w:snapToGrid w:val="0"/>
          <w:kern w:val="22"/>
          <w:lang w:val="fr-FR"/>
        </w:rPr>
        <w:t xml:space="preserve"> et </w:t>
      </w:r>
      <w:r w:rsidR="000A4335">
        <w:rPr>
          <w:snapToGrid w:val="0"/>
          <w:kern w:val="22"/>
          <w:lang w:val="fr-FR"/>
        </w:rPr>
        <w:t>9 de la d</w:t>
      </w:r>
      <w:r w:rsidRPr="00AA6BEC">
        <w:rPr>
          <w:snapToGrid w:val="0"/>
          <w:kern w:val="22"/>
          <w:lang w:val="fr-FR"/>
        </w:rPr>
        <w:t>écision</w:t>
      </w:r>
      <w:r w:rsidR="000A4335">
        <w:rPr>
          <w:snapToGrid w:val="0"/>
          <w:kern w:val="22"/>
          <w:lang w:val="fr-FR"/>
        </w:rPr>
        <w:t> 14/24 </w:t>
      </w:r>
      <w:r w:rsidR="00BB54DA" w:rsidRPr="00AA6BEC">
        <w:rPr>
          <w:snapToGrid w:val="0"/>
          <w:kern w:val="22"/>
          <w:lang w:val="fr-FR"/>
        </w:rPr>
        <w:t xml:space="preserve">B </w:t>
      </w:r>
      <w:r w:rsidR="00AA6BEC" w:rsidRPr="00AA6BEC">
        <w:rPr>
          <w:snapToGrid w:val="0"/>
          <w:kern w:val="22"/>
          <w:lang w:val="fr-FR"/>
        </w:rPr>
        <w:t>de la Con</w:t>
      </w:r>
      <w:r w:rsidR="004870B9" w:rsidRPr="00AA6BEC">
        <w:rPr>
          <w:snapToGrid w:val="0"/>
          <w:kern w:val="22"/>
          <w:lang w:val="fr-FR"/>
        </w:rPr>
        <w:t>férence des Parties</w:t>
      </w:r>
      <w:r w:rsidR="00C22C20">
        <w:rPr>
          <w:snapToGrid w:val="0"/>
          <w:kern w:val="22"/>
          <w:lang w:val="fr-FR"/>
        </w:rPr>
        <w:t>,</w:t>
      </w:r>
      <w:r w:rsidR="007A5DDA" w:rsidRPr="00AA6BEC">
        <w:rPr>
          <w:snapToGrid w:val="0"/>
          <w:kern w:val="22"/>
          <w:lang w:val="fr-FR"/>
        </w:rPr>
        <w:t xml:space="preserve"> et </w:t>
      </w:r>
      <w:r w:rsidR="000A4335">
        <w:rPr>
          <w:snapToGrid w:val="0"/>
          <w:kern w:val="22"/>
          <w:lang w:val="fr-FR"/>
        </w:rPr>
        <w:t xml:space="preserve">dans le </w:t>
      </w:r>
      <w:r w:rsidR="00BB54DA" w:rsidRPr="00AA6BEC">
        <w:rPr>
          <w:snapToGrid w:val="0"/>
          <w:kern w:val="22"/>
          <w:lang w:val="fr-FR"/>
        </w:rPr>
        <w:t>context</w:t>
      </w:r>
      <w:r w:rsidR="000A4335">
        <w:rPr>
          <w:snapToGrid w:val="0"/>
          <w:kern w:val="22"/>
          <w:lang w:val="fr-FR"/>
        </w:rPr>
        <w:t xml:space="preserve">e de l’élaboration du </w:t>
      </w:r>
      <w:r w:rsidR="004870B9" w:rsidRPr="00AA6BEC">
        <w:rPr>
          <w:snapToGrid w:val="0"/>
          <w:kern w:val="22"/>
          <w:lang w:val="fr-FR"/>
        </w:rPr>
        <w:t>cadre mondial de la biodiversité pour l’après-2020</w:t>
      </w:r>
      <w:r w:rsidR="0090158D" w:rsidRPr="00AA6BEC">
        <w:rPr>
          <w:snapToGrid w:val="0"/>
          <w:kern w:val="22"/>
          <w:lang w:val="fr-FR"/>
        </w:rPr>
        <w:t>.</w:t>
      </w:r>
      <w:r w:rsidR="00B04DF6" w:rsidRPr="00AA6BEC">
        <w:rPr>
          <w:snapToGrid w:val="0"/>
          <w:kern w:val="22"/>
          <w:lang w:val="fr-FR"/>
        </w:rPr>
        <w:t xml:space="preserve"> </w:t>
      </w:r>
      <w:r w:rsidR="00C22C20">
        <w:rPr>
          <w:snapToGrid w:val="0"/>
          <w:kern w:val="22"/>
          <w:lang w:val="fr-FR"/>
        </w:rPr>
        <w:t>Il est reconnu</w:t>
      </w:r>
      <w:r w:rsidR="000C6FBC">
        <w:rPr>
          <w:snapToGrid w:val="0"/>
          <w:kern w:val="22"/>
          <w:lang w:val="fr-FR"/>
        </w:rPr>
        <w:t xml:space="preserve"> que la </w:t>
      </w:r>
      <w:r w:rsidR="00A37280" w:rsidRPr="008A21FD">
        <w:rPr>
          <w:snapToGrid w:val="0"/>
          <w:kern w:val="22"/>
          <w:lang w:val="fr-FR"/>
        </w:rPr>
        <w:t xml:space="preserve">mise en </w:t>
      </w:r>
      <w:r w:rsidR="000C6FBC">
        <w:rPr>
          <w:snapToGrid w:val="0"/>
          <w:kern w:val="22"/>
          <w:lang w:val="fr-FR"/>
        </w:rPr>
        <w:t xml:space="preserve">œuvre effective de ce </w:t>
      </w:r>
      <w:r w:rsidR="008A21FD" w:rsidRPr="008A21FD">
        <w:rPr>
          <w:snapToGrid w:val="0"/>
          <w:kern w:val="22"/>
          <w:lang w:val="fr-FR"/>
        </w:rPr>
        <w:t>cadre</w:t>
      </w:r>
      <w:r w:rsidR="000C6FBC">
        <w:rPr>
          <w:snapToGrid w:val="0"/>
          <w:kern w:val="22"/>
          <w:lang w:val="fr-FR"/>
        </w:rPr>
        <w:t xml:space="preserve"> </w:t>
      </w:r>
      <w:r w:rsidR="00C22C20">
        <w:rPr>
          <w:snapToGrid w:val="0"/>
          <w:kern w:val="22"/>
          <w:lang w:val="fr-FR"/>
        </w:rPr>
        <w:t xml:space="preserve">mondial </w:t>
      </w:r>
      <w:r w:rsidR="000C6FBC">
        <w:rPr>
          <w:snapToGrid w:val="0"/>
          <w:kern w:val="22"/>
          <w:lang w:val="fr-FR"/>
        </w:rPr>
        <w:t>nécessitera des moyens</w:t>
      </w:r>
      <w:r w:rsidR="004B11C1" w:rsidRPr="008A21FD">
        <w:rPr>
          <w:snapToGrid w:val="0"/>
          <w:kern w:val="22"/>
          <w:lang w:val="fr-FR"/>
        </w:rPr>
        <w:t xml:space="preserve"> </w:t>
      </w:r>
      <w:r w:rsidR="000C6FBC">
        <w:rPr>
          <w:snapToGrid w:val="0"/>
          <w:kern w:val="22"/>
          <w:lang w:val="fr-FR"/>
        </w:rPr>
        <w:t xml:space="preserve">de </w:t>
      </w:r>
      <w:r w:rsidR="00A37280" w:rsidRPr="008A21FD">
        <w:rPr>
          <w:snapToGrid w:val="0"/>
          <w:kern w:val="22"/>
          <w:lang w:val="fr-FR"/>
        </w:rPr>
        <w:t xml:space="preserve">mise en </w:t>
      </w:r>
      <w:r w:rsidR="000C6FBC">
        <w:rPr>
          <w:snapToGrid w:val="0"/>
          <w:kern w:val="22"/>
          <w:lang w:val="fr-FR"/>
        </w:rPr>
        <w:t>œuvre effectifs</w:t>
      </w:r>
      <w:r w:rsidR="00AB516F" w:rsidRPr="008A21FD">
        <w:rPr>
          <w:snapToGrid w:val="0"/>
          <w:kern w:val="22"/>
          <w:lang w:val="fr-FR"/>
        </w:rPr>
        <w:t xml:space="preserve">, </w:t>
      </w:r>
      <w:r w:rsidR="0088775A">
        <w:rPr>
          <w:snapToGrid w:val="0"/>
          <w:kern w:val="22"/>
          <w:lang w:val="fr-FR"/>
        </w:rPr>
        <w:t>y compris un</w:t>
      </w:r>
      <w:r w:rsidR="000C6FBC">
        <w:rPr>
          <w:snapToGrid w:val="0"/>
          <w:kern w:val="22"/>
          <w:lang w:val="fr-FR"/>
        </w:rPr>
        <w:t xml:space="preserve"> renforcement de la </w:t>
      </w:r>
      <w:r w:rsidR="004870B9" w:rsidRPr="008A21FD">
        <w:rPr>
          <w:snapToGrid w:val="0"/>
          <w:kern w:val="22"/>
          <w:lang w:val="fr-FR"/>
        </w:rPr>
        <w:t>coopération technique et scientifique</w:t>
      </w:r>
      <w:r w:rsidR="00AB516F" w:rsidRPr="008A21FD">
        <w:rPr>
          <w:snapToGrid w:val="0"/>
          <w:kern w:val="22"/>
          <w:lang w:val="fr-FR"/>
        </w:rPr>
        <w:t xml:space="preserve">, </w:t>
      </w:r>
      <w:r w:rsidR="007536A3">
        <w:rPr>
          <w:snapToGrid w:val="0"/>
          <w:kern w:val="22"/>
          <w:lang w:val="fr-FR"/>
        </w:rPr>
        <w:t>un</w:t>
      </w:r>
      <w:r w:rsidR="000C6FBC">
        <w:rPr>
          <w:snapToGrid w:val="0"/>
          <w:kern w:val="22"/>
          <w:lang w:val="fr-FR"/>
        </w:rPr>
        <w:t xml:space="preserve"> </w:t>
      </w:r>
      <w:r w:rsidRPr="008A21FD">
        <w:rPr>
          <w:snapToGrid w:val="0"/>
          <w:kern w:val="22"/>
          <w:lang w:val="fr-FR"/>
        </w:rPr>
        <w:t>transfert de technologie</w:t>
      </w:r>
      <w:r w:rsidR="007A5DDA" w:rsidRPr="008A21FD">
        <w:rPr>
          <w:snapToGrid w:val="0"/>
          <w:kern w:val="22"/>
          <w:lang w:val="fr-FR"/>
        </w:rPr>
        <w:t xml:space="preserve"> et </w:t>
      </w:r>
      <w:r w:rsidR="007536A3">
        <w:rPr>
          <w:snapToGrid w:val="0"/>
          <w:kern w:val="22"/>
          <w:lang w:val="fr-FR"/>
        </w:rPr>
        <w:t>la mise en valeur</w:t>
      </w:r>
      <w:r w:rsidR="000C6FBC">
        <w:rPr>
          <w:snapToGrid w:val="0"/>
          <w:kern w:val="22"/>
          <w:lang w:val="fr-FR"/>
        </w:rPr>
        <w:t xml:space="preserve"> de </w:t>
      </w:r>
      <w:r w:rsidR="00AB516F" w:rsidRPr="008A21FD">
        <w:rPr>
          <w:snapToGrid w:val="0"/>
          <w:kern w:val="22"/>
          <w:lang w:val="fr-FR"/>
        </w:rPr>
        <w:t>solutions</w:t>
      </w:r>
      <w:r w:rsidR="000C6FBC">
        <w:rPr>
          <w:snapToGrid w:val="0"/>
          <w:kern w:val="22"/>
          <w:lang w:val="fr-FR"/>
        </w:rPr>
        <w:t xml:space="preserve"> innovantes</w:t>
      </w:r>
      <w:r w:rsidR="00AB516F" w:rsidRPr="008A21FD">
        <w:rPr>
          <w:snapToGrid w:val="0"/>
          <w:kern w:val="22"/>
          <w:lang w:val="fr-FR"/>
        </w:rPr>
        <w:t xml:space="preserve">, </w:t>
      </w:r>
      <w:r w:rsidR="0088775A">
        <w:rPr>
          <w:snapToGrid w:val="0"/>
          <w:kern w:val="22"/>
          <w:lang w:val="fr-FR"/>
        </w:rPr>
        <w:t xml:space="preserve">pour </w:t>
      </w:r>
      <w:r w:rsidR="007536A3">
        <w:rPr>
          <w:snapToGrid w:val="0"/>
          <w:kern w:val="22"/>
          <w:lang w:val="fr-FR"/>
        </w:rPr>
        <w:t>que des changements significatif</w:t>
      </w:r>
      <w:r w:rsidR="000C6FBC">
        <w:rPr>
          <w:snapToGrid w:val="0"/>
          <w:kern w:val="22"/>
          <w:lang w:val="fr-FR"/>
        </w:rPr>
        <w:t>s se produisent sur le terrain</w:t>
      </w:r>
      <w:r w:rsidR="00B04DF6" w:rsidRPr="008A21FD">
        <w:rPr>
          <w:snapToGrid w:val="0"/>
          <w:kern w:val="22"/>
          <w:lang w:val="fr-FR"/>
        </w:rPr>
        <w:t>.</w:t>
      </w:r>
      <w:r w:rsidR="00AC42D4" w:rsidRPr="008A21FD">
        <w:rPr>
          <w:snapToGrid w:val="0"/>
          <w:kern w:val="22"/>
          <w:lang w:val="fr-FR"/>
        </w:rPr>
        <w:t xml:space="preserve"> </w:t>
      </w:r>
    </w:p>
    <w:p w14:paraId="5F14C9BF" w14:textId="50AA2ED6" w:rsidR="00DE3BB3" w:rsidRPr="000C6FBC" w:rsidRDefault="00717A26" w:rsidP="001F69A7">
      <w:pPr>
        <w:pStyle w:val="CBD-Para"/>
        <w:keepLines w:val="0"/>
        <w:numPr>
          <w:ilvl w:val="0"/>
          <w:numId w:val="22"/>
        </w:numPr>
        <w:suppressLineNumbers/>
        <w:suppressAutoHyphens/>
        <w:kinsoku w:val="0"/>
        <w:overflowPunct w:val="0"/>
        <w:autoSpaceDE w:val="0"/>
        <w:autoSpaceDN w:val="0"/>
        <w:adjustRightInd w:val="0"/>
        <w:snapToGrid w:val="0"/>
        <w:rPr>
          <w:snapToGrid w:val="0"/>
          <w:kern w:val="22"/>
          <w:lang w:val="fr-FR"/>
        </w:rPr>
      </w:pPr>
      <w:r w:rsidRPr="000A4335">
        <w:rPr>
          <w:snapToGrid w:val="0"/>
          <w:kern w:val="22"/>
          <w:lang w:val="fr-FR"/>
        </w:rPr>
        <w:t>La</w:t>
      </w:r>
      <w:r w:rsidR="007C51B1" w:rsidRPr="000A4335">
        <w:rPr>
          <w:snapToGrid w:val="0"/>
          <w:kern w:val="22"/>
          <w:lang w:val="fr-FR"/>
        </w:rPr>
        <w:t xml:space="preserve"> </w:t>
      </w:r>
      <w:r w:rsidR="004870B9" w:rsidRPr="000A4335">
        <w:rPr>
          <w:snapToGrid w:val="0"/>
          <w:kern w:val="22"/>
          <w:lang w:val="fr-FR"/>
        </w:rPr>
        <w:t>Secrétaire exécutive</w:t>
      </w:r>
      <w:r w:rsidR="007C51B1" w:rsidRPr="000A4335">
        <w:rPr>
          <w:snapToGrid w:val="0"/>
          <w:kern w:val="22"/>
          <w:lang w:val="fr-FR"/>
        </w:rPr>
        <w:t xml:space="preserve"> </w:t>
      </w:r>
      <w:r w:rsidR="0088775A">
        <w:rPr>
          <w:snapToGrid w:val="0"/>
          <w:kern w:val="22"/>
          <w:lang w:val="fr-FR"/>
        </w:rPr>
        <w:t>a préparé</w:t>
      </w:r>
      <w:r w:rsidR="000C6FBC">
        <w:rPr>
          <w:snapToGrid w:val="0"/>
          <w:kern w:val="22"/>
          <w:lang w:val="fr-FR"/>
        </w:rPr>
        <w:t xml:space="preserve"> le projet de</w:t>
      </w:r>
      <w:r w:rsidR="007C51B1" w:rsidRPr="000A4335">
        <w:rPr>
          <w:snapToGrid w:val="0"/>
          <w:kern w:val="22"/>
          <w:lang w:val="fr-FR"/>
        </w:rPr>
        <w:t xml:space="preserve"> </w:t>
      </w:r>
      <w:r w:rsidR="004870B9" w:rsidRPr="000A4335">
        <w:rPr>
          <w:snapToGrid w:val="0"/>
          <w:kern w:val="22"/>
          <w:lang w:val="fr-FR"/>
        </w:rPr>
        <w:t>proposition</w:t>
      </w:r>
      <w:r w:rsidR="009842EF" w:rsidRPr="000A4335">
        <w:rPr>
          <w:snapToGrid w:val="0"/>
          <w:kern w:val="22"/>
          <w:lang w:val="fr-FR"/>
        </w:rPr>
        <w:t>s</w:t>
      </w:r>
      <w:r w:rsidR="000C6FBC">
        <w:rPr>
          <w:snapToGrid w:val="0"/>
          <w:kern w:val="22"/>
          <w:lang w:val="fr-FR"/>
        </w:rPr>
        <w:t>, qui sera examiné par l’</w:t>
      </w:r>
      <w:r w:rsidR="004870B9" w:rsidRPr="000A4335">
        <w:rPr>
          <w:iCs/>
          <w:snapToGrid w:val="0"/>
          <w:kern w:val="22"/>
          <w:lang w:val="fr-FR"/>
        </w:rPr>
        <w:t>Organe subsidiaire</w:t>
      </w:r>
      <w:r w:rsidR="000C6FBC">
        <w:rPr>
          <w:iCs/>
          <w:snapToGrid w:val="0"/>
          <w:kern w:val="22"/>
          <w:lang w:val="fr-FR"/>
        </w:rPr>
        <w:t xml:space="preserve"> chargé de fournir des avis scientifiques, techniques</w:t>
      </w:r>
      <w:r w:rsidR="007A5DDA" w:rsidRPr="000A4335">
        <w:rPr>
          <w:iCs/>
          <w:snapToGrid w:val="0"/>
          <w:kern w:val="22"/>
          <w:lang w:val="fr-FR"/>
        </w:rPr>
        <w:t xml:space="preserve"> et </w:t>
      </w:r>
      <w:r w:rsidR="000C6FBC">
        <w:rPr>
          <w:iCs/>
          <w:snapToGrid w:val="0"/>
          <w:kern w:val="22"/>
          <w:lang w:val="fr-FR"/>
        </w:rPr>
        <w:t>technologiques à sa</w:t>
      </w:r>
      <w:r w:rsidR="00000DF3" w:rsidRPr="000A4335">
        <w:rPr>
          <w:iCs/>
          <w:snapToGrid w:val="0"/>
          <w:kern w:val="22"/>
          <w:lang w:val="fr-FR"/>
        </w:rPr>
        <w:t xml:space="preserve"> </w:t>
      </w:r>
      <w:r w:rsidR="000C6FBC">
        <w:rPr>
          <w:iCs/>
          <w:snapToGrid w:val="0"/>
          <w:kern w:val="22"/>
          <w:lang w:val="fr-FR"/>
        </w:rPr>
        <w:t>vingt</w:t>
      </w:r>
      <w:r w:rsidR="0050671A" w:rsidRPr="000A4335">
        <w:rPr>
          <w:iCs/>
          <w:snapToGrid w:val="0"/>
          <w:kern w:val="22"/>
          <w:lang w:val="fr-FR"/>
        </w:rPr>
        <w:t>-</w:t>
      </w:r>
      <w:r w:rsidR="004870B9" w:rsidRPr="000A4335">
        <w:rPr>
          <w:iCs/>
          <w:snapToGrid w:val="0"/>
          <w:kern w:val="22"/>
          <w:lang w:val="fr-FR"/>
        </w:rPr>
        <w:t>troisième réunion</w:t>
      </w:r>
      <w:r w:rsidR="0050671A" w:rsidRPr="000A4335">
        <w:rPr>
          <w:iCs/>
          <w:snapToGrid w:val="0"/>
          <w:kern w:val="22"/>
          <w:lang w:val="fr-FR"/>
        </w:rPr>
        <w:t xml:space="preserve">. </w:t>
      </w:r>
      <w:r w:rsidR="000C6FBC">
        <w:rPr>
          <w:snapToGrid w:val="0"/>
          <w:kern w:val="22"/>
          <w:lang w:val="fr-FR"/>
        </w:rPr>
        <w:t>E</w:t>
      </w:r>
      <w:r w:rsidR="001A7310" w:rsidRPr="000A4335">
        <w:rPr>
          <w:snapToGrid w:val="0"/>
          <w:kern w:val="22"/>
          <w:lang w:val="fr-FR"/>
        </w:rPr>
        <w:t xml:space="preserve">n </w:t>
      </w:r>
      <w:r w:rsidR="000C6FBC">
        <w:rPr>
          <w:snapToGrid w:val="0"/>
          <w:kern w:val="22"/>
          <w:lang w:val="fr-FR"/>
        </w:rPr>
        <w:t xml:space="preserve">réponse à la </w:t>
      </w:r>
      <w:r w:rsidR="00A233A7" w:rsidRPr="000A4335">
        <w:rPr>
          <w:snapToGrid w:val="0"/>
          <w:kern w:val="22"/>
          <w:lang w:val="fr-FR"/>
        </w:rPr>
        <w:t>recommand</w:t>
      </w:r>
      <w:r w:rsidR="001A7310" w:rsidRPr="000A4335">
        <w:rPr>
          <w:snapToGrid w:val="0"/>
          <w:kern w:val="22"/>
          <w:lang w:val="fr-FR"/>
        </w:rPr>
        <w:t xml:space="preserve">ation </w:t>
      </w:r>
      <w:hyperlink r:id="rId17" w:history="1">
        <w:r w:rsidR="001A7310" w:rsidRPr="000A4335">
          <w:rPr>
            <w:rStyle w:val="Hyperlink"/>
            <w:snapToGrid w:val="0"/>
            <w:kern w:val="22"/>
            <w:sz w:val="22"/>
            <w:lang w:val="fr-FR"/>
          </w:rPr>
          <w:t>23/6</w:t>
        </w:r>
      </w:hyperlink>
      <w:r w:rsidR="001A7310" w:rsidRPr="000A4335">
        <w:rPr>
          <w:snapToGrid w:val="0"/>
          <w:kern w:val="22"/>
          <w:lang w:val="fr-FR"/>
        </w:rPr>
        <w:t xml:space="preserve"> </w:t>
      </w:r>
      <w:r w:rsidR="000C6FBC">
        <w:rPr>
          <w:snapToGrid w:val="0"/>
          <w:kern w:val="22"/>
          <w:lang w:val="fr-FR"/>
        </w:rPr>
        <w:t>de l’</w:t>
      </w:r>
      <w:r w:rsidR="004870B9" w:rsidRPr="000A4335">
        <w:rPr>
          <w:snapToGrid w:val="0"/>
          <w:kern w:val="22"/>
          <w:lang w:val="fr-FR"/>
        </w:rPr>
        <w:t>Organe subsidiaire</w:t>
      </w:r>
      <w:r w:rsidR="00CE1A01" w:rsidRPr="000A4335">
        <w:rPr>
          <w:snapToGrid w:val="0"/>
          <w:kern w:val="22"/>
          <w:lang w:val="fr-FR"/>
        </w:rPr>
        <w:t xml:space="preserve">, </w:t>
      </w:r>
      <w:r w:rsidR="000C6FBC">
        <w:rPr>
          <w:snapToGrid w:val="0"/>
          <w:kern w:val="22"/>
          <w:lang w:val="fr-FR"/>
        </w:rPr>
        <w:t>la</w:t>
      </w:r>
      <w:r w:rsidR="00E2430D" w:rsidRPr="000A4335">
        <w:rPr>
          <w:snapToGrid w:val="0"/>
          <w:kern w:val="22"/>
          <w:lang w:val="fr-FR"/>
        </w:rPr>
        <w:t xml:space="preserve"> </w:t>
      </w:r>
      <w:r w:rsidR="004870B9" w:rsidRPr="000A4335">
        <w:rPr>
          <w:snapToGrid w:val="0"/>
          <w:kern w:val="22"/>
          <w:lang w:val="fr-FR"/>
        </w:rPr>
        <w:t>Secrétaire exécutive</w:t>
      </w:r>
      <w:r w:rsidR="001A7310" w:rsidRPr="000A4335">
        <w:rPr>
          <w:snapToGrid w:val="0"/>
          <w:kern w:val="22"/>
          <w:lang w:val="fr-FR"/>
        </w:rPr>
        <w:t xml:space="preserve"> </w:t>
      </w:r>
      <w:r w:rsidR="000C6FBC">
        <w:rPr>
          <w:snapToGrid w:val="0"/>
          <w:kern w:val="22"/>
          <w:lang w:val="fr-FR"/>
        </w:rPr>
        <w:t xml:space="preserve">a élaboré plus avant les </w:t>
      </w:r>
      <w:r w:rsidR="004870B9" w:rsidRPr="000A4335">
        <w:rPr>
          <w:snapToGrid w:val="0"/>
          <w:kern w:val="22"/>
          <w:lang w:val="fr-FR"/>
        </w:rPr>
        <w:t>proposition</w:t>
      </w:r>
      <w:r w:rsidR="00445F34" w:rsidRPr="000A4335">
        <w:rPr>
          <w:snapToGrid w:val="0"/>
          <w:kern w:val="22"/>
          <w:lang w:val="fr-FR"/>
        </w:rPr>
        <w:t>s</w:t>
      </w:r>
      <w:r w:rsidR="00CE1A01" w:rsidRPr="000A4335">
        <w:rPr>
          <w:snapToGrid w:val="0"/>
          <w:kern w:val="22"/>
          <w:lang w:val="fr-FR"/>
        </w:rPr>
        <w:t>,</w:t>
      </w:r>
      <w:r w:rsidR="001A7310" w:rsidRPr="000A4335">
        <w:rPr>
          <w:snapToGrid w:val="0"/>
          <w:kern w:val="22"/>
          <w:lang w:val="fr-FR"/>
        </w:rPr>
        <w:t xml:space="preserve"> </w:t>
      </w:r>
      <w:r w:rsidR="000C6FBC">
        <w:rPr>
          <w:snapToGrid w:val="0"/>
          <w:kern w:val="22"/>
          <w:lang w:val="fr-FR"/>
        </w:rPr>
        <w:t>en tenant compte des points de vue et des suggestions des</w:t>
      </w:r>
      <w:r w:rsidR="001A7310" w:rsidRPr="000A4335">
        <w:rPr>
          <w:snapToGrid w:val="0"/>
          <w:kern w:val="22"/>
          <w:lang w:val="fr-FR"/>
        </w:rPr>
        <w:t xml:space="preserve"> Parties,</w:t>
      </w:r>
      <w:r w:rsidR="005A6112" w:rsidRPr="000A4335">
        <w:rPr>
          <w:snapToGrid w:val="0"/>
          <w:kern w:val="22"/>
          <w:lang w:val="fr-FR"/>
        </w:rPr>
        <w:t xml:space="preserve"> d’autres </w:t>
      </w:r>
      <w:r w:rsidR="000C6FBC">
        <w:rPr>
          <w:snapToGrid w:val="0"/>
          <w:kern w:val="22"/>
          <w:lang w:val="fr-FR"/>
        </w:rPr>
        <w:t>g</w:t>
      </w:r>
      <w:r w:rsidR="005F01A4" w:rsidRPr="000A4335">
        <w:rPr>
          <w:snapToGrid w:val="0"/>
          <w:kern w:val="22"/>
          <w:lang w:val="fr-FR"/>
        </w:rPr>
        <w:t>ouvernement</w:t>
      </w:r>
      <w:r w:rsidR="001A7310" w:rsidRPr="000A4335">
        <w:rPr>
          <w:snapToGrid w:val="0"/>
          <w:kern w:val="22"/>
          <w:lang w:val="fr-FR"/>
        </w:rPr>
        <w:t>s</w:t>
      </w:r>
      <w:r w:rsidR="00445F34" w:rsidRPr="000A4335">
        <w:rPr>
          <w:snapToGrid w:val="0"/>
          <w:kern w:val="22"/>
          <w:lang w:val="fr-FR"/>
        </w:rPr>
        <w:t>,</w:t>
      </w:r>
      <w:r w:rsidR="001A7310" w:rsidRPr="000A4335">
        <w:rPr>
          <w:snapToGrid w:val="0"/>
          <w:kern w:val="22"/>
          <w:lang w:val="fr-FR"/>
        </w:rPr>
        <w:t xml:space="preserve"> </w:t>
      </w:r>
      <w:r w:rsidR="000C6FBC">
        <w:rPr>
          <w:snapToGrid w:val="0"/>
          <w:kern w:val="22"/>
          <w:lang w:val="fr-FR"/>
        </w:rPr>
        <w:t xml:space="preserve">des </w:t>
      </w:r>
      <w:r w:rsidR="002B59F0" w:rsidRPr="000A4335">
        <w:rPr>
          <w:snapToGrid w:val="0"/>
          <w:kern w:val="22"/>
          <w:lang w:val="fr-FR"/>
        </w:rPr>
        <w:t>peuples autochtones</w:t>
      </w:r>
      <w:r w:rsidR="007A5DDA" w:rsidRPr="000A4335">
        <w:rPr>
          <w:snapToGrid w:val="0"/>
          <w:kern w:val="22"/>
          <w:lang w:val="fr-FR"/>
        </w:rPr>
        <w:t xml:space="preserve"> et </w:t>
      </w:r>
      <w:r w:rsidR="002B59F0" w:rsidRPr="000A4335">
        <w:rPr>
          <w:snapToGrid w:val="0"/>
          <w:kern w:val="22"/>
          <w:lang w:val="fr-FR"/>
        </w:rPr>
        <w:t>communautés locales</w:t>
      </w:r>
      <w:r w:rsidR="007A5DDA" w:rsidRPr="000A4335">
        <w:rPr>
          <w:snapToGrid w:val="0"/>
          <w:kern w:val="22"/>
          <w:lang w:val="fr-FR"/>
        </w:rPr>
        <w:t xml:space="preserve"> et </w:t>
      </w:r>
      <w:r w:rsidR="000C6FBC">
        <w:rPr>
          <w:snapToGrid w:val="0"/>
          <w:kern w:val="22"/>
          <w:lang w:val="fr-FR"/>
        </w:rPr>
        <w:t xml:space="preserve">des </w:t>
      </w:r>
      <w:r w:rsidR="005A6112" w:rsidRPr="000A4335">
        <w:rPr>
          <w:snapToGrid w:val="0"/>
          <w:kern w:val="22"/>
          <w:lang w:val="fr-FR"/>
        </w:rPr>
        <w:t>parties prenantes</w:t>
      </w:r>
      <w:r w:rsidR="007A5DDA" w:rsidRPr="000A4335">
        <w:rPr>
          <w:snapToGrid w:val="0"/>
          <w:kern w:val="22"/>
          <w:lang w:val="fr-FR"/>
        </w:rPr>
        <w:t xml:space="preserve"> et </w:t>
      </w:r>
      <w:r w:rsidR="00AA6BEC" w:rsidRPr="000A4335">
        <w:rPr>
          <w:snapToGrid w:val="0"/>
          <w:kern w:val="22"/>
          <w:lang w:val="fr-FR"/>
        </w:rPr>
        <w:t>organisa</w:t>
      </w:r>
      <w:r w:rsidR="001A7310" w:rsidRPr="000A4335">
        <w:rPr>
          <w:snapToGrid w:val="0"/>
          <w:kern w:val="22"/>
          <w:lang w:val="fr-FR"/>
        </w:rPr>
        <w:t>tions</w:t>
      </w:r>
      <w:r w:rsidR="000C6FBC">
        <w:rPr>
          <w:snapToGrid w:val="0"/>
          <w:kern w:val="22"/>
          <w:lang w:val="fr-FR"/>
        </w:rPr>
        <w:t xml:space="preserve"> concernées</w:t>
      </w:r>
      <w:r w:rsidR="001A7310" w:rsidRPr="000A4335">
        <w:rPr>
          <w:snapToGrid w:val="0"/>
          <w:kern w:val="22"/>
          <w:lang w:val="fr-FR"/>
        </w:rPr>
        <w:t xml:space="preserve">. </w:t>
      </w:r>
      <w:r w:rsidR="000C6FBC">
        <w:rPr>
          <w:snapToGrid w:val="0"/>
          <w:kern w:val="22"/>
          <w:lang w:val="fr-FR"/>
        </w:rPr>
        <w:t>Le pré</w:t>
      </w:r>
      <w:r w:rsidR="00DE3BB3" w:rsidRPr="000C6FBC">
        <w:rPr>
          <w:snapToGrid w:val="0"/>
          <w:kern w:val="22"/>
          <w:lang w:val="fr-FR"/>
        </w:rPr>
        <w:t xml:space="preserve">sent document </w:t>
      </w:r>
      <w:r w:rsidR="000C6FBC">
        <w:rPr>
          <w:snapToGrid w:val="0"/>
          <w:kern w:val="22"/>
          <w:lang w:val="fr-FR"/>
        </w:rPr>
        <w:t xml:space="preserve">contient les </w:t>
      </w:r>
      <w:r w:rsidR="004870B9" w:rsidRPr="000C6FBC">
        <w:rPr>
          <w:snapToGrid w:val="0"/>
          <w:kern w:val="22"/>
          <w:lang w:val="fr-FR"/>
        </w:rPr>
        <w:t>proposition</w:t>
      </w:r>
      <w:r w:rsidR="00DE3BB3" w:rsidRPr="000C6FBC">
        <w:rPr>
          <w:snapToGrid w:val="0"/>
          <w:kern w:val="22"/>
          <w:lang w:val="fr-FR"/>
        </w:rPr>
        <w:t>s</w:t>
      </w:r>
      <w:r w:rsidR="000C6FBC">
        <w:rPr>
          <w:snapToGrid w:val="0"/>
          <w:kern w:val="22"/>
          <w:lang w:val="fr-FR"/>
        </w:rPr>
        <w:t xml:space="preserve"> révisées</w:t>
      </w:r>
      <w:r w:rsidR="00DE3BB3" w:rsidRPr="000C6FBC">
        <w:rPr>
          <w:snapToGrid w:val="0"/>
          <w:kern w:val="22"/>
          <w:lang w:val="fr-FR"/>
        </w:rPr>
        <w:t xml:space="preserve">. </w:t>
      </w:r>
    </w:p>
    <w:p w14:paraId="1A7CFBE8" w14:textId="0A90E942" w:rsidR="00B04DF6" w:rsidRPr="00A37280" w:rsidRDefault="00717A26"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fr-FR"/>
        </w:rPr>
      </w:pPr>
      <w:r w:rsidRPr="00717A26">
        <w:rPr>
          <w:snapToGrid w:val="0"/>
          <w:kern w:val="22"/>
          <w:lang w:val="fr-FR"/>
        </w:rPr>
        <w:t>Les</w:t>
      </w:r>
      <w:r w:rsidR="00B04DF6" w:rsidRPr="00717A26">
        <w:rPr>
          <w:snapToGrid w:val="0"/>
          <w:kern w:val="22"/>
          <w:lang w:val="fr-FR"/>
        </w:rPr>
        <w:t xml:space="preserve"> </w:t>
      </w:r>
      <w:r w:rsidR="004870B9" w:rsidRPr="00717A26">
        <w:rPr>
          <w:snapToGrid w:val="0"/>
          <w:kern w:val="22"/>
          <w:lang w:val="fr-FR"/>
        </w:rPr>
        <w:t>proposition</w:t>
      </w:r>
      <w:r w:rsidR="00B04DF6" w:rsidRPr="00717A26">
        <w:rPr>
          <w:snapToGrid w:val="0"/>
          <w:kern w:val="22"/>
          <w:lang w:val="fr-FR"/>
        </w:rPr>
        <w:t xml:space="preserve">s </w:t>
      </w:r>
      <w:r w:rsidRPr="00717A26">
        <w:rPr>
          <w:snapToGrid w:val="0"/>
          <w:kern w:val="22"/>
          <w:lang w:val="fr-FR"/>
        </w:rPr>
        <w:t>s’appuient sur les précédents travaux concernant la</w:t>
      </w:r>
      <w:r w:rsidR="00B04DF6" w:rsidRPr="00717A26">
        <w:rPr>
          <w:snapToGrid w:val="0"/>
          <w:kern w:val="22"/>
          <w:lang w:val="fr-FR"/>
        </w:rPr>
        <w:t xml:space="preserve"> </w:t>
      </w:r>
      <w:r w:rsidR="004870B9" w:rsidRPr="00717A26">
        <w:rPr>
          <w:snapToGrid w:val="0"/>
          <w:kern w:val="22"/>
          <w:lang w:val="fr-FR"/>
        </w:rPr>
        <w:t>coopération technique et scientifique</w:t>
      </w:r>
      <w:r w:rsidR="007A5DDA" w:rsidRPr="00717A26">
        <w:rPr>
          <w:snapToGrid w:val="0"/>
          <w:kern w:val="22"/>
          <w:lang w:val="fr-FR"/>
        </w:rPr>
        <w:t xml:space="preserve"> et </w:t>
      </w:r>
      <w:r w:rsidRPr="00717A26">
        <w:rPr>
          <w:snapToGrid w:val="0"/>
          <w:kern w:val="22"/>
          <w:lang w:val="fr-FR"/>
        </w:rPr>
        <w:t>le transfert de technologie au titre de</w:t>
      </w:r>
      <w:r>
        <w:rPr>
          <w:snapToGrid w:val="0"/>
          <w:kern w:val="22"/>
          <w:lang w:val="fr-FR"/>
        </w:rPr>
        <w:t xml:space="preserve"> la</w:t>
      </w:r>
      <w:r w:rsidR="00B04DF6" w:rsidRPr="00717A26">
        <w:rPr>
          <w:snapToGrid w:val="0"/>
          <w:kern w:val="22"/>
          <w:lang w:val="fr-FR"/>
        </w:rPr>
        <w:t xml:space="preserve"> Convention</w:t>
      </w:r>
      <w:r w:rsidR="00671162">
        <w:rPr>
          <w:snapToGrid w:val="0"/>
          <w:kern w:val="22"/>
          <w:lang w:val="fr-FR"/>
        </w:rPr>
        <w:t xml:space="preserve">, ainsi que </w:t>
      </w:r>
      <w:r>
        <w:rPr>
          <w:snapToGrid w:val="0"/>
          <w:kern w:val="22"/>
          <w:lang w:val="fr-FR"/>
        </w:rPr>
        <w:t>sur les données d’expérience</w:t>
      </w:r>
      <w:r w:rsidR="007A5DDA" w:rsidRPr="00717A26">
        <w:rPr>
          <w:snapToGrid w:val="0"/>
          <w:kern w:val="22"/>
          <w:lang w:val="fr-FR"/>
        </w:rPr>
        <w:t xml:space="preserve"> et </w:t>
      </w:r>
      <w:r>
        <w:rPr>
          <w:snapToGrid w:val="0"/>
          <w:kern w:val="22"/>
          <w:lang w:val="fr-FR"/>
        </w:rPr>
        <w:t>les enseignements tirés</w:t>
      </w:r>
      <w:r w:rsidR="00B04DF6" w:rsidRPr="00717A26">
        <w:rPr>
          <w:snapToGrid w:val="0"/>
          <w:kern w:val="22"/>
          <w:lang w:val="fr-FR"/>
        </w:rPr>
        <w:t xml:space="preserve"> </w:t>
      </w:r>
      <w:r w:rsidR="00A37280">
        <w:rPr>
          <w:snapToGrid w:val="0"/>
          <w:kern w:val="22"/>
          <w:lang w:val="fr-FR"/>
        </w:rPr>
        <w:t xml:space="preserve">de différentes </w:t>
      </w:r>
      <w:r w:rsidR="00B04DF6" w:rsidRPr="00717A26">
        <w:rPr>
          <w:snapToGrid w:val="0"/>
          <w:kern w:val="22"/>
          <w:lang w:val="fr-FR"/>
        </w:rPr>
        <w:t xml:space="preserve">initiatives </w:t>
      </w:r>
      <w:r w:rsidR="00A37280">
        <w:rPr>
          <w:snapToGrid w:val="0"/>
          <w:kern w:val="22"/>
          <w:lang w:val="fr-FR"/>
        </w:rPr>
        <w:t>menées dans le cadre de la</w:t>
      </w:r>
      <w:r w:rsidR="00B04DF6" w:rsidRPr="00717A26">
        <w:rPr>
          <w:snapToGrid w:val="0"/>
          <w:kern w:val="22"/>
          <w:lang w:val="fr-FR"/>
        </w:rPr>
        <w:t xml:space="preserve"> Convention</w:t>
      </w:r>
      <w:r w:rsidR="00671162">
        <w:rPr>
          <w:snapToGrid w:val="0"/>
          <w:kern w:val="22"/>
          <w:lang w:val="fr-FR"/>
        </w:rPr>
        <w:t xml:space="preserve"> et d’autres instances</w:t>
      </w:r>
      <w:r w:rsidR="00DC6236" w:rsidRPr="00717A26">
        <w:rPr>
          <w:snapToGrid w:val="0"/>
          <w:kern w:val="22"/>
          <w:lang w:val="fr-FR"/>
        </w:rPr>
        <w:t>.</w:t>
      </w:r>
      <w:r w:rsidR="00B04DF6" w:rsidRPr="00700732">
        <w:rPr>
          <w:rStyle w:val="FootnoteReference"/>
          <w:snapToGrid w:val="0"/>
          <w:kern w:val="22"/>
          <w:lang w:val="en-GB"/>
        </w:rPr>
        <w:footnoteReference w:id="5"/>
      </w:r>
      <w:r w:rsidR="00563665" w:rsidRPr="00717A26">
        <w:rPr>
          <w:snapToGrid w:val="0"/>
          <w:kern w:val="22"/>
          <w:lang w:val="fr-FR"/>
        </w:rPr>
        <w:t xml:space="preserve"> </w:t>
      </w:r>
      <w:r w:rsidR="00A37280" w:rsidRPr="00A37280">
        <w:rPr>
          <w:snapToGrid w:val="0"/>
          <w:kern w:val="22"/>
          <w:lang w:val="fr-FR"/>
        </w:rPr>
        <w:t>D’autre part</w:t>
      </w:r>
      <w:r w:rsidR="00F33E1A" w:rsidRPr="00A37280">
        <w:rPr>
          <w:snapToGrid w:val="0"/>
          <w:kern w:val="22"/>
          <w:lang w:val="fr-FR"/>
        </w:rPr>
        <w:t xml:space="preserve">, </w:t>
      </w:r>
      <w:r w:rsidR="00A37280" w:rsidRPr="00A37280">
        <w:rPr>
          <w:snapToGrid w:val="0"/>
          <w:kern w:val="22"/>
          <w:lang w:val="fr-FR"/>
        </w:rPr>
        <w:t>elles pre</w:t>
      </w:r>
      <w:r w:rsidR="00A37280">
        <w:rPr>
          <w:snapToGrid w:val="0"/>
          <w:kern w:val="22"/>
          <w:lang w:val="fr-FR"/>
        </w:rPr>
        <w:t>nnent en compte les précédentes</w:t>
      </w:r>
      <w:r w:rsidR="00B04DF6" w:rsidRPr="00A37280">
        <w:rPr>
          <w:snapToGrid w:val="0"/>
          <w:kern w:val="22"/>
          <w:lang w:val="fr-FR"/>
        </w:rPr>
        <w:t xml:space="preserve"> </w:t>
      </w:r>
      <w:r w:rsidR="004870B9" w:rsidRPr="00A37280">
        <w:rPr>
          <w:snapToGrid w:val="0"/>
          <w:kern w:val="22"/>
          <w:lang w:val="fr-FR"/>
        </w:rPr>
        <w:t>proposition</w:t>
      </w:r>
      <w:r w:rsidR="00B04DF6" w:rsidRPr="00A37280">
        <w:rPr>
          <w:snapToGrid w:val="0"/>
          <w:kern w:val="22"/>
          <w:lang w:val="fr-FR"/>
        </w:rPr>
        <w:t xml:space="preserve">s </w:t>
      </w:r>
      <w:r w:rsidR="00A37280">
        <w:rPr>
          <w:snapToGrid w:val="0"/>
          <w:kern w:val="22"/>
          <w:lang w:val="fr-FR"/>
        </w:rPr>
        <w:t>concernant</w:t>
      </w:r>
      <w:r w:rsidR="00B04DF6" w:rsidRPr="00A37280">
        <w:rPr>
          <w:snapToGrid w:val="0"/>
          <w:kern w:val="22"/>
          <w:lang w:val="fr-FR"/>
        </w:rPr>
        <w:t xml:space="preserve"> </w:t>
      </w:r>
      <w:r w:rsidR="00123029" w:rsidRPr="00A37280">
        <w:rPr>
          <w:snapToGrid w:val="0"/>
          <w:kern w:val="22"/>
          <w:lang w:val="fr-FR"/>
        </w:rPr>
        <w:t>l’élaboration</w:t>
      </w:r>
      <w:r w:rsidR="00A37280">
        <w:rPr>
          <w:snapToGrid w:val="0"/>
          <w:kern w:val="22"/>
          <w:lang w:val="fr-FR"/>
        </w:rPr>
        <w:t xml:space="preserve"> d’une approche cohérente en matière de</w:t>
      </w:r>
      <w:r w:rsidR="00B04DF6" w:rsidRPr="00A37280">
        <w:rPr>
          <w:snapToGrid w:val="0"/>
          <w:kern w:val="22"/>
          <w:lang w:val="fr-FR"/>
        </w:rPr>
        <w:t xml:space="preserve"> </w:t>
      </w:r>
      <w:r w:rsidR="004870B9" w:rsidRPr="00A37280">
        <w:rPr>
          <w:snapToGrid w:val="0"/>
          <w:kern w:val="22"/>
          <w:lang w:val="fr-FR"/>
        </w:rPr>
        <w:t>coopération technique et scientifique</w:t>
      </w:r>
      <w:r w:rsidR="007A5DDA" w:rsidRPr="00A37280">
        <w:rPr>
          <w:snapToGrid w:val="0"/>
          <w:kern w:val="22"/>
          <w:lang w:val="fr-FR"/>
        </w:rPr>
        <w:t xml:space="preserve"> et </w:t>
      </w:r>
      <w:r w:rsidR="00A37280">
        <w:rPr>
          <w:snapToGrid w:val="0"/>
          <w:kern w:val="22"/>
          <w:lang w:val="fr-FR"/>
        </w:rPr>
        <w:t>d</w:t>
      </w:r>
      <w:r w:rsidRPr="00A37280">
        <w:rPr>
          <w:snapToGrid w:val="0"/>
          <w:kern w:val="22"/>
          <w:lang w:val="fr-FR"/>
        </w:rPr>
        <w:t>e transfert de technologie</w:t>
      </w:r>
      <w:r w:rsidR="00B04DF6" w:rsidRPr="00A37280">
        <w:rPr>
          <w:snapToGrid w:val="0"/>
          <w:kern w:val="22"/>
          <w:lang w:val="fr-FR"/>
        </w:rPr>
        <w:t>,</w:t>
      </w:r>
      <w:r w:rsidR="00B04DF6" w:rsidRPr="00700732">
        <w:rPr>
          <w:rStyle w:val="FootnoteReference"/>
          <w:snapToGrid w:val="0"/>
          <w:kern w:val="22"/>
          <w:lang w:val="en-GB"/>
        </w:rPr>
        <w:footnoteReference w:id="6"/>
      </w:r>
      <w:r w:rsidR="00B04DF6" w:rsidRPr="00A37280">
        <w:rPr>
          <w:snapToGrid w:val="0"/>
          <w:kern w:val="22"/>
          <w:lang w:val="fr-FR"/>
        </w:rPr>
        <w:t xml:space="preserve"> </w:t>
      </w:r>
      <w:r w:rsidR="00671162">
        <w:rPr>
          <w:snapToGrid w:val="0"/>
          <w:kern w:val="22"/>
          <w:lang w:val="fr-FR"/>
        </w:rPr>
        <w:t>ainsi que l</w:t>
      </w:r>
      <w:r w:rsidR="00A37280">
        <w:rPr>
          <w:snapToGrid w:val="0"/>
          <w:kern w:val="22"/>
          <w:lang w:val="fr-FR"/>
        </w:rPr>
        <w:t xml:space="preserve">es </w:t>
      </w:r>
      <w:r w:rsidR="004870B9" w:rsidRPr="00A37280">
        <w:rPr>
          <w:snapToGrid w:val="0"/>
          <w:kern w:val="22"/>
          <w:lang w:val="fr-FR"/>
        </w:rPr>
        <w:t>proposition</w:t>
      </w:r>
      <w:r w:rsidR="00671162">
        <w:rPr>
          <w:snapToGrid w:val="0"/>
          <w:kern w:val="22"/>
          <w:lang w:val="fr-FR"/>
        </w:rPr>
        <w:t>s d’</w:t>
      </w:r>
      <w:r w:rsidR="00A37280">
        <w:rPr>
          <w:snapToGrid w:val="0"/>
          <w:kern w:val="22"/>
          <w:lang w:val="fr-FR"/>
        </w:rPr>
        <w:t>options pour des</w:t>
      </w:r>
      <w:r w:rsidR="00B04DF6" w:rsidRPr="00A37280">
        <w:rPr>
          <w:snapToGrid w:val="0"/>
          <w:kern w:val="22"/>
          <w:lang w:val="fr-FR"/>
        </w:rPr>
        <w:t xml:space="preserve"> </w:t>
      </w:r>
      <w:r w:rsidR="00A37280">
        <w:rPr>
          <w:snapToGrid w:val="0"/>
          <w:kern w:val="22"/>
          <w:lang w:val="fr-FR"/>
        </w:rPr>
        <w:t>mesures</w:t>
      </w:r>
      <w:r w:rsidR="00671162">
        <w:rPr>
          <w:snapToGrid w:val="0"/>
          <w:kern w:val="22"/>
          <w:lang w:val="fr-FR"/>
        </w:rPr>
        <w:t xml:space="preserve"> et</w:t>
      </w:r>
      <w:r w:rsidR="00A37280">
        <w:rPr>
          <w:snapToGrid w:val="0"/>
          <w:kern w:val="22"/>
          <w:lang w:val="fr-FR"/>
        </w:rPr>
        <w:t xml:space="preserve"> </w:t>
      </w:r>
      <w:r w:rsidR="00F8364B" w:rsidRPr="00A37280">
        <w:rPr>
          <w:snapToGrid w:val="0"/>
          <w:kern w:val="22"/>
          <w:lang w:val="fr-FR"/>
        </w:rPr>
        <w:t>mécanisme</w:t>
      </w:r>
      <w:r w:rsidR="00671162">
        <w:rPr>
          <w:snapToGrid w:val="0"/>
          <w:kern w:val="22"/>
          <w:lang w:val="fr-FR"/>
        </w:rPr>
        <w:t>s propres à faciliter l’accès aux technologies</w:t>
      </w:r>
      <w:r w:rsidR="00A37280">
        <w:rPr>
          <w:snapToGrid w:val="0"/>
          <w:kern w:val="22"/>
          <w:lang w:val="fr-FR"/>
        </w:rPr>
        <w:t xml:space="preserve"> et </w:t>
      </w:r>
      <w:r w:rsidR="00671162">
        <w:rPr>
          <w:snapToGrid w:val="0"/>
          <w:kern w:val="22"/>
          <w:lang w:val="fr-FR"/>
        </w:rPr>
        <w:t>leur adaptation</w:t>
      </w:r>
      <w:r w:rsidR="00DC6236" w:rsidRPr="00A37280">
        <w:rPr>
          <w:snapToGrid w:val="0"/>
          <w:kern w:val="22"/>
          <w:lang w:val="fr-FR"/>
        </w:rPr>
        <w:t>,</w:t>
      </w:r>
      <w:r w:rsidR="00B04DF6" w:rsidRPr="00700732">
        <w:rPr>
          <w:rStyle w:val="FootnoteReference"/>
          <w:snapToGrid w:val="0"/>
          <w:kern w:val="22"/>
          <w:lang w:val="en-GB"/>
        </w:rPr>
        <w:footnoteReference w:id="7"/>
      </w:r>
      <w:r w:rsidR="00B04DF6" w:rsidRPr="00A37280">
        <w:rPr>
          <w:snapToGrid w:val="0"/>
          <w:kern w:val="22"/>
          <w:lang w:val="fr-FR"/>
        </w:rPr>
        <w:t xml:space="preserve"> </w:t>
      </w:r>
      <w:r w:rsidR="00C05DAE">
        <w:rPr>
          <w:snapToGrid w:val="0"/>
          <w:kern w:val="22"/>
          <w:lang w:val="fr-FR"/>
        </w:rPr>
        <w:t>et l</w:t>
      </w:r>
      <w:r w:rsidR="00A37280">
        <w:rPr>
          <w:snapToGrid w:val="0"/>
          <w:kern w:val="22"/>
          <w:lang w:val="fr-FR"/>
        </w:rPr>
        <w:t xml:space="preserve">es </w:t>
      </w:r>
      <w:r w:rsidR="004870B9" w:rsidRPr="00A37280">
        <w:rPr>
          <w:snapToGrid w:val="0"/>
          <w:kern w:val="22"/>
          <w:lang w:val="fr-FR"/>
        </w:rPr>
        <w:t>proposition</w:t>
      </w:r>
      <w:r w:rsidR="00B04DF6" w:rsidRPr="00A37280">
        <w:rPr>
          <w:snapToGrid w:val="0"/>
          <w:kern w:val="22"/>
          <w:lang w:val="fr-FR"/>
        </w:rPr>
        <w:t>s</w:t>
      </w:r>
      <w:r w:rsidR="00C05DAE">
        <w:rPr>
          <w:snapToGrid w:val="0"/>
          <w:kern w:val="22"/>
          <w:lang w:val="fr-FR"/>
        </w:rPr>
        <w:t xml:space="preserve"> pour créer </w:t>
      </w:r>
      <w:r w:rsidR="00A37280">
        <w:rPr>
          <w:snapToGrid w:val="0"/>
          <w:kern w:val="22"/>
          <w:lang w:val="fr-FR"/>
        </w:rPr>
        <w:t>une init</w:t>
      </w:r>
      <w:r w:rsidR="00C8678D">
        <w:rPr>
          <w:snapToGrid w:val="0"/>
          <w:kern w:val="22"/>
          <w:lang w:val="fr-FR"/>
        </w:rPr>
        <w:t>iative sur les technologies de</w:t>
      </w:r>
      <w:r w:rsidR="00A37280">
        <w:rPr>
          <w:snapToGrid w:val="0"/>
          <w:kern w:val="22"/>
          <w:lang w:val="fr-FR"/>
        </w:rPr>
        <w:t xml:space="preserve"> la </w:t>
      </w:r>
      <w:r w:rsidR="006704F0" w:rsidRPr="00A37280">
        <w:rPr>
          <w:snapToGrid w:val="0"/>
          <w:kern w:val="22"/>
          <w:lang w:val="fr-FR"/>
        </w:rPr>
        <w:t>biodiversité</w:t>
      </w:r>
      <w:r w:rsidR="00B04DF6" w:rsidRPr="00A37280">
        <w:rPr>
          <w:snapToGrid w:val="0"/>
          <w:kern w:val="22"/>
          <w:lang w:val="fr-FR"/>
        </w:rPr>
        <w:t>.</w:t>
      </w:r>
      <w:r w:rsidR="00B04DF6" w:rsidRPr="00700732">
        <w:rPr>
          <w:rStyle w:val="FootnoteReference"/>
          <w:snapToGrid w:val="0"/>
          <w:kern w:val="22"/>
          <w:lang w:val="en-GB"/>
        </w:rPr>
        <w:footnoteReference w:id="8"/>
      </w:r>
    </w:p>
    <w:p w14:paraId="0D701802" w14:textId="10BEF55A" w:rsidR="00B04DF6" w:rsidRPr="00717A26" w:rsidRDefault="00717A26" w:rsidP="004A2C1C">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720"/>
        <w:rPr>
          <w:snapToGrid w:val="0"/>
          <w:kern w:val="22"/>
          <w:lang w:val="fr-FR"/>
        </w:rPr>
      </w:pPr>
      <w:r>
        <w:rPr>
          <w:snapToGrid w:val="0"/>
          <w:kern w:val="22"/>
          <w:lang w:val="fr-FR"/>
        </w:rPr>
        <w:t>But</w:t>
      </w:r>
      <w:r w:rsidR="00B04DF6" w:rsidRPr="00717A26">
        <w:rPr>
          <w:snapToGrid w:val="0"/>
          <w:kern w:val="22"/>
          <w:lang w:val="fr-FR"/>
        </w:rPr>
        <w:t xml:space="preserve">, </w:t>
      </w:r>
      <w:r w:rsidR="007A5DDA" w:rsidRPr="00717A26">
        <w:rPr>
          <w:snapToGrid w:val="0"/>
          <w:kern w:val="22"/>
          <w:lang w:val="fr-FR"/>
        </w:rPr>
        <w:t xml:space="preserve">objectifs et </w:t>
      </w:r>
      <w:r w:rsidRPr="00717A26">
        <w:rPr>
          <w:snapToGrid w:val="0"/>
          <w:kern w:val="22"/>
          <w:lang w:val="fr-FR"/>
        </w:rPr>
        <w:t>principes directeurs</w:t>
      </w:r>
    </w:p>
    <w:p w14:paraId="2055CD7C" w14:textId="44971EDC" w:rsidR="00B04DF6" w:rsidRPr="00700732" w:rsidRDefault="00717A26" w:rsidP="00700732">
      <w:pPr>
        <w:pStyle w:val="Heading2"/>
        <w:numPr>
          <w:ilvl w:val="0"/>
          <w:numId w:val="32"/>
        </w:numPr>
        <w:suppressLineNumbers/>
        <w:suppressAutoHyphens/>
        <w:kinsoku w:val="0"/>
        <w:overflowPunct w:val="0"/>
        <w:autoSpaceDE w:val="0"/>
        <w:autoSpaceDN w:val="0"/>
        <w:adjustRightInd w:val="0"/>
        <w:snapToGrid w:val="0"/>
        <w:rPr>
          <w:snapToGrid w:val="0"/>
          <w:kern w:val="22"/>
        </w:rPr>
      </w:pPr>
      <w:r>
        <w:rPr>
          <w:snapToGrid w:val="0"/>
          <w:kern w:val="22"/>
        </w:rPr>
        <w:t>But</w:t>
      </w:r>
      <w:r w:rsidR="007A5DDA">
        <w:rPr>
          <w:snapToGrid w:val="0"/>
          <w:kern w:val="22"/>
        </w:rPr>
        <w:t xml:space="preserve"> et </w:t>
      </w:r>
      <w:proofErr w:type="spellStart"/>
      <w:r w:rsidR="007A5DDA">
        <w:rPr>
          <w:snapToGrid w:val="0"/>
          <w:kern w:val="22"/>
        </w:rPr>
        <w:t>objectifs</w:t>
      </w:r>
      <w:proofErr w:type="spellEnd"/>
    </w:p>
    <w:p w14:paraId="16B8CFD6" w14:textId="44734853" w:rsidR="00B04DF6" w:rsidRPr="00C8678D" w:rsidRDefault="00A37280"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fr-FR"/>
        </w:rPr>
      </w:pPr>
      <w:r w:rsidRPr="00A37280">
        <w:rPr>
          <w:snapToGrid w:val="0"/>
          <w:kern w:val="22"/>
          <w:lang w:val="fr-FR"/>
        </w:rPr>
        <w:t>Le</w:t>
      </w:r>
      <w:r w:rsidR="00B04DF6" w:rsidRPr="00A37280">
        <w:rPr>
          <w:snapToGrid w:val="0"/>
          <w:kern w:val="22"/>
          <w:lang w:val="fr-FR"/>
        </w:rPr>
        <w:t xml:space="preserve"> </w:t>
      </w:r>
      <w:r w:rsidR="00717A26" w:rsidRPr="00A37280">
        <w:rPr>
          <w:snapToGrid w:val="0"/>
          <w:kern w:val="22"/>
          <w:lang w:val="fr-FR"/>
        </w:rPr>
        <w:t>but</w:t>
      </w:r>
      <w:r w:rsidR="00B04DF6" w:rsidRPr="00A37280">
        <w:rPr>
          <w:snapToGrid w:val="0"/>
          <w:kern w:val="22"/>
          <w:lang w:val="fr-FR"/>
        </w:rPr>
        <w:t xml:space="preserve"> </w:t>
      </w:r>
      <w:r>
        <w:rPr>
          <w:snapToGrid w:val="0"/>
          <w:kern w:val="22"/>
          <w:lang w:val="fr-FR"/>
        </w:rPr>
        <w:t>géné</w:t>
      </w:r>
      <w:r w:rsidR="00C05DAE">
        <w:rPr>
          <w:snapToGrid w:val="0"/>
          <w:kern w:val="22"/>
          <w:lang w:val="fr-FR"/>
        </w:rPr>
        <w:t>ral est d’encourage</w:t>
      </w:r>
      <w:r w:rsidR="00123029" w:rsidRPr="00A37280">
        <w:rPr>
          <w:snapToGrid w:val="0"/>
          <w:kern w:val="22"/>
          <w:lang w:val="fr-FR"/>
        </w:rPr>
        <w:t>r</w:t>
      </w:r>
      <w:r w:rsidR="00C05DAE">
        <w:rPr>
          <w:snapToGrid w:val="0"/>
          <w:kern w:val="22"/>
          <w:lang w:val="fr-FR"/>
        </w:rPr>
        <w:t xml:space="preserve"> et</w:t>
      </w:r>
      <w:r w:rsidRPr="00A37280">
        <w:rPr>
          <w:snapToGrid w:val="0"/>
          <w:kern w:val="22"/>
          <w:lang w:val="fr-FR"/>
        </w:rPr>
        <w:t xml:space="preserve"> </w:t>
      </w:r>
      <w:r w:rsidR="00C05DAE">
        <w:rPr>
          <w:snapToGrid w:val="0"/>
          <w:kern w:val="22"/>
          <w:lang w:val="fr-FR"/>
        </w:rPr>
        <w:t xml:space="preserve">de </w:t>
      </w:r>
      <w:r w:rsidRPr="00A37280">
        <w:rPr>
          <w:snapToGrid w:val="0"/>
          <w:kern w:val="22"/>
          <w:lang w:val="fr-FR"/>
        </w:rPr>
        <w:t>faciliter</w:t>
      </w:r>
      <w:r w:rsidR="00B04DF6" w:rsidRPr="00A37280">
        <w:rPr>
          <w:snapToGrid w:val="0"/>
          <w:kern w:val="22"/>
          <w:lang w:val="fr-FR"/>
        </w:rPr>
        <w:t xml:space="preserve"> </w:t>
      </w:r>
      <w:r w:rsidRPr="00A37280">
        <w:rPr>
          <w:snapToGrid w:val="0"/>
          <w:kern w:val="22"/>
          <w:lang w:val="fr-FR"/>
        </w:rPr>
        <w:t xml:space="preserve">la </w:t>
      </w:r>
      <w:r w:rsidR="00B04DF6" w:rsidRPr="00A37280">
        <w:rPr>
          <w:snapToGrid w:val="0"/>
          <w:kern w:val="22"/>
          <w:lang w:val="fr-FR"/>
        </w:rPr>
        <w:t>collaboration</w:t>
      </w:r>
      <w:r w:rsidR="007A5DDA" w:rsidRPr="00A37280">
        <w:rPr>
          <w:snapToGrid w:val="0"/>
          <w:kern w:val="22"/>
          <w:lang w:val="fr-FR"/>
        </w:rPr>
        <w:t xml:space="preserve"> et </w:t>
      </w:r>
      <w:r w:rsidRPr="00A37280">
        <w:rPr>
          <w:snapToGrid w:val="0"/>
          <w:kern w:val="22"/>
          <w:lang w:val="fr-FR"/>
        </w:rPr>
        <w:t xml:space="preserve">la </w:t>
      </w:r>
      <w:r>
        <w:rPr>
          <w:snapToGrid w:val="0"/>
          <w:kern w:val="22"/>
          <w:lang w:val="fr-FR"/>
        </w:rPr>
        <w:t>coopé</w:t>
      </w:r>
      <w:r w:rsidRPr="00A37280">
        <w:rPr>
          <w:snapToGrid w:val="0"/>
          <w:kern w:val="22"/>
          <w:lang w:val="fr-FR"/>
        </w:rPr>
        <w:t>ration entre les</w:t>
      </w:r>
      <w:r w:rsidR="00B04DF6" w:rsidRPr="00A37280">
        <w:rPr>
          <w:snapToGrid w:val="0"/>
          <w:kern w:val="22"/>
          <w:lang w:val="fr-FR"/>
        </w:rPr>
        <w:t xml:space="preserve"> Parties</w:t>
      </w:r>
      <w:r w:rsidR="007A5DDA" w:rsidRPr="00A37280">
        <w:rPr>
          <w:snapToGrid w:val="0"/>
          <w:kern w:val="22"/>
          <w:lang w:val="fr-FR"/>
        </w:rPr>
        <w:t xml:space="preserve"> et </w:t>
      </w:r>
      <w:r>
        <w:rPr>
          <w:snapToGrid w:val="0"/>
          <w:kern w:val="22"/>
          <w:lang w:val="fr-FR"/>
        </w:rPr>
        <w:t>les organis</w:t>
      </w:r>
      <w:r w:rsidR="00B04DF6" w:rsidRPr="00A37280">
        <w:rPr>
          <w:snapToGrid w:val="0"/>
          <w:kern w:val="22"/>
          <w:lang w:val="fr-FR"/>
        </w:rPr>
        <w:t>ations</w:t>
      </w:r>
      <w:r>
        <w:rPr>
          <w:snapToGrid w:val="0"/>
          <w:kern w:val="22"/>
          <w:lang w:val="fr-FR"/>
        </w:rPr>
        <w:t xml:space="preserve"> compétentes, pour leur permettre d’utiliser efficacement la </w:t>
      </w:r>
      <w:r w:rsidR="00B04DF6" w:rsidRPr="00A37280">
        <w:rPr>
          <w:snapToGrid w:val="0"/>
          <w:kern w:val="22"/>
          <w:lang w:val="fr-FR"/>
        </w:rPr>
        <w:t xml:space="preserve">science, </w:t>
      </w:r>
      <w:r>
        <w:rPr>
          <w:snapToGrid w:val="0"/>
          <w:kern w:val="22"/>
          <w:lang w:val="fr-FR"/>
        </w:rPr>
        <w:t>la technologie</w:t>
      </w:r>
      <w:r w:rsidR="00B8128A" w:rsidRPr="00A37280">
        <w:rPr>
          <w:snapToGrid w:val="0"/>
          <w:kern w:val="22"/>
          <w:lang w:val="fr-FR"/>
        </w:rPr>
        <w:t xml:space="preserve">, </w:t>
      </w:r>
      <w:r>
        <w:rPr>
          <w:snapToGrid w:val="0"/>
          <w:kern w:val="22"/>
          <w:lang w:val="fr-FR"/>
        </w:rPr>
        <w:t>les bonnes pratiques</w:t>
      </w:r>
      <w:r w:rsidR="007A5DDA" w:rsidRPr="00A37280">
        <w:rPr>
          <w:snapToGrid w:val="0"/>
          <w:kern w:val="22"/>
          <w:lang w:val="fr-FR"/>
        </w:rPr>
        <w:t xml:space="preserve"> et </w:t>
      </w:r>
      <w:r>
        <w:rPr>
          <w:snapToGrid w:val="0"/>
          <w:kern w:val="22"/>
          <w:lang w:val="fr-FR"/>
        </w:rPr>
        <w:t>l’</w:t>
      </w:r>
      <w:r w:rsidR="00B04DF6" w:rsidRPr="00A37280">
        <w:rPr>
          <w:snapToGrid w:val="0"/>
          <w:kern w:val="22"/>
          <w:lang w:val="fr-FR"/>
        </w:rPr>
        <w:t>innovation</w:t>
      </w:r>
      <w:r w:rsidR="00A74165" w:rsidRPr="00A37280">
        <w:rPr>
          <w:snapToGrid w:val="0"/>
          <w:kern w:val="22"/>
          <w:lang w:val="fr-FR"/>
        </w:rPr>
        <w:t xml:space="preserve"> </w:t>
      </w:r>
      <w:r>
        <w:rPr>
          <w:snapToGrid w:val="0"/>
          <w:kern w:val="22"/>
          <w:lang w:val="fr-FR"/>
        </w:rPr>
        <w:t>afin d’appuyer la mise en œuvre du</w:t>
      </w:r>
      <w:r w:rsidR="00B04DF6" w:rsidRPr="00A37280">
        <w:rPr>
          <w:snapToGrid w:val="0"/>
          <w:kern w:val="22"/>
          <w:lang w:val="fr-FR"/>
        </w:rPr>
        <w:t xml:space="preserve"> </w:t>
      </w:r>
      <w:r w:rsidR="004870B9" w:rsidRPr="00A37280">
        <w:rPr>
          <w:snapToGrid w:val="0"/>
          <w:kern w:val="22"/>
          <w:lang w:val="fr-FR"/>
        </w:rPr>
        <w:t>cadre mondial de la biodiversité pour l’après-2020</w:t>
      </w:r>
      <w:r>
        <w:rPr>
          <w:snapToGrid w:val="0"/>
          <w:kern w:val="22"/>
          <w:lang w:val="fr-FR"/>
        </w:rPr>
        <w:t xml:space="preserve">, en vue d’atteindre les </w:t>
      </w:r>
      <w:r w:rsidR="007A5DDA" w:rsidRPr="00A37280">
        <w:rPr>
          <w:snapToGrid w:val="0"/>
          <w:kern w:val="22"/>
          <w:lang w:val="fr-FR"/>
        </w:rPr>
        <w:t>objectifs de la</w:t>
      </w:r>
      <w:r w:rsidR="00B04DF6" w:rsidRPr="00A37280">
        <w:rPr>
          <w:snapToGrid w:val="0"/>
          <w:kern w:val="22"/>
          <w:lang w:val="fr-FR"/>
        </w:rPr>
        <w:t xml:space="preserve"> Convention</w:t>
      </w:r>
      <w:r w:rsidR="007A5DDA" w:rsidRPr="00A37280">
        <w:rPr>
          <w:snapToGrid w:val="0"/>
          <w:kern w:val="22"/>
          <w:lang w:val="fr-FR"/>
        </w:rPr>
        <w:t xml:space="preserve"> et </w:t>
      </w:r>
      <w:r>
        <w:rPr>
          <w:snapToGrid w:val="0"/>
          <w:kern w:val="22"/>
          <w:lang w:val="fr-FR"/>
        </w:rPr>
        <w:t>de ses</w:t>
      </w:r>
      <w:r w:rsidR="00B04DF6" w:rsidRPr="00A37280">
        <w:rPr>
          <w:snapToGrid w:val="0"/>
          <w:kern w:val="22"/>
          <w:lang w:val="fr-FR"/>
        </w:rPr>
        <w:t xml:space="preserve"> </w:t>
      </w:r>
      <w:r>
        <w:rPr>
          <w:snapToGrid w:val="0"/>
          <w:kern w:val="22"/>
          <w:lang w:val="fr-FR"/>
        </w:rPr>
        <w:t>Protocole</w:t>
      </w:r>
      <w:r w:rsidR="00C8678D">
        <w:rPr>
          <w:snapToGrid w:val="0"/>
          <w:kern w:val="22"/>
          <w:lang w:val="fr-FR"/>
        </w:rPr>
        <w:t>s. L</w:t>
      </w:r>
      <w:r w:rsidRPr="00C8678D">
        <w:rPr>
          <w:snapToGrid w:val="0"/>
          <w:kern w:val="22"/>
          <w:lang w:val="fr-FR"/>
        </w:rPr>
        <w:t>es</w:t>
      </w:r>
      <w:r w:rsidR="00B04DF6" w:rsidRPr="00C8678D">
        <w:rPr>
          <w:snapToGrid w:val="0"/>
          <w:kern w:val="22"/>
          <w:lang w:val="fr-FR"/>
        </w:rPr>
        <w:t xml:space="preserve"> </w:t>
      </w:r>
      <w:r w:rsidR="007A5DDA" w:rsidRPr="00C8678D">
        <w:rPr>
          <w:snapToGrid w:val="0"/>
          <w:kern w:val="22"/>
          <w:lang w:val="fr-FR"/>
        </w:rPr>
        <w:t>objectifs</w:t>
      </w:r>
      <w:r w:rsidRPr="00C8678D">
        <w:rPr>
          <w:snapToGrid w:val="0"/>
          <w:kern w:val="22"/>
          <w:lang w:val="fr-FR"/>
        </w:rPr>
        <w:t xml:space="preserve"> spécifiques sont les suivants</w:t>
      </w:r>
      <w:r w:rsidR="00B04DF6" w:rsidRPr="00C8678D">
        <w:rPr>
          <w:snapToGrid w:val="0"/>
          <w:kern w:val="22"/>
          <w:lang w:val="fr-FR"/>
        </w:rPr>
        <w:t>:</w:t>
      </w:r>
    </w:p>
    <w:p w14:paraId="4B0A0AA6" w14:textId="78B468D9" w:rsidR="00B04DF6" w:rsidRPr="00A37280" w:rsidRDefault="00A37280"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lang w:val="fr-FR"/>
        </w:rPr>
      </w:pPr>
      <w:r w:rsidRPr="00A37280">
        <w:rPr>
          <w:kern w:val="22"/>
          <w:szCs w:val="22"/>
          <w:lang w:val="fr-FR"/>
        </w:rPr>
        <w:t>Renforcer</w:t>
      </w:r>
      <w:r w:rsidR="00EA0D90" w:rsidRPr="00A37280">
        <w:rPr>
          <w:kern w:val="22"/>
          <w:szCs w:val="22"/>
          <w:lang w:val="fr-FR"/>
        </w:rPr>
        <w:t xml:space="preserve"> </w:t>
      </w:r>
      <w:r w:rsidRPr="00A37280">
        <w:rPr>
          <w:kern w:val="22"/>
          <w:szCs w:val="22"/>
          <w:lang w:val="fr-FR"/>
        </w:rPr>
        <w:t xml:space="preserve">les capacités </w:t>
      </w:r>
      <w:r w:rsidR="00B04DF6" w:rsidRPr="00A37280">
        <w:rPr>
          <w:kern w:val="22"/>
          <w:szCs w:val="22"/>
          <w:lang w:val="fr-FR"/>
        </w:rPr>
        <w:t>local</w:t>
      </w:r>
      <w:r>
        <w:rPr>
          <w:kern w:val="22"/>
          <w:szCs w:val="22"/>
          <w:lang w:val="fr-FR"/>
        </w:rPr>
        <w:t>es</w:t>
      </w:r>
      <w:r w:rsidR="00B04DF6" w:rsidRPr="00A37280">
        <w:rPr>
          <w:kern w:val="22"/>
          <w:szCs w:val="22"/>
          <w:lang w:val="fr-FR"/>
        </w:rPr>
        <w:t>, national</w:t>
      </w:r>
      <w:r>
        <w:rPr>
          <w:kern w:val="22"/>
          <w:szCs w:val="22"/>
          <w:lang w:val="fr-FR"/>
        </w:rPr>
        <w:t>es, ré</w:t>
      </w:r>
      <w:r w:rsidR="00B04DF6" w:rsidRPr="00A37280">
        <w:rPr>
          <w:kern w:val="22"/>
          <w:szCs w:val="22"/>
          <w:lang w:val="fr-FR"/>
        </w:rPr>
        <w:t>gional</w:t>
      </w:r>
      <w:r>
        <w:rPr>
          <w:kern w:val="22"/>
          <w:szCs w:val="22"/>
          <w:lang w:val="fr-FR"/>
        </w:rPr>
        <w:t>es</w:t>
      </w:r>
      <w:r w:rsidR="007A5DDA" w:rsidRPr="00A37280">
        <w:rPr>
          <w:kern w:val="22"/>
          <w:szCs w:val="22"/>
          <w:lang w:val="fr-FR"/>
        </w:rPr>
        <w:t xml:space="preserve"> et </w:t>
      </w:r>
      <w:r w:rsidR="00B04DF6" w:rsidRPr="00A37280">
        <w:rPr>
          <w:kern w:val="22"/>
          <w:szCs w:val="22"/>
          <w:lang w:val="fr-FR"/>
        </w:rPr>
        <w:t>international</w:t>
      </w:r>
      <w:r w:rsidR="00BC4F72">
        <w:rPr>
          <w:kern w:val="22"/>
          <w:szCs w:val="22"/>
          <w:lang w:val="fr-FR"/>
        </w:rPr>
        <w:t>es concernant la</w:t>
      </w:r>
      <w:r>
        <w:rPr>
          <w:kern w:val="22"/>
          <w:szCs w:val="22"/>
          <w:lang w:val="fr-FR"/>
        </w:rPr>
        <w:t xml:space="preserve"> </w:t>
      </w:r>
      <w:r w:rsidR="00B04DF6" w:rsidRPr="00A37280">
        <w:rPr>
          <w:kern w:val="22"/>
          <w:szCs w:val="22"/>
          <w:lang w:val="fr-FR"/>
        </w:rPr>
        <w:t xml:space="preserve">science, </w:t>
      </w:r>
      <w:r>
        <w:rPr>
          <w:kern w:val="22"/>
          <w:szCs w:val="22"/>
          <w:lang w:val="fr-FR"/>
        </w:rPr>
        <w:t xml:space="preserve">la </w:t>
      </w:r>
      <w:r w:rsidRPr="00A37280">
        <w:rPr>
          <w:kern w:val="22"/>
          <w:szCs w:val="22"/>
          <w:lang w:val="fr-FR"/>
        </w:rPr>
        <w:t>technologie</w:t>
      </w:r>
      <w:r w:rsidR="007A5DDA" w:rsidRPr="00A37280">
        <w:rPr>
          <w:kern w:val="22"/>
          <w:szCs w:val="22"/>
          <w:lang w:val="fr-FR"/>
        </w:rPr>
        <w:t xml:space="preserve"> et </w:t>
      </w:r>
      <w:r>
        <w:rPr>
          <w:kern w:val="22"/>
          <w:szCs w:val="22"/>
          <w:lang w:val="fr-FR"/>
        </w:rPr>
        <w:t>l’</w:t>
      </w:r>
      <w:r w:rsidR="00BC4F72">
        <w:rPr>
          <w:kern w:val="22"/>
          <w:szCs w:val="22"/>
          <w:lang w:val="fr-FR"/>
        </w:rPr>
        <w:t>innovation, au moyen du développement d</w:t>
      </w:r>
      <w:r w:rsidR="002B59F0">
        <w:rPr>
          <w:kern w:val="22"/>
          <w:szCs w:val="22"/>
          <w:lang w:val="fr-FR"/>
        </w:rPr>
        <w:t xml:space="preserve">es </w:t>
      </w:r>
      <w:r w:rsidR="006704F0" w:rsidRPr="00A37280">
        <w:rPr>
          <w:kern w:val="22"/>
          <w:szCs w:val="22"/>
          <w:lang w:val="fr-FR"/>
        </w:rPr>
        <w:t>ressources</w:t>
      </w:r>
      <w:r w:rsidR="00BC4F72">
        <w:rPr>
          <w:kern w:val="22"/>
          <w:szCs w:val="22"/>
          <w:lang w:val="fr-FR"/>
        </w:rPr>
        <w:t xml:space="preserve"> humaines et de la création</w:t>
      </w:r>
      <w:r w:rsidR="007A5DDA" w:rsidRPr="00A37280">
        <w:rPr>
          <w:kern w:val="22"/>
          <w:szCs w:val="22"/>
          <w:lang w:val="fr-FR"/>
        </w:rPr>
        <w:t xml:space="preserve"> et </w:t>
      </w:r>
      <w:r w:rsidR="00BC4F72">
        <w:rPr>
          <w:kern w:val="22"/>
          <w:szCs w:val="22"/>
          <w:lang w:val="fr-FR"/>
        </w:rPr>
        <w:t>du renforcement des</w:t>
      </w:r>
      <w:r w:rsidR="002B59F0">
        <w:rPr>
          <w:kern w:val="22"/>
          <w:szCs w:val="22"/>
          <w:lang w:val="fr-FR"/>
        </w:rPr>
        <w:t xml:space="preserve"> capacités institutionnelles</w:t>
      </w:r>
      <w:r w:rsidR="00B04DF6" w:rsidRPr="00A37280">
        <w:rPr>
          <w:kern w:val="22"/>
          <w:szCs w:val="22"/>
          <w:lang w:val="fr-FR"/>
        </w:rPr>
        <w:t>;</w:t>
      </w:r>
      <w:r w:rsidR="00B04DF6" w:rsidRPr="00A8649E">
        <w:rPr>
          <w:rStyle w:val="FootnoteReference"/>
          <w:kern w:val="22"/>
          <w:szCs w:val="22"/>
        </w:rPr>
        <w:footnoteReference w:id="9"/>
      </w:r>
    </w:p>
    <w:p w14:paraId="5B476E33" w14:textId="742AA9E2" w:rsidR="00B04DF6" w:rsidRPr="002B59F0" w:rsidRDefault="00A37280"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lang w:val="fr-FR"/>
        </w:rPr>
      </w:pPr>
      <w:r w:rsidRPr="002B59F0">
        <w:rPr>
          <w:kern w:val="22"/>
          <w:szCs w:val="22"/>
          <w:lang w:val="fr-FR"/>
        </w:rPr>
        <w:t>Permettre</w:t>
      </w:r>
      <w:r w:rsidR="00B04DF6" w:rsidRPr="002B59F0">
        <w:rPr>
          <w:kern w:val="22"/>
          <w:szCs w:val="22"/>
          <w:lang w:val="fr-FR"/>
        </w:rPr>
        <w:t xml:space="preserve"> </w:t>
      </w:r>
      <w:r w:rsidR="000D5B4D">
        <w:rPr>
          <w:kern w:val="22"/>
          <w:szCs w:val="22"/>
          <w:lang w:val="fr-FR"/>
        </w:rPr>
        <w:t>une analyse prospective</w:t>
      </w:r>
      <w:r w:rsidR="00B04DF6" w:rsidRPr="002B59F0">
        <w:rPr>
          <w:kern w:val="22"/>
          <w:szCs w:val="22"/>
          <w:lang w:val="fr-FR"/>
        </w:rPr>
        <w:t xml:space="preserve">, </w:t>
      </w:r>
      <w:r w:rsidR="002B59F0">
        <w:rPr>
          <w:kern w:val="22"/>
          <w:szCs w:val="22"/>
          <w:lang w:val="fr-FR"/>
        </w:rPr>
        <w:t>une évaluation</w:t>
      </w:r>
      <w:r w:rsidR="00AA4408" w:rsidRPr="002B59F0">
        <w:rPr>
          <w:kern w:val="22"/>
          <w:szCs w:val="22"/>
          <w:lang w:val="fr-FR"/>
        </w:rPr>
        <w:t>,</w:t>
      </w:r>
      <w:r w:rsidR="00B04DF6" w:rsidRPr="002B59F0">
        <w:rPr>
          <w:kern w:val="22"/>
          <w:szCs w:val="22"/>
          <w:lang w:val="fr-FR"/>
        </w:rPr>
        <w:t xml:space="preserve"> </w:t>
      </w:r>
      <w:r w:rsidR="002B59F0">
        <w:rPr>
          <w:kern w:val="22"/>
          <w:szCs w:val="22"/>
          <w:lang w:val="fr-FR"/>
        </w:rPr>
        <w:t>un suivi</w:t>
      </w:r>
      <w:r w:rsidR="007A5DDA" w:rsidRPr="002B59F0">
        <w:rPr>
          <w:kern w:val="22"/>
          <w:szCs w:val="22"/>
          <w:lang w:val="fr-FR"/>
        </w:rPr>
        <w:t xml:space="preserve"> et </w:t>
      </w:r>
      <w:r w:rsidR="00744D0D">
        <w:rPr>
          <w:kern w:val="22"/>
          <w:szCs w:val="22"/>
          <w:lang w:val="fr-FR"/>
        </w:rPr>
        <w:t>un jugement concernant</w:t>
      </w:r>
      <w:r w:rsidR="002B59F0" w:rsidRPr="002B59F0">
        <w:rPr>
          <w:kern w:val="22"/>
          <w:szCs w:val="22"/>
          <w:lang w:val="fr-FR"/>
        </w:rPr>
        <w:t xml:space="preserve"> les </w:t>
      </w:r>
      <w:r w:rsidR="00B04DF6" w:rsidRPr="002B59F0">
        <w:rPr>
          <w:kern w:val="22"/>
          <w:szCs w:val="22"/>
          <w:lang w:val="fr-FR"/>
        </w:rPr>
        <w:t>technolog</w:t>
      </w:r>
      <w:r w:rsidR="00FB6CA2" w:rsidRPr="002B59F0">
        <w:rPr>
          <w:kern w:val="22"/>
          <w:szCs w:val="22"/>
          <w:lang w:val="fr-FR"/>
        </w:rPr>
        <w:t>ies</w:t>
      </w:r>
      <w:r w:rsidR="002B59F0">
        <w:rPr>
          <w:kern w:val="22"/>
          <w:szCs w:val="22"/>
          <w:lang w:val="fr-FR"/>
        </w:rPr>
        <w:t xml:space="preserve"> appropriées</w:t>
      </w:r>
      <w:r w:rsidR="00B04DF6" w:rsidRPr="002B59F0">
        <w:rPr>
          <w:kern w:val="22"/>
          <w:szCs w:val="22"/>
          <w:lang w:val="fr-FR"/>
        </w:rPr>
        <w:t>;</w:t>
      </w:r>
    </w:p>
    <w:p w14:paraId="5E5B89F2" w14:textId="2AAEB7AD" w:rsidR="00B04DF6" w:rsidRPr="002B59F0" w:rsidRDefault="00744D0D"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lang w:val="fr-FR"/>
        </w:rPr>
      </w:pPr>
      <w:r>
        <w:rPr>
          <w:kern w:val="22"/>
          <w:szCs w:val="22"/>
          <w:lang w:val="fr-FR"/>
        </w:rPr>
        <w:lastRenderedPageBreak/>
        <w:t>Encourager</w:t>
      </w:r>
      <w:r w:rsidR="007A5DDA" w:rsidRPr="002B59F0">
        <w:rPr>
          <w:kern w:val="22"/>
          <w:szCs w:val="22"/>
          <w:lang w:val="fr-FR"/>
        </w:rPr>
        <w:t xml:space="preserve"> et </w:t>
      </w:r>
      <w:r w:rsidR="00A37280" w:rsidRPr="002B59F0">
        <w:rPr>
          <w:kern w:val="22"/>
          <w:szCs w:val="22"/>
          <w:lang w:val="fr-FR"/>
        </w:rPr>
        <w:t>faciliter</w:t>
      </w:r>
      <w:r w:rsidR="002B59F0">
        <w:rPr>
          <w:kern w:val="22"/>
          <w:szCs w:val="22"/>
          <w:lang w:val="fr-FR"/>
        </w:rPr>
        <w:t xml:space="preserve"> le dé</w:t>
      </w:r>
      <w:r w:rsidR="00B04DF6" w:rsidRPr="002B59F0">
        <w:rPr>
          <w:kern w:val="22"/>
          <w:szCs w:val="22"/>
          <w:lang w:val="fr-FR"/>
        </w:rPr>
        <w:t>velop</w:t>
      </w:r>
      <w:r w:rsidR="002B59F0">
        <w:rPr>
          <w:kern w:val="22"/>
          <w:szCs w:val="22"/>
          <w:lang w:val="fr-FR"/>
        </w:rPr>
        <w:t>pe</w:t>
      </w:r>
      <w:r w:rsidR="00B04DF6" w:rsidRPr="002B59F0">
        <w:rPr>
          <w:kern w:val="22"/>
          <w:szCs w:val="22"/>
          <w:lang w:val="fr-FR"/>
        </w:rPr>
        <w:t xml:space="preserve">ment, </w:t>
      </w:r>
      <w:r w:rsidR="002B59F0">
        <w:rPr>
          <w:kern w:val="22"/>
          <w:szCs w:val="22"/>
          <w:lang w:val="fr-FR"/>
        </w:rPr>
        <w:t xml:space="preserve">le </w:t>
      </w:r>
      <w:r w:rsidR="00B04DF6" w:rsidRPr="002B59F0">
        <w:rPr>
          <w:kern w:val="22"/>
          <w:szCs w:val="22"/>
          <w:lang w:val="fr-FR"/>
        </w:rPr>
        <w:t>transfer</w:t>
      </w:r>
      <w:r w:rsidR="002B59F0">
        <w:rPr>
          <w:kern w:val="22"/>
          <w:szCs w:val="22"/>
          <w:lang w:val="fr-FR"/>
        </w:rPr>
        <w:t>t</w:t>
      </w:r>
      <w:r w:rsidR="007A5DDA" w:rsidRPr="002B59F0">
        <w:rPr>
          <w:kern w:val="22"/>
          <w:szCs w:val="22"/>
          <w:lang w:val="fr-FR"/>
        </w:rPr>
        <w:t xml:space="preserve"> et</w:t>
      </w:r>
      <w:r>
        <w:rPr>
          <w:kern w:val="22"/>
          <w:szCs w:val="22"/>
          <w:lang w:val="fr-FR"/>
        </w:rPr>
        <w:t xml:space="preserve"> l’utilisation de</w:t>
      </w:r>
      <w:r w:rsidR="00B04DF6" w:rsidRPr="002B59F0">
        <w:rPr>
          <w:kern w:val="22"/>
          <w:szCs w:val="22"/>
          <w:lang w:val="fr-FR"/>
        </w:rPr>
        <w:t xml:space="preserve"> </w:t>
      </w:r>
      <w:r w:rsidR="002B59F0">
        <w:rPr>
          <w:kern w:val="22"/>
          <w:szCs w:val="22"/>
          <w:lang w:val="fr-FR"/>
        </w:rPr>
        <w:t>technologies appropriées</w:t>
      </w:r>
      <w:r w:rsidR="00B04DF6" w:rsidRPr="002B59F0">
        <w:rPr>
          <w:kern w:val="22"/>
          <w:szCs w:val="22"/>
          <w:lang w:val="fr-FR"/>
        </w:rPr>
        <w:t xml:space="preserve">, </w:t>
      </w:r>
      <w:r w:rsidR="007A5DDA" w:rsidRPr="002B59F0">
        <w:rPr>
          <w:kern w:val="22"/>
          <w:szCs w:val="22"/>
          <w:lang w:val="fr-FR"/>
        </w:rPr>
        <w:t>y compris</w:t>
      </w:r>
      <w:r w:rsidR="00B04DF6" w:rsidRPr="002B59F0">
        <w:rPr>
          <w:kern w:val="22"/>
          <w:szCs w:val="22"/>
          <w:lang w:val="fr-FR"/>
        </w:rPr>
        <w:t xml:space="preserve"> </w:t>
      </w:r>
      <w:r w:rsidR="002B59F0">
        <w:rPr>
          <w:kern w:val="22"/>
          <w:szCs w:val="22"/>
          <w:lang w:val="fr-FR"/>
        </w:rPr>
        <w:t xml:space="preserve">les </w:t>
      </w:r>
      <w:r w:rsidR="007A5DDA" w:rsidRPr="002B59F0">
        <w:rPr>
          <w:kern w:val="22"/>
          <w:szCs w:val="22"/>
          <w:lang w:val="fr-FR"/>
        </w:rPr>
        <w:t>technologies autochtones et traditionnelles</w:t>
      </w:r>
      <w:r w:rsidR="002B59F0">
        <w:rPr>
          <w:kern w:val="22"/>
          <w:szCs w:val="22"/>
          <w:lang w:val="fr-FR"/>
        </w:rPr>
        <w:t>, sous réserve du</w:t>
      </w:r>
      <w:r w:rsidR="00B04DF6" w:rsidRPr="002B59F0">
        <w:rPr>
          <w:kern w:val="22"/>
          <w:lang w:val="fr-FR"/>
        </w:rPr>
        <w:t xml:space="preserve"> </w:t>
      </w:r>
      <w:r w:rsidR="002B59F0">
        <w:rPr>
          <w:kern w:val="22"/>
          <w:szCs w:val="22"/>
          <w:lang w:val="fr-FR"/>
        </w:rPr>
        <w:t>consentement préalable</w:t>
      </w:r>
      <w:r>
        <w:rPr>
          <w:kern w:val="22"/>
          <w:szCs w:val="22"/>
          <w:lang w:val="fr-FR"/>
        </w:rPr>
        <w:t xml:space="preserve"> </w:t>
      </w:r>
      <w:r w:rsidR="002B59F0">
        <w:rPr>
          <w:kern w:val="22"/>
          <w:szCs w:val="22"/>
          <w:lang w:val="fr-FR"/>
        </w:rPr>
        <w:t>en connaissance de cause</w:t>
      </w:r>
      <w:r w:rsidR="0045218E" w:rsidRPr="002B59F0">
        <w:rPr>
          <w:kern w:val="22"/>
          <w:lang w:val="fr-FR"/>
        </w:rPr>
        <w:t xml:space="preserve"> </w:t>
      </w:r>
      <w:r>
        <w:rPr>
          <w:kern w:val="22"/>
          <w:szCs w:val="22"/>
          <w:lang w:val="fr-FR"/>
        </w:rPr>
        <w:t xml:space="preserve">des </w:t>
      </w:r>
      <w:r w:rsidR="002B59F0">
        <w:rPr>
          <w:kern w:val="22"/>
          <w:szCs w:val="22"/>
          <w:lang w:val="fr-FR"/>
        </w:rPr>
        <w:t>peuples autochtones</w:t>
      </w:r>
      <w:r w:rsidR="007A5DDA" w:rsidRPr="002B59F0">
        <w:rPr>
          <w:kern w:val="22"/>
          <w:szCs w:val="22"/>
          <w:lang w:val="fr-FR"/>
        </w:rPr>
        <w:t xml:space="preserve"> et </w:t>
      </w:r>
      <w:r w:rsidR="002B59F0">
        <w:rPr>
          <w:kern w:val="22"/>
          <w:szCs w:val="22"/>
          <w:lang w:val="fr-FR"/>
        </w:rPr>
        <w:t>communautés locales</w:t>
      </w:r>
      <w:r w:rsidR="00E428A8" w:rsidRPr="002B59F0">
        <w:rPr>
          <w:kern w:val="22"/>
          <w:lang w:val="fr-FR"/>
        </w:rPr>
        <w:t xml:space="preserve">, </w:t>
      </w:r>
      <w:r w:rsidR="002B59F0">
        <w:rPr>
          <w:kern w:val="22"/>
          <w:lang w:val="fr-FR"/>
        </w:rPr>
        <w:t>le cas échéant</w:t>
      </w:r>
      <w:r w:rsidR="00B04DF6" w:rsidRPr="002B59F0">
        <w:rPr>
          <w:kern w:val="22"/>
          <w:szCs w:val="22"/>
          <w:lang w:val="fr-FR"/>
        </w:rPr>
        <w:t>;</w:t>
      </w:r>
      <w:r w:rsidR="00B04DF6" w:rsidRPr="00A8649E">
        <w:rPr>
          <w:rStyle w:val="FootnoteReference"/>
          <w:kern w:val="22"/>
          <w:szCs w:val="22"/>
        </w:rPr>
        <w:footnoteReference w:id="10"/>
      </w:r>
    </w:p>
    <w:p w14:paraId="78C7E692" w14:textId="40DD5EE8" w:rsidR="00B04DF6" w:rsidRPr="002B59F0" w:rsidRDefault="00744D0D"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lang w:val="fr-FR"/>
        </w:rPr>
      </w:pPr>
      <w:r>
        <w:rPr>
          <w:kern w:val="22"/>
          <w:szCs w:val="22"/>
          <w:lang w:val="fr-FR"/>
        </w:rPr>
        <w:t>Encourager</w:t>
      </w:r>
      <w:r w:rsidR="007A5DDA" w:rsidRPr="002B59F0">
        <w:rPr>
          <w:kern w:val="22"/>
          <w:szCs w:val="22"/>
          <w:lang w:val="fr-FR"/>
        </w:rPr>
        <w:t xml:space="preserve"> et </w:t>
      </w:r>
      <w:r>
        <w:rPr>
          <w:kern w:val="22"/>
          <w:szCs w:val="22"/>
          <w:lang w:val="fr-FR"/>
        </w:rPr>
        <w:t>favoriser</w:t>
      </w:r>
      <w:r w:rsidR="002B59F0">
        <w:rPr>
          <w:kern w:val="22"/>
          <w:szCs w:val="22"/>
          <w:lang w:val="fr-FR"/>
        </w:rPr>
        <w:t xml:space="preserve"> des</w:t>
      </w:r>
      <w:r w:rsidR="00B04DF6" w:rsidRPr="002B59F0">
        <w:rPr>
          <w:kern w:val="22"/>
          <w:szCs w:val="22"/>
          <w:lang w:val="fr-FR"/>
        </w:rPr>
        <w:t xml:space="preserve"> </w:t>
      </w:r>
      <w:r w:rsidR="00123029" w:rsidRPr="002B59F0">
        <w:rPr>
          <w:kern w:val="22"/>
          <w:szCs w:val="22"/>
          <w:lang w:val="fr-FR"/>
        </w:rPr>
        <w:t>recherche</w:t>
      </w:r>
      <w:r w:rsidR="002B59F0">
        <w:rPr>
          <w:kern w:val="22"/>
          <w:szCs w:val="22"/>
          <w:lang w:val="fr-FR"/>
        </w:rPr>
        <w:t>s conjointes</w:t>
      </w:r>
      <w:r w:rsidR="00B04DF6" w:rsidRPr="002B59F0">
        <w:rPr>
          <w:kern w:val="22"/>
          <w:szCs w:val="22"/>
          <w:lang w:val="fr-FR"/>
        </w:rPr>
        <w:t xml:space="preserve">, </w:t>
      </w:r>
      <w:r w:rsidR="002B59F0">
        <w:rPr>
          <w:kern w:val="22"/>
          <w:szCs w:val="22"/>
          <w:lang w:val="fr-FR"/>
        </w:rPr>
        <w:t xml:space="preserve">une </w:t>
      </w:r>
      <w:r w:rsidR="00123029" w:rsidRPr="002B59F0">
        <w:rPr>
          <w:kern w:val="22"/>
          <w:szCs w:val="22"/>
          <w:lang w:val="fr-FR"/>
        </w:rPr>
        <w:t>coopération</w:t>
      </w:r>
      <w:r w:rsidR="007A5DDA" w:rsidRPr="002B59F0">
        <w:rPr>
          <w:kern w:val="22"/>
          <w:szCs w:val="22"/>
          <w:lang w:val="fr-FR"/>
        </w:rPr>
        <w:t xml:space="preserve"> et </w:t>
      </w:r>
      <w:r w:rsidR="002B59F0">
        <w:rPr>
          <w:kern w:val="22"/>
          <w:szCs w:val="22"/>
          <w:lang w:val="fr-FR"/>
        </w:rPr>
        <w:t>un</w:t>
      </w:r>
      <w:r w:rsidR="001F3853">
        <w:rPr>
          <w:kern w:val="22"/>
          <w:szCs w:val="22"/>
          <w:lang w:val="fr-FR"/>
        </w:rPr>
        <w:t>e collaboration dans</w:t>
      </w:r>
      <w:r w:rsidR="000D5B4D">
        <w:rPr>
          <w:kern w:val="22"/>
          <w:szCs w:val="22"/>
          <w:lang w:val="fr-FR"/>
        </w:rPr>
        <w:t xml:space="preserve"> le domaine de</w:t>
      </w:r>
      <w:r w:rsidR="001F3853">
        <w:rPr>
          <w:kern w:val="22"/>
          <w:szCs w:val="22"/>
          <w:lang w:val="fr-FR"/>
        </w:rPr>
        <w:t xml:space="preserve"> </w:t>
      </w:r>
      <w:r w:rsidR="002B59F0" w:rsidRPr="002B59F0">
        <w:rPr>
          <w:kern w:val="22"/>
          <w:szCs w:val="22"/>
          <w:lang w:val="fr-FR"/>
        </w:rPr>
        <w:t xml:space="preserve">l’utilisation </w:t>
      </w:r>
      <w:r w:rsidR="002B59F0">
        <w:rPr>
          <w:kern w:val="22"/>
          <w:szCs w:val="22"/>
          <w:lang w:val="fr-FR"/>
        </w:rPr>
        <w:t>des avancées scientifiques</w:t>
      </w:r>
      <w:r w:rsidR="007A5DDA" w:rsidRPr="002B59F0">
        <w:rPr>
          <w:kern w:val="22"/>
          <w:szCs w:val="22"/>
          <w:lang w:val="fr-FR"/>
        </w:rPr>
        <w:t xml:space="preserve"> et </w:t>
      </w:r>
      <w:r w:rsidR="002B59F0">
        <w:rPr>
          <w:kern w:val="22"/>
          <w:szCs w:val="22"/>
          <w:lang w:val="fr-FR"/>
        </w:rPr>
        <w:t>des bonnes pratiques</w:t>
      </w:r>
      <w:r w:rsidR="007718E5" w:rsidRPr="002B59F0">
        <w:rPr>
          <w:kern w:val="22"/>
          <w:szCs w:val="22"/>
          <w:lang w:val="fr-FR"/>
        </w:rPr>
        <w:t xml:space="preserve"> </w:t>
      </w:r>
      <w:r w:rsidR="000D5B4D">
        <w:rPr>
          <w:kern w:val="22"/>
          <w:szCs w:val="22"/>
          <w:lang w:val="fr-FR"/>
        </w:rPr>
        <w:t>en matière de</w:t>
      </w:r>
      <w:r w:rsidR="00B04DF6" w:rsidRPr="002B59F0">
        <w:rPr>
          <w:kern w:val="22"/>
          <w:szCs w:val="22"/>
          <w:lang w:val="fr-FR"/>
        </w:rPr>
        <w:t xml:space="preserve"> </w:t>
      </w:r>
      <w:r w:rsidR="00123029" w:rsidRPr="002B59F0">
        <w:rPr>
          <w:kern w:val="22"/>
          <w:szCs w:val="22"/>
          <w:lang w:val="fr-FR"/>
        </w:rPr>
        <w:t>recherche</w:t>
      </w:r>
      <w:r w:rsidR="00E428A8" w:rsidRPr="002B59F0">
        <w:rPr>
          <w:kern w:val="22"/>
          <w:szCs w:val="22"/>
          <w:lang w:val="fr-FR"/>
        </w:rPr>
        <w:t xml:space="preserve">, </w:t>
      </w:r>
      <w:r w:rsidR="007A5DDA" w:rsidRPr="002B59F0">
        <w:rPr>
          <w:kern w:val="22"/>
          <w:lang w:val="fr-FR"/>
        </w:rPr>
        <w:t>y compris</w:t>
      </w:r>
      <w:r w:rsidR="00E428A8" w:rsidRPr="002B59F0">
        <w:rPr>
          <w:kern w:val="22"/>
          <w:lang w:val="fr-FR"/>
        </w:rPr>
        <w:t xml:space="preserve"> </w:t>
      </w:r>
      <w:r w:rsidR="002B59F0">
        <w:rPr>
          <w:kern w:val="22"/>
          <w:lang w:val="fr-FR"/>
        </w:rPr>
        <w:t>comme moyen pour partager les</w:t>
      </w:r>
      <w:r w:rsidR="00E428A8" w:rsidRPr="002B59F0">
        <w:rPr>
          <w:kern w:val="22"/>
          <w:lang w:val="fr-FR"/>
        </w:rPr>
        <w:t xml:space="preserve"> </w:t>
      </w:r>
      <w:r w:rsidR="002B59F0">
        <w:rPr>
          <w:kern w:val="22"/>
          <w:lang w:val="fr-FR"/>
        </w:rPr>
        <w:t>avantages découlant de la</w:t>
      </w:r>
      <w:r w:rsidR="00E428A8" w:rsidRPr="002B59F0">
        <w:rPr>
          <w:kern w:val="22"/>
          <w:lang w:val="fr-FR"/>
        </w:rPr>
        <w:t xml:space="preserve"> </w:t>
      </w:r>
      <w:r w:rsidR="00123029" w:rsidRPr="002B59F0">
        <w:rPr>
          <w:kern w:val="22"/>
          <w:lang w:val="fr-FR"/>
        </w:rPr>
        <w:t>recherche</w:t>
      </w:r>
      <w:r w:rsidR="007A5DDA" w:rsidRPr="002B59F0">
        <w:rPr>
          <w:kern w:val="22"/>
          <w:lang w:val="fr-FR"/>
        </w:rPr>
        <w:t xml:space="preserve"> et </w:t>
      </w:r>
      <w:r w:rsidR="002B59F0">
        <w:rPr>
          <w:kern w:val="22"/>
          <w:lang w:val="fr-FR"/>
        </w:rPr>
        <w:t>développement sur les</w:t>
      </w:r>
      <w:r w:rsidR="00E428A8" w:rsidRPr="002B59F0">
        <w:rPr>
          <w:kern w:val="22"/>
          <w:lang w:val="fr-FR"/>
        </w:rPr>
        <w:t xml:space="preserve"> </w:t>
      </w:r>
      <w:r w:rsidR="002B59F0">
        <w:rPr>
          <w:kern w:val="22"/>
          <w:lang w:val="fr-FR"/>
        </w:rPr>
        <w:t>ressources génétiques</w:t>
      </w:r>
      <w:r w:rsidR="007A5DDA" w:rsidRPr="002B59F0">
        <w:rPr>
          <w:kern w:val="22"/>
          <w:lang w:val="fr-FR"/>
        </w:rPr>
        <w:t xml:space="preserve"> et </w:t>
      </w:r>
      <w:r w:rsidR="002B59F0">
        <w:rPr>
          <w:kern w:val="22"/>
          <w:lang w:val="fr-FR"/>
        </w:rPr>
        <w:t>les connaissances traditionnelles</w:t>
      </w:r>
      <w:r w:rsidR="00E428A8" w:rsidRPr="002B59F0">
        <w:rPr>
          <w:kern w:val="22"/>
          <w:lang w:val="fr-FR"/>
        </w:rPr>
        <w:t xml:space="preserve">, </w:t>
      </w:r>
      <w:r w:rsidR="002B59F0">
        <w:rPr>
          <w:kern w:val="22"/>
          <w:lang w:val="fr-FR"/>
        </w:rPr>
        <w:t>le cas échéant</w:t>
      </w:r>
      <w:r w:rsidR="00B04DF6" w:rsidRPr="002B59F0">
        <w:rPr>
          <w:kern w:val="22"/>
          <w:szCs w:val="22"/>
          <w:lang w:val="fr-FR"/>
        </w:rPr>
        <w:t>;</w:t>
      </w:r>
      <w:r w:rsidR="00B04DF6" w:rsidRPr="00A8649E">
        <w:rPr>
          <w:rStyle w:val="FootnoteReference"/>
          <w:kern w:val="22"/>
          <w:szCs w:val="22"/>
        </w:rPr>
        <w:footnoteReference w:id="11"/>
      </w:r>
    </w:p>
    <w:p w14:paraId="27E57131" w14:textId="33D82A34" w:rsidR="00B04DF6" w:rsidRPr="002B59F0" w:rsidRDefault="00744D0D"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lang w:val="fr-FR"/>
        </w:rPr>
      </w:pPr>
      <w:r>
        <w:rPr>
          <w:kern w:val="22"/>
          <w:szCs w:val="22"/>
          <w:lang w:val="fr-FR"/>
        </w:rPr>
        <w:t>Encourager</w:t>
      </w:r>
      <w:r w:rsidR="002B59F0">
        <w:rPr>
          <w:kern w:val="22"/>
          <w:szCs w:val="22"/>
          <w:lang w:val="fr-FR"/>
        </w:rPr>
        <w:t xml:space="preserve"> le</w:t>
      </w:r>
      <w:r w:rsidR="00B04DF6" w:rsidRPr="002B59F0">
        <w:rPr>
          <w:kern w:val="22"/>
          <w:szCs w:val="22"/>
          <w:lang w:val="fr-FR"/>
        </w:rPr>
        <w:t xml:space="preserve"> </w:t>
      </w:r>
      <w:r w:rsidR="002B59F0">
        <w:rPr>
          <w:kern w:val="22"/>
          <w:szCs w:val="22"/>
          <w:lang w:val="fr-FR"/>
        </w:rPr>
        <w:t>développement</w:t>
      </w:r>
      <w:r w:rsidR="00447F27" w:rsidRPr="002B59F0">
        <w:rPr>
          <w:kern w:val="22"/>
          <w:szCs w:val="22"/>
          <w:lang w:val="fr-FR"/>
        </w:rPr>
        <w:t>,</w:t>
      </w:r>
      <w:r w:rsidR="00B04DF6" w:rsidRPr="002B59F0">
        <w:rPr>
          <w:kern w:val="22"/>
          <w:szCs w:val="22"/>
          <w:lang w:val="fr-FR"/>
        </w:rPr>
        <w:t xml:space="preserve"> </w:t>
      </w:r>
      <w:r w:rsidR="000D5B4D">
        <w:rPr>
          <w:kern w:val="22"/>
          <w:szCs w:val="22"/>
          <w:lang w:val="fr-FR"/>
        </w:rPr>
        <w:t>l’application et l’extension</w:t>
      </w:r>
      <w:r w:rsidR="002B59F0">
        <w:rPr>
          <w:kern w:val="22"/>
          <w:szCs w:val="22"/>
          <w:lang w:val="fr-FR"/>
        </w:rPr>
        <w:t xml:space="preserve"> de </w:t>
      </w:r>
      <w:r w:rsidR="00B04DF6" w:rsidRPr="002B59F0">
        <w:rPr>
          <w:kern w:val="22"/>
          <w:szCs w:val="22"/>
          <w:lang w:val="fr-FR"/>
        </w:rPr>
        <w:t>solutions</w:t>
      </w:r>
      <w:r w:rsidR="002B59F0">
        <w:rPr>
          <w:kern w:val="22"/>
          <w:szCs w:val="22"/>
          <w:lang w:val="fr-FR"/>
        </w:rPr>
        <w:t xml:space="preserve"> innovantes appropriées et responsables</w:t>
      </w:r>
      <w:r w:rsidR="003F5F56" w:rsidRPr="002B59F0">
        <w:rPr>
          <w:kern w:val="22"/>
          <w:szCs w:val="22"/>
          <w:lang w:val="fr-FR"/>
        </w:rPr>
        <w:t>,</w:t>
      </w:r>
      <w:r w:rsidR="00B04DF6" w:rsidRPr="00A8649E">
        <w:rPr>
          <w:rStyle w:val="FootnoteReference"/>
          <w:kern w:val="22"/>
          <w:szCs w:val="22"/>
        </w:rPr>
        <w:footnoteReference w:id="12"/>
      </w:r>
      <w:r w:rsidR="00B04DF6" w:rsidRPr="002B59F0">
        <w:rPr>
          <w:kern w:val="22"/>
          <w:szCs w:val="22"/>
          <w:lang w:val="fr-FR"/>
        </w:rPr>
        <w:t xml:space="preserve"> </w:t>
      </w:r>
      <w:r w:rsidR="007A5DDA" w:rsidRPr="002B59F0">
        <w:rPr>
          <w:kern w:val="22"/>
          <w:szCs w:val="22"/>
          <w:lang w:val="fr-FR"/>
        </w:rPr>
        <w:t>y compris</w:t>
      </w:r>
      <w:r w:rsidR="00B04DF6" w:rsidRPr="002B59F0">
        <w:rPr>
          <w:kern w:val="22"/>
          <w:szCs w:val="22"/>
          <w:lang w:val="fr-FR"/>
        </w:rPr>
        <w:t xml:space="preserve"> </w:t>
      </w:r>
      <w:r w:rsidR="002B59F0">
        <w:rPr>
          <w:kern w:val="22"/>
          <w:szCs w:val="22"/>
          <w:lang w:val="fr-FR"/>
        </w:rPr>
        <w:t xml:space="preserve">les </w:t>
      </w:r>
      <w:r w:rsidR="00B04DF6" w:rsidRPr="002B59F0">
        <w:rPr>
          <w:kern w:val="22"/>
          <w:szCs w:val="22"/>
          <w:lang w:val="fr-FR"/>
        </w:rPr>
        <w:t>technologies</w:t>
      </w:r>
      <w:r w:rsidR="000D5B4D">
        <w:rPr>
          <w:kern w:val="22"/>
          <w:szCs w:val="22"/>
          <w:lang w:val="fr-FR"/>
        </w:rPr>
        <w:t xml:space="preserve"> d’appui de la biodiversité, </w:t>
      </w:r>
      <w:r w:rsidR="002B59F0">
        <w:rPr>
          <w:kern w:val="22"/>
          <w:szCs w:val="22"/>
          <w:lang w:val="fr-FR"/>
        </w:rPr>
        <w:t>la</w:t>
      </w:r>
      <w:r w:rsidR="00B04DF6" w:rsidRPr="002B59F0">
        <w:rPr>
          <w:kern w:val="22"/>
          <w:szCs w:val="22"/>
          <w:lang w:val="fr-FR"/>
        </w:rPr>
        <w:t xml:space="preserve"> bio</w:t>
      </w:r>
      <w:r w:rsidR="00A37280" w:rsidRPr="002B59F0">
        <w:rPr>
          <w:kern w:val="22"/>
          <w:szCs w:val="22"/>
          <w:lang w:val="fr-FR"/>
        </w:rPr>
        <w:t>technologie</w:t>
      </w:r>
      <w:r w:rsidR="002B59F0">
        <w:rPr>
          <w:kern w:val="22"/>
          <w:szCs w:val="22"/>
          <w:lang w:val="fr-FR"/>
        </w:rPr>
        <w:t xml:space="preserve"> moderne</w:t>
      </w:r>
      <w:r w:rsidR="007A5DDA" w:rsidRPr="002B59F0">
        <w:rPr>
          <w:kern w:val="22"/>
          <w:szCs w:val="22"/>
          <w:lang w:val="fr-FR"/>
        </w:rPr>
        <w:t xml:space="preserve"> et </w:t>
      </w:r>
      <w:r w:rsidR="002B59F0">
        <w:rPr>
          <w:kern w:val="22"/>
          <w:szCs w:val="22"/>
          <w:lang w:val="fr-FR"/>
        </w:rPr>
        <w:t xml:space="preserve">d’autres </w:t>
      </w:r>
      <w:r w:rsidR="00B04DF6" w:rsidRPr="002B59F0">
        <w:rPr>
          <w:kern w:val="22"/>
          <w:szCs w:val="22"/>
          <w:lang w:val="fr-FR"/>
        </w:rPr>
        <w:t>technologies</w:t>
      </w:r>
      <w:r w:rsidR="000D5B4D">
        <w:rPr>
          <w:kern w:val="22"/>
          <w:szCs w:val="22"/>
          <w:lang w:val="fr-FR"/>
        </w:rPr>
        <w:t xml:space="preserve"> émergentes, comme</w:t>
      </w:r>
      <w:r w:rsidR="002B59F0">
        <w:rPr>
          <w:kern w:val="22"/>
          <w:szCs w:val="22"/>
          <w:lang w:val="fr-FR"/>
        </w:rPr>
        <w:t xml:space="preserve"> l’</w:t>
      </w:r>
      <w:r w:rsidR="00B04DF6" w:rsidRPr="002B59F0">
        <w:rPr>
          <w:kern w:val="22"/>
          <w:szCs w:val="22"/>
          <w:lang w:val="fr-FR"/>
        </w:rPr>
        <w:t>intelligence</w:t>
      </w:r>
      <w:r w:rsidR="002B59F0">
        <w:rPr>
          <w:kern w:val="22"/>
          <w:szCs w:val="22"/>
          <w:lang w:val="fr-FR"/>
        </w:rPr>
        <w:t xml:space="preserve"> artificielle</w:t>
      </w:r>
      <w:r w:rsidR="000D5B4D">
        <w:rPr>
          <w:kern w:val="22"/>
          <w:szCs w:val="22"/>
          <w:lang w:val="fr-FR"/>
        </w:rPr>
        <w:t xml:space="preserve"> ou</w:t>
      </w:r>
      <w:r w:rsidR="002B59F0" w:rsidRPr="002B59F0">
        <w:rPr>
          <w:kern w:val="22"/>
          <w:szCs w:val="22"/>
          <w:lang w:val="fr-FR"/>
        </w:rPr>
        <w:t xml:space="preserve"> l’utilisation </w:t>
      </w:r>
      <w:r w:rsidR="00D92635">
        <w:rPr>
          <w:kern w:val="22"/>
          <w:szCs w:val="22"/>
          <w:lang w:val="fr-FR"/>
        </w:rPr>
        <w:t xml:space="preserve">de </w:t>
      </w:r>
      <w:proofErr w:type="spellStart"/>
      <w:r w:rsidR="000D5B4D">
        <w:rPr>
          <w:kern w:val="22"/>
          <w:szCs w:val="22"/>
          <w:lang w:val="fr-FR"/>
        </w:rPr>
        <w:t>méga-données</w:t>
      </w:r>
      <w:proofErr w:type="spellEnd"/>
      <w:r w:rsidR="007A5DDA" w:rsidRPr="002B59F0">
        <w:rPr>
          <w:kern w:val="22"/>
          <w:szCs w:val="22"/>
          <w:lang w:val="fr-FR"/>
        </w:rPr>
        <w:t xml:space="preserve"> et </w:t>
      </w:r>
      <w:r w:rsidR="00504C07">
        <w:rPr>
          <w:kern w:val="22"/>
          <w:szCs w:val="22"/>
          <w:lang w:val="fr-FR"/>
        </w:rPr>
        <w:t>de chaînes de blocs (blockchains)</w:t>
      </w:r>
      <w:r w:rsidR="00B04DF6" w:rsidRPr="002B59F0">
        <w:rPr>
          <w:kern w:val="22"/>
          <w:szCs w:val="22"/>
          <w:lang w:val="fr-FR"/>
        </w:rPr>
        <w:t xml:space="preserve">, </w:t>
      </w:r>
      <w:r w:rsidR="002B59F0">
        <w:rPr>
          <w:kern w:val="22"/>
          <w:szCs w:val="22"/>
          <w:lang w:val="fr-FR"/>
        </w:rPr>
        <w:t xml:space="preserve">conformément aux réglementations </w:t>
      </w:r>
      <w:r w:rsidR="00B04DF6" w:rsidRPr="002B59F0">
        <w:rPr>
          <w:kern w:val="22"/>
          <w:szCs w:val="22"/>
          <w:lang w:val="fr-FR"/>
        </w:rPr>
        <w:t>national</w:t>
      </w:r>
      <w:r w:rsidR="002B59F0">
        <w:rPr>
          <w:kern w:val="22"/>
          <w:szCs w:val="22"/>
          <w:lang w:val="fr-FR"/>
        </w:rPr>
        <w:t>es</w:t>
      </w:r>
      <w:r w:rsidR="007A5DDA" w:rsidRPr="002B59F0">
        <w:rPr>
          <w:kern w:val="22"/>
          <w:szCs w:val="22"/>
          <w:lang w:val="fr-FR"/>
        </w:rPr>
        <w:t xml:space="preserve"> et </w:t>
      </w:r>
      <w:r w:rsidR="002B59F0">
        <w:rPr>
          <w:kern w:val="22"/>
          <w:szCs w:val="22"/>
          <w:lang w:val="fr-FR"/>
        </w:rPr>
        <w:t>internationale</w:t>
      </w:r>
      <w:r w:rsidR="00B04DF6" w:rsidRPr="002B59F0">
        <w:rPr>
          <w:kern w:val="22"/>
          <w:szCs w:val="22"/>
          <w:lang w:val="fr-FR"/>
        </w:rPr>
        <w:t>s</w:t>
      </w:r>
      <w:r w:rsidR="00447F27" w:rsidRPr="002B59F0">
        <w:rPr>
          <w:kern w:val="22"/>
          <w:szCs w:val="22"/>
          <w:lang w:val="fr-FR"/>
        </w:rPr>
        <w:t>,</w:t>
      </w:r>
      <w:r w:rsidR="00366483" w:rsidRPr="002B59F0">
        <w:rPr>
          <w:kern w:val="22"/>
          <w:szCs w:val="22"/>
          <w:lang w:val="fr-FR"/>
        </w:rPr>
        <w:t xml:space="preserve"> </w:t>
      </w:r>
      <w:r w:rsidR="000D5B4D">
        <w:rPr>
          <w:kern w:val="22"/>
          <w:szCs w:val="22"/>
          <w:lang w:val="fr-FR"/>
        </w:rPr>
        <w:t>dans le respect d’</w:t>
      </w:r>
      <w:r w:rsidR="00CF7F67">
        <w:rPr>
          <w:kern w:val="22"/>
          <w:szCs w:val="22"/>
          <w:lang w:val="fr-FR"/>
        </w:rPr>
        <w:t>une</w:t>
      </w:r>
      <w:r w:rsidR="00B04DF6" w:rsidRPr="002B59F0">
        <w:rPr>
          <w:kern w:val="22"/>
          <w:szCs w:val="22"/>
          <w:lang w:val="fr-FR"/>
        </w:rPr>
        <w:t xml:space="preserve"> </w:t>
      </w:r>
      <w:r w:rsidR="00A37280" w:rsidRPr="002B59F0">
        <w:rPr>
          <w:kern w:val="22"/>
          <w:szCs w:val="22"/>
          <w:lang w:val="fr-FR"/>
        </w:rPr>
        <w:t>approche</w:t>
      </w:r>
      <w:r w:rsidR="00CF7F67">
        <w:rPr>
          <w:kern w:val="22"/>
          <w:szCs w:val="22"/>
          <w:lang w:val="fr-FR"/>
        </w:rPr>
        <w:t xml:space="preserve"> de précaution</w:t>
      </w:r>
      <w:r w:rsidR="000D5B4D">
        <w:rPr>
          <w:kern w:val="22"/>
          <w:lang w:val="fr-FR"/>
        </w:rPr>
        <w:t xml:space="preserve"> et conformément aux</w:t>
      </w:r>
      <w:r w:rsidR="00CF7F67">
        <w:rPr>
          <w:kern w:val="22"/>
          <w:lang w:val="fr-FR"/>
        </w:rPr>
        <w:t xml:space="preserve"> </w:t>
      </w:r>
      <w:r w:rsidR="007A5DDA" w:rsidRPr="002B59F0">
        <w:rPr>
          <w:kern w:val="22"/>
          <w:szCs w:val="22"/>
          <w:lang w:val="fr-FR"/>
        </w:rPr>
        <w:t>objectifs de la</w:t>
      </w:r>
      <w:r w:rsidR="00B04DF6" w:rsidRPr="002B59F0">
        <w:rPr>
          <w:kern w:val="22"/>
          <w:szCs w:val="22"/>
          <w:lang w:val="fr-FR"/>
        </w:rPr>
        <w:t xml:space="preserve"> Convention </w:t>
      </w:r>
      <w:r w:rsidR="004870B9" w:rsidRPr="002B59F0">
        <w:rPr>
          <w:kern w:val="22"/>
          <w:szCs w:val="22"/>
          <w:lang w:val="fr-FR"/>
        </w:rPr>
        <w:t>sur la diversité biologique</w:t>
      </w:r>
      <w:r w:rsidR="00B04DF6" w:rsidRPr="002B59F0">
        <w:rPr>
          <w:kern w:val="22"/>
          <w:szCs w:val="22"/>
          <w:lang w:val="fr-FR"/>
        </w:rPr>
        <w:t>;</w:t>
      </w:r>
    </w:p>
    <w:p w14:paraId="28342BE9" w14:textId="1C190DC1" w:rsidR="00B04DF6" w:rsidRPr="00CF7F67" w:rsidRDefault="00CF7F67"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lang w:val="fr-FR"/>
        </w:rPr>
      </w:pPr>
      <w:r>
        <w:rPr>
          <w:kern w:val="22"/>
          <w:szCs w:val="22"/>
          <w:lang w:val="fr-FR"/>
        </w:rPr>
        <w:t>F</w:t>
      </w:r>
      <w:r w:rsidR="00A37280" w:rsidRPr="00CF7F67">
        <w:rPr>
          <w:kern w:val="22"/>
          <w:szCs w:val="22"/>
          <w:lang w:val="fr-FR"/>
        </w:rPr>
        <w:t>aciliter</w:t>
      </w:r>
      <w:r w:rsidR="00B04DF6" w:rsidRPr="00CF7F67">
        <w:rPr>
          <w:kern w:val="22"/>
          <w:szCs w:val="22"/>
          <w:lang w:val="fr-FR"/>
        </w:rPr>
        <w:t xml:space="preserve"> </w:t>
      </w:r>
      <w:r>
        <w:rPr>
          <w:kern w:val="22"/>
          <w:szCs w:val="22"/>
          <w:lang w:val="fr-FR"/>
        </w:rPr>
        <w:t xml:space="preserve">l’accès </w:t>
      </w:r>
      <w:r w:rsidR="007A5DDA" w:rsidRPr="00CF7F67">
        <w:rPr>
          <w:kern w:val="22"/>
          <w:szCs w:val="22"/>
          <w:lang w:val="fr-FR"/>
        </w:rPr>
        <w:t xml:space="preserve">et </w:t>
      </w:r>
      <w:r>
        <w:rPr>
          <w:kern w:val="22"/>
          <w:szCs w:val="22"/>
          <w:lang w:val="fr-FR"/>
        </w:rPr>
        <w:t>le partage de</w:t>
      </w:r>
      <w:r w:rsidR="000D5B4D">
        <w:rPr>
          <w:kern w:val="22"/>
          <w:szCs w:val="22"/>
          <w:lang w:val="fr-FR"/>
        </w:rPr>
        <w:t>s</w:t>
      </w:r>
      <w:r>
        <w:rPr>
          <w:kern w:val="22"/>
          <w:szCs w:val="22"/>
          <w:lang w:val="fr-FR"/>
        </w:rPr>
        <w:t xml:space="preserve"> données</w:t>
      </w:r>
      <w:r w:rsidR="00B04DF6" w:rsidRPr="00CF7F67">
        <w:rPr>
          <w:kern w:val="22"/>
          <w:szCs w:val="22"/>
          <w:lang w:val="fr-FR"/>
        </w:rPr>
        <w:t>, information</w:t>
      </w:r>
      <w:r>
        <w:rPr>
          <w:kern w:val="22"/>
          <w:szCs w:val="22"/>
          <w:lang w:val="fr-FR"/>
        </w:rPr>
        <w:t>s</w:t>
      </w:r>
      <w:r w:rsidR="007A5DDA" w:rsidRPr="00CF7F67">
        <w:rPr>
          <w:kern w:val="22"/>
          <w:szCs w:val="22"/>
          <w:lang w:val="fr-FR"/>
        </w:rPr>
        <w:t xml:space="preserve"> et </w:t>
      </w:r>
      <w:r>
        <w:rPr>
          <w:kern w:val="22"/>
          <w:szCs w:val="22"/>
          <w:lang w:val="fr-FR"/>
        </w:rPr>
        <w:t>connaissances techniques et scientifiques pertinentes</w:t>
      </w:r>
      <w:r w:rsidR="00B04DF6" w:rsidRPr="00CF7F67">
        <w:rPr>
          <w:kern w:val="22"/>
          <w:szCs w:val="22"/>
          <w:lang w:val="fr-FR"/>
        </w:rPr>
        <w:t xml:space="preserve">, </w:t>
      </w:r>
      <w:r w:rsidR="007A5DDA" w:rsidRPr="00CF7F67">
        <w:rPr>
          <w:kern w:val="22"/>
          <w:szCs w:val="22"/>
          <w:lang w:val="fr-FR"/>
        </w:rPr>
        <w:t>y compris</w:t>
      </w:r>
      <w:r w:rsidR="00B04DF6" w:rsidRPr="00CF7F67">
        <w:rPr>
          <w:kern w:val="22"/>
          <w:szCs w:val="22"/>
          <w:lang w:val="fr-FR"/>
        </w:rPr>
        <w:t xml:space="preserve">, </w:t>
      </w:r>
      <w:r w:rsidR="000D5B4D">
        <w:rPr>
          <w:kern w:val="22"/>
          <w:szCs w:val="22"/>
          <w:lang w:val="fr-FR"/>
        </w:rPr>
        <w:t>mais sans s’y limiter, les</w:t>
      </w:r>
      <w:r>
        <w:rPr>
          <w:kern w:val="22"/>
          <w:szCs w:val="22"/>
          <w:lang w:val="fr-FR"/>
        </w:rPr>
        <w:t xml:space="preserve"> résultats des recherches techniques, scientifiques</w:t>
      </w:r>
      <w:r w:rsidR="007A5DDA" w:rsidRPr="00CF7F67">
        <w:rPr>
          <w:kern w:val="22"/>
          <w:szCs w:val="22"/>
          <w:lang w:val="fr-FR"/>
        </w:rPr>
        <w:t xml:space="preserve"> et </w:t>
      </w:r>
      <w:r w:rsidR="00B04DF6" w:rsidRPr="00CF7F67">
        <w:rPr>
          <w:kern w:val="22"/>
          <w:szCs w:val="22"/>
          <w:lang w:val="fr-FR"/>
        </w:rPr>
        <w:t>socio</w:t>
      </w:r>
      <w:r w:rsidR="007764B9">
        <w:rPr>
          <w:kern w:val="22"/>
          <w:szCs w:val="22"/>
          <w:lang w:val="fr-FR"/>
        </w:rPr>
        <w:t>-économiques, l</w:t>
      </w:r>
      <w:r>
        <w:rPr>
          <w:kern w:val="22"/>
          <w:szCs w:val="22"/>
          <w:lang w:val="fr-FR"/>
        </w:rPr>
        <w:t>es connaissances spécialisées</w:t>
      </w:r>
      <w:r w:rsidR="000D5B4D">
        <w:rPr>
          <w:kern w:val="22"/>
          <w:szCs w:val="22"/>
          <w:lang w:val="fr-FR"/>
        </w:rPr>
        <w:t>, dont</w:t>
      </w:r>
      <w:r>
        <w:rPr>
          <w:kern w:val="22"/>
          <w:szCs w:val="22"/>
          <w:lang w:val="fr-FR"/>
        </w:rPr>
        <w:t xml:space="preserve"> les </w:t>
      </w:r>
      <w:r w:rsidR="001419F3" w:rsidRPr="00CF7F67">
        <w:rPr>
          <w:kern w:val="22"/>
          <w:szCs w:val="22"/>
          <w:lang w:val="fr-FR"/>
        </w:rPr>
        <w:t>information</w:t>
      </w:r>
      <w:r w:rsidR="007764B9">
        <w:rPr>
          <w:kern w:val="22"/>
          <w:szCs w:val="22"/>
          <w:lang w:val="fr-FR"/>
        </w:rPr>
        <w:t>s fond</w:t>
      </w:r>
      <w:r>
        <w:rPr>
          <w:kern w:val="22"/>
          <w:szCs w:val="22"/>
          <w:lang w:val="fr-FR"/>
        </w:rPr>
        <w:t>ées sur les politiques publiques</w:t>
      </w:r>
      <w:r w:rsidR="001419F3" w:rsidRPr="00CF7F67">
        <w:rPr>
          <w:kern w:val="22"/>
          <w:szCs w:val="22"/>
          <w:lang w:val="fr-FR"/>
        </w:rPr>
        <w:t xml:space="preserve">, </w:t>
      </w:r>
      <w:r>
        <w:rPr>
          <w:kern w:val="22"/>
          <w:szCs w:val="22"/>
          <w:lang w:val="fr-FR"/>
        </w:rPr>
        <w:t xml:space="preserve">les connaissances </w:t>
      </w:r>
      <w:r w:rsidR="007A5DDA" w:rsidRPr="00CF7F67">
        <w:rPr>
          <w:kern w:val="22"/>
          <w:szCs w:val="22"/>
          <w:lang w:val="fr-FR"/>
        </w:rPr>
        <w:t>autochtones et traditionnelles</w:t>
      </w:r>
      <w:r w:rsidR="000D5B4D">
        <w:rPr>
          <w:kern w:val="22"/>
          <w:szCs w:val="22"/>
          <w:lang w:val="fr-FR"/>
        </w:rPr>
        <w:t xml:space="preserve"> </w:t>
      </w:r>
      <w:r w:rsidR="007A5DDA" w:rsidRPr="00CF7F67">
        <w:rPr>
          <w:kern w:val="22"/>
          <w:szCs w:val="22"/>
          <w:lang w:val="fr-FR"/>
        </w:rPr>
        <w:t>et</w:t>
      </w:r>
      <w:r>
        <w:rPr>
          <w:kern w:val="22"/>
          <w:szCs w:val="22"/>
          <w:lang w:val="fr-FR"/>
        </w:rPr>
        <w:t xml:space="preserve"> les</w:t>
      </w:r>
      <w:r w:rsidR="007A5DDA" w:rsidRPr="00CF7F67">
        <w:rPr>
          <w:kern w:val="22"/>
          <w:szCs w:val="22"/>
          <w:lang w:val="fr-FR"/>
        </w:rPr>
        <w:t xml:space="preserve"> </w:t>
      </w:r>
      <w:r w:rsidR="00A37280" w:rsidRPr="00CF7F67">
        <w:rPr>
          <w:kern w:val="22"/>
          <w:szCs w:val="22"/>
          <w:lang w:val="fr-FR"/>
        </w:rPr>
        <w:t>bonnes pratiques</w:t>
      </w:r>
      <w:r w:rsidR="003F5F56" w:rsidRPr="00CF7F67">
        <w:rPr>
          <w:kern w:val="22"/>
          <w:szCs w:val="22"/>
          <w:lang w:val="fr-FR"/>
        </w:rPr>
        <w:t>.</w:t>
      </w:r>
      <w:r w:rsidR="00B04DF6" w:rsidRPr="00A8649E">
        <w:rPr>
          <w:rStyle w:val="FootnoteReference"/>
          <w:kern w:val="22"/>
          <w:szCs w:val="22"/>
        </w:rPr>
        <w:footnoteReference w:id="13"/>
      </w:r>
    </w:p>
    <w:p w14:paraId="74854B94" w14:textId="02EEAB00" w:rsidR="00B04DF6" w:rsidRPr="00700732" w:rsidRDefault="00717A26" w:rsidP="00700732">
      <w:pPr>
        <w:pStyle w:val="Heading2"/>
        <w:numPr>
          <w:ilvl w:val="0"/>
          <w:numId w:val="32"/>
        </w:numPr>
        <w:suppressLineNumbers/>
        <w:suppressAutoHyphens/>
        <w:kinsoku w:val="0"/>
        <w:overflowPunct w:val="0"/>
        <w:autoSpaceDE w:val="0"/>
        <w:autoSpaceDN w:val="0"/>
        <w:adjustRightInd w:val="0"/>
        <w:snapToGrid w:val="0"/>
        <w:rPr>
          <w:snapToGrid w:val="0"/>
          <w:kern w:val="22"/>
        </w:rPr>
      </w:pPr>
      <w:proofErr w:type="spellStart"/>
      <w:r>
        <w:rPr>
          <w:snapToGrid w:val="0"/>
          <w:kern w:val="22"/>
        </w:rPr>
        <w:t>Principes</w:t>
      </w:r>
      <w:proofErr w:type="spellEnd"/>
      <w:r>
        <w:rPr>
          <w:snapToGrid w:val="0"/>
          <w:kern w:val="22"/>
        </w:rPr>
        <w:t xml:space="preserve"> </w:t>
      </w:r>
      <w:proofErr w:type="spellStart"/>
      <w:r>
        <w:rPr>
          <w:snapToGrid w:val="0"/>
          <w:kern w:val="22"/>
        </w:rPr>
        <w:t>directeurs</w:t>
      </w:r>
      <w:proofErr w:type="spellEnd"/>
    </w:p>
    <w:p w14:paraId="38B166F9" w14:textId="2D8483A8" w:rsidR="00B04DF6" w:rsidRPr="00D51A07" w:rsidRDefault="00D92635"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A la lumière des précédentes expé</w:t>
      </w:r>
      <w:r w:rsidR="00B04DF6" w:rsidRPr="00D51A07">
        <w:rPr>
          <w:snapToGrid w:val="0"/>
          <w:kern w:val="22"/>
          <w:lang w:val="fr-FR"/>
        </w:rPr>
        <w:t>rience</w:t>
      </w:r>
      <w:r>
        <w:rPr>
          <w:snapToGrid w:val="0"/>
          <w:kern w:val="22"/>
          <w:lang w:val="fr-FR"/>
        </w:rPr>
        <w:t>s opérationnelles</w:t>
      </w:r>
      <w:r w:rsidR="00B04DF6" w:rsidRPr="00D51A07">
        <w:rPr>
          <w:snapToGrid w:val="0"/>
          <w:kern w:val="22"/>
          <w:lang w:val="fr-FR"/>
        </w:rPr>
        <w:t xml:space="preserve">, </w:t>
      </w:r>
      <w:r w:rsidR="00A37280" w:rsidRPr="00D51A07">
        <w:rPr>
          <w:snapToGrid w:val="0"/>
          <w:kern w:val="22"/>
          <w:lang w:val="fr-FR"/>
        </w:rPr>
        <w:t>bonnes pratiques</w:t>
      </w:r>
      <w:r w:rsidR="007A5DDA" w:rsidRPr="00D51A07">
        <w:rPr>
          <w:snapToGrid w:val="0"/>
          <w:kern w:val="22"/>
          <w:lang w:val="fr-FR"/>
        </w:rPr>
        <w:t xml:space="preserve"> et </w:t>
      </w:r>
      <w:r w:rsidR="00717A26" w:rsidRPr="00D51A07">
        <w:rPr>
          <w:snapToGrid w:val="0"/>
          <w:kern w:val="22"/>
          <w:lang w:val="fr-FR"/>
        </w:rPr>
        <w:t>enseignements tirés</w:t>
      </w:r>
      <w:r w:rsidR="00B04DF6" w:rsidRPr="00D51A07">
        <w:rPr>
          <w:snapToGrid w:val="0"/>
          <w:kern w:val="22"/>
          <w:lang w:val="fr-FR"/>
        </w:rPr>
        <w:t xml:space="preserve">, </w:t>
      </w:r>
      <w:r w:rsidR="007764B9">
        <w:rPr>
          <w:snapToGrid w:val="0"/>
          <w:kern w:val="22"/>
          <w:lang w:val="fr-FR"/>
        </w:rPr>
        <w:t>les initiatives menées dans le domaine de la</w:t>
      </w:r>
      <w:r>
        <w:rPr>
          <w:snapToGrid w:val="0"/>
          <w:kern w:val="22"/>
          <w:lang w:val="fr-FR"/>
        </w:rPr>
        <w:t xml:space="preserve"> </w:t>
      </w:r>
      <w:r w:rsidR="004870B9" w:rsidRPr="00D51A07">
        <w:rPr>
          <w:snapToGrid w:val="0"/>
          <w:kern w:val="22"/>
          <w:lang w:val="fr-FR"/>
        </w:rPr>
        <w:t>coopération technique et scientifique</w:t>
      </w:r>
      <w:bookmarkStart w:id="0" w:name="_Hlk50997244"/>
      <w:r w:rsidR="004B7ECF" w:rsidRPr="00D51A07">
        <w:rPr>
          <w:snapToGrid w:val="0"/>
          <w:kern w:val="22"/>
          <w:lang w:val="fr-FR"/>
        </w:rPr>
        <w:t xml:space="preserve"> (</w:t>
      </w:r>
      <w:r w:rsidR="00D51A07" w:rsidRPr="00D51A07">
        <w:rPr>
          <w:snapToGrid w:val="0"/>
          <w:kern w:val="22"/>
          <w:lang w:val="fr-FR"/>
        </w:rPr>
        <w:t>activités</w:t>
      </w:r>
      <w:r w:rsidR="007A5359" w:rsidRPr="00D51A07">
        <w:rPr>
          <w:snapToGrid w:val="0"/>
          <w:kern w:val="22"/>
          <w:lang w:val="fr-FR"/>
        </w:rPr>
        <w:t xml:space="preserve">, </w:t>
      </w:r>
      <w:r>
        <w:rPr>
          <w:snapToGrid w:val="0"/>
          <w:kern w:val="22"/>
          <w:lang w:val="fr-FR"/>
        </w:rPr>
        <w:t>projet</w:t>
      </w:r>
      <w:r w:rsidR="007A5359" w:rsidRPr="00D51A07">
        <w:rPr>
          <w:snapToGrid w:val="0"/>
          <w:kern w:val="22"/>
          <w:lang w:val="fr-FR"/>
        </w:rPr>
        <w:t>s</w:t>
      </w:r>
      <w:r w:rsidR="007A5DDA" w:rsidRPr="00D51A07">
        <w:rPr>
          <w:snapToGrid w:val="0"/>
          <w:kern w:val="22"/>
          <w:lang w:val="fr-FR"/>
        </w:rPr>
        <w:t xml:space="preserve"> et </w:t>
      </w:r>
      <w:r w:rsidR="004B7ECF" w:rsidRPr="00D51A07">
        <w:rPr>
          <w:snapToGrid w:val="0"/>
          <w:kern w:val="22"/>
          <w:lang w:val="fr-FR"/>
        </w:rPr>
        <w:t>programmes</w:t>
      </w:r>
      <w:r w:rsidR="00301A9C" w:rsidRPr="00D51A07">
        <w:rPr>
          <w:snapToGrid w:val="0"/>
          <w:kern w:val="22"/>
          <w:lang w:val="fr-FR"/>
        </w:rPr>
        <w:t>)</w:t>
      </w:r>
      <w:r w:rsidR="000979F3" w:rsidRPr="00D51A07">
        <w:rPr>
          <w:snapToGrid w:val="0"/>
          <w:kern w:val="22"/>
          <w:lang w:val="fr-FR"/>
        </w:rPr>
        <w:t>,</w:t>
      </w:r>
      <w:r w:rsidR="00B04DF6" w:rsidRPr="00D51A07">
        <w:rPr>
          <w:snapToGrid w:val="0"/>
          <w:kern w:val="22"/>
          <w:lang w:val="fr-FR"/>
        </w:rPr>
        <w:t xml:space="preserve"> </w:t>
      </w:r>
      <w:bookmarkEnd w:id="0"/>
      <w:r w:rsidR="007A5DDA" w:rsidRPr="00D51A07">
        <w:rPr>
          <w:snapToGrid w:val="0"/>
          <w:kern w:val="22"/>
          <w:lang w:val="fr-FR"/>
        </w:rPr>
        <w:t>y compris</w:t>
      </w:r>
      <w:r w:rsidR="000979F3" w:rsidRPr="00D51A07">
        <w:rPr>
          <w:snapToGrid w:val="0"/>
          <w:kern w:val="22"/>
          <w:lang w:val="fr-FR"/>
        </w:rPr>
        <w:t xml:space="preserve"> </w:t>
      </w:r>
      <w:r w:rsidR="007764B9">
        <w:rPr>
          <w:snapToGrid w:val="0"/>
          <w:kern w:val="22"/>
          <w:lang w:val="fr-FR"/>
        </w:rPr>
        <w:t>l’analyse prospective, l’évaluation</w:t>
      </w:r>
      <w:r w:rsidR="007A5DDA" w:rsidRPr="00D51A07">
        <w:rPr>
          <w:snapToGrid w:val="0"/>
          <w:kern w:val="22"/>
          <w:lang w:val="fr-FR"/>
        </w:rPr>
        <w:t xml:space="preserve"> et </w:t>
      </w:r>
      <w:r>
        <w:rPr>
          <w:snapToGrid w:val="0"/>
          <w:kern w:val="22"/>
          <w:lang w:val="fr-FR"/>
        </w:rPr>
        <w:t xml:space="preserve">le </w:t>
      </w:r>
      <w:r w:rsidR="002B59F0" w:rsidRPr="00D51A07">
        <w:rPr>
          <w:snapToGrid w:val="0"/>
          <w:kern w:val="22"/>
          <w:lang w:val="fr-FR"/>
        </w:rPr>
        <w:t>suivi</w:t>
      </w:r>
      <w:r w:rsidR="007764B9">
        <w:rPr>
          <w:snapToGrid w:val="0"/>
          <w:kern w:val="22"/>
          <w:lang w:val="fr-FR"/>
        </w:rPr>
        <w:t xml:space="preserve"> technologiques, devraient être</w:t>
      </w:r>
      <w:r>
        <w:rPr>
          <w:snapToGrid w:val="0"/>
          <w:kern w:val="22"/>
          <w:lang w:val="fr-FR"/>
        </w:rPr>
        <w:t xml:space="preserve"> guidé</w:t>
      </w:r>
      <w:r w:rsidR="00BA4AF5">
        <w:rPr>
          <w:snapToGrid w:val="0"/>
          <w:kern w:val="22"/>
          <w:lang w:val="fr-FR"/>
        </w:rPr>
        <w:t>e</w:t>
      </w:r>
      <w:r>
        <w:rPr>
          <w:snapToGrid w:val="0"/>
          <w:kern w:val="22"/>
          <w:lang w:val="fr-FR"/>
        </w:rPr>
        <w:t>s par les principes suivants</w:t>
      </w:r>
      <w:r w:rsidR="00B04DF6" w:rsidRPr="00D51A07">
        <w:rPr>
          <w:snapToGrid w:val="0"/>
          <w:kern w:val="22"/>
          <w:lang w:val="fr-FR"/>
        </w:rPr>
        <w:t>:</w:t>
      </w:r>
      <w:r w:rsidR="00B04DF6" w:rsidRPr="00700732">
        <w:rPr>
          <w:rStyle w:val="FootnoteReference"/>
          <w:snapToGrid w:val="0"/>
          <w:kern w:val="22"/>
          <w:lang w:val="en-GB"/>
        </w:rPr>
        <w:footnoteReference w:id="14"/>
      </w:r>
    </w:p>
    <w:p w14:paraId="08C84231" w14:textId="760F6CA7" w:rsidR="00B04DF6" w:rsidRPr="005A6112" w:rsidRDefault="000D651E"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i/>
          <w:kern w:val="22"/>
          <w:szCs w:val="22"/>
          <w:lang w:val="fr-FR"/>
        </w:rPr>
        <w:t>Fondé sur la</w:t>
      </w:r>
      <w:r w:rsidR="00F8364B" w:rsidRPr="005A6112">
        <w:rPr>
          <w:i/>
          <w:kern w:val="22"/>
          <w:szCs w:val="22"/>
          <w:lang w:val="fr-FR"/>
        </w:rPr>
        <w:t xml:space="preserve"> demande</w:t>
      </w:r>
      <w:r w:rsidR="00B04DF6" w:rsidRPr="005A6112">
        <w:rPr>
          <w:i/>
          <w:kern w:val="22"/>
          <w:szCs w:val="22"/>
          <w:lang w:val="fr-FR"/>
        </w:rPr>
        <w:t>:</w:t>
      </w:r>
      <w:r w:rsidR="00B04DF6" w:rsidRPr="005A6112">
        <w:rPr>
          <w:kern w:val="22"/>
          <w:szCs w:val="22"/>
          <w:lang w:val="fr-FR"/>
        </w:rPr>
        <w:t xml:space="preserve"> </w:t>
      </w:r>
      <w:r w:rsidR="00D92635">
        <w:rPr>
          <w:kern w:val="22"/>
          <w:szCs w:val="22"/>
          <w:lang w:val="fr-FR"/>
        </w:rPr>
        <w:t xml:space="preserve">Les </w:t>
      </w:r>
      <w:r w:rsidR="0001459F">
        <w:rPr>
          <w:kern w:val="22"/>
          <w:szCs w:val="22"/>
          <w:lang w:val="fr-FR"/>
        </w:rPr>
        <w:t>initiatives devraient</w:t>
      </w:r>
      <w:r w:rsidR="00D92635">
        <w:rPr>
          <w:kern w:val="22"/>
          <w:szCs w:val="22"/>
          <w:lang w:val="fr-FR"/>
        </w:rPr>
        <w:t xml:space="preserve"> être engagées à la demande des </w:t>
      </w:r>
      <w:r w:rsidR="00B04DF6" w:rsidRPr="005A6112">
        <w:rPr>
          <w:kern w:val="22"/>
          <w:szCs w:val="22"/>
          <w:lang w:val="fr-FR"/>
        </w:rPr>
        <w:t>Parties</w:t>
      </w:r>
      <w:r w:rsidR="00D92635">
        <w:rPr>
          <w:kern w:val="22"/>
          <w:szCs w:val="22"/>
          <w:lang w:val="fr-FR"/>
        </w:rPr>
        <w:t xml:space="preserve"> et des</w:t>
      </w:r>
      <w:r w:rsidR="00B04DF6" w:rsidRPr="005A6112">
        <w:rPr>
          <w:kern w:val="22"/>
          <w:szCs w:val="22"/>
          <w:lang w:val="fr-FR"/>
        </w:rPr>
        <w:t xml:space="preserve"> institutions</w:t>
      </w:r>
      <w:r w:rsidR="007A5DDA" w:rsidRPr="005A6112">
        <w:rPr>
          <w:kern w:val="22"/>
          <w:szCs w:val="22"/>
          <w:lang w:val="fr-FR"/>
        </w:rPr>
        <w:t xml:space="preserve"> et </w:t>
      </w:r>
      <w:r w:rsidR="005A6112" w:rsidRPr="005A6112">
        <w:rPr>
          <w:kern w:val="22"/>
          <w:szCs w:val="22"/>
          <w:lang w:val="fr-FR"/>
        </w:rPr>
        <w:t>parties prenantes</w:t>
      </w:r>
      <w:r w:rsidR="00D92635">
        <w:rPr>
          <w:kern w:val="22"/>
          <w:szCs w:val="22"/>
          <w:lang w:val="fr-FR"/>
        </w:rPr>
        <w:t xml:space="preserve"> concernées</w:t>
      </w:r>
      <w:r w:rsidR="00B04DF6" w:rsidRPr="005A6112">
        <w:rPr>
          <w:kern w:val="22"/>
          <w:szCs w:val="22"/>
          <w:lang w:val="fr-FR"/>
        </w:rPr>
        <w:t xml:space="preserve">, </w:t>
      </w:r>
      <w:r w:rsidR="007A5DDA" w:rsidRPr="005A6112">
        <w:rPr>
          <w:kern w:val="22"/>
          <w:szCs w:val="22"/>
          <w:lang w:val="fr-FR"/>
        </w:rPr>
        <w:t>y compris</w:t>
      </w:r>
      <w:r w:rsidR="00B04DF6" w:rsidRPr="005A6112">
        <w:rPr>
          <w:kern w:val="22"/>
          <w:szCs w:val="22"/>
          <w:lang w:val="fr-FR"/>
        </w:rPr>
        <w:t xml:space="preserve"> </w:t>
      </w:r>
      <w:r w:rsidR="00D92635">
        <w:rPr>
          <w:kern w:val="22"/>
          <w:szCs w:val="22"/>
          <w:lang w:val="fr-FR"/>
        </w:rPr>
        <w:t xml:space="preserve">les </w:t>
      </w:r>
      <w:r w:rsidR="002B59F0" w:rsidRPr="005A6112">
        <w:rPr>
          <w:kern w:val="22"/>
          <w:szCs w:val="22"/>
          <w:lang w:val="fr-FR"/>
        </w:rPr>
        <w:t>peuples autochtones</w:t>
      </w:r>
      <w:r w:rsidR="007A5DDA" w:rsidRPr="005A6112">
        <w:rPr>
          <w:kern w:val="22"/>
          <w:szCs w:val="22"/>
          <w:lang w:val="fr-FR"/>
        </w:rPr>
        <w:t xml:space="preserve"> et </w:t>
      </w:r>
      <w:r w:rsidR="002B59F0" w:rsidRPr="005A6112">
        <w:rPr>
          <w:kern w:val="22"/>
          <w:szCs w:val="22"/>
          <w:lang w:val="fr-FR"/>
        </w:rPr>
        <w:t>communautés locales</w:t>
      </w:r>
      <w:r w:rsidR="00B04DF6" w:rsidRPr="005A6112">
        <w:rPr>
          <w:kern w:val="22"/>
          <w:szCs w:val="22"/>
          <w:lang w:val="fr-FR"/>
        </w:rPr>
        <w:t xml:space="preserve">, </w:t>
      </w:r>
      <w:r w:rsidR="00D92635">
        <w:rPr>
          <w:kern w:val="22"/>
          <w:szCs w:val="22"/>
          <w:lang w:val="fr-FR"/>
        </w:rPr>
        <w:t xml:space="preserve">en réponse à leurs </w:t>
      </w:r>
      <w:r w:rsidR="00CF7F67" w:rsidRPr="005A6112">
        <w:rPr>
          <w:kern w:val="22"/>
          <w:szCs w:val="22"/>
          <w:lang w:val="fr-FR"/>
        </w:rPr>
        <w:t>besoins</w:t>
      </w:r>
      <w:r w:rsidR="007A5DDA" w:rsidRPr="005A6112">
        <w:rPr>
          <w:kern w:val="22"/>
          <w:szCs w:val="22"/>
          <w:lang w:val="fr-FR"/>
        </w:rPr>
        <w:t xml:space="preserve"> </w:t>
      </w:r>
      <w:r w:rsidR="007764B9">
        <w:rPr>
          <w:kern w:val="22"/>
          <w:szCs w:val="22"/>
          <w:lang w:val="fr-FR"/>
        </w:rPr>
        <w:t>identifiés et hiérarch</w:t>
      </w:r>
      <w:r w:rsidR="00D92635">
        <w:rPr>
          <w:kern w:val="22"/>
          <w:szCs w:val="22"/>
          <w:lang w:val="fr-FR"/>
        </w:rPr>
        <w:t xml:space="preserve">isés, </w:t>
      </w:r>
      <w:r w:rsidR="007A5DDA" w:rsidRPr="005A6112">
        <w:rPr>
          <w:kern w:val="22"/>
          <w:szCs w:val="22"/>
          <w:lang w:val="fr-FR"/>
        </w:rPr>
        <w:t>et conformément à</w:t>
      </w:r>
      <w:r w:rsidR="00D92635">
        <w:rPr>
          <w:kern w:val="22"/>
          <w:szCs w:val="22"/>
          <w:lang w:val="fr-FR"/>
        </w:rPr>
        <w:t xml:space="preserve"> la lé</w:t>
      </w:r>
      <w:r w:rsidR="00B04DF6" w:rsidRPr="005A6112">
        <w:rPr>
          <w:kern w:val="22"/>
          <w:szCs w:val="22"/>
          <w:lang w:val="fr-FR"/>
        </w:rPr>
        <w:t>gislation</w:t>
      </w:r>
      <w:r w:rsidR="00D92635">
        <w:rPr>
          <w:kern w:val="22"/>
          <w:szCs w:val="22"/>
          <w:lang w:val="fr-FR"/>
        </w:rPr>
        <w:t xml:space="preserve"> nationale</w:t>
      </w:r>
      <w:r w:rsidR="00B04DF6" w:rsidRPr="005A6112">
        <w:rPr>
          <w:kern w:val="22"/>
          <w:szCs w:val="22"/>
          <w:lang w:val="fr-FR"/>
        </w:rPr>
        <w:t>;</w:t>
      </w:r>
    </w:p>
    <w:p w14:paraId="6DAA5022" w14:textId="11A1BE79" w:rsidR="0081219D" w:rsidRPr="005A6112" w:rsidRDefault="00BA4AF5"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i/>
          <w:kern w:val="22"/>
          <w:szCs w:val="22"/>
          <w:lang w:val="fr-FR"/>
        </w:rPr>
        <w:t>Souplesse</w:t>
      </w:r>
      <w:r w:rsidR="00B04DF6" w:rsidRPr="005A6112">
        <w:rPr>
          <w:i/>
          <w:kern w:val="22"/>
          <w:szCs w:val="22"/>
          <w:lang w:val="fr-FR"/>
        </w:rPr>
        <w:t>:</w:t>
      </w:r>
      <w:r w:rsidR="00B04DF6" w:rsidRPr="005A6112">
        <w:rPr>
          <w:kern w:val="22"/>
          <w:szCs w:val="22"/>
          <w:lang w:val="fr-FR"/>
        </w:rPr>
        <w:t xml:space="preserve"> </w:t>
      </w:r>
      <w:r w:rsidR="00D92635">
        <w:rPr>
          <w:kern w:val="22"/>
          <w:szCs w:val="22"/>
          <w:lang w:val="fr-FR"/>
        </w:rPr>
        <w:t xml:space="preserve">Les </w:t>
      </w:r>
      <w:r w:rsidR="0001459F">
        <w:rPr>
          <w:kern w:val="22"/>
          <w:szCs w:val="22"/>
          <w:lang w:val="fr-FR"/>
        </w:rPr>
        <w:t>initiatives devraient</w:t>
      </w:r>
      <w:r w:rsidR="00D92635">
        <w:rPr>
          <w:kern w:val="22"/>
          <w:szCs w:val="22"/>
          <w:lang w:val="fr-FR"/>
        </w:rPr>
        <w:t xml:space="preserve"> être mises en œuvre d’une manière souple et évolutive, en tenant compte des différents</w:t>
      </w:r>
      <w:r w:rsidR="00B04DF6" w:rsidRPr="005A6112">
        <w:rPr>
          <w:kern w:val="22"/>
          <w:szCs w:val="22"/>
          <w:lang w:val="fr-FR"/>
        </w:rPr>
        <w:t xml:space="preserve"> </w:t>
      </w:r>
      <w:r w:rsidR="00CF7F67" w:rsidRPr="005A6112">
        <w:rPr>
          <w:kern w:val="22"/>
          <w:szCs w:val="22"/>
          <w:lang w:val="fr-FR"/>
        </w:rPr>
        <w:t>besoins</w:t>
      </w:r>
      <w:r w:rsidR="00B04DF6" w:rsidRPr="005A6112">
        <w:rPr>
          <w:kern w:val="22"/>
          <w:szCs w:val="22"/>
          <w:lang w:val="fr-FR"/>
        </w:rPr>
        <w:t>, conditions</w:t>
      </w:r>
      <w:r w:rsidR="007A5DDA" w:rsidRPr="005A6112">
        <w:rPr>
          <w:kern w:val="22"/>
          <w:szCs w:val="22"/>
          <w:lang w:val="fr-FR"/>
        </w:rPr>
        <w:t xml:space="preserve"> et </w:t>
      </w:r>
      <w:r w:rsidR="00CF7F67" w:rsidRPr="005A6112">
        <w:rPr>
          <w:kern w:val="22"/>
          <w:szCs w:val="22"/>
          <w:lang w:val="fr-FR"/>
        </w:rPr>
        <w:t>circonstances</w:t>
      </w:r>
      <w:r w:rsidR="00D92635">
        <w:rPr>
          <w:kern w:val="22"/>
          <w:szCs w:val="22"/>
          <w:lang w:val="fr-FR"/>
        </w:rPr>
        <w:t xml:space="preserve"> des</w:t>
      </w:r>
      <w:r w:rsidR="00B04DF6" w:rsidRPr="005A6112">
        <w:rPr>
          <w:kern w:val="22"/>
          <w:szCs w:val="22"/>
          <w:lang w:val="fr-FR"/>
        </w:rPr>
        <w:t xml:space="preserve"> Parties</w:t>
      </w:r>
      <w:r w:rsidR="007A5DDA" w:rsidRPr="005A6112">
        <w:rPr>
          <w:kern w:val="22"/>
          <w:szCs w:val="22"/>
          <w:lang w:val="fr-FR"/>
        </w:rPr>
        <w:t xml:space="preserve"> et </w:t>
      </w:r>
      <w:r w:rsidR="00D92635">
        <w:rPr>
          <w:kern w:val="22"/>
          <w:szCs w:val="22"/>
          <w:lang w:val="fr-FR"/>
        </w:rPr>
        <w:t xml:space="preserve">des </w:t>
      </w:r>
      <w:r w:rsidR="005A6112" w:rsidRPr="005A6112">
        <w:rPr>
          <w:kern w:val="22"/>
          <w:szCs w:val="22"/>
          <w:lang w:val="fr-FR"/>
        </w:rPr>
        <w:t>parties prenantes</w:t>
      </w:r>
      <w:r w:rsidR="00D92635">
        <w:rPr>
          <w:kern w:val="22"/>
          <w:szCs w:val="22"/>
          <w:lang w:val="fr-FR"/>
        </w:rPr>
        <w:t xml:space="preserve"> concernées</w:t>
      </w:r>
      <w:r w:rsidR="00B04DF6" w:rsidRPr="005A6112">
        <w:rPr>
          <w:kern w:val="22"/>
          <w:szCs w:val="22"/>
          <w:lang w:val="fr-FR"/>
        </w:rPr>
        <w:t>,</w:t>
      </w:r>
      <w:r w:rsidR="007A5DDA" w:rsidRPr="005A6112">
        <w:rPr>
          <w:kern w:val="22"/>
          <w:szCs w:val="22"/>
          <w:lang w:val="fr-FR"/>
        </w:rPr>
        <w:t xml:space="preserve"> et conformément à</w:t>
      </w:r>
      <w:r w:rsidR="00D92635">
        <w:rPr>
          <w:kern w:val="22"/>
          <w:szCs w:val="22"/>
          <w:lang w:val="fr-FR"/>
        </w:rPr>
        <w:t xml:space="preserve"> l’</w:t>
      </w:r>
      <w:r w:rsidR="00A37280" w:rsidRPr="005A6112">
        <w:rPr>
          <w:kern w:val="22"/>
          <w:szCs w:val="22"/>
          <w:lang w:val="fr-FR"/>
        </w:rPr>
        <w:t>approche</w:t>
      </w:r>
      <w:r w:rsidR="00D92635">
        <w:rPr>
          <w:kern w:val="22"/>
          <w:szCs w:val="22"/>
          <w:lang w:val="fr-FR"/>
        </w:rPr>
        <w:t xml:space="preserve"> de précaution</w:t>
      </w:r>
      <w:r w:rsidR="00B04DF6" w:rsidRPr="005A6112">
        <w:rPr>
          <w:kern w:val="22"/>
          <w:szCs w:val="22"/>
          <w:lang w:val="fr-FR"/>
        </w:rPr>
        <w:t>;</w:t>
      </w:r>
    </w:p>
    <w:p w14:paraId="1324C2E9" w14:textId="4D135668" w:rsidR="0081219D" w:rsidRPr="00D92635"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D92635">
        <w:rPr>
          <w:i/>
          <w:kern w:val="22"/>
          <w:szCs w:val="22"/>
          <w:lang w:val="fr-FR"/>
        </w:rPr>
        <w:t>Efficience</w:t>
      </w:r>
      <w:r w:rsidR="00B04DF6" w:rsidRPr="00D92635">
        <w:rPr>
          <w:i/>
          <w:kern w:val="22"/>
          <w:szCs w:val="22"/>
          <w:lang w:val="fr-FR"/>
        </w:rPr>
        <w:t>:</w:t>
      </w:r>
      <w:r w:rsidR="00B04DF6" w:rsidRPr="00D92635">
        <w:rPr>
          <w:kern w:val="22"/>
          <w:szCs w:val="22"/>
          <w:lang w:val="fr-FR"/>
        </w:rPr>
        <w:t xml:space="preserve"> </w:t>
      </w:r>
      <w:r w:rsidR="00D92635" w:rsidRPr="00D92635">
        <w:rPr>
          <w:kern w:val="22"/>
          <w:szCs w:val="22"/>
          <w:lang w:val="fr-FR"/>
        </w:rPr>
        <w:t>Les m</w:t>
      </w:r>
      <w:r w:rsidR="00A37280" w:rsidRPr="00D92635">
        <w:rPr>
          <w:kern w:val="22"/>
          <w:szCs w:val="22"/>
          <w:lang w:val="fr-FR"/>
        </w:rPr>
        <w:t>esures</w:t>
      </w:r>
      <w:r w:rsidR="006C0A44" w:rsidRPr="00D92635">
        <w:rPr>
          <w:kern w:val="22"/>
          <w:szCs w:val="22"/>
          <w:lang w:val="fr-FR"/>
        </w:rPr>
        <w:t xml:space="preserve"> </w:t>
      </w:r>
      <w:r w:rsidR="007764B9">
        <w:rPr>
          <w:kern w:val="22"/>
          <w:szCs w:val="22"/>
          <w:lang w:val="fr-FR"/>
        </w:rPr>
        <w:t>devraient être prises pour faire en</w:t>
      </w:r>
      <w:r w:rsidR="00D92635">
        <w:rPr>
          <w:kern w:val="22"/>
          <w:szCs w:val="22"/>
          <w:lang w:val="fr-FR"/>
        </w:rPr>
        <w:t xml:space="preserve"> sorte que les </w:t>
      </w:r>
      <w:r w:rsidR="00F36A1E" w:rsidRPr="00D92635">
        <w:rPr>
          <w:kern w:val="22"/>
          <w:szCs w:val="22"/>
          <w:lang w:val="fr-FR"/>
        </w:rPr>
        <w:t>initiatives</w:t>
      </w:r>
      <w:r w:rsidR="006C0A44" w:rsidRPr="00D92635">
        <w:rPr>
          <w:kern w:val="22"/>
          <w:szCs w:val="22"/>
          <w:lang w:val="fr-FR"/>
        </w:rPr>
        <w:t xml:space="preserve"> </w:t>
      </w:r>
      <w:r w:rsidR="00D92635">
        <w:rPr>
          <w:kern w:val="22"/>
          <w:szCs w:val="22"/>
          <w:lang w:val="fr-FR"/>
        </w:rPr>
        <w:t xml:space="preserve">obtiennent les résultats escomptés en </w:t>
      </w:r>
      <w:r w:rsidR="007764B9">
        <w:rPr>
          <w:kern w:val="22"/>
          <w:szCs w:val="22"/>
          <w:lang w:val="fr-FR"/>
        </w:rPr>
        <w:t xml:space="preserve">temps voulu et avec le minimum de </w:t>
      </w:r>
      <w:r w:rsidR="006704F0" w:rsidRPr="00D92635">
        <w:rPr>
          <w:kern w:val="22"/>
          <w:szCs w:val="22"/>
          <w:lang w:val="fr-FR"/>
        </w:rPr>
        <w:t>ressources</w:t>
      </w:r>
      <w:r w:rsidR="003539F0" w:rsidRPr="00D92635">
        <w:rPr>
          <w:kern w:val="22"/>
          <w:szCs w:val="22"/>
          <w:lang w:val="fr-FR"/>
        </w:rPr>
        <w:t>;</w:t>
      </w:r>
    </w:p>
    <w:p w14:paraId="180F0FDA" w14:textId="2B8D9881" w:rsidR="00B04DF6" w:rsidRPr="00D92635"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D92635">
        <w:rPr>
          <w:i/>
          <w:kern w:val="22"/>
          <w:szCs w:val="22"/>
          <w:lang w:val="fr-FR"/>
        </w:rPr>
        <w:t>Efficacité</w:t>
      </w:r>
      <w:r w:rsidR="00B04DF6" w:rsidRPr="00D92635">
        <w:rPr>
          <w:i/>
          <w:kern w:val="22"/>
          <w:szCs w:val="22"/>
          <w:lang w:val="fr-FR"/>
        </w:rPr>
        <w:t>:</w:t>
      </w:r>
      <w:r w:rsidR="00B04DF6" w:rsidRPr="00D92635">
        <w:rPr>
          <w:kern w:val="22"/>
          <w:szCs w:val="22"/>
          <w:lang w:val="fr-FR"/>
        </w:rPr>
        <w:t xml:space="preserve"> </w:t>
      </w:r>
      <w:r w:rsidR="00D92635" w:rsidRPr="00D92635">
        <w:rPr>
          <w:kern w:val="22"/>
          <w:szCs w:val="22"/>
          <w:lang w:val="fr-FR"/>
        </w:rPr>
        <w:t>Les m</w:t>
      </w:r>
      <w:r w:rsidR="00A37280" w:rsidRPr="00D92635">
        <w:rPr>
          <w:kern w:val="22"/>
          <w:szCs w:val="22"/>
          <w:lang w:val="fr-FR"/>
        </w:rPr>
        <w:t>esures</w:t>
      </w:r>
      <w:r w:rsidR="00080E33" w:rsidRPr="00D92635">
        <w:rPr>
          <w:kern w:val="22"/>
          <w:szCs w:val="22"/>
          <w:lang w:val="fr-FR"/>
        </w:rPr>
        <w:t xml:space="preserve"> </w:t>
      </w:r>
      <w:r w:rsidR="00D92635" w:rsidRPr="00D92635">
        <w:rPr>
          <w:kern w:val="22"/>
          <w:szCs w:val="22"/>
          <w:lang w:val="fr-FR"/>
        </w:rPr>
        <w:t xml:space="preserve">devraient être prises pour faire en sorte que les </w:t>
      </w:r>
      <w:r w:rsidR="00F36A1E" w:rsidRPr="00D92635">
        <w:rPr>
          <w:kern w:val="22"/>
          <w:szCs w:val="22"/>
          <w:lang w:val="fr-FR"/>
        </w:rPr>
        <w:t>initiatives</w:t>
      </w:r>
      <w:r w:rsidR="00B04DF6" w:rsidRPr="00D92635">
        <w:rPr>
          <w:kern w:val="22"/>
          <w:szCs w:val="22"/>
          <w:lang w:val="fr-FR"/>
        </w:rPr>
        <w:t xml:space="preserve"> </w:t>
      </w:r>
      <w:r w:rsidR="00D92635">
        <w:rPr>
          <w:kern w:val="22"/>
          <w:szCs w:val="22"/>
          <w:lang w:val="fr-FR"/>
        </w:rPr>
        <w:t>produisent les changements souha</w:t>
      </w:r>
      <w:r w:rsidR="007764B9">
        <w:rPr>
          <w:kern w:val="22"/>
          <w:szCs w:val="22"/>
          <w:lang w:val="fr-FR"/>
        </w:rPr>
        <w:t>ités, tout en tenant compte des interaction</w:t>
      </w:r>
      <w:r w:rsidR="00785A2A" w:rsidRPr="00D92635">
        <w:rPr>
          <w:kern w:val="22"/>
          <w:szCs w:val="22"/>
          <w:lang w:val="fr-FR"/>
        </w:rPr>
        <w:t>s</w:t>
      </w:r>
      <w:r w:rsidR="007A5DDA" w:rsidRPr="00D92635">
        <w:rPr>
          <w:kern w:val="22"/>
          <w:szCs w:val="22"/>
          <w:lang w:val="fr-FR"/>
        </w:rPr>
        <w:t xml:space="preserve"> </w:t>
      </w:r>
      <w:r w:rsidR="004F2123">
        <w:rPr>
          <w:kern w:val="22"/>
          <w:szCs w:val="22"/>
          <w:lang w:val="fr-FR"/>
        </w:rPr>
        <w:t xml:space="preserve">potentielles </w:t>
      </w:r>
      <w:r w:rsidR="007A5DDA" w:rsidRPr="00D92635">
        <w:rPr>
          <w:kern w:val="22"/>
          <w:szCs w:val="22"/>
          <w:lang w:val="fr-FR"/>
        </w:rPr>
        <w:t xml:space="preserve">et </w:t>
      </w:r>
      <w:r w:rsidR="004F2123">
        <w:rPr>
          <w:kern w:val="22"/>
          <w:szCs w:val="22"/>
          <w:lang w:val="fr-FR"/>
        </w:rPr>
        <w:t xml:space="preserve">des </w:t>
      </w:r>
      <w:r w:rsidR="00785A2A" w:rsidRPr="00D92635">
        <w:rPr>
          <w:kern w:val="22"/>
          <w:szCs w:val="22"/>
          <w:lang w:val="fr-FR"/>
        </w:rPr>
        <w:t>impacts</w:t>
      </w:r>
      <w:r w:rsidR="007764B9">
        <w:rPr>
          <w:kern w:val="22"/>
          <w:szCs w:val="22"/>
          <w:lang w:val="fr-FR"/>
        </w:rPr>
        <w:t xml:space="preserve"> non prévu</w:t>
      </w:r>
      <w:r w:rsidR="004F2123">
        <w:rPr>
          <w:kern w:val="22"/>
          <w:szCs w:val="22"/>
          <w:lang w:val="fr-FR"/>
        </w:rPr>
        <w:t>s</w:t>
      </w:r>
      <w:r w:rsidR="00785A2A" w:rsidRPr="00D92635">
        <w:rPr>
          <w:kern w:val="22"/>
          <w:szCs w:val="22"/>
          <w:lang w:val="fr-FR"/>
        </w:rPr>
        <w:t>,</w:t>
      </w:r>
      <w:r w:rsidR="007764B9">
        <w:rPr>
          <w:kern w:val="22"/>
          <w:szCs w:val="22"/>
          <w:lang w:val="fr-FR"/>
        </w:rPr>
        <w:t xml:space="preserve"> et de</w:t>
      </w:r>
      <w:r w:rsidR="004F2123">
        <w:rPr>
          <w:kern w:val="22"/>
          <w:szCs w:val="22"/>
          <w:lang w:val="fr-FR"/>
        </w:rPr>
        <w:t xml:space="preserve"> sorte que les résultats</w:t>
      </w:r>
      <w:r w:rsidR="00B04DF6" w:rsidRPr="00D92635">
        <w:rPr>
          <w:kern w:val="22"/>
          <w:szCs w:val="22"/>
          <w:lang w:val="fr-FR"/>
        </w:rPr>
        <w:t xml:space="preserve"> </w:t>
      </w:r>
      <w:r w:rsidR="004F2123">
        <w:rPr>
          <w:kern w:val="22"/>
          <w:szCs w:val="22"/>
          <w:lang w:val="fr-FR"/>
        </w:rPr>
        <w:t>puissent être suivis, examinés et évalués sur le plan quantitatif</w:t>
      </w:r>
      <w:r w:rsidR="007A5DDA" w:rsidRPr="00D92635">
        <w:rPr>
          <w:kern w:val="22"/>
          <w:szCs w:val="22"/>
          <w:lang w:val="fr-FR"/>
        </w:rPr>
        <w:t xml:space="preserve"> et </w:t>
      </w:r>
      <w:r w:rsidR="004F2123">
        <w:rPr>
          <w:kern w:val="22"/>
          <w:szCs w:val="22"/>
          <w:lang w:val="fr-FR"/>
        </w:rPr>
        <w:t>qualitatif</w:t>
      </w:r>
      <w:r w:rsidR="00B04DF6" w:rsidRPr="00D92635">
        <w:rPr>
          <w:kern w:val="22"/>
          <w:szCs w:val="22"/>
          <w:lang w:val="fr-FR"/>
        </w:rPr>
        <w:t>;</w:t>
      </w:r>
    </w:p>
    <w:p w14:paraId="14DFE575" w14:textId="31D8114B" w:rsidR="00B04DF6" w:rsidRPr="004F2123"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4F2123">
        <w:rPr>
          <w:i/>
          <w:kern w:val="22"/>
          <w:szCs w:val="22"/>
          <w:lang w:val="fr-FR"/>
        </w:rPr>
        <w:t>Sur mesure</w:t>
      </w:r>
      <w:r w:rsidR="00B04DF6" w:rsidRPr="004F2123">
        <w:rPr>
          <w:i/>
          <w:kern w:val="22"/>
          <w:szCs w:val="22"/>
          <w:lang w:val="fr-FR"/>
        </w:rPr>
        <w:t>:</w:t>
      </w:r>
      <w:r w:rsidR="00B04DF6" w:rsidRPr="004F2123">
        <w:rPr>
          <w:kern w:val="22"/>
          <w:szCs w:val="22"/>
          <w:lang w:val="fr-FR"/>
        </w:rPr>
        <w:t xml:space="preserve"> </w:t>
      </w:r>
      <w:r w:rsidR="000D651E">
        <w:rPr>
          <w:kern w:val="22"/>
          <w:szCs w:val="22"/>
          <w:lang w:val="fr-FR"/>
        </w:rPr>
        <w:t xml:space="preserve">Les </w:t>
      </w:r>
      <w:r w:rsidR="0001459F">
        <w:rPr>
          <w:kern w:val="22"/>
          <w:szCs w:val="22"/>
          <w:lang w:val="fr-FR"/>
        </w:rPr>
        <w:t>initiatives devraient</w:t>
      </w:r>
      <w:r w:rsidR="004F2123" w:rsidRPr="004F2123">
        <w:rPr>
          <w:kern w:val="22"/>
          <w:szCs w:val="22"/>
          <w:lang w:val="fr-FR"/>
        </w:rPr>
        <w:t xml:space="preserve"> être adaptées aux</w:t>
      </w:r>
      <w:r w:rsidR="004F2123">
        <w:rPr>
          <w:kern w:val="22"/>
          <w:szCs w:val="22"/>
          <w:lang w:val="fr-FR"/>
        </w:rPr>
        <w:t xml:space="preserve"> </w:t>
      </w:r>
      <w:r w:rsidR="00ED5450" w:rsidRPr="004F2123">
        <w:rPr>
          <w:kern w:val="22"/>
          <w:szCs w:val="22"/>
          <w:lang w:val="fr-FR"/>
        </w:rPr>
        <w:t>conditions</w:t>
      </w:r>
      <w:r w:rsidR="007A5DDA" w:rsidRPr="004F2123">
        <w:rPr>
          <w:kern w:val="22"/>
          <w:szCs w:val="22"/>
          <w:lang w:val="fr-FR"/>
        </w:rPr>
        <w:t xml:space="preserve"> et </w:t>
      </w:r>
      <w:r w:rsidR="00CF7F67" w:rsidRPr="004F2123">
        <w:rPr>
          <w:kern w:val="22"/>
          <w:szCs w:val="22"/>
          <w:lang w:val="fr-FR"/>
        </w:rPr>
        <w:t>circonstances</w:t>
      </w:r>
      <w:r w:rsidR="004F2123">
        <w:rPr>
          <w:kern w:val="22"/>
          <w:szCs w:val="22"/>
          <w:lang w:val="fr-FR"/>
        </w:rPr>
        <w:t xml:space="preserve"> locales</w:t>
      </w:r>
      <w:r w:rsidR="00ED5450" w:rsidRPr="004F2123">
        <w:rPr>
          <w:kern w:val="22"/>
          <w:szCs w:val="22"/>
          <w:lang w:val="fr-FR"/>
        </w:rPr>
        <w:t>,</w:t>
      </w:r>
      <w:r w:rsidR="00B04DF6" w:rsidRPr="004F2123">
        <w:rPr>
          <w:kern w:val="22"/>
          <w:szCs w:val="22"/>
          <w:lang w:val="fr-FR"/>
        </w:rPr>
        <w:t xml:space="preserve"> </w:t>
      </w:r>
      <w:r w:rsidR="00052BF6">
        <w:rPr>
          <w:kern w:val="22"/>
          <w:szCs w:val="22"/>
          <w:lang w:val="fr-FR"/>
        </w:rPr>
        <w:t xml:space="preserve">en tenant compte </w:t>
      </w:r>
      <w:r w:rsidR="004F2123">
        <w:rPr>
          <w:kern w:val="22"/>
          <w:szCs w:val="22"/>
          <w:lang w:val="fr-FR"/>
        </w:rPr>
        <w:t xml:space="preserve">également des considérations culturelles et </w:t>
      </w:r>
      <w:r w:rsidR="005A6112" w:rsidRPr="004F2123">
        <w:rPr>
          <w:kern w:val="22"/>
          <w:lang w:val="fr-FR"/>
        </w:rPr>
        <w:t xml:space="preserve">d’autres </w:t>
      </w:r>
      <w:r w:rsidR="004F2123">
        <w:rPr>
          <w:kern w:val="22"/>
          <w:lang w:val="fr-FR"/>
        </w:rPr>
        <w:t>considé</w:t>
      </w:r>
      <w:r w:rsidR="00B04DF6" w:rsidRPr="004F2123">
        <w:rPr>
          <w:kern w:val="22"/>
          <w:lang w:val="fr-FR"/>
        </w:rPr>
        <w:t>rations</w:t>
      </w:r>
      <w:r w:rsidR="00ED5450" w:rsidRPr="004F2123">
        <w:rPr>
          <w:kern w:val="22"/>
          <w:lang w:val="fr-FR"/>
        </w:rPr>
        <w:t>,</w:t>
      </w:r>
      <w:r w:rsidR="00B04DF6" w:rsidRPr="004F2123">
        <w:rPr>
          <w:kern w:val="22"/>
          <w:lang w:val="fr-FR"/>
        </w:rPr>
        <w:t xml:space="preserve"> </w:t>
      </w:r>
      <w:r w:rsidR="009778E8">
        <w:rPr>
          <w:kern w:val="22"/>
          <w:lang w:val="fr-FR"/>
        </w:rPr>
        <w:t>pour favoriser l’</w:t>
      </w:r>
      <w:r w:rsidR="00E927CA">
        <w:rPr>
          <w:kern w:val="22"/>
          <w:lang w:val="fr-FR"/>
        </w:rPr>
        <w:t>acceptation et l’adhésion</w:t>
      </w:r>
      <w:r w:rsidR="000D651E">
        <w:rPr>
          <w:kern w:val="22"/>
          <w:lang w:val="fr-FR"/>
        </w:rPr>
        <w:t>, la res</w:t>
      </w:r>
      <w:r w:rsidR="009778E8">
        <w:rPr>
          <w:kern w:val="22"/>
          <w:lang w:val="fr-FR"/>
        </w:rPr>
        <w:t>ponsabilisation et la</w:t>
      </w:r>
      <w:r w:rsidR="004F2123">
        <w:rPr>
          <w:kern w:val="22"/>
          <w:lang w:val="fr-FR"/>
        </w:rPr>
        <w:t xml:space="preserve"> viabilité au niveau </w:t>
      </w:r>
      <w:r w:rsidR="004F2123">
        <w:rPr>
          <w:kern w:val="22"/>
          <w:szCs w:val="22"/>
          <w:lang w:val="fr-FR"/>
        </w:rPr>
        <w:t>local</w:t>
      </w:r>
      <w:r w:rsidR="00B04DF6" w:rsidRPr="004F2123">
        <w:rPr>
          <w:kern w:val="22"/>
          <w:szCs w:val="22"/>
          <w:lang w:val="fr-FR"/>
        </w:rPr>
        <w:t>;</w:t>
      </w:r>
    </w:p>
    <w:p w14:paraId="2D69E4F2" w14:textId="1D05CCBD" w:rsidR="000568CC" w:rsidRPr="0039521C"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39521C">
        <w:rPr>
          <w:i/>
          <w:kern w:val="22"/>
          <w:szCs w:val="22"/>
          <w:lang w:val="fr-FR"/>
        </w:rPr>
        <w:t>Pr</w:t>
      </w:r>
      <w:r w:rsidR="00F8364B" w:rsidRPr="0039521C">
        <w:rPr>
          <w:i/>
          <w:kern w:val="22"/>
          <w:szCs w:val="22"/>
          <w:lang w:val="fr-FR"/>
        </w:rPr>
        <w:t>ogrammatique</w:t>
      </w:r>
      <w:r w:rsidRPr="0039521C">
        <w:rPr>
          <w:i/>
          <w:kern w:val="22"/>
          <w:szCs w:val="22"/>
          <w:lang w:val="fr-FR"/>
        </w:rPr>
        <w:t>:</w:t>
      </w:r>
      <w:r w:rsidR="0039521C">
        <w:rPr>
          <w:kern w:val="22"/>
          <w:szCs w:val="22"/>
          <w:lang w:val="fr-FR"/>
        </w:rPr>
        <w:t xml:space="preserve"> La mise en œuvre </w:t>
      </w:r>
      <w:r w:rsidR="0039521C" w:rsidRPr="0039521C">
        <w:rPr>
          <w:kern w:val="22"/>
          <w:szCs w:val="22"/>
          <w:lang w:val="fr-FR"/>
        </w:rPr>
        <w:t>devrait êt</w:t>
      </w:r>
      <w:r w:rsidR="00E927CA">
        <w:rPr>
          <w:kern w:val="22"/>
          <w:szCs w:val="22"/>
          <w:lang w:val="fr-FR"/>
        </w:rPr>
        <w:t>re réalisée au moyen d’</w:t>
      </w:r>
      <w:r w:rsidR="0039521C" w:rsidRPr="0039521C">
        <w:rPr>
          <w:kern w:val="22"/>
          <w:szCs w:val="22"/>
          <w:lang w:val="fr-FR"/>
        </w:rPr>
        <w:t xml:space="preserve">un </w:t>
      </w:r>
      <w:r w:rsidR="0006714A" w:rsidRPr="0039521C">
        <w:rPr>
          <w:kern w:val="22"/>
          <w:szCs w:val="22"/>
          <w:lang w:val="fr-FR"/>
        </w:rPr>
        <w:t>engagement</w:t>
      </w:r>
      <w:r w:rsidR="0039521C">
        <w:rPr>
          <w:kern w:val="22"/>
          <w:szCs w:val="22"/>
          <w:lang w:val="fr-FR"/>
        </w:rPr>
        <w:t xml:space="preserve"> durable à long terme</w:t>
      </w:r>
      <w:r w:rsidR="007A5DDA" w:rsidRPr="0039521C">
        <w:rPr>
          <w:kern w:val="22"/>
          <w:szCs w:val="22"/>
          <w:lang w:val="fr-FR"/>
        </w:rPr>
        <w:t xml:space="preserve"> et </w:t>
      </w:r>
      <w:r w:rsidR="00AE00DD">
        <w:rPr>
          <w:kern w:val="22"/>
          <w:szCs w:val="22"/>
          <w:lang w:val="fr-FR"/>
        </w:rPr>
        <w:t>d’une manière holistique</w:t>
      </w:r>
      <w:r w:rsidR="00E927CA">
        <w:rPr>
          <w:kern w:val="22"/>
          <w:szCs w:val="22"/>
          <w:lang w:val="fr-FR"/>
        </w:rPr>
        <w:t xml:space="preserve"> et intégrée, par les</w:t>
      </w:r>
      <w:r w:rsidR="00AE00DD">
        <w:rPr>
          <w:kern w:val="22"/>
          <w:szCs w:val="22"/>
          <w:lang w:val="fr-FR"/>
        </w:rPr>
        <w:t>quel</w:t>
      </w:r>
      <w:r w:rsidR="00E927CA">
        <w:rPr>
          <w:kern w:val="22"/>
          <w:szCs w:val="22"/>
          <w:lang w:val="fr-FR"/>
        </w:rPr>
        <w:t>s</w:t>
      </w:r>
      <w:r w:rsidR="0039521C">
        <w:rPr>
          <w:kern w:val="22"/>
          <w:szCs w:val="22"/>
          <w:lang w:val="fr-FR"/>
        </w:rPr>
        <w:t xml:space="preserve"> différentes </w:t>
      </w:r>
      <w:r w:rsidR="00F23EC2" w:rsidRPr="0039521C">
        <w:rPr>
          <w:kern w:val="22"/>
          <w:szCs w:val="22"/>
          <w:lang w:val="fr-FR"/>
        </w:rPr>
        <w:t>interventions (</w:t>
      </w:r>
      <w:r w:rsidR="00D51A07" w:rsidRPr="0039521C">
        <w:rPr>
          <w:kern w:val="22"/>
          <w:szCs w:val="22"/>
          <w:lang w:val="fr-FR"/>
        </w:rPr>
        <w:t>activités</w:t>
      </w:r>
      <w:r w:rsidR="00F23EC2" w:rsidRPr="0039521C">
        <w:rPr>
          <w:kern w:val="22"/>
          <w:szCs w:val="22"/>
          <w:lang w:val="fr-FR"/>
        </w:rPr>
        <w:t xml:space="preserve">, </w:t>
      </w:r>
      <w:r w:rsidR="00D92635" w:rsidRPr="0039521C">
        <w:rPr>
          <w:kern w:val="22"/>
          <w:szCs w:val="22"/>
          <w:lang w:val="fr-FR"/>
        </w:rPr>
        <w:t>projet</w:t>
      </w:r>
      <w:r w:rsidR="00F23EC2" w:rsidRPr="0039521C">
        <w:rPr>
          <w:kern w:val="22"/>
          <w:szCs w:val="22"/>
          <w:lang w:val="fr-FR"/>
        </w:rPr>
        <w:t>s</w:t>
      </w:r>
      <w:r w:rsidR="007A5DDA" w:rsidRPr="0039521C">
        <w:rPr>
          <w:kern w:val="22"/>
          <w:szCs w:val="22"/>
          <w:lang w:val="fr-FR"/>
        </w:rPr>
        <w:t xml:space="preserve"> </w:t>
      </w:r>
      <w:r w:rsidR="007A5DDA" w:rsidRPr="0039521C">
        <w:rPr>
          <w:kern w:val="22"/>
          <w:szCs w:val="22"/>
          <w:lang w:val="fr-FR"/>
        </w:rPr>
        <w:lastRenderedPageBreak/>
        <w:t>et</w:t>
      </w:r>
      <w:r w:rsidR="0039521C">
        <w:rPr>
          <w:kern w:val="22"/>
          <w:szCs w:val="22"/>
          <w:lang w:val="fr-FR"/>
        </w:rPr>
        <w:t xml:space="preserve"> </w:t>
      </w:r>
      <w:r w:rsidR="005A6112" w:rsidRPr="0039521C">
        <w:rPr>
          <w:kern w:val="22"/>
          <w:szCs w:val="22"/>
          <w:lang w:val="fr-FR"/>
        </w:rPr>
        <w:t xml:space="preserve">autres </w:t>
      </w:r>
      <w:r w:rsidR="00F23EC2" w:rsidRPr="0039521C">
        <w:rPr>
          <w:kern w:val="22"/>
          <w:szCs w:val="22"/>
          <w:lang w:val="fr-FR"/>
        </w:rPr>
        <w:t xml:space="preserve">initiatives) </w:t>
      </w:r>
      <w:r w:rsidR="00644736" w:rsidRPr="0039521C">
        <w:rPr>
          <w:kern w:val="22"/>
          <w:szCs w:val="22"/>
          <w:lang w:val="fr-FR"/>
        </w:rPr>
        <w:t>unifi</w:t>
      </w:r>
      <w:r w:rsidR="0039521C">
        <w:rPr>
          <w:kern w:val="22"/>
          <w:szCs w:val="22"/>
          <w:lang w:val="fr-FR"/>
        </w:rPr>
        <w:t>é</w:t>
      </w:r>
      <w:r w:rsidR="00644736" w:rsidRPr="0039521C">
        <w:rPr>
          <w:kern w:val="22"/>
          <w:szCs w:val="22"/>
          <w:lang w:val="fr-FR"/>
        </w:rPr>
        <w:t>e</w:t>
      </w:r>
      <w:r w:rsidR="00AE00DD">
        <w:rPr>
          <w:kern w:val="22"/>
          <w:szCs w:val="22"/>
          <w:lang w:val="fr-FR"/>
        </w:rPr>
        <w:t>s par une vision globale</w:t>
      </w:r>
      <w:r w:rsidR="0039521C">
        <w:rPr>
          <w:kern w:val="22"/>
          <w:szCs w:val="22"/>
          <w:lang w:val="fr-FR"/>
        </w:rPr>
        <w:t xml:space="preserve"> et des </w:t>
      </w:r>
      <w:r w:rsidR="007A5DDA" w:rsidRPr="0039521C">
        <w:rPr>
          <w:kern w:val="22"/>
          <w:szCs w:val="22"/>
          <w:lang w:val="fr-FR"/>
        </w:rPr>
        <w:t>objectifs</w:t>
      </w:r>
      <w:r w:rsidR="0039521C">
        <w:rPr>
          <w:kern w:val="22"/>
          <w:szCs w:val="22"/>
          <w:lang w:val="fr-FR"/>
        </w:rPr>
        <w:t xml:space="preserve"> communs</w:t>
      </w:r>
      <w:r w:rsidR="00644736" w:rsidRPr="0039521C">
        <w:rPr>
          <w:kern w:val="22"/>
          <w:szCs w:val="22"/>
          <w:lang w:val="fr-FR"/>
        </w:rPr>
        <w:t xml:space="preserve"> </w:t>
      </w:r>
      <w:r w:rsidR="0039521C">
        <w:rPr>
          <w:kern w:val="22"/>
          <w:szCs w:val="22"/>
          <w:lang w:val="fr-FR"/>
        </w:rPr>
        <w:t>sont reliées entre elles pour avoir un impact durable à gr</w:t>
      </w:r>
      <w:r w:rsidR="00E927CA">
        <w:rPr>
          <w:kern w:val="22"/>
          <w:szCs w:val="22"/>
          <w:lang w:val="fr-FR"/>
        </w:rPr>
        <w:t xml:space="preserve">ande échelle, supérieur à </w:t>
      </w:r>
      <w:r w:rsidR="0039521C">
        <w:rPr>
          <w:kern w:val="22"/>
          <w:szCs w:val="22"/>
          <w:lang w:val="fr-FR"/>
        </w:rPr>
        <w:t>la som</w:t>
      </w:r>
      <w:r w:rsidR="00E927CA">
        <w:rPr>
          <w:kern w:val="22"/>
          <w:szCs w:val="22"/>
          <w:lang w:val="fr-FR"/>
        </w:rPr>
        <w:t>me de leurs éléments</w:t>
      </w:r>
      <w:r w:rsidR="003446DC" w:rsidRPr="0039521C">
        <w:rPr>
          <w:kern w:val="22"/>
          <w:szCs w:val="22"/>
          <w:lang w:val="fr-FR"/>
        </w:rPr>
        <w:t>;</w:t>
      </w:r>
    </w:p>
    <w:p w14:paraId="75DEFC73" w14:textId="340398A2" w:rsidR="001419F3" w:rsidRPr="0039521C"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iCs/>
          <w:kern w:val="22"/>
          <w:szCs w:val="22"/>
          <w:lang w:val="fr-FR"/>
        </w:rPr>
      </w:pPr>
      <w:r w:rsidRPr="0039521C">
        <w:rPr>
          <w:i/>
          <w:kern w:val="22"/>
          <w:szCs w:val="22"/>
          <w:lang w:val="fr-FR"/>
        </w:rPr>
        <w:t>Synergétique</w:t>
      </w:r>
      <w:r w:rsidR="001419F3" w:rsidRPr="0039521C">
        <w:rPr>
          <w:i/>
          <w:kern w:val="22"/>
          <w:szCs w:val="22"/>
          <w:lang w:val="fr-FR"/>
        </w:rPr>
        <w:t xml:space="preserve">: </w:t>
      </w:r>
      <w:r w:rsidR="0039521C" w:rsidRPr="0039521C">
        <w:rPr>
          <w:iCs/>
          <w:kern w:val="22"/>
          <w:szCs w:val="22"/>
          <w:lang w:val="fr-FR"/>
        </w:rPr>
        <w:t xml:space="preserve">Les </w:t>
      </w:r>
      <w:r w:rsidR="0001459F" w:rsidRPr="0039521C">
        <w:rPr>
          <w:iCs/>
          <w:kern w:val="22"/>
          <w:szCs w:val="22"/>
          <w:lang w:val="fr-FR"/>
        </w:rPr>
        <w:t>initiatives devraient</w:t>
      </w:r>
      <w:r w:rsidR="001B118B" w:rsidRPr="0039521C">
        <w:rPr>
          <w:iCs/>
          <w:kern w:val="22"/>
          <w:szCs w:val="22"/>
          <w:lang w:val="fr-FR"/>
        </w:rPr>
        <w:t xml:space="preserve"> </w:t>
      </w:r>
      <w:bookmarkStart w:id="1" w:name="_Hlk50997464"/>
      <w:r w:rsidR="0039521C">
        <w:rPr>
          <w:iCs/>
          <w:kern w:val="22"/>
          <w:szCs w:val="22"/>
          <w:lang w:val="fr-FR"/>
        </w:rPr>
        <w:t xml:space="preserve">être mises en œuvre d’une manière </w:t>
      </w:r>
      <w:r w:rsidR="004231AC" w:rsidRPr="0039521C">
        <w:rPr>
          <w:iCs/>
          <w:kern w:val="22"/>
          <w:szCs w:val="22"/>
          <w:lang w:val="fr-FR"/>
        </w:rPr>
        <w:t>collab</w:t>
      </w:r>
      <w:r w:rsidR="00CB2550" w:rsidRPr="0039521C">
        <w:rPr>
          <w:iCs/>
          <w:kern w:val="22"/>
          <w:szCs w:val="22"/>
          <w:lang w:val="fr-FR"/>
        </w:rPr>
        <w:t xml:space="preserve">orative, </w:t>
      </w:r>
      <w:r w:rsidR="0039521C">
        <w:rPr>
          <w:iCs/>
          <w:kern w:val="22"/>
          <w:szCs w:val="22"/>
          <w:lang w:val="fr-FR"/>
        </w:rPr>
        <w:t>interconnectée</w:t>
      </w:r>
      <w:r w:rsidR="00414457" w:rsidRPr="0039521C">
        <w:rPr>
          <w:iCs/>
          <w:kern w:val="22"/>
          <w:szCs w:val="22"/>
          <w:lang w:val="fr-FR"/>
        </w:rPr>
        <w:t xml:space="preserve">, </w:t>
      </w:r>
      <w:r w:rsidR="00BF6C2C" w:rsidRPr="0039521C">
        <w:rPr>
          <w:iCs/>
          <w:kern w:val="22"/>
          <w:szCs w:val="22"/>
          <w:lang w:val="fr-FR"/>
        </w:rPr>
        <w:t>compl</w:t>
      </w:r>
      <w:r w:rsidR="0039521C">
        <w:rPr>
          <w:iCs/>
          <w:kern w:val="22"/>
          <w:szCs w:val="22"/>
          <w:lang w:val="fr-FR"/>
        </w:rPr>
        <w:t>é</w:t>
      </w:r>
      <w:r w:rsidR="00E25DBC" w:rsidRPr="0039521C">
        <w:rPr>
          <w:iCs/>
          <w:kern w:val="22"/>
          <w:szCs w:val="22"/>
          <w:lang w:val="fr-FR"/>
        </w:rPr>
        <w:t>ment</w:t>
      </w:r>
      <w:r w:rsidR="0039521C">
        <w:rPr>
          <w:iCs/>
          <w:kern w:val="22"/>
          <w:szCs w:val="22"/>
          <w:lang w:val="fr-FR"/>
        </w:rPr>
        <w:t>aire</w:t>
      </w:r>
      <w:r w:rsidR="007A5DDA" w:rsidRPr="0039521C">
        <w:rPr>
          <w:iCs/>
          <w:kern w:val="22"/>
          <w:szCs w:val="22"/>
          <w:lang w:val="fr-FR"/>
        </w:rPr>
        <w:t xml:space="preserve"> et </w:t>
      </w:r>
      <w:r w:rsidR="00AE00DD">
        <w:rPr>
          <w:iCs/>
          <w:kern w:val="22"/>
          <w:szCs w:val="22"/>
          <w:lang w:val="fr-FR"/>
        </w:rPr>
        <w:t>fondée sur un appui mutuel</w:t>
      </w:r>
      <w:r w:rsidR="00E927CA">
        <w:rPr>
          <w:iCs/>
          <w:kern w:val="22"/>
          <w:szCs w:val="22"/>
          <w:lang w:val="fr-FR"/>
        </w:rPr>
        <w:t>, afin d’avoir un</w:t>
      </w:r>
      <w:r w:rsidR="00AE00DD">
        <w:rPr>
          <w:iCs/>
          <w:kern w:val="22"/>
          <w:szCs w:val="22"/>
          <w:lang w:val="fr-FR"/>
        </w:rPr>
        <w:t xml:space="preserve"> impact</w:t>
      </w:r>
      <w:r w:rsidR="0039521C">
        <w:rPr>
          <w:iCs/>
          <w:kern w:val="22"/>
          <w:szCs w:val="22"/>
          <w:lang w:val="fr-FR"/>
        </w:rPr>
        <w:t xml:space="preserve"> </w:t>
      </w:r>
      <w:r w:rsidR="00E927CA">
        <w:rPr>
          <w:iCs/>
          <w:kern w:val="22"/>
          <w:szCs w:val="22"/>
          <w:lang w:val="fr-FR"/>
        </w:rPr>
        <w:t xml:space="preserve">renforcé </w:t>
      </w:r>
      <w:r w:rsidR="0039521C">
        <w:rPr>
          <w:iCs/>
          <w:kern w:val="22"/>
          <w:szCs w:val="22"/>
          <w:lang w:val="fr-FR"/>
        </w:rPr>
        <w:t xml:space="preserve">en appui à la </w:t>
      </w:r>
      <w:bookmarkEnd w:id="1"/>
      <w:r w:rsidR="0039521C">
        <w:rPr>
          <w:iCs/>
          <w:kern w:val="22"/>
          <w:szCs w:val="22"/>
          <w:lang w:val="fr-FR"/>
        </w:rPr>
        <w:t>mise en œuvre du</w:t>
      </w:r>
      <w:r w:rsidR="001419F3" w:rsidRPr="0039521C">
        <w:rPr>
          <w:iCs/>
          <w:kern w:val="22"/>
          <w:szCs w:val="22"/>
          <w:lang w:val="fr-FR"/>
        </w:rPr>
        <w:t xml:space="preserve"> </w:t>
      </w:r>
      <w:r w:rsidR="004870B9" w:rsidRPr="0039521C">
        <w:rPr>
          <w:iCs/>
          <w:kern w:val="22"/>
          <w:szCs w:val="22"/>
          <w:lang w:val="fr-FR"/>
        </w:rPr>
        <w:t>cadre mondial de la biodiversité pour l’après-2020</w:t>
      </w:r>
      <w:r w:rsidR="00AE00DD">
        <w:rPr>
          <w:iCs/>
          <w:kern w:val="22"/>
          <w:szCs w:val="22"/>
          <w:lang w:val="fr-FR"/>
        </w:rPr>
        <w:t xml:space="preserve"> à tous les niveaux et de</w:t>
      </w:r>
      <w:r w:rsidR="0039521C">
        <w:rPr>
          <w:iCs/>
          <w:kern w:val="22"/>
          <w:szCs w:val="22"/>
          <w:lang w:val="fr-FR"/>
        </w:rPr>
        <w:t xml:space="preserve"> différentes  </w:t>
      </w:r>
      <w:r w:rsidR="00E53B27" w:rsidRPr="0039521C">
        <w:rPr>
          <w:iCs/>
          <w:kern w:val="22"/>
          <w:szCs w:val="22"/>
          <w:lang w:val="fr-FR"/>
        </w:rPr>
        <w:t>c</w:t>
      </w:r>
      <w:r w:rsidR="001419F3" w:rsidRPr="0039521C">
        <w:rPr>
          <w:iCs/>
          <w:kern w:val="22"/>
          <w:szCs w:val="22"/>
          <w:lang w:val="fr-FR"/>
        </w:rPr>
        <w:t xml:space="preserve">onventions, </w:t>
      </w:r>
      <w:r w:rsidR="0039521C">
        <w:rPr>
          <w:iCs/>
          <w:kern w:val="22"/>
          <w:szCs w:val="22"/>
          <w:lang w:val="fr-FR"/>
        </w:rPr>
        <w:t>processus</w:t>
      </w:r>
      <w:r w:rsidR="007A5DDA" w:rsidRPr="0039521C">
        <w:rPr>
          <w:iCs/>
          <w:kern w:val="22"/>
          <w:szCs w:val="22"/>
          <w:lang w:val="fr-FR"/>
        </w:rPr>
        <w:t xml:space="preserve"> et </w:t>
      </w:r>
      <w:r w:rsidR="0039521C">
        <w:rPr>
          <w:iCs/>
          <w:kern w:val="22"/>
          <w:szCs w:val="22"/>
          <w:lang w:val="fr-FR"/>
        </w:rPr>
        <w:t>secteur</w:t>
      </w:r>
      <w:r w:rsidR="005177CA" w:rsidRPr="0039521C">
        <w:rPr>
          <w:iCs/>
          <w:kern w:val="22"/>
          <w:szCs w:val="22"/>
          <w:lang w:val="fr-FR"/>
        </w:rPr>
        <w:t>s</w:t>
      </w:r>
      <w:r w:rsidR="001419F3" w:rsidRPr="0039521C">
        <w:rPr>
          <w:iCs/>
          <w:kern w:val="22"/>
          <w:szCs w:val="22"/>
          <w:lang w:val="fr-FR"/>
        </w:rPr>
        <w:t>;</w:t>
      </w:r>
    </w:p>
    <w:p w14:paraId="7B4D5C0D" w14:textId="3019B5CC" w:rsidR="00B04DF6" w:rsidRPr="00A233A7"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A233A7">
        <w:rPr>
          <w:i/>
          <w:kern w:val="22"/>
          <w:szCs w:val="22"/>
          <w:lang w:val="fr-FR"/>
        </w:rPr>
        <w:t>E</w:t>
      </w:r>
      <w:r w:rsidR="00E04BC8" w:rsidRPr="00A233A7">
        <w:rPr>
          <w:i/>
          <w:kern w:val="22"/>
          <w:szCs w:val="22"/>
          <w:lang w:val="fr-FR"/>
        </w:rPr>
        <w:t>ngag</w:t>
      </w:r>
      <w:r w:rsidR="0054390D" w:rsidRPr="00A233A7">
        <w:rPr>
          <w:i/>
          <w:kern w:val="22"/>
          <w:szCs w:val="22"/>
          <w:lang w:val="fr-FR"/>
        </w:rPr>
        <w:t>e</w:t>
      </w:r>
      <w:r w:rsidR="00E04BC8" w:rsidRPr="00A233A7">
        <w:rPr>
          <w:i/>
          <w:kern w:val="22"/>
          <w:szCs w:val="22"/>
          <w:lang w:val="fr-FR"/>
        </w:rPr>
        <w:t>ment</w:t>
      </w:r>
      <w:r w:rsidRPr="00A233A7">
        <w:rPr>
          <w:i/>
          <w:kern w:val="22"/>
          <w:szCs w:val="22"/>
          <w:lang w:val="fr-FR"/>
        </w:rPr>
        <w:t xml:space="preserve"> multipartite</w:t>
      </w:r>
      <w:r w:rsidR="00B04DF6" w:rsidRPr="00A233A7">
        <w:rPr>
          <w:i/>
          <w:kern w:val="22"/>
          <w:szCs w:val="22"/>
          <w:lang w:val="fr-FR"/>
        </w:rPr>
        <w:t>:</w:t>
      </w:r>
      <w:r w:rsidR="00B04DF6" w:rsidRPr="00A233A7">
        <w:rPr>
          <w:kern w:val="22"/>
          <w:szCs w:val="22"/>
          <w:lang w:val="fr-FR"/>
        </w:rPr>
        <w:t xml:space="preserve"> </w:t>
      </w:r>
      <w:r w:rsidR="0001459F">
        <w:rPr>
          <w:kern w:val="22"/>
          <w:szCs w:val="22"/>
          <w:lang w:val="fr-FR"/>
        </w:rPr>
        <w:t>Les initiatives devraient</w:t>
      </w:r>
      <w:r w:rsidR="00142389" w:rsidRPr="00A233A7">
        <w:rPr>
          <w:kern w:val="22"/>
          <w:szCs w:val="22"/>
          <w:lang w:val="fr-FR"/>
        </w:rPr>
        <w:t xml:space="preserve"> </w:t>
      </w:r>
      <w:r w:rsidR="00710B57">
        <w:rPr>
          <w:kern w:val="22"/>
          <w:szCs w:val="22"/>
          <w:lang w:val="fr-FR"/>
        </w:rPr>
        <w:t>assurer une</w:t>
      </w:r>
      <w:r w:rsidR="0039521C">
        <w:rPr>
          <w:kern w:val="22"/>
          <w:szCs w:val="22"/>
          <w:lang w:val="fr-FR"/>
        </w:rPr>
        <w:t xml:space="preserve"> participation </w:t>
      </w:r>
      <w:r w:rsidR="00710B57">
        <w:rPr>
          <w:kern w:val="22"/>
          <w:szCs w:val="22"/>
          <w:lang w:val="fr-FR"/>
        </w:rPr>
        <w:t xml:space="preserve">active </w:t>
      </w:r>
      <w:r w:rsidR="0039521C">
        <w:rPr>
          <w:kern w:val="22"/>
          <w:szCs w:val="22"/>
          <w:lang w:val="fr-FR"/>
        </w:rPr>
        <w:t xml:space="preserve">des acteurs sociétaux, des partenaires </w:t>
      </w:r>
      <w:r w:rsidR="002B59F0" w:rsidRPr="00A233A7">
        <w:rPr>
          <w:kern w:val="22"/>
          <w:szCs w:val="22"/>
          <w:lang w:val="fr-FR"/>
        </w:rPr>
        <w:t>institutionnel</w:t>
      </w:r>
      <w:r w:rsidR="00B04DF6" w:rsidRPr="00A233A7">
        <w:rPr>
          <w:kern w:val="22"/>
          <w:szCs w:val="22"/>
          <w:lang w:val="fr-FR"/>
        </w:rPr>
        <w:t>s</w:t>
      </w:r>
      <w:r w:rsidR="007A5DDA" w:rsidRPr="00A233A7">
        <w:rPr>
          <w:kern w:val="22"/>
          <w:szCs w:val="22"/>
          <w:lang w:val="fr-FR"/>
        </w:rPr>
        <w:t xml:space="preserve"> et </w:t>
      </w:r>
      <w:r w:rsidR="0039521C">
        <w:rPr>
          <w:kern w:val="22"/>
          <w:szCs w:val="22"/>
          <w:lang w:val="fr-FR"/>
        </w:rPr>
        <w:t xml:space="preserve">des </w:t>
      </w:r>
      <w:r w:rsidR="00BF301C">
        <w:rPr>
          <w:kern w:val="22"/>
          <w:szCs w:val="22"/>
          <w:lang w:val="fr-FR"/>
        </w:rPr>
        <w:t>fournisseurs</w:t>
      </w:r>
      <w:r w:rsidR="0039521C">
        <w:rPr>
          <w:kern w:val="22"/>
          <w:szCs w:val="22"/>
          <w:lang w:val="fr-FR"/>
        </w:rPr>
        <w:t xml:space="preserve"> d’</w:t>
      </w:r>
      <w:r w:rsidRPr="00A233A7">
        <w:rPr>
          <w:kern w:val="22"/>
          <w:szCs w:val="22"/>
          <w:lang w:val="fr-FR"/>
        </w:rPr>
        <w:t>assistance technique</w:t>
      </w:r>
      <w:r w:rsidR="0039521C">
        <w:rPr>
          <w:kern w:val="22"/>
          <w:szCs w:val="22"/>
          <w:lang w:val="fr-FR"/>
        </w:rPr>
        <w:t xml:space="preserve"> concernés</w:t>
      </w:r>
      <w:r w:rsidR="00B04DF6" w:rsidRPr="00A233A7">
        <w:rPr>
          <w:kern w:val="22"/>
          <w:szCs w:val="22"/>
          <w:lang w:val="fr-FR"/>
        </w:rPr>
        <w:t xml:space="preserve">, </w:t>
      </w:r>
      <w:r w:rsidR="007A5DDA" w:rsidRPr="00A233A7">
        <w:rPr>
          <w:kern w:val="22"/>
          <w:szCs w:val="22"/>
          <w:lang w:val="fr-FR"/>
        </w:rPr>
        <w:t>y compris</w:t>
      </w:r>
      <w:r w:rsidR="0039521C">
        <w:rPr>
          <w:kern w:val="22"/>
          <w:szCs w:val="22"/>
          <w:lang w:val="fr-FR"/>
        </w:rPr>
        <w:t xml:space="preserve"> : </w:t>
      </w:r>
      <w:r w:rsidR="00B04DF6" w:rsidRPr="00A233A7">
        <w:rPr>
          <w:kern w:val="22"/>
          <w:szCs w:val="22"/>
          <w:lang w:val="fr-FR"/>
        </w:rPr>
        <w:t>i) </w:t>
      </w:r>
      <w:r w:rsidR="0039521C">
        <w:rPr>
          <w:kern w:val="22"/>
          <w:szCs w:val="22"/>
          <w:lang w:val="fr-FR"/>
        </w:rPr>
        <w:t xml:space="preserve">les </w:t>
      </w:r>
      <w:r w:rsidR="002B59F0" w:rsidRPr="00A233A7">
        <w:rPr>
          <w:kern w:val="22"/>
          <w:lang w:val="fr-FR"/>
        </w:rPr>
        <w:t>peuples autochtones</w:t>
      </w:r>
      <w:r w:rsidR="007A5DDA" w:rsidRPr="00A233A7">
        <w:rPr>
          <w:kern w:val="22"/>
          <w:lang w:val="fr-FR"/>
        </w:rPr>
        <w:t xml:space="preserve"> et </w:t>
      </w:r>
      <w:r w:rsidR="002B59F0" w:rsidRPr="00A233A7">
        <w:rPr>
          <w:kern w:val="22"/>
          <w:lang w:val="fr-FR"/>
        </w:rPr>
        <w:t>communautés locales</w:t>
      </w:r>
      <w:r w:rsidR="007A5DDA" w:rsidRPr="00A233A7">
        <w:rPr>
          <w:kern w:val="22"/>
          <w:lang w:val="fr-FR"/>
        </w:rPr>
        <w:t xml:space="preserve"> et </w:t>
      </w:r>
      <w:r w:rsidR="0039521C">
        <w:rPr>
          <w:kern w:val="22"/>
          <w:lang w:val="fr-FR"/>
        </w:rPr>
        <w:t>leurs</w:t>
      </w:r>
      <w:r w:rsidR="00B04DF6" w:rsidRPr="00A233A7">
        <w:rPr>
          <w:kern w:val="22"/>
          <w:lang w:val="fr-FR"/>
        </w:rPr>
        <w:t xml:space="preserve"> </w:t>
      </w:r>
      <w:r w:rsidR="006704F0" w:rsidRPr="00A233A7">
        <w:rPr>
          <w:kern w:val="22"/>
          <w:lang w:val="fr-FR"/>
        </w:rPr>
        <w:t>réseaux</w:t>
      </w:r>
      <w:r w:rsidR="00B04DF6" w:rsidRPr="00A233A7">
        <w:rPr>
          <w:kern w:val="22"/>
          <w:lang w:val="fr-FR"/>
        </w:rPr>
        <w:t>;</w:t>
      </w:r>
      <w:r w:rsidR="00710B57">
        <w:rPr>
          <w:kern w:val="22"/>
          <w:szCs w:val="22"/>
          <w:lang w:val="fr-FR"/>
        </w:rPr>
        <w:t xml:space="preserve"> ii) les acteurs de la</w:t>
      </w:r>
      <w:r w:rsidR="0039521C">
        <w:rPr>
          <w:kern w:val="22"/>
          <w:szCs w:val="22"/>
          <w:lang w:val="fr-FR"/>
        </w:rPr>
        <w:t xml:space="preserve"> </w:t>
      </w:r>
      <w:r w:rsidR="00123029" w:rsidRPr="00A233A7">
        <w:rPr>
          <w:kern w:val="22"/>
          <w:szCs w:val="22"/>
          <w:lang w:val="fr-FR"/>
        </w:rPr>
        <w:t>recherche</w:t>
      </w:r>
      <w:r w:rsidR="007A5DDA" w:rsidRPr="00A233A7">
        <w:rPr>
          <w:kern w:val="22"/>
          <w:szCs w:val="22"/>
          <w:lang w:val="fr-FR"/>
        </w:rPr>
        <w:t xml:space="preserve"> </w:t>
      </w:r>
      <w:r w:rsidR="0039521C">
        <w:rPr>
          <w:kern w:val="22"/>
          <w:szCs w:val="22"/>
          <w:lang w:val="fr-FR"/>
        </w:rPr>
        <w:t xml:space="preserve">pluridisciplinaire </w:t>
      </w:r>
      <w:r w:rsidR="007A5DDA" w:rsidRPr="00A233A7">
        <w:rPr>
          <w:kern w:val="22"/>
          <w:szCs w:val="22"/>
          <w:lang w:val="fr-FR"/>
        </w:rPr>
        <w:t xml:space="preserve">et </w:t>
      </w:r>
      <w:r w:rsidR="0039521C">
        <w:rPr>
          <w:kern w:val="22"/>
          <w:szCs w:val="22"/>
          <w:lang w:val="fr-FR"/>
        </w:rPr>
        <w:t xml:space="preserve">les </w:t>
      </w:r>
      <w:r w:rsidR="006704F0" w:rsidRPr="00A233A7">
        <w:rPr>
          <w:kern w:val="22"/>
          <w:szCs w:val="22"/>
          <w:lang w:val="fr-FR"/>
        </w:rPr>
        <w:t>réseaux</w:t>
      </w:r>
      <w:r w:rsidR="0039521C">
        <w:rPr>
          <w:kern w:val="22"/>
          <w:szCs w:val="22"/>
          <w:lang w:val="fr-FR"/>
        </w:rPr>
        <w:t xml:space="preserve"> professionnels</w:t>
      </w:r>
      <w:r w:rsidR="00142389" w:rsidRPr="00A233A7">
        <w:rPr>
          <w:kern w:val="22"/>
          <w:szCs w:val="22"/>
          <w:lang w:val="fr-FR"/>
        </w:rPr>
        <w:t>;</w:t>
      </w:r>
      <w:r w:rsidR="0039521C">
        <w:rPr>
          <w:kern w:val="22"/>
          <w:lang w:val="fr-FR"/>
        </w:rPr>
        <w:t xml:space="preserve"> </w:t>
      </w:r>
      <w:r w:rsidR="00B04DF6" w:rsidRPr="00A233A7">
        <w:rPr>
          <w:kern w:val="22"/>
          <w:lang w:val="fr-FR"/>
        </w:rPr>
        <w:t xml:space="preserve">iii) </w:t>
      </w:r>
      <w:r w:rsidR="0039521C">
        <w:rPr>
          <w:kern w:val="22"/>
          <w:lang w:val="fr-FR"/>
        </w:rPr>
        <w:t>la société civile</w:t>
      </w:r>
      <w:r w:rsidR="00B04DF6" w:rsidRPr="00A233A7">
        <w:rPr>
          <w:kern w:val="22"/>
          <w:lang w:val="fr-FR"/>
        </w:rPr>
        <w:t xml:space="preserve">, </w:t>
      </w:r>
      <w:r w:rsidR="007A5DDA" w:rsidRPr="00A233A7">
        <w:rPr>
          <w:kern w:val="22"/>
          <w:lang w:val="fr-FR"/>
        </w:rPr>
        <w:t>y compris</w:t>
      </w:r>
      <w:r w:rsidR="0039521C">
        <w:rPr>
          <w:kern w:val="22"/>
          <w:lang w:val="fr-FR"/>
        </w:rPr>
        <w:t xml:space="preserve"> les </w:t>
      </w:r>
      <w:r w:rsidR="006704F0" w:rsidRPr="00A233A7">
        <w:rPr>
          <w:kern w:val="22"/>
          <w:lang w:val="fr-FR"/>
        </w:rPr>
        <w:t>réseaux</w:t>
      </w:r>
      <w:r w:rsidR="0039521C">
        <w:rPr>
          <w:kern w:val="22"/>
          <w:lang w:val="fr-FR"/>
        </w:rPr>
        <w:t xml:space="preserve"> de jeunes</w:t>
      </w:r>
      <w:r w:rsidR="00142389" w:rsidRPr="00A233A7">
        <w:rPr>
          <w:kern w:val="22"/>
          <w:lang w:val="fr-FR"/>
        </w:rPr>
        <w:t>;</w:t>
      </w:r>
      <w:r w:rsidR="0039521C">
        <w:rPr>
          <w:kern w:val="22"/>
          <w:szCs w:val="22"/>
          <w:lang w:val="fr-FR"/>
        </w:rPr>
        <w:t xml:space="preserve"> </w:t>
      </w:r>
      <w:r w:rsidR="00B04DF6" w:rsidRPr="00A233A7">
        <w:rPr>
          <w:kern w:val="22"/>
          <w:szCs w:val="22"/>
          <w:lang w:val="fr-FR"/>
        </w:rPr>
        <w:t>iv) </w:t>
      </w:r>
      <w:r w:rsidR="0039521C">
        <w:rPr>
          <w:kern w:val="22"/>
          <w:szCs w:val="22"/>
          <w:lang w:val="fr-FR"/>
        </w:rPr>
        <w:t>les établissements universitaires</w:t>
      </w:r>
      <w:r w:rsidR="007A5DDA" w:rsidRPr="00A233A7">
        <w:rPr>
          <w:kern w:val="22"/>
          <w:szCs w:val="22"/>
          <w:lang w:val="fr-FR"/>
        </w:rPr>
        <w:t xml:space="preserve"> et </w:t>
      </w:r>
      <w:r w:rsidR="00D20F6D">
        <w:rPr>
          <w:kern w:val="22"/>
          <w:szCs w:val="22"/>
          <w:lang w:val="fr-FR"/>
        </w:rPr>
        <w:t>scientifiques</w:t>
      </w:r>
      <w:r w:rsidR="00142389" w:rsidRPr="00A233A7">
        <w:rPr>
          <w:kern w:val="22"/>
          <w:szCs w:val="22"/>
          <w:lang w:val="fr-FR"/>
        </w:rPr>
        <w:t>;</w:t>
      </w:r>
      <w:r w:rsidR="0039521C">
        <w:rPr>
          <w:kern w:val="22"/>
          <w:szCs w:val="22"/>
          <w:lang w:val="fr-FR"/>
        </w:rPr>
        <w:t xml:space="preserve"> v) le secteur privé</w:t>
      </w:r>
      <w:r w:rsidR="00142389" w:rsidRPr="00A233A7">
        <w:rPr>
          <w:kern w:val="22"/>
          <w:szCs w:val="22"/>
          <w:lang w:val="fr-FR"/>
        </w:rPr>
        <w:t>;</w:t>
      </w:r>
      <w:r w:rsidR="0039521C">
        <w:rPr>
          <w:kern w:val="22"/>
          <w:szCs w:val="22"/>
          <w:lang w:val="fr-FR"/>
        </w:rPr>
        <w:t xml:space="preserve"> </w:t>
      </w:r>
      <w:r w:rsidR="00B04DF6" w:rsidRPr="00A233A7">
        <w:rPr>
          <w:kern w:val="22"/>
          <w:szCs w:val="22"/>
          <w:lang w:val="fr-FR"/>
        </w:rPr>
        <w:t>vi) </w:t>
      </w:r>
      <w:r w:rsidR="0039521C">
        <w:rPr>
          <w:kern w:val="22"/>
          <w:szCs w:val="22"/>
          <w:lang w:val="fr-FR"/>
        </w:rPr>
        <w:t>les institutions gouvernementales infra</w:t>
      </w:r>
      <w:r w:rsidR="00B04DF6" w:rsidRPr="00A233A7">
        <w:rPr>
          <w:kern w:val="22"/>
          <w:szCs w:val="22"/>
          <w:lang w:val="fr-FR"/>
        </w:rPr>
        <w:t>national</w:t>
      </w:r>
      <w:r w:rsidR="0039521C">
        <w:rPr>
          <w:kern w:val="22"/>
          <w:szCs w:val="22"/>
          <w:lang w:val="fr-FR"/>
        </w:rPr>
        <w:t>es</w:t>
      </w:r>
      <w:r w:rsidR="00B04DF6" w:rsidRPr="00A233A7">
        <w:rPr>
          <w:kern w:val="22"/>
          <w:szCs w:val="22"/>
          <w:lang w:val="fr-FR"/>
        </w:rPr>
        <w:t>, national</w:t>
      </w:r>
      <w:r w:rsidR="0039521C">
        <w:rPr>
          <w:kern w:val="22"/>
          <w:szCs w:val="22"/>
          <w:lang w:val="fr-FR"/>
        </w:rPr>
        <w:t>es</w:t>
      </w:r>
      <w:r w:rsidR="007A5DDA" w:rsidRPr="00A233A7">
        <w:rPr>
          <w:kern w:val="22"/>
          <w:szCs w:val="22"/>
          <w:lang w:val="fr-FR"/>
        </w:rPr>
        <w:t xml:space="preserve"> et </w:t>
      </w:r>
      <w:r w:rsidR="00A233A7" w:rsidRPr="00A233A7">
        <w:rPr>
          <w:kern w:val="22"/>
          <w:szCs w:val="22"/>
          <w:lang w:val="fr-FR"/>
        </w:rPr>
        <w:t>région</w:t>
      </w:r>
      <w:r w:rsidR="00B04DF6" w:rsidRPr="00A233A7">
        <w:rPr>
          <w:kern w:val="22"/>
          <w:szCs w:val="22"/>
          <w:lang w:val="fr-FR"/>
        </w:rPr>
        <w:t>al</w:t>
      </w:r>
      <w:r w:rsidR="0039521C">
        <w:rPr>
          <w:kern w:val="22"/>
          <w:szCs w:val="22"/>
          <w:lang w:val="fr-FR"/>
        </w:rPr>
        <w:t>es</w:t>
      </w:r>
      <w:r w:rsidR="00142389" w:rsidRPr="00A233A7">
        <w:rPr>
          <w:kern w:val="22"/>
          <w:szCs w:val="22"/>
          <w:lang w:val="fr-FR"/>
        </w:rPr>
        <w:t>;</w:t>
      </w:r>
      <w:r w:rsidR="0039521C">
        <w:rPr>
          <w:kern w:val="22"/>
          <w:szCs w:val="22"/>
          <w:lang w:val="fr-FR"/>
        </w:rPr>
        <w:t xml:space="preserve"> </w:t>
      </w:r>
      <w:r w:rsidR="00B04DF6" w:rsidRPr="00A233A7">
        <w:rPr>
          <w:kern w:val="22"/>
          <w:szCs w:val="22"/>
          <w:lang w:val="fr-FR"/>
        </w:rPr>
        <w:t>vii) </w:t>
      </w:r>
      <w:r w:rsidR="0039521C">
        <w:rPr>
          <w:kern w:val="22"/>
          <w:szCs w:val="22"/>
          <w:lang w:val="fr-FR"/>
        </w:rPr>
        <w:t xml:space="preserve">les organisations non-gouvernementales </w:t>
      </w:r>
      <w:r w:rsidR="00B04DF6" w:rsidRPr="00A233A7">
        <w:rPr>
          <w:kern w:val="22"/>
          <w:szCs w:val="22"/>
          <w:lang w:val="fr-FR"/>
        </w:rPr>
        <w:t>national</w:t>
      </w:r>
      <w:r w:rsidR="0039521C">
        <w:rPr>
          <w:kern w:val="22"/>
          <w:szCs w:val="22"/>
          <w:lang w:val="fr-FR"/>
        </w:rPr>
        <w:t>es</w:t>
      </w:r>
      <w:r w:rsidR="007A5DDA" w:rsidRPr="00A233A7">
        <w:rPr>
          <w:kern w:val="22"/>
          <w:szCs w:val="22"/>
          <w:lang w:val="fr-FR"/>
        </w:rPr>
        <w:t xml:space="preserve"> et </w:t>
      </w:r>
      <w:r w:rsidR="00B04DF6" w:rsidRPr="00A233A7">
        <w:rPr>
          <w:kern w:val="22"/>
          <w:szCs w:val="22"/>
          <w:lang w:val="fr-FR"/>
        </w:rPr>
        <w:t>international</w:t>
      </w:r>
      <w:r w:rsidR="0039521C">
        <w:rPr>
          <w:kern w:val="22"/>
          <w:szCs w:val="22"/>
          <w:lang w:val="fr-FR"/>
        </w:rPr>
        <w:t>es</w:t>
      </w:r>
      <w:r w:rsidR="00B04DF6" w:rsidRPr="00A233A7">
        <w:rPr>
          <w:kern w:val="22"/>
          <w:szCs w:val="22"/>
          <w:lang w:val="fr-FR"/>
        </w:rPr>
        <w:t xml:space="preserve">, </w:t>
      </w:r>
      <w:r w:rsidR="007A5DDA" w:rsidRPr="00A233A7">
        <w:rPr>
          <w:kern w:val="22"/>
          <w:szCs w:val="22"/>
          <w:lang w:val="fr-FR"/>
        </w:rPr>
        <w:t>y compris</w:t>
      </w:r>
      <w:r w:rsidR="00B04DF6" w:rsidRPr="00A233A7">
        <w:rPr>
          <w:kern w:val="22"/>
          <w:szCs w:val="22"/>
          <w:lang w:val="fr-FR"/>
        </w:rPr>
        <w:t xml:space="preserve"> </w:t>
      </w:r>
      <w:r w:rsidR="0039521C">
        <w:rPr>
          <w:kern w:val="22"/>
          <w:szCs w:val="22"/>
          <w:lang w:val="fr-FR"/>
        </w:rPr>
        <w:t xml:space="preserve">les </w:t>
      </w:r>
      <w:r w:rsidR="00AA6BEC">
        <w:rPr>
          <w:kern w:val="22"/>
          <w:szCs w:val="22"/>
          <w:lang w:val="fr-FR"/>
        </w:rPr>
        <w:t>organisa</w:t>
      </w:r>
      <w:r w:rsidR="00B04DF6" w:rsidRPr="00A233A7">
        <w:rPr>
          <w:kern w:val="22"/>
          <w:szCs w:val="22"/>
          <w:lang w:val="fr-FR"/>
        </w:rPr>
        <w:t xml:space="preserve">tions </w:t>
      </w:r>
      <w:r w:rsidR="00710B57">
        <w:rPr>
          <w:kern w:val="22"/>
          <w:szCs w:val="22"/>
          <w:lang w:val="fr-FR"/>
        </w:rPr>
        <w:t>qui s’occupent de</w:t>
      </w:r>
      <w:r w:rsidR="0039521C">
        <w:rPr>
          <w:kern w:val="22"/>
          <w:szCs w:val="22"/>
          <w:lang w:val="fr-FR"/>
        </w:rPr>
        <w:t xml:space="preserve"> la </w:t>
      </w:r>
      <w:r w:rsidR="00B04DF6" w:rsidRPr="00A233A7">
        <w:rPr>
          <w:kern w:val="22"/>
          <w:szCs w:val="22"/>
          <w:lang w:val="fr-FR"/>
        </w:rPr>
        <w:t>science</w:t>
      </w:r>
      <w:r w:rsidR="0039521C">
        <w:rPr>
          <w:kern w:val="22"/>
          <w:szCs w:val="22"/>
          <w:lang w:val="fr-FR"/>
        </w:rPr>
        <w:t xml:space="preserve"> des citoyens</w:t>
      </w:r>
      <w:r w:rsidR="00142389" w:rsidRPr="00A233A7">
        <w:rPr>
          <w:kern w:val="22"/>
          <w:szCs w:val="22"/>
          <w:lang w:val="fr-FR"/>
        </w:rPr>
        <w:t>;</w:t>
      </w:r>
      <w:r w:rsidR="0039521C">
        <w:rPr>
          <w:kern w:val="22"/>
          <w:szCs w:val="22"/>
          <w:lang w:val="fr-FR"/>
        </w:rPr>
        <w:t xml:space="preserve"> </w:t>
      </w:r>
      <w:r w:rsidR="00B04DF6" w:rsidRPr="00A233A7">
        <w:rPr>
          <w:kern w:val="22"/>
          <w:szCs w:val="22"/>
          <w:lang w:val="fr-FR"/>
        </w:rPr>
        <w:t>viii) </w:t>
      </w:r>
      <w:r w:rsidR="0039521C">
        <w:rPr>
          <w:kern w:val="22"/>
          <w:szCs w:val="22"/>
          <w:lang w:val="fr-FR"/>
        </w:rPr>
        <w:t>les institutions bilaté</w:t>
      </w:r>
      <w:r w:rsidR="00B04DF6" w:rsidRPr="00A233A7">
        <w:rPr>
          <w:kern w:val="22"/>
          <w:szCs w:val="22"/>
          <w:lang w:val="fr-FR"/>
        </w:rPr>
        <w:t>ral</w:t>
      </w:r>
      <w:r w:rsidR="0039521C">
        <w:rPr>
          <w:kern w:val="22"/>
          <w:szCs w:val="22"/>
          <w:lang w:val="fr-FR"/>
        </w:rPr>
        <w:t>es</w:t>
      </w:r>
      <w:r w:rsidR="007A5DDA" w:rsidRPr="00A233A7">
        <w:rPr>
          <w:kern w:val="22"/>
          <w:szCs w:val="22"/>
          <w:lang w:val="fr-FR"/>
        </w:rPr>
        <w:t xml:space="preserve"> et </w:t>
      </w:r>
      <w:r w:rsidR="0039521C">
        <w:rPr>
          <w:kern w:val="22"/>
          <w:szCs w:val="22"/>
          <w:lang w:val="fr-FR"/>
        </w:rPr>
        <w:t>multilaté</w:t>
      </w:r>
      <w:r w:rsidR="00B04DF6" w:rsidRPr="00A233A7">
        <w:rPr>
          <w:kern w:val="22"/>
          <w:szCs w:val="22"/>
          <w:lang w:val="fr-FR"/>
        </w:rPr>
        <w:t>ral</w:t>
      </w:r>
      <w:r w:rsidR="0039521C">
        <w:rPr>
          <w:kern w:val="22"/>
          <w:szCs w:val="22"/>
          <w:lang w:val="fr-FR"/>
        </w:rPr>
        <w:t>es</w:t>
      </w:r>
      <w:r w:rsidR="00142389" w:rsidRPr="00A233A7">
        <w:rPr>
          <w:kern w:val="22"/>
          <w:szCs w:val="22"/>
          <w:lang w:val="fr-FR"/>
        </w:rPr>
        <w:t>;</w:t>
      </w:r>
      <w:r w:rsidR="007A5DDA" w:rsidRPr="00A233A7">
        <w:rPr>
          <w:kern w:val="22"/>
          <w:szCs w:val="22"/>
          <w:lang w:val="fr-FR"/>
        </w:rPr>
        <w:t xml:space="preserve"> et </w:t>
      </w:r>
      <w:r w:rsidR="00960E0F" w:rsidRPr="00A233A7">
        <w:rPr>
          <w:kern w:val="22"/>
          <w:szCs w:val="22"/>
          <w:lang w:val="fr-FR"/>
        </w:rPr>
        <w:t>i</w:t>
      </w:r>
      <w:r w:rsidR="0039521C">
        <w:rPr>
          <w:kern w:val="22"/>
          <w:szCs w:val="22"/>
          <w:lang w:val="fr-FR"/>
        </w:rPr>
        <w:t>x) les organismes de financement</w:t>
      </w:r>
      <w:r w:rsidR="00B04DF6" w:rsidRPr="00A233A7">
        <w:rPr>
          <w:kern w:val="22"/>
          <w:szCs w:val="22"/>
          <w:lang w:val="fr-FR"/>
        </w:rPr>
        <w:t>;</w:t>
      </w:r>
    </w:p>
    <w:p w14:paraId="61D16990" w14:textId="52142ADB" w:rsidR="00B04DF6" w:rsidRPr="000A4335"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0A4335">
        <w:rPr>
          <w:i/>
          <w:kern w:val="22"/>
          <w:szCs w:val="22"/>
          <w:lang w:val="fr-FR"/>
        </w:rPr>
        <w:t>R</w:t>
      </w:r>
      <w:r w:rsidR="00B04DF6" w:rsidRPr="000A4335">
        <w:rPr>
          <w:i/>
          <w:kern w:val="22"/>
          <w:szCs w:val="22"/>
          <w:lang w:val="fr-FR"/>
        </w:rPr>
        <w:t>espect</w:t>
      </w:r>
      <w:r w:rsidRPr="000A4335">
        <w:rPr>
          <w:i/>
          <w:kern w:val="22"/>
          <w:szCs w:val="22"/>
          <w:lang w:val="fr-FR"/>
        </w:rPr>
        <w:t xml:space="preserve"> mutuel</w:t>
      </w:r>
      <w:r w:rsidR="00B04DF6" w:rsidRPr="000A4335">
        <w:rPr>
          <w:i/>
          <w:kern w:val="22"/>
          <w:szCs w:val="22"/>
          <w:lang w:val="fr-FR"/>
        </w:rPr>
        <w:t>:</w:t>
      </w:r>
      <w:r w:rsidR="00B04DF6" w:rsidRPr="000A4335">
        <w:rPr>
          <w:kern w:val="22"/>
          <w:szCs w:val="22"/>
          <w:lang w:val="fr-FR"/>
        </w:rPr>
        <w:t xml:space="preserve"> </w:t>
      </w:r>
      <w:r w:rsidR="0001459F">
        <w:rPr>
          <w:kern w:val="22"/>
          <w:szCs w:val="22"/>
          <w:lang w:val="fr-FR"/>
        </w:rPr>
        <w:t>Les initiatives devraient</w:t>
      </w:r>
      <w:r w:rsidR="0039521C">
        <w:rPr>
          <w:kern w:val="22"/>
          <w:szCs w:val="22"/>
          <w:lang w:val="fr-FR"/>
        </w:rPr>
        <w:t xml:space="preserve"> respecter les </w:t>
      </w:r>
      <w:r w:rsidR="0001459F">
        <w:rPr>
          <w:kern w:val="22"/>
          <w:szCs w:val="22"/>
          <w:lang w:val="fr-FR"/>
        </w:rPr>
        <w:t>principe</w:t>
      </w:r>
      <w:r w:rsidR="0039521C">
        <w:rPr>
          <w:kern w:val="22"/>
          <w:szCs w:val="22"/>
          <w:lang w:val="fr-FR"/>
        </w:rPr>
        <w:t xml:space="preserve">s de </w:t>
      </w:r>
      <w:r w:rsidR="00B04DF6" w:rsidRPr="000A4335">
        <w:rPr>
          <w:kern w:val="22"/>
          <w:szCs w:val="22"/>
          <w:lang w:val="fr-FR"/>
        </w:rPr>
        <w:t>respect</w:t>
      </w:r>
      <w:r w:rsidR="0039521C">
        <w:rPr>
          <w:kern w:val="22"/>
          <w:szCs w:val="22"/>
          <w:lang w:val="fr-FR"/>
        </w:rPr>
        <w:t xml:space="preserve"> mutuel</w:t>
      </w:r>
      <w:r w:rsidR="00710B57">
        <w:rPr>
          <w:kern w:val="22"/>
          <w:szCs w:val="22"/>
          <w:lang w:val="fr-FR"/>
        </w:rPr>
        <w:t>,</w:t>
      </w:r>
      <w:r w:rsidR="007A5DDA" w:rsidRPr="000A4335">
        <w:rPr>
          <w:kern w:val="22"/>
          <w:szCs w:val="22"/>
          <w:lang w:val="fr-FR"/>
        </w:rPr>
        <w:t xml:space="preserve"> </w:t>
      </w:r>
      <w:r w:rsidR="0039521C">
        <w:rPr>
          <w:kern w:val="22"/>
          <w:szCs w:val="22"/>
          <w:lang w:val="fr-FR"/>
        </w:rPr>
        <w:t>d’égalité</w:t>
      </w:r>
      <w:r w:rsidR="007A5DDA" w:rsidRPr="000A4335">
        <w:rPr>
          <w:kern w:val="22"/>
          <w:szCs w:val="22"/>
          <w:lang w:val="fr-FR"/>
        </w:rPr>
        <w:t xml:space="preserve"> et </w:t>
      </w:r>
      <w:r w:rsidR="00710B57">
        <w:rPr>
          <w:kern w:val="22"/>
          <w:szCs w:val="22"/>
          <w:lang w:val="fr-FR"/>
        </w:rPr>
        <w:t xml:space="preserve">de </w:t>
      </w:r>
      <w:r w:rsidR="0039521C">
        <w:rPr>
          <w:kern w:val="22"/>
          <w:szCs w:val="22"/>
          <w:lang w:val="fr-FR"/>
        </w:rPr>
        <w:t>profit mutuel</w:t>
      </w:r>
      <w:r w:rsidR="00B04DF6" w:rsidRPr="000A4335">
        <w:rPr>
          <w:kern w:val="22"/>
          <w:szCs w:val="22"/>
          <w:lang w:val="fr-FR"/>
        </w:rPr>
        <w:t xml:space="preserve">, </w:t>
      </w:r>
      <w:r w:rsidR="00710B57">
        <w:rPr>
          <w:kern w:val="22"/>
          <w:szCs w:val="22"/>
          <w:lang w:val="fr-FR"/>
        </w:rPr>
        <w:t xml:space="preserve">dans </w:t>
      </w:r>
      <w:r w:rsidR="0039521C">
        <w:rPr>
          <w:kern w:val="22"/>
          <w:szCs w:val="22"/>
          <w:lang w:val="fr-FR"/>
        </w:rPr>
        <w:t>une démarche respectueuse des droits humains</w:t>
      </w:r>
      <w:r w:rsidR="00B04DF6" w:rsidRPr="000A4335">
        <w:rPr>
          <w:kern w:val="22"/>
          <w:szCs w:val="22"/>
          <w:lang w:val="fr-FR"/>
        </w:rPr>
        <w:t>,</w:t>
      </w:r>
      <w:r w:rsidR="00B04DF6" w:rsidRPr="000A4335">
        <w:rPr>
          <w:kern w:val="22"/>
          <w:lang w:val="fr-FR"/>
        </w:rPr>
        <w:t xml:space="preserve"> </w:t>
      </w:r>
      <w:r w:rsidR="007A5DDA" w:rsidRPr="000A4335">
        <w:rPr>
          <w:kern w:val="22"/>
          <w:lang w:val="fr-FR"/>
        </w:rPr>
        <w:t>y compris</w:t>
      </w:r>
      <w:r w:rsidR="00B04DF6" w:rsidRPr="000A4335">
        <w:rPr>
          <w:kern w:val="22"/>
          <w:lang w:val="fr-FR"/>
        </w:rPr>
        <w:t xml:space="preserve"> </w:t>
      </w:r>
      <w:r w:rsidR="0039521C">
        <w:rPr>
          <w:kern w:val="22"/>
          <w:lang w:val="fr-FR"/>
        </w:rPr>
        <w:t xml:space="preserve">le </w:t>
      </w:r>
      <w:r w:rsidR="00B04DF6" w:rsidRPr="000A4335">
        <w:rPr>
          <w:kern w:val="22"/>
          <w:lang w:val="fr-FR"/>
        </w:rPr>
        <w:t xml:space="preserve">respect </w:t>
      </w:r>
      <w:r w:rsidR="0039521C">
        <w:rPr>
          <w:kern w:val="22"/>
          <w:lang w:val="fr-FR"/>
        </w:rPr>
        <w:t xml:space="preserve">des différents systèmes de connaissances, </w:t>
      </w:r>
      <w:r w:rsidR="00710B57">
        <w:rPr>
          <w:kern w:val="22"/>
          <w:lang w:val="fr-FR"/>
        </w:rPr>
        <w:t xml:space="preserve">tels que </w:t>
      </w:r>
      <w:r w:rsidR="0039521C">
        <w:rPr>
          <w:kern w:val="22"/>
          <w:lang w:val="fr-FR"/>
        </w:rPr>
        <w:t>les</w:t>
      </w:r>
      <w:r w:rsidR="00B04DF6" w:rsidRPr="000A4335">
        <w:rPr>
          <w:kern w:val="22"/>
          <w:lang w:val="fr-FR"/>
        </w:rPr>
        <w:t xml:space="preserve"> </w:t>
      </w:r>
      <w:r w:rsidR="00CF7F67" w:rsidRPr="000A4335">
        <w:rPr>
          <w:kern w:val="22"/>
          <w:lang w:val="fr-FR"/>
        </w:rPr>
        <w:t>connaissances</w:t>
      </w:r>
      <w:r w:rsidR="007A5DDA" w:rsidRPr="000A4335">
        <w:rPr>
          <w:kern w:val="22"/>
          <w:lang w:val="fr-FR"/>
        </w:rPr>
        <w:t xml:space="preserve"> et </w:t>
      </w:r>
      <w:r w:rsidR="0039521C">
        <w:rPr>
          <w:kern w:val="22"/>
          <w:lang w:val="fr-FR"/>
        </w:rPr>
        <w:t>les expé</w:t>
      </w:r>
      <w:r w:rsidR="00B04DF6" w:rsidRPr="000A4335">
        <w:rPr>
          <w:kern w:val="22"/>
          <w:lang w:val="fr-FR"/>
        </w:rPr>
        <w:t>rience</w:t>
      </w:r>
      <w:r w:rsidR="0039521C">
        <w:rPr>
          <w:kern w:val="22"/>
          <w:lang w:val="fr-FR"/>
        </w:rPr>
        <w:t>s des praticiens</w:t>
      </w:r>
      <w:r w:rsidR="00B04DF6" w:rsidRPr="000A4335">
        <w:rPr>
          <w:kern w:val="22"/>
          <w:lang w:val="fr-FR"/>
        </w:rPr>
        <w:t xml:space="preserve">, </w:t>
      </w:r>
      <w:r w:rsidR="0039521C">
        <w:rPr>
          <w:kern w:val="22"/>
          <w:lang w:val="fr-FR"/>
        </w:rPr>
        <w:t xml:space="preserve">des </w:t>
      </w:r>
      <w:r w:rsidR="002B59F0" w:rsidRPr="000A4335">
        <w:rPr>
          <w:kern w:val="22"/>
          <w:lang w:val="fr-FR"/>
        </w:rPr>
        <w:t>peuples autochtones</w:t>
      </w:r>
      <w:r w:rsidR="007A5DDA" w:rsidRPr="000A4335">
        <w:rPr>
          <w:kern w:val="22"/>
          <w:lang w:val="fr-FR"/>
        </w:rPr>
        <w:t xml:space="preserve"> et </w:t>
      </w:r>
      <w:r w:rsidR="0039521C">
        <w:rPr>
          <w:kern w:val="22"/>
          <w:lang w:val="fr-FR"/>
        </w:rPr>
        <w:t xml:space="preserve">des </w:t>
      </w:r>
      <w:r w:rsidR="002B59F0" w:rsidRPr="000A4335">
        <w:rPr>
          <w:kern w:val="22"/>
          <w:lang w:val="fr-FR"/>
        </w:rPr>
        <w:t>communautés locales</w:t>
      </w:r>
      <w:r w:rsidR="00B04DF6" w:rsidRPr="000A4335">
        <w:rPr>
          <w:kern w:val="22"/>
          <w:szCs w:val="22"/>
          <w:lang w:val="fr-FR"/>
        </w:rPr>
        <w:t>;</w:t>
      </w:r>
    </w:p>
    <w:p w14:paraId="39CBA97B" w14:textId="39329D8C" w:rsidR="00B04DF6" w:rsidRPr="000A4335"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0A4335">
        <w:rPr>
          <w:i/>
          <w:kern w:val="22"/>
          <w:szCs w:val="22"/>
          <w:lang w:val="fr-FR"/>
        </w:rPr>
        <w:t>R</w:t>
      </w:r>
      <w:r w:rsidR="00710B57">
        <w:rPr>
          <w:i/>
          <w:kern w:val="22"/>
          <w:szCs w:val="22"/>
          <w:lang w:val="fr-FR"/>
        </w:rPr>
        <w:t>espect des réglementation</w:t>
      </w:r>
      <w:r w:rsidR="00F8364B" w:rsidRPr="000A4335">
        <w:rPr>
          <w:i/>
          <w:kern w:val="22"/>
          <w:szCs w:val="22"/>
          <w:lang w:val="fr-FR"/>
        </w:rPr>
        <w:t>s</w:t>
      </w:r>
      <w:r w:rsidRPr="000A4335">
        <w:rPr>
          <w:i/>
          <w:kern w:val="22"/>
          <w:szCs w:val="22"/>
          <w:lang w:val="fr-FR"/>
        </w:rPr>
        <w:t>:</w:t>
      </w:r>
      <w:r w:rsidRPr="000A4335">
        <w:rPr>
          <w:kern w:val="22"/>
          <w:szCs w:val="22"/>
          <w:lang w:val="fr-FR"/>
        </w:rPr>
        <w:t xml:space="preserve"> </w:t>
      </w:r>
      <w:r w:rsidR="0001459F">
        <w:rPr>
          <w:kern w:val="22"/>
          <w:szCs w:val="22"/>
          <w:lang w:val="fr-FR"/>
        </w:rPr>
        <w:t>Les initiatives devraient</w:t>
      </w:r>
      <w:r w:rsidR="00D50FFC" w:rsidRPr="000A4335">
        <w:rPr>
          <w:kern w:val="22"/>
          <w:szCs w:val="22"/>
          <w:lang w:val="fr-FR"/>
        </w:rPr>
        <w:t xml:space="preserve"> </w:t>
      </w:r>
      <w:r w:rsidR="00710B57">
        <w:rPr>
          <w:kern w:val="22"/>
          <w:szCs w:val="22"/>
          <w:lang w:val="fr-FR"/>
        </w:rPr>
        <w:t>respecter l</w:t>
      </w:r>
      <w:r w:rsidR="0039521C">
        <w:rPr>
          <w:kern w:val="22"/>
          <w:szCs w:val="22"/>
          <w:lang w:val="fr-FR"/>
        </w:rPr>
        <w:t xml:space="preserve">es </w:t>
      </w:r>
      <w:r w:rsidR="006704F0" w:rsidRPr="000A4335">
        <w:rPr>
          <w:kern w:val="22"/>
          <w:szCs w:val="22"/>
          <w:lang w:val="fr-FR"/>
        </w:rPr>
        <w:t>mes</w:t>
      </w:r>
      <w:r w:rsidR="00BA4AF5">
        <w:rPr>
          <w:kern w:val="22"/>
          <w:szCs w:val="22"/>
          <w:lang w:val="fr-FR"/>
        </w:rPr>
        <w:t xml:space="preserve">ures de sauvegarde </w:t>
      </w:r>
      <w:r w:rsidR="00710B57">
        <w:rPr>
          <w:kern w:val="22"/>
          <w:szCs w:val="22"/>
          <w:lang w:val="fr-FR"/>
        </w:rPr>
        <w:t xml:space="preserve">appropriées et proportionnelles, ainsi que </w:t>
      </w:r>
      <w:r w:rsidR="0039521C">
        <w:rPr>
          <w:kern w:val="22"/>
          <w:szCs w:val="22"/>
          <w:lang w:val="fr-FR"/>
        </w:rPr>
        <w:t xml:space="preserve">les </w:t>
      </w:r>
      <w:r w:rsidR="00710B57">
        <w:rPr>
          <w:kern w:val="22"/>
          <w:szCs w:val="22"/>
          <w:lang w:val="fr-FR"/>
        </w:rPr>
        <w:t>dispositions</w:t>
      </w:r>
      <w:r w:rsidR="007F648B">
        <w:rPr>
          <w:kern w:val="22"/>
          <w:szCs w:val="22"/>
          <w:lang w:val="fr-FR"/>
        </w:rPr>
        <w:t xml:space="preserve"> juridiques et réglementaires des </w:t>
      </w:r>
      <w:r w:rsidR="005A6112" w:rsidRPr="000A4335">
        <w:rPr>
          <w:kern w:val="22"/>
          <w:szCs w:val="22"/>
          <w:lang w:val="fr-FR"/>
        </w:rPr>
        <w:t>pays</w:t>
      </w:r>
      <w:r w:rsidR="007F648B">
        <w:rPr>
          <w:kern w:val="22"/>
          <w:szCs w:val="22"/>
          <w:lang w:val="fr-FR"/>
        </w:rPr>
        <w:t xml:space="preserve"> participants</w:t>
      </w:r>
      <w:r w:rsidRPr="000A4335">
        <w:rPr>
          <w:kern w:val="22"/>
          <w:szCs w:val="22"/>
          <w:lang w:val="fr-FR"/>
        </w:rPr>
        <w:t>;</w:t>
      </w:r>
    </w:p>
    <w:p w14:paraId="5531AA4D" w14:textId="083C7653" w:rsidR="00B04DF6" w:rsidRPr="000A4335"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0A4335">
        <w:rPr>
          <w:i/>
          <w:kern w:val="22"/>
          <w:szCs w:val="22"/>
          <w:lang w:val="fr-FR"/>
        </w:rPr>
        <w:t>Apprentissage continu</w:t>
      </w:r>
      <w:r w:rsidR="00B04DF6" w:rsidRPr="000A4335">
        <w:rPr>
          <w:i/>
          <w:kern w:val="22"/>
          <w:szCs w:val="22"/>
          <w:lang w:val="fr-FR"/>
        </w:rPr>
        <w:t xml:space="preserve">: </w:t>
      </w:r>
      <w:r w:rsidR="0001459F">
        <w:rPr>
          <w:iCs/>
          <w:kern w:val="22"/>
          <w:szCs w:val="22"/>
          <w:lang w:val="fr-FR"/>
        </w:rPr>
        <w:t>Les initiatives devraient</w:t>
      </w:r>
      <w:r w:rsidR="00710B57">
        <w:rPr>
          <w:kern w:val="22"/>
          <w:szCs w:val="22"/>
          <w:lang w:val="fr-FR"/>
        </w:rPr>
        <w:t xml:space="preserve"> inclure d</w:t>
      </w:r>
      <w:r w:rsidR="007F648B">
        <w:rPr>
          <w:kern w:val="22"/>
          <w:szCs w:val="22"/>
          <w:lang w:val="fr-FR"/>
        </w:rPr>
        <w:t>es</w:t>
      </w:r>
      <w:r w:rsidR="00B04DF6" w:rsidRPr="000A4335">
        <w:rPr>
          <w:kern w:val="22"/>
          <w:szCs w:val="22"/>
          <w:lang w:val="fr-FR"/>
        </w:rPr>
        <w:t xml:space="preserve"> </w:t>
      </w:r>
      <w:r w:rsidR="00123029" w:rsidRPr="000A4335">
        <w:rPr>
          <w:kern w:val="22"/>
          <w:szCs w:val="22"/>
          <w:lang w:val="fr-FR"/>
        </w:rPr>
        <w:t>dispositions</w:t>
      </w:r>
      <w:r w:rsidR="00B04DF6" w:rsidRPr="000A4335">
        <w:rPr>
          <w:kern w:val="22"/>
          <w:szCs w:val="22"/>
          <w:lang w:val="fr-FR"/>
        </w:rPr>
        <w:t xml:space="preserve"> </w:t>
      </w:r>
      <w:r w:rsidR="00710B57">
        <w:rPr>
          <w:kern w:val="22"/>
          <w:szCs w:val="22"/>
          <w:lang w:val="fr-FR"/>
        </w:rPr>
        <w:t>sur un apprentissage continu et des possibilité</w:t>
      </w:r>
      <w:r w:rsidR="007F648B">
        <w:rPr>
          <w:kern w:val="22"/>
          <w:szCs w:val="22"/>
          <w:lang w:val="fr-FR"/>
        </w:rPr>
        <w:t xml:space="preserve">s d’apprentissage, </w:t>
      </w:r>
      <w:r w:rsidR="007A5DDA" w:rsidRPr="000A4335">
        <w:rPr>
          <w:kern w:val="22"/>
          <w:szCs w:val="22"/>
          <w:lang w:val="fr-FR"/>
        </w:rPr>
        <w:t>y compris</w:t>
      </w:r>
      <w:r w:rsidR="00B04DF6" w:rsidRPr="000A4335">
        <w:rPr>
          <w:kern w:val="22"/>
          <w:szCs w:val="22"/>
          <w:lang w:val="fr-FR"/>
        </w:rPr>
        <w:t xml:space="preserve"> </w:t>
      </w:r>
      <w:r w:rsidR="007F648B">
        <w:rPr>
          <w:kern w:val="22"/>
          <w:szCs w:val="22"/>
          <w:lang w:val="fr-FR"/>
        </w:rPr>
        <w:t>un enseignement interdisciplinaire</w:t>
      </w:r>
      <w:r w:rsidR="00710B57">
        <w:rPr>
          <w:kern w:val="22"/>
          <w:szCs w:val="22"/>
          <w:lang w:val="fr-FR"/>
        </w:rPr>
        <w:t xml:space="preserve"> dans le domaine de</w:t>
      </w:r>
      <w:r w:rsidR="007F648B">
        <w:rPr>
          <w:kern w:val="22"/>
          <w:szCs w:val="22"/>
          <w:lang w:val="fr-FR"/>
        </w:rPr>
        <w:t xml:space="preserve"> la </w:t>
      </w:r>
      <w:r w:rsidR="00123029" w:rsidRPr="000A4335">
        <w:rPr>
          <w:kern w:val="22"/>
          <w:szCs w:val="22"/>
          <w:lang w:val="fr-FR"/>
        </w:rPr>
        <w:t>recherche</w:t>
      </w:r>
      <w:r w:rsidR="007A5DDA" w:rsidRPr="000A4335">
        <w:rPr>
          <w:kern w:val="22"/>
          <w:szCs w:val="22"/>
          <w:lang w:val="fr-FR"/>
        </w:rPr>
        <w:t xml:space="preserve"> et</w:t>
      </w:r>
      <w:r w:rsidR="007F648B">
        <w:rPr>
          <w:kern w:val="22"/>
          <w:szCs w:val="22"/>
          <w:lang w:val="fr-FR"/>
        </w:rPr>
        <w:t xml:space="preserve"> développement de technologies nouvelles et</w:t>
      </w:r>
      <w:r w:rsidR="00710B57">
        <w:rPr>
          <w:kern w:val="22"/>
          <w:szCs w:val="22"/>
          <w:lang w:val="fr-FR"/>
        </w:rPr>
        <w:t xml:space="preserve"> émergentes, dans le cadre de l’approch</w:t>
      </w:r>
      <w:r w:rsidR="00800C89">
        <w:rPr>
          <w:kern w:val="22"/>
          <w:szCs w:val="22"/>
          <w:lang w:val="fr-FR"/>
        </w:rPr>
        <w:t>e programmatique</w:t>
      </w:r>
      <w:r w:rsidR="007F648B">
        <w:rPr>
          <w:kern w:val="22"/>
          <w:szCs w:val="22"/>
          <w:lang w:val="fr-FR"/>
        </w:rPr>
        <w:t xml:space="preserve"> à long terme</w:t>
      </w:r>
      <w:r w:rsidR="00B04DF6" w:rsidRPr="000A4335">
        <w:rPr>
          <w:kern w:val="22"/>
          <w:szCs w:val="22"/>
          <w:lang w:val="fr-FR"/>
        </w:rPr>
        <w:t xml:space="preserve"> </w:t>
      </w:r>
      <w:r w:rsidR="007F648B">
        <w:rPr>
          <w:kern w:val="22"/>
          <w:szCs w:val="22"/>
          <w:lang w:val="fr-FR"/>
        </w:rPr>
        <w:t>pour amélior</w:t>
      </w:r>
      <w:r w:rsidR="004870B9" w:rsidRPr="000A4335">
        <w:rPr>
          <w:kern w:val="22"/>
          <w:szCs w:val="22"/>
          <w:lang w:val="fr-FR"/>
        </w:rPr>
        <w:t xml:space="preserve">er </w:t>
      </w:r>
      <w:r w:rsidR="007F648B">
        <w:rPr>
          <w:kern w:val="22"/>
          <w:szCs w:val="22"/>
          <w:lang w:val="fr-FR"/>
        </w:rPr>
        <w:t xml:space="preserve">les </w:t>
      </w:r>
      <w:r w:rsidR="00CF7F67" w:rsidRPr="000A4335">
        <w:rPr>
          <w:kern w:val="22"/>
          <w:szCs w:val="22"/>
          <w:lang w:val="fr-FR"/>
        </w:rPr>
        <w:t>connaissances</w:t>
      </w:r>
      <w:r w:rsidR="007F648B">
        <w:rPr>
          <w:kern w:val="22"/>
          <w:szCs w:val="22"/>
          <w:lang w:val="fr-FR"/>
        </w:rPr>
        <w:t xml:space="preserve"> techniques des bénéficiaires</w:t>
      </w:r>
      <w:r w:rsidR="00A2705B" w:rsidRPr="000A4335">
        <w:rPr>
          <w:kern w:val="22"/>
          <w:szCs w:val="22"/>
          <w:lang w:val="fr-FR"/>
        </w:rPr>
        <w:t>;</w:t>
      </w:r>
    </w:p>
    <w:p w14:paraId="6D5F24E9" w14:textId="721902C5" w:rsidR="00B04DF6" w:rsidRPr="0001459F"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i/>
          <w:kern w:val="22"/>
          <w:szCs w:val="22"/>
          <w:lang w:val="fr-FR"/>
        </w:rPr>
      </w:pPr>
      <w:r w:rsidRPr="0001459F">
        <w:rPr>
          <w:i/>
          <w:kern w:val="22"/>
          <w:szCs w:val="22"/>
          <w:lang w:val="fr-FR"/>
        </w:rPr>
        <w:t xml:space="preserve">Participation: </w:t>
      </w:r>
      <w:r w:rsidR="0001459F">
        <w:rPr>
          <w:iCs/>
          <w:kern w:val="22"/>
          <w:szCs w:val="22"/>
          <w:lang w:val="fr-FR"/>
        </w:rPr>
        <w:t>Les initiatives devraient</w:t>
      </w:r>
      <w:r w:rsidR="00710B57">
        <w:rPr>
          <w:iCs/>
          <w:kern w:val="22"/>
          <w:szCs w:val="22"/>
          <w:lang w:val="fr-FR"/>
        </w:rPr>
        <w:t xml:space="preserve"> s’efforcer d’</w:t>
      </w:r>
      <w:r w:rsidR="0001254C">
        <w:rPr>
          <w:iCs/>
          <w:kern w:val="22"/>
          <w:szCs w:val="22"/>
          <w:lang w:val="fr-FR"/>
        </w:rPr>
        <w:t>optimiser l</w:t>
      </w:r>
      <w:r w:rsidR="00504C07">
        <w:rPr>
          <w:iCs/>
          <w:kern w:val="22"/>
          <w:szCs w:val="22"/>
          <w:lang w:val="fr-FR"/>
        </w:rPr>
        <w:t>es approches</w:t>
      </w:r>
      <w:r w:rsidR="0001459F">
        <w:rPr>
          <w:iCs/>
          <w:kern w:val="22"/>
          <w:szCs w:val="22"/>
          <w:lang w:val="fr-FR"/>
        </w:rPr>
        <w:t xml:space="preserve"> participative</w:t>
      </w:r>
      <w:r w:rsidRPr="0001459F">
        <w:rPr>
          <w:iCs/>
          <w:kern w:val="22"/>
          <w:szCs w:val="22"/>
          <w:lang w:val="fr-FR"/>
        </w:rPr>
        <w:t>s,</w:t>
      </w:r>
      <w:r w:rsidR="007F648B">
        <w:rPr>
          <w:iCs/>
          <w:kern w:val="22"/>
          <w:szCs w:val="22"/>
          <w:lang w:val="fr-FR"/>
        </w:rPr>
        <w:t xml:space="preserve"> en reconnaissant l’utilité de s’appuyer sur différentes</w:t>
      </w:r>
      <w:r w:rsidRPr="0001459F">
        <w:rPr>
          <w:iCs/>
          <w:kern w:val="22"/>
          <w:szCs w:val="22"/>
          <w:lang w:val="fr-FR"/>
        </w:rPr>
        <w:t xml:space="preserve"> perspectives</w:t>
      </w:r>
      <w:r w:rsidR="005948ED" w:rsidRPr="0001459F">
        <w:rPr>
          <w:iCs/>
          <w:kern w:val="22"/>
          <w:szCs w:val="22"/>
          <w:lang w:val="fr-FR"/>
        </w:rPr>
        <w:t>,</w:t>
      </w:r>
      <w:r w:rsidRPr="0001459F">
        <w:rPr>
          <w:iCs/>
          <w:kern w:val="22"/>
          <w:szCs w:val="22"/>
          <w:lang w:val="fr-FR"/>
        </w:rPr>
        <w:t xml:space="preserve"> </w:t>
      </w:r>
      <w:r w:rsidR="007A5DDA" w:rsidRPr="0001459F">
        <w:rPr>
          <w:iCs/>
          <w:kern w:val="22"/>
          <w:szCs w:val="22"/>
          <w:lang w:val="fr-FR"/>
        </w:rPr>
        <w:t>y compris</w:t>
      </w:r>
      <w:r w:rsidRPr="0001459F">
        <w:rPr>
          <w:iCs/>
          <w:kern w:val="22"/>
          <w:szCs w:val="22"/>
          <w:lang w:val="fr-FR"/>
        </w:rPr>
        <w:t xml:space="preserve"> </w:t>
      </w:r>
      <w:r w:rsidR="0001254C">
        <w:rPr>
          <w:iCs/>
          <w:kern w:val="22"/>
          <w:szCs w:val="22"/>
          <w:lang w:val="fr-FR"/>
        </w:rPr>
        <w:t xml:space="preserve">celles qui sont </w:t>
      </w:r>
      <w:r w:rsidR="007F648B">
        <w:rPr>
          <w:iCs/>
          <w:kern w:val="22"/>
          <w:szCs w:val="22"/>
          <w:lang w:val="fr-FR"/>
        </w:rPr>
        <w:t xml:space="preserve">en dehors des sphères </w:t>
      </w:r>
      <w:r w:rsidR="00D20F6D" w:rsidRPr="0001459F">
        <w:rPr>
          <w:iCs/>
          <w:kern w:val="22"/>
          <w:szCs w:val="22"/>
          <w:lang w:val="fr-FR"/>
        </w:rPr>
        <w:t>techniques</w:t>
      </w:r>
      <w:r w:rsidR="007A5DDA" w:rsidRPr="0001459F">
        <w:rPr>
          <w:iCs/>
          <w:kern w:val="22"/>
          <w:szCs w:val="22"/>
          <w:lang w:val="fr-FR"/>
        </w:rPr>
        <w:t xml:space="preserve"> et </w:t>
      </w:r>
      <w:r w:rsidR="00D20F6D" w:rsidRPr="0001459F">
        <w:rPr>
          <w:iCs/>
          <w:kern w:val="22"/>
          <w:szCs w:val="22"/>
          <w:lang w:val="fr-FR"/>
        </w:rPr>
        <w:t>scientifiques</w:t>
      </w:r>
      <w:r w:rsidRPr="0001459F">
        <w:rPr>
          <w:iCs/>
          <w:kern w:val="22"/>
          <w:szCs w:val="22"/>
          <w:lang w:val="fr-FR"/>
        </w:rPr>
        <w:t>;</w:t>
      </w:r>
      <w:r w:rsidRPr="0001459F">
        <w:rPr>
          <w:i/>
          <w:kern w:val="22"/>
          <w:szCs w:val="22"/>
          <w:lang w:val="fr-FR"/>
        </w:rPr>
        <w:t xml:space="preserve"> </w:t>
      </w:r>
    </w:p>
    <w:p w14:paraId="7617EFC9" w14:textId="0588F604" w:rsidR="00B04DF6" w:rsidRPr="0001459F" w:rsidRDefault="00B04DF6"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iCs/>
          <w:kern w:val="22"/>
          <w:szCs w:val="22"/>
          <w:lang w:val="fr-FR"/>
        </w:rPr>
      </w:pPr>
      <w:r w:rsidRPr="0001459F">
        <w:rPr>
          <w:i/>
          <w:kern w:val="22"/>
          <w:szCs w:val="22"/>
          <w:lang w:val="fr-FR"/>
        </w:rPr>
        <w:t>Pr</w:t>
      </w:r>
      <w:r w:rsidR="00F8364B" w:rsidRPr="0001459F">
        <w:rPr>
          <w:i/>
          <w:kern w:val="22"/>
          <w:szCs w:val="22"/>
          <w:lang w:val="fr-FR"/>
        </w:rPr>
        <w:t>é</w:t>
      </w:r>
      <w:r w:rsidRPr="0001459F">
        <w:rPr>
          <w:i/>
          <w:kern w:val="22"/>
          <w:szCs w:val="22"/>
          <w:lang w:val="fr-FR"/>
        </w:rPr>
        <w:t xml:space="preserve">caution: </w:t>
      </w:r>
      <w:r w:rsidR="0001459F">
        <w:rPr>
          <w:iCs/>
          <w:kern w:val="22"/>
          <w:szCs w:val="22"/>
          <w:lang w:val="fr-FR"/>
        </w:rPr>
        <w:t>Les initiatives devraient</w:t>
      </w:r>
      <w:r w:rsidR="00D50FFC" w:rsidRPr="0001459F">
        <w:rPr>
          <w:iCs/>
          <w:kern w:val="22"/>
          <w:szCs w:val="22"/>
          <w:lang w:val="fr-FR"/>
        </w:rPr>
        <w:t xml:space="preserve"> </w:t>
      </w:r>
      <w:r w:rsidR="007F648B">
        <w:rPr>
          <w:iCs/>
          <w:kern w:val="22"/>
          <w:szCs w:val="22"/>
          <w:lang w:val="fr-FR"/>
        </w:rPr>
        <w:t xml:space="preserve">appliquer l’approche de précaution, telle qu’énoncée dans la </w:t>
      </w:r>
      <w:r w:rsidRPr="0001459F">
        <w:rPr>
          <w:iCs/>
          <w:kern w:val="22"/>
          <w:szCs w:val="22"/>
          <w:lang w:val="fr-FR"/>
        </w:rPr>
        <w:t>Convention</w:t>
      </w:r>
      <w:r w:rsidR="00784A90" w:rsidRPr="0001459F">
        <w:rPr>
          <w:iCs/>
          <w:kern w:val="22"/>
          <w:szCs w:val="22"/>
          <w:lang w:val="fr-FR"/>
        </w:rPr>
        <w:t xml:space="preserve"> </w:t>
      </w:r>
      <w:r w:rsidR="004870B9" w:rsidRPr="0001459F">
        <w:rPr>
          <w:iCs/>
          <w:kern w:val="22"/>
          <w:szCs w:val="22"/>
          <w:lang w:val="fr-FR"/>
        </w:rPr>
        <w:t>sur la diversité biologique</w:t>
      </w:r>
      <w:r w:rsidR="007A5DDA" w:rsidRPr="0001459F">
        <w:rPr>
          <w:iCs/>
          <w:kern w:val="22"/>
          <w:szCs w:val="22"/>
          <w:lang w:val="fr-FR"/>
        </w:rPr>
        <w:t xml:space="preserve"> et </w:t>
      </w:r>
      <w:r w:rsidR="007F648B">
        <w:rPr>
          <w:iCs/>
          <w:kern w:val="22"/>
          <w:szCs w:val="22"/>
          <w:lang w:val="fr-FR"/>
        </w:rPr>
        <w:t xml:space="preserve">ses </w:t>
      </w:r>
      <w:r w:rsidR="00A37280" w:rsidRPr="0001459F">
        <w:rPr>
          <w:iCs/>
          <w:kern w:val="22"/>
          <w:szCs w:val="22"/>
          <w:lang w:val="fr-FR"/>
        </w:rPr>
        <w:t>Protocole</w:t>
      </w:r>
      <w:r w:rsidRPr="0001459F">
        <w:rPr>
          <w:iCs/>
          <w:kern w:val="22"/>
          <w:szCs w:val="22"/>
          <w:lang w:val="fr-FR"/>
        </w:rPr>
        <w:t>s</w:t>
      </w:r>
      <w:r w:rsidR="007F648B">
        <w:rPr>
          <w:iCs/>
          <w:kern w:val="22"/>
          <w:szCs w:val="22"/>
          <w:lang w:val="fr-FR"/>
        </w:rPr>
        <w:t>, pour compenser les risques découlant de</w:t>
      </w:r>
      <w:r w:rsidR="0001254C">
        <w:rPr>
          <w:iCs/>
          <w:kern w:val="22"/>
          <w:szCs w:val="22"/>
          <w:lang w:val="fr-FR"/>
        </w:rPr>
        <w:t xml:space="preserve"> toute nouvelle menace</w:t>
      </w:r>
      <w:r w:rsidR="007F648B">
        <w:rPr>
          <w:iCs/>
          <w:kern w:val="22"/>
          <w:szCs w:val="22"/>
          <w:lang w:val="fr-FR"/>
        </w:rPr>
        <w:t xml:space="preserve"> technologique</w:t>
      </w:r>
      <w:r w:rsidRPr="0001459F">
        <w:rPr>
          <w:iCs/>
          <w:kern w:val="22"/>
          <w:szCs w:val="22"/>
          <w:lang w:val="fr-FR"/>
        </w:rPr>
        <w:t>;</w:t>
      </w:r>
    </w:p>
    <w:p w14:paraId="0F56D6A7" w14:textId="2BC86E4C" w:rsidR="00B04DF6" w:rsidRPr="002B59F0"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iCs/>
          <w:kern w:val="22"/>
          <w:szCs w:val="22"/>
          <w:lang w:val="fr-FR"/>
        </w:rPr>
      </w:pPr>
      <w:r w:rsidRPr="002B59F0">
        <w:rPr>
          <w:i/>
          <w:kern w:val="22"/>
          <w:szCs w:val="22"/>
          <w:lang w:val="fr-FR"/>
        </w:rPr>
        <w:t>Consentement préalable, donné librement et en connaissance de cause</w:t>
      </w:r>
      <w:r w:rsidR="00B04DF6" w:rsidRPr="002B59F0">
        <w:rPr>
          <w:i/>
          <w:kern w:val="22"/>
          <w:szCs w:val="22"/>
          <w:lang w:val="fr-FR"/>
        </w:rPr>
        <w:t xml:space="preserve">: </w:t>
      </w:r>
      <w:r w:rsidR="0001459F">
        <w:rPr>
          <w:iCs/>
          <w:kern w:val="22"/>
          <w:szCs w:val="22"/>
          <w:lang w:val="fr-FR"/>
        </w:rPr>
        <w:t>Les initiatives devraient</w:t>
      </w:r>
      <w:r w:rsidR="00D50FFC" w:rsidRPr="002B59F0">
        <w:rPr>
          <w:iCs/>
          <w:kern w:val="22"/>
          <w:szCs w:val="22"/>
          <w:lang w:val="fr-FR"/>
        </w:rPr>
        <w:t xml:space="preserve"> </w:t>
      </w:r>
      <w:r w:rsidR="00B04DF6" w:rsidRPr="002B59F0">
        <w:rPr>
          <w:iCs/>
          <w:kern w:val="22"/>
          <w:szCs w:val="22"/>
          <w:lang w:val="fr-FR"/>
        </w:rPr>
        <w:t>respect</w:t>
      </w:r>
      <w:r w:rsidR="007F648B">
        <w:rPr>
          <w:iCs/>
          <w:kern w:val="22"/>
          <w:szCs w:val="22"/>
          <w:lang w:val="fr-FR"/>
        </w:rPr>
        <w:t>er l</w:t>
      </w:r>
      <w:r w:rsidR="00B04DF6" w:rsidRPr="002B59F0">
        <w:rPr>
          <w:iCs/>
          <w:kern w:val="22"/>
          <w:szCs w:val="22"/>
          <w:lang w:val="fr-FR"/>
        </w:rPr>
        <w:t xml:space="preserve">e </w:t>
      </w:r>
      <w:r w:rsidR="0001459F">
        <w:rPr>
          <w:iCs/>
          <w:kern w:val="22"/>
          <w:szCs w:val="22"/>
          <w:lang w:val="fr-FR"/>
        </w:rPr>
        <w:t>principe</w:t>
      </w:r>
      <w:r w:rsidR="007F648B">
        <w:rPr>
          <w:iCs/>
          <w:kern w:val="22"/>
          <w:szCs w:val="22"/>
          <w:lang w:val="fr-FR"/>
        </w:rPr>
        <w:t xml:space="preserve"> de</w:t>
      </w:r>
      <w:r w:rsidR="00B04DF6" w:rsidRPr="002B59F0">
        <w:rPr>
          <w:iCs/>
          <w:kern w:val="22"/>
          <w:szCs w:val="22"/>
          <w:lang w:val="fr-FR"/>
        </w:rPr>
        <w:t xml:space="preserve"> </w:t>
      </w:r>
      <w:r w:rsidRPr="002B59F0">
        <w:rPr>
          <w:iCs/>
          <w:kern w:val="22"/>
          <w:szCs w:val="22"/>
          <w:lang w:val="fr-FR"/>
        </w:rPr>
        <w:t>consentement préalable, donné librement et en connaissance de cause</w:t>
      </w:r>
      <w:r w:rsidR="007F648B">
        <w:rPr>
          <w:iCs/>
          <w:kern w:val="22"/>
          <w:szCs w:val="22"/>
          <w:lang w:val="fr-FR"/>
        </w:rPr>
        <w:t xml:space="preserve"> des</w:t>
      </w:r>
      <w:r w:rsidR="00B04DF6" w:rsidRPr="002B59F0">
        <w:rPr>
          <w:iCs/>
          <w:kern w:val="22"/>
          <w:szCs w:val="22"/>
          <w:lang w:val="fr-FR"/>
        </w:rPr>
        <w:t xml:space="preserve"> </w:t>
      </w:r>
      <w:r w:rsidR="002B59F0" w:rsidRPr="002B59F0">
        <w:rPr>
          <w:iCs/>
          <w:kern w:val="22"/>
          <w:szCs w:val="22"/>
          <w:lang w:val="fr-FR"/>
        </w:rPr>
        <w:t>peuples autochtones</w:t>
      </w:r>
      <w:r w:rsidR="007A5DDA" w:rsidRPr="002B59F0">
        <w:rPr>
          <w:iCs/>
          <w:kern w:val="22"/>
          <w:szCs w:val="22"/>
          <w:lang w:val="fr-FR"/>
        </w:rPr>
        <w:t xml:space="preserve"> et </w:t>
      </w:r>
      <w:r w:rsidR="002B59F0">
        <w:rPr>
          <w:iCs/>
          <w:kern w:val="22"/>
          <w:szCs w:val="22"/>
          <w:lang w:val="fr-FR"/>
        </w:rPr>
        <w:t>communautés locales</w:t>
      </w:r>
      <w:r w:rsidR="0001254C">
        <w:rPr>
          <w:iCs/>
          <w:kern w:val="22"/>
          <w:szCs w:val="22"/>
          <w:lang w:val="fr-FR"/>
        </w:rPr>
        <w:t>,</w:t>
      </w:r>
      <w:r w:rsidR="00B04DF6" w:rsidRPr="002B59F0">
        <w:rPr>
          <w:iCs/>
          <w:kern w:val="22"/>
          <w:szCs w:val="22"/>
          <w:lang w:val="fr-FR"/>
        </w:rPr>
        <w:t xml:space="preserve"> </w:t>
      </w:r>
      <w:r w:rsidR="007F648B">
        <w:rPr>
          <w:iCs/>
          <w:kern w:val="22"/>
          <w:szCs w:val="22"/>
          <w:lang w:val="fr-FR"/>
        </w:rPr>
        <w:t>lorsqu’elles envisagent l’</w:t>
      </w:r>
      <w:r w:rsidR="00B04DF6" w:rsidRPr="002B59F0">
        <w:rPr>
          <w:iCs/>
          <w:kern w:val="22"/>
          <w:szCs w:val="22"/>
          <w:lang w:val="fr-FR"/>
        </w:rPr>
        <w:t xml:space="preserve">introduction, </w:t>
      </w:r>
      <w:r w:rsidR="007F648B">
        <w:rPr>
          <w:iCs/>
          <w:kern w:val="22"/>
          <w:szCs w:val="22"/>
          <w:lang w:val="fr-FR"/>
        </w:rPr>
        <w:t xml:space="preserve">la diffusion </w:t>
      </w:r>
      <w:r w:rsidR="00AA6BEC">
        <w:rPr>
          <w:iCs/>
          <w:kern w:val="22"/>
          <w:szCs w:val="22"/>
          <w:lang w:val="fr-FR"/>
        </w:rPr>
        <w:t xml:space="preserve">ou </w:t>
      </w:r>
      <w:r w:rsidR="002B59F0" w:rsidRPr="002B59F0">
        <w:rPr>
          <w:iCs/>
          <w:kern w:val="22"/>
          <w:szCs w:val="22"/>
          <w:lang w:val="fr-FR"/>
        </w:rPr>
        <w:t xml:space="preserve">l’utilisation </w:t>
      </w:r>
      <w:r w:rsidR="007F648B">
        <w:rPr>
          <w:iCs/>
          <w:kern w:val="22"/>
          <w:szCs w:val="22"/>
          <w:lang w:val="fr-FR"/>
        </w:rPr>
        <w:t>d’</w:t>
      </w:r>
      <w:r w:rsidR="00B04DF6" w:rsidRPr="002B59F0">
        <w:rPr>
          <w:iCs/>
          <w:kern w:val="22"/>
          <w:szCs w:val="22"/>
          <w:lang w:val="fr-FR"/>
        </w:rPr>
        <w:t xml:space="preserve">innovations </w:t>
      </w:r>
      <w:r w:rsidR="0001254C">
        <w:rPr>
          <w:iCs/>
          <w:kern w:val="22"/>
          <w:szCs w:val="22"/>
          <w:lang w:val="fr-FR"/>
        </w:rPr>
        <w:t>susceptibles d’</w:t>
      </w:r>
      <w:r w:rsidR="007F648B">
        <w:rPr>
          <w:iCs/>
          <w:kern w:val="22"/>
          <w:szCs w:val="22"/>
          <w:lang w:val="fr-FR"/>
        </w:rPr>
        <w:t xml:space="preserve">avoir un impact potentiel sur leurs droits, </w:t>
      </w:r>
      <w:r w:rsidR="0001254C">
        <w:rPr>
          <w:iCs/>
          <w:kern w:val="22"/>
          <w:szCs w:val="22"/>
          <w:lang w:val="fr-FR"/>
        </w:rPr>
        <w:t xml:space="preserve">leurs </w:t>
      </w:r>
      <w:r w:rsidR="007F648B">
        <w:rPr>
          <w:iCs/>
          <w:kern w:val="22"/>
          <w:szCs w:val="22"/>
          <w:lang w:val="fr-FR"/>
        </w:rPr>
        <w:t xml:space="preserve">pratiques et </w:t>
      </w:r>
      <w:r w:rsidR="0001254C">
        <w:rPr>
          <w:iCs/>
          <w:kern w:val="22"/>
          <w:szCs w:val="22"/>
          <w:lang w:val="fr-FR"/>
        </w:rPr>
        <w:t xml:space="preserve">leurs </w:t>
      </w:r>
      <w:r w:rsidR="007F648B">
        <w:rPr>
          <w:iCs/>
          <w:kern w:val="22"/>
          <w:szCs w:val="22"/>
          <w:lang w:val="fr-FR"/>
        </w:rPr>
        <w:t xml:space="preserve">territoires </w:t>
      </w:r>
      <w:r w:rsidR="002B59F0">
        <w:rPr>
          <w:iCs/>
          <w:kern w:val="22"/>
          <w:szCs w:val="22"/>
          <w:lang w:val="fr-FR"/>
        </w:rPr>
        <w:t>traditionnel</w:t>
      </w:r>
      <w:r w:rsidR="00B04DF6" w:rsidRPr="002B59F0">
        <w:rPr>
          <w:iCs/>
          <w:kern w:val="22"/>
          <w:szCs w:val="22"/>
          <w:lang w:val="fr-FR"/>
        </w:rPr>
        <w:t>s;</w:t>
      </w:r>
    </w:p>
    <w:p w14:paraId="1175760D" w14:textId="6B2EC598" w:rsidR="00B04DF6" w:rsidRPr="00AA6BEC"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iCs/>
          <w:kern w:val="22"/>
          <w:szCs w:val="22"/>
          <w:lang w:val="fr-FR"/>
        </w:rPr>
      </w:pPr>
      <w:r w:rsidRPr="00AA6BEC">
        <w:rPr>
          <w:i/>
          <w:kern w:val="22"/>
          <w:szCs w:val="22"/>
          <w:lang w:val="fr-FR"/>
        </w:rPr>
        <w:t>Responsabilité et réparation</w:t>
      </w:r>
      <w:r w:rsidR="00B04DF6" w:rsidRPr="00AA6BEC">
        <w:rPr>
          <w:i/>
          <w:kern w:val="22"/>
          <w:szCs w:val="22"/>
          <w:lang w:val="fr-FR"/>
        </w:rPr>
        <w:t xml:space="preserve">: </w:t>
      </w:r>
      <w:r w:rsidR="0001459F">
        <w:rPr>
          <w:iCs/>
          <w:kern w:val="22"/>
          <w:szCs w:val="22"/>
          <w:lang w:val="fr-FR"/>
        </w:rPr>
        <w:t>Les initiative</w:t>
      </w:r>
      <w:r w:rsidR="0001254C">
        <w:rPr>
          <w:iCs/>
          <w:kern w:val="22"/>
          <w:szCs w:val="22"/>
          <w:lang w:val="fr-FR"/>
        </w:rPr>
        <w:t xml:space="preserve">s devraient prendre en compte les </w:t>
      </w:r>
      <w:r w:rsidR="0001459F">
        <w:rPr>
          <w:iCs/>
          <w:kern w:val="22"/>
          <w:szCs w:val="22"/>
          <w:lang w:val="fr-FR"/>
        </w:rPr>
        <w:t>exigence</w:t>
      </w:r>
      <w:r w:rsidR="0001254C">
        <w:rPr>
          <w:iCs/>
          <w:kern w:val="22"/>
          <w:szCs w:val="22"/>
          <w:lang w:val="fr-FR"/>
        </w:rPr>
        <w:t xml:space="preserve">s relatives à </w:t>
      </w:r>
      <w:r w:rsidR="0001459F">
        <w:rPr>
          <w:iCs/>
          <w:kern w:val="22"/>
          <w:szCs w:val="22"/>
          <w:lang w:val="fr-FR"/>
        </w:rPr>
        <w:t xml:space="preserve">la </w:t>
      </w:r>
      <w:r w:rsidRPr="00AA6BEC">
        <w:rPr>
          <w:iCs/>
          <w:kern w:val="22"/>
          <w:szCs w:val="22"/>
          <w:lang w:val="fr-FR"/>
        </w:rPr>
        <w:t xml:space="preserve">responsabilité et </w:t>
      </w:r>
      <w:r w:rsidR="0001459F">
        <w:rPr>
          <w:iCs/>
          <w:kern w:val="22"/>
          <w:szCs w:val="22"/>
          <w:lang w:val="fr-FR"/>
        </w:rPr>
        <w:t xml:space="preserve">la </w:t>
      </w:r>
      <w:r w:rsidRPr="00AA6BEC">
        <w:rPr>
          <w:iCs/>
          <w:kern w:val="22"/>
          <w:szCs w:val="22"/>
          <w:lang w:val="fr-FR"/>
        </w:rPr>
        <w:t>réparation</w:t>
      </w:r>
      <w:r w:rsidR="00886446" w:rsidRPr="00AA6BEC">
        <w:rPr>
          <w:iCs/>
          <w:kern w:val="22"/>
          <w:szCs w:val="22"/>
          <w:lang w:val="fr-FR"/>
        </w:rPr>
        <w:t>,</w:t>
      </w:r>
      <w:r w:rsidR="00B04DF6" w:rsidRPr="00AA6BEC">
        <w:rPr>
          <w:iCs/>
          <w:kern w:val="22"/>
          <w:szCs w:val="22"/>
          <w:lang w:val="fr-FR"/>
        </w:rPr>
        <w:t xml:space="preserve"> </w:t>
      </w:r>
      <w:r w:rsidR="00A37280" w:rsidRPr="00AA6BEC">
        <w:rPr>
          <w:iCs/>
          <w:kern w:val="22"/>
          <w:szCs w:val="22"/>
          <w:lang w:val="fr-FR"/>
        </w:rPr>
        <w:t>ainsi que</w:t>
      </w:r>
      <w:r w:rsidR="00B04DF6" w:rsidRPr="00AA6BEC">
        <w:rPr>
          <w:iCs/>
          <w:kern w:val="22"/>
          <w:szCs w:val="22"/>
          <w:lang w:val="fr-FR"/>
        </w:rPr>
        <w:t xml:space="preserve"> </w:t>
      </w:r>
      <w:r w:rsidR="0001459F">
        <w:rPr>
          <w:iCs/>
          <w:kern w:val="22"/>
          <w:szCs w:val="22"/>
          <w:lang w:val="fr-FR"/>
        </w:rPr>
        <w:t xml:space="preserve">des </w:t>
      </w:r>
      <w:r w:rsidR="00B04DF6" w:rsidRPr="00AA6BEC">
        <w:rPr>
          <w:iCs/>
          <w:kern w:val="22"/>
          <w:szCs w:val="22"/>
          <w:lang w:val="fr-FR"/>
        </w:rPr>
        <w:t xml:space="preserve">options </w:t>
      </w:r>
      <w:r w:rsidR="0001254C">
        <w:rPr>
          <w:iCs/>
          <w:kern w:val="22"/>
          <w:szCs w:val="22"/>
          <w:lang w:val="fr-FR"/>
        </w:rPr>
        <w:t xml:space="preserve">de </w:t>
      </w:r>
      <w:r w:rsidR="0001459F">
        <w:rPr>
          <w:iCs/>
          <w:kern w:val="22"/>
          <w:szCs w:val="22"/>
          <w:lang w:val="fr-FR"/>
        </w:rPr>
        <w:t>rappel lorsque l’</w:t>
      </w:r>
      <w:r w:rsidR="00B04DF6" w:rsidRPr="00AA6BEC">
        <w:rPr>
          <w:iCs/>
          <w:kern w:val="22"/>
          <w:szCs w:val="22"/>
          <w:lang w:val="fr-FR"/>
        </w:rPr>
        <w:t>introduction</w:t>
      </w:r>
      <w:r w:rsidR="00AA6BEC" w:rsidRPr="00AA6BEC">
        <w:rPr>
          <w:iCs/>
          <w:kern w:val="22"/>
          <w:szCs w:val="22"/>
          <w:lang w:val="fr-FR"/>
        </w:rPr>
        <w:t xml:space="preserve"> ou </w:t>
      </w:r>
      <w:r w:rsidR="002B59F0" w:rsidRPr="00AA6BEC">
        <w:rPr>
          <w:iCs/>
          <w:kern w:val="22"/>
          <w:szCs w:val="22"/>
          <w:lang w:val="fr-FR"/>
        </w:rPr>
        <w:t xml:space="preserve">l’utilisation </w:t>
      </w:r>
      <w:r w:rsidR="0001459F">
        <w:rPr>
          <w:iCs/>
          <w:kern w:val="22"/>
          <w:szCs w:val="22"/>
          <w:lang w:val="fr-FR"/>
        </w:rPr>
        <w:t>d’</w:t>
      </w:r>
      <w:r w:rsidR="00B04DF6" w:rsidRPr="00AA6BEC">
        <w:rPr>
          <w:iCs/>
          <w:kern w:val="22"/>
          <w:szCs w:val="22"/>
          <w:lang w:val="fr-FR"/>
        </w:rPr>
        <w:t xml:space="preserve">innovations </w:t>
      </w:r>
      <w:r w:rsidR="0001254C">
        <w:rPr>
          <w:iCs/>
          <w:kern w:val="22"/>
          <w:szCs w:val="22"/>
          <w:lang w:val="fr-FR"/>
        </w:rPr>
        <w:t>entraîne</w:t>
      </w:r>
      <w:r w:rsidR="0001459F">
        <w:rPr>
          <w:iCs/>
          <w:kern w:val="22"/>
          <w:szCs w:val="22"/>
          <w:lang w:val="fr-FR"/>
        </w:rPr>
        <w:t xml:space="preserve"> des effets néfastes inattendus ou imprévus sur la </w:t>
      </w:r>
      <w:bookmarkStart w:id="2" w:name="_Hlk50998340"/>
      <w:r w:rsidR="0037237F" w:rsidRPr="00AA6BEC">
        <w:rPr>
          <w:iCs/>
          <w:kern w:val="22"/>
          <w:szCs w:val="22"/>
          <w:lang w:val="fr-FR"/>
        </w:rPr>
        <w:t>conservation</w:t>
      </w:r>
      <w:r w:rsidR="0001459F">
        <w:rPr>
          <w:iCs/>
          <w:kern w:val="22"/>
          <w:szCs w:val="22"/>
          <w:lang w:val="fr-FR"/>
        </w:rPr>
        <w:t xml:space="preserve"> ou</w:t>
      </w:r>
      <w:r w:rsidR="007A5DDA" w:rsidRPr="00AA6BEC">
        <w:rPr>
          <w:iCs/>
          <w:kern w:val="22"/>
          <w:szCs w:val="22"/>
          <w:lang w:val="fr-FR"/>
        </w:rPr>
        <w:t xml:space="preserve"> l’utilisation durable</w:t>
      </w:r>
      <w:r w:rsidR="0037237F" w:rsidRPr="00AA6BEC">
        <w:rPr>
          <w:iCs/>
          <w:kern w:val="22"/>
          <w:szCs w:val="22"/>
          <w:lang w:val="fr-FR"/>
        </w:rPr>
        <w:t xml:space="preserve"> </w:t>
      </w:r>
      <w:bookmarkEnd w:id="2"/>
      <w:r w:rsidR="0001459F">
        <w:rPr>
          <w:iCs/>
          <w:kern w:val="22"/>
          <w:szCs w:val="22"/>
          <w:lang w:val="fr-FR"/>
        </w:rPr>
        <w:t xml:space="preserve">de la </w:t>
      </w:r>
      <w:r w:rsidR="006704F0" w:rsidRPr="00AA6BEC">
        <w:rPr>
          <w:iCs/>
          <w:kern w:val="22"/>
          <w:szCs w:val="22"/>
          <w:lang w:val="fr-FR"/>
        </w:rPr>
        <w:t>biodiversité</w:t>
      </w:r>
      <w:r w:rsidR="00B04DF6" w:rsidRPr="00AA6BEC">
        <w:rPr>
          <w:iCs/>
          <w:kern w:val="22"/>
          <w:szCs w:val="22"/>
          <w:lang w:val="fr-FR"/>
        </w:rPr>
        <w:t>.</w:t>
      </w:r>
    </w:p>
    <w:p w14:paraId="623E78BC" w14:textId="39A3D402" w:rsidR="00B04DF6" w:rsidRPr="00700732" w:rsidRDefault="00F8364B" w:rsidP="00DA01EF">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r>
        <w:rPr>
          <w:snapToGrid w:val="0"/>
          <w:kern w:val="22"/>
        </w:rPr>
        <w:t>principaux domaines d’intervention</w:t>
      </w:r>
    </w:p>
    <w:p w14:paraId="11AA9DFD" w14:textId="7C5F4516" w:rsidR="00B04DF6" w:rsidRPr="004870B9" w:rsidRDefault="00F8364B" w:rsidP="00700732">
      <w:pPr>
        <w:pStyle w:val="CBD-Para"/>
        <w:keepLines w:val="0"/>
        <w:numPr>
          <w:ilvl w:val="0"/>
          <w:numId w:val="22"/>
        </w:numPr>
        <w:suppressLineNumbers/>
        <w:tabs>
          <w:tab w:val="clear" w:pos="720"/>
        </w:tabs>
        <w:suppressAutoHyphens/>
        <w:kinsoku w:val="0"/>
        <w:overflowPunct w:val="0"/>
        <w:autoSpaceDE w:val="0"/>
        <w:autoSpaceDN w:val="0"/>
        <w:adjustRightInd w:val="0"/>
        <w:snapToGrid w:val="0"/>
        <w:rPr>
          <w:snapToGrid w:val="0"/>
          <w:kern w:val="22"/>
          <w:lang w:val="fr-FR"/>
        </w:rPr>
      </w:pPr>
      <w:r w:rsidRPr="00F8364B">
        <w:rPr>
          <w:snapToGrid w:val="0"/>
          <w:kern w:val="22"/>
          <w:lang w:val="fr-FR"/>
        </w:rPr>
        <w:t xml:space="preserve">Les travaux </w:t>
      </w:r>
      <w:r w:rsidR="0001254C">
        <w:rPr>
          <w:snapToGrid w:val="0"/>
          <w:kern w:val="22"/>
          <w:lang w:val="fr-FR"/>
        </w:rPr>
        <w:t xml:space="preserve">menés </w:t>
      </w:r>
      <w:r w:rsidRPr="00F8364B">
        <w:rPr>
          <w:snapToGrid w:val="0"/>
          <w:kern w:val="22"/>
          <w:lang w:val="fr-FR"/>
        </w:rPr>
        <w:t>sur la c</w:t>
      </w:r>
      <w:r w:rsidR="004870B9" w:rsidRPr="004870B9">
        <w:rPr>
          <w:snapToGrid w:val="0"/>
          <w:kern w:val="22"/>
          <w:lang w:val="fr-FR"/>
        </w:rPr>
        <w:t>oopération technique et scientifique</w:t>
      </w:r>
      <w:r>
        <w:rPr>
          <w:snapToGrid w:val="0"/>
          <w:kern w:val="22"/>
          <w:lang w:val="fr-FR"/>
        </w:rPr>
        <w:t xml:space="preserve"> </w:t>
      </w:r>
      <w:r w:rsidR="004870B9" w:rsidRPr="004870B9">
        <w:rPr>
          <w:snapToGrid w:val="0"/>
          <w:kern w:val="22"/>
          <w:lang w:val="fr-FR"/>
        </w:rPr>
        <w:t>en appui au</w:t>
      </w:r>
      <w:r w:rsidR="00B04DF6" w:rsidRPr="004870B9">
        <w:rPr>
          <w:snapToGrid w:val="0"/>
          <w:kern w:val="22"/>
          <w:lang w:val="fr-FR"/>
        </w:rPr>
        <w:t xml:space="preserve"> </w:t>
      </w:r>
      <w:r w:rsidR="004870B9" w:rsidRPr="004870B9">
        <w:rPr>
          <w:snapToGrid w:val="0"/>
          <w:kern w:val="22"/>
          <w:lang w:val="fr-FR"/>
        </w:rPr>
        <w:t>cadre mondial de la biodiversité pour l’après-2020</w:t>
      </w:r>
      <w:r w:rsidR="00B04DF6" w:rsidRPr="004870B9">
        <w:rPr>
          <w:snapToGrid w:val="0"/>
          <w:kern w:val="22"/>
          <w:lang w:val="fr-FR"/>
        </w:rPr>
        <w:t xml:space="preserve"> </w:t>
      </w:r>
      <w:r>
        <w:rPr>
          <w:snapToGrid w:val="0"/>
          <w:kern w:val="22"/>
          <w:lang w:val="fr-FR"/>
        </w:rPr>
        <w:t>pourraient s’articuler autour des domaines d’intervention ci-après</w:t>
      </w:r>
      <w:r w:rsidR="00B04DF6" w:rsidRPr="004870B9">
        <w:rPr>
          <w:snapToGrid w:val="0"/>
          <w:kern w:val="22"/>
          <w:lang w:val="fr-FR"/>
        </w:rPr>
        <w:t>:</w:t>
      </w:r>
    </w:p>
    <w:p w14:paraId="597BB6A5" w14:textId="0887CA3C" w:rsidR="00B04DF6" w:rsidRPr="00123029"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i/>
          <w:kern w:val="22"/>
          <w:szCs w:val="22"/>
          <w:lang w:val="fr-FR"/>
        </w:rPr>
        <w:t>La s</w:t>
      </w:r>
      <w:r w:rsidR="00B04DF6" w:rsidRPr="00123029">
        <w:rPr>
          <w:i/>
          <w:kern w:val="22"/>
          <w:szCs w:val="22"/>
          <w:lang w:val="fr-FR"/>
        </w:rPr>
        <w:t>cience</w:t>
      </w:r>
      <w:r w:rsidR="00CF7F67">
        <w:rPr>
          <w:kern w:val="22"/>
          <w:szCs w:val="22"/>
          <w:lang w:val="fr-FR"/>
        </w:rPr>
        <w:t xml:space="preserve">: </w:t>
      </w:r>
      <w:r w:rsidR="00744D0D">
        <w:rPr>
          <w:kern w:val="22"/>
          <w:szCs w:val="22"/>
          <w:lang w:val="fr-FR"/>
        </w:rPr>
        <w:t>Encourager</w:t>
      </w:r>
      <w:r w:rsidR="00CF7F67">
        <w:rPr>
          <w:kern w:val="22"/>
          <w:szCs w:val="22"/>
          <w:lang w:val="fr-FR"/>
        </w:rPr>
        <w:t xml:space="preserve"> la</w:t>
      </w:r>
      <w:r w:rsidR="00B04DF6" w:rsidRPr="00123029">
        <w:rPr>
          <w:kern w:val="22"/>
          <w:szCs w:val="22"/>
          <w:lang w:val="fr-FR"/>
        </w:rPr>
        <w:t xml:space="preserve"> </w:t>
      </w:r>
      <w:r w:rsidR="00123029" w:rsidRPr="00123029">
        <w:rPr>
          <w:kern w:val="22"/>
          <w:szCs w:val="22"/>
          <w:lang w:val="fr-FR"/>
        </w:rPr>
        <w:t>coopération</w:t>
      </w:r>
      <w:r w:rsidR="006533AD">
        <w:rPr>
          <w:kern w:val="22"/>
          <w:szCs w:val="22"/>
          <w:lang w:val="fr-FR"/>
        </w:rPr>
        <w:t xml:space="preserve"> en matière de</w:t>
      </w:r>
      <w:r w:rsidR="00F93F3C">
        <w:rPr>
          <w:kern w:val="22"/>
          <w:szCs w:val="22"/>
          <w:lang w:val="fr-FR"/>
        </w:rPr>
        <w:t xml:space="preserve"> recherche</w:t>
      </w:r>
      <w:r w:rsidR="006533AD">
        <w:rPr>
          <w:kern w:val="22"/>
          <w:szCs w:val="22"/>
          <w:lang w:val="fr-FR"/>
        </w:rPr>
        <w:t xml:space="preserve"> pour</w:t>
      </w:r>
      <w:r w:rsidR="00CF7F67">
        <w:rPr>
          <w:kern w:val="22"/>
          <w:szCs w:val="22"/>
          <w:lang w:val="fr-FR"/>
        </w:rPr>
        <w:t xml:space="preserve"> favoriser la production et </w:t>
      </w:r>
      <w:r w:rsidR="002B59F0">
        <w:rPr>
          <w:kern w:val="22"/>
          <w:szCs w:val="22"/>
          <w:lang w:val="fr-FR"/>
        </w:rPr>
        <w:t xml:space="preserve">l’utilisation </w:t>
      </w:r>
      <w:r w:rsidR="00F93F3C">
        <w:rPr>
          <w:kern w:val="22"/>
          <w:szCs w:val="22"/>
          <w:lang w:val="fr-FR"/>
        </w:rPr>
        <w:t>effective</w:t>
      </w:r>
      <w:r w:rsidR="00CF7F67">
        <w:rPr>
          <w:kern w:val="22"/>
          <w:szCs w:val="22"/>
          <w:lang w:val="fr-FR"/>
        </w:rPr>
        <w:t xml:space="preserve"> des informations </w:t>
      </w:r>
      <w:r w:rsidR="00B04DF6" w:rsidRPr="00123029">
        <w:rPr>
          <w:kern w:val="22"/>
          <w:szCs w:val="22"/>
          <w:lang w:val="fr-FR"/>
        </w:rPr>
        <w:t>scientifi</w:t>
      </w:r>
      <w:r w:rsidR="00CF7F67">
        <w:rPr>
          <w:kern w:val="22"/>
          <w:szCs w:val="22"/>
          <w:lang w:val="fr-FR"/>
        </w:rPr>
        <w:t>ques</w:t>
      </w:r>
      <w:r w:rsidR="007A5DDA" w:rsidRPr="00123029">
        <w:rPr>
          <w:color w:val="000000"/>
          <w:kern w:val="22"/>
          <w:szCs w:val="22"/>
          <w:lang w:val="fr-FR"/>
        </w:rPr>
        <w:t xml:space="preserve"> et </w:t>
      </w:r>
      <w:r w:rsidR="006533AD">
        <w:rPr>
          <w:color w:val="000000"/>
          <w:kern w:val="22"/>
          <w:szCs w:val="22"/>
          <w:lang w:val="fr-FR"/>
        </w:rPr>
        <w:t>analytiques pertinentes</w:t>
      </w:r>
      <w:r w:rsidR="00187FA8">
        <w:rPr>
          <w:color w:val="000000"/>
          <w:kern w:val="22"/>
          <w:szCs w:val="22"/>
          <w:lang w:val="fr-FR"/>
        </w:rPr>
        <w:t>,</w:t>
      </w:r>
      <w:r w:rsidR="00CF7F67">
        <w:rPr>
          <w:color w:val="000000"/>
          <w:kern w:val="22"/>
          <w:szCs w:val="22"/>
          <w:lang w:val="fr-FR"/>
        </w:rPr>
        <w:t xml:space="preserve"> et </w:t>
      </w:r>
      <w:r w:rsidR="00A37280">
        <w:rPr>
          <w:kern w:val="22"/>
          <w:szCs w:val="22"/>
          <w:lang w:val="fr-FR"/>
        </w:rPr>
        <w:t>faciliter</w:t>
      </w:r>
      <w:r w:rsidR="00B04DF6" w:rsidRPr="00123029">
        <w:rPr>
          <w:kern w:val="22"/>
          <w:szCs w:val="22"/>
          <w:lang w:val="fr-FR"/>
        </w:rPr>
        <w:t xml:space="preserve"> </w:t>
      </w:r>
      <w:r w:rsidR="00CF7F67">
        <w:rPr>
          <w:kern w:val="22"/>
          <w:szCs w:val="22"/>
          <w:lang w:val="fr-FR"/>
        </w:rPr>
        <w:t>un dialogu</w:t>
      </w:r>
      <w:r w:rsidR="006533AD">
        <w:rPr>
          <w:kern w:val="22"/>
          <w:szCs w:val="22"/>
          <w:lang w:val="fr-FR"/>
        </w:rPr>
        <w:t xml:space="preserve">e </w:t>
      </w:r>
      <w:r w:rsidR="006533AD">
        <w:rPr>
          <w:kern w:val="22"/>
          <w:szCs w:val="22"/>
          <w:lang w:val="fr-FR"/>
        </w:rPr>
        <w:lastRenderedPageBreak/>
        <w:t>sci</w:t>
      </w:r>
      <w:r w:rsidR="00187FA8">
        <w:rPr>
          <w:kern w:val="22"/>
          <w:szCs w:val="22"/>
          <w:lang w:val="fr-FR"/>
        </w:rPr>
        <w:t xml:space="preserve">entifique et politique pour </w:t>
      </w:r>
      <w:r w:rsidR="006533AD">
        <w:rPr>
          <w:kern w:val="22"/>
          <w:szCs w:val="22"/>
          <w:lang w:val="fr-FR"/>
        </w:rPr>
        <w:t xml:space="preserve">appuyer </w:t>
      </w:r>
      <w:r w:rsidR="00CF7F67">
        <w:rPr>
          <w:kern w:val="22"/>
          <w:szCs w:val="22"/>
          <w:lang w:val="fr-FR"/>
        </w:rPr>
        <w:t xml:space="preserve">des </w:t>
      </w:r>
      <w:r>
        <w:rPr>
          <w:kern w:val="22"/>
          <w:szCs w:val="22"/>
          <w:lang w:val="fr-FR"/>
        </w:rPr>
        <w:t>politiques</w:t>
      </w:r>
      <w:r w:rsidR="00B04DF6" w:rsidRPr="00123029">
        <w:rPr>
          <w:kern w:val="22"/>
          <w:szCs w:val="22"/>
          <w:lang w:val="fr-FR"/>
        </w:rPr>
        <w:t xml:space="preserve">, </w:t>
      </w:r>
      <w:r>
        <w:rPr>
          <w:kern w:val="22"/>
          <w:szCs w:val="22"/>
          <w:lang w:val="fr-FR"/>
        </w:rPr>
        <w:t>mesures</w:t>
      </w:r>
      <w:r w:rsidR="00B04DF6" w:rsidRPr="00123029">
        <w:rPr>
          <w:kern w:val="22"/>
          <w:szCs w:val="22"/>
          <w:lang w:val="fr-FR"/>
        </w:rPr>
        <w:t xml:space="preserve">, </w:t>
      </w:r>
      <w:r>
        <w:rPr>
          <w:kern w:val="22"/>
          <w:szCs w:val="22"/>
          <w:lang w:val="fr-FR"/>
        </w:rPr>
        <w:t>outil</w:t>
      </w:r>
      <w:r w:rsidR="00B04DF6" w:rsidRPr="00123029">
        <w:rPr>
          <w:kern w:val="22"/>
          <w:szCs w:val="22"/>
          <w:lang w:val="fr-FR"/>
        </w:rPr>
        <w:t>s</w:t>
      </w:r>
      <w:r w:rsidR="007A5DDA" w:rsidRPr="00123029">
        <w:rPr>
          <w:kern w:val="22"/>
          <w:szCs w:val="22"/>
          <w:lang w:val="fr-FR"/>
        </w:rPr>
        <w:t xml:space="preserve"> et </w:t>
      </w:r>
      <w:r>
        <w:rPr>
          <w:kern w:val="22"/>
          <w:szCs w:val="22"/>
          <w:lang w:val="fr-FR"/>
        </w:rPr>
        <w:t>mécanisme</w:t>
      </w:r>
      <w:r w:rsidR="00B04DF6" w:rsidRPr="00123029">
        <w:rPr>
          <w:kern w:val="22"/>
          <w:szCs w:val="22"/>
          <w:lang w:val="fr-FR"/>
        </w:rPr>
        <w:t>s</w:t>
      </w:r>
      <w:r w:rsidR="00CF7F67">
        <w:rPr>
          <w:kern w:val="22"/>
          <w:szCs w:val="22"/>
          <w:lang w:val="fr-FR"/>
        </w:rPr>
        <w:t xml:space="preserve"> fondés sur des données probantes</w:t>
      </w:r>
      <w:r w:rsidR="006533AD">
        <w:rPr>
          <w:kern w:val="22"/>
          <w:szCs w:val="22"/>
          <w:lang w:val="fr-FR"/>
        </w:rPr>
        <w:t xml:space="preserve"> et</w:t>
      </w:r>
      <w:r w:rsidR="00751CF1" w:rsidRPr="00123029">
        <w:rPr>
          <w:kern w:val="22"/>
          <w:szCs w:val="22"/>
          <w:lang w:val="fr-FR"/>
        </w:rPr>
        <w:t xml:space="preserve"> </w:t>
      </w:r>
      <w:r w:rsidR="00CF7F67">
        <w:rPr>
          <w:kern w:val="22"/>
          <w:szCs w:val="22"/>
          <w:lang w:val="fr-FR"/>
        </w:rPr>
        <w:t>basés sur ou éclairés par les meilleures données scientifiques disponibles</w:t>
      </w:r>
      <w:r w:rsidR="00B04DF6" w:rsidRPr="00123029">
        <w:rPr>
          <w:kern w:val="22"/>
          <w:szCs w:val="22"/>
          <w:lang w:val="fr-FR"/>
        </w:rPr>
        <w:t>;</w:t>
      </w:r>
      <w:r w:rsidR="00B04DF6" w:rsidRPr="00A8649E">
        <w:rPr>
          <w:rStyle w:val="FootnoteReference"/>
          <w:kern w:val="22"/>
          <w:szCs w:val="22"/>
        </w:rPr>
        <w:footnoteReference w:id="15"/>
      </w:r>
    </w:p>
    <w:p w14:paraId="7A1AB992" w14:textId="4A199BBD" w:rsidR="00B04DF6" w:rsidRPr="00F8364B"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i/>
          <w:kern w:val="22"/>
          <w:szCs w:val="22"/>
          <w:lang w:val="fr-FR"/>
        </w:rPr>
        <w:t>La technologie</w:t>
      </w:r>
      <w:r w:rsidR="00B04DF6" w:rsidRPr="00F8364B">
        <w:rPr>
          <w:kern w:val="22"/>
          <w:szCs w:val="22"/>
          <w:lang w:val="fr-FR"/>
        </w:rPr>
        <w:t xml:space="preserve">: </w:t>
      </w:r>
      <w:r w:rsidR="00F93F3C">
        <w:rPr>
          <w:kern w:val="22"/>
          <w:szCs w:val="22"/>
          <w:lang w:val="fr-FR"/>
        </w:rPr>
        <w:t>analyse prospective</w:t>
      </w:r>
      <w:r w:rsidR="00B04DF6" w:rsidRPr="00F8364B">
        <w:rPr>
          <w:kern w:val="22"/>
          <w:szCs w:val="22"/>
          <w:lang w:val="fr-FR"/>
        </w:rPr>
        <w:t xml:space="preserve">, </w:t>
      </w:r>
      <w:r w:rsidR="002B59F0">
        <w:rPr>
          <w:kern w:val="22"/>
          <w:szCs w:val="22"/>
          <w:lang w:val="fr-FR"/>
        </w:rPr>
        <w:t>évaluation</w:t>
      </w:r>
      <w:r w:rsidR="00B04DF6" w:rsidRPr="00F8364B">
        <w:rPr>
          <w:kern w:val="22"/>
          <w:szCs w:val="22"/>
          <w:lang w:val="fr-FR"/>
        </w:rPr>
        <w:t xml:space="preserve">, </w:t>
      </w:r>
      <w:r w:rsidR="002B59F0">
        <w:rPr>
          <w:kern w:val="22"/>
          <w:szCs w:val="22"/>
          <w:lang w:val="fr-FR"/>
        </w:rPr>
        <w:t>développement</w:t>
      </w:r>
      <w:r w:rsidR="00B04DF6" w:rsidRPr="00F8364B">
        <w:rPr>
          <w:kern w:val="22"/>
          <w:szCs w:val="22"/>
          <w:lang w:val="fr-FR"/>
        </w:rPr>
        <w:t>, transfer</w:t>
      </w:r>
      <w:r w:rsidR="00CF7F67">
        <w:rPr>
          <w:kern w:val="22"/>
          <w:szCs w:val="22"/>
          <w:lang w:val="fr-FR"/>
        </w:rPr>
        <w:t>t</w:t>
      </w:r>
      <w:r w:rsidR="00F93F3C">
        <w:rPr>
          <w:kern w:val="22"/>
          <w:szCs w:val="22"/>
          <w:lang w:val="fr-FR"/>
        </w:rPr>
        <w:t>, mise en valeur</w:t>
      </w:r>
      <w:r w:rsidR="00886446" w:rsidRPr="00F8364B">
        <w:rPr>
          <w:kern w:val="22"/>
          <w:szCs w:val="22"/>
          <w:lang w:val="fr-FR"/>
        </w:rPr>
        <w:t>,</w:t>
      </w:r>
      <w:r w:rsidR="00B04DF6" w:rsidRPr="00F8364B">
        <w:rPr>
          <w:kern w:val="22"/>
          <w:szCs w:val="22"/>
          <w:lang w:val="fr-FR"/>
        </w:rPr>
        <w:t xml:space="preserve"> </w:t>
      </w:r>
      <w:r w:rsidR="002B59F0">
        <w:rPr>
          <w:kern w:val="22"/>
          <w:szCs w:val="22"/>
          <w:lang w:val="fr-FR"/>
        </w:rPr>
        <w:t>suivi</w:t>
      </w:r>
      <w:r w:rsidR="00F93F3C">
        <w:rPr>
          <w:kern w:val="22"/>
          <w:szCs w:val="22"/>
          <w:lang w:val="fr-FR"/>
        </w:rPr>
        <w:t xml:space="preserve"> et</w:t>
      </w:r>
      <w:r w:rsidR="00B04DF6" w:rsidRPr="00F8364B">
        <w:rPr>
          <w:kern w:val="22"/>
          <w:szCs w:val="22"/>
          <w:lang w:val="fr-FR"/>
        </w:rPr>
        <w:t xml:space="preserve"> go</w:t>
      </w:r>
      <w:r w:rsidR="00CF7F67">
        <w:rPr>
          <w:kern w:val="22"/>
          <w:szCs w:val="22"/>
          <w:lang w:val="fr-FR"/>
        </w:rPr>
        <w:t>u</w:t>
      </w:r>
      <w:r w:rsidR="00B04DF6" w:rsidRPr="00F8364B">
        <w:rPr>
          <w:kern w:val="22"/>
          <w:szCs w:val="22"/>
          <w:lang w:val="fr-FR"/>
        </w:rPr>
        <w:t>vernance</w:t>
      </w:r>
      <w:r w:rsidR="00CF7F67">
        <w:rPr>
          <w:kern w:val="22"/>
          <w:szCs w:val="22"/>
          <w:lang w:val="fr-FR"/>
        </w:rPr>
        <w:t xml:space="preserve"> technologiques</w:t>
      </w:r>
      <w:r w:rsidR="00B04DF6" w:rsidRPr="00F8364B">
        <w:rPr>
          <w:kern w:val="22"/>
          <w:szCs w:val="22"/>
          <w:lang w:val="fr-FR"/>
        </w:rPr>
        <w:t>,</w:t>
      </w:r>
      <w:r w:rsidR="007A5DDA" w:rsidRPr="00F8364B">
        <w:rPr>
          <w:kern w:val="22"/>
          <w:szCs w:val="22"/>
          <w:lang w:val="fr-FR"/>
        </w:rPr>
        <w:t xml:space="preserve"> et</w:t>
      </w:r>
      <w:r w:rsidR="00CF7F67">
        <w:rPr>
          <w:kern w:val="22"/>
          <w:szCs w:val="22"/>
          <w:lang w:val="fr-FR"/>
        </w:rPr>
        <w:t xml:space="preserve"> </w:t>
      </w:r>
      <w:r w:rsidR="002B59F0">
        <w:rPr>
          <w:kern w:val="22"/>
          <w:szCs w:val="22"/>
          <w:lang w:val="fr-FR"/>
        </w:rPr>
        <w:t xml:space="preserve">utilisation </w:t>
      </w:r>
      <w:r w:rsidR="00F93F3C">
        <w:rPr>
          <w:kern w:val="22"/>
          <w:szCs w:val="22"/>
          <w:lang w:val="fr-FR"/>
        </w:rPr>
        <w:t>de</w:t>
      </w:r>
      <w:r w:rsidR="00B04DF6" w:rsidRPr="00F8364B">
        <w:rPr>
          <w:kern w:val="22"/>
          <w:szCs w:val="22"/>
          <w:lang w:val="fr-FR"/>
        </w:rPr>
        <w:t xml:space="preserve"> </w:t>
      </w:r>
      <w:r w:rsidR="002B59F0">
        <w:rPr>
          <w:kern w:val="22"/>
          <w:szCs w:val="22"/>
          <w:lang w:val="fr-FR"/>
        </w:rPr>
        <w:t>technologies appropriées</w:t>
      </w:r>
      <w:r w:rsidR="00B04DF6" w:rsidRPr="00F8364B">
        <w:rPr>
          <w:kern w:val="22"/>
          <w:szCs w:val="22"/>
          <w:lang w:val="fr-FR"/>
        </w:rPr>
        <w:t>,</w:t>
      </w:r>
      <w:r w:rsidR="00B04DF6" w:rsidRPr="00F8364B">
        <w:rPr>
          <w:kern w:val="22"/>
          <w:lang w:val="fr-FR"/>
        </w:rPr>
        <w:t xml:space="preserve"> </w:t>
      </w:r>
      <w:r w:rsidR="007A5DDA" w:rsidRPr="00F8364B">
        <w:rPr>
          <w:kern w:val="22"/>
          <w:szCs w:val="22"/>
          <w:lang w:val="fr-FR"/>
        </w:rPr>
        <w:t>y compris</w:t>
      </w:r>
      <w:r w:rsidR="00B04DF6" w:rsidRPr="00F8364B">
        <w:rPr>
          <w:kern w:val="22"/>
          <w:szCs w:val="22"/>
          <w:lang w:val="fr-FR"/>
        </w:rPr>
        <w:t xml:space="preserve"> </w:t>
      </w:r>
      <w:r w:rsidR="00CF7F67">
        <w:rPr>
          <w:kern w:val="22"/>
          <w:szCs w:val="22"/>
          <w:lang w:val="fr-FR"/>
        </w:rPr>
        <w:t xml:space="preserve">la </w:t>
      </w:r>
      <w:r w:rsidR="009239BE" w:rsidRPr="00F8364B">
        <w:rPr>
          <w:kern w:val="22"/>
          <w:szCs w:val="22"/>
          <w:lang w:val="fr-FR"/>
        </w:rPr>
        <w:t>bio</w:t>
      </w:r>
      <w:r w:rsidR="00A37280">
        <w:rPr>
          <w:kern w:val="22"/>
          <w:szCs w:val="22"/>
          <w:lang w:val="fr-FR"/>
        </w:rPr>
        <w:t>technologie</w:t>
      </w:r>
      <w:r w:rsidR="00751CF1" w:rsidRPr="00F8364B">
        <w:rPr>
          <w:kern w:val="22"/>
          <w:szCs w:val="22"/>
          <w:lang w:val="fr-FR"/>
        </w:rPr>
        <w:t>,</w:t>
      </w:r>
      <w:r w:rsidR="00F93F3C">
        <w:rPr>
          <w:kern w:val="22"/>
          <w:szCs w:val="22"/>
          <w:lang w:val="fr-FR"/>
        </w:rPr>
        <w:t xml:space="preserve"> les savoir-faire existants</w:t>
      </w:r>
      <w:r w:rsidR="00CF7F67">
        <w:rPr>
          <w:kern w:val="22"/>
          <w:szCs w:val="22"/>
          <w:lang w:val="fr-FR"/>
        </w:rPr>
        <w:t xml:space="preserve"> dans les secteurs pertinents, et les </w:t>
      </w:r>
      <w:r w:rsidR="007A5DDA" w:rsidRPr="00F8364B">
        <w:rPr>
          <w:kern w:val="22"/>
          <w:szCs w:val="22"/>
          <w:lang w:val="fr-FR"/>
        </w:rPr>
        <w:t>technologies</w:t>
      </w:r>
      <w:r w:rsidR="00CF7F67">
        <w:rPr>
          <w:kern w:val="22"/>
          <w:szCs w:val="22"/>
          <w:lang w:val="fr-FR"/>
        </w:rPr>
        <w:t xml:space="preserve"> et connaissances</w:t>
      </w:r>
      <w:r w:rsidR="007A5DDA" w:rsidRPr="00F8364B">
        <w:rPr>
          <w:kern w:val="22"/>
          <w:szCs w:val="22"/>
          <w:lang w:val="fr-FR"/>
        </w:rPr>
        <w:t xml:space="preserve"> au</w:t>
      </w:r>
      <w:r w:rsidR="00CF7F67">
        <w:rPr>
          <w:kern w:val="22"/>
          <w:szCs w:val="22"/>
          <w:lang w:val="fr-FR"/>
        </w:rPr>
        <w:t xml:space="preserve">tochtones et traditionnelles, afin d’élargir l’échelle des </w:t>
      </w:r>
      <w:r w:rsidR="00B04DF6" w:rsidRPr="00F8364B">
        <w:rPr>
          <w:kern w:val="22"/>
          <w:szCs w:val="22"/>
          <w:lang w:val="fr-FR"/>
        </w:rPr>
        <w:t>solutions;</w:t>
      </w:r>
    </w:p>
    <w:p w14:paraId="6E4E09E0" w14:textId="4EDC1E0B" w:rsidR="00B04DF6" w:rsidRPr="00CF7F67" w:rsidRDefault="00F8364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CF7F67">
        <w:rPr>
          <w:i/>
          <w:kern w:val="22"/>
          <w:szCs w:val="22"/>
          <w:lang w:val="fr-FR"/>
        </w:rPr>
        <w:t>L’i</w:t>
      </w:r>
      <w:r w:rsidR="00B04DF6" w:rsidRPr="00CF7F67">
        <w:rPr>
          <w:i/>
          <w:kern w:val="22"/>
          <w:szCs w:val="22"/>
          <w:lang w:val="fr-FR"/>
        </w:rPr>
        <w:t>nnovation:</w:t>
      </w:r>
      <w:r w:rsidR="00B04DF6" w:rsidRPr="00CF7F67">
        <w:rPr>
          <w:kern w:val="22"/>
          <w:szCs w:val="22"/>
          <w:lang w:val="fr-FR"/>
        </w:rPr>
        <w:t xml:space="preserve"> </w:t>
      </w:r>
      <w:r w:rsidR="00744D0D">
        <w:rPr>
          <w:kern w:val="22"/>
          <w:szCs w:val="22"/>
          <w:lang w:val="fr-FR"/>
        </w:rPr>
        <w:t>Encourager</w:t>
      </w:r>
      <w:r w:rsidR="00CF7F67" w:rsidRPr="00CF7F67">
        <w:rPr>
          <w:kern w:val="22"/>
          <w:szCs w:val="22"/>
          <w:lang w:val="fr-FR"/>
        </w:rPr>
        <w:t xml:space="preserve"> des innovations appropriées</w:t>
      </w:r>
      <w:r w:rsidR="00B04DF6" w:rsidRPr="00CF7F67">
        <w:rPr>
          <w:kern w:val="22"/>
          <w:szCs w:val="22"/>
          <w:lang w:val="fr-FR"/>
        </w:rPr>
        <w:t xml:space="preserve">, </w:t>
      </w:r>
      <w:r w:rsidR="00CF7F67">
        <w:rPr>
          <w:kern w:val="22"/>
          <w:szCs w:val="22"/>
          <w:lang w:val="fr-FR"/>
        </w:rPr>
        <w:t xml:space="preserve">respectueuses et socialement </w:t>
      </w:r>
      <w:r w:rsidR="00F93F3C">
        <w:rPr>
          <w:kern w:val="22"/>
          <w:szCs w:val="22"/>
          <w:lang w:val="fr-FR"/>
        </w:rPr>
        <w:t xml:space="preserve">responsables, en réponse aux </w:t>
      </w:r>
      <w:r w:rsidR="006533AD">
        <w:rPr>
          <w:kern w:val="22"/>
          <w:szCs w:val="22"/>
          <w:lang w:val="fr-FR"/>
        </w:rPr>
        <w:t>besoins des personnes</w:t>
      </w:r>
      <w:r w:rsidR="00F93F3C">
        <w:rPr>
          <w:kern w:val="22"/>
          <w:szCs w:val="22"/>
          <w:lang w:val="fr-FR"/>
        </w:rPr>
        <w:t xml:space="preserve"> </w:t>
      </w:r>
      <w:r w:rsidR="00CF7F67">
        <w:rPr>
          <w:kern w:val="22"/>
          <w:szCs w:val="22"/>
          <w:lang w:val="fr-FR"/>
        </w:rPr>
        <w:t>et de l’environnemen</w:t>
      </w:r>
      <w:r w:rsidR="00BB4F41">
        <w:rPr>
          <w:kern w:val="22"/>
          <w:szCs w:val="22"/>
          <w:lang w:val="fr-FR"/>
        </w:rPr>
        <w:t>t</w:t>
      </w:r>
      <w:r w:rsidR="00B04DF6" w:rsidRPr="00CF7F67">
        <w:rPr>
          <w:kern w:val="22"/>
          <w:szCs w:val="22"/>
          <w:lang w:val="fr-FR"/>
        </w:rPr>
        <w:t>.</w:t>
      </w:r>
    </w:p>
    <w:p w14:paraId="42DDCFAF" w14:textId="131F9FA8" w:rsidR="00B04DF6" w:rsidRPr="00F8364B" w:rsidDel="00690EEB" w:rsidRDefault="0085211B" w:rsidP="00DA01EF">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720"/>
        <w:rPr>
          <w:snapToGrid w:val="0"/>
          <w:kern w:val="22"/>
          <w:lang w:val="fr-FR"/>
        </w:rPr>
      </w:pPr>
      <w:r>
        <w:rPr>
          <w:snapToGrid w:val="0"/>
          <w:kern w:val="22"/>
          <w:lang w:val="fr-FR"/>
        </w:rPr>
        <w:t>moyens</w:t>
      </w:r>
      <w:r w:rsidR="007A5DDA" w:rsidRPr="00F8364B">
        <w:rPr>
          <w:snapToGrid w:val="0"/>
          <w:kern w:val="22"/>
          <w:lang w:val="fr-FR"/>
        </w:rPr>
        <w:t xml:space="preserve"> et </w:t>
      </w:r>
      <w:r w:rsidR="001C6357">
        <w:rPr>
          <w:snapToGrid w:val="0"/>
          <w:kern w:val="22"/>
          <w:lang w:val="fr-FR"/>
        </w:rPr>
        <w:t>mesure</w:t>
      </w:r>
      <w:r w:rsidR="00504C07">
        <w:rPr>
          <w:snapToGrid w:val="0"/>
          <w:kern w:val="22"/>
          <w:lang w:val="fr-FR"/>
        </w:rPr>
        <w:t xml:space="preserve">s </w:t>
      </w:r>
      <w:r w:rsidR="00F8364B" w:rsidRPr="00F8364B">
        <w:rPr>
          <w:snapToGrid w:val="0"/>
          <w:kern w:val="22"/>
          <w:lang w:val="fr-FR"/>
        </w:rPr>
        <w:t>eventuels</w:t>
      </w:r>
    </w:p>
    <w:p w14:paraId="52754969" w14:textId="3F3CBE55" w:rsidR="00B04DF6" w:rsidRPr="005A6112" w:rsidDel="00690EEB" w:rsidRDefault="00F8364B" w:rsidP="00700732">
      <w:pPr>
        <w:pStyle w:val="CBD-Para"/>
        <w:keepLines w:val="0"/>
        <w:suppressLineNumbers/>
        <w:suppressAutoHyphens/>
        <w:kinsoku w:val="0"/>
        <w:overflowPunct w:val="0"/>
        <w:autoSpaceDE w:val="0"/>
        <w:autoSpaceDN w:val="0"/>
        <w:adjustRightInd w:val="0"/>
        <w:snapToGrid w:val="0"/>
        <w:rPr>
          <w:snapToGrid w:val="0"/>
          <w:kern w:val="22"/>
          <w:lang w:val="fr-FR"/>
        </w:rPr>
      </w:pPr>
      <w:r>
        <w:rPr>
          <w:snapToGrid w:val="0"/>
          <w:kern w:val="22"/>
          <w:lang w:val="fr-FR"/>
        </w:rPr>
        <w:t>La c</w:t>
      </w:r>
      <w:r w:rsidR="004870B9" w:rsidRPr="00F8364B">
        <w:rPr>
          <w:snapToGrid w:val="0"/>
          <w:kern w:val="22"/>
          <w:lang w:val="fr-FR"/>
        </w:rPr>
        <w:t>oopération technique et scientifique</w:t>
      </w:r>
      <w:r w:rsidR="007A5DDA" w:rsidRPr="00F8364B">
        <w:rPr>
          <w:snapToGrid w:val="0"/>
          <w:kern w:val="22"/>
          <w:lang w:val="fr-FR"/>
        </w:rPr>
        <w:t xml:space="preserve"> et </w:t>
      </w:r>
      <w:r w:rsidR="00717A26" w:rsidRPr="00F8364B">
        <w:rPr>
          <w:snapToGrid w:val="0"/>
          <w:kern w:val="22"/>
          <w:lang w:val="fr-FR"/>
        </w:rPr>
        <w:t>le transfert de technologie</w:t>
      </w:r>
      <w:r w:rsidR="00B04DF6" w:rsidRPr="00F8364B" w:rsidDel="00690EEB">
        <w:rPr>
          <w:snapToGrid w:val="0"/>
          <w:kern w:val="22"/>
          <w:lang w:val="fr-FR"/>
        </w:rPr>
        <w:t xml:space="preserve"> </w:t>
      </w:r>
      <w:r w:rsidR="004870B9" w:rsidRPr="00F8364B">
        <w:rPr>
          <w:snapToGrid w:val="0"/>
          <w:kern w:val="22"/>
          <w:lang w:val="fr-FR"/>
        </w:rPr>
        <w:t>en appui au</w:t>
      </w:r>
      <w:r w:rsidR="00076487" w:rsidRPr="00F8364B" w:rsidDel="00690EEB">
        <w:rPr>
          <w:snapToGrid w:val="0"/>
          <w:kern w:val="22"/>
          <w:lang w:val="fr-FR"/>
        </w:rPr>
        <w:t xml:space="preserve"> </w:t>
      </w:r>
      <w:r w:rsidR="004870B9" w:rsidRPr="00F8364B">
        <w:rPr>
          <w:snapToGrid w:val="0"/>
          <w:kern w:val="22"/>
          <w:lang w:val="fr-FR"/>
        </w:rPr>
        <w:t>cadre mondial de la biodiversité pour l’après-2020</w:t>
      </w:r>
      <w:r w:rsidR="00076487" w:rsidRPr="00F8364B" w:rsidDel="00690EEB">
        <w:rPr>
          <w:snapToGrid w:val="0"/>
          <w:kern w:val="22"/>
          <w:lang w:val="fr-FR"/>
        </w:rPr>
        <w:t xml:space="preserve"> </w:t>
      </w:r>
      <w:r>
        <w:rPr>
          <w:snapToGrid w:val="0"/>
          <w:kern w:val="22"/>
          <w:lang w:val="fr-FR"/>
        </w:rPr>
        <w:t>pourraient être facilités et ren</w:t>
      </w:r>
      <w:r w:rsidR="0085211B">
        <w:rPr>
          <w:snapToGrid w:val="0"/>
          <w:kern w:val="22"/>
          <w:lang w:val="fr-FR"/>
        </w:rPr>
        <w:t>forcés par un certain nombre de moyens</w:t>
      </w:r>
      <w:r w:rsidR="00504C07">
        <w:rPr>
          <w:snapToGrid w:val="0"/>
          <w:kern w:val="22"/>
          <w:lang w:val="fr-FR"/>
        </w:rPr>
        <w:t xml:space="preserve"> </w:t>
      </w:r>
      <w:r w:rsidR="007A5DDA" w:rsidRPr="00F8364B">
        <w:rPr>
          <w:snapToGrid w:val="0"/>
          <w:kern w:val="22"/>
          <w:lang w:val="fr-FR"/>
        </w:rPr>
        <w:t xml:space="preserve">et </w:t>
      </w:r>
      <w:r w:rsidR="00504C07">
        <w:rPr>
          <w:snapToGrid w:val="0"/>
          <w:kern w:val="22"/>
          <w:lang w:val="fr-FR"/>
        </w:rPr>
        <w:t>d</w:t>
      </w:r>
      <w:r w:rsidR="001C6357">
        <w:rPr>
          <w:snapToGrid w:val="0"/>
          <w:kern w:val="22"/>
          <w:lang w:val="fr-FR"/>
        </w:rPr>
        <w:t>e mesure</w:t>
      </w:r>
      <w:r w:rsidR="00C83B47">
        <w:rPr>
          <w:snapToGrid w:val="0"/>
          <w:kern w:val="22"/>
          <w:lang w:val="fr-FR"/>
        </w:rPr>
        <w:t>s</w:t>
      </w:r>
      <w:r>
        <w:rPr>
          <w:snapToGrid w:val="0"/>
          <w:kern w:val="22"/>
          <w:lang w:val="fr-FR"/>
        </w:rPr>
        <w:t xml:space="preserve"> stratégiques</w:t>
      </w:r>
      <w:r w:rsidR="00700F97" w:rsidRPr="00F8364B">
        <w:rPr>
          <w:snapToGrid w:val="0"/>
          <w:kern w:val="22"/>
          <w:lang w:val="fr-FR"/>
        </w:rPr>
        <w:t>,</w:t>
      </w:r>
      <w:r w:rsidR="00B04DF6" w:rsidRPr="00F8364B" w:rsidDel="00690EEB">
        <w:rPr>
          <w:snapToGrid w:val="0"/>
          <w:kern w:val="22"/>
          <w:lang w:val="fr-FR"/>
        </w:rPr>
        <w:t xml:space="preserve"> </w:t>
      </w:r>
      <w:r>
        <w:rPr>
          <w:snapToGrid w:val="0"/>
          <w:kern w:val="22"/>
          <w:lang w:val="fr-FR"/>
        </w:rPr>
        <w:t>dans la limite des ressources disponibles</w:t>
      </w:r>
      <w:r w:rsidR="007A5DDA" w:rsidRPr="00F8364B">
        <w:rPr>
          <w:snapToGrid w:val="0"/>
          <w:kern w:val="22"/>
          <w:lang w:val="fr-FR"/>
        </w:rPr>
        <w:t xml:space="preserve"> et </w:t>
      </w:r>
      <w:r w:rsidR="008A21FD">
        <w:rPr>
          <w:snapToGrid w:val="0"/>
          <w:kern w:val="22"/>
          <w:lang w:val="fr-FR"/>
        </w:rPr>
        <w:t>conformément au</w:t>
      </w:r>
      <w:r w:rsidR="00B04DF6" w:rsidRPr="00F8364B" w:rsidDel="00690EEB">
        <w:rPr>
          <w:snapToGrid w:val="0"/>
          <w:kern w:val="22"/>
          <w:lang w:val="fr-FR"/>
        </w:rPr>
        <w:t xml:space="preserve"> </w:t>
      </w:r>
      <w:r w:rsidR="008A21FD">
        <w:rPr>
          <w:snapToGrid w:val="0"/>
          <w:kern w:val="22"/>
          <w:lang w:val="fr-FR"/>
        </w:rPr>
        <w:t>cadre stratégique à long terme</w:t>
      </w:r>
      <w:r w:rsidR="00BB4F41">
        <w:rPr>
          <w:snapToGrid w:val="0"/>
          <w:kern w:val="22"/>
          <w:lang w:val="fr-FR"/>
        </w:rPr>
        <w:t xml:space="preserve"> pour le renforcement des </w:t>
      </w:r>
      <w:r w:rsidR="005A6112">
        <w:rPr>
          <w:snapToGrid w:val="0"/>
          <w:kern w:val="22"/>
          <w:lang w:val="fr-FR"/>
        </w:rPr>
        <w:t>capacités</w:t>
      </w:r>
      <w:r w:rsidR="00BB4F41">
        <w:rPr>
          <w:snapToGrid w:val="0"/>
          <w:kern w:val="22"/>
          <w:lang w:val="fr-FR"/>
        </w:rPr>
        <w:t xml:space="preserve"> après</w:t>
      </w:r>
      <w:r w:rsidR="00B04DF6" w:rsidRPr="00F8364B" w:rsidDel="00690EEB">
        <w:rPr>
          <w:snapToGrid w:val="0"/>
          <w:kern w:val="22"/>
          <w:lang w:val="fr-FR"/>
        </w:rPr>
        <w:t xml:space="preserve"> 2020. </w:t>
      </w:r>
      <w:r w:rsidR="00187FA8">
        <w:rPr>
          <w:snapToGrid w:val="0"/>
          <w:kern w:val="22"/>
          <w:lang w:val="fr-FR"/>
        </w:rPr>
        <w:t>L</w:t>
      </w:r>
      <w:r w:rsidR="00BB4F41">
        <w:rPr>
          <w:snapToGrid w:val="0"/>
          <w:kern w:val="22"/>
          <w:lang w:val="fr-FR"/>
        </w:rPr>
        <w:t>es</w:t>
      </w:r>
      <w:r w:rsidR="0085211B">
        <w:rPr>
          <w:snapToGrid w:val="0"/>
          <w:kern w:val="22"/>
          <w:lang w:val="fr-FR"/>
        </w:rPr>
        <w:t xml:space="preserve"> moyens</w:t>
      </w:r>
      <w:r w:rsidR="007A5DDA" w:rsidRPr="005A6112">
        <w:rPr>
          <w:snapToGrid w:val="0"/>
          <w:kern w:val="22"/>
          <w:lang w:val="fr-FR"/>
        </w:rPr>
        <w:t xml:space="preserve"> et </w:t>
      </w:r>
      <w:r w:rsidR="001C6357">
        <w:rPr>
          <w:snapToGrid w:val="0"/>
          <w:kern w:val="22"/>
          <w:lang w:val="fr-FR"/>
        </w:rPr>
        <w:t>mesure</w:t>
      </w:r>
      <w:r w:rsidRPr="005A6112">
        <w:rPr>
          <w:snapToGrid w:val="0"/>
          <w:kern w:val="22"/>
          <w:lang w:val="fr-FR"/>
        </w:rPr>
        <w:t>s</w:t>
      </w:r>
      <w:r w:rsidR="00BB4F41">
        <w:rPr>
          <w:snapToGrid w:val="0"/>
          <w:kern w:val="22"/>
          <w:lang w:val="fr-FR"/>
        </w:rPr>
        <w:t xml:space="preserve"> éventuel</w:t>
      </w:r>
      <w:r w:rsidR="00187FA8">
        <w:rPr>
          <w:snapToGrid w:val="0"/>
          <w:kern w:val="22"/>
          <w:lang w:val="fr-FR"/>
        </w:rPr>
        <w:t xml:space="preserve">s qui pourraient </w:t>
      </w:r>
      <w:r w:rsidR="0085211B">
        <w:rPr>
          <w:snapToGrid w:val="0"/>
          <w:kern w:val="22"/>
          <w:lang w:val="fr-FR"/>
        </w:rPr>
        <w:t>être adopté</w:t>
      </w:r>
      <w:r w:rsidR="00187FA8">
        <w:rPr>
          <w:snapToGrid w:val="0"/>
          <w:kern w:val="22"/>
          <w:lang w:val="fr-FR"/>
        </w:rPr>
        <w:t>s o</w:t>
      </w:r>
      <w:r w:rsidR="0085211B">
        <w:rPr>
          <w:snapToGrid w:val="0"/>
          <w:kern w:val="22"/>
          <w:lang w:val="fr-FR"/>
        </w:rPr>
        <w:t>u appliqué</w:t>
      </w:r>
      <w:r w:rsidR="00187FA8">
        <w:rPr>
          <w:snapToGrid w:val="0"/>
          <w:kern w:val="22"/>
          <w:lang w:val="fr-FR"/>
        </w:rPr>
        <w:t>s par</w:t>
      </w:r>
      <w:r w:rsidR="00BB4F41">
        <w:rPr>
          <w:snapToGrid w:val="0"/>
          <w:kern w:val="22"/>
          <w:lang w:val="fr-FR"/>
        </w:rPr>
        <w:t xml:space="preserve"> les Parties, </w:t>
      </w:r>
      <w:r w:rsidR="00187FA8">
        <w:rPr>
          <w:snapToGrid w:val="0"/>
          <w:kern w:val="22"/>
          <w:lang w:val="fr-FR"/>
        </w:rPr>
        <w:t xml:space="preserve">les </w:t>
      </w:r>
      <w:r w:rsidR="00AA6BEC">
        <w:rPr>
          <w:snapToGrid w:val="0"/>
          <w:kern w:val="22"/>
          <w:lang w:val="fr-FR"/>
        </w:rPr>
        <w:t>organisa</w:t>
      </w:r>
      <w:r w:rsidR="003F3FBC" w:rsidRPr="005A6112" w:rsidDel="00690EEB">
        <w:rPr>
          <w:snapToGrid w:val="0"/>
          <w:kern w:val="22"/>
          <w:lang w:val="fr-FR"/>
        </w:rPr>
        <w:t>tion</w:t>
      </w:r>
      <w:r w:rsidR="00BB4F41">
        <w:rPr>
          <w:snapToGrid w:val="0"/>
          <w:kern w:val="22"/>
          <w:lang w:val="fr-FR"/>
        </w:rPr>
        <w:t>s compétentes</w:t>
      </w:r>
      <w:r w:rsidR="007A5DDA" w:rsidRPr="005A6112">
        <w:rPr>
          <w:snapToGrid w:val="0"/>
          <w:kern w:val="22"/>
          <w:lang w:val="fr-FR"/>
        </w:rPr>
        <w:t xml:space="preserve"> et</w:t>
      </w:r>
      <w:r w:rsidR="00187FA8">
        <w:rPr>
          <w:snapToGrid w:val="0"/>
          <w:kern w:val="22"/>
          <w:lang w:val="fr-FR"/>
        </w:rPr>
        <w:t xml:space="preserve"> d’autres parties prenantes, </w:t>
      </w:r>
      <w:r w:rsidRPr="005A6112">
        <w:rPr>
          <w:snapToGrid w:val="0"/>
          <w:kern w:val="22"/>
          <w:lang w:val="fr-FR"/>
        </w:rPr>
        <w:t>selon qu’il convient</w:t>
      </w:r>
      <w:r w:rsidR="00F21E07" w:rsidRPr="005A6112" w:rsidDel="00690EEB">
        <w:rPr>
          <w:snapToGrid w:val="0"/>
          <w:kern w:val="22"/>
          <w:lang w:val="fr-FR"/>
        </w:rPr>
        <w:t>,</w:t>
      </w:r>
      <w:r w:rsidR="005B288A" w:rsidRPr="005A6112" w:rsidDel="00690EEB">
        <w:rPr>
          <w:snapToGrid w:val="0"/>
          <w:kern w:val="22"/>
          <w:lang w:val="fr-FR"/>
        </w:rPr>
        <w:t xml:space="preserve"> </w:t>
      </w:r>
      <w:r w:rsidR="00BB4F41">
        <w:rPr>
          <w:snapToGrid w:val="0"/>
          <w:kern w:val="22"/>
          <w:lang w:val="fr-FR"/>
        </w:rPr>
        <w:t>incluent les suivants</w:t>
      </w:r>
      <w:r w:rsidR="00B04DF6" w:rsidRPr="005A6112" w:rsidDel="00690EEB">
        <w:rPr>
          <w:snapToGrid w:val="0"/>
          <w:kern w:val="22"/>
          <w:lang w:val="fr-FR"/>
        </w:rPr>
        <w:t>:</w:t>
      </w:r>
    </w:p>
    <w:p w14:paraId="57F3BB28" w14:textId="05D760EF" w:rsidR="00B04DF6" w:rsidRPr="00700732" w:rsidDel="00690EEB" w:rsidRDefault="001F4C8B"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rPr>
      </w:pPr>
      <w:bookmarkStart w:id="3" w:name="_Hlk15485596"/>
      <w:r>
        <w:rPr>
          <w:i/>
          <w:kern w:val="22"/>
          <w:szCs w:val="22"/>
        </w:rPr>
        <w:t>Rapprochement</w:t>
      </w:r>
    </w:p>
    <w:p w14:paraId="123EA0EE" w14:textId="03751528" w:rsidR="0065277B" w:rsidRPr="000A4335" w:rsidDel="00690EEB" w:rsidRDefault="0001459F" w:rsidP="00700732">
      <w:pPr>
        <w:pStyle w:val="CBD-Para-a"/>
        <w:keepLines w:val="0"/>
        <w:numPr>
          <w:ilvl w:val="0"/>
          <w:numId w:val="24"/>
        </w:numPr>
        <w:suppressLineNumbers/>
        <w:tabs>
          <w:tab w:val="clear" w:pos="2160"/>
        </w:tabs>
        <w:suppressAutoHyphens/>
        <w:kinsoku w:val="0"/>
        <w:overflowPunct w:val="0"/>
        <w:autoSpaceDE w:val="0"/>
        <w:autoSpaceDN w:val="0"/>
        <w:adjustRightInd w:val="0"/>
        <w:snapToGrid w:val="0"/>
        <w:ind w:left="1985" w:hanging="518"/>
        <w:rPr>
          <w:snapToGrid w:val="0"/>
          <w:kern w:val="22"/>
          <w:lang w:val="fr-FR"/>
        </w:rPr>
      </w:pPr>
      <w:r w:rsidRPr="0001459F">
        <w:rPr>
          <w:snapToGrid w:val="0"/>
          <w:kern w:val="22"/>
          <w:lang w:val="fr-FR"/>
        </w:rPr>
        <w:t>Fournir des</w:t>
      </w:r>
      <w:r w:rsidR="002D7C5F" w:rsidRPr="000A4335" w:rsidDel="00690EEB">
        <w:rPr>
          <w:snapToGrid w:val="0"/>
          <w:kern w:val="22"/>
          <w:lang w:val="fr-FR"/>
        </w:rPr>
        <w:t xml:space="preserve"> </w:t>
      </w:r>
      <w:r w:rsidR="0065277B" w:rsidRPr="000A4335" w:rsidDel="00690EEB">
        <w:rPr>
          <w:snapToGrid w:val="0"/>
          <w:kern w:val="22"/>
          <w:lang w:val="fr-FR"/>
        </w:rPr>
        <w:t>information</w:t>
      </w:r>
      <w:r>
        <w:rPr>
          <w:snapToGrid w:val="0"/>
          <w:kern w:val="22"/>
          <w:lang w:val="fr-FR"/>
        </w:rPr>
        <w:t>s</w:t>
      </w:r>
      <w:r w:rsidR="007A5DDA" w:rsidRPr="000A4335">
        <w:rPr>
          <w:snapToGrid w:val="0"/>
          <w:kern w:val="22"/>
          <w:lang w:val="fr-FR"/>
        </w:rPr>
        <w:t xml:space="preserve"> et </w:t>
      </w:r>
      <w:r>
        <w:rPr>
          <w:snapToGrid w:val="0"/>
          <w:kern w:val="22"/>
          <w:lang w:val="fr-FR"/>
        </w:rPr>
        <w:t xml:space="preserve">des </w:t>
      </w:r>
      <w:r w:rsidR="00F8364B" w:rsidRPr="000A4335">
        <w:rPr>
          <w:snapToGrid w:val="0"/>
          <w:kern w:val="22"/>
          <w:lang w:val="fr-FR"/>
        </w:rPr>
        <w:t>orientations</w:t>
      </w:r>
      <w:r w:rsidR="0065277B" w:rsidRPr="000A4335" w:rsidDel="00690EEB">
        <w:rPr>
          <w:snapToGrid w:val="0"/>
          <w:kern w:val="22"/>
          <w:lang w:val="fr-FR"/>
        </w:rPr>
        <w:t xml:space="preserve"> </w:t>
      </w:r>
      <w:r w:rsidR="00A37280" w:rsidRPr="000A4335">
        <w:rPr>
          <w:snapToGrid w:val="0"/>
          <w:kern w:val="22"/>
          <w:lang w:val="fr-FR"/>
        </w:rPr>
        <w:t>concernant</w:t>
      </w:r>
      <w:r>
        <w:rPr>
          <w:snapToGrid w:val="0"/>
          <w:kern w:val="22"/>
          <w:lang w:val="fr-FR"/>
        </w:rPr>
        <w:t xml:space="preserve"> la</w:t>
      </w:r>
      <w:r w:rsidR="0065277B" w:rsidRPr="000A4335" w:rsidDel="00690EEB">
        <w:rPr>
          <w:snapToGrid w:val="0"/>
          <w:kern w:val="22"/>
          <w:lang w:val="fr-FR"/>
        </w:rPr>
        <w:t xml:space="preserve"> </w:t>
      </w:r>
      <w:r w:rsidR="004870B9" w:rsidRPr="000A4335">
        <w:rPr>
          <w:snapToGrid w:val="0"/>
          <w:kern w:val="22"/>
          <w:lang w:val="fr-FR"/>
        </w:rPr>
        <w:t>coopération technique et scientifique</w:t>
      </w:r>
      <w:r w:rsidR="00CB71A2" w:rsidRPr="000A4335">
        <w:rPr>
          <w:snapToGrid w:val="0"/>
          <w:kern w:val="22"/>
          <w:lang w:val="fr-FR"/>
        </w:rPr>
        <w:t>,</w:t>
      </w:r>
      <w:r>
        <w:rPr>
          <w:snapToGrid w:val="0"/>
          <w:kern w:val="22"/>
          <w:lang w:val="fr-FR"/>
        </w:rPr>
        <w:t xml:space="preserve"> en vue de</w:t>
      </w:r>
      <w:r w:rsidR="0065277B" w:rsidRPr="000A4335" w:rsidDel="00690EEB">
        <w:rPr>
          <w:snapToGrid w:val="0"/>
          <w:kern w:val="22"/>
          <w:lang w:val="fr-FR"/>
        </w:rPr>
        <w:t xml:space="preserve"> </w:t>
      </w:r>
      <w:r w:rsidR="006704F0" w:rsidRPr="000A4335">
        <w:rPr>
          <w:snapToGrid w:val="0"/>
          <w:kern w:val="22"/>
          <w:lang w:val="fr-FR"/>
        </w:rPr>
        <w:t>faciliter</w:t>
      </w:r>
      <w:r w:rsidR="0065277B" w:rsidRPr="000A4335" w:rsidDel="00690EEB">
        <w:rPr>
          <w:snapToGrid w:val="0"/>
          <w:kern w:val="22"/>
          <w:lang w:val="fr-FR"/>
        </w:rPr>
        <w:t xml:space="preserve"> </w:t>
      </w:r>
      <w:r w:rsidR="001562AE">
        <w:rPr>
          <w:snapToGrid w:val="0"/>
          <w:kern w:val="22"/>
          <w:lang w:val="fr-FR"/>
        </w:rPr>
        <w:t>l’accès à l’</w:t>
      </w:r>
      <w:r w:rsidR="0065277B" w:rsidRPr="000A4335" w:rsidDel="00690EEB">
        <w:rPr>
          <w:snapToGrid w:val="0"/>
          <w:kern w:val="22"/>
          <w:lang w:val="fr-FR"/>
        </w:rPr>
        <w:t>expertise</w:t>
      </w:r>
      <w:r w:rsidR="007A5DDA" w:rsidRPr="000A4335">
        <w:rPr>
          <w:snapToGrid w:val="0"/>
          <w:kern w:val="22"/>
          <w:lang w:val="fr-FR"/>
        </w:rPr>
        <w:t xml:space="preserve"> et </w:t>
      </w:r>
      <w:r>
        <w:rPr>
          <w:snapToGrid w:val="0"/>
          <w:kern w:val="22"/>
          <w:lang w:val="fr-FR"/>
        </w:rPr>
        <w:t>au</w:t>
      </w:r>
      <w:r w:rsidR="001562AE">
        <w:rPr>
          <w:snapToGrid w:val="0"/>
          <w:kern w:val="22"/>
          <w:lang w:val="fr-FR"/>
        </w:rPr>
        <w:t>x</w:t>
      </w:r>
      <w:r>
        <w:rPr>
          <w:snapToGrid w:val="0"/>
          <w:kern w:val="22"/>
          <w:lang w:val="fr-FR"/>
        </w:rPr>
        <w:t xml:space="preserve"> </w:t>
      </w:r>
      <w:r w:rsidR="000A4335" w:rsidRPr="000A4335">
        <w:rPr>
          <w:snapToGrid w:val="0"/>
          <w:kern w:val="22"/>
          <w:lang w:val="fr-FR"/>
        </w:rPr>
        <w:t>savoir-faire</w:t>
      </w:r>
      <w:r>
        <w:rPr>
          <w:snapToGrid w:val="0"/>
          <w:kern w:val="22"/>
          <w:lang w:val="fr-FR"/>
        </w:rPr>
        <w:t xml:space="preserve"> techniques</w:t>
      </w:r>
      <w:r w:rsidR="0065277B" w:rsidRPr="000A4335" w:rsidDel="00690EEB">
        <w:rPr>
          <w:snapToGrid w:val="0"/>
          <w:kern w:val="22"/>
          <w:lang w:val="fr-FR"/>
        </w:rPr>
        <w:t>;</w:t>
      </w:r>
    </w:p>
    <w:p w14:paraId="3C5FC8DF" w14:textId="67A51D4E" w:rsidR="00B04DF6" w:rsidRPr="00D20F6D" w:rsidDel="00690EEB" w:rsidRDefault="0001459F" w:rsidP="00700732">
      <w:pPr>
        <w:pStyle w:val="CBD-Para-a"/>
        <w:keepLines w:val="0"/>
        <w:numPr>
          <w:ilvl w:val="0"/>
          <w:numId w:val="24"/>
        </w:numPr>
        <w:suppressLineNumbers/>
        <w:tabs>
          <w:tab w:val="clear" w:pos="2160"/>
        </w:tabs>
        <w:suppressAutoHyphens/>
        <w:kinsoku w:val="0"/>
        <w:overflowPunct w:val="0"/>
        <w:autoSpaceDE w:val="0"/>
        <w:autoSpaceDN w:val="0"/>
        <w:adjustRightInd w:val="0"/>
        <w:snapToGrid w:val="0"/>
        <w:ind w:left="1985" w:hanging="518"/>
        <w:rPr>
          <w:snapToGrid w:val="0"/>
          <w:kern w:val="22"/>
          <w:lang w:val="fr-FR"/>
        </w:rPr>
      </w:pPr>
      <w:r>
        <w:rPr>
          <w:snapToGrid w:val="0"/>
          <w:kern w:val="22"/>
          <w:lang w:val="fr-FR"/>
        </w:rPr>
        <w:t>Favoriser</w:t>
      </w:r>
      <w:r w:rsidR="00B12866" w:rsidRPr="00D20F6D" w:rsidDel="00690EEB">
        <w:rPr>
          <w:snapToGrid w:val="0"/>
          <w:kern w:val="22"/>
          <w:lang w:val="fr-FR"/>
        </w:rPr>
        <w:t xml:space="preserve"> </w:t>
      </w:r>
      <w:r w:rsidR="001F4C8B">
        <w:rPr>
          <w:snapToGrid w:val="0"/>
          <w:kern w:val="22"/>
          <w:lang w:val="fr-FR"/>
        </w:rPr>
        <w:t>la création de réseaux interdisciplinaires entre les fournisseurs et les partenaires internationaux</w:t>
      </w:r>
      <w:r w:rsidR="00B04DF6" w:rsidRPr="00D20F6D" w:rsidDel="00690EEB">
        <w:rPr>
          <w:snapToGrid w:val="0"/>
          <w:kern w:val="22"/>
          <w:lang w:val="fr-FR"/>
        </w:rPr>
        <w:t xml:space="preserve">, </w:t>
      </w:r>
      <w:r w:rsidR="00A233A7" w:rsidRPr="00D20F6D">
        <w:rPr>
          <w:snapToGrid w:val="0"/>
          <w:kern w:val="22"/>
          <w:lang w:val="fr-FR"/>
        </w:rPr>
        <w:t>région</w:t>
      </w:r>
      <w:r w:rsidR="001F4C8B">
        <w:rPr>
          <w:snapToGrid w:val="0"/>
          <w:kern w:val="22"/>
          <w:lang w:val="fr-FR"/>
        </w:rPr>
        <w:t>aux</w:t>
      </w:r>
      <w:r w:rsidR="007A5DDA" w:rsidRPr="00D20F6D">
        <w:rPr>
          <w:snapToGrid w:val="0"/>
          <w:kern w:val="22"/>
          <w:lang w:val="fr-FR"/>
        </w:rPr>
        <w:t xml:space="preserve"> et </w:t>
      </w:r>
      <w:r w:rsidR="001F4C8B">
        <w:rPr>
          <w:snapToGrid w:val="0"/>
          <w:kern w:val="22"/>
          <w:lang w:val="fr-FR"/>
        </w:rPr>
        <w:t>nationaux</w:t>
      </w:r>
      <w:r w:rsidR="00B04DF6" w:rsidRPr="00700732" w:rsidDel="00690EEB">
        <w:rPr>
          <w:rStyle w:val="FootnoteReference"/>
          <w:snapToGrid w:val="0"/>
          <w:kern w:val="22"/>
          <w:lang w:val="en-GB"/>
        </w:rPr>
        <w:footnoteReference w:id="16"/>
      </w:r>
      <w:r w:rsidR="001562AE">
        <w:rPr>
          <w:snapToGrid w:val="0"/>
          <w:kern w:val="22"/>
          <w:lang w:val="fr-FR"/>
        </w:rPr>
        <w:t>,</w:t>
      </w:r>
      <w:r w:rsidR="001F4C8B">
        <w:rPr>
          <w:snapToGrid w:val="0"/>
          <w:kern w:val="22"/>
          <w:lang w:val="fr-FR"/>
        </w:rPr>
        <w:t xml:space="preserve"> afin d’exploiter les</w:t>
      </w:r>
      <w:r w:rsidR="00B04DF6" w:rsidRPr="00D20F6D" w:rsidDel="00690EEB">
        <w:rPr>
          <w:snapToGrid w:val="0"/>
          <w:kern w:val="22"/>
          <w:lang w:val="fr-FR"/>
        </w:rPr>
        <w:t xml:space="preserve"> </w:t>
      </w:r>
      <w:r w:rsidR="00D20F6D" w:rsidRPr="00D20F6D">
        <w:rPr>
          <w:snapToGrid w:val="0"/>
          <w:kern w:val="22"/>
          <w:lang w:val="fr-FR"/>
        </w:rPr>
        <w:t>techniques</w:t>
      </w:r>
      <w:r w:rsidR="007A5DDA" w:rsidRPr="00D20F6D">
        <w:rPr>
          <w:snapToGrid w:val="0"/>
          <w:kern w:val="22"/>
          <w:lang w:val="fr-FR"/>
        </w:rPr>
        <w:t xml:space="preserve"> et </w:t>
      </w:r>
      <w:r w:rsidR="001F4C8B">
        <w:rPr>
          <w:snapToGrid w:val="0"/>
          <w:kern w:val="22"/>
          <w:lang w:val="fr-FR"/>
        </w:rPr>
        <w:t xml:space="preserve">les </w:t>
      </w:r>
      <w:r w:rsidR="00CF7F67" w:rsidRPr="00D20F6D">
        <w:rPr>
          <w:snapToGrid w:val="0"/>
          <w:kern w:val="22"/>
          <w:lang w:val="fr-FR"/>
        </w:rPr>
        <w:t>connaissances</w:t>
      </w:r>
      <w:r w:rsidR="00B04DF6" w:rsidRPr="00D20F6D" w:rsidDel="00690EEB">
        <w:rPr>
          <w:snapToGrid w:val="0"/>
          <w:kern w:val="22"/>
          <w:lang w:val="fr-FR"/>
        </w:rPr>
        <w:t xml:space="preserve"> </w:t>
      </w:r>
      <w:r w:rsidR="001F4C8B">
        <w:rPr>
          <w:snapToGrid w:val="0"/>
          <w:kern w:val="22"/>
          <w:lang w:val="fr-FR"/>
        </w:rPr>
        <w:t>institut</w:t>
      </w:r>
      <w:r w:rsidR="001562AE">
        <w:rPr>
          <w:snapToGrid w:val="0"/>
          <w:kern w:val="22"/>
          <w:lang w:val="fr-FR"/>
        </w:rPr>
        <w:t>ionnelles dans les domaines relatifs</w:t>
      </w:r>
      <w:r w:rsidR="001F4C8B">
        <w:rPr>
          <w:snapToGrid w:val="0"/>
          <w:kern w:val="22"/>
          <w:lang w:val="fr-FR"/>
        </w:rPr>
        <w:t xml:space="preserve"> à la biodiversité</w:t>
      </w:r>
      <w:r w:rsidR="00B04DF6" w:rsidRPr="00D20F6D" w:rsidDel="00690EEB">
        <w:rPr>
          <w:snapToGrid w:val="0"/>
          <w:kern w:val="22"/>
          <w:lang w:val="fr-FR"/>
        </w:rPr>
        <w:t>;</w:t>
      </w:r>
    </w:p>
    <w:p w14:paraId="41A9D699" w14:textId="3EAC5192" w:rsidR="00B04DF6" w:rsidRPr="0001459F" w:rsidDel="00690EEB" w:rsidRDefault="0001459F" w:rsidP="00700732">
      <w:pPr>
        <w:pStyle w:val="CBD-Para-a"/>
        <w:keepLines w:val="0"/>
        <w:numPr>
          <w:ilvl w:val="0"/>
          <w:numId w:val="24"/>
        </w:numPr>
        <w:suppressLineNumbers/>
        <w:tabs>
          <w:tab w:val="clear" w:pos="2160"/>
        </w:tabs>
        <w:suppressAutoHyphens/>
        <w:kinsoku w:val="0"/>
        <w:overflowPunct w:val="0"/>
        <w:autoSpaceDE w:val="0"/>
        <w:autoSpaceDN w:val="0"/>
        <w:adjustRightInd w:val="0"/>
        <w:snapToGrid w:val="0"/>
        <w:ind w:left="1985" w:hanging="518"/>
        <w:rPr>
          <w:snapToGrid w:val="0"/>
          <w:kern w:val="22"/>
          <w:lang w:val="fr-FR"/>
        </w:rPr>
      </w:pPr>
      <w:r w:rsidRPr="0001459F">
        <w:rPr>
          <w:snapToGrid w:val="0"/>
          <w:kern w:val="22"/>
          <w:lang w:val="fr-FR"/>
        </w:rPr>
        <w:t>Mobiliser une</w:t>
      </w:r>
      <w:r w:rsidR="00B12866" w:rsidRPr="0001459F" w:rsidDel="00690EEB">
        <w:rPr>
          <w:snapToGrid w:val="0"/>
          <w:kern w:val="22"/>
          <w:lang w:val="fr-FR"/>
        </w:rPr>
        <w:t xml:space="preserve"> </w:t>
      </w:r>
      <w:r w:rsidR="00F8364B" w:rsidRPr="0001459F">
        <w:rPr>
          <w:snapToGrid w:val="0"/>
          <w:kern w:val="22"/>
          <w:lang w:val="fr-FR"/>
        </w:rPr>
        <w:t>assistance technique</w:t>
      </w:r>
      <w:r w:rsidR="001562AE">
        <w:rPr>
          <w:snapToGrid w:val="0"/>
          <w:kern w:val="22"/>
          <w:lang w:val="fr-FR"/>
        </w:rPr>
        <w:t xml:space="preserve"> par le biais d’</w:t>
      </w:r>
      <w:r w:rsidR="001F4C8B">
        <w:rPr>
          <w:snapToGrid w:val="0"/>
          <w:kern w:val="22"/>
          <w:lang w:val="fr-FR"/>
        </w:rPr>
        <w:t>un</w:t>
      </w:r>
      <w:r w:rsidR="00B04DF6" w:rsidRPr="0001459F" w:rsidDel="00690EEB">
        <w:rPr>
          <w:snapToGrid w:val="0"/>
          <w:kern w:val="22"/>
          <w:lang w:val="fr-FR"/>
        </w:rPr>
        <w:t xml:space="preserve"> </w:t>
      </w:r>
      <w:r w:rsidR="001F4C8B">
        <w:rPr>
          <w:snapToGrid w:val="0"/>
          <w:kern w:val="22"/>
          <w:lang w:val="fr-FR"/>
        </w:rPr>
        <w:t>rapprochement</w:t>
      </w:r>
      <w:r w:rsidR="00B04DF6" w:rsidRPr="0001459F" w:rsidDel="00690EEB">
        <w:rPr>
          <w:snapToGrid w:val="0"/>
          <w:kern w:val="22"/>
          <w:lang w:val="fr-FR"/>
        </w:rPr>
        <w:t xml:space="preserve"> </w:t>
      </w:r>
      <w:r w:rsidR="001562AE">
        <w:rPr>
          <w:snapToGrid w:val="0"/>
          <w:kern w:val="22"/>
          <w:lang w:val="fr-FR"/>
        </w:rPr>
        <w:t>entre l</w:t>
      </w:r>
      <w:r w:rsidR="001F4C8B">
        <w:rPr>
          <w:snapToGrid w:val="0"/>
          <w:kern w:val="22"/>
          <w:lang w:val="fr-FR"/>
        </w:rPr>
        <w:t>es Parti</w:t>
      </w:r>
      <w:r w:rsidR="001562AE">
        <w:rPr>
          <w:snapToGrid w:val="0"/>
          <w:kern w:val="22"/>
          <w:lang w:val="fr-FR"/>
        </w:rPr>
        <w:t xml:space="preserve">es qui en font la demande, </w:t>
      </w:r>
      <w:r w:rsidR="001F4C8B">
        <w:rPr>
          <w:snapToGrid w:val="0"/>
          <w:kern w:val="22"/>
          <w:lang w:val="fr-FR"/>
        </w:rPr>
        <w:t>sur</w:t>
      </w:r>
      <w:r w:rsidR="001562AE">
        <w:rPr>
          <w:snapToGrid w:val="0"/>
          <w:kern w:val="22"/>
          <w:lang w:val="fr-FR"/>
        </w:rPr>
        <w:t xml:space="preserve"> la base de</w:t>
      </w:r>
      <w:r w:rsidR="00B04DF6" w:rsidRPr="0001459F" w:rsidDel="00690EEB">
        <w:rPr>
          <w:snapToGrid w:val="0"/>
          <w:kern w:val="22"/>
          <w:lang w:val="fr-FR"/>
        </w:rPr>
        <w:t xml:space="preserve"> </w:t>
      </w:r>
      <w:r w:rsidR="00CF7F67" w:rsidRPr="0001459F">
        <w:rPr>
          <w:snapToGrid w:val="0"/>
          <w:kern w:val="22"/>
          <w:lang w:val="fr-FR"/>
        </w:rPr>
        <w:t>besoins</w:t>
      </w:r>
      <w:r w:rsidR="001562AE">
        <w:rPr>
          <w:snapToGrid w:val="0"/>
          <w:kern w:val="22"/>
          <w:lang w:val="fr-FR"/>
        </w:rPr>
        <w:t xml:space="preserve"> auto-identifi</w:t>
      </w:r>
      <w:r w:rsidR="001F4C8B">
        <w:rPr>
          <w:snapToGrid w:val="0"/>
          <w:kern w:val="22"/>
          <w:lang w:val="fr-FR"/>
        </w:rPr>
        <w:t>és</w:t>
      </w:r>
      <w:r w:rsidR="00B04DF6" w:rsidRPr="0001459F" w:rsidDel="00690EEB">
        <w:rPr>
          <w:snapToGrid w:val="0"/>
          <w:kern w:val="22"/>
          <w:lang w:val="fr-FR"/>
        </w:rPr>
        <w:t>,</w:t>
      </w:r>
      <w:r w:rsidR="007A5DDA" w:rsidRPr="0001459F">
        <w:rPr>
          <w:snapToGrid w:val="0"/>
          <w:kern w:val="22"/>
          <w:lang w:val="fr-FR"/>
        </w:rPr>
        <w:t xml:space="preserve"> et </w:t>
      </w:r>
      <w:r w:rsidR="001F4C8B">
        <w:rPr>
          <w:snapToGrid w:val="0"/>
          <w:kern w:val="22"/>
          <w:lang w:val="fr-FR"/>
        </w:rPr>
        <w:t xml:space="preserve">les </w:t>
      </w:r>
      <w:r w:rsidR="00B04DF6" w:rsidRPr="0001459F" w:rsidDel="00690EEB">
        <w:rPr>
          <w:snapToGrid w:val="0"/>
          <w:kern w:val="22"/>
          <w:lang w:val="fr-FR"/>
        </w:rPr>
        <w:t xml:space="preserve">Parties </w:t>
      </w:r>
      <w:r w:rsidR="005A6112" w:rsidRPr="0001459F">
        <w:rPr>
          <w:snapToGrid w:val="0"/>
          <w:kern w:val="22"/>
          <w:lang w:val="fr-FR"/>
        </w:rPr>
        <w:t>et/ou</w:t>
      </w:r>
      <w:r w:rsidR="001F4C8B">
        <w:rPr>
          <w:snapToGrid w:val="0"/>
          <w:kern w:val="22"/>
          <w:lang w:val="fr-FR"/>
        </w:rPr>
        <w:t xml:space="preserve"> les</w:t>
      </w:r>
      <w:r w:rsidR="00B04DF6" w:rsidRPr="0001459F" w:rsidDel="00690EEB">
        <w:rPr>
          <w:snapToGrid w:val="0"/>
          <w:kern w:val="22"/>
          <w:lang w:val="fr-FR"/>
        </w:rPr>
        <w:t xml:space="preserve"> institutions</w:t>
      </w:r>
      <w:r w:rsidR="007A5DDA" w:rsidRPr="0001459F">
        <w:rPr>
          <w:snapToGrid w:val="0"/>
          <w:kern w:val="22"/>
          <w:lang w:val="fr-FR"/>
        </w:rPr>
        <w:t xml:space="preserve"> et </w:t>
      </w:r>
      <w:r w:rsidR="005A6112" w:rsidRPr="0001459F">
        <w:rPr>
          <w:snapToGrid w:val="0"/>
          <w:kern w:val="22"/>
          <w:lang w:val="fr-FR"/>
        </w:rPr>
        <w:t>parties prenantes</w:t>
      </w:r>
      <w:r w:rsidR="00B04DF6" w:rsidRPr="0001459F" w:rsidDel="00690EEB">
        <w:rPr>
          <w:snapToGrid w:val="0"/>
          <w:kern w:val="22"/>
          <w:lang w:val="fr-FR"/>
        </w:rPr>
        <w:t xml:space="preserve"> </w:t>
      </w:r>
      <w:r w:rsidR="001F4C8B">
        <w:rPr>
          <w:snapToGrid w:val="0"/>
          <w:kern w:val="22"/>
          <w:lang w:val="fr-FR"/>
        </w:rPr>
        <w:t>concernées qui sont en mesure de fournir une t</w:t>
      </w:r>
      <w:r w:rsidR="006D7715">
        <w:rPr>
          <w:snapToGrid w:val="0"/>
          <w:kern w:val="22"/>
          <w:lang w:val="fr-FR"/>
        </w:rPr>
        <w:t>e</w:t>
      </w:r>
      <w:r w:rsidR="001F4C8B">
        <w:rPr>
          <w:snapToGrid w:val="0"/>
          <w:kern w:val="22"/>
          <w:lang w:val="fr-FR"/>
        </w:rPr>
        <w:t xml:space="preserve">lle </w:t>
      </w:r>
      <w:r w:rsidR="006D7715">
        <w:rPr>
          <w:snapToGrid w:val="0"/>
          <w:kern w:val="22"/>
          <w:lang w:val="fr-FR"/>
        </w:rPr>
        <w:t>assistance</w:t>
      </w:r>
      <w:r w:rsidR="00B04DF6" w:rsidRPr="0001459F" w:rsidDel="00690EEB">
        <w:rPr>
          <w:snapToGrid w:val="0"/>
          <w:kern w:val="22"/>
          <w:lang w:val="fr-FR"/>
        </w:rPr>
        <w:t>;</w:t>
      </w:r>
      <w:r w:rsidR="00B04DF6" w:rsidRPr="00700732" w:rsidDel="00690EEB">
        <w:rPr>
          <w:rStyle w:val="FootnoteReference"/>
          <w:snapToGrid w:val="0"/>
          <w:kern w:val="22"/>
          <w:lang w:val="en-GB"/>
        </w:rPr>
        <w:footnoteReference w:id="17"/>
      </w:r>
    </w:p>
    <w:p w14:paraId="2B9A7F47" w14:textId="0466683C" w:rsidR="00B04DF6" w:rsidRPr="00F8364B" w:rsidDel="00690EEB" w:rsidRDefault="00744D0D" w:rsidP="00700732">
      <w:pPr>
        <w:pStyle w:val="CBD-Para-a"/>
        <w:keepLines w:val="0"/>
        <w:numPr>
          <w:ilvl w:val="0"/>
          <w:numId w:val="24"/>
        </w:numPr>
        <w:suppressLineNumbers/>
        <w:tabs>
          <w:tab w:val="clear" w:pos="2160"/>
        </w:tabs>
        <w:suppressAutoHyphens/>
        <w:kinsoku w:val="0"/>
        <w:overflowPunct w:val="0"/>
        <w:autoSpaceDE w:val="0"/>
        <w:autoSpaceDN w:val="0"/>
        <w:adjustRightInd w:val="0"/>
        <w:snapToGrid w:val="0"/>
        <w:ind w:left="1985" w:hanging="518"/>
        <w:rPr>
          <w:snapToGrid w:val="0"/>
          <w:kern w:val="22"/>
          <w:lang w:val="fr-FR"/>
        </w:rPr>
      </w:pPr>
      <w:r>
        <w:rPr>
          <w:snapToGrid w:val="0"/>
          <w:kern w:val="22"/>
          <w:lang w:val="fr-FR"/>
        </w:rPr>
        <w:t>Encourager</w:t>
      </w:r>
      <w:r w:rsidR="0001459F">
        <w:rPr>
          <w:snapToGrid w:val="0"/>
          <w:kern w:val="22"/>
          <w:lang w:val="fr-FR"/>
        </w:rPr>
        <w:t xml:space="preserve"> des</w:t>
      </w:r>
      <w:r w:rsidR="00B12866" w:rsidRPr="00F8364B" w:rsidDel="00690EEB">
        <w:rPr>
          <w:snapToGrid w:val="0"/>
          <w:kern w:val="22"/>
          <w:lang w:val="fr-FR"/>
        </w:rPr>
        <w:t xml:space="preserve"> </w:t>
      </w:r>
      <w:r w:rsidR="00F8364B" w:rsidRPr="00F8364B">
        <w:rPr>
          <w:snapToGrid w:val="0"/>
          <w:kern w:val="22"/>
          <w:lang w:val="fr-FR"/>
        </w:rPr>
        <w:t>partenariat</w:t>
      </w:r>
      <w:r w:rsidR="00B04DF6" w:rsidRPr="00F8364B" w:rsidDel="00690EEB">
        <w:rPr>
          <w:snapToGrid w:val="0"/>
          <w:kern w:val="22"/>
          <w:lang w:val="fr-FR"/>
        </w:rPr>
        <w:t>s</w:t>
      </w:r>
      <w:r w:rsidR="007A5DDA" w:rsidRPr="00F8364B">
        <w:rPr>
          <w:snapToGrid w:val="0"/>
          <w:kern w:val="22"/>
          <w:lang w:val="fr-FR"/>
        </w:rPr>
        <w:t xml:space="preserve"> et </w:t>
      </w:r>
      <w:r w:rsidR="0001459F">
        <w:rPr>
          <w:snapToGrid w:val="0"/>
          <w:kern w:val="22"/>
          <w:lang w:val="fr-FR"/>
        </w:rPr>
        <w:t xml:space="preserve">des </w:t>
      </w:r>
      <w:r w:rsidR="00EE617B">
        <w:rPr>
          <w:snapToGrid w:val="0"/>
          <w:kern w:val="22"/>
          <w:lang w:val="fr-FR"/>
        </w:rPr>
        <w:t>coentreprises</w:t>
      </w:r>
      <w:r w:rsidR="0001459F">
        <w:rPr>
          <w:snapToGrid w:val="0"/>
          <w:kern w:val="22"/>
          <w:lang w:val="fr-FR"/>
        </w:rPr>
        <w:t xml:space="preserve"> pour accélérer le</w:t>
      </w:r>
      <w:r w:rsidR="00B04DF6" w:rsidRPr="00F8364B" w:rsidDel="00690EEB">
        <w:rPr>
          <w:snapToGrid w:val="0"/>
          <w:kern w:val="22"/>
          <w:lang w:val="fr-FR"/>
        </w:rPr>
        <w:t xml:space="preserve"> </w:t>
      </w:r>
      <w:r w:rsidR="002B59F0">
        <w:rPr>
          <w:snapToGrid w:val="0"/>
          <w:kern w:val="22"/>
          <w:lang w:val="fr-FR"/>
        </w:rPr>
        <w:t>développement</w:t>
      </w:r>
      <w:r w:rsidR="007A5DDA" w:rsidRPr="00F8364B">
        <w:rPr>
          <w:snapToGrid w:val="0"/>
          <w:kern w:val="22"/>
          <w:lang w:val="fr-FR"/>
        </w:rPr>
        <w:t xml:space="preserve"> et </w:t>
      </w:r>
      <w:r w:rsidR="0001459F">
        <w:rPr>
          <w:snapToGrid w:val="0"/>
          <w:kern w:val="22"/>
          <w:lang w:val="fr-FR"/>
        </w:rPr>
        <w:t>la diffusion de</w:t>
      </w:r>
      <w:r w:rsidR="00B04DF6" w:rsidRPr="00F8364B" w:rsidDel="00690EEB">
        <w:rPr>
          <w:snapToGrid w:val="0"/>
          <w:kern w:val="22"/>
          <w:lang w:val="fr-FR"/>
        </w:rPr>
        <w:t xml:space="preserve"> </w:t>
      </w:r>
      <w:r w:rsidR="002B59F0">
        <w:rPr>
          <w:snapToGrid w:val="0"/>
          <w:kern w:val="22"/>
          <w:lang w:val="fr-FR"/>
        </w:rPr>
        <w:t>technologies appropriées</w:t>
      </w:r>
      <w:r w:rsidR="006D7715">
        <w:rPr>
          <w:snapToGrid w:val="0"/>
          <w:kern w:val="22"/>
          <w:lang w:val="fr-FR"/>
        </w:rPr>
        <w:t xml:space="preserve"> et de</w:t>
      </w:r>
      <w:r w:rsidR="00B04DF6" w:rsidRPr="00F8364B" w:rsidDel="00690EEB">
        <w:rPr>
          <w:snapToGrid w:val="0"/>
          <w:kern w:val="22"/>
          <w:lang w:val="fr-FR"/>
        </w:rPr>
        <w:t xml:space="preserve"> solutions</w:t>
      </w:r>
      <w:r w:rsidR="006D7715">
        <w:rPr>
          <w:snapToGrid w:val="0"/>
          <w:kern w:val="22"/>
          <w:lang w:val="fr-FR"/>
        </w:rPr>
        <w:t xml:space="preserve"> équitables</w:t>
      </w:r>
      <w:r w:rsidR="001562AE">
        <w:rPr>
          <w:snapToGrid w:val="0"/>
          <w:kern w:val="22"/>
          <w:lang w:val="fr-FR"/>
        </w:rPr>
        <w:t xml:space="preserve"> et susceptibles d’être étendues</w:t>
      </w:r>
      <w:r w:rsidR="00B04DF6" w:rsidRPr="00F8364B" w:rsidDel="00690EEB">
        <w:rPr>
          <w:snapToGrid w:val="0"/>
          <w:kern w:val="22"/>
          <w:lang w:val="fr-FR"/>
        </w:rPr>
        <w:t>;</w:t>
      </w:r>
    </w:p>
    <w:p w14:paraId="61119C82" w14:textId="5CF6EAD7" w:rsidR="00B04DF6" w:rsidRPr="0001459F" w:rsidDel="00690EEB" w:rsidRDefault="00744D0D" w:rsidP="00700732">
      <w:pPr>
        <w:pStyle w:val="CBD-Para-a"/>
        <w:keepLines w:val="0"/>
        <w:numPr>
          <w:ilvl w:val="0"/>
          <w:numId w:val="24"/>
        </w:numPr>
        <w:suppressLineNumbers/>
        <w:tabs>
          <w:tab w:val="clear" w:pos="2160"/>
        </w:tabs>
        <w:suppressAutoHyphens/>
        <w:kinsoku w:val="0"/>
        <w:overflowPunct w:val="0"/>
        <w:autoSpaceDE w:val="0"/>
        <w:autoSpaceDN w:val="0"/>
        <w:adjustRightInd w:val="0"/>
        <w:snapToGrid w:val="0"/>
        <w:ind w:left="1985" w:hanging="518"/>
        <w:rPr>
          <w:snapToGrid w:val="0"/>
          <w:kern w:val="22"/>
          <w:lang w:val="fr-FR"/>
        </w:rPr>
      </w:pPr>
      <w:r>
        <w:rPr>
          <w:snapToGrid w:val="0"/>
          <w:kern w:val="22"/>
          <w:lang w:val="fr-FR"/>
        </w:rPr>
        <w:t>Encourager</w:t>
      </w:r>
      <w:r w:rsidR="001562AE">
        <w:rPr>
          <w:snapToGrid w:val="0"/>
          <w:kern w:val="22"/>
          <w:lang w:val="fr-FR"/>
        </w:rPr>
        <w:t xml:space="preserve"> la participation</w:t>
      </w:r>
      <w:r w:rsidR="00B04DF6" w:rsidRPr="0001459F" w:rsidDel="00690EEB">
        <w:rPr>
          <w:snapToGrid w:val="0"/>
          <w:kern w:val="22"/>
          <w:lang w:val="fr-FR"/>
        </w:rPr>
        <w:t xml:space="preserve"> </w:t>
      </w:r>
      <w:r w:rsidR="0001459F" w:rsidRPr="0001459F">
        <w:rPr>
          <w:snapToGrid w:val="0"/>
          <w:kern w:val="22"/>
          <w:lang w:val="fr-FR"/>
        </w:rPr>
        <w:t xml:space="preserve">de tous les secteurs, </w:t>
      </w:r>
      <w:r w:rsidR="007A5DDA" w:rsidRPr="0001459F">
        <w:rPr>
          <w:snapToGrid w:val="0"/>
          <w:kern w:val="22"/>
          <w:lang w:val="fr-FR"/>
        </w:rPr>
        <w:t>y compris</w:t>
      </w:r>
      <w:r w:rsidR="0001459F">
        <w:rPr>
          <w:snapToGrid w:val="0"/>
          <w:kern w:val="22"/>
          <w:lang w:val="fr-FR"/>
        </w:rPr>
        <w:t xml:space="preserve"> du secteu</w:t>
      </w:r>
      <w:r w:rsidR="00B04DF6" w:rsidRPr="0001459F" w:rsidDel="00690EEB">
        <w:rPr>
          <w:snapToGrid w:val="0"/>
          <w:kern w:val="22"/>
          <w:lang w:val="fr-FR"/>
        </w:rPr>
        <w:t>r</w:t>
      </w:r>
      <w:r w:rsidR="0001459F">
        <w:rPr>
          <w:snapToGrid w:val="0"/>
          <w:kern w:val="22"/>
          <w:lang w:val="fr-FR"/>
        </w:rPr>
        <w:t xml:space="preserve"> privé</w:t>
      </w:r>
      <w:r w:rsidR="003558D8" w:rsidRPr="0001459F" w:rsidDel="00690EEB">
        <w:rPr>
          <w:snapToGrid w:val="0"/>
          <w:kern w:val="22"/>
          <w:lang w:val="fr-FR"/>
        </w:rPr>
        <w:t>,</w:t>
      </w:r>
      <w:r w:rsidR="00B04DF6" w:rsidRPr="0001459F" w:rsidDel="00690EEB">
        <w:rPr>
          <w:snapToGrid w:val="0"/>
          <w:kern w:val="22"/>
          <w:lang w:val="fr-FR"/>
        </w:rPr>
        <w:t xml:space="preserve"> </w:t>
      </w:r>
      <w:r w:rsidR="001562AE">
        <w:rPr>
          <w:snapToGrid w:val="0"/>
          <w:kern w:val="22"/>
          <w:lang w:val="fr-FR"/>
        </w:rPr>
        <w:t xml:space="preserve">à la mise au point </w:t>
      </w:r>
      <w:r w:rsidR="007A5DDA" w:rsidRPr="0001459F">
        <w:rPr>
          <w:snapToGrid w:val="0"/>
          <w:kern w:val="22"/>
          <w:lang w:val="fr-FR"/>
        </w:rPr>
        <w:t xml:space="preserve">et </w:t>
      </w:r>
      <w:r w:rsidR="001562AE">
        <w:rPr>
          <w:snapToGrid w:val="0"/>
          <w:kern w:val="22"/>
          <w:lang w:val="fr-FR"/>
        </w:rPr>
        <w:t xml:space="preserve">la mise en œuvre de </w:t>
      </w:r>
      <w:r w:rsidR="0001459F">
        <w:rPr>
          <w:snapToGrid w:val="0"/>
          <w:kern w:val="22"/>
          <w:lang w:val="fr-FR"/>
        </w:rPr>
        <w:t>solutions innovantes</w:t>
      </w:r>
      <w:r w:rsidR="00B12866" w:rsidRPr="0001459F" w:rsidDel="00690EEB">
        <w:rPr>
          <w:snapToGrid w:val="0"/>
          <w:kern w:val="22"/>
          <w:lang w:val="fr-FR"/>
        </w:rPr>
        <w:t>,</w:t>
      </w:r>
      <w:r w:rsidR="00B04DF6" w:rsidRPr="0001459F" w:rsidDel="00690EEB">
        <w:rPr>
          <w:snapToGrid w:val="0"/>
          <w:kern w:val="22"/>
          <w:lang w:val="fr-FR"/>
        </w:rPr>
        <w:t xml:space="preserve"> </w:t>
      </w:r>
      <w:r w:rsidR="00800C89">
        <w:rPr>
          <w:snapToGrid w:val="0"/>
          <w:kern w:val="22"/>
          <w:lang w:val="fr-FR"/>
        </w:rPr>
        <w:t>t</w:t>
      </w:r>
      <w:r w:rsidR="001562AE">
        <w:rPr>
          <w:snapToGrid w:val="0"/>
          <w:kern w:val="22"/>
          <w:lang w:val="fr-FR"/>
        </w:rPr>
        <w:t xml:space="preserve">out en faisant en sorte que cette participation n’entrave pas, ni ne </w:t>
      </w:r>
      <w:r w:rsidR="00800C89">
        <w:rPr>
          <w:snapToGrid w:val="0"/>
          <w:kern w:val="22"/>
          <w:lang w:val="fr-FR"/>
        </w:rPr>
        <w:t>marginalise</w:t>
      </w:r>
      <w:r w:rsidR="001562AE">
        <w:rPr>
          <w:snapToGrid w:val="0"/>
          <w:kern w:val="22"/>
          <w:lang w:val="fr-FR"/>
        </w:rPr>
        <w:t xml:space="preserve"> ou ne tire profit</w:t>
      </w:r>
      <w:r w:rsidR="00800C89">
        <w:rPr>
          <w:snapToGrid w:val="0"/>
          <w:kern w:val="22"/>
          <w:lang w:val="fr-FR"/>
        </w:rPr>
        <w:t xml:space="preserve"> des </w:t>
      </w:r>
      <w:r w:rsidR="00F8364B" w:rsidRPr="0001459F">
        <w:rPr>
          <w:snapToGrid w:val="0"/>
          <w:kern w:val="22"/>
          <w:lang w:val="fr-FR"/>
        </w:rPr>
        <w:t>mesures</w:t>
      </w:r>
      <w:r w:rsidR="00800C89">
        <w:rPr>
          <w:snapToGrid w:val="0"/>
          <w:kern w:val="22"/>
          <w:lang w:val="fr-FR"/>
        </w:rPr>
        <w:t xml:space="preserve"> </w:t>
      </w:r>
      <w:r w:rsidR="001562AE">
        <w:rPr>
          <w:snapToGrid w:val="0"/>
          <w:kern w:val="22"/>
          <w:lang w:val="fr-FR"/>
        </w:rPr>
        <w:t xml:space="preserve">du secteur public ou </w:t>
      </w:r>
      <w:r w:rsidR="00800C89">
        <w:rPr>
          <w:snapToGrid w:val="0"/>
          <w:kern w:val="22"/>
          <w:lang w:val="fr-FR"/>
        </w:rPr>
        <w:t>communautaires</w:t>
      </w:r>
      <w:r w:rsidR="00B04DF6" w:rsidRPr="0001459F" w:rsidDel="00690EEB">
        <w:rPr>
          <w:snapToGrid w:val="0"/>
          <w:kern w:val="22"/>
          <w:lang w:val="fr-FR"/>
        </w:rPr>
        <w:t>;</w:t>
      </w:r>
    </w:p>
    <w:bookmarkEnd w:id="3"/>
    <w:p w14:paraId="7BAE1FA2" w14:textId="2D61BAFD" w:rsidR="00B04DF6" w:rsidRPr="006704F0" w:rsidDel="00690EEB" w:rsidRDefault="006704F0"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lang w:val="fr-FR"/>
        </w:rPr>
      </w:pPr>
      <w:r>
        <w:rPr>
          <w:i/>
          <w:kern w:val="22"/>
          <w:szCs w:val="22"/>
          <w:lang w:val="fr-FR"/>
        </w:rPr>
        <w:t xml:space="preserve">Création </w:t>
      </w:r>
      <w:r w:rsidRPr="006704F0">
        <w:rPr>
          <w:i/>
          <w:kern w:val="22"/>
          <w:szCs w:val="22"/>
          <w:lang w:val="fr-FR"/>
        </w:rPr>
        <w:t>de réseaux</w:t>
      </w:r>
      <w:r w:rsidR="007A5DDA" w:rsidRPr="006704F0">
        <w:rPr>
          <w:i/>
          <w:kern w:val="22"/>
          <w:szCs w:val="22"/>
          <w:lang w:val="fr-FR"/>
        </w:rPr>
        <w:t xml:space="preserve"> et </w:t>
      </w:r>
      <w:r>
        <w:rPr>
          <w:i/>
          <w:kern w:val="22"/>
          <w:szCs w:val="22"/>
          <w:lang w:val="fr-FR"/>
        </w:rPr>
        <w:t xml:space="preserve">renforcement des </w:t>
      </w:r>
      <w:r w:rsidR="00F8364B" w:rsidRPr="006704F0">
        <w:rPr>
          <w:i/>
          <w:kern w:val="22"/>
          <w:szCs w:val="22"/>
          <w:lang w:val="fr-FR"/>
        </w:rPr>
        <w:t>partenariat</w:t>
      </w:r>
      <w:r>
        <w:rPr>
          <w:i/>
          <w:kern w:val="22"/>
          <w:szCs w:val="22"/>
          <w:lang w:val="fr-FR"/>
        </w:rPr>
        <w:t>s</w:t>
      </w:r>
    </w:p>
    <w:p w14:paraId="62008615" w14:textId="3D182546" w:rsidR="00B04DF6" w:rsidRPr="006704F0" w:rsidDel="00690EEB" w:rsidRDefault="008D3734"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Pr>
          <w:snapToGrid w:val="0"/>
          <w:kern w:val="22"/>
          <w:lang w:val="fr-FR"/>
        </w:rPr>
        <w:t>Stimul</w:t>
      </w:r>
      <w:r w:rsidR="00800C89">
        <w:rPr>
          <w:snapToGrid w:val="0"/>
          <w:kern w:val="22"/>
          <w:lang w:val="fr-FR"/>
        </w:rPr>
        <w:t>er</w:t>
      </w:r>
      <w:r w:rsidR="007A5DDA" w:rsidRPr="006704F0">
        <w:rPr>
          <w:snapToGrid w:val="0"/>
          <w:kern w:val="22"/>
          <w:lang w:val="fr-FR"/>
        </w:rPr>
        <w:t xml:space="preserve"> et </w:t>
      </w:r>
      <w:r w:rsidR="00D20F6D">
        <w:rPr>
          <w:snapToGrid w:val="0"/>
          <w:kern w:val="22"/>
          <w:lang w:val="fr-FR"/>
        </w:rPr>
        <w:t>renforcer</w:t>
      </w:r>
      <w:r w:rsidR="00654AED" w:rsidRPr="006704F0" w:rsidDel="00690EEB">
        <w:rPr>
          <w:snapToGrid w:val="0"/>
          <w:kern w:val="22"/>
          <w:lang w:val="fr-FR"/>
        </w:rPr>
        <w:t xml:space="preserve"> </w:t>
      </w:r>
      <w:r w:rsidR="006D7715">
        <w:rPr>
          <w:snapToGrid w:val="0"/>
          <w:kern w:val="22"/>
          <w:lang w:val="fr-FR"/>
        </w:rPr>
        <w:t xml:space="preserve">la </w:t>
      </w:r>
      <w:r w:rsidR="004870B9" w:rsidRPr="006704F0">
        <w:rPr>
          <w:snapToGrid w:val="0"/>
          <w:kern w:val="22"/>
          <w:lang w:val="fr-FR"/>
        </w:rPr>
        <w:t>coopé</w:t>
      </w:r>
      <w:r w:rsidR="006D7715">
        <w:rPr>
          <w:snapToGrid w:val="0"/>
          <w:kern w:val="22"/>
          <w:lang w:val="fr-FR"/>
        </w:rPr>
        <w:t xml:space="preserve">ration technique et les </w:t>
      </w:r>
      <w:r w:rsidR="006704F0">
        <w:rPr>
          <w:snapToGrid w:val="0"/>
          <w:kern w:val="22"/>
          <w:lang w:val="fr-FR"/>
        </w:rPr>
        <w:t>réseaux</w:t>
      </w:r>
      <w:r w:rsidR="007A5DDA" w:rsidRPr="006704F0">
        <w:rPr>
          <w:snapToGrid w:val="0"/>
          <w:kern w:val="22"/>
          <w:lang w:val="fr-FR"/>
        </w:rPr>
        <w:t xml:space="preserve"> et </w:t>
      </w:r>
      <w:r w:rsidR="005D075C">
        <w:rPr>
          <w:snapToGrid w:val="0"/>
          <w:kern w:val="22"/>
          <w:lang w:val="fr-FR"/>
        </w:rPr>
        <w:t xml:space="preserve">les </w:t>
      </w:r>
      <w:r w:rsidR="00F8364B" w:rsidRPr="006704F0">
        <w:rPr>
          <w:snapToGrid w:val="0"/>
          <w:kern w:val="22"/>
          <w:lang w:val="fr-FR"/>
        </w:rPr>
        <w:t>partenariat</w:t>
      </w:r>
      <w:r w:rsidR="00272BE9" w:rsidRPr="006704F0" w:rsidDel="00690EEB">
        <w:rPr>
          <w:snapToGrid w:val="0"/>
          <w:kern w:val="22"/>
          <w:lang w:val="fr-FR"/>
        </w:rPr>
        <w:t>s</w:t>
      </w:r>
      <w:r w:rsidR="006D7715">
        <w:rPr>
          <w:snapToGrid w:val="0"/>
          <w:kern w:val="22"/>
          <w:lang w:val="fr-FR"/>
        </w:rPr>
        <w:t xml:space="preserve"> scientifiques</w:t>
      </w:r>
      <w:r w:rsidR="006D7715" w:rsidRPr="006D7715" w:rsidDel="00690EEB">
        <w:rPr>
          <w:snapToGrid w:val="0"/>
          <w:kern w:val="22"/>
          <w:lang w:val="fr-FR"/>
        </w:rPr>
        <w:t xml:space="preserve"> </w:t>
      </w:r>
      <w:r w:rsidR="006D7715">
        <w:rPr>
          <w:snapToGrid w:val="0"/>
          <w:kern w:val="22"/>
          <w:lang w:val="fr-FR"/>
        </w:rPr>
        <w:t>internationaux</w:t>
      </w:r>
      <w:r w:rsidR="006D7715" w:rsidRPr="006704F0">
        <w:rPr>
          <w:snapToGrid w:val="0"/>
          <w:kern w:val="22"/>
          <w:lang w:val="fr-FR"/>
        </w:rPr>
        <w:t xml:space="preserve"> et </w:t>
      </w:r>
      <w:r w:rsidR="006D7715">
        <w:rPr>
          <w:snapToGrid w:val="0"/>
          <w:kern w:val="22"/>
          <w:lang w:val="fr-FR"/>
        </w:rPr>
        <w:t>régionaux</w:t>
      </w:r>
      <w:r w:rsidR="00B04DF6" w:rsidRPr="006704F0" w:rsidDel="00690EEB">
        <w:rPr>
          <w:snapToGrid w:val="0"/>
          <w:kern w:val="22"/>
          <w:lang w:val="fr-FR"/>
        </w:rPr>
        <w:t xml:space="preserve">, </w:t>
      </w:r>
      <w:r w:rsidR="007A5DDA" w:rsidRPr="006704F0">
        <w:rPr>
          <w:snapToGrid w:val="0"/>
          <w:kern w:val="22"/>
          <w:lang w:val="fr-FR"/>
        </w:rPr>
        <w:t>y compris</w:t>
      </w:r>
      <w:r w:rsidR="00B04DF6" w:rsidRPr="006704F0" w:rsidDel="00690EEB">
        <w:rPr>
          <w:snapToGrid w:val="0"/>
          <w:kern w:val="22"/>
          <w:lang w:val="fr-FR"/>
        </w:rPr>
        <w:t xml:space="preserve"> </w:t>
      </w:r>
      <w:r w:rsidR="006D7715">
        <w:rPr>
          <w:snapToGrid w:val="0"/>
          <w:kern w:val="22"/>
          <w:lang w:val="fr-FR"/>
        </w:rPr>
        <w:t xml:space="preserve">les plateformes </w:t>
      </w:r>
      <w:r w:rsidR="00A233A7">
        <w:rPr>
          <w:snapToGrid w:val="0"/>
          <w:kern w:val="22"/>
          <w:lang w:val="fr-FR"/>
        </w:rPr>
        <w:t>région</w:t>
      </w:r>
      <w:r w:rsidR="00B04DF6" w:rsidRPr="006704F0" w:rsidDel="00690EEB">
        <w:rPr>
          <w:snapToGrid w:val="0"/>
          <w:kern w:val="22"/>
          <w:lang w:val="fr-FR"/>
        </w:rPr>
        <w:t>al</w:t>
      </w:r>
      <w:r w:rsidR="006D7715">
        <w:rPr>
          <w:snapToGrid w:val="0"/>
          <w:kern w:val="22"/>
          <w:lang w:val="fr-FR"/>
        </w:rPr>
        <w:t>es</w:t>
      </w:r>
      <w:r w:rsidR="00B04DF6" w:rsidRPr="006704F0" w:rsidDel="00690EEB">
        <w:rPr>
          <w:snapToGrid w:val="0"/>
          <w:kern w:val="22"/>
          <w:lang w:val="fr-FR"/>
        </w:rPr>
        <w:t xml:space="preserve"> </w:t>
      </w:r>
      <w:r w:rsidR="006D7715">
        <w:rPr>
          <w:snapToGrid w:val="0"/>
          <w:kern w:val="22"/>
          <w:lang w:val="fr-FR"/>
        </w:rPr>
        <w:lastRenderedPageBreak/>
        <w:t>d’</w:t>
      </w:r>
      <w:r w:rsidR="002B59F0">
        <w:rPr>
          <w:snapToGrid w:val="0"/>
          <w:kern w:val="22"/>
          <w:lang w:val="fr-FR"/>
        </w:rPr>
        <w:t>évaluation</w:t>
      </w:r>
      <w:r w:rsidR="00B04DF6" w:rsidRPr="006704F0" w:rsidDel="00690EEB">
        <w:rPr>
          <w:snapToGrid w:val="0"/>
          <w:kern w:val="22"/>
          <w:lang w:val="fr-FR"/>
        </w:rPr>
        <w:t xml:space="preserve"> </w:t>
      </w:r>
      <w:r w:rsidR="006D7715">
        <w:rPr>
          <w:snapToGrid w:val="0"/>
          <w:kern w:val="22"/>
          <w:lang w:val="fr-FR"/>
        </w:rPr>
        <w:t>technologique, l</w:t>
      </w:r>
      <w:r w:rsidR="00800C89">
        <w:rPr>
          <w:snapToGrid w:val="0"/>
          <w:kern w:val="22"/>
          <w:lang w:val="fr-FR"/>
        </w:rPr>
        <w:t>e Consortium de p</w:t>
      </w:r>
      <w:r w:rsidR="00A233A7">
        <w:rPr>
          <w:snapToGrid w:val="0"/>
          <w:kern w:val="22"/>
          <w:lang w:val="fr-FR"/>
        </w:rPr>
        <w:t>artenaire</w:t>
      </w:r>
      <w:r w:rsidR="00C66C20" w:rsidRPr="006704F0" w:rsidDel="00690EEB">
        <w:rPr>
          <w:snapToGrid w:val="0"/>
          <w:kern w:val="22"/>
          <w:lang w:val="fr-FR"/>
        </w:rPr>
        <w:t xml:space="preserve">s </w:t>
      </w:r>
      <w:r w:rsidR="00800C89">
        <w:rPr>
          <w:snapToGrid w:val="0"/>
          <w:kern w:val="22"/>
          <w:lang w:val="fr-FR"/>
        </w:rPr>
        <w:t>scientifiques sur la b</w:t>
      </w:r>
      <w:r w:rsidR="006704F0" w:rsidRPr="006704F0">
        <w:rPr>
          <w:snapToGrid w:val="0"/>
          <w:kern w:val="22"/>
          <w:lang w:val="fr-FR"/>
        </w:rPr>
        <w:t>iodiversité</w:t>
      </w:r>
      <w:r w:rsidR="00654AED" w:rsidRPr="006704F0" w:rsidDel="00690EEB">
        <w:rPr>
          <w:snapToGrid w:val="0"/>
          <w:kern w:val="22"/>
          <w:lang w:val="fr-FR"/>
        </w:rPr>
        <w:t>,</w:t>
      </w:r>
      <w:r w:rsidR="007A5DDA" w:rsidRPr="006704F0">
        <w:rPr>
          <w:snapToGrid w:val="0"/>
          <w:kern w:val="22"/>
          <w:lang w:val="fr-FR"/>
        </w:rPr>
        <w:t xml:space="preserve"> et </w:t>
      </w:r>
      <w:r w:rsidR="00800C89">
        <w:rPr>
          <w:snapToGrid w:val="0"/>
          <w:kern w:val="22"/>
          <w:lang w:val="fr-FR"/>
        </w:rPr>
        <w:t>d’autre</w:t>
      </w:r>
      <w:r w:rsidR="00C66C20" w:rsidRPr="006704F0" w:rsidDel="00690EEB">
        <w:rPr>
          <w:snapToGrid w:val="0"/>
          <w:kern w:val="22"/>
          <w:lang w:val="fr-FR"/>
        </w:rPr>
        <w:t>s</w:t>
      </w:r>
      <w:r w:rsidR="005D075C">
        <w:rPr>
          <w:snapToGrid w:val="0"/>
          <w:kern w:val="22"/>
          <w:lang w:val="fr-FR"/>
        </w:rPr>
        <w:t xml:space="preserve"> instances</w:t>
      </w:r>
      <w:r w:rsidR="00B04DF6" w:rsidRPr="006704F0" w:rsidDel="00690EEB">
        <w:rPr>
          <w:snapToGrid w:val="0"/>
          <w:kern w:val="22"/>
          <w:lang w:val="fr-FR"/>
        </w:rPr>
        <w:t>;</w:t>
      </w:r>
    </w:p>
    <w:p w14:paraId="4924B3C3" w14:textId="1CEADDC7" w:rsidR="00B04DF6" w:rsidRPr="00926242" w:rsidDel="00690EEB" w:rsidRDefault="00744D0D"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Pr>
          <w:snapToGrid w:val="0"/>
          <w:kern w:val="22"/>
          <w:lang w:val="fr-FR"/>
        </w:rPr>
        <w:t>Encourager</w:t>
      </w:r>
      <w:r w:rsidR="00654AED" w:rsidRPr="00926242" w:rsidDel="00690EEB">
        <w:rPr>
          <w:snapToGrid w:val="0"/>
          <w:kern w:val="22"/>
          <w:lang w:val="fr-FR"/>
        </w:rPr>
        <w:t xml:space="preserve"> </w:t>
      </w:r>
      <w:bookmarkStart w:id="4" w:name="_Hlk50040933"/>
      <w:r w:rsidR="00926242" w:rsidRPr="00926242">
        <w:rPr>
          <w:snapToGrid w:val="0"/>
          <w:kern w:val="22"/>
          <w:lang w:val="fr-FR"/>
        </w:rPr>
        <w:t xml:space="preserve">l’utilisation de </w:t>
      </w:r>
      <w:r w:rsidR="00B04DF6" w:rsidRPr="00926242" w:rsidDel="00690EEB">
        <w:rPr>
          <w:snapToGrid w:val="0"/>
          <w:kern w:val="22"/>
          <w:lang w:val="fr-FR"/>
        </w:rPr>
        <w:t>commu</w:t>
      </w:r>
      <w:bookmarkEnd w:id="4"/>
      <w:r w:rsidR="00926242" w:rsidRPr="00926242">
        <w:rPr>
          <w:snapToGrid w:val="0"/>
          <w:kern w:val="22"/>
          <w:lang w:val="fr-FR"/>
        </w:rPr>
        <w:t>nauté</w:t>
      </w:r>
      <w:r w:rsidR="00926242">
        <w:rPr>
          <w:snapToGrid w:val="0"/>
          <w:kern w:val="22"/>
          <w:lang w:val="fr-FR"/>
        </w:rPr>
        <w:t>s de pratiqu</w:t>
      </w:r>
      <w:r w:rsidR="00B04DF6" w:rsidRPr="00926242" w:rsidDel="00690EEB">
        <w:rPr>
          <w:snapToGrid w:val="0"/>
          <w:kern w:val="22"/>
          <w:lang w:val="fr-FR"/>
        </w:rPr>
        <w:t>e</w:t>
      </w:r>
      <w:r w:rsidR="00926242">
        <w:rPr>
          <w:snapToGrid w:val="0"/>
          <w:kern w:val="22"/>
          <w:lang w:val="fr-FR"/>
        </w:rPr>
        <w:t xml:space="preserve"> pertinentes</w:t>
      </w:r>
      <w:r w:rsidR="00B04DF6" w:rsidRPr="00926242" w:rsidDel="00690EEB">
        <w:rPr>
          <w:snapToGrid w:val="0"/>
          <w:kern w:val="22"/>
          <w:lang w:val="fr-FR"/>
        </w:rPr>
        <w:t xml:space="preserve">, </w:t>
      </w:r>
      <w:r w:rsidR="007A5DDA" w:rsidRPr="00926242">
        <w:rPr>
          <w:snapToGrid w:val="0"/>
          <w:kern w:val="22"/>
          <w:lang w:val="fr-FR"/>
        </w:rPr>
        <w:t>y compris</w:t>
      </w:r>
      <w:r w:rsidR="00926242">
        <w:rPr>
          <w:snapToGrid w:val="0"/>
          <w:kern w:val="22"/>
          <w:lang w:val="fr-FR"/>
        </w:rPr>
        <w:t xml:space="preserve"> le </w:t>
      </w:r>
      <w:r w:rsidR="00B04DF6" w:rsidRPr="00926242" w:rsidDel="00690EEB">
        <w:rPr>
          <w:snapToGrid w:val="0"/>
          <w:kern w:val="22"/>
          <w:lang w:val="fr-FR"/>
        </w:rPr>
        <w:t>Forum</w:t>
      </w:r>
      <w:r w:rsidR="006E1BB0">
        <w:rPr>
          <w:snapToGrid w:val="0"/>
          <w:kern w:val="22"/>
          <w:lang w:val="fr-FR"/>
        </w:rPr>
        <w:t xml:space="preserve"> sur les stratégies et plans d’action nationaux pour la diversité biologique (SPANB), la Communauté mondiale sur l’accès et le partage des avantages</w:t>
      </w:r>
      <w:r w:rsidR="00B04DF6" w:rsidRPr="00926242" w:rsidDel="00690EEB">
        <w:rPr>
          <w:snapToGrid w:val="0"/>
          <w:kern w:val="22"/>
          <w:lang w:val="fr-FR"/>
        </w:rPr>
        <w:t xml:space="preserve">, </w:t>
      </w:r>
      <w:r w:rsidR="006E1BB0">
        <w:rPr>
          <w:snapToGrid w:val="0"/>
          <w:kern w:val="22"/>
          <w:lang w:val="fr-FR"/>
        </w:rPr>
        <w:t>le Réseau sur la</w:t>
      </w:r>
      <w:r w:rsidR="0011160C" w:rsidRPr="00926242">
        <w:rPr>
          <w:snapToGrid w:val="0"/>
          <w:kern w:val="22"/>
          <w:lang w:val="fr-FR"/>
        </w:rPr>
        <w:t xml:space="preserve"> </w:t>
      </w:r>
      <w:r w:rsidR="006E1BB0">
        <w:rPr>
          <w:snapToGrid w:val="0"/>
          <w:kern w:val="22"/>
          <w:lang w:val="fr-FR"/>
        </w:rPr>
        <w:t>b</w:t>
      </w:r>
      <w:r w:rsidR="006704F0" w:rsidRPr="00926242">
        <w:rPr>
          <w:snapToGrid w:val="0"/>
          <w:kern w:val="22"/>
          <w:lang w:val="fr-FR"/>
        </w:rPr>
        <w:t>iodiversité</w:t>
      </w:r>
      <w:r w:rsidR="007A5DDA" w:rsidRPr="00926242">
        <w:rPr>
          <w:snapToGrid w:val="0"/>
          <w:kern w:val="22"/>
          <w:lang w:val="fr-FR"/>
        </w:rPr>
        <w:t xml:space="preserve"> et </w:t>
      </w:r>
      <w:r w:rsidR="006E1BB0">
        <w:rPr>
          <w:snapToGrid w:val="0"/>
          <w:kern w:val="22"/>
          <w:lang w:val="fr-FR"/>
        </w:rPr>
        <w:t>les services écosystémiques</w:t>
      </w:r>
      <w:r w:rsidR="0011160C" w:rsidRPr="00926242" w:rsidDel="00690EEB">
        <w:rPr>
          <w:snapToGrid w:val="0"/>
          <w:kern w:val="22"/>
          <w:lang w:val="fr-FR"/>
        </w:rPr>
        <w:t xml:space="preserve"> </w:t>
      </w:r>
      <w:r w:rsidR="0011160C" w:rsidRPr="00926242">
        <w:rPr>
          <w:snapToGrid w:val="0"/>
          <w:kern w:val="22"/>
          <w:lang w:val="fr-FR"/>
        </w:rPr>
        <w:t>(</w:t>
      </w:r>
      <w:r w:rsidR="00B04DF6" w:rsidRPr="00926242" w:rsidDel="00690EEB">
        <w:rPr>
          <w:snapToGrid w:val="0"/>
          <w:kern w:val="22"/>
          <w:lang w:val="fr-FR"/>
        </w:rPr>
        <w:t>BES-Net</w:t>
      </w:r>
      <w:r w:rsidR="0011160C" w:rsidRPr="00926242">
        <w:rPr>
          <w:snapToGrid w:val="0"/>
          <w:kern w:val="22"/>
          <w:lang w:val="fr-FR"/>
        </w:rPr>
        <w:t>)</w:t>
      </w:r>
      <w:r w:rsidR="009F14F8" w:rsidRPr="00926242">
        <w:rPr>
          <w:snapToGrid w:val="0"/>
          <w:kern w:val="22"/>
          <w:lang w:val="fr-FR"/>
        </w:rPr>
        <w:t>,</w:t>
      </w:r>
      <w:r w:rsidR="00B04DF6" w:rsidRPr="00926242" w:rsidDel="00690EEB">
        <w:rPr>
          <w:snapToGrid w:val="0"/>
          <w:kern w:val="22"/>
          <w:lang w:val="fr-FR"/>
        </w:rPr>
        <w:t xml:space="preserve"> </w:t>
      </w:r>
      <w:r w:rsidR="006E1BB0">
        <w:rPr>
          <w:snapToGrid w:val="0"/>
          <w:kern w:val="22"/>
          <w:lang w:val="fr-FR"/>
        </w:rPr>
        <w:t>le Réseau d’évaluation infra-mondial, et d’autre</w:t>
      </w:r>
      <w:r w:rsidR="00003325" w:rsidRPr="00926242" w:rsidDel="00690EEB">
        <w:rPr>
          <w:snapToGrid w:val="0"/>
          <w:kern w:val="22"/>
          <w:lang w:val="fr-FR"/>
        </w:rPr>
        <w:t>s</w:t>
      </w:r>
      <w:r w:rsidR="005D075C">
        <w:rPr>
          <w:snapToGrid w:val="0"/>
          <w:kern w:val="22"/>
          <w:lang w:val="fr-FR"/>
        </w:rPr>
        <w:t xml:space="preserve"> encore</w:t>
      </w:r>
      <w:r w:rsidR="00B04DF6" w:rsidRPr="00926242" w:rsidDel="00690EEB">
        <w:rPr>
          <w:snapToGrid w:val="0"/>
          <w:kern w:val="22"/>
          <w:lang w:val="fr-FR"/>
        </w:rPr>
        <w:t>;</w:t>
      </w:r>
    </w:p>
    <w:p w14:paraId="20111B68" w14:textId="37BE28C0" w:rsidR="00B04DF6" w:rsidRPr="00CF7F67" w:rsidDel="00690EEB" w:rsidRDefault="00744D0D"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Pr>
          <w:snapToGrid w:val="0"/>
          <w:kern w:val="22"/>
          <w:lang w:val="fr-FR"/>
        </w:rPr>
        <w:t>Encourager</w:t>
      </w:r>
      <w:r w:rsidR="00654AED" w:rsidRPr="00CF7F67" w:rsidDel="00690EEB">
        <w:rPr>
          <w:snapToGrid w:val="0"/>
          <w:kern w:val="22"/>
          <w:lang w:val="fr-FR"/>
        </w:rPr>
        <w:t xml:space="preserve"> </w:t>
      </w:r>
      <w:r w:rsidR="006704F0" w:rsidRPr="00CF7F67">
        <w:rPr>
          <w:snapToGrid w:val="0"/>
          <w:kern w:val="22"/>
          <w:lang w:val="fr-FR"/>
        </w:rPr>
        <w:t>le partage de</w:t>
      </w:r>
      <w:r w:rsidR="005D075C">
        <w:rPr>
          <w:snapToGrid w:val="0"/>
          <w:kern w:val="22"/>
          <w:lang w:val="fr-FR"/>
        </w:rPr>
        <w:t>s</w:t>
      </w:r>
      <w:r w:rsidR="00076487" w:rsidRPr="00CF7F67" w:rsidDel="00690EEB">
        <w:rPr>
          <w:snapToGrid w:val="0"/>
          <w:kern w:val="22"/>
          <w:lang w:val="fr-FR"/>
        </w:rPr>
        <w:t xml:space="preserve"> </w:t>
      </w:r>
      <w:r w:rsidR="005D075C">
        <w:rPr>
          <w:snapToGrid w:val="0"/>
          <w:kern w:val="22"/>
          <w:lang w:val="fr-FR"/>
        </w:rPr>
        <w:t>données de la re</w:t>
      </w:r>
      <w:r w:rsidR="006E1BB0">
        <w:rPr>
          <w:snapToGrid w:val="0"/>
          <w:kern w:val="22"/>
          <w:lang w:val="fr-FR"/>
        </w:rPr>
        <w:t>cherche sur la</w:t>
      </w:r>
      <w:r w:rsidR="00B04DF6" w:rsidRPr="00CF7F67" w:rsidDel="00690EEB">
        <w:rPr>
          <w:snapToGrid w:val="0"/>
          <w:kern w:val="22"/>
          <w:lang w:val="fr-FR"/>
        </w:rPr>
        <w:t xml:space="preserve"> </w:t>
      </w:r>
      <w:r w:rsidR="006704F0" w:rsidRPr="00CF7F67">
        <w:rPr>
          <w:snapToGrid w:val="0"/>
          <w:kern w:val="22"/>
          <w:lang w:val="fr-FR"/>
        </w:rPr>
        <w:t>biodiversité</w:t>
      </w:r>
      <w:r w:rsidR="00DD7364" w:rsidRPr="00DD7364">
        <w:rPr>
          <w:snapToGrid w:val="0"/>
          <w:kern w:val="22"/>
          <w:lang w:val="fr-FR"/>
        </w:rPr>
        <w:t xml:space="preserve"> </w:t>
      </w:r>
      <w:r w:rsidR="00DD7364">
        <w:rPr>
          <w:snapToGrid w:val="0"/>
          <w:kern w:val="22"/>
          <w:lang w:val="fr-FR"/>
        </w:rPr>
        <w:t>pertinentes et appropriées</w:t>
      </w:r>
      <w:r w:rsidR="007F00DA" w:rsidRPr="00CF7F67" w:rsidDel="00690EEB">
        <w:rPr>
          <w:snapToGrid w:val="0"/>
          <w:kern w:val="22"/>
          <w:lang w:val="fr-FR"/>
        </w:rPr>
        <w:t>,</w:t>
      </w:r>
      <w:r w:rsidR="00B04DF6" w:rsidRPr="00CF7F67" w:rsidDel="00690EEB">
        <w:rPr>
          <w:snapToGrid w:val="0"/>
          <w:kern w:val="22"/>
          <w:lang w:val="fr-FR"/>
        </w:rPr>
        <w:t xml:space="preserve"> </w:t>
      </w:r>
      <w:r w:rsidR="007A5DDA" w:rsidRPr="00CF7F67">
        <w:rPr>
          <w:snapToGrid w:val="0"/>
          <w:kern w:val="22"/>
          <w:lang w:val="fr-FR"/>
        </w:rPr>
        <w:t>y compris</w:t>
      </w:r>
      <w:r w:rsidR="00DD7364">
        <w:rPr>
          <w:snapToGrid w:val="0"/>
          <w:kern w:val="22"/>
          <w:lang w:val="fr-FR"/>
        </w:rPr>
        <w:t xml:space="preserve"> au moyen de</w:t>
      </w:r>
      <w:r w:rsidR="006E1BB0">
        <w:rPr>
          <w:snapToGrid w:val="0"/>
          <w:kern w:val="22"/>
          <w:lang w:val="fr-FR"/>
        </w:rPr>
        <w:t xml:space="preserve"> plateformes</w:t>
      </w:r>
      <w:r w:rsidR="00DD7364">
        <w:rPr>
          <w:snapToGrid w:val="0"/>
          <w:kern w:val="22"/>
          <w:lang w:val="fr-FR"/>
        </w:rPr>
        <w:t xml:space="preserve"> qui facilitent</w:t>
      </w:r>
      <w:r w:rsidR="006E1BB0">
        <w:rPr>
          <w:snapToGrid w:val="0"/>
          <w:kern w:val="22"/>
          <w:lang w:val="fr-FR"/>
        </w:rPr>
        <w:t xml:space="preserve"> </w:t>
      </w:r>
      <w:r w:rsidR="00DD7364">
        <w:rPr>
          <w:snapToGrid w:val="0"/>
          <w:kern w:val="22"/>
          <w:lang w:val="fr-FR"/>
        </w:rPr>
        <w:t xml:space="preserve">la </w:t>
      </w:r>
      <w:r w:rsidR="006E1BB0">
        <w:rPr>
          <w:snapToGrid w:val="0"/>
          <w:kern w:val="22"/>
          <w:lang w:val="fr-FR"/>
        </w:rPr>
        <w:t xml:space="preserve">sauvegarde </w:t>
      </w:r>
      <w:r w:rsidR="00DD7364">
        <w:rPr>
          <w:snapToGrid w:val="0"/>
          <w:kern w:val="22"/>
          <w:lang w:val="fr-FR"/>
        </w:rPr>
        <w:t xml:space="preserve">systématique </w:t>
      </w:r>
      <w:r w:rsidR="006E1BB0">
        <w:rPr>
          <w:snapToGrid w:val="0"/>
          <w:kern w:val="22"/>
          <w:lang w:val="fr-FR"/>
        </w:rPr>
        <w:t>des</w:t>
      </w:r>
      <w:r w:rsidR="007A5DDA" w:rsidRPr="00CF7F67">
        <w:rPr>
          <w:snapToGrid w:val="0"/>
          <w:kern w:val="22"/>
          <w:lang w:val="fr-FR"/>
        </w:rPr>
        <w:t xml:space="preserve"> </w:t>
      </w:r>
      <w:r w:rsidR="00DD7364">
        <w:rPr>
          <w:snapToGrid w:val="0"/>
          <w:kern w:val="22"/>
          <w:lang w:val="fr-FR"/>
        </w:rPr>
        <w:t xml:space="preserve">données dans un cadre en </w:t>
      </w:r>
      <w:r w:rsidR="006D16D8">
        <w:rPr>
          <w:snapToGrid w:val="0"/>
          <w:kern w:val="22"/>
          <w:lang w:val="fr-FR"/>
        </w:rPr>
        <w:t>accès</w:t>
      </w:r>
      <w:r w:rsidR="00DD7364">
        <w:rPr>
          <w:snapToGrid w:val="0"/>
          <w:kern w:val="22"/>
          <w:lang w:val="fr-FR"/>
        </w:rPr>
        <w:t xml:space="preserve"> libre</w:t>
      </w:r>
      <w:r w:rsidR="006D16D8">
        <w:rPr>
          <w:snapToGrid w:val="0"/>
          <w:kern w:val="22"/>
          <w:lang w:val="fr-FR"/>
        </w:rPr>
        <w:t xml:space="preserve"> (open-source</w:t>
      </w:r>
      <w:r w:rsidR="00DD7364">
        <w:rPr>
          <w:snapToGrid w:val="0"/>
          <w:kern w:val="22"/>
          <w:lang w:val="fr-FR"/>
        </w:rPr>
        <w:t xml:space="preserve"> setting</w:t>
      </w:r>
      <w:r w:rsidR="006D16D8">
        <w:rPr>
          <w:snapToGrid w:val="0"/>
          <w:kern w:val="22"/>
          <w:lang w:val="fr-FR"/>
        </w:rPr>
        <w:t>)</w:t>
      </w:r>
      <w:r w:rsidR="009A5873" w:rsidRPr="00CF7F67" w:rsidDel="00690EEB">
        <w:rPr>
          <w:snapToGrid w:val="0"/>
          <w:kern w:val="22"/>
          <w:lang w:val="fr-FR"/>
        </w:rPr>
        <w:t xml:space="preserve">, </w:t>
      </w:r>
      <w:r w:rsidR="005A6112">
        <w:rPr>
          <w:snapToGrid w:val="0"/>
          <w:kern w:val="22"/>
          <w:lang w:val="fr-FR"/>
        </w:rPr>
        <w:t>fournir</w:t>
      </w:r>
      <w:r w:rsidR="009A5873" w:rsidRPr="00CF7F67" w:rsidDel="00690EEB">
        <w:rPr>
          <w:snapToGrid w:val="0"/>
          <w:kern w:val="22"/>
          <w:lang w:val="fr-FR"/>
        </w:rPr>
        <w:t xml:space="preserve"> </w:t>
      </w:r>
      <w:r w:rsidR="006E1BB0">
        <w:rPr>
          <w:snapToGrid w:val="0"/>
          <w:kern w:val="22"/>
          <w:lang w:val="fr-FR"/>
        </w:rPr>
        <w:t xml:space="preserve">une </w:t>
      </w:r>
      <w:r w:rsidR="00B04DF6" w:rsidRPr="00CF7F67" w:rsidDel="00690EEB">
        <w:rPr>
          <w:snapToGrid w:val="0"/>
          <w:kern w:val="22"/>
          <w:lang w:val="fr-FR"/>
        </w:rPr>
        <w:t xml:space="preserve">protection </w:t>
      </w:r>
      <w:r w:rsidR="00DD7364">
        <w:rPr>
          <w:snapToGrid w:val="0"/>
          <w:kern w:val="22"/>
          <w:lang w:val="fr-FR"/>
        </w:rPr>
        <w:t>adéquate contre une utilisa</w:t>
      </w:r>
      <w:r w:rsidR="00B04DF6" w:rsidRPr="00CF7F67" w:rsidDel="00690EEB">
        <w:rPr>
          <w:snapToGrid w:val="0"/>
          <w:kern w:val="22"/>
          <w:lang w:val="fr-FR"/>
        </w:rPr>
        <w:t>tion</w:t>
      </w:r>
      <w:r w:rsidR="00DD7364">
        <w:rPr>
          <w:snapToGrid w:val="0"/>
          <w:kern w:val="22"/>
          <w:lang w:val="fr-FR"/>
        </w:rPr>
        <w:t xml:space="preserve"> ou</w:t>
      </w:r>
      <w:r w:rsidR="007A5DDA" w:rsidRPr="00CF7F67">
        <w:rPr>
          <w:snapToGrid w:val="0"/>
          <w:kern w:val="22"/>
          <w:lang w:val="fr-FR"/>
        </w:rPr>
        <w:t xml:space="preserve"> </w:t>
      </w:r>
      <w:r w:rsidR="00DD7364">
        <w:rPr>
          <w:snapToGrid w:val="0"/>
          <w:kern w:val="22"/>
          <w:lang w:val="fr-FR"/>
        </w:rPr>
        <w:t>exploitation abusive des données</w:t>
      </w:r>
      <w:r w:rsidR="00B04DF6" w:rsidRPr="00CF7F67" w:rsidDel="00690EEB">
        <w:rPr>
          <w:snapToGrid w:val="0"/>
          <w:kern w:val="22"/>
          <w:lang w:val="fr-FR"/>
        </w:rPr>
        <w:t>,</w:t>
      </w:r>
      <w:r w:rsidR="00DD7364">
        <w:rPr>
          <w:snapToGrid w:val="0"/>
          <w:kern w:val="22"/>
          <w:lang w:val="fr-FR"/>
        </w:rPr>
        <w:t xml:space="preserve"> veiller au</w:t>
      </w:r>
      <w:r w:rsidR="006E1BB0">
        <w:rPr>
          <w:snapToGrid w:val="0"/>
          <w:kern w:val="22"/>
          <w:lang w:val="fr-FR"/>
        </w:rPr>
        <w:t xml:space="preserve"> </w:t>
      </w:r>
      <w:r w:rsidR="00B04DF6" w:rsidRPr="00CF7F67" w:rsidDel="00690EEB">
        <w:rPr>
          <w:snapToGrid w:val="0"/>
          <w:kern w:val="22"/>
          <w:lang w:val="fr-FR"/>
        </w:rPr>
        <w:t>respect</w:t>
      </w:r>
      <w:r w:rsidR="006E1BB0">
        <w:rPr>
          <w:snapToGrid w:val="0"/>
          <w:kern w:val="22"/>
          <w:lang w:val="fr-FR"/>
        </w:rPr>
        <w:t xml:space="preserve"> du</w:t>
      </w:r>
      <w:r w:rsidR="00B04DF6" w:rsidRPr="00CF7F67" w:rsidDel="00690EEB">
        <w:rPr>
          <w:snapToGrid w:val="0"/>
          <w:kern w:val="22"/>
          <w:lang w:val="fr-FR"/>
        </w:rPr>
        <w:t xml:space="preserve"> </w:t>
      </w:r>
      <w:r w:rsidR="0001459F">
        <w:rPr>
          <w:snapToGrid w:val="0"/>
          <w:kern w:val="22"/>
          <w:lang w:val="fr-FR"/>
        </w:rPr>
        <w:t>principe</w:t>
      </w:r>
      <w:r w:rsidR="006E1BB0">
        <w:rPr>
          <w:snapToGrid w:val="0"/>
          <w:kern w:val="22"/>
          <w:lang w:val="fr-FR"/>
        </w:rPr>
        <w:t xml:space="preserve"> de</w:t>
      </w:r>
      <w:r w:rsidR="00B04DF6" w:rsidRPr="00CF7F67" w:rsidDel="00690EEB">
        <w:rPr>
          <w:snapToGrid w:val="0"/>
          <w:kern w:val="22"/>
          <w:lang w:val="fr-FR"/>
        </w:rPr>
        <w:t xml:space="preserve"> </w:t>
      </w:r>
      <w:r w:rsidR="00F8364B" w:rsidRPr="00CF7F67">
        <w:rPr>
          <w:snapToGrid w:val="0"/>
          <w:kern w:val="22"/>
          <w:lang w:val="fr-FR"/>
        </w:rPr>
        <w:t>consentement préalable, donné librement et en connaissance de cause</w:t>
      </w:r>
      <w:r w:rsidR="006E1BB0">
        <w:rPr>
          <w:snapToGrid w:val="0"/>
          <w:kern w:val="22"/>
          <w:lang w:val="fr-FR"/>
        </w:rPr>
        <w:t>,</w:t>
      </w:r>
      <w:r w:rsidR="007A5DDA" w:rsidRPr="00CF7F67">
        <w:rPr>
          <w:snapToGrid w:val="0"/>
          <w:kern w:val="22"/>
          <w:lang w:val="fr-FR"/>
        </w:rPr>
        <w:t xml:space="preserve"> et </w:t>
      </w:r>
      <w:r w:rsidR="006E1BB0">
        <w:rPr>
          <w:snapToGrid w:val="0"/>
          <w:kern w:val="22"/>
          <w:lang w:val="fr-FR"/>
        </w:rPr>
        <w:t>élaborer des</w:t>
      </w:r>
      <w:r w:rsidR="00B844A6" w:rsidRPr="00CF7F67" w:rsidDel="00690EEB">
        <w:rPr>
          <w:snapToGrid w:val="0"/>
          <w:kern w:val="22"/>
          <w:lang w:val="fr-FR"/>
        </w:rPr>
        <w:t xml:space="preserve"> </w:t>
      </w:r>
      <w:r w:rsidR="006704F0" w:rsidRPr="00CF7F67">
        <w:rPr>
          <w:snapToGrid w:val="0"/>
          <w:kern w:val="22"/>
          <w:lang w:val="fr-FR"/>
        </w:rPr>
        <w:t>mes</w:t>
      </w:r>
      <w:r w:rsidR="006D16D8">
        <w:rPr>
          <w:snapToGrid w:val="0"/>
          <w:kern w:val="22"/>
          <w:lang w:val="fr-FR"/>
        </w:rPr>
        <w:t>ures de sauvegarde</w:t>
      </w:r>
      <w:r w:rsidR="00B844A6" w:rsidRPr="00CF7F67" w:rsidDel="00690EEB">
        <w:rPr>
          <w:snapToGrid w:val="0"/>
          <w:kern w:val="22"/>
          <w:lang w:val="fr-FR"/>
        </w:rPr>
        <w:t xml:space="preserve"> </w:t>
      </w:r>
      <w:r w:rsidR="00DD7364">
        <w:rPr>
          <w:snapToGrid w:val="0"/>
          <w:kern w:val="22"/>
          <w:lang w:val="fr-FR"/>
        </w:rPr>
        <w:t xml:space="preserve">contre une </w:t>
      </w:r>
      <w:r w:rsidR="006E1BB0">
        <w:rPr>
          <w:snapToGrid w:val="0"/>
          <w:kern w:val="22"/>
          <w:lang w:val="fr-FR"/>
        </w:rPr>
        <w:t>util</w:t>
      </w:r>
      <w:r w:rsidR="00DD7364">
        <w:rPr>
          <w:snapToGrid w:val="0"/>
          <w:kern w:val="22"/>
          <w:lang w:val="fr-FR"/>
        </w:rPr>
        <w:t xml:space="preserve">isation ou </w:t>
      </w:r>
      <w:r w:rsidR="006D16D8">
        <w:rPr>
          <w:snapToGrid w:val="0"/>
          <w:kern w:val="22"/>
          <w:lang w:val="fr-FR"/>
        </w:rPr>
        <w:t>exploitation abusive</w:t>
      </w:r>
      <w:r w:rsidR="006E1BB0">
        <w:rPr>
          <w:snapToGrid w:val="0"/>
          <w:kern w:val="22"/>
          <w:lang w:val="fr-FR"/>
        </w:rPr>
        <w:t xml:space="preserve"> des </w:t>
      </w:r>
      <w:r w:rsidR="00CF7F67" w:rsidRPr="00CF7F67">
        <w:rPr>
          <w:snapToGrid w:val="0"/>
          <w:kern w:val="22"/>
          <w:lang w:val="fr-FR"/>
        </w:rPr>
        <w:t>données</w:t>
      </w:r>
      <w:r w:rsidR="00FB3032" w:rsidRPr="00CF7F67">
        <w:rPr>
          <w:snapToGrid w:val="0"/>
          <w:kern w:val="22"/>
          <w:lang w:val="fr-FR"/>
        </w:rPr>
        <w:t> </w:t>
      </w:r>
      <w:r w:rsidR="006E1BB0">
        <w:rPr>
          <w:snapToGrid w:val="0"/>
          <w:kern w:val="22"/>
          <w:lang w:val="fr-FR"/>
        </w:rPr>
        <w:t>par des agrégateurs</w:t>
      </w:r>
      <w:r w:rsidR="00AA6BEC">
        <w:rPr>
          <w:snapToGrid w:val="0"/>
          <w:kern w:val="22"/>
          <w:lang w:val="fr-FR"/>
        </w:rPr>
        <w:t xml:space="preserve"> </w:t>
      </w:r>
      <w:r w:rsidR="006E1BB0">
        <w:rPr>
          <w:snapToGrid w:val="0"/>
          <w:kern w:val="22"/>
          <w:lang w:val="fr-FR"/>
        </w:rPr>
        <w:t>commerciaux</w:t>
      </w:r>
      <w:r w:rsidR="00AA6BEC">
        <w:rPr>
          <w:snapToGrid w:val="0"/>
          <w:kern w:val="22"/>
          <w:lang w:val="fr-FR"/>
        </w:rPr>
        <w:t xml:space="preserve"> ou </w:t>
      </w:r>
      <w:r w:rsidR="005A6112">
        <w:rPr>
          <w:snapToGrid w:val="0"/>
          <w:kern w:val="22"/>
          <w:lang w:val="fr-FR"/>
        </w:rPr>
        <w:t xml:space="preserve">d’autres </w:t>
      </w:r>
      <w:r w:rsidR="006E1BB0">
        <w:rPr>
          <w:snapToGrid w:val="0"/>
          <w:kern w:val="22"/>
          <w:lang w:val="fr-FR"/>
        </w:rPr>
        <w:t xml:space="preserve">agrégateurs de </w:t>
      </w:r>
      <w:r w:rsidR="00CF7F67" w:rsidRPr="00CF7F67">
        <w:rPr>
          <w:snapToGrid w:val="0"/>
          <w:kern w:val="22"/>
          <w:lang w:val="fr-FR"/>
        </w:rPr>
        <w:t>données</w:t>
      </w:r>
      <w:r w:rsidR="00B04DF6" w:rsidRPr="00CF7F67" w:rsidDel="00690EEB">
        <w:rPr>
          <w:snapToGrid w:val="0"/>
          <w:kern w:val="22"/>
          <w:lang w:val="fr-FR"/>
        </w:rPr>
        <w:t>;</w:t>
      </w:r>
    </w:p>
    <w:p w14:paraId="68B88483" w14:textId="1C06189C" w:rsidR="00B07B4D" w:rsidRPr="006E1BB0" w:rsidDel="00690EEB" w:rsidRDefault="006E1BB0"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sidRPr="006E1BB0">
        <w:rPr>
          <w:snapToGrid w:val="0"/>
          <w:kern w:val="22"/>
          <w:lang w:val="fr-FR"/>
        </w:rPr>
        <w:t>A</w:t>
      </w:r>
      <w:r w:rsidR="006704F0" w:rsidRPr="006E1BB0">
        <w:rPr>
          <w:snapToGrid w:val="0"/>
          <w:kern w:val="22"/>
          <w:lang w:val="fr-FR"/>
        </w:rPr>
        <w:t>méliorer</w:t>
      </w:r>
      <w:r w:rsidR="00B04DF6" w:rsidRPr="006E1BB0" w:rsidDel="00690EEB">
        <w:rPr>
          <w:snapToGrid w:val="0"/>
          <w:kern w:val="22"/>
          <w:lang w:val="fr-FR"/>
        </w:rPr>
        <w:t xml:space="preserve"> </w:t>
      </w:r>
      <w:r>
        <w:rPr>
          <w:snapToGrid w:val="0"/>
          <w:kern w:val="22"/>
          <w:lang w:val="fr-FR"/>
        </w:rPr>
        <w:t>da</w:t>
      </w:r>
      <w:r w:rsidRPr="006E1BB0">
        <w:rPr>
          <w:snapToGrid w:val="0"/>
          <w:kern w:val="22"/>
          <w:lang w:val="fr-FR"/>
        </w:rPr>
        <w:t xml:space="preserve">vantage le suivi de la </w:t>
      </w:r>
      <w:r w:rsidR="006704F0" w:rsidRPr="006E1BB0">
        <w:rPr>
          <w:snapToGrid w:val="0"/>
          <w:kern w:val="22"/>
          <w:lang w:val="fr-FR"/>
        </w:rPr>
        <w:t>biodiversité</w:t>
      </w:r>
      <w:r w:rsidR="00B04DF6" w:rsidRPr="006E1BB0" w:rsidDel="00690EEB">
        <w:rPr>
          <w:snapToGrid w:val="0"/>
          <w:kern w:val="22"/>
          <w:lang w:val="fr-FR"/>
        </w:rPr>
        <w:t xml:space="preserve"> </w:t>
      </w:r>
      <w:r>
        <w:rPr>
          <w:snapToGrid w:val="0"/>
          <w:kern w:val="22"/>
          <w:lang w:val="fr-FR"/>
        </w:rPr>
        <w:t>au moyen d’une</w:t>
      </w:r>
      <w:r w:rsidR="00B04DF6" w:rsidRPr="006E1BB0" w:rsidDel="00690EEB">
        <w:rPr>
          <w:snapToGrid w:val="0"/>
          <w:kern w:val="22"/>
          <w:lang w:val="fr-FR"/>
        </w:rPr>
        <w:t xml:space="preserve"> </w:t>
      </w:r>
      <w:r w:rsidR="00123029" w:rsidRPr="006E1BB0">
        <w:rPr>
          <w:snapToGrid w:val="0"/>
          <w:kern w:val="22"/>
          <w:lang w:val="fr-FR"/>
        </w:rPr>
        <w:t>coopération</w:t>
      </w:r>
      <w:r w:rsidR="00DD7364">
        <w:rPr>
          <w:snapToGrid w:val="0"/>
          <w:kern w:val="22"/>
          <w:lang w:val="fr-FR"/>
        </w:rPr>
        <w:t xml:space="preserve"> avec </w:t>
      </w:r>
      <w:r>
        <w:rPr>
          <w:snapToGrid w:val="0"/>
          <w:kern w:val="22"/>
          <w:lang w:val="fr-FR"/>
        </w:rPr>
        <w:t>l</w:t>
      </w:r>
      <w:r w:rsidR="00B04DF6" w:rsidRPr="006E1BB0" w:rsidDel="00690EEB">
        <w:rPr>
          <w:snapToGrid w:val="0"/>
          <w:kern w:val="22"/>
          <w:lang w:val="fr-FR"/>
        </w:rPr>
        <w:t xml:space="preserve">e </w:t>
      </w:r>
      <w:r w:rsidR="007C2843" w:rsidRPr="006E1BB0">
        <w:rPr>
          <w:snapToGrid w:val="0"/>
          <w:kern w:val="22"/>
          <w:lang w:val="fr-FR"/>
        </w:rPr>
        <w:t>Comité</w:t>
      </w:r>
      <w:r w:rsidR="00B04DF6" w:rsidRPr="006E1BB0" w:rsidDel="00690EEB">
        <w:rPr>
          <w:snapToGrid w:val="0"/>
          <w:kern w:val="22"/>
          <w:lang w:val="fr-FR"/>
        </w:rPr>
        <w:t xml:space="preserve"> </w:t>
      </w:r>
      <w:r>
        <w:rPr>
          <w:snapToGrid w:val="0"/>
          <w:kern w:val="22"/>
          <w:lang w:val="fr-FR"/>
        </w:rPr>
        <w:t>sur les satellites</w:t>
      </w:r>
      <w:r w:rsidR="00DD7364">
        <w:rPr>
          <w:snapToGrid w:val="0"/>
          <w:kern w:val="22"/>
          <w:lang w:val="fr-FR"/>
        </w:rPr>
        <w:t xml:space="preserve"> d’observation de la Terre et</w:t>
      </w:r>
      <w:r w:rsidR="00730189">
        <w:rPr>
          <w:snapToGrid w:val="0"/>
          <w:kern w:val="22"/>
          <w:lang w:val="fr-FR"/>
        </w:rPr>
        <w:t xml:space="preserve"> </w:t>
      </w:r>
      <w:r>
        <w:rPr>
          <w:snapToGrid w:val="0"/>
          <w:kern w:val="22"/>
          <w:lang w:val="fr-FR"/>
        </w:rPr>
        <w:t xml:space="preserve">le Réseau </w:t>
      </w:r>
      <w:r w:rsidR="00730189">
        <w:rPr>
          <w:snapToGrid w:val="0"/>
          <w:kern w:val="22"/>
          <w:lang w:val="fr-FR"/>
        </w:rPr>
        <w:t xml:space="preserve"> d’observation de la biodiversité du Groupe sur les </w:t>
      </w:r>
      <w:r>
        <w:rPr>
          <w:snapToGrid w:val="0"/>
          <w:kern w:val="22"/>
          <w:lang w:val="fr-FR"/>
        </w:rPr>
        <w:t>o</w:t>
      </w:r>
      <w:r w:rsidR="00730189">
        <w:rPr>
          <w:snapToGrid w:val="0"/>
          <w:kern w:val="22"/>
          <w:lang w:val="fr-FR"/>
        </w:rPr>
        <w:t>bservations de la Terre</w:t>
      </w:r>
      <w:r>
        <w:rPr>
          <w:snapToGrid w:val="0"/>
          <w:kern w:val="22"/>
          <w:lang w:val="fr-FR"/>
        </w:rPr>
        <w:t xml:space="preserve"> </w:t>
      </w:r>
      <w:r w:rsidR="00B04DF6" w:rsidRPr="006E1BB0" w:rsidDel="00690EEB">
        <w:rPr>
          <w:snapToGrid w:val="0"/>
          <w:kern w:val="22"/>
          <w:lang w:val="fr-FR"/>
        </w:rPr>
        <w:t>(GEO-BON)</w:t>
      </w:r>
      <w:r w:rsidR="00DD7364">
        <w:rPr>
          <w:snapToGrid w:val="0"/>
          <w:kern w:val="22"/>
          <w:lang w:val="fr-FR"/>
        </w:rPr>
        <w:t>, par exemple</w:t>
      </w:r>
      <w:r w:rsidR="004623D9" w:rsidRPr="006E1BB0">
        <w:rPr>
          <w:snapToGrid w:val="0"/>
          <w:kern w:val="22"/>
          <w:lang w:val="fr-FR"/>
        </w:rPr>
        <w:t>;</w:t>
      </w:r>
    </w:p>
    <w:p w14:paraId="4B5516E8" w14:textId="7607F9B1" w:rsidR="00B04DF6" w:rsidRPr="001B42EE" w:rsidDel="00690EEB" w:rsidRDefault="006704F0"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sidRPr="001B42EE">
        <w:rPr>
          <w:snapToGrid w:val="0"/>
          <w:kern w:val="22"/>
          <w:lang w:val="fr-FR"/>
        </w:rPr>
        <w:t>Améliorer</w:t>
      </w:r>
      <w:r w:rsidR="006E1BB0" w:rsidRPr="001B42EE">
        <w:rPr>
          <w:snapToGrid w:val="0"/>
          <w:kern w:val="22"/>
          <w:lang w:val="fr-FR"/>
        </w:rPr>
        <w:t xml:space="preserve"> la</w:t>
      </w:r>
      <w:r w:rsidR="00B04DF6" w:rsidRPr="001B42EE" w:rsidDel="00690EEB">
        <w:rPr>
          <w:snapToGrid w:val="0"/>
          <w:kern w:val="22"/>
          <w:lang w:val="fr-FR"/>
        </w:rPr>
        <w:t xml:space="preserve"> go</w:t>
      </w:r>
      <w:r w:rsidR="001B42EE" w:rsidRPr="001B42EE">
        <w:rPr>
          <w:snapToGrid w:val="0"/>
          <w:kern w:val="22"/>
          <w:lang w:val="fr-FR"/>
        </w:rPr>
        <w:t>uvernance, l’</w:t>
      </w:r>
      <w:r w:rsidR="00B04DF6" w:rsidRPr="001B42EE" w:rsidDel="00690EEB">
        <w:rPr>
          <w:snapToGrid w:val="0"/>
          <w:kern w:val="22"/>
          <w:lang w:val="fr-FR"/>
        </w:rPr>
        <w:t>acquisition</w:t>
      </w:r>
      <w:r w:rsidR="001B42EE" w:rsidRPr="001B42EE">
        <w:rPr>
          <w:snapToGrid w:val="0"/>
          <w:kern w:val="22"/>
          <w:lang w:val="fr-FR"/>
        </w:rPr>
        <w:t xml:space="preserve"> équitable</w:t>
      </w:r>
      <w:r w:rsidR="00B04DF6" w:rsidRPr="001B42EE" w:rsidDel="00690EEB">
        <w:rPr>
          <w:snapToGrid w:val="0"/>
          <w:kern w:val="22"/>
          <w:lang w:val="fr-FR"/>
        </w:rPr>
        <w:t xml:space="preserve">, </w:t>
      </w:r>
      <w:r w:rsidR="001B42EE" w:rsidRPr="001B42EE">
        <w:rPr>
          <w:snapToGrid w:val="0"/>
          <w:kern w:val="22"/>
          <w:lang w:val="fr-FR"/>
        </w:rPr>
        <w:t xml:space="preserve">la </w:t>
      </w:r>
      <w:r w:rsidR="00B04DF6" w:rsidRPr="001B42EE" w:rsidDel="00690EEB">
        <w:rPr>
          <w:snapToGrid w:val="0"/>
          <w:kern w:val="22"/>
          <w:lang w:val="fr-FR"/>
        </w:rPr>
        <w:t xml:space="preserve">coordination, </w:t>
      </w:r>
      <w:r w:rsidR="001B42EE" w:rsidRPr="001B42EE">
        <w:rPr>
          <w:snapToGrid w:val="0"/>
          <w:kern w:val="22"/>
          <w:lang w:val="fr-FR"/>
        </w:rPr>
        <w:t xml:space="preserve">la fourniture et </w:t>
      </w:r>
      <w:r w:rsidR="002B59F0" w:rsidRPr="001B42EE">
        <w:rPr>
          <w:snapToGrid w:val="0"/>
          <w:kern w:val="22"/>
          <w:lang w:val="fr-FR"/>
        </w:rPr>
        <w:t xml:space="preserve">l’utilisation </w:t>
      </w:r>
      <w:r w:rsidR="001B42EE">
        <w:rPr>
          <w:snapToGrid w:val="0"/>
          <w:kern w:val="22"/>
          <w:lang w:val="fr-FR"/>
        </w:rPr>
        <w:t>contrôlée de</w:t>
      </w:r>
      <w:r w:rsidR="00DD7364">
        <w:rPr>
          <w:snapToGrid w:val="0"/>
          <w:kern w:val="22"/>
          <w:lang w:val="fr-FR"/>
        </w:rPr>
        <w:t>s</w:t>
      </w:r>
      <w:r w:rsidR="001B42EE">
        <w:rPr>
          <w:snapToGrid w:val="0"/>
          <w:kern w:val="22"/>
          <w:lang w:val="fr-FR"/>
        </w:rPr>
        <w:t xml:space="preserve"> d</w:t>
      </w:r>
      <w:r w:rsidR="00DD7364">
        <w:rPr>
          <w:snapToGrid w:val="0"/>
          <w:kern w:val="22"/>
          <w:lang w:val="fr-FR"/>
        </w:rPr>
        <w:t>onnées d’observations de la Terre concernant</w:t>
      </w:r>
      <w:r w:rsidR="001B42EE">
        <w:rPr>
          <w:snapToGrid w:val="0"/>
          <w:kern w:val="22"/>
          <w:lang w:val="fr-FR"/>
        </w:rPr>
        <w:t xml:space="preserve"> la </w:t>
      </w:r>
      <w:r w:rsidRPr="001B42EE">
        <w:rPr>
          <w:snapToGrid w:val="0"/>
          <w:kern w:val="22"/>
          <w:lang w:val="fr-FR"/>
        </w:rPr>
        <w:t>biodiversité</w:t>
      </w:r>
      <w:r w:rsidR="00D7079E">
        <w:rPr>
          <w:snapToGrid w:val="0"/>
          <w:kern w:val="22"/>
          <w:lang w:val="fr-FR"/>
        </w:rPr>
        <w:t>,</w:t>
      </w:r>
      <w:r w:rsidR="001B42EE">
        <w:rPr>
          <w:snapToGrid w:val="0"/>
          <w:kern w:val="22"/>
          <w:lang w:val="fr-FR"/>
        </w:rPr>
        <w:t xml:space="preserve"> </w:t>
      </w:r>
      <w:r w:rsidR="007A5DDA" w:rsidRPr="001B42EE">
        <w:rPr>
          <w:snapToGrid w:val="0"/>
          <w:kern w:val="22"/>
          <w:lang w:val="fr-FR"/>
        </w:rPr>
        <w:t xml:space="preserve">et </w:t>
      </w:r>
      <w:r w:rsidR="00412646">
        <w:rPr>
          <w:snapToGrid w:val="0"/>
          <w:kern w:val="22"/>
          <w:lang w:val="fr-FR"/>
        </w:rPr>
        <w:t>d</w:t>
      </w:r>
      <w:r w:rsidR="00DD7364">
        <w:rPr>
          <w:snapToGrid w:val="0"/>
          <w:kern w:val="22"/>
          <w:lang w:val="fr-FR"/>
        </w:rPr>
        <w:t>es</w:t>
      </w:r>
      <w:r w:rsidR="001B42EE">
        <w:rPr>
          <w:snapToGrid w:val="0"/>
          <w:kern w:val="22"/>
          <w:lang w:val="fr-FR"/>
        </w:rPr>
        <w:t xml:space="preserve"> </w:t>
      </w:r>
      <w:r w:rsidR="00B04DF6" w:rsidRPr="001B42EE" w:rsidDel="00690EEB">
        <w:rPr>
          <w:snapToGrid w:val="0"/>
          <w:kern w:val="22"/>
          <w:lang w:val="fr-FR"/>
        </w:rPr>
        <w:t>services</w:t>
      </w:r>
      <w:r w:rsidR="00DD7364">
        <w:rPr>
          <w:snapToGrid w:val="0"/>
          <w:kern w:val="22"/>
          <w:lang w:val="fr-FR"/>
        </w:rPr>
        <w:t xml:space="preserve"> connexe</w:t>
      </w:r>
      <w:r w:rsidR="001B42EE">
        <w:rPr>
          <w:snapToGrid w:val="0"/>
          <w:kern w:val="22"/>
          <w:lang w:val="fr-FR"/>
        </w:rPr>
        <w:t>s</w:t>
      </w:r>
      <w:r w:rsidR="00B04DF6" w:rsidRPr="001B42EE" w:rsidDel="00690EEB">
        <w:rPr>
          <w:snapToGrid w:val="0"/>
          <w:kern w:val="22"/>
          <w:lang w:val="fr-FR"/>
        </w:rPr>
        <w:t>;</w:t>
      </w:r>
    </w:p>
    <w:p w14:paraId="1A5CAFFB" w14:textId="6DCC817D" w:rsidR="00B04DF6" w:rsidRPr="001B42EE" w:rsidDel="00690EEB" w:rsidRDefault="00D20F6D"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sidRPr="001B42EE">
        <w:rPr>
          <w:snapToGrid w:val="0"/>
          <w:kern w:val="22"/>
          <w:lang w:val="fr-FR"/>
        </w:rPr>
        <w:t>Renforcer</w:t>
      </w:r>
      <w:r w:rsidR="00540DB2" w:rsidRPr="001B42EE" w:rsidDel="00690EEB">
        <w:rPr>
          <w:snapToGrid w:val="0"/>
          <w:kern w:val="22"/>
          <w:lang w:val="fr-FR"/>
        </w:rPr>
        <w:t xml:space="preserve"> </w:t>
      </w:r>
      <w:r w:rsidR="001B42EE" w:rsidRPr="001B42EE">
        <w:rPr>
          <w:snapToGrid w:val="0"/>
          <w:kern w:val="22"/>
          <w:lang w:val="fr-FR"/>
        </w:rPr>
        <w:t xml:space="preserve">les </w:t>
      </w:r>
      <w:r w:rsidR="00B04DF6" w:rsidRPr="001B42EE" w:rsidDel="00690EEB">
        <w:rPr>
          <w:snapToGrid w:val="0"/>
          <w:kern w:val="22"/>
          <w:lang w:val="fr-FR"/>
        </w:rPr>
        <w:t>programmes</w:t>
      </w:r>
      <w:r w:rsidR="001B42EE" w:rsidRPr="001B42EE">
        <w:rPr>
          <w:snapToGrid w:val="0"/>
          <w:kern w:val="22"/>
          <w:lang w:val="fr-FR"/>
        </w:rPr>
        <w:t xml:space="preserve"> de suivi à long</w:t>
      </w:r>
      <w:r w:rsidR="00DD7364">
        <w:rPr>
          <w:snapToGrid w:val="0"/>
          <w:kern w:val="22"/>
          <w:lang w:val="fr-FR"/>
        </w:rPr>
        <w:t xml:space="preserve"> terme de</w:t>
      </w:r>
      <w:r w:rsidR="001B42EE" w:rsidRPr="001B42EE">
        <w:rPr>
          <w:snapToGrid w:val="0"/>
          <w:kern w:val="22"/>
          <w:lang w:val="fr-FR"/>
        </w:rPr>
        <w:t xml:space="preserve"> la</w:t>
      </w:r>
      <w:r w:rsidR="001B42EE">
        <w:rPr>
          <w:snapToGrid w:val="0"/>
          <w:kern w:val="22"/>
          <w:lang w:val="fr-FR"/>
        </w:rPr>
        <w:t xml:space="preserve"> </w:t>
      </w:r>
      <w:r w:rsidR="006704F0" w:rsidRPr="001B42EE">
        <w:rPr>
          <w:snapToGrid w:val="0"/>
          <w:kern w:val="22"/>
          <w:lang w:val="fr-FR"/>
        </w:rPr>
        <w:t>biodiversité</w:t>
      </w:r>
      <w:r w:rsidR="00B04DF6" w:rsidRPr="001B42EE" w:rsidDel="00690EEB">
        <w:rPr>
          <w:snapToGrid w:val="0"/>
          <w:kern w:val="22"/>
          <w:lang w:val="fr-FR"/>
        </w:rPr>
        <w:t xml:space="preserve"> </w:t>
      </w:r>
      <w:r w:rsidR="00D7079E">
        <w:rPr>
          <w:snapToGrid w:val="0"/>
          <w:kern w:val="22"/>
          <w:lang w:val="fr-FR"/>
        </w:rPr>
        <w:t xml:space="preserve">sur le terrain, </w:t>
      </w:r>
      <w:r w:rsidR="001B42EE">
        <w:rPr>
          <w:snapToGrid w:val="0"/>
          <w:kern w:val="22"/>
          <w:lang w:val="fr-FR"/>
        </w:rPr>
        <w:t xml:space="preserve">au moyen d’une </w:t>
      </w:r>
      <w:r w:rsidR="00123029" w:rsidRPr="001B42EE">
        <w:rPr>
          <w:snapToGrid w:val="0"/>
          <w:kern w:val="22"/>
          <w:lang w:val="fr-FR"/>
        </w:rPr>
        <w:t>coopération</w:t>
      </w:r>
      <w:r w:rsidR="00B04DF6" w:rsidRPr="001B42EE" w:rsidDel="00690EEB">
        <w:rPr>
          <w:snapToGrid w:val="0"/>
          <w:kern w:val="22"/>
          <w:lang w:val="fr-FR"/>
        </w:rPr>
        <w:t xml:space="preserve">, </w:t>
      </w:r>
      <w:r w:rsidR="001B42EE">
        <w:rPr>
          <w:snapToGrid w:val="0"/>
          <w:kern w:val="22"/>
          <w:lang w:val="fr-FR"/>
        </w:rPr>
        <w:t>d’u</w:t>
      </w:r>
      <w:r w:rsidR="00D7079E">
        <w:rPr>
          <w:snapToGrid w:val="0"/>
          <w:kern w:val="22"/>
          <w:lang w:val="fr-FR"/>
        </w:rPr>
        <w:t>n partage d’</w:t>
      </w:r>
      <w:r w:rsidR="001B42EE">
        <w:rPr>
          <w:snapToGrid w:val="0"/>
          <w:kern w:val="22"/>
          <w:lang w:val="fr-FR"/>
        </w:rPr>
        <w:t>expé</w:t>
      </w:r>
      <w:r w:rsidR="00B04DF6" w:rsidRPr="001B42EE" w:rsidDel="00690EEB">
        <w:rPr>
          <w:snapToGrid w:val="0"/>
          <w:kern w:val="22"/>
          <w:lang w:val="fr-FR"/>
        </w:rPr>
        <w:t xml:space="preserve">riences, </w:t>
      </w:r>
      <w:r w:rsidR="001B42EE">
        <w:rPr>
          <w:snapToGrid w:val="0"/>
          <w:kern w:val="22"/>
          <w:lang w:val="fr-FR"/>
        </w:rPr>
        <w:t>d’un transfert de méthodologies et d’un partage de données</w:t>
      </w:r>
      <w:r w:rsidR="00B04DF6" w:rsidRPr="001B42EE" w:rsidDel="00690EEB">
        <w:rPr>
          <w:snapToGrid w:val="0"/>
          <w:kern w:val="22"/>
          <w:lang w:val="fr-FR"/>
        </w:rPr>
        <w:t>;</w:t>
      </w:r>
    </w:p>
    <w:p w14:paraId="251E2EFF" w14:textId="5AC8F2AB" w:rsidR="000B7BAD" w:rsidRPr="006704F0" w:rsidDel="00690EEB" w:rsidRDefault="006704F0" w:rsidP="00700732">
      <w:pPr>
        <w:pStyle w:val="CBD-Para-a"/>
        <w:keepLines w:val="0"/>
        <w:numPr>
          <w:ilvl w:val="0"/>
          <w:numId w:val="25"/>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sidRPr="006704F0">
        <w:rPr>
          <w:snapToGrid w:val="0"/>
          <w:kern w:val="22"/>
          <w:lang w:val="fr-FR"/>
        </w:rPr>
        <w:t>Identifier</w:t>
      </w:r>
      <w:r w:rsidR="009A5873" w:rsidRPr="006704F0" w:rsidDel="00690EEB">
        <w:rPr>
          <w:snapToGrid w:val="0"/>
          <w:kern w:val="22"/>
          <w:lang w:val="fr-FR"/>
        </w:rPr>
        <w:t>,</w:t>
      </w:r>
      <w:r w:rsidR="00540DB2" w:rsidRPr="006704F0" w:rsidDel="00690EEB">
        <w:rPr>
          <w:snapToGrid w:val="0"/>
          <w:kern w:val="22"/>
          <w:lang w:val="fr-FR"/>
        </w:rPr>
        <w:t xml:space="preserve"> </w:t>
      </w:r>
      <w:r w:rsidR="00730189">
        <w:rPr>
          <w:snapToGrid w:val="0"/>
          <w:kern w:val="22"/>
          <w:lang w:val="fr-FR"/>
        </w:rPr>
        <w:t>faire connaître</w:t>
      </w:r>
      <w:r w:rsidR="00D7079E">
        <w:rPr>
          <w:snapToGrid w:val="0"/>
          <w:kern w:val="22"/>
          <w:lang w:val="fr-FR"/>
        </w:rPr>
        <w:t xml:space="preserve"> et créer des liens entre</w:t>
      </w:r>
      <w:r w:rsidR="00DD7364">
        <w:rPr>
          <w:snapToGrid w:val="0"/>
          <w:kern w:val="22"/>
          <w:lang w:val="fr-FR"/>
        </w:rPr>
        <w:t xml:space="preserve"> </w:t>
      </w:r>
      <w:r w:rsidR="001B42EE">
        <w:rPr>
          <w:snapToGrid w:val="0"/>
          <w:kern w:val="22"/>
          <w:lang w:val="fr-FR"/>
        </w:rPr>
        <w:t>les</w:t>
      </w:r>
      <w:r w:rsidR="00DD7364">
        <w:rPr>
          <w:snapToGrid w:val="0"/>
          <w:kern w:val="22"/>
          <w:lang w:val="fr-FR"/>
        </w:rPr>
        <w:t xml:space="preserve"> centres d’</w:t>
      </w:r>
      <w:r w:rsidR="00B04DF6" w:rsidRPr="006704F0" w:rsidDel="00690EEB">
        <w:rPr>
          <w:snapToGrid w:val="0"/>
          <w:kern w:val="22"/>
          <w:lang w:val="fr-FR"/>
        </w:rPr>
        <w:t>expertise;</w:t>
      </w:r>
    </w:p>
    <w:p w14:paraId="24D2A13E" w14:textId="355CCC26" w:rsidR="00B04DF6" w:rsidRPr="006704F0" w:rsidDel="00690EEB" w:rsidRDefault="006704F0"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lang w:val="fr-FR"/>
        </w:rPr>
      </w:pPr>
      <w:r w:rsidRPr="006704F0">
        <w:rPr>
          <w:i/>
          <w:kern w:val="22"/>
          <w:szCs w:val="22"/>
          <w:lang w:val="fr-FR"/>
        </w:rPr>
        <w:t>Création de capacités</w:t>
      </w:r>
      <w:r w:rsidR="00D7079E">
        <w:rPr>
          <w:i/>
          <w:kern w:val="22"/>
          <w:szCs w:val="22"/>
          <w:lang w:val="fr-FR"/>
        </w:rPr>
        <w:t xml:space="preserve"> dans les domaines relatifs à</w:t>
      </w:r>
      <w:r w:rsidR="00DD7364">
        <w:rPr>
          <w:i/>
          <w:kern w:val="22"/>
          <w:szCs w:val="22"/>
          <w:lang w:val="fr-FR"/>
        </w:rPr>
        <w:t xml:space="preserve"> </w:t>
      </w:r>
      <w:r>
        <w:rPr>
          <w:i/>
          <w:kern w:val="22"/>
          <w:szCs w:val="22"/>
          <w:lang w:val="fr-FR"/>
        </w:rPr>
        <w:t xml:space="preserve">la </w:t>
      </w:r>
      <w:r w:rsidR="004870B9" w:rsidRPr="006704F0">
        <w:rPr>
          <w:i/>
          <w:kern w:val="22"/>
          <w:szCs w:val="22"/>
          <w:lang w:val="fr-FR"/>
        </w:rPr>
        <w:t>coopération technique et scientifique</w:t>
      </w:r>
    </w:p>
    <w:p w14:paraId="319FB96D" w14:textId="68C638CF" w:rsidR="00DE7960" w:rsidRPr="00A37280" w:rsidDel="00690EEB" w:rsidRDefault="005C2715" w:rsidP="00700732">
      <w:pPr>
        <w:pStyle w:val="CBD-Para-a"/>
        <w:keepLines w:val="0"/>
        <w:numPr>
          <w:ilvl w:val="0"/>
          <w:numId w:val="26"/>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bookmarkStart w:id="5" w:name="_Hlk19884745"/>
      <w:r>
        <w:rPr>
          <w:snapToGrid w:val="0"/>
          <w:kern w:val="22"/>
          <w:lang w:val="fr-FR"/>
        </w:rPr>
        <w:t>Aider les Parties à élaborer</w:t>
      </w:r>
      <w:r w:rsidR="007A5DDA" w:rsidRPr="00A37280">
        <w:rPr>
          <w:snapToGrid w:val="0"/>
          <w:kern w:val="22"/>
          <w:lang w:val="fr-FR"/>
        </w:rPr>
        <w:t xml:space="preserve"> et </w:t>
      </w:r>
      <w:r w:rsidR="00D7079E">
        <w:rPr>
          <w:snapToGrid w:val="0"/>
          <w:kern w:val="22"/>
          <w:lang w:val="fr-FR"/>
        </w:rPr>
        <w:t xml:space="preserve">à </w:t>
      </w:r>
      <w:r>
        <w:rPr>
          <w:snapToGrid w:val="0"/>
          <w:kern w:val="22"/>
          <w:lang w:val="fr-FR"/>
        </w:rPr>
        <w:t xml:space="preserve">appliquer des politiques, </w:t>
      </w:r>
      <w:r w:rsidR="00D7079E">
        <w:rPr>
          <w:snapToGrid w:val="0"/>
          <w:kern w:val="22"/>
          <w:lang w:val="fr-FR"/>
        </w:rPr>
        <w:t xml:space="preserve">des </w:t>
      </w:r>
      <w:r w:rsidR="008A21FD">
        <w:rPr>
          <w:snapToGrid w:val="0"/>
          <w:kern w:val="22"/>
          <w:lang w:val="fr-FR"/>
        </w:rPr>
        <w:t>cadre</w:t>
      </w:r>
      <w:r w:rsidR="00DE7960" w:rsidRPr="00A37280" w:rsidDel="00690EEB">
        <w:rPr>
          <w:snapToGrid w:val="0"/>
          <w:kern w:val="22"/>
          <w:lang w:val="fr-FR"/>
        </w:rPr>
        <w:t>s</w:t>
      </w:r>
      <w:r w:rsidR="00D20F6D">
        <w:rPr>
          <w:snapToGrid w:val="0"/>
          <w:kern w:val="22"/>
          <w:lang w:val="fr-FR"/>
        </w:rPr>
        <w:t xml:space="preserve"> réglementaires</w:t>
      </w:r>
      <w:r w:rsidR="00DE7960" w:rsidRPr="00A37280" w:rsidDel="00690EEB">
        <w:rPr>
          <w:snapToGrid w:val="0"/>
          <w:kern w:val="22"/>
          <w:lang w:val="fr-FR"/>
        </w:rPr>
        <w:t xml:space="preserve">, </w:t>
      </w:r>
      <w:r w:rsidR="00D7079E">
        <w:rPr>
          <w:snapToGrid w:val="0"/>
          <w:kern w:val="22"/>
          <w:lang w:val="fr-FR"/>
        </w:rPr>
        <w:t>des dispositif</w:t>
      </w:r>
      <w:r w:rsidR="00D20F6D">
        <w:rPr>
          <w:snapToGrid w:val="0"/>
          <w:kern w:val="22"/>
          <w:lang w:val="fr-FR"/>
        </w:rPr>
        <w:t>s institutionnel</w:t>
      </w:r>
      <w:r w:rsidR="00DE7960" w:rsidRPr="00A37280" w:rsidDel="00690EEB">
        <w:rPr>
          <w:snapToGrid w:val="0"/>
          <w:kern w:val="22"/>
          <w:lang w:val="fr-FR"/>
        </w:rPr>
        <w:t>s</w:t>
      </w:r>
      <w:r w:rsidR="007A5DDA" w:rsidRPr="00A37280">
        <w:rPr>
          <w:snapToGrid w:val="0"/>
          <w:kern w:val="22"/>
          <w:lang w:val="fr-FR"/>
        </w:rPr>
        <w:t xml:space="preserve"> et </w:t>
      </w:r>
      <w:r w:rsidR="00D7079E">
        <w:rPr>
          <w:snapToGrid w:val="0"/>
          <w:kern w:val="22"/>
          <w:lang w:val="fr-FR"/>
        </w:rPr>
        <w:t xml:space="preserve">des </w:t>
      </w:r>
      <w:r w:rsidR="00D20F6D">
        <w:rPr>
          <w:snapToGrid w:val="0"/>
          <w:kern w:val="22"/>
          <w:lang w:val="fr-FR"/>
        </w:rPr>
        <w:t xml:space="preserve">mesures d’incitation habilitants et synergiques, afin de </w:t>
      </w:r>
      <w:r w:rsidR="00D7079E">
        <w:rPr>
          <w:snapToGrid w:val="0"/>
          <w:kern w:val="22"/>
          <w:lang w:val="fr-FR"/>
        </w:rPr>
        <w:t>stimul</w:t>
      </w:r>
      <w:r w:rsidR="00DE7960" w:rsidRPr="00A37280" w:rsidDel="00690EEB">
        <w:rPr>
          <w:snapToGrid w:val="0"/>
          <w:kern w:val="22"/>
          <w:lang w:val="fr-FR"/>
        </w:rPr>
        <w:t>e</w:t>
      </w:r>
      <w:r w:rsidR="00D20F6D">
        <w:rPr>
          <w:snapToGrid w:val="0"/>
          <w:kern w:val="22"/>
          <w:lang w:val="fr-FR"/>
        </w:rPr>
        <w:t>r</w:t>
      </w:r>
      <w:r w:rsidR="007A5DDA" w:rsidRPr="00A37280">
        <w:rPr>
          <w:snapToGrid w:val="0"/>
          <w:kern w:val="22"/>
          <w:lang w:val="fr-FR"/>
        </w:rPr>
        <w:t xml:space="preserve"> et </w:t>
      </w:r>
      <w:r w:rsidR="00D7079E">
        <w:rPr>
          <w:snapToGrid w:val="0"/>
          <w:kern w:val="22"/>
          <w:lang w:val="fr-FR"/>
        </w:rPr>
        <w:t>d’élargir l’échelle d</w:t>
      </w:r>
      <w:r w:rsidR="00D20F6D">
        <w:rPr>
          <w:snapToGrid w:val="0"/>
          <w:kern w:val="22"/>
          <w:lang w:val="fr-FR"/>
        </w:rPr>
        <w:t xml:space="preserve">es </w:t>
      </w:r>
      <w:r w:rsidR="00DE7960" w:rsidRPr="00A37280" w:rsidDel="00690EEB">
        <w:rPr>
          <w:snapToGrid w:val="0"/>
          <w:kern w:val="22"/>
          <w:lang w:val="fr-FR"/>
        </w:rPr>
        <w:t>innovation</w:t>
      </w:r>
      <w:r w:rsidR="00D20F6D">
        <w:rPr>
          <w:snapToGrid w:val="0"/>
          <w:kern w:val="22"/>
          <w:lang w:val="fr-FR"/>
        </w:rPr>
        <w:t>s</w:t>
      </w:r>
      <w:r w:rsidR="00DE7960" w:rsidRPr="00A37280" w:rsidDel="00690EEB">
        <w:rPr>
          <w:snapToGrid w:val="0"/>
          <w:kern w:val="22"/>
          <w:lang w:val="fr-FR"/>
        </w:rPr>
        <w:t>;</w:t>
      </w:r>
    </w:p>
    <w:p w14:paraId="3F808617" w14:textId="7B3AEBBE" w:rsidR="00B04DF6" w:rsidRPr="00D20F6D" w:rsidDel="00690EEB" w:rsidRDefault="00D20F6D" w:rsidP="00700732">
      <w:pPr>
        <w:pStyle w:val="CBD-Para-a"/>
        <w:keepLines w:val="0"/>
        <w:numPr>
          <w:ilvl w:val="0"/>
          <w:numId w:val="26"/>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sidRPr="00D20F6D">
        <w:rPr>
          <w:snapToGrid w:val="0"/>
          <w:kern w:val="22"/>
          <w:lang w:val="fr-FR"/>
        </w:rPr>
        <w:t xml:space="preserve">Renforcer les capacités </w:t>
      </w:r>
      <w:r w:rsidR="00AA6BEC" w:rsidRPr="00D20F6D">
        <w:rPr>
          <w:snapToGrid w:val="0"/>
          <w:kern w:val="22"/>
          <w:lang w:val="fr-FR"/>
        </w:rPr>
        <w:t>organisa</w:t>
      </w:r>
      <w:r>
        <w:rPr>
          <w:snapToGrid w:val="0"/>
          <w:kern w:val="22"/>
          <w:lang w:val="fr-FR"/>
        </w:rPr>
        <w:t>tionnel</w:t>
      </w:r>
      <w:r w:rsidR="00DE7960" w:rsidRPr="00D20F6D" w:rsidDel="00690EEB">
        <w:rPr>
          <w:snapToGrid w:val="0"/>
          <w:kern w:val="22"/>
          <w:lang w:val="fr-FR"/>
        </w:rPr>
        <w:t>l</w:t>
      </w:r>
      <w:r>
        <w:rPr>
          <w:snapToGrid w:val="0"/>
          <w:kern w:val="22"/>
          <w:lang w:val="fr-FR"/>
        </w:rPr>
        <w:t xml:space="preserve">es des </w:t>
      </w:r>
      <w:r w:rsidR="00D7079E">
        <w:rPr>
          <w:snapToGrid w:val="0"/>
          <w:kern w:val="22"/>
          <w:lang w:val="fr-FR"/>
        </w:rPr>
        <w:t>institution</w:t>
      </w:r>
      <w:r w:rsidR="00B04DF6" w:rsidRPr="00D20F6D" w:rsidDel="00690EEB">
        <w:rPr>
          <w:snapToGrid w:val="0"/>
          <w:kern w:val="22"/>
          <w:lang w:val="fr-FR"/>
        </w:rPr>
        <w:t>s</w:t>
      </w:r>
      <w:r>
        <w:rPr>
          <w:snapToGrid w:val="0"/>
          <w:kern w:val="22"/>
          <w:lang w:val="fr-FR"/>
        </w:rPr>
        <w:t xml:space="preserve"> scientifiques</w:t>
      </w:r>
      <w:r w:rsidR="00E22AD9" w:rsidRPr="00D20F6D" w:rsidDel="00690EEB">
        <w:rPr>
          <w:snapToGrid w:val="0"/>
          <w:kern w:val="22"/>
          <w:lang w:val="fr-FR"/>
        </w:rPr>
        <w:t xml:space="preserve">, </w:t>
      </w:r>
      <w:r w:rsidR="007A5DDA" w:rsidRPr="00D20F6D">
        <w:rPr>
          <w:snapToGrid w:val="0"/>
          <w:kern w:val="22"/>
          <w:lang w:val="fr-FR"/>
        </w:rPr>
        <w:t>y compris</w:t>
      </w:r>
      <w:r w:rsidR="00D7079E">
        <w:rPr>
          <w:snapToGrid w:val="0"/>
          <w:kern w:val="22"/>
          <w:lang w:val="fr-FR"/>
        </w:rPr>
        <w:t xml:space="preserve"> au moyen de</w:t>
      </w:r>
      <w:r w:rsidR="00CD1485" w:rsidRPr="00D20F6D" w:rsidDel="00690EEB">
        <w:rPr>
          <w:snapToGrid w:val="0"/>
          <w:kern w:val="22"/>
          <w:lang w:val="fr-FR"/>
        </w:rPr>
        <w:t xml:space="preserve"> </w:t>
      </w:r>
      <w:r w:rsidR="00B04DF6" w:rsidRPr="00D20F6D" w:rsidDel="00690EEB">
        <w:rPr>
          <w:snapToGrid w:val="0"/>
          <w:kern w:val="22"/>
          <w:lang w:val="fr-FR"/>
        </w:rPr>
        <w:t>programmes</w:t>
      </w:r>
      <w:r>
        <w:rPr>
          <w:snapToGrid w:val="0"/>
          <w:kern w:val="22"/>
          <w:lang w:val="fr-FR"/>
        </w:rPr>
        <w:t xml:space="preserve"> d’enseignement</w:t>
      </w:r>
      <w:r w:rsidR="00B04DF6" w:rsidRPr="00D20F6D" w:rsidDel="00690EEB">
        <w:rPr>
          <w:snapToGrid w:val="0"/>
          <w:kern w:val="22"/>
          <w:lang w:val="fr-FR"/>
        </w:rPr>
        <w:t xml:space="preserve">, </w:t>
      </w:r>
      <w:r w:rsidR="00D7079E">
        <w:rPr>
          <w:snapToGrid w:val="0"/>
          <w:kern w:val="22"/>
          <w:lang w:val="fr-FR"/>
        </w:rPr>
        <w:t>d’échanges</w:t>
      </w:r>
      <w:r>
        <w:rPr>
          <w:snapToGrid w:val="0"/>
          <w:kern w:val="22"/>
          <w:lang w:val="fr-FR"/>
        </w:rPr>
        <w:t xml:space="preserve"> d’</w:t>
      </w:r>
      <w:r w:rsidR="00E22AD9" w:rsidRPr="00D20F6D" w:rsidDel="00690EEB">
        <w:rPr>
          <w:snapToGrid w:val="0"/>
          <w:kern w:val="22"/>
          <w:lang w:val="fr-FR"/>
        </w:rPr>
        <w:t>experts</w:t>
      </w:r>
      <w:r w:rsidR="007A5DDA" w:rsidRPr="00D20F6D">
        <w:rPr>
          <w:snapToGrid w:val="0"/>
          <w:kern w:val="22"/>
          <w:lang w:val="fr-FR"/>
        </w:rPr>
        <w:t xml:space="preserve"> et </w:t>
      </w:r>
      <w:r w:rsidR="00D7079E">
        <w:rPr>
          <w:snapToGrid w:val="0"/>
          <w:kern w:val="22"/>
          <w:lang w:val="fr-FR"/>
        </w:rPr>
        <w:t xml:space="preserve">de mentorat </w:t>
      </w:r>
      <w:r>
        <w:rPr>
          <w:snapToGrid w:val="0"/>
          <w:kern w:val="22"/>
          <w:lang w:val="fr-FR"/>
        </w:rPr>
        <w:t>de</w:t>
      </w:r>
      <w:r w:rsidR="00D7079E">
        <w:rPr>
          <w:snapToGrid w:val="0"/>
          <w:kern w:val="22"/>
          <w:lang w:val="fr-FR"/>
        </w:rPr>
        <w:t>s</w:t>
      </w:r>
      <w:r>
        <w:rPr>
          <w:snapToGrid w:val="0"/>
          <w:kern w:val="22"/>
          <w:lang w:val="fr-FR"/>
        </w:rPr>
        <w:t xml:space="preserve"> jeunes scientifiques</w:t>
      </w:r>
      <w:r w:rsidR="00B04DF6" w:rsidRPr="00D20F6D" w:rsidDel="00690EEB">
        <w:rPr>
          <w:snapToGrid w:val="0"/>
          <w:kern w:val="22"/>
          <w:lang w:val="fr-FR"/>
        </w:rPr>
        <w:t>;</w:t>
      </w:r>
      <w:bookmarkEnd w:id="5"/>
    </w:p>
    <w:p w14:paraId="123957B2" w14:textId="55D8E91A" w:rsidR="00B04DF6" w:rsidRPr="00D20F6D" w:rsidDel="00690EEB" w:rsidRDefault="00D7079E" w:rsidP="00700732">
      <w:pPr>
        <w:pStyle w:val="CBD-Para-a"/>
        <w:keepLines w:val="0"/>
        <w:numPr>
          <w:ilvl w:val="0"/>
          <w:numId w:val="26"/>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Pr>
          <w:snapToGrid w:val="0"/>
          <w:kern w:val="22"/>
          <w:lang w:val="fr-FR"/>
        </w:rPr>
        <w:t xml:space="preserve">Favoriser </w:t>
      </w:r>
      <w:r w:rsidR="003A01FB">
        <w:rPr>
          <w:snapToGrid w:val="0"/>
          <w:kern w:val="22"/>
          <w:lang w:val="fr-FR"/>
        </w:rPr>
        <w:t>l’apport d’une</w:t>
      </w:r>
      <w:r w:rsidR="00D20F6D" w:rsidRPr="00D20F6D">
        <w:rPr>
          <w:snapToGrid w:val="0"/>
          <w:kern w:val="22"/>
          <w:lang w:val="fr-FR"/>
        </w:rPr>
        <w:t xml:space="preserve"> formation</w:t>
      </w:r>
      <w:r w:rsidR="003A01FB">
        <w:rPr>
          <w:snapToGrid w:val="0"/>
          <w:kern w:val="22"/>
          <w:lang w:val="fr-FR"/>
        </w:rPr>
        <w:t xml:space="preserve"> en matière de </w:t>
      </w:r>
      <w:r w:rsidR="00926242">
        <w:rPr>
          <w:snapToGrid w:val="0"/>
          <w:kern w:val="22"/>
          <w:lang w:val="fr-FR"/>
        </w:rPr>
        <w:t>compétences</w:t>
      </w:r>
      <w:r w:rsidR="003A01FB">
        <w:rPr>
          <w:snapToGrid w:val="0"/>
          <w:kern w:val="22"/>
          <w:lang w:val="fr-FR"/>
        </w:rPr>
        <w:t xml:space="preserve"> techniques</w:t>
      </w:r>
      <w:r w:rsidR="00926242">
        <w:rPr>
          <w:snapToGrid w:val="0"/>
          <w:kern w:val="22"/>
          <w:lang w:val="fr-FR"/>
        </w:rPr>
        <w:t xml:space="preserve"> pour dévelo</w:t>
      </w:r>
      <w:r w:rsidR="00751AA6">
        <w:rPr>
          <w:snapToGrid w:val="0"/>
          <w:kern w:val="22"/>
          <w:lang w:val="fr-FR"/>
        </w:rPr>
        <w:t xml:space="preserve">pper des savoir-faire </w:t>
      </w:r>
      <w:r w:rsidR="00D20F6D" w:rsidRPr="00D20F6D">
        <w:rPr>
          <w:snapToGrid w:val="0"/>
          <w:kern w:val="22"/>
          <w:lang w:val="fr-FR"/>
        </w:rPr>
        <w:t>techniques</w:t>
      </w:r>
      <w:r w:rsidR="00B04DF6" w:rsidRPr="00D20F6D" w:rsidDel="00690EEB">
        <w:rPr>
          <w:snapToGrid w:val="0"/>
          <w:kern w:val="22"/>
          <w:lang w:val="fr-FR"/>
        </w:rPr>
        <w:t xml:space="preserve"> </w:t>
      </w:r>
      <w:r w:rsidR="006019DF">
        <w:rPr>
          <w:snapToGrid w:val="0"/>
          <w:kern w:val="22"/>
          <w:lang w:val="fr-FR"/>
        </w:rPr>
        <w:t>dans des domaines</w:t>
      </w:r>
      <w:r w:rsidR="00B04DF6" w:rsidRPr="00D20F6D" w:rsidDel="00690EEB">
        <w:rPr>
          <w:snapToGrid w:val="0"/>
          <w:kern w:val="22"/>
          <w:lang w:val="fr-FR"/>
        </w:rPr>
        <w:t xml:space="preserve"> </w:t>
      </w:r>
      <w:r w:rsidR="00926242">
        <w:rPr>
          <w:snapToGrid w:val="0"/>
          <w:kern w:val="22"/>
          <w:lang w:val="fr-FR"/>
        </w:rPr>
        <w:t>spécialisé</w:t>
      </w:r>
      <w:r w:rsidR="006019DF">
        <w:rPr>
          <w:snapToGrid w:val="0"/>
          <w:kern w:val="22"/>
          <w:lang w:val="fr-FR"/>
        </w:rPr>
        <w:t>s</w:t>
      </w:r>
      <w:r w:rsidR="00B04DF6" w:rsidRPr="00D20F6D" w:rsidDel="00690EEB">
        <w:rPr>
          <w:snapToGrid w:val="0"/>
          <w:kern w:val="22"/>
          <w:lang w:val="fr-FR"/>
        </w:rPr>
        <w:t xml:space="preserve">, </w:t>
      </w:r>
      <w:r w:rsidR="00751AA6">
        <w:rPr>
          <w:snapToGrid w:val="0"/>
          <w:kern w:val="22"/>
          <w:lang w:val="fr-FR"/>
        </w:rPr>
        <w:t>tels que la télédétection, l’analyse</w:t>
      </w:r>
      <w:r w:rsidR="006019DF">
        <w:rPr>
          <w:snapToGrid w:val="0"/>
          <w:kern w:val="22"/>
          <w:lang w:val="fr-FR"/>
        </w:rPr>
        <w:t xml:space="preserve"> de scénari</w:t>
      </w:r>
      <w:r w:rsidR="00751AA6">
        <w:rPr>
          <w:snapToGrid w:val="0"/>
          <w:kern w:val="22"/>
          <w:lang w:val="fr-FR"/>
        </w:rPr>
        <w:t>os et la modélisation, l’estimation</w:t>
      </w:r>
      <w:r w:rsidR="006019DF">
        <w:rPr>
          <w:snapToGrid w:val="0"/>
          <w:kern w:val="22"/>
          <w:lang w:val="fr-FR"/>
        </w:rPr>
        <w:t xml:space="preserve"> de la valeur de la </w:t>
      </w:r>
      <w:r w:rsidR="006704F0" w:rsidRPr="00D20F6D">
        <w:rPr>
          <w:snapToGrid w:val="0"/>
          <w:kern w:val="22"/>
          <w:lang w:val="fr-FR"/>
        </w:rPr>
        <w:t>biodiversité</w:t>
      </w:r>
      <w:r w:rsidR="007A5DDA" w:rsidRPr="00D20F6D">
        <w:rPr>
          <w:snapToGrid w:val="0"/>
          <w:kern w:val="22"/>
          <w:lang w:val="fr-FR"/>
        </w:rPr>
        <w:t xml:space="preserve"> et </w:t>
      </w:r>
      <w:r w:rsidR="006019DF">
        <w:rPr>
          <w:snapToGrid w:val="0"/>
          <w:kern w:val="22"/>
          <w:lang w:val="fr-FR"/>
        </w:rPr>
        <w:t xml:space="preserve">des </w:t>
      </w:r>
      <w:r w:rsidR="00AA6BEC" w:rsidRPr="00D20F6D">
        <w:rPr>
          <w:snapToGrid w:val="0"/>
          <w:kern w:val="22"/>
          <w:lang w:val="fr-FR"/>
        </w:rPr>
        <w:t>fonctions</w:t>
      </w:r>
      <w:r w:rsidR="007A5DDA" w:rsidRPr="00D20F6D">
        <w:rPr>
          <w:snapToGrid w:val="0"/>
          <w:kern w:val="22"/>
          <w:lang w:val="fr-FR"/>
        </w:rPr>
        <w:t xml:space="preserve"> et </w:t>
      </w:r>
      <w:r w:rsidR="00B04DF6" w:rsidRPr="00D20F6D" w:rsidDel="00690EEB">
        <w:rPr>
          <w:snapToGrid w:val="0"/>
          <w:kern w:val="22"/>
          <w:lang w:val="fr-FR"/>
        </w:rPr>
        <w:t>services</w:t>
      </w:r>
      <w:r w:rsidR="006019DF">
        <w:rPr>
          <w:snapToGrid w:val="0"/>
          <w:kern w:val="22"/>
          <w:lang w:val="fr-FR"/>
        </w:rPr>
        <w:t xml:space="preserve"> écosystémiques, la</w:t>
      </w:r>
      <w:r w:rsidR="00B04DF6" w:rsidRPr="00D20F6D" w:rsidDel="00690EEB">
        <w:rPr>
          <w:snapToGrid w:val="0"/>
          <w:kern w:val="22"/>
          <w:lang w:val="fr-FR"/>
        </w:rPr>
        <w:t xml:space="preserve"> bio</w:t>
      </w:r>
      <w:r w:rsidR="00A37280" w:rsidRPr="00D20F6D">
        <w:rPr>
          <w:snapToGrid w:val="0"/>
          <w:kern w:val="22"/>
          <w:lang w:val="fr-FR"/>
        </w:rPr>
        <w:t>technologie</w:t>
      </w:r>
      <w:r w:rsidR="006019DF">
        <w:rPr>
          <w:snapToGrid w:val="0"/>
          <w:kern w:val="22"/>
          <w:lang w:val="fr-FR"/>
        </w:rPr>
        <w:t xml:space="preserve"> moderne, les </w:t>
      </w:r>
      <w:r w:rsidR="00B04DF6" w:rsidRPr="00D20F6D" w:rsidDel="00690EEB">
        <w:rPr>
          <w:snapToGrid w:val="0"/>
          <w:kern w:val="22"/>
          <w:lang w:val="fr-FR"/>
        </w:rPr>
        <w:t>technologies</w:t>
      </w:r>
      <w:r w:rsidR="00751AA6">
        <w:rPr>
          <w:snapToGrid w:val="0"/>
          <w:kern w:val="22"/>
          <w:lang w:val="fr-FR"/>
        </w:rPr>
        <w:t xml:space="preserve"> ADN</w:t>
      </w:r>
      <w:r w:rsidR="00B04DF6" w:rsidRPr="00D20F6D" w:rsidDel="00690EEB">
        <w:rPr>
          <w:snapToGrid w:val="0"/>
          <w:kern w:val="22"/>
          <w:lang w:val="fr-FR"/>
        </w:rPr>
        <w:t xml:space="preserve">, </w:t>
      </w:r>
      <w:r w:rsidR="001C6357">
        <w:rPr>
          <w:snapToGrid w:val="0"/>
          <w:kern w:val="22"/>
          <w:lang w:val="fr-FR"/>
        </w:rPr>
        <w:t>la manipulation génétique</w:t>
      </w:r>
      <w:r w:rsidR="006019DF">
        <w:rPr>
          <w:snapToGrid w:val="0"/>
          <w:kern w:val="22"/>
          <w:lang w:val="fr-FR"/>
        </w:rPr>
        <w:t>, la biologie de synthèse</w:t>
      </w:r>
      <w:r w:rsidR="00B04DF6" w:rsidRPr="00D20F6D" w:rsidDel="00690EEB">
        <w:rPr>
          <w:snapToGrid w:val="0"/>
          <w:kern w:val="22"/>
          <w:lang w:val="fr-FR"/>
        </w:rPr>
        <w:t xml:space="preserve">, </w:t>
      </w:r>
      <w:r w:rsidR="006019DF">
        <w:rPr>
          <w:snapToGrid w:val="0"/>
          <w:kern w:val="22"/>
          <w:lang w:val="fr-FR"/>
        </w:rPr>
        <w:t>l’</w:t>
      </w:r>
      <w:r w:rsidR="00B04DF6" w:rsidRPr="00D20F6D" w:rsidDel="00690EEB">
        <w:rPr>
          <w:snapToGrid w:val="0"/>
          <w:kern w:val="22"/>
          <w:lang w:val="fr-FR"/>
        </w:rPr>
        <w:t>information</w:t>
      </w:r>
      <w:r w:rsidR="00751AA6">
        <w:rPr>
          <w:snapToGrid w:val="0"/>
          <w:kern w:val="22"/>
          <w:lang w:val="fr-FR"/>
        </w:rPr>
        <w:t xml:space="preserve"> de séquençage numérique, l’</w:t>
      </w:r>
      <w:r w:rsidR="002B59F0" w:rsidRPr="00D20F6D">
        <w:rPr>
          <w:snapToGrid w:val="0"/>
          <w:kern w:val="22"/>
          <w:lang w:val="fr-FR"/>
        </w:rPr>
        <w:t>évaluation</w:t>
      </w:r>
      <w:r w:rsidR="006019DF">
        <w:rPr>
          <w:snapToGrid w:val="0"/>
          <w:kern w:val="22"/>
          <w:lang w:val="fr-FR"/>
        </w:rPr>
        <w:t xml:space="preserve"> de l’état de conservation des</w:t>
      </w:r>
      <w:r w:rsidR="00B04DF6" w:rsidRPr="00D20F6D" w:rsidDel="00690EEB">
        <w:rPr>
          <w:snapToGrid w:val="0"/>
          <w:kern w:val="22"/>
          <w:lang w:val="fr-FR"/>
        </w:rPr>
        <w:t xml:space="preserve"> </w:t>
      </w:r>
      <w:r w:rsidR="00123029" w:rsidRPr="00D20F6D">
        <w:rPr>
          <w:snapToGrid w:val="0"/>
          <w:kern w:val="22"/>
          <w:lang w:val="fr-FR"/>
        </w:rPr>
        <w:t>espèces</w:t>
      </w:r>
      <w:r w:rsidR="007A5DDA" w:rsidRPr="00D20F6D">
        <w:rPr>
          <w:snapToGrid w:val="0"/>
          <w:kern w:val="22"/>
          <w:lang w:val="fr-FR"/>
        </w:rPr>
        <w:t xml:space="preserve"> et </w:t>
      </w:r>
      <w:r w:rsidR="006019DF">
        <w:rPr>
          <w:snapToGrid w:val="0"/>
          <w:kern w:val="22"/>
          <w:lang w:val="fr-FR"/>
        </w:rPr>
        <w:t>des écosystème</w:t>
      </w:r>
      <w:r w:rsidR="00B04DF6" w:rsidRPr="00D20F6D" w:rsidDel="00690EEB">
        <w:rPr>
          <w:snapToGrid w:val="0"/>
          <w:kern w:val="22"/>
          <w:lang w:val="fr-FR"/>
        </w:rPr>
        <w:t xml:space="preserve">s, </w:t>
      </w:r>
      <w:r w:rsidR="006019DF">
        <w:rPr>
          <w:snapToGrid w:val="0"/>
          <w:kern w:val="22"/>
          <w:lang w:val="fr-FR"/>
        </w:rPr>
        <w:t>l’i</w:t>
      </w:r>
      <w:r w:rsidR="00751AA6">
        <w:rPr>
          <w:snapToGrid w:val="0"/>
          <w:kern w:val="22"/>
          <w:lang w:val="fr-FR"/>
        </w:rPr>
        <w:t>dentification de zones</w:t>
      </w:r>
      <w:r w:rsidR="006019DF">
        <w:rPr>
          <w:snapToGrid w:val="0"/>
          <w:kern w:val="22"/>
          <w:lang w:val="fr-FR"/>
        </w:rPr>
        <w:t xml:space="preserve"> prioritaires pour la </w:t>
      </w:r>
      <w:r w:rsidR="006704F0" w:rsidRPr="00D20F6D">
        <w:rPr>
          <w:snapToGrid w:val="0"/>
          <w:kern w:val="22"/>
          <w:lang w:val="fr-FR"/>
        </w:rPr>
        <w:t>biodiversité</w:t>
      </w:r>
      <w:r w:rsidR="00B04DF6" w:rsidRPr="00D20F6D" w:rsidDel="00690EEB">
        <w:rPr>
          <w:snapToGrid w:val="0"/>
          <w:kern w:val="22"/>
          <w:lang w:val="fr-FR"/>
        </w:rPr>
        <w:t>,</w:t>
      </w:r>
      <w:r w:rsidR="007A5DDA" w:rsidRPr="00D20F6D">
        <w:rPr>
          <w:snapToGrid w:val="0"/>
          <w:kern w:val="22"/>
          <w:lang w:val="fr-FR"/>
        </w:rPr>
        <w:t xml:space="preserve"> et </w:t>
      </w:r>
      <w:r w:rsidR="006019DF">
        <w:rPr>
          <w:snapToGrid w:val="0"/>
          <w:kern w:val="22"/>
          <w:lang w:val="fr-FR"/>
        </w:rPr>
        <w:t xml:space="preserve">d’autres </w:t>
      </w:r>
      <w:r w:rsidR="00751AA6">
        <w:rPr>
          <w:snapToGrid w:val="0"/>
          <w:kern w:val="22"/>
          <w:lang w:val="fr-FR"/>
        </w:rPr>
        <w:t>domaines</w:t>
      </w:r>
      <w:r w:rsidR="00B04DF6" w:rsidRPr="00D20F6D" w:rsidDel="00690EEB">
        <w:rPr>
          <w:snapToGrid w:val="0"/>
          <w:kern w:val="22"/>
          <w:lang w:val="fr-FR"/>
        </w:rPr>
        <w:t>;</w:t>
      </w:r>
      <w:r w:rsidR="00B04DF6" w:rsidRPr="00700732" w:rsidDel="00690EEB">
        <w:rPr>
          <w:rStyle w:val="FootnoteReference"/>
          <w:snapToGrid w:val="0"/>
          <w:kern w:val="22"/>
          <w:lang w:val="en-GB"/>
        </w:rPr>
        <w:footnoteReference w:id="18"/>
      </w:r>
    </w:p>
    <w:p w14:paraId="3CE6009C" w14:textId="374F14EA" w:rsidR="00B04DF6" w:rsidRPr="00D20F6D" w:rsidDel="00690EEB" w:rsidRDefault="006704F0" w:rsidP="00700732">
      <w:pPr>
        <w:pStyle w:val="CBD-Para-a"/>
        <w:keepLines w:val="0"/>
        <w:numPr>
          <w:ilvl w:val="0"/>
          <w:numId w:val="26"/>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sidRPr="00D20F6D">
        <w:rPr>
          <w:snapToGrid w:val="0"/>
          <w:kern w:val="22"/>
          <w:lang w:val="fr-FR"/>
        </w:rPr>
        <w:t>Faciliter</w:t>
      </w:r>
      <w:r w:rsidR="00D20F6D" w:rsidRPr="00D20F6D">
        <w:rPr>
          <w:snapToGrid w:val="0"/>
          <w:kern w:val="22"/>
          <w:lang w:val="fr-FR"/>
        </w:rPr>
        <w:t xml:space="preserve"> la fourniture de </w:t>
      </w:r>
      <w:r w:rsidR="00D20F6D">
        <w:rPr>
          <w:snapToGrid w:val="0"/>
          <w:kern w:val="22"/>
          <w:lang w:val="fr-FR"/>
        </w:rPr>
        <w:t>maté</w:t>
      </w:r>
      <w:r w:rsidR="00D20F6D" w:rsidRPr="00D20F6D">
        <w:rPr>
          <w:snapToGrid w:val="0"/>
          <w:kern w:val="22"/>
          <w:lang w:val="fr-FR"/>
        </w:rPr>
        <w:t>riel d’</w:t>
      </w:r>
      <w:r w:rsidR="00D20F6D">
        <w:rPr>
          <w:snapToGrid w:val="0"/>
          <w:kern w:val="22"/>
          <w:lang w:val="fr-FR"/>
        </w:rPr>
        <w:t xml:space="preserve">orientation sur les questions </w:t>
      </w:r>
      <w:r w:rsidR="00B04DF6" w:rsidRPr="00D20F6D" w:rsidDel="00690EEB">
        <w:rPr>
          <w:snapToGrid w:val="0"/>
          <w:kern w:val="22"/>
          <w:lang w:val="fr-FR"/>
        </w:rPr>
        <w:t>social</w:t>
      </w:r>
      <w:r w:rsidR="00D20F6D">
        <w:rPr>
          <w:snapToGrid w:val="0"/>
          <w:kern w:val="22"/>
          <w:lang w:val="fr-FR"/>
        </w:rPr>
        <w:t>es</w:t>
      </w:r>
      <w:r w:rsidR="007A5DDA" w:rsidRPr="00D20F6D">
        <w:rPr>
          <w:snapToGrid w:val="0"/>
          <w:kern w:val="22"/>
          <w:lang w:val="fr-FR"/>
        </w:rPr>
        <w:t xml:space="preserve"> et </w:t>
      </w:r>
      <w:r w:rsidR="00D7079E">
        <w:rPr>
          <w:snapToGrid w:val="0"/>
          <w:kern w:val="22"/>
          <w:lang w:val="fr-FR"/>
        </w:rPr>
        <w:t>éthiques liées à la</w:t>
      </w:r>
      <w:r w:rsidR="00D20F6D">
        <w:rPr>
          <w:snapToGrid w:val="0"/>
          <w:kern w:val="22"/>
          <w:lang w:val="fr-FR"/>
        </w:rPr>
        <w:t xml:space="preserve"> </w:t>
      </w:r>
      <w:r w:rsidR="00B04DF6" w:rsidRPr="00D20F6D" w:rsidDel="00690EEB">
        <w:rPr>
          <w:snapToGrid w:val="0"/>
          <w:kern w:val="22"/>
          <w:lang w:val="fr-FR"/>
        </w:rPr>
        <w:t>science</w:t>
      </w:r>
      <w:r w:rsidR="007A5DDA" w:rsidRPr="00D20F6D">
        <w:rPr>
          <w:snapToGrid w:val="0"/>
          <w:kern w:val="22"/>
          <w:lang w:val="fr-FR"/>
        </w:rPr>
        <w:t xml:space="preserve"> et </w:t>
      </w:r>
      <w:r w:rsidR="00D7079E">
        <w:rPr>
          <w:snapToGrid w:val="0"/>
          <w:kern w:val="22"/>
          <w:lang w:val="fr-FR"/>
        </w:rPr>
        <w:t xml:space="preserve">la </w:t>
      </w:r>
      <w:r w:rsidR="00A37280" w:rsidRPr="00D20F6D">
        <w:rPr>
          <w:snapToGrid w:val="0"/>
          <w:kern w:val="22"/>
          <w:lang w:val="fr-FR"/>
        </w:rPr>
        <w:t>technologie</w:t>
      </w:r>
      <w:r w:rsidR="00BE5A3D" w:rsidRPr="00D20F6D" w:rsidDel="00690EEB">
        <w:rPr>
          <w:snapToGrid w:val="0"/>
          <w:kern w:val="22"/>
          <w:lang w:val="fr-FR"/>
        </w:rPr>
        <w:t>;</w:t>
      </w:r>
    </w:p>
    <w:p w14:paraId="5EB23C4F" w14:textId="416AE97E" w:rsidR="00B04DF6" w:rsidRPr="006704F0" w:rsidDel="00690EEB" w:rsidRDefault="00BA4AF5" w:rsidP="00700732">
      <w:pPr>
        <w:pStyle w:val="Para1"/>
        <w:numPr>
          <w:ilvl w:val="1"/>
          <w:numId w:val="19"/>
        </w:numPr>
        <w:suppressLineNumbers/>
        <w:suppressAutoHyphens/>
        <w:kinsoku w:val="0"/>
        <w:overflowPunct w:val="0"/>
        <w:autoSpaceDE w:val="0"/>
        <w:autoSpaceDN w:val="0"/>
        <w:adjustRightInd w:val="0"/>
        <w:snapToGrid w:val="0"/>
        <w:ind w:left="0" w:firstLine="720"/>
        <w:rPr>
          <w:kern w:val="22"/>
          <w:szCs w:val="22"/>
          <w:lang w:val="fr-FR"/>
        </w:rPr>
      </w:pPr>
      <w:r>
        <w:rPr>
          <w:i/>
          <w:kern w:val="22"/>
          <w:szCs w:val="22"/>
          <w:lang w:val="fr-FR"/>
        </w:rPr>
        <w:t>Favorise</w:t>
      </w:r>
      <w:r w:rsidR="006704F0" w:rsidRPr="006704F0">
        <w:rPr>
          <w:i/>
          <w:kern w:val="22"/>
          <w:szCs w:val="22"/>
          <w:lang w:val="fr-FR"/>
        </w:rPr>
        <w:t>r la</w:t>
      </w:r>
      <w:r w:rsidR="00B04DF6" w:rsidRPr="006704F0" w:rsidDel="00690EEB">
        <w:rPr>
          <w:i/>
          <w:kern w:val="22"/>
          <w:szCs w:val="22"/>
          <w:lang w:val="fr-FR"/>
        </w:rPr>
        <w:t xml:space="preserve"> </w:t>
      </w:r>
      <w:r w:rsidR="00123029" w:rsidRPr="006704F0">
        <w:rPr>
          <w:i/>
          <w:kern w:val="22"/>
          <w:szCs w:val="22"/>
          <w:lang w:val="fr-FR"/>
        </w:rPr>
        <w:t>recherche</w:t>
      </w:r>
      <w:r w:rsidR="007A5DDA" w:rsidRPr="006704F0">
        <w:rPr>
          <w:i/>
          <w:kern w:val="22"/>
          <w:szCs w:val="22"/>
          <w:lang w:val="fr-FR"/>
        </w:rPr>
        <w:t xml:space="preserve"> et </w:t>
      </w:r>
      <w:r w:rsidR="006704F0" w:rsidRPr="006704F0">
        <w:rPr>
          <w:i/>
          <w:kern w:val="22"/>
          <w:szCs w:val="22"/>
          <w:lang w:val="fr-FR"/>
        </w:rPr>
        <w:t>dé</w:t>
      </w:r>
      <w:r w:rsidR="00B04DF6" w:rsidRPr="006704F0" w:rsidDel="00690EEB">
        <w:rPr>
          <w:i/>
          <w:kern w:val="22"/>
          <w:szCs w:val="22"/>
          <w:lang w:val="fr-FR"/>
        </w:rPr>
        <w:t>velop</w:t>
      </w:r>
      <w:r w:rsidR="006704F0" w:rsidRPr="006704F0">
        <w:rPr>
          <w:i/>
          <w:kern w:val="22"/>
          <w:szCs w:val="22"/>
          <w:lang w:val="fr-FR"/>
        </w:rPr>
        <w:t>pe</w:t>
      </w:r>
      <w:r w:rsidR="00B04DF6" w:rsidRPr="006704F0" w:rsidDel="00690EEB">
        <w:rPr>
          <w:i/>
          <w:kern w:val="22"/>
          <w:szCs w:val="22"/>
          <w:lang w:val="fr-FR"/>
        </w:rPr>
        <w:t>ment</w:t>
      </w:r>
    </w:p>
    <w:p w14:paraId="76C08228" w14:textId="52D2B412" w:rsidR="00B04DF6" w:rsidRPr="00AA6BEC" w:rsidDel="00690EEB" w:rsidRDefault="00D20F6D" w:rsidP="00700732">
      <w:pPr>
        <w:pStyle w:val="CBD-Para-a"/>
        <w:keepLines w:val="0"/>
        <w:numPr>
          <w:ilvl w:val="0"/>
          <w:numId w:val="27"/>
        </w:numPr>
        <w:suppressLineNumbers/>
        <w:tabs>
          <w:tab w:val="clear" w:pos="2160"/>
        </w:tabs>
        <w:suppressAutoHyphens/>
        <w:kinsoku w:val="0"/>
        <w:overflowPunct w:val="0"/>
        <w:autoSpaceDE w:val="0"/>
        <w:autoSpaceDN w:val="0"/>
        <w:adjustRightInd w:val="0"/>
        <w:snapToGrid w:val="0"/>
        <w:ind w:left="1985" w:hanging="562"/>
        <w:rPr>
          <w:snapToGrid w:val="0"/>
          <w:spacing w:val="-4"/>
          <w:kern w:val="22"/>
          <w:lang w:val="fr-FR"/>
        </w:rPr>
      </w:pPr>
      <w:r>
        <w:rPr>
          <w:snapToGrid w:val="0"/>
          <w:spacing w:val="-4"/>
          <w:kern w:val="22"/>
          <w:lang w:val="fr-FR"/>
        </w:rPr>
        <w:t>Renforcer les capacités organisationnelles</w:t>
      </w:r>
      <w:r w:rsidR="003A01FB">
        <w:rPr>
          <w:snapToGrid w:val="0"/>
          <w:spacing w:val="-4"/>
          <w:kern w:val="22"/>
          <w:lang w:val="fr-FR"/>
        </w:rPr>
        <w:t xml:space="preserve"> des institutions</w:t>
      </w:r>
      <w:r w:rsidR="006019DF">
        <w:rPr>
          <w:snapToGrid w:val="0"/>
          <w:spacing w:val="-4"/>
          <w:kern w:val="22"/>
          <w:lang w:val="fr-FR"/>
        </w:rPr>
        <w:t xml:space="preserve"> scientifiques</w:t>
      </w:r>
      <w:r w:rsidR="003B034E" w:rsidRPr="00AA6BEC" w:rsidDel="00690EEB">
        <w:rPr>
          <w:snapToGrid w:val="0"/>
          <w:spacing w:val="-4"/>
          <w:kern w:val="22"/>
          <w:lang w:val="fr-FR"/>
        </w:rPr>
        <w:t xml:space="preserve"> </w:t>
      </w:r>
      <w:r w:rsidR="003A01FB">
        <w:rPr>
          <w:snapToGrid w:val="0"/>
          <w:spacing w:val="-4"/>
          <w:kern w:val="22"/>
          <w:lang w:val="fr-FR"/>
        </w:rPr>
        <w:t>nationales</w:t>
      </w:r>
      <w:r w:rsidR="007A5DDA" w:rsidRPr="00AA6BEC">
        <w:rPr>
          <w:snapToGrid w:val="0"/>
          <w:spacing w:val="-4"/>
          <w:kern w:val="22"/>
          <w:lang w:val="fr-FR"/>
        </w:rPr>
        <w:t xml:space="preserve"> et </w:t>
      </w:r>
      <w:r w:rsidR="003A01FB">
        <w:rPr>
          <w:snapToGrid w:val="0"/>
          <w:spacing w:val="-4"/>
          <w:kern w:val="22"/>
          <w:lang w:val="fr-FR"/>
        </w:rPr>
        <w:t>infranationales</w:t>
      </w:r>
      <w:r w:rsidR="00E45A47">
        <w:rPr>
          <w:snapToGrid w:val="0"/>
          <w:spacing w:val="-4"/>
          <w:kern w:val="22"/>
          <w:lang w:val="fr-FR"/>
        </w:rPr>
        <w:t xml:space="preserve"> pour </w:t>
      </w:r>
      <w:r w:rsidR="003A01FB">
        <w:rPr>
          <w:snapToGrid w:val="0"/>
          <w:spacing w:val="-4"/>
          <w:kern w:val="22"/>
          <w:lang w:val="fr-FR"/>
        </w:rPr>
        <w:t>mener</w:t>
      </w:r>
      <w:r w:rsidR="006019DF">
        <w:rPr>
          <w:snapToGrid w:val="0"/>
          <w:spacing w:val="-4"/>
          <w:kern w:val="22"/>
          <w:lang w:val="fr-FR"/>
        </w:rPr>
        <w:t xml:space="preserve"> des</w:t>
      </w:r>
      <w:r w:rsidR="00B04DF6" w:rsidRPr="00AA6BEC" w:rsidDel="00690EEB">
        <w:rPr>
          <w:snapToGrid w:val="0"/>
          <w:spacing w:val="-4"/>
          <w:kern w:val="22"/>
          <w:lang w:val="fr-FR"/>
        </w:rPr>
        <w:t xml:space="preserve"> </w:t>
      </w:r>
      <w:r w:rsidR="00123029" w:rsidRPr="00AA6BEC">
        <w:rPr>
          <w:snapToGrid w:val="0"/>
          <w:spacing w:val="-4"/>
          <w:kern w:val="22"/>
          <w:lang w:val="fr-FR"/>
        </w:rPr>
        <w:t>recherche</w:t>
      </w:r>
      <w:r w:rsidR="006019DF">
        <w:rPr>
          <w:snapToGrid w:val="0"/>
          <w:spacing w:val="-4"/>
          <w:kern w:val="22"/>
          <w:lang w:val="fr-FR"/>
        </w:rPr>
        <w:t>s pertinentes</w:t>
      </w:r>
      <w:r w:rsidR="003A01FB">
        <w:rPr>
          <w:snapToGrid w:val="0"/>
          <w:spacing w:val="-4"/>
          <w:kern w:val="22"/>
          <w:lang w:val="fr-FR"/>
        </w:rPr>
        <w:t>, en favoris</w:t>
      </w:r>
      <w:r w:rsidR="006019DF">
        <w:rPr>
          <w:snapToGrid w:val="0"/>
          <w:spacing w:val="-4"/>
          <w:kern w:val="22"/>
          <w:lang w:val="fr-FR"/>
        </w:rPr>
        <w:t>ant des</w:t>
      </w:r>
      <w:r w:rsidR="003B034E" w:rsidRPr="00AA6BEC" w:rsidDel="00690EEB">
        <w:rPr>
          <w:snapToGrid w:val="0"/>
          <w:spacing w:val="-4"/>
          <w:kern w:val="22"/>
          <w:lang w:val="fr-FR"/>
        </w:rPr>
        <w:t xml:space="preserve"> </w:t>
      </w:r>
      <w:r w:rsidR="00F8364B" w:rsidRPr="00AA6BEC">
        <w:rPr>
          <w:snapToGrid w:val="0"/>
          <w:spacing w:val="-4"/>
          <w:kern w:val="22"/>
          <w:lang w:val="fr-FR"/>
        </w:rPr>
        <w:t>partenariat</w:t>
      </w:r>
      <w:r w:rsidR="00B04DF6" w:rsidRPr="00AA6BEC" w:rsidDel="00690EEB">
        <w:rPr>
          <w:snapToGrid w:val="0"/>
          <w:spacing w:val="-4"/>
          <w:kern w:val="22"/>
          <w:lang w:val="fr-FR"/>
        </w:rPr>
        <w:t>s</w:t>
      </w:r>
      <w:r w:rsidR="00E45A47">
        <w:rPr>
          <w:snapToGrid w:val="0"/>
          <w:spacing w:val="-4"/>
          <w:kern w:val="22"/>
          <w:lang w:val="fr-FR"/>
        </w:rPr>
        <w:t xml:space="preserve"> avec </w:t>
      </w:r>
      <w:r w:rsidR="00E45A47">
        <w:rPr>
          <w:snapToGrid w:val="0"/>
          <w:spacing w:val="-4"/>
          <w:kern w:val="22"/>
          <w:lang w:val="fr-FR"/>
        </w:rPr>
        <w:lastRenderedPageBreak/>
        <w:t>des institutions correspondantes</w:t>
      </w:r>
      <w:r w:rsidR="006019DF">
        <w:rPr>
          <w:snapToGrid w:val="0"/>
          <w:spacing w:val="-4"/>
          <w:kern w:val="22"/>
          <w:lang w:val="fr-FR"/>
        </w:rPr>
        <w:t xml:space="preserve"> dans </w:t>
      </w:r>
      <w:r w:rsidR="005A6112" w:rsidRPr="00AA6BEC">
        <w:rPr>
          <w:snapToGrid w:val="0"/>
          <w:spacing w:val="-4"/>
          <w:kern w:val="22"/>
          <w:lang w:val="fr-FR"/>
        </w:rPr>
        <w:t>d’autres pays</w:t>
      </w:r>
      <w:r w:rsidR="006019DF">
        <w:rPr>
          <w:snapToGrid w:val="0"/>
          <w:spacing w:val="-4"/>
          <w:kern w:val="22"/>
          <w:lang w:val="fr-FR"/>
        </w:rPr>
        <w:t xml:space="preserve">, </w:t>
      </w:r>
      <w:r w:rsidR="003A01FB">
        <w:rPr>
          <w:snapToGrid w:val="0"/>
          <w:spacing w:val="-4"/>
          <w:kern w:val="22"/>
          <w:lang w:val="fr-FR"/>
        </w:rPr>
        <w:t xml:space="preserve">ainsi que </w:t>
      </w:r>
      <w:r w:rsidR="006019DF">
        <w:rPr>
          <w:snapToGrid w:val="0"/>
          <w:spacing w:val="-4"/>
          <w:kern w:val="22"/>
          <w:lang w:val="fr-FR"/>
        </w:rPr>
        <w:t>des projets de</w:t>
      </w:r>
      <w:r w:rsidR="00B04DF6" w:rsidRPr="00AA6BEC" w:rsidDel="00690EEB">
        <w:rPr>
          <w:snapToGrid w:val="0"/>
          <w:spacing w:val="-4"/>
          <w:kern w:val="22"/>
          <w:lang w:val="fr-FR"/>
        </w:rPr>
        <w:t xml:space="preserve"> </w:t>
      </w:r>
      <w:r w:rsidR="00123029" w:rsidRPr="00AA6BEC">
        <w:rPr>
          <w:snapToGrid w:val="0"/>
          <w:spacing w:val="-4"/>
          <w:kern w:val="22"/>
          <w:lang w:val="fr-FR"/>
        </w:rPr>
        <w:t>recherche</w:t>
      </w:r>
      <w:r w:rsidR="00B04DF6" w:rsidRPr="00AA6BEC" w:rsidDel="00690EEB">
        <w:rPr>
          <w:snapToGrid w:val="0"/>
          <w:spacing w:val="-4"/>
          <w:kern w:val="22"/>
          <w:lang w:val="fr-FR"/>
        </w:rPr>
        <w:t xml:space="preserve"> </w:t>
      </w:r>
      <w:r w:rsidR="003A01FB">
        <w:rPr>
          <w:snapToGrid w:val="0"/>
          <w:spacing w:val="-4"/>
          <w:kern w:val="22"/>
          <w:lang w:val="fr-FR"/>
        </w:rPr>
        <w:t>conjoint</w:t>
      </w:r>
      <w:r w:rsidR="006019DF">
        <w:rPr>
          <w:snapToGrid w:val="0"/>
          <w:spacing w:val="-4"/>
          <w:kern w:val="22"/>
          <w:lang w:val="fr-FR"/>
        </w:rPr>
        <w:t>s</w:t>
      </w:r>
      <w:r w:rsidR="00E45A47">
        <w:rPr>
          <w:snapToGrid w:val="0"/>
          <w:spacing w:val="-4"/>
          <w:kern w:val="22"/>
          <w:lang w:val="fr-FR"/>
        </w:rPr>
        <w:t>,</w:t>
      </w:r>
      <w:r w:rsidR="007A5DDA" w:rsidRPr="00AA6BEC">
        <w:rPr>
          <w:snapToGrid w:val="0"/>
          <w:spacing w:val="-4"/>
          <w:kern w:val="22"/>
          <w:lang w:val="fr-FR"/>
        </w:rPr>
        <w:t xml:space="preserve"> et </w:t>
      </w:r>
      <w:r w:rsidR="006019DF">
        <w:rPr>
          <w:snapToGrid w:val="0"/>
          <w:spacing w:val="-4"/>
          <w:kern w:val="22"/>
          <w:lang w:val="fr-FR"/>
        </w:rPr>
        <w:t>l’échange d’</w:t>
      </w:r>
      <w:r w:rsidR="00B04DF6" w:rsidRPr="00AA6BEC" w:rsidDel="00690EEB">
        <w:rPr>
          <w:snapToGrid w:val="0"/>
          <w:spacing w:val="-4"/>
          <w:kern w:val="22"/>
          <w:lang w:val="fr-FR"/>
        </w:rPr>
        <w:t>experts</w:t>
      </w:r>
      <w:r w:rsidR="007A5DDA" w:rsidRPr="00AA6BEC">
        <w:rPr>
          <w:snapToGrid w:val="0"/>
          <w:spacing w:val="-4"/>
          <w:kern w:val="22"/>
          <w:lang w:val="fr-FR"/>
        </w:rPr>
        <w:t xml:space="preserve"> et </w:t>
      </w:r>
      <w:r w:rsidR="003A01FB">
        <w:rPr>
          <w:snapToGrid w:val="0"/>
          <w:spacing w:val="-4"/>
          <w:kern w:val="22"/>
          <w:lang w:val="fr-FR"/>
        </w:rPr>
        <w:t>de</w:t>
      </w:r>
      <w:r w:rsidR="006019DF">
        <w:rPr>
          <w:snapToGrid w:val="0"/>
          <w:spacing w:val="-4"/>
          <w:kern w:val="22"/>
          <w:lang w:val="fr-FR"/>
        </w:rPr>
        <w:t xml:space="preserve"> personnel</w:t>
      </w:r>
      <w:r w:rsidR="003A01FB">
        <w:rPr>
          <w:snapToGrid w:val="0"/>
          <w:spacing w:val="-4"/>
          <w:kern w:val="22"/>
          <w:lang w:val="fr-FR"/>
        </w:rPr>
        <w:t>s</w:t>
      </w:r>
      <w:r w:rsidR="00B04DF6" w:rsidRPr="00AA6BEC" w:rsidDel="00690EEB">
        <w:rPr>
          <w:snapToGrid w:val="0"/>
          <w:spacing w:val="-4"/>
          <w:kern w:val="22"/>
          <w:lang w:val="fr-FR"/>
        </w:rPr>
        <w:t>;</w:t>
      </w:r>
    </w:p>
    <w:p w14:paraId="524E221B" w14:textId="67DB3FEB" w:rsidR="00B04DF6" w:rsidRPr="00AA6BEC" w:rsidDel="00690EEB" w:rsidRDefault="003A01FB" w:rsidP="00700732">
      <w:pPr>
        <w:pStyle w:val="CBD-Para-a"/>
        <w:keepLines w:val="0"/>
        <w:numPr>
          <w:ilvl w:val="0"/>
          <w:numId w:val="27"/>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Pr>
          <w:snapToGrid w:val="0"/>
          <w:kern w:val="22"/>
          <w:lang w:val="fr-FR"/>
        </w:rPr>
        <w:t>Soutenir l</w:t>
      </w:r>
      <w:r w:rsidR="00E45A47">
        <w:rPr>
          <w:snapToGrid w:val="0"/>
          <w:kern w:val="22"/>
          <w:lang w:val="fr-FR"/>
        </w:rPr>
        <w:t>a mise au point</w:t>
      </w:r>
      <w:r w:rsidR="00AA6BEC" w:rsidRPr="00AA6BEC">
        <w:rPr>
          <w:snapToGrid w:val="0"/>
          <w:kern w:val="22"/>
          <w:lang w:val="fr-FR"/>
        </w:rPr>
        <w:t xml:space="preserve"> ou </w:t>
      </w:r>
      <w:r w:rsidR="00D20F6D">
        <w:rPr>
          <w:snapToGrid w:val="0"/>
          <w:kern w:val="22"/>
          <w:lang w:val="fr-FR"/>
        </w:rPr>
        <w:t xml:space="preserve">renforcer les </w:t>
      </w:r>
      <w:r w:rsidR="00B04DF6" w:rsidRPr="00AA6BEC" w:rsidDel="00690EEB">
        <w:rPr>
          <w:snapToGrid w:val="0"/>
          <w:kern w:val="22"/>
          <w:lang w:val="fr-FR"/>
        </w:rPr>
        <w:t>programmes</w:t>
      </w:r>
      <w:r w:rsidR="007A5DDA" w:rsidRPr="00AA6BEC">
        <w:rPr>
          <w:snapToGrid w:val="0"/>
          <w:kern w:val="22"/>
          <w:lang w:val="fr-FR"/>
        </w:rPr>
        <w:t xml:space="preserve"> </w:t>
      </w:r>
      <w:r w:rsidR="00D20F6D">
        <w:rPr>
          <w:snapToGrid w:val="0"/>
          <w:kern w:val="22"/>
          <w:lang w:val="fr-FR"/>
        </w:rPr>
        <w:t>incubateurs et les</w:t>
      </w:r>
      <w:r w:rsidR="00B04DF6" w:rsidRPr="00AA6BEC" w:rsidDel="00690EEB">
        <w:rPr>
          <w:snapToGrid w:val="0"/>
          <w:kern w:val="22"/>
          <w:lang w:val="fr-FR"/>
        </w:rPr>
        <w:t xml:space="preserve"> </w:t>
      </w:r>
      <w:r w:rsidR="00F8364B" w:rsidRPr="00AA6BEC">
        <w:rPr>
          <w:snapToGrid w:val="0"/>
          <w:kern w:val="22"/>
          <w:lang w:val="fr-FR"/>
        </w:rPr>
        <w:t>mécanisme</w:t>
      </w:r>
      <w:r w:rsidR="00B04DF6" w:rsidRPr="00AA6BEC" w:rsidDel="00690EEB">
        <w:rPr>
          <w:snapToGrid w:val="0"/>
          <w:kern w:val="22"/>
          <w:lang w:val="fr-FR"/>
        </w:rPr>
        <w:t>s</w:t>
      </w:r>
      <w:r w:rsidR="00D20F6D">
        <w:rPr>
          <w:snapToGrid w:val="0"/>
          <w:kern w:val="22"/>
          <w:lang w:val="fr-FR"/>
        </w:rPr>
        <w:t xml:space="preserve"> </w:t>
      </w:r>
      <w:r>
        <w:rPr>
          <w:snapToGrid w:val="0"/>
          <w:kern w:val="22"/>
          <w:lang w:val="fr-FR"/>
        </w:rPr>
        <w:t>accélérateurs de technologies, afin d’</w:t>
      </w:r>
      <w:r w:rsidR="00744D0D">
        <w:rPr>
          <w:snapToGrid w:val="0"/>
          <w:kern w:val="22"/>
          <w:lang w:val="fr-FR"/>
        </w:rPr>
        <w:t>encourager</w:t>
      </w:r>
      <w:r w:rsidR="007A5DDA" w:rsidRPr="00AA6BEC">
        <w:rPr>
          <w:snapToGrid w:val="0"/>
          <w:kern w:val="22"/>
          <w:lang w:val="fr-FR"/>
        </w:rPr>
        <w:t xml:space="preserve"> et </w:t>
      </w:r>
      <w:r>
        <w:rPr>
          <w:snapToGrid w:val="0"/>
          <w:kern w:val="22"/>
          <w:lang w:val="fr-FR"/>
        </w:rPr>
        <w:t xml:space="preserve">de </w:t>
      </w:r>
      <w:r w:rsidR="00A37280" w:rsidRPr="00AA6BEC">
        <w:rPr>
          <w:snapToGrid w:val="0"/>
          <w:kern w:val="22"/>
          <w:lang w:val="fr-FR"/>
        </w:rPr>
        <w:t>faciliter</w:t>
      </w:r>
      <w:r w:rsidR="00D20F6D">
        <w:rPr>
          <w:snapToGrid w:val="0"/>
          <w:kern w:val="22"/>
          <w:lang w:val="fr-FR"/>
        </w:rPr>
        <w:t xml:space="preserve"> </w:t>
      </w:r>
      <w:r>
        <w:rPr>
          <w:snapToGrid w:val="0"/>
          <w:kern w:val="22"/>
          <w:lang w:val="fr-FR"/>
        </w:rPr>
        <w:t>le développement</w:t>
      </w:r>
      <w:r w:rsidR="00B04DF6" w:rsidRPr="00AA6BEC" w:rsidDel="00690EEB">
        <w:rPr>
          <w:snapToGrid w:val="0"/>
          <w:kern w:val="22"/>
          <w:lang w:val="fr-FR"/>
        </w:rPr>
        <w:t xml:space="preserve"> </w:t>
      </w:r>
      <w:r w:rsidR="00D20F6D">
        <w:rPr>
          <w:snapToGrid w:val="0"/>
          <w:kern w:val="22"/>
          <w:lang w:val="fr-FR"/>
        </w:rPr>
        <w:t>d’</w:t>
      </w:r>
      <w:r w:rsidR="00B04DF6" w:rsidRPr="00AA6BEC" w:rsidDel="00690EEB">
        <w:rPr>
          <w:snapToGrid w:val="0"/>
          <w:kern w:val="22"/>
          <w:lang w:val="fr-FR"/>
        </w:rPr>
        <w:t>innovations</w:t>
      </w:r>
      <w:r w:rsidR="007A5DDA" w:rsidRPr="00AA6BEC">
        <w:rPr>
          <w:snapToGrid w:val="0"/>
          <w:kern w:val="22"/>
          <w:lang w:val="fr-FR"/>
        </w:rPr>
        <w:t xml:space="preserve"> et </w:t>
      </w:r>
      <w:r w:rsidR="00D20F6D">
        <w:rPr>
          <w:snapToGrid w:val="0"/>
          <w:kern w:val="22"/>
          <w:lang w:val="fr-FR"/>
        </w:rPr>
        <w:t xml:space="preserve">de </w:t>
      </w:r>
      <w:r w:rsidR="00B04DF6" w:rsidRPr="00AA6BEC" w:rsidDel="00690EEB">
        <w:rPr>
          <w:snapToGrid w:val="0"/>
          <w:kern w:val="22"/>
          <w:lang w:val="fr-FR"/>
        </w:rPr>
        <w:t>solutions</w:t>
      </w:r>
      <w:r w:rsidR="00E45A47">
        <w:rPr>
          <w:snapToGrid w:val="0"/>
          <w:kern w:val="22"/>
          <w:lang w:val="fr-FR"/>
        </w:rPr>
        <w:t xml:space="preserve"> relatives à</w:t>
      </w:r>
      <w:r w:rsidR="00D20F6D">
        <w:rPr>
          <w:snapToGrid w:val="0"/>
          <w:kern w:val="22"/>
          <w:lang w:val="fr-FR"/>
        </w:rPr>
        <w:t xml:space="preserve"> la biodiversité</w:t>
      </w:r>
      <w:r w:rsidR="00B04DF6" w:rsidRPr="00AA6BEC" w:rsidDel="00690EEB">
        <w:rPr>
          <w:snapToGrid w:val="0"/>
          <w:kern w:val="22"/>
          <w:lang w:val="fr-FR"/>
        </w:rPr>
        <w:t xml:space="preserve">, </w:t>
      </w:r>
      <w:r w:rsidR="007A5DDA" w:rsidRPr="00AA6BEC">
        <w:rPr>
          <w:snapToGrid w:val="0"/>
          <w:kern w:val="22"/>
          <w:lang w:val="fr-FR"/>
        </w:rPr>
        <w:t>y compris</w:t>
      </w:r>
      <w:r w:rsidR="00B04DF6" w:rsidRPr="00AA6BEC" w:rsidDel="00690EEB">
        <w:rPr>
          <w:snapToGrid w:val="0"/>
          <w:kern w:val="22"/>
          <w:lang w:val="fr-FR"/>
        </w:rPr>
        <w:t xml:space="preserve"> </w:t>
      </w:r>
      <w:r w:rsidR="00D20F6D">
        <w:rPr>
          <w:snapToGrid w:val="0"/>
          <w:kern w:val="22"/>
          <w:lang w:val="fr-FR"/>
        </w:rPr>
        <w:t>des</w:t>
      </w:r>
      <w:r w:rsidR="00B04DF6" w:rsidRPr="00AA6BEC" w:rsidDel="00690EEB">
        <w:rPr>
          <w:snapToGrid w:val="0"/>
          <w:kern w:val="22"/>
          <w:lang w:val="fr-FR"/>
        </w:rPr>
        <w:t xml:space="preserve"> technologies</w:t>
      </w:r>
      <w:r w:rsidR="007A5DDA" w:rsidRPr="00AA6BEC">
        <w:rPr>
          <w:snapToGrid w:val="0"/>
          <w:kern w:val="22"/>
          <w:lang w:val="fr-FR"/>
        </w:rPr>
        <w:t xml:space="preserve"> et </w:t>
      </w:r>
      <w:r>
        <w:rPr>
          <w:snapToGrid w:val="0"/>
          <w:kern w:val="22"/>
          <w:lang w:val="fr-FR"/>
        </w:rPr>
        <w:t xml:space="preserve">des </w:t>
      </w:r>
      <w:r w:rsidR="00B04DF6" w:rsidRPr="00AA6BEC" w:rsidDel="00690EEB">
        <w:rPr>
          <w:snapToGrid w:val="0"/>
          <w:kern w:val="22"/>
          <w:lang w:val="fr-FR"/>
        </w:rPr>
        <w:t>solutions</w:t>
      </w:r>
      <w:r w:rsidR="00D20F6D">
        <w:rPr>
          <w:snapToGrid w:val="0"/>
          <w:kern w:val="22"/>
          <w:lang w:val="fr-FR"/>
        </w:rPr>
        <w:t xml:space="preserve"> conçues localement</w:t>
      </w:r>
      <w:r w:rsidR="00B04DF6" w:rsidRPr="00AA6BEC" w:rsidDel="00690EEB">
        <w:rPr>
          <w:snapToGrid w:val="0"/>
          <w:kern w:val="22"/>
          <w:lang w:val="fr-FR"/>
        </w:rPr>
        <w:t>,</w:t>
      </w:r>
      <w:r w:rsidR="007A5DDA" w:rsidRPr="00AA6BEC">
        <w:rPr>
          <w:snapToGrid w:val="0"/>
          <w:kern w:val="22"/>
          <w:lang w:val="fr-FR"/>
        </w:rPr>
        <w:t xml:space="preserve"> et </w:t>
      </w:r>
      <w:r w:rsidR="00D20F6D">
        <w:rPr>
          <w:snapToGrid w:val="0"/>
          <w:kern w:val="22"/>
          <w:lang w:val="fr-FR"/>
        </w:rPr>
        <w:t xml:space="preserve">des </w:t>
      </w:r>
      <w:r w:rsidR="00B04DF6" w:rsidRPr="00AA6BEC" w:rsidDel="00690EEB">
        <w:rPr>
          <w:snapToGrid w:val="0"/>
          <w:kern w:val="22"/>
          <w:lang w:val="fr-FR"/>
        </w:rPr>
        <w:t>technologies</w:t>
      </w:r>
      <w:r w:rsidR="00D20F6D">
        <w:rPr>
          <w:snapToGrid w:val="0"/>
          <w:kern w:val="22"/>
          <w:lang w:val="fr-FR"/>
        </w:rPr>
        <w:t xml:space="preserve"> autochtones</w:t>
      </w:r>
      <w:r w:rsidR="00B04DF6" w:rsidRPr="00AA6BEC" w:rsidDel="00690EEB">
        <w:rPr>
          <w:snapToGrid w:val="0"/>
          <w:kern w:val="22"/>
          <w:lang w:val="fr-FR"/>
        </w:rPr>
        <w:t>;</w:t>
      </w:r>
    </w:p>
    <w:p w14:paraId="1A7F3D1A" w14:textId="306567F5" w:rsidR="00B04DF6" w:rsidRPr="006704F0" w:rsidDel="00690EEB" w:rsidRDefault="00BA4AF5"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i/>
          <w:kern w:val="22"/>
          <w:szCs w:val="22"/>
          <w:lang w:val="fr-FR"/>
        </w:rPr>
        <w:t xml:space="preserve">Recenser </w:t>
      </w:r>
      <w:r w:rsidR="007A5DDA" w:rsidRPr="006704F0">
        <w:rPr>
          <w:i/>
          <w:kern w:val="22"/>
          <w:szCs w:val="22"/>
          <w:lang w:val="fr-FR"/>
        </w:rPr>
        <w:t xml:space="preserve">et </w:t>
      </w:r>
      <w:r w:rsidR="00744D0D">
        <w:rPr>
          <w:i/>
          <w:kern w:val="22"/>
          <w:szCs w:val="22"/>
          <w:lang w:val="fr-FR"/>
        </w:rPr>
        <w:t>encourager</w:t>
      </w:r>
      <w:r>
        <w:rPr>
          <w:i/>
          <w:kern w:val="22"/>
          <w:szCs w:val="22"/>
          <w:lang w:val="fr-FR"/>
        </w:rPr>
        <w:t xml:space="preserve"> l</w:t>
      </w:r>
      <w:r w:rsidR="006704F0" w:rsidRPr="006704F0">
        <w:rPr>
          <w:i/>
          <w:kern w:val="22"/>
          <w:szCs w:val="22"/>
          <w:lang w:val="fr-FR"/>
        </w:rPr>
        <w:t>es initiatives de</w:t>
      </w:r>
      <w:r w:rsidR="00B04DF6" w:rsidRPr="006704F0" w:rsidDel="00690EEB">
        <w:rPr>
          <w:i/>
          <w:kern w:val="22"/>
          <w:szCs w:val="22"/>
          <w:lang w:val="fr-FR"/>
        </w:rPr>
        <w:t xml:space="preserve"> </w:t>
      </w:r>
      <w:r w:rsidR="00123029" w:rsidRPr="006704F0">
        <w:rPr>
          <w:i/>
          <w:kern w:val="22"/>
          <w:szCs w:val="22"/>
          <w:lang w:val="fr-FR"/>
        </w:rPr>
        <w:t>coopération</w:t>
      </w:r>
      <w:r w:rsidR="006704F0">
        <w:rPr>
          <w:i/>
          <w:kern w:val="22"/>
          <w:szCs w:val="22"/>
          <w:lang w:val="fr-FR"/>
        </w:rPr>
        <w:t xml:space="preserve"> exemplair</w:t>
      </w:r>
      <w:r w:rsidR="00B04DF6" w:rsidRPr="006704F0" w:rsidDel="00690EEB">
        <w:rPr>
          <w:i/>
          <w:kern w:val="22"/>
          <w:szCs w:val="22"/>
          <w:lang w:val="fr-FR"/>
        </w:rPr>
        <w:t>es</w:t>
      </w:r>
    </w:p>
    <w:p w14:paraId="1E57D960" w14:textId="32CDA720" w:rsidR="00B04DF6" w:rsidRPr="006704F0" w:rsidDel="00690EEB" w:rsidRDefault="006704F0" w:rsidP="00700732">
      <w:pPr>
        <w:pStyle w:val="CBD-Para-a"/>
        <w:keepLines w:val="0"/>
        <w:numPr>
          <w:ilvl w:val="0"/>
          <w:numId w:val="28"/>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bookmarkStart w:id="6" w:name="_Ref28605028"/>
      <w:r w:rsidRPr="006704F0">
        <w:rPr>
          <w:snapToGrid w:val="0"/>
          <w:kern w:val="22"/>
          <w:lang w:val="fr-FR"/>
        </w:rPr>
        <w:t>Faciliter</w:t>
      </w:r>
      <w:r w:rsidR="00D20F6D">
        <w:rPr>
          <w:snapToGrid w:val="0"/>
          <w:kern w:val="22"/>
          <w:lang w:val="fr-FR"/>
        </w:rPr>
        <w:t xml:space="preserve"> le pa</w:t>
      </w:r>
      <w:r w:rsidR="00E45A47">
        <w:rPr>
          <w:snapToGrid w:val="0"/>
          <w:kern w:val="22"/>
          <w:lang w:val="fr-FR"/>
        </w:rPr>
        <w:t>rtage d’informations</w:t>
      </w:r>
      <w:r w:rsidR="00D20F6D">
        <w:rPr>
          <w:snapToGrid w:val="0"/>
          <w:kern w:val="22"/>
          <w:lang w:val="fr-FR"/>
        </w:rPr>
        <w:t xml:space="preserve">, de réussites, de projets de </w:t>
      </w:r>
      <w:r w:rsidR="00123029" w:rsidRPr="006704F0">
        <w:rPr>
          <w:snapToGrid w:val="0"/>
          <w:kern w:val="22"/>
          <w:lang w:val="fr-FR"/>
        </w:rPr>
        <w:t>coopération</w:t>
      </w:r>
      <w:r w:rsidR="00927B44" w:rsidRPr="006704F0" w:rsidDel="00690EEB">
        <w:rPr>
          <w:snapToGrid w:val="0"/>
          <w:kern w:val="22"/>
          <w:lang w:val="fr-FR"/>
        </w:rPr>
        <w:t xml:space="preserve"> </w:t>
      </w:r>
      <w:r w:rsidR="00D20F6D">
        <w:rPr>
          <w:snapToGrid w:val="0"/>
          <w:kern w:val="22"/>
          <w:lang w:val="fr-FR"/>
        </w:rPr>
        <w:t>e</w:t>
      </w:r>
      <w:r w:rsidR="006D15C9">
        <w:rPr>
          <w:snapToGrid w:val="0"/>
          <w:kern w:val="22"/>
          <w:lang w:val="fr-FR"/>
        </w:rPr>
        <w:t>xemplaires (</w:t>
      </w:r>
      <w:r w:rsidR="003A01FB">
        <w:rPr>
          <w:snapToGrid w:val="0"/>
          <w:kern w:val="22"/>
          <w:lang w:val="fr-FR"/>
        </w:rPr>
        <w:t>« </w:t>
      </w:r>
      <w:r w:rsidR="006D15C9">
        <w:rPr>
          <w:snapToGrid w:val="0"/>
          <w:kern w:val="22"/>
          <w:lang w:val="fr-FR"/>
        </w:rPr>
        <w:t>points brillants</w:t>
      </w:r>
      <w:r w:rsidR="003A01FB">
        <w:rPr>
          <w:snapToGrid w:val="0"/>
          <w:kern w:val="22"/>
          <w:lang w:val="fr-FR"/>
        </w:rPr>
        <w:t> »</w:t>
      </w:r>
      <w:r w:rsidR="00927B44" w:rsidRPr="006704F0" w:rsidDel="00690EEB">
        <w:rPr>
          <w:snapToGrid w:val="0"/>
          <w:kern w:val="22"/>
          <w:lang w:val="fr-FR"/>
        </w:rPr>
        <w:t xml:space="preserve">), </w:t>
      </w:r>
      <w:r w:rsidR="00D20F6D">
        <w:rPr>
          <w:snapToGrid w:val="0"/>
          <w:kern w:val="22"/>
          <w:lang w:val="fr-FR"/>
        </w:rPr>
        <w:t>d’études de cas</w:t>
      </w:r>
      <w:r w:rsidR="007A5DDA" w:rsidRPr="006704F0">
        <w:rPr>
          <w:snapToGrid w:val="0"/>
          <w:kern w:val="22"/>
          <w:lang w:val="fr-FR"/>
        </w:rPr>
        <w:t xml:space="preserve"> et </w:t>
      </w:r>
      <w:r w:rsidR="00D20F6D">
        <w:rPr>
          <w:snapToGrid w:val="0"/>
          <w:kern w:val="22"/>
          <w:lang w:val="fr-FR"/>
        </w:rPr>
        <w:t xml:space="preserve">de </w:t>
      </w:r>
      <w:r w:rsidR="00A37280">
        <w:rPr>
          <w:snapToGrid w:val="0"/>
          <w:kern w:val="22"/>
          <w:lang w:val="fr-FR"/>
        </w:rPr>
        <w:t>bonnes pratiques</w:t>
      </w:r>
      <w:r w:rsidR="00E45A47">
        <w:rPr>
          <w:snapToGrid w:val="0"/>
          <w:kern w:val="22"/>
          <w:lang w:val="fr-FR"/>
        </w:rPr>
        <w:t xml:space="preserve"> pertinents</w:t>
      </w:r>
      <w:r w:rsidR="00B04DF6" w:rsidRPr="006704F0" w:rsidDel="00690EEB">
        <w:rPr>
          <w:snapToGrid w:val="0"/>
          <w:kern w:val="22"/>
          <w:lang w:val="fr-FR"/>
        </w:rPr>
        <w:t xml:space="preserve">, </w:t>
      </w:r>
      <w:r w:rsidR="00E45A47">
        <w:rPr>
          <w:snapToGrid w:val="0"/>
          <w:kern w:val="22"/>
          <w:lang w:val="fr-FR"/>
        </w:rPr>
        <w:t>conformément à l’</w:t>
      </w:r>
      <w:r w:rsidR="00112759">
        <w:rPr>
          <w:snapToGrid w:val="0"/>
          <w:kern w:val="22"/>
          <w:lang w:val="fr-FR"/>
        </w:rPr>
        <w:t>outil de gestion des connaissances pour le</w:t>
      </w:r>
      <w:r w:rsidR="00B33472" w:rsidRPr="006704F0">
        <w:rPr>
          <w:snapToGrid w:val="0"/>
          <w:kern w:val="22"/>
          <w:lang w:val="fr-FR"/>
        </w:rPr>
        <w:t xml:space="preserve"> </w:t>
      </w:r>
      <w:r w:rsidR="004870B9" w:rsidRPr="006704F0">
        <w:rPr>
          <w:snapToGrid w:val="0"/>
          <w:kern w:val="22"/>
          <w:lang w:val="fr-FR"/>
        </w:rPr>
        <w:t>cadre mondial de la biodiversité pour l’après-2020</w:t>
      </w:r>
      <w:r w:rsidR="00B04DF6" w:rsidRPr="006704F0" w:rsidDel="00690EEB">
        <w:rPr>
          <w:snapToGrid w:val="0"/>
          <w:kern w:val="22"/>
          <w:lang w:val="fr-FR"/>
        </w:rPr>
        <w:t>,</w:t>
      </w:r>
      <w:r w:rsidR="00A43A8A" w:rsidRPr="00700732">
        <w:rPr>
          <w:rStyle w:val="FootnoteReference"/>
          <w:snapToGrid w:val="0"/>
          <w:kern w:val="22"/>
          <w:lang w:val="en-GB"/>
        </w:rPr>
        <w:footnoteReference w:id="19"/>
      </w:r>
      <w:r w:rsidR="00B04DF6" w:rsidRPr="006704F0" w:rsidDel="00690EEB">
        <w:rPr>
          <w:snapToGrid w:val="0"/>
          <w:kern w:val="22"/>
          <w:lang w:val="fr-FR"/>
        </w:rPr>
        <w:t xml:space="preserve"> </w:t>
      </w:r>
      <w:r w:rsidR="007A5DDA" w:rsidRPr="006704F0">
        <w:rPr>
          <w:snapToGrid w:val="0"/>
          <w:kern w:val="22"/>
          <w:lang w:val="fr-FR"/>
        </w:rPr>
        <w:t>y compris</w:t>
      </w:r>
      <w:r w:rsidR="00B04DF6" w:rsidRPr="006704F0" w:rsidDel="00690EEB">
        <w:rPr>
          <w:snapToGrid w:val="0"/>
          <w:kern w:val="22"/>
          <w:lang w:val="fr-FR"/>
        </w:rPr>
        <w:t xml:space="preserve"> </w:t>
      </w:r>
      <w:r w:rsidR="00D20F6D">
        <w:rPr>
          <w:snapToGrid w:val="0"/>
          <w:kern w:val="22"/>
          <w:lang w:val="fr-FR"/>
        </w:rPr>
        <w:t xml:space="preserve">des informations sur les </w:t>
      </w:r>
      <w:r w:rsidR="004F2123">
        <w:rPr>
          <w:snapToGrid w:val="0"/>
          <w:kern w:val="22"/>
          <w:lang w:val="fr-FR"/>
        </w:rPr>
        <w:t>résultats</w:t>
      </w:r>
      <w:r w:rsidR="00B04DF6" w:rsidRPr="006704F0" w:rsidDel="00690EEB">
        <w:rPr>
          <w:snapToGrid w:val="0"/>
          <w:kern w:val="22"/>
          <w:lang w:val="fr-FR"/>
        </w:rPr>
        <w:t xml:space="preserve"> </w:t>
      </w:r>
      <w:r w:rsidR="00D20F6D">
        <w:rPr>
          <w:snapToGrid w:val="0"/>
          <w:kern w:val="22"/>
          <w:lang w:val="fr-FR"/>
        </w:rPr>
        <w:t>des recherches techniques</w:t>
      </w:r>
      <w:r w:rsidR="007A5DDA" w:rsidRPr="006704F0">
        <w:rPr>
          <w:snapToGrid w:val="0"/>
          <w:kern w:val="22"/>
          <w:lang w:val="fr-FR"/>
        </w:rPr>
        <w:t xml:space="preserve"> et </w:t>
      </w:r>
      <w:r w:rsidR="00E45A47">
        <w:rPr>
          <w:snapToGrid w:val="0"/>
          <w:kern w:val="22"/>
          <w:lang w:val="fr-FR"/>
        </w:rPr>
        <w:t>scientifiques, l</w:t>
      </w:r>
      <w:r w:rsidR="00D20F6D">
        <w:rPr>
          <w:snapToGrid w:val="0"/>
          <w:kern w:val="22"/>
          <w:lang w:val="fr-FR"/>
        </w:rPr>
        <w:t>es programmes de</w:t>
      </w:r>
      <w:r w:rsidR="00B04DF6" w:rsidRPr="006704F0" w:rsidDel="00690EEB">
        <w:rPr>
          <w:snapToGrid w:val="0"/>
          <w:kern w:val="22"/>
          <w:lang w:val="fr-FR"/>
        </w:rPr>
        <w:t xml:space="preserve"> </w:t>
      </w:r>
      <w:r w:rsidR="00D20F6D">
        <w:rPr>
          <w:snapToGrid w:val="0"/>
          <w:kern w:val="22"/>
          <w:lang w:val="fr-FR"/>
        </w:rPr>
        <w:t>formation</w:t>
      </w:r>
      <w:r w:rsidR="007A5DDA" w:rsidRPr="006704F0">
        <w:rPr>
          <w:snapToGrid w:val="0"/>
          <w:kern w:val="22"/>
          <w:lang w:val="fr-FR"/>
        </w:rPr>
        <w:t xml:space="preserve"> et </w:t>
      </w:r>
      <w:r w:rsidR="00D20F6D">
        <w:rPr>
          <w:snapToGrid w:val="0"/>
          <w:kern w:val="22"/>
          <w:lang w:val="fr-FR"/>
        </w:rPr>
        <w:t>d’</w:t>
      </w:r>
      <w:r w:rsidR="00F8364B" w:rsidRPr="006704F0">
        <w:rPr>
          <w:snapToGrid w:val="0"/>
          <w:kern w:val="22"/>
          <w:lang w:val="fr-FR"/>
        </w:rPr>
        <w:t>assistance technique</w:t>
      </w:r>
      <w:r w:rsidR="00D20F6D">
        <w:rPr>
          <w:snapToGrid w:val="0"/>
          <w:kern w:val="22"/>
          <w:lang w:val="fr-FR"/>
        </w:rPr>
        <w:t xml:space="preserve"> pertinents</w:t>
      </w:r>
      <w:r w:rsidR="00B04DF6" w:rsidRPr="006704F0" w:rsidDel="00690EEB">
        <w:rPr>
          <w:snapToGrid w:val="0"/>
          <w:kern w:val="22"/>
          <w:lang w:val="fr-FR"/>
        </w:rPr>
        <w:t>,</w:t>
      </w:r>
      <w:r w:rsidR="007A5DDA" w:rsidRPr="006704F0">
        <w:rPr>
          <w:snapToGrid w:val="0"/>
          <w:kern w:val="22"/>
          <w:lang w:val="fr-FR"/>
        </w:rPr>
        <w:t xml:space="preserve"> et </w:t>
      </w:r>
      <w:r w:rsidR="00E45A47">
        <w:rPr>
          <w:snapToGrid w:val="0"/>
          <w:kern w:val="22"/>
          <w:lang w:val="fr-FR"/>
        </w:rPr>
        <w:t>l</w:t>
      </w:r>
      <w:r w:rsidR="00D20F6D">
        <w:rPr>
          <w:snapToGrid w:val="0"/>
          <w:kern w:val="22"/>
          <w:lang w:val="fr-FR"/>
        </w:rPr>
        <w:t xml:space="preserve">es </w:t>
      </w:r>
      <w:r w:rsidR="00F8364B" w:rsidRPr="006704F0">
        <w:rPr>
          <w:snapToGrid w:val="0"/>
          <w:kern w:val="22"/>
          <w:lang w:val="fr-FR"/>
        </w:rPr>
        <w:t>mécanisme</w:t>
      </w:r>
      <w:r w:rsidR="00B04DF6" w:rsidRPr="006704F0" w:rsidDel="00690EEB">
        <w:rPr>
          <w:snapToGrid w:val="0"/>
          <w:kern w:val="22"/>
          <w:lang w:val="fr-FR"/>
        </w:rPr>
        <w:t>s</w:t>
      </w:r>
      <w:r w:rsidR="00D20F6D">
        <w:rPr>
          <w:snapToGrid w:val="0"/>
          <w:kern w:val="22"/>
          <w:lang w:val="fr-FR"/>
        </w:rPr>
        <w:t xml:space="preserve"> de financement</w:t>
      </w:r>
      <w:r w:rsidR="00B04DF6" w:rsidRPr="006704F0" w:rsidDel="00690EEB">
        <w:rPr>
          <w:snapToGrid w:val="0"/>
          <w:kern w:val="22"/>
          <w:lang w:val="fr-FR"/>
        </w:rPr>
        <w:t>;</w:t>
      </w:r>
      <w:bookmarkEnd w:id="6"/>
    </w:p>
    <w:p w14:paraId="2B3B03EE" w14:textId="420B088D" w:rsidR="00B04DF6" w:rsidRPr="00AA6BEC" w:rsidDel="00690EEB" w:rsidRDefault="006704F0" w:rsidP="00700732">
      <w:pPr>
        <w:pStyle w:val="CBD-Para-a"/>
        <w:keepLines w:val="0"/>
        <w:numPr>
          <w:ilvl w:val="0"/>
          <w:numId w:val="28"/>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sidRPr="00AA6BEC">
        <w:rPr>
          <w:snapToGrid w:val="0"/>
          <w:kern w:val="22"/>
          <w:lang w:val="fr-FR"/>
        </w:rPr>
        <w:t>Identifier</w:t>
      </w:r>
      <w:r w:rsidR="00B04DF6" w:rsidRPr="00AA6BEC" w:rsidDel="00690EEB">
        <w:rPr>
          <w:snapToGrid w:val="0"/>
          <w:kern w:val="22"/>
          <w:lang w:val="fr-FR"/>
        </w:rPr>
        <w:t xml:space="preserve">, </w:t>
      </w:r>
      <w:r w:rsidR="00E45A47">
        <w:rPr>
          <w:snapToGrid w:val="0"/>
          <w:kern w:val="22"/>
          <w:lang w:val="fr-FR"/>
        </w:rPr>
        <w:t>inventorier</w:t>
      </w:r>
      <w:r w:rsidR="007A5DDA" w:rsidRPr="00AA6BEC">
        <w:rPr>
          <w:snapToGrid w:val="0"/>
          <w:kern w:val="22"/>
          <w:lang w:val="fr-FR"/>
        </w:rPr>
        <w:t xml:space="preserve"> et </w:t>
      </w:r>
      <w:r w:rsidR="00E45A47">
        <w:rPr>
          <w:snapToGrid w:val="0"/>
          <w:kern w:val="22"/>
          <w:lang w:val="fr-FR"/>
        </w:rPr>
        <w:t>diffuser</w:t>
      </w:r>
      <w:r w:rsidR="00800C89">
        <w:rPr>
          <w:snapToGrid w:val="0"/>
          <w:kern w:val="22"/>
          <w:lang w:val="fr-FR"/>
        </w:rPr>
        <w:t xml:space="preserve"> les</w:t>
      </w:r>
      <w:r w:rsidR="00B04DF6" w:rsidRPr="00AA6BEC" w:rsidDel="00690EEB">
        <w:rPr>
          <w:snapToGrid w:val="0"/>
          <w:kern w:val="22"/>
          <w:lang w:val="fr-FR"/>
        </w:rPr>
        <w:t xml:space="preserve"> technologies</w:t>
      </w:r>
      <w:r w:rsidR="00AA6BEC" w:rsidRPr="00AA6BEC">
        <w:rPr>
          <w:snapToGrid w:val="0"/>
          <w:kern w:val="22"/>
          <w:lang w:val="fr-FR"/>
        </w:rPr>
        <w:t xml:space="preserve"> </w:t>
      </w:r>
      <w:r w:rsidR="00E45A47">
        <w:rPr>
          <w:snapToGrid w:val="0"/>
          <w:kern w:val="22"/>
          <w:lang w:val="fr-FR"/>
        </w:rPr>
        <w:t>actuelles</w:t>
      </w:r>
      <w:r w:rsidR="00800C89">
        <w:rPr>
          <w:snapToGrid w:val="0"/>
          <w:kern w:val="22"/>
          <w:lang w:val="fr-FR"/>
        </w:rPr>
        <w:t xml:space="preserve"> pertinentes, en vue de </w:t>
      </w:r>
      <w:r w:rsidRPr="00AA6BEC">
        <w:rPr>
          <w:snapToGrid w:val="0"/>
          <w:kern w:val="22"/>
          <w:lang w:val="fr-FR"/>
        </w:rPr>
        <w:t>faciliter</w:t>
      </w:r>
      <w:r w:rsidR="00B04DF6" w:rsidRPr="00AA6BEC" w:rsidDel="00690EEB">
        <w:rPr>
          <w:snapToGrid w:val="0"/>
          <w:kern w:val="22"/>
          <w:lang w:val="fr-FR"/>
        </w:rPr>
        <w:t xml:space="preserve"> </w:t>
      </w:r>
      <w:r w:rsidR="00800C89">
        <w:rPr>
          <w:snapToGrid w:val="0"/>
          <w:kern w:val="22"/>
          <w:lang w:val="fr-FR"/>
        </w:rPr>
        <w:t>leur accès et leur utilis</w:t>
      </w:r>
      <w:r w:rsidR="00B04DF6" w:rsidRPr="00AA6BEC" w:rsidDel="00690EEB">
        <w:rPr>
          <w:snapToGrid w:val="0"/>
          <w:kern w:val="22"/>
          <w:lang w:val="fr-FR"/>
        </w:rPr>
        <w:t>ation;</w:t>
      </w:r>
    </w:p>
    <w:p w14:paraId="121282F4" w14:textId="36866EA5" w:rsidR="00B04DF6" w:rsidRPr="00AA6BEC" w:rsidDel="00690EEB" w:rsidRDefault="006704F0" w:rsidP="00700732">
      <w:pPr>
        <w:pStyle w:val="CBD-Para-a"/>
        <w:keepLines w:val="0"/>
        <w:numPr>
          <w:ilvl w:val="0"/>
          <w:numId w:val="28"/>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sidRPr="00AA6BEC">
        <w:rPr>
          <w:snapToGrid w:val="0"/>
          <w:kern w:val="22"/>
          <w:lang w:val="fr-FR"/>
        </w:rPr>
        <w:t>Identifier</w:t>
      </w:r>
      <w:r w:rsidR="00B04DF6" w:rsidRPr="00AA6BEC" w:rsidDel="00690EEB">
        <w:rPr>
          <w:snapToGrid w:val="0"/>
          <w:kern w:val="22"/>
          <w:lang w:val="fr-FR"/>
        </w:rPr>
        <w:t xml:space="preserve">, </w:t>
      </w:r>
      <w:r w:rsidR="00E45A47">
        <w:rPr>
          <w:snapToGrid w:val="0"/>
          <w:kern w:val="22"/>
          <w:lang w:val="fr-FR"/>
        </w:rPr>
        <w:t>inventorier</w:t>
      </w:r>
      <w:r w:rsidR="007A5DDA" w:rsidRPr="00AA6BEC">
        <w:rPr>
          <w:snapToGrid w:val="0"/>
          <w:kern w:val="22"/>
          <w:lang w:val="fr-FR"/>
        </w:rPr>
        <w:t xml:space="preserve"> et </w:t>
      </w:r>
      <w:r w:rsidR="00E45A47">
        <w:rPr>
          <w:snapToGrid w:val="0"/>
          <w:kern w:val="22"/>
          <w:lang w:val="fr-FR"/>
        </w:rPr>
        <w:t>diffuser</w:t>
      </w:r>
      <w:r w:rsidR="00800C89">
        <w:rPr>
          <w:snapToGrid w:val="0"/>
          <w:kern w:val="22"/>
          <w:lang w:val="fr-FR"/>
        </w:rPr>
        <w:t xml:space="preserve"> les </w:t>
      </w:r>
      <w:r w:rsidR="00927B44" w:rsidRPr="00AA6BEC" w:rsidDel="00690EEB">
        <w:rPr>
          <w:snapToGrid w:val="0"/>
          <w:kern w:val="22"/>
          <w:lang w:val="fr-FR"/>
        </w:rPr>
        <w:t>innovations</w:t>
      </w:r>
      <w:r w:rsidR="00AA6BEC" w:rsidRPr="00AA6BEC">
        <w:rPr>
          <w:snapToGrid w:val="0"/>
          <w:kern w:val="22"/>
          <w:lang w:val="fr-FR"/>
        </w:rPr>
        <w:t xml:space="preserve"> </w:t>
      </w:r>
      <w:r w:rsidR="00E45A47">
        <w:rPr>
          <w:snapToGrid w:val="0"/>
          <w:kern w:val="22"/>
          <w:lang w:val="fr-FR"/>
        </w:rPr>
        <w:t>qui ont</w:t>
      </w:r>
      <w:r w:rsidR="00800C89">
        <w:rPr>
          <w:snapToGrid w:val="0"/>
          <w:kern w:val="22"/>
          <w:lang w:val="fr-FR"/>
        </w:rPr>
        <w:t xml:space="preserve"> un impact, en vue de </w:t>
      </w:r>
      <w:r w:rsidRPr="00AA6BEC">
        <w:rPr>
          <w:snapToGrid w:val="0"/>
          <w:kern w:val="22"/>
          <w:lang w:val="fr-FR"/>
        </w:rPr>
        <w:t>faciliter</w:t>
      </w:r>
      <w:r w:rsidR="00927B44" w:rsidRPr="00AA6BEC" w:rsidDel="00690EEB">
        <w:rPr>
          <w:snapToGrid w:val="0"/>
          <w:kern w:val="22"/>
          <w:lang w:val="fr-FR"/>
        </w:rPr>
        <w:t xml:space="preserve"> </w:t>
      </w:r>
      <w:r w:rsidR="00800C89">
        <w:rPr>
          <w:snapToGrid w:val="0"/>
          <w:kern w:val="22"/>
          <w:lang w:val="fr-FR"/>
        </w:rPr>
        <w:t>leur</w:t>
      </w:r>
      <w:r w:rsidR="00B04DF6" w:rsidRPr="00AA6BEC" w:rsidDel="00690EEB">
        <w:rPr>
          <w:snapToGrid w:val="0"/>
          <w:kern w:val="22"/>
          <w:lang w:val="fr-FR"/>
        </w:rPr>
        <w:t xml:space="preserve"> </w:t>
      </w:r>
      <w:r w:rsidR="00E45A47">
        <w:rPr>
          <w:snapToGrid w:val="0"/>
          <w:kern w:val="22"/>
          <w:lang w:val="fr-FR"/>
        </w:rPr>
        <w:t>application</w:t>
      </w:r>
      <w:r w:rsidR="007A5DDA" w:rsidRPr="00AA6BEC">
        <w:rPr>
          <w:snapToGrid w:val="0"/>
          <w:kern w:val="22"/>
          <w:lang w:val="fr-FR"/>
        </w:rPr>
        <w:t xml:space="preserve"> et </w:t>
      </w:r>
      <w:r w:rsidR="00800C89">
        <w:rPr>
          <w:snapToGrid w:val="0"/>
          <w:kern w:val="22"/>
          <w:lang w:val="fr-FR"/>
        </w:rPr>
        <w:t>leur expansion</w:t>
      </w:r>
      <w:r w:rsidR="00B04DF6" w:rsidRPr="00AA6BEC" w:rsidDel="00690EEB">
        <w:rPr>
          <w:snapToGrid w:val="0"/>
          <w:kern w:val="22"/>
          <w:lang w:val="fr-FR"/>
        </w:rPr>
        <w:t>;</w:t>
      </w:r>
    </w:p>
    <w:p w14:paraId="2326E6DE" w14:textId="0B2CF4CC" w:rsidR="00B04DF6" w:rsidRPr="00800C89" w:rsidDel="00690EEB" w:rsidRDefault="00800C89" w:rsidP="00700732">
      <w:pPr>
        <w:pStyle w:val="CBD-Para-a"/>
        <w:keepLines w:val="0"/>
        <w:numPr>
          <w:ilvl w:val="0"/>
          <w:numId w:val="28"/>
        </w:numPr>
        <w:suppressLineNumbers/>
        <w:tabs>
          <w:tab w:val="clear" w:pos="2160"/>
        </w:tabs>
        <w:suppressAutoHyphens/>
        <w:kinsoku w:val="0"/>
        <w:overflowPunct w:val="0"/>
        <w:autoSpaceDE w:val="0"/>
        <w:autoSpaceDN w:val="0"/>
        <w:adjustRightInd w:val="0"/>
        <w:snapToGrid w:val="0"/>
        <w:ind w:left="1985" w:hanging="562"/>
        <w:rPr>
          <w:snapToGrid w:val="0"/>
          <w:kern w:val="22"/>
          <w:lang w:val="fr-FR"/>
        </w:rPr>
      </w:pPr>
      <w:r w:rsidRPr="00800C89">
        <w:rPr>
          <w:snapToGrid w:val="0"/>
          <w:kern w:val="22"/>
          <w:lang w:val="fr-FR"/>
        </w:rPr>
        <w:t xml:space="preserve">Organiser des salons </w:t>
      </w:r>
      <w:r w:rsidR="00E45A47">
        <w:rPr>
          <w:snapToGrid w:val="0"/>
          <w:kern w:val="22"/>
          <w:lang w:val="fr-FR"/>
        </w:rPr>
        <w:t xml:space="preserve">et des expositions sur </w:t>
      </w:r>
      <w:r>
        <w:rPr>
          <w:snapToGrid w:val="0"/>
          <w:kern w:val="22"/>
          <w:lang w:val="fr-FR"/>
        </w:rPr>
        <w:t xml:space="preserve">la </w:t>
      </w:r>
      <w:r w:rsidR="00A37280" w:rsidRPr="00800C89">
        <w:rPr>
          <w:snapToGrid w:val="0"/>
          <w:kern w:val="22"/>
          <w:lang w:val="fr-FR"/>
        </w:rPr>
        <w:t>technologie</w:t>
      </w:r>
      <w:r w:rsidR="007A5DDA" w:rsidRPr="00800C89">
        <w:rPr>
          <w:snapToGrid w:val="0"/>
          <w:kern w:val="22"/>
          <w:lang w:val="fr-FR"/>
        </w:rPr>
        <w:t xml:space="preserve"> et </w:t>
      </w:r>
      <w:r>
        <w:rPr>
          <w:snapToGrid w:val="0"/>
          <w:kern w:val="22"/>
          <w:lang w:val="fr-FR"/>
        </w:rPr>
        <w:t>l’</w:t>
      </w:r>
      <w:r w:rsidR="00B04DF6" w:rsidRPr="00800C89" w:rsidDel="00690EEB">
        <w:rPr>
          <w:snapToGrid w:val="0"/>
          <w:kern w:val="22"/>
          <w:lang w:val="fr-FR"/>
        </w:rPr>
        <w:t>innovation</w:t>
      </w:r>
      <w:r w:rsidR="00E45A47">
        <w:rPr>
          <w:snapToGrid w:val="0"/>
          <w:kern w:val="22"/>
          <w:lang w:val="fr-FR"/>
        </w:rPr>
        <w:t>,</w:t>
      </w:r>
      <w:r w:rsidR="00B04DF6" w:rsidRPr="00800C89" w:rsidDel="00690EEB">
        <w:rPr>
          <w:snapToGrid w:val="0"/>
          <w:kern w:val="22"/>
          <w:lang w:val="fr-FR"/>
        </w:rPr>
        <w:t xml:space="preserve"> </w:t>
      </w:r>
      <w:r w:rsidR="00E45A47">
        <w:rPr>
          <w:snapToGrid w:val="0"/>
          <w:kern w:val="22"/>
          <w:lang w:val="fr-FR"/>
        </w:rPr>
        <w:t>pour faire connaître</w:t>
      </w:r>
      <w:r>
        <w:rPr>
          <w:snapToGrid w:val="0"/>
          <w:kern w:val="22"/>
          <w:lang w:val="fr-FR"/>
        </w:rPr>
        <w:t xml:space="preserve"> les </w:t>
      </w:r>
      <w:r w:rsidR="00B04DF6" w:rsidRPr="00800C89" w:rsidDel="00690EEB">
        <w:rPr>
          <w:snapToGrid w:val="0"/>
          <w:kern w:val="22"/>
          <w:lang w:val="fr-FR"/>
        </w:rPr>
        <w:t>technologies</w:t>
      </w:r>
      <w:r w:rsidR="007A5DDA" w:rsidRPr="00800C89">
        <w:rPr>
          <w:snapToGrid w:val="0"/>
          <w:kern w:val="22"/>
          <w:lang w:val="fr-FR"/>
        </w:rPr>
        <w:t xml:space="preserve"> et </w:t>
      </w:r>
      <w:r>
        <w:rPr>
          <w:snapToGrid w:val="0"/>
          <w:kern w:val="22"/>
          <w:lang w:val="fr-FR"/>
        </w:rPr>
        <w:t xml:space="preserve">les </w:t>
      </w:r>
      <w:r w:rsidR="00B04DF6" w:rsidRPr="00800C89" w:rsidDel="00690EEB">
        <w:rPr>
          <w:snapToGrid w:val="0"/>
          <w:kern w:val="22"/>
          <w:lang w:val="fr-FR"/>
        </w:rPr>
        <w:t>solutions</w:t>
      </w:r>
      <w:r>
        <w:rPr>
          <w:snapToGrid w:val="0"/>
          <w:kern w:val="22"/>
          <w:lang w:val="fr-FR"/>
        </w:rPr>
        <w:t xml:space="preserve"> de pointe</w:t>
      </w:r>
      <w:r w:rsidR="00B04DF6" w:rsidRPr="00800C89" w:rsidDel="00690EEB">
        <w:rPr>
          <w:snapToGrid w:val="0"/>
          <w:kern w:val="22"/>
          <w:lang w:val="fr-FR"/>
        </w:rPr>
        <w:t>.</w:t>
      </w:r>
    </w:p>
    <w:p w14:paraId="26739A35" w14:textId="619B4652" w:rsidR="00B04DF6" w:rsidRPr="00CF7F67" w:rsidDel="00690EEB" w:rsidRDefault="00CF7F67"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sidRPr="00CF7F67">
        <w:rPr>
          <w:snapToGrid w:val="0"/>
          <w:kern w:val="22"/>
          <w:lang w:val="fr-FR"/>
        </w:rPr>
        <w:t xml:space="preserve">Le choix des </w:t>
      </w:r>
      <w:r w:rsidR="00F8364B" w:rsidRPr="00CF7F67">
        <w:rPr>
          <w:snapToGrid w:val="0"/>
          <w:kern w:val="22"/>
          <w:lang w:val="fr-FR"/>
        </w:rPr>
        <w:t>mesures</w:t>
      </w:r>
      <w:r w:rsidR="001F34D9" w:rsidRPr="00CF7F67" w:rsidDel="00690EEB">
        <w:rPr>
          <w:snapToGrid w:val="0"/>
          <w:kern w:val="22"/>
          <w:lang w:val="fr-FR"/>
        </w:rPr>
        <w:t xml:space="preserve"> </w:t>
      </w:r>
      <w:r w:rsidRPr="00CF7F67">
        <w:rPr>
          <w:snapToGrid w:val="0"/>
          <w:kern w:val="22"/>
          <w:lang w:val="fr-FR"/>
        </w:rPr>
        <w:t xml:space="preserve">qui seront appliquées devrait être </w:t>
      </w:r>
      <w:r w:rsidR="00E45A47">
        <w:rPr>
          <w:snapToGrid w:val="0"/>
          <w:kern w:val="22"/>
          <w:lang w:val="fr-FR"/>
        </w:rPr>
        <w:t>effectu</w:t>
      </w:r>
      <w:r>
        <w:rPr>
          <w:snapToGrid w:val="0"/>
          <w:kern w:val="22"/>
          <w:lang w:val="fr-FR"/>
        </w:rPr>
        <w:t>é</w:t>
      </w:r>
      <w:r w:rsidR="00E45A47">
        <w:rPr>
          <w:snapToGrid w:val="0"/>
          <w:kern w:val="22"/>
          <w:lang w:val="fr-FR"/>
        </w:rPr>
        <w:t xml:space="preserve"> au cas par cas, compte tenu de plusieurs</w:t>
      </w:r>
      <w:r w:rsidRPr="00CF7F67">
        <w:rPr>
          <w:snapToGrid w:val="0"/>
          <w:kern w:val="22"/>
          <w:lang w:val="fr-FR"/>
        </w:rPr>
        <w:t xml:space="preserve"> facteurs</w:t>
      </w:r>
      <w:r w:rsidR="00B04DF6" w:rsidRPr="00CF7F67" w:rsidDel="00690EEB">
        <w:rPr>
          <w:snapToGrid w:val="0"/>
          <w:kern w:val="22"/>
          <w:lang w:val="fr-FR"/>
        </w:rPr>
        <w:t xml:space="preserve">, </w:t>
      </w:r>
      <w:r w:rsidR="007A5DDA" w:rsidRPr="00CF7F67">
        <w:rPr>
          <w:snapToGrid w:val="0"/>
          <w:kern w:val="22"/>
          <w:lang w:val="fr-FR"/>
        </w:rPr>
        <w:t>y compris</w:t>
      </w:r>
      <w:r w:rsidR="00E45A47">
        <w:rPr>
          <w:snapToGrid w:val="0"/>
          <w:kern w:val="22"/>
          <w:lang w:val="fr-FR"/>
        </w:rPr>
        <w:t xml:space="preserve"> d</w:t>
      </w:r>
      <w:r>
        <w:rPr>
          <w:snapToGrid w:val="0"/>
          <w:kern w:val="22"/>
          <w:lang w:val="fr-FR"/>
        </w:rPr>
        <w:t>es</w:t>
      </w:r>
      <w:r w:rsidR="00B04DF6" w:rsidRPr="00CF7F67" w:rsidDel="00690EEB">
        <w:rPr>
          <w:snapToGrid w:val="0"/>
          <w:kern w:val="22"/>
          <w:lang w:val="fr-FR"/>
        </w:rPr>
        <w:t xml:space="preserve"> </w:t>
      </w:r>
      <w:r>
        <w:rPr>
          <w:snapToGrid w:val="0"/>
          <w:kern w:val="22"/>
          <w:lang w:val="fr-FR"/>
        </w:rPr>
        <w:t>besoins</w:t>
      </w:r>
      <w:r w:rsidR="007A5DDA" w:rsidRPr="00CF7F67">
        <w:rPr>
          <w:snapToGrid w:val="0"/>
          <w:kern w:val="22"/>
          <w:lang w:val="fr-FR"/>
        </w:rPr>
        <w:t xml:space="preserve"> et </w:t>
      </w:r>
      <w:r w:rsidR="00E45A47">
        <w:rPr>
          <w:snapToGrid w:val="0"/>
          <w:kern w:val="22"/>
          <w:lang w:val="fr-FR"/>
        </w:rPr>
        <w:t>d</w:t>
      </w:r>
      <w:r>
        <w:rPr>
          <w:snapToGrid w:val="0"/>
          <w:kern w:val="22"/>
          <w:lang w:val="fr-FR"/>
        </w:rPr>
        <w:t>e</w:t>
      </w:r>
      <w:r w:rsidR="00E45A47">
        <w:rPr>
          <w:snapToGrid w:val="0"/>
          <w:kern w:val="22"/>
          <w:lang w:val="fr-FR"/>
        </w:rPr>
        <w:t>s circonstances de chaque Partie ayant fait une demande d’</w:t>
      </w:r>
      <w:r w:rsidR="00B04DF6" w:rsidRPr="00CF7F67" w:rsidDel="00690EEB">
        <w:rPr>
          <w:snapToGrid w:val="0"/>
          <w:kern w:val="22"/>
          <w:lang w:val="fr-FR"/>
        </w:rPr>
        <w:t xml:space="preserve">assistance, </w:t>
      </w:r>
      <w:r w:rsidR="00E45A47">
        <w:rPr>
          <w:snapToGrid w:val="0"/>
          <w:kern w:val="22"/>
          <w:lang w:val="fr-FR"/>
        </w:rPr>
        <w:t>ainsi que du</w:t>
      </w:r>
      <w:r>
        <w:rPr>
          <w:snapToGrid w:val="0"/>
          <w:kern w:val="22"/>
          <w:lang w:val="fr-FR"/>
        </w:rPr>
        <w:t xml:space="preserve"> niveau de </w:t>
      </w:r>
      <w:r w:rsidR="006704F0" w:rsidRPr="00CF7F67">
        <w:rPr>
          <w:snapToGrid w:val="0"/>
          <w:kern w:val="22"/>
          <w:lang w:val="fr-FR"/>
        </w:rPr>
        <w:t>ressources techniques et financières</w:t>
      </w:r>
      <w:r w:rsidR="00E45A47">
        <w:rPr>
          <w:snapToGrid w:val="0"/>
          <w:kern w:val="22"/>
          <w:lang w:val="fr-FR"/>
        </w:rPr>
        <w:t xml:space="preserve"> nécessaire</w:t>
      </w:r>
      <w:r w:rsidR="00B04DF6" w:rsidRPr="00CF7F67" w:rsidDel="00690EEB">
        <w:rPr>
          <w:snapToGrid w:val="0"/>
          <w:kern w:val="22"/>
          <w:lang w:val="fr-FR"/>
        </w:rPr>
        <w:t xml:space="preserve">, </w:t>
      </w:r>
      <w:r w:rsidR="00E45A47">
        <w:rPr>
          <w:snapToGrid w:val="0"/>
          <w:kern w:val="22"/>
          <w:lang w:val="fr-FR"/>
        </w:rPr>
        <w:t xml:space="preserve">ou de </w:t>
      </w:r>
      <w:r w:rsidR="002520BC">
        <w:rPr>
          <w:snapToGrid w:val="0"/>
          <w:kern w:val="22"/>
          <w:lang w:val="fr-FR"/>
        </w:rPr>
        <w:t>la capacité des pays à intégr</w:t>
      </w:r>
      <w:r w:rsidR="00E45A47">
        <w:rPr>
          <w:snapToGrid w:val="0"/>
          <w:kern w:val="22"/>
          <w:lang w:val="fr-FR"/>
        </w:rPr>
        <w:t>er</w:t>
      </w:r>
      <w:r>
        <w:rPr>
          <w:snapToGrid w:val="0"/>
          <w:kern w:val="22"/>
          <w:lang w:val="fr-FR"/>
        </w:rPr>
        <w:t xml:space="preserve"> et </w:t>
      </w:r>
      <w:r w:rsidR="00E45A47">
        <w:rPr>
          <w:snapToGrid w:val="0"/>
          <w:kern w:val="22"/>
          <w:lang w:val="fr-FR"/>
        </w:rPr>
        <w:t>à maintenir c</w:t>
      </w:r>
      <w:r>
        <w:rPr>
          <w:snapToGrid w:val="0"/>
          <w:kern w:val="22"/>
          <w:lang w:val="fr-FR"/>
        </w:rPr>
        <w:t xml:space="preserve">es </w:t>
      </w:r>
      <w:r w:rsidR="00B04DF6" w:rsidRPr="00CF7F67" w:rsidDel="00690EEB">
        <w:rPr>
          <w:snapToGrid w:val="0"/>
          <w:kern w:val="22"/>
          <w:lang w:val="fr-FR"/>
        </w:rPr>
        <w:t>technologies,</w:t>
      </w:r>
      <w:r w:rsidR="00A4409C">
        <w:rPr>
          <w:snapToGrid w:val="0"/>
          <w:kern w:val="22"/>
          <w:lang w:val="fr-FR"/>
        </w:rPr>
        <w:t xml:space="preserve"> ou</w:t>
      </w:r>
      <w:r w:rsidR="007A5DDA" w:rsidRPr="00CF7F67">
        <w:rPr>
          <w:snapToGrid w:val="0"/>
          <w:kern w:val="22"/>
          <w:lang w:val="fr-FR"/>
        </w:rPr>
        <w:t xml:space="preserve"> </w:t>
      </w:r>
      <w:r>
        <w:rPr>
          <w:snapToGrid w:val="0"/>
          <w:kern w:val="22"/>
          <w:lang w:val="fr-FR"/>
        </w:rPr>
        <w:t>d’autres considé</w:t>
      </w:r>
      <w:r w:rsidR="00B04DF6" w:rsidRPr="00CF7F67" w:rsidDel="00690EEB">
        <w:rPr>
          <w:snapToGrid w:val="0"/>
          <w:kern w:val="22"/>
          <w:lang w:val="fr-FR"/>
        </w:rPr>
        <w:t>rations</w:t>
      </w:r>
      <w:r w:rsidR="00E45A47">
        <w:rPr>
          <w:snapToGrid w:val="0"/>
          <w:kern w:val="22"/>
          <w:lang w:val="fr-FR"/>
        </w:rPr>
        <w:t xml:space="preserve"> encore</w:t>
      </w:r>
      <w:r w:rsidR="00B04DF6" w:rsidRPr="00CF7F67" w:rsidDel="00690EEB">
        <w:rPr>
          <w:snapToGrid w:val="0"/>
          <w:kern w:val="22"/>
          <w:lang w:val="fr-FR"/>
        </w:rPr>
        <w:t>.</w:t>
      </w:r>
    </w:p>
    <w:p w14:paraId="3BEFA8A3" w14:textId="1EB670A0" w:rsidR="00B04DF6" w:rsidRPr="00A233A7" w:rsidDel="00690EEB" w:rsidRDefault="00CF7F67"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Sur la base de l’expé</w:t>
      </w:r>
      <w:r w:rsidR="00B04DF6" w:rsidRPr="00CF7F67" w:rsidDel="00690EEB">
        <w:rPr>
          <w:snapToGrid w:val="0"/>
          <w:kern w:val="22"/>
          <w:lang w:val="fr-FR"/>
        </w:rPr>
        <w:t>rience</w:t>
      </w:r>
      <w:r>
        <w:rPr>
          <w:snapToGrid w:val="0"/>
          <w:kern w:val="22"/>
          <w:lang w:val="fr-FR"/>
        </w:rPr>
        <w:t xml:space="preserve"> acquise</w:t>
      </w:r>
      <w:r w:rsidR="00E45A47">
        <w:rPr>
          <w:snapToGrid w:val="0"/>
          <w:kern w:val="22"/>
          <w:lang w:val="fr-FR"/>
        </w:rPr>
        <w:t xml:space="preserve">, </w:t>
      </w:r>
      <w:r w:rsidR="00A233A7">
        <w:rPr>
          <w:snapToGrid w:val="0"/>
          <w:kern w:val="22"/>
          <w:lang w:val="fr-FR"/>
        </w:rPr>
        <w:t xml:space="preserve">les </w:t>
      </w:r>
      <w:r w:rsidR="00E45A47">
        <w:rPr>
          <w:snapToGrid w:val="0"/>
          <w:kern w:val="22"/>
          <w:lang w:val="fr-FR"/>
        </w:rPr>
        <w:t>moyens</w:t>
      </w:r>
      <w:r w:rsidR="007A5DDA" w:rsidRPr="00CF7F67">
        <w:rPr>
          <w:snapToGrid w:val="0"/>
          <w:kern w:val="22"/>
          <w:lang w:val="fr-FR"/>
        </w:rPr>
        <w:t xml:space="preserve"> et </w:t>
      </w:r>
      <w:r w:rsidR="00F8364B" w:rsidRPr="00CF7F67">
        <w:rPr>
          <w:snapToGrid w:val="0"/>
          <w:kern w:val="22"/>
          <w:lang w:val="fr-FR"/>
        </w:rPr>
        <w:t>mesures</w:t>
      </w:r>
      <w:r w:rsidR="00B04DF6" w:rsidRPr="00CF7F67" w:rsidDel="00690EEB">
        <w:rPr>
          <w:snapToGrid w:val="0"/>
          <w:kern w:val="22"/>
          <w:lang w:val="fr-FR"/>
        </w:rPr>
        <w:t xml:space="preserve"> </w:t>
      </w:r>
      <w:r w:rsidR="00A233A7">
        <w:rPr>
          <w:snapToGrid w:val="0"/>
          <w:kern w:val="22"/>
          <w:lang w:val="fr-FR"/>
        </w:rPr>
        <w:t>susmentionné</w:t>
      </w:r>
      <w:r w:rsidR="00E45A47">
        <w:rPr>
          <w:snapToGrid w:val="0"/>
          <w:kern w:val="22"/>
          <w:lang w:val="fr-FR"/>
        </w:rPr>
        <w:t xml:space="preserve">s aideront sans doute </w:t>
      </w:r>
      <w:r w:rsidR="00A233A7">
        <w:rPr>
          <w:snapToGrid w:val="0"/>
          <w:kern w:val="22"/>
          <w:lang w:val="fr-FR"/>
        </w:rPr>
        <w:t xml:space="preserve">à surmonter les </w:t>
      </w:r>
      <w:r w:rsidR="00B04DF6" w:rsidRPr="00CF7F67" w:rsidDel="00690EEB">
        <w:rPr>
          <w:snapToGrid w:val="0"/>
          <w:kern w:val="22"/>
          <w:lang w:val="fr-FR"/>
        </w:rPr>
        <w:t>obstacles</w:t>
      </w:r>
      <w:r w:rsidR="007A5DDA" w:rsidRPr="00CF7F67">
        <w:rPr>
          <w:snapToGrid w:val="0"/>
          <w:kern w:val="22"/>
          <w:lang w:val="fr-FR"/>
        </w:rPr>
        <w:t xml:space="preserve"> et </w:t>
      </w:r>
      <w:r w:rsidR="00E45A47">
        <w:rPr>
          <w:snapToGrid w:val="0"/>
          <w:kern w:val="22"/>
          <w:lang w:val="fr-FR"/>
        </w:rPr>
        <w:t>les difficultés qui ont limité à ce jour</w:t>
      </w:r>
      <w:r w:rsidR="00A233A7">
        <w:rPr>
          <w:snapToGrid w:val="0"/>
          <w:kern w:val="22"/>
          <w:lang w:val="fr-FR"/>
        </w:rPr>
        <w:t xml:space="preserve"> les efforts prodigués en matière de </w:t>
      </w:r>
      <w:r w:rsidR="004870B9" w:rsidRPr="00CF7F67">
        <w:rPr>
          <w:snapToGrid w:val="0"/>
          <w:kern w:val="22"/>
          <w:lang w:val="fr-FR"/>
        </w:rPr>
        <w:t>coopération technique et scientifique</w:t>
      </w:r>
      <w:r w:rsidR="00A233A7">
        <w:rPr>
          <w:snapToGrid w:val="0"/>
          <w:kern w:val="22"/>
          <w:lang w:val="fr-FR"/>
        </w:rPr>
        <w:t xml:space="preserve">. </w:t>
      </w:r>
      <w:r w:rsidR="00E45A47">
        <w:rPr>
          <w:snapToGrid w:val="0"/>
          <w:kern w:val="22"/>
          <w:lang w:val="fr-FR"/>
        </w:rPr>
        <w:t>À titre d’exemple, les moyens et mesures suggérés pourraient aide</w:t>
      </w:r>
      <w:r w:rsidR="00A233A7" w:rsidRPr="00A233A7">
        <w:rPr>
          <w:snapToGrid w:val="0"/>
          <w:kern w:val="22"/>
          <w:lang w:val="fr-FR"/>
        </w:rPr>
        <w:t>r à</w:t>
      </w:r>
      <w:r w:rsidR="00B04DF6" w:rsidRPr="00A233A7" w:rsidDel="00690EEB">
        <w:rPr>
          <w:snapToGrid w:val="0"/>
          <w:kern w:val="22"/>
          <w:lang w:val="fr-FR"/>
        </w:rPr>
        <w:t>:</w:t>
      </w:r>
    </w:p>
    <w:p w14:paraId="742556B2" w14:textId="379349AB" w:rsidR="00B04DF6" w:rsidRPr="00D51A07" w:rsidDel="00690EEB" w:rsidRDefault="006704F0"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D51A07">
        <w:rPr>
          <w:i/>
          <w:kern w:val="22"/>
          <w:szCs w:val="22"/>
          <w:lang w:val="fr-FR"/>
        </w:rPr>
        <w:t xml:space="preserve">Augmenter le nombre de </w:t>
      </w:r>
      <w:r w:rsidR="00F8364B" w:rsidRPr="00D51A07">
        <w:rPr>
          <w:i/>
          <w:kern w:val="22"/>
          <w:szCs w:val="22"/>
          <w:lang w:val="fr-FR"/>
        </w:rPr>
        <w:t>partenariat</w:t>
      </w:r>
      <w:r w:rsidR="00B04DF6" w:rsidRPr="00D51A07" w:rsidDel="00690EEB">
        <w:rPr>
          <w:i/>
          <w:kern w:val="22"/>
          <w:szCs w:val="22"/>
          <w:lang w:val="fr-FR"/>
        </w:rPr>
        <w:t xml:space="preserve">s </w:t>
      </w:r>
      <w:r w:rsidR="001D4690">
        <w:rPr>
          <w:i/>
          <w:kern w:val="22"/>
          <w:szCs w:val="22"/>
          <w:lang w:val="fr-FR"/>
        </w:rPr>
        <w:t>mis en place réussis sur la coopération</w:t>
      </w:r>
      <w:r w:rsidR="00BA4AF5">
        <w:rPr>
          <w:i/>
          <w:kern w:val="22"/>
          <w:szCs w:val="22"/>
          <w:lang w:val="fr-FR"/>
        </w:rPr>
        <w:t xml:space="preserve"> </w:t>
      </w:r>
      <w:r w:rsidR="00B04DF6" w:rsidRPr="00D51A07" w:rsidDel="00690EEB">
        <w:rPr>
          <w:i/>
          <w:kern w:val="22"/>
          <w:szCs w:val="22"/>
          <w:lang w:val="fr-FR"/>
        </w:rPr>
        <w:t>:</w:t>
      </w:r>
      <w:r w:rsidR="002520BC">
        <w:rPr>
          <w:kern w:val="22"/>
          <w:szCs w:val="22"/>
          <w:lang w:val="fr-FR"/>
        </w:rPr>
        <w:t xml:space="preserve"> E</w:t>
      </w:r>
      <w:r w:rsidR="006019DF">
        <w:rPr>
          <w:kern w:val="22"/>
          <w:szCs w:val="22"/>
          <w:lang w:val="fr-FR"/>
        </w:rPr>
        <w:t xml:space="preserve">n étendant les </w:t>
      </w:r>
      <w:r w:rsidR="00D51A07" w:rsidRPr="00D51A07">
        <w:rPr>
          <w:kern w:val="22"/>
          <w:szCs w:val="22"/>
          <w:lang w:val="fr-FR"/>
        </w:rPr>
        <w:t>activités</w:t>
      </w:r>
      <w:r w:rsidR="007A5DDA" w:rsidRPr="00D51A07">
        <w:rPr>
          <w:kern w:val="22"/>
          <w:szCs w:val="22"/>
          <w:lang w:val="fr-FR"/>
        </w:rPr>
        <w:t xml:space="preserve"> et </w:t>
      </w:r>
      <w:r w:rsidR="006019DF">
        <w:rPr>
          <w:kern w:val="22"/>
          <w:szCs w:val="22"/>
          <w:lang w:val="fr-FR"/>
        </w:rPr>
        <w:t xml:space="preserve">les </w:t>
      </w:r>
      <w:r w:rsidRPr="00D51A07">
        <w:rPr>
          <w:kern w:val="22"/>
          <w:szCs w:val="22"/>
          <w:lang w:val="fr-FR"/>
        </w:rPr>
        <w:t>ressources</w:t>
      </w:r>
      <w:r w:rsidR="006019DF">
        <w:rPr>
          <w:kern w:val="22"/>
          <w:szCs w:val="22"/>
          <w:lang w:val="fr-FR"/>
        </w:rPr>
        <w:t xml:space="preserve"> </w:t>
      </w:r>
      <w:r w:rsidR="00597D4D">
        <w:rPr>
          <w:kern w:val="22"/>
          <w:szCs w:val="22"/>
          <w:lang w:val="fr-FR"/>
        </w:rPr>
        <w:t xml:space="preserve">afin de </w:t>
      </w:r>
      <w:r w:rsidR="006019DF">
        <w:rPr>
          <w:kern w:val="22"/>
          <w:szCs w:val="22"/>
          <w:lang w:val="fr-FR"/>
        </w:rPr>
        <w:t>répondre à la plupart des demandes d’</w:t>
      </w:r>
      <w:r w:rsidR="00B04DF6" w:rsidRPr="00D51A07" w:rsidDel="00690EEB">
        <w:rPr>
          <w:kern w:val="22"/>
          <w:szCs w:val="22"/>
          <w:lang w:val="fr-FR"/>
        </w:rPr>
        <w:t xml:space="preserve">assistance </w:t>
      </w:r>
      <w:r w:rsidR="00597D4D">
        <w:rPr>
          <w:kern w:val="22"/>
          <w:szCs w:val="22"/>
          <w:lang w:val="fr-FR"/>
        </w:rPr>
        <w:t>d</w:t>
      </w:r>
      <w:r w:rsidR="006019DF">
        <w:rPr>
          <w:kern w:val="22"/>
          <w:szCs w:val="22"/>
          <w:lang w:val="fr-FR"/>
        </w:rPr>
        <w:t xml:space="preserve">es </w:t>
      </w:r>
      <w:r w:rsidR="00B04DF6" w:rsidRPr="00D51A07" w:rsidDel="00690EEB">
        <w:rPr>
          <w:kern w:val="22"/>
          <w:szCs w:val="22"/>
          <w:lang w:val="fr-FR"/>
        </w:rPr>
        <w:t>Parties</w:t>
      </w:r>
      <w:r w:rsidR="007A5DDA" w:rsidRPr="00D51A07">
        <w:rPr>
          <w:kern w:val="22"/>
          <w:szCs w:val="22"/>
          <w:lang w:val="fr-FR"/>
        </w:rPr>
        <w:t xml:space="preserve"> et </w:t>
      </w:r>
      <w:r w:rsidR="00597D4D">
        <w:rPr>
          <w:kern w:val="22"/>
          <w:szCs w:val="22"/>
          <w:lang w:val="fr-FR"/>
        </w:rPr>
        <w:t>d</w:t>
      </w:r>
      <w:r w:rsidR="006019DF">
        <w:rPr>
          <w:kern w:val="22"/>
          <w:szCs w:val="22"/>
          <w:lang w:val="fr-FR"/>
        </w:rPr>
        <w:t xml:space="preserve">es </w:t>
      </w:r>
      <w:r w:rsidR="00B04DF6" w:rsidRPr="00D51A07" w:rsidDel="00690EEB">
        <w:rPr>
          <w:kern w:val="22"/>
          <w:szCs w:val="22"/>
          <w:lang w:val="fr-FR"/>
        </w:rPr>
        <w:t xml:space="preserve">institutions </w:t>
      </w:r>
      <w:r w:rsidR="00597D4D">
        <w:rPr>
          <w:kern w:val="22"/>
          <w:szCs w:val="22"/>
          <w:lang w:val="fr-FR"/>
        </w:rPr>
        <w:t>concernées, pour répondre aux</w:t>
      </w:r>
      <w:r w:rsidR="006019DF">
        <w:rPr>
          <w:kern w:val="22"/>
          <w:szCs w:val="22"/>
          <w:lang w:val="fr-FR"/>
        </w:rPr>
        <w:t xml:space="preserve"> besoins </w:t>
      </w:r>
      <w:r w:rsidR="00D20F6D">
        <w:rPr>
          <w:kern w:val="22"/>
          <w:szCs w:val="22"/>
          <w:lang w:val="fr-FR"/>
        </w:rPr>
        <w:t>techniques</w:t>
      </w:r>
      <w:r w:rsidR="007A5DDA" w:rsidRPr="00D51A07">
        <w:rPr>
          <w:kern w:val="22"/>
          <w:szCs w:val="22"/>
          <w:lang w:val="fr-FR"/>
        </w:rPr>
        <w:t xml:space="preserve"> et </w:t>
      </w:r>
      <w:r w:rsidR="00D20F6D">
        <w:rPr>
          <w:kern w:val="22"/>
          <w:szCs w:val="22"/>
          <w:lang w:val="fr-FR"/>
        </w:rPr>
        <w:t>scientifiques</w:t>
      </w:r>
      <w:r w:rsidR="00B04DF6" w:rsidRPr="00D51A07" w:rsidDel="00690EEB">
        <w:rPr>
          <w:kern w:val="22"/>
          <w:szCs w:val="22"/>
          <w:lang w:val="fr-FR"/>
        </w:rPr>
        <w:t>;</w:t>
      </w:r>
    </w:p>
    <w:p w14:paraId="577BD091" w14:textId="56C8DC55" w:rsidR="00B04DF6" w:rsidRPr="006704F0" w:rsidDel="00690EEB" w:rsidRDefault="004870B9"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6704F0">
        <w:rPr>
          <w:i/>
          <w:kern w:val="22"/>
          <w:szCs w:val="22"/>
          <w:lang w:val="fr-FR"/>
        </w:rPr>
        <w:t xml:space="preserve">Renforcer </w:t>
      </w:r>
      <w:r w:rsidR="006704F0" w:rsidRPr="006704F0">
        <w:rPr>
          <w:i/>
          <w:kern w:val="22"/>
          <w:szCs w:val="22"/>
          <w:lang w:val="fr-FR"/>
        </w:rPr>
        <w:t>les réseaux</w:t>
      </w:r>
      <w:r w:rsidR="006704F0">
        <w:rPr>
          <w:i/>
          <w:kern w:val="22"/>
          <w:szCs w:val="22"/>
          <w:lang w:val="fr-FR"/>
        </w:rPr>
        <w:t xml:space="preserve"> existants</w:t>
      </w:r>
      <w:r w:rsidR="00BA4AF5">
        <w:rPr>
          <w:i/>
          <w:kern w:val="22"/>
          <w:szCs w:val="22"/>
          <w:lang w:val="fr-FR"/>
        </w:rPr>
        <w:t xml:space="preserve"> </w:t>
      </w:r>
      <w:r w:rsidR="00B04DF6" w:rsidRPr="006704F0" w:rsidDel="00690EEB">
        <w:rPr>
          <w:i/>
          <w:kern w:val="22"/>
          <w:szCs w:val="22"/>
          <w:lang w:val="fr-FR"/>
        </w:rPr>
        <w:t>:</w:t>
      </w:r>
      <w:r w:rsidR="002520BC">
        <w:rPr>
          <w:kern w:val="22"/>
          <w:szCs w:val="22"/>
          <w:lang w:val="fr-FR"/>
        </w:rPr>
        <w:t xml:space="preserve"> Au moyen </w:t>
      </w:r>
      <w:r w:rsidR="006019DF">
        <w:rPr>
          <w:kern w:val="22"/>
          <w:szCs w:val="22"/>
          <w:lang w:val="fr-FR"/>
        </w:rPr>
        <w:t>de programmes de</w:t>
      </w:r>
      <w:r w:rsidR="00B04DF6" w:rsidRPr="006704F0" w:rsidDel="00690EEB">
        <w:rPr>
          <w:kern w:val="22"/>
          <w:szCs w:val="22"/>
          <w:lang w:val="fr-FR"/>
        </w:rPr>
        <w:t xml:space="preserve"> </w:t>
      </w:r>
      <w:r w:rsidR="00F8364B" w:rsidRPr="006704F0">
        <w:rPr>
          <w:kern w:val="22"/>
          <w:szCs w:val="22"/>
          <w:lang w:val="fr-FR"/>
        </w:rPr>
        <w:t>partenariat</w:t>
      </w:r>
      <w:r w:rsidR="007A5DDA" w:rsidRPr="006704F0">
        <w:rPr>
          <w:kern w:val="22"/>
          <w:szCs w:val="22"/>
          <w:lang w:val="fr-FR"/>
        </w:rPr>
        <w:t xml:space="preserve"> et </w:t>
      </w:r>
      <w:r w:rsidR="006019DF">
        <w:rPr>
          <w:kern w:val="22"/>
          <w:szCs w:val="22"/>
          <w:lang w:val="fr-FR"/>
        </w:rPr>
        <w:t>d’échange entre</w:t>
      </w:r>
      <w:r w:rsidR="00B04DF6" w:rsidRPr="006704F0" w:rsidDel="00690EEB">
        <w:rPr>
          <w:kern w:val="22"/>
          <w:szCs w:val="22"/>
          <w:lang w:val="fr-FR"/>
        </w:rPr>
        <w:t xml:space="preserve"> </w:t>
      </w:r>
      <w:r w:rsidR="006019DF">
        <w:rPr>
          <w:kern w:val="22"/>
          <w:szCs w:val="22"/>
          <w:lang w:val="fr-FR"/>
        </w:rPr>
        <w:t xml:space="preserve">les </w:t>
      </w:r>
      <w:r w:rsidR="00B04DF6" w:rsidRPr="006704F0" w:rsidDel="00690EEB">
        <w:rPr>
          <w:kern w:val="22"/>
          <w:szCs w:val="22"/>
          <w:lang w:val="fr-FR"/>
        </w:rPr>
        <w:t>Parties</w:t>
      </w:r>
      <w:r w:rsidR="007A5DDA" w:rsidRPr="006704F0">
        <w:rPr>
          <w:kern w:val="22"/>
          <w:szCs w:val="22"/>
          <w:lang w:val="fr-FR"/>
        </w:rPr>
        <w:t xml:space="preserve"> et </w:t>
      </w:r>
      <w:r w:rsidR="002520BC">
        <w:rPr>
          <w:kern w:val="22"/>
          <w:szCs w:val="22"/>
          <w:lang w:val="fr-FR"/>
        </w:rPr>
        <w:t>l</w:t>
      </w:r>
      <w:r w:rsidR="006019DF">
        <w:rPr>
          <w:kern w:val="22"/>
          <w:szCs w:val="22"/>
          <w:lang w:val="fr-FR"/>
        </w:rPr>
        <w:t xml:space="preserve">es partenaires </w:t>
      </w:r>
      <w:r w:rsidR="00D20F6D">
        <w:rPr>
          <w:kern w:val="22"/>
          <w:szCs w:val="22"/>
          <w:lang w:val="fr-FR"/>
        </w:rPr>
        <w:t>techniques</w:t>
      </w:r>
      <w:r w:rsidR="00B04DF6" w:rsidRPr="006704F0" w:rsidDel="00690EEB">
        <w:rPr>
          <w:kern w:val="22"/>
          <w:szCs w:val="22"/>
          <w:lang w:val="fr-FR"/>
        </w:rPr>
        <w:t xml:space="preserve">, </w:t>
      </w:r>
      <w:r w:rsidR="006019DF">
        <w:rPr>
          <w:kern w:val="22"/>
          <w:szCs w:val="22"/>
          <w:lang w:val="fr-FR"/>
        </w:rPr>
        <w:t xml:space="preserve">d’une </w:t>
      </w:r>
      <w:r w:rsidR="00D20F6D">
        <w:rPr>
          <w:kern w:val="22"/>
          <w:szCs w:val="22"/>
          <w:lang w:val="fr-FR"/>
        </w:rPr>
        <w:t>formation</w:t>
      </w:r>
      <w:r w:rsidR="006019DF">
        <w:rPr>
          <w:kern w:val="22"/>
          <w:szCs w:val="22"/>
          <w:lang w:val="fr-FR"/>
        </w:rPr>
        <w:t xml:space="preserve"> technique</w:t>
      </w:r>
      <w:r w:rsidR="00B04DF6" w:rsidRPr="006704F0" w:rsidDel="00690EEB">
        <w:rPr>
          <w:kern w:val="22"/>
          <w:szCs w:val="22"/>
          <w:lang w:val="fr-FR"/>
        </w:rPr>
        <w:t xml:space="preserve">, </w:t>
      </w:r>
      <w:r w:rsidR="006019DF">
        <w:rPr>
          <w:kern w:val="22"/>
          <w:szCs w:val="22"/>
          <w:lang w:val="fr-FR"/>
        </w:rPr>
        <w:t xml:space="preserve">d’un transfert de </w:t>
      </w:r>
      <w:r w:rsidR="00CF7F67">
        <w:rPr>
          <w:kern w:val="22"/>
          <w:szCs w:val="22"/>
          <w:lang w:val="fr-FR"/>
        </w:rPr>
        <w:t>connaissances</w:t>
      </w:r>
      <w:r w:rsidR="006019DF">
        <w:rPr>
          <w:kern w:val="22"/>
          <w:szCs w:val="22"/>
          <w:lang w:val="fr-FR"/>
        </w:rPr>
        <w:t xml:space="preserve"> locales</w:t>
      </w:r>
      <w:r w:rsidR="00B04DF6" w:rsidRPr="006704F0" w:rsidDel="00690EEB">
        <w:rPr>
          <w:kern w:val="22"/>
          <w:szCs w:val="22"/>
          <w:lang w:val="fr-FR"/>
        </w:rPr>
        <w:t>,</w:t>
      </w:r>
      <w:r w:rsidR="007A5DDA" w:rsidRPr="006704F0">
        <w:rPr>
          <w:kern w:val="22"/>
          <w:szCs w:val="22"/>
          <w:lang w:val="fr-FR"/>
        </w:rPr>
        <w:t xml:space="preserve"> et </w:t>
      </w:r>
      <w:r w:rsidR="006019DF">
        <w:rPr>
          <w:kern w:val="22"/>
          <w:szCs w:val="22"/>
          <w:lang w:val="fr-FR"/>
        </w:rPr>
        <w:t xml:space="preserve">d’un </w:t>
      </w:r>
      <w:r w:rsidR="006704F0" w:rsidRPr="006704F0">
        <w:rPr>
          <w:kern w:val="22"/>
          <w:szCs w:val="22"/>
          <w:lang w:val="fr-FR"/>
        </w:rPr>
        <w:t>partage de</w:t>
      </w:r>
      <w:r w:rsidR="006019DF">
        <w:rPr>
          <w:kern w:val="22"/>
          <w:szCs w:val="22"/>
          <w:lang w:val="fr-FR"/>
        </w:rPr>
        <w:t xml:space="preserve"> matériel</w:t>
      </w:r>
      <w:r w:rsidR="007A5DDA" w:rsidRPr="006704F0">
        <w:rPr>
          <w:kern w:val="22"/>
          <w:szCs w:val="22"/>
          <w:lang w:val="fr-FR"/>
        </w:rPr>
        <w:t xml:space="preserve"> et </w:t>
      </w:r>
      <w:r w:rsidR="006019DF">
        <w:rPr>
          <w:kern w:val="22"/>
          <w:szCs w:val="22"/>
          <w:lang w:val="fr-FR"/>
        </w:rPr>
        <w:t>d’</w:t>
      </w:r>
      <w:r w:rsidR="00B04DF6" w:rsidRPr="006704F0" w:rsidDel="00690EEB">
        <w:rPr>
          <w:kern w:val="22"/>
          <w:szCs w:val="22"/>
          <w:lang w:val="fr-FR"/>
        </w:rPr>
        <w:t xml:space="preserve">expertise </w:t>
      </w:r>
      <w:r w:rsidR="006019DF">
        <w:rPr>
          <w:kern w:val="22"/>
          <w:szCs w:val="22"/>
          <w:lang w:val="fr-FR"/>
        </w:rPr>
        <w:t>entre les</w:t>
      </w:r>
      <w:r w:rsidR="00B04DF6" w:rsidRPr="006704F0" w:rsidDel="00690EEB">
        <w:rPr>
          <w:kern w:val="22"/>
          <w:szCs w:val="22"/>
          <w:lang w:val="fr-FR"/>
        </w:rPr>
        <w:t xml:space="preserve"> institutions</w:t>
      </w:r>
      <w:r w:rsidR="007A5DDA" w:rsidRPr="006704F0">
        <w:rPr>
          <w:kern w:val="22"/>
          <w:szCs w:val="22"/>
          <w:lang w:val="fr-FR"/>
        </w:rPr>
        <w:t xml:space="preserve"> et </w:t>
      </w:r>
      <w:r w:rsidR="006019DF">
        <w:rPr>
          <w:kern w:val="22"/>
          <w:szCs w:val="22"/>
          <w:lang w:val="fr-FR"/>
        </w:rPr>
        <w:t xml:space="preserve">les </w:t>
      </w:r>
      <w:r w:rsidR="005A6112">
        <w:rPr>
          <w:kern w:val="22"/>
          <w:szCs w:val="22"/>
          <w:lang w:val="fr-FR"/>
        </w:rPr>
        <w:t>pays</w:t>
      </w:r>
      <w:r w:rsidR="00B04DF6" w:rsidRPr="006704F0" w:rsidDel="00690EEB">
        <w:rPr>
          <w:kern w:val="22"/>
          <w:szCs w:val="22"/>
          <w:lang w:val="fr-FR"/>
        </w:rPr>
        <w:t>;</w:t>
      </w:r>
    </w:p>
    <w:p w14:paraId="43FD25B7" w14:textId="0149C76F" w:rsidR="00B04DF6" w:rsidRPr="006704F0" w:rsidDel="00690EEB" w:rsidRDefault="006704F0"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i/>
          <w:kern w:val="22"/>
          <w:szCs w:val="22"/>
          <w:lang w:val="fr-FR"/>
        </w:rPr>
        <w:t>Accroître la visibilité</w:t>
      </w:r>
      <w:r w:rsidR="007A5DDA" w:rsidRPr="006704F0">
        <w:rPr>
          <w:i/>
          <w:kern w:val="22"/>
          <w:szCs w:val="22"/>
          <w:lang w:val="fr-FR"/>
        </w:rPr>
        <w:t xml:space="preserve"> et </w:t>
      </w:r>
      <w:r w:rsidR="00D03BDA">
        <w:rPr>
          <w:i/>
          <w:kern w:val="22"/>
          <w:szCs w:val="22"/>
          <w:lang w:val="fr-FR"/>
        </w:rPr>
        <w:t>l’utilisation de</w:t>
      </w:r>
      <w:r w:rsidR="001D4690">
        <w:rPr>
          <w:i/>
          <w:kern w:val="22"/>
          <w:szCs w:val="22"/>
          <w:lang w:val="fr-FR"/>
        </w:rPr>
        <w:t>s</w:t>
      </w:r>
      <w:r>
        <w:rPr>
          <w:i/>
          <w:kern w:val="22"/>
          <w:szCs w:val="22"/>
          <w:lang w:val="fr-FR"/>
        </w:rPr>
        <w:t xml:space="preserve"> </w:t>
      </w:r>
      <w:r w:rsidR="00B04DF6" w:rsidRPr="006704F0" w:rsidDel="00690EEB">
        <w:rPr>
          <w:i/>
          <w:kern w:val="22"/>
          <w:szCs w:val="22"/>
          <w:lang w:val="fr-FR"/>
        </w:rPr>
        <w:t>technologies</w:t>
      </w:r>
      <w:r w:rsidR="007A5DDA" w:rsidRPr="006704F0">
        <w:rPr>
          <w:i/>
          <w:kern w:val="22"/>
          <w:szCs w:val="22"/>
          <w:lang w:val="fr-FR"/>
        </w:rPr>
        <w:t xml:space="preserve"> et </w:t>
      </w:r>
      <w:r w:rsidR="00D03BDA">
        <w:rPr>
          <w:i/>
          <w:kern w:val="22"/>
          <w:szCs w:val="22"/>
          <w:lang w:val="fr-FR"/>
        </w:rPr>
        <w:t>de</w:t>
      </w:r>
      <w:r w:rsidR="001D4690">
        <w:rPr>
          <w:i/>
          <w:kern w:val="22"/>
          <w:szCs w:val="22"/>
          <w:lang w:val="fr-FR"/>
        </w:rPr>
        <w:t>s</w:t>
      </w:r>
      <w:r w:rsidR="00BA4AF5">
        <w:rPr>
          <w:i/>
          <w:kern w:val="22"/>
          <w:szCs w:val="22"/>
          <w:lang w:val="fr-FR"/>
        </w:rPr>
        <w:t xml:space="preserve"> </w:t>
      </w:r>
      <w:r w:rsidR="00B04DF6" w:rsidRPr="006704F0" w:rsidDel="00690EEB">
        <w:rPr>
          <w:i/>
          <w:kern w:val="22"/>
          <w:szCs w:val="22"/>
          <w:lang w:val="fr-FR"/>
        </w:rPr>
        <w:t>solutions</w:t>
      </w:r>
      <w:r>
        <w:rPr>
          <w:i/>
          <w:kern w:val="22"/>
          <w:szCs w:val="22"/>
          <w:lang w:val="fr-FR"/>
        </w:rPr>
        <w:t xml:space="preserve"> locales et autochtones</w:t>
      </w:r>
      <w:r w:rsidR="00B04DF6" w:rsidRPr="006704F0" w:rsidDel="00690EEB">
        <w:rPr>
          <w:i/>
          <w:kern w:val="22"/>
          <w:szCs w:val="22"/>
          <w:lang w:val="fr-FR"/>
        </w:rPr>
        <w:t>:</w:t>
      </w:r>
      <w:r w:rsidR="00B04DF6" w:rsidRPr="006704F0" w:rsidDel="00690EEB">
        <w:rPr>
          <w:kern w:val="22"/>
          <w:szCs w:val="22"/>
          <w:lang w:val="fr-FR"/>
        </w:rPr>
        <w:t xml:space="preserve"> </w:t>
      </w:r>
      <w:r w:rsidR="002520BC">
        <w:rPr>
          <w:kern w:val="22"/>
          <w:szCs w:val="22"/>
          <w:lang w:val="fr-FR"/>
        </w:rPr>
        <w:t>Soutenir</w:t>
      </w:r>
      <w:r w:rsidR="006019DF">
        <w:rPr>
          <w:kern w:val="22"/>
          <w:szCs w:val="22"/>
          <w:lang w:val="fr-FR"/>
        </w:rPr>
        <w:t xml:space="preserve"> le </w:t>
      </w:r>
      <w:r w:rsidR="002B59F0">
        <w:rPr>
          <w:kern w:val="22"/>
          <w:szCs w:val="22"/>
          <w:lang w:val="fr-FR"/>
        </w:rPr>
        <w:t>développement</w:t>
      </w:r>
      <w:r w:rsidR="007A5DDA" w:rsidRPr="006704F0">
        <w:rPr>
          <w:kern w:val="22"/>
          <w:szCs w:val="22"/>
          <w:lang w:val="fr-FR"/>
        </w:rPr>
        <w:t xml:space="preserve"> et </w:t>
      </w:r>
      <w:r w:rsidR="002520BC">
        <w:rPr>
          <w:kern w:val="22"/>
          <w:szCs w:val="22"/>
          <w:lang w:val="fr-FR"/>
        </w:rPr>
        <w:t>la mise en valeur</w:t>
      </w:r>
      <w:r w:rsidR="006019DF">
        <w:rPr>
          <w:kern w:val="22"/>
          <w:szCs w:val="22"/>
          <w:lang w:val="fr-FR"/>
        </w:rPr>
        <w:t xml:space="preserve"> de</w:t>
      </w:r>
      <w:r w:rsidR="002520BC">
        <w:rPr>
          <w:kern w:val="22"/>
          <w:szCs w:val="22"/>
          <w:lang w:val="fr-FR"/>
        </w:rPr>
        <w:t>s</w:t>
      </w:r>
      <w:r w:rsidR="006019DF">
        <w:rPr>
          <w:kern w:val="22"/>
          <w:szCs w:val="22"/>
          <w:lang w:val="fr-FR"/>
        </w:rPr>
        <w:t xml:space="preserve"> </w:t>
      </w:r>
      <w:r w:rsidR="00B04DF6" w:rsidRPr="006704F0" w:rsidDel="00690EEB">
        <w:rPr>
          <w:kern w:val="22"/>
          <w:szCs w:val="22"/>
          <w:lang w:val="fr-FR"/>
        </w:rPr>
        <w:t>technologies</w:t>
      </w:r>
      <w:r w:rsidR="007A5DDA" w:rsidRPr="006704F0">
        <w:rPr>
          <w:kern w:val="22"/>
          <w:szCs w:val="22"/>
          <w:lang w:val="fr-FR"/>
        </w:rPr>
        <w:t xml:space="preserve"> et </w:t>
      </w:r>
      <w:r w:rsidR="002520BC">
        <w:rPr>
          <w:kern w:val="22"/>
          <w:szCs w:val="22"/>
          <w:lang w:val="fr-FR"/>
        </w:rPr>
        <w:t xml:space="preserve">des </w:t>
      </w:r>
      <w:r w:rsidR="00B04DF6" w:rsidRPr="006704F0" w:rsidDel="00690EEB">
        <w:rPr>
          <w:kern w:val="22"/>
          <w:szCs w:val="22"/>
          <w:lang w:val="fr-FR"/>
        </w:rPr>
        <w:t xml:space="preserve">solutions </w:t>
      </w:r>
      <w:r w:rsidR="006019DF">
        <w:rPr>
          <w:kern w:val="22"/>
          <w:szCs w:val="22"/>
          <w:lang w:val="fr-FR"/>
        </w:rPr>
        <w:t>endogènes</w:t>
      </w:r>
      <w:r w:rsidR="002520BC">
        <w:rPr>
          <w:kern w:val="22"/>
          <w:szCs w:val="22"/>
          <w:lang w:val="fr-FR"/>
        </w:rPr>
        <w:t>,</w:t>
      </w:r>
      <w:r w:rsidR="00D03BDA">
        <w:rPr>
          <w:kern w:val="22"/>
          <w:szCs w:val="22"/>
          <w:lang w:val="fr-FR"/>
        </w:rPr>
        <w:t xml:space="preserve"> pour </w:t>
      </w:r>
      <w:r w:rsidR="006019DF">
        <w:rPr>
          <w:kern w:val="22"/>
          <w:szCs w:val="22"/>
          <w:lang w:val="fr-FR"/>
        </w:rPr>
        <w:t xml:space="preserve">favoriser la durabilité et réduire la dépendance à l’égard des </w:t>
      </w:r>
      <w:r w:rsidR="00B04DF6" w:rsidRPr="006704F0" w:rsidDel="00690EEB">
        <w:rPr>
          <w:kern w:val="22"/>
          <w:szCs w:val="22"/>
          <w:lang w:val="fr-FR"/>
        </w:rPr>
        <w:t>technologies</w:t>
      </w:r>
      <w:r w:rsidR="006019DF">
        <w:rPr>
          <w:kern w:val="22"/>
          <w:szCs w:val="22"/>
          <w:lang w:val="fr-FR"/>
        </w:rPr>
        <w:t xml:space="preserve"> externes</w:t>
      </w:r>
      <w:r w:rsidR="000F76A3" w:rsidRPr="006704F0">
        <w:rPr>
          <w:kern w:val="22"/>
          <w:szCs w:val="22"/>
          <w:lang w:val="fr-FR"/>
        </w:rPr>
        <w:t>;</w:t>
      </w:r>
    </w:p>
    <w:p w14:paraId="619CAB8E" w14:textId="7A0EC18B" w:rsidR="00B04DF6" w:rsidRPr="006704F0" w:rsidDel="00690EEB" w:rsidRDefault="006704F0"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i/>
          <w:iCs/>
          <w:kern w:val="22"/>
          <w:lang w:val="fr-FR"/>
        </w:rPr>
        <w:t>Amélior</w:t>
      </w:r>
      <w:r w:rsidR="001D4690">
        <w:rPr>
          <w:i/>
          <w:iCs/>
          <w:kern w:val="22"/>
          <w:lang w:val="fr-FR"/>
        </w:rPr>
        <w:t xml:space="preserve">er la gouvernance en matière </w:t>
      </w:r>
      <w:r>
        <w:rPr>
          <w:i/>
          <w:iCs/>
          <w:kern w:val="22"/>
          <w:lang w:val="fr-FR"/>
        </w:rPr>
        <w:t>tech</w:t>
      </w:r>
      <w:r w:rsidR="001D4690">
        <w:rPr>
          <w:i/>
          <w:iCs/>
          <w:kern w:val="22"/>
          <w:lang w:val="fr-FR"/>
        </w:rPr>
        <w:t>nologique</w:t>
      </w:r>
      <w:r w:rsidR="00B04DF6" w:rsidRPr="006704F0" w:rsidDel="00690EEB">
        <w:rPr>
          <w:kern w:val="22"/>
          <w:lang w:val="fr-FR"/>
        </w:rPr>
        <w:t xml:space="preserve">: </w:t>
      </w:r>
      <w:r w:rsidR="006019DF">
        <w:rPr>
          <w:kern w:val="22"/>
          <w:lang w:val="fr-FR"/>
        </w:rPr>
        <w:t>Faire en sorte que la</w:t>
      </w:r>
      <w:r w:rsidR="00B04DF6" w:rsidRPr="006704F0" w:rsidDel="00690EEB">
        <w:rPr>
          <w:kern w:val="22"/>
          <w:lang w:val="fr-FR"/>
        </w:rPr>
        <w:t xml:space="preserve"> </w:t>
      </w:r>
      <w:r w:rsidR="00A37280">
        <w:rPr>
          <w:kern w:val="22"/>
          <w:lang w:val="fr-FR"/>
        </w:rPr>
        <w:t>technologie</w:t>
      </w:r>
      <w:r w:rsidR="007A5DDA" w:rsidRPr="006704F0">
        <w:rPr>
          <w:kern w:val="22"/>
          <w:lang w:val="fr-FR"/>
        </w:rPr>
        <w:t xml:space="preserve"> et </w:t>
      </w:r>
      <w:r w:rsidR="006019DF">
        <w:rPr>
          <w:kern w:val="22"/>
          <w:lang w:val="fr-FR"/>
        </w:rPr>
        <w:t>l’</w:t>
      </w:r>
      <w:r w:rsidR="00B04DF6" w:rsidRPr="006704F0" w:rsidDel="00690EEB">
        <w:rPr>
          <w:kern w:val="22"/>
          <w:lang w:val="fr-FR"/>
        </w:rPr>
        <w:t xml:space="preserve">innovation </w:t>
      </w:r>
      <w:r w:rsidR="00D03BDA">
        <w:rPr>
          <w:kern w:val="22"/>
          <w:lang w:val="fr-FR"/>
        </w:rPr>
        <w:t>visant à atteindre les objectif</w:t>
      </w:r>
      <w:r w:rsidR="006019DF">
        <w:rPr>
          <w:kern w:val="22"/>
          <w:lang w:val="fr-FR"/>
        </w:rPr>
        <w:t xml:space="preserve">s </w:t>
      </w:r>
      <w:r w:rsidR="00D03BDA">
        <w:rPr>
          <w:kern w:val="22"/>
          <w:lang w:val="fr-FR"/>
        </w:rPr>
        <w:t xml:space="preserve">liés </w:t>
      </w:r>
      <w:r w:rsidR="006019DF">
        <w:rPr>
          <w:kern w:val="22"/>
          <w:lang w:val="fr-FR"/>
        </w:rPr>
        <w:t xml:space="preserve">à la </w:t>
      </w:r>
      <w:r w:rsidRPr="006704F0">
        <w:rPr>
          <w:kern w:val="22"/>
          <w:lang w:val="fr-FR"/>
        </w:rPr>
        <w:t>biodiversité</w:t>
      </w:r>
      <w:r w:rsidR="001730B4" w:rsidRPr="006704F0">
        <w:rPr>
          <w:kern w:val="22"/>
          <w:lang w:val="fr-FR"/>
        </w:rPr>
        <w:t>,</w:t>
      </w:r>
      <w:r w:rsidR="006019DF">
        <w:rPr>
          <w:kern w:val="22"/>
          <w:lang w:val="fr-FR"/>
        </w:rPr>
        <w:t xml:space="preserve"> ou ayant un</w:t>
      </w:r>
      <w:r w:rsidR="00AA6BEC">
        <w:rPr>
          <w:kern w:val="22"/>
          <w:lang w:val="fr-FR"/>
        </w:rPr>
        <w:t xml:space="preserve"> </w:t>
      </w:r>
      <w:r w:rsidR="006019DF">
        <w:rPr>
          <w:kern w:val="22"/>
          <w:lang w:val="fr-FR"/>
        </w:rPr>
        <w:t>impact potentiel sur la</w:t>
      </w:r>
      <w:r w:rsidR="00B04DF6" w:rsidRPr="006704F0" w:rsidDel="00690EEB">
        <w:rPr>
          <w:kern w:val="22"/>
          <w:lang w:val="fr-FR"/>
        </w:rPr>
        <w:t xml:space="preserve"> </w:t>
      </w:r>
      <w:r w:rsidRPr="006704F0">
        <w:rPr>
          <w:kern w:val="22"/>
          <w:lang w:val="fr-FR"/>
        </w:rPr>
        <w:t>biodiversité</w:t>
      </w:r>
      <w:r w:rsidR="00545AA3" w:rsidRPr="006704F0" w:rsidDel="00690EEB">
        <w:rPr>
          <w:kern w:val="22"/>
          <w:lang w:val="fr-FR"/>
        </w:rPr>
        <w:t>,</w:t>
      </w:r>
      <w:r w:rsidR="00B04DF6" w:rsidRPr="006704F0" w:rsidDel="00690EEB">
        <w:rPr>
          <w:kern w:val="22"/>
          <w:lang w:val="fr-FR"/>
        </w:rPr>
        <w:t xml:space="preserve"> </w:t>
      </w:r>
      <w:r w:rsidR="006019DF">
        <w:rPr>
          <w:kern w:val="22"/>
          <w:lang w:val="fr-FR"/>
        </w:rPr>
        <w:t>so</w:t>
      </w:r>
      <w:r w:rsidR="00D03BDA">
        <w:rPr>
          <w:kern w:val="22"/>
          <w:lang w:val="fr-FR"/>
        </w:rPr>
        <w:t>ient d’abord jugés conformes aux objectif</w:t>
      </w:r>
      <w:r w:rsidR="006019DF">
        <w:rPr>
          <w:kern w:val="22"/>
          <w:lang w:val="fr-FR"/>
        </w:rPr>
        <w:t xml:space="preserve">s </w:t>
      </w:r>
      <w:r w:rsidR="00037BF2">
        <w:rPr>
          <w:kern w:val="22"/>
          <w:lang w:val="fr-FR"/>
        </w:rPr>
        <w:t>de la Conv</w:t>
      </w:r>
      <w:r w:rsidR="00B04DF6" w:rsidRPr="006704F0" w:rsidDel="00690EEB">
        <w:rPr>
          <w:kern w:val="22"/>
          <w:lang w:val="fr-FR"/>
        </w:rPr>
        <w:t>ention</w:t>
      </w:r>
      <w:r w:rsidR="0015089C" w:rsidRPr="006704F0" w:rsidDel="00690EEB">
        <w:rPr>
          <w:kern w:val="22"/>
          <w:lang w:val="fr-FR"/>
        </w:rPr>
        <w:t xml:space="preserve"> </w:t>
      </w:r>
      <w:r w:rsidR="004870B9" w:rsidRPr="006704F0">
        <w:rPr>
          <w:kern w:val="22"/>
          <w:lang w:val="fr-FR"/>
        </w:rPr>
        <w:t>sur la diversité biologique</w:t>
      </w:r>
      <w:r w:rsidR="00D03BDA">
        <w:rPr>
          <w:kern w:val="22"/>
          <w:lang w:val="fr-FR"/>
        </w:rPr>
        <w:t>, à l’approch</w:t>
      </w:r>
      <w:r w:rsidR="006019DF">
        <w:rPr>
          <w:kern w:val="22"/>
          <w:lang w:val="fr-FR"/>
        </w:rPr>
        <w:t>e fondée sur les droits humains</w:t>
      </w:r>
      <w:r w:rsidR="00B04DF6" w:rsidRPr="006704F0" w:rsidDel="00690EEB">
        <w:rPr>
          <w:kern w:val="22"/>
          <w:lang w:val="fr-FR"/>
        </w:rPr>
        <w:t xml:space="preserve"> (</w:t>
      </w:r>
      <w:r w:rsidR="007A5DDA" w:rsidRPr="006704F0">
        <w:rPr>
          <w:kern w:val="22"/>
          <w:lang w:val="fr-FR"/>
        </w:rPr>
        <w:t>y compris</w:t>
      </w:r>
      <w:r w:rsidR="00545AA3" w:rsidRPr="006704F0" w:rsidDel="00690EEB">
        <w:rPr>
          <w:kern w:val="22"/>
          <w:lang w:val="fr-FR"/>
        </w:rPr>
        <w:t xml:space="preserve"> </w:t>
      </w:r>
      <w:r w:rsidR="006019DF">
        <w:rPr>
          <w:kern w:val="22"/>
          <w:lang w:val="fr-FR"/>
        </w:rPr>
        <w:t xml:space="preserve">le </w:t>
      </w:r>
      <w:r w:rsidR="00F8364B" w:rsidRPr="006704F0">
        <w:rPr>
          <w:kern w:val="22"/>
          <w:lang w:val="fr-FR"/>
        </w:rPr>
        <w:t>consentement préalable, donné librement et en connaissance de cause</w:t>
      </w:r>
      <w:r w:rsidR="00B04DF6" w:rsidRPr="006704F0" w:rsidDel="00690EEB">
        <w:rPr>
          <w:kern w:val="22"/>
          <w:lang w:val="fr-FR"/>
        </w:rPr>
        <w:t>)</w:t>
      </w:r>
      <w:r w:rsidR="00545AA3" w:rsidRPr="006704F0" w:rsidDel="00690EEB">
        <w:rPr>
          <w:kern w:val="22"/>
          <w:lang w:val="fr-FR"/>
        </w:rPr>
        <w:t>,</w:t>
      </w:r>
      <w:r w:rsidR="007A5DDA" w:rsidRPr="006704F0">
        <w:rPr>
          <w:kern w:val="22"/>
          <w:lang w:val="fr-FR"/>
        </w:rPr>
        <w:t xml:space="preserve"> et </w:t>
      </w:r>
      <w:r w:rsidR="006019DF">
        <w:rPr>
          <w:kern w:val="22"/>
          <w:lang w:val="fr-FR"/>
        </w:rPr>
        <w:t>à l’</w:t>
      </w:r>
      <w:r w:rsidR="00A37280">
        <w:rPr>
          <w:kern w:val="22"/>
          <w:lang w:val="fr-FR"/>
        </w:rPr>
        <w:t>approche</w:t>
      </w:r>
      <w:r w:rsidR="006019DF">
        <w:rPr>
          <w:kern w:val="22"/>
          <w:lang w:val="fr-FR"/>
        </w:rPr>
        <w:t xml:space="preserve"> de précaution</w:t>
      </w:r>
      <w:r w:rsidR="000F76A3" w:rsidRPr="006704F0">
        <w:rPr>
          <w:kern w:val="22"/>
          <w:lang w:val="fr-FR"/>
        </w:rPr>
        <w:t>;</w:t>
      </w:r>
    </w:p>
    <w:p w14:paraId="2C7F26FB" w14:textId="774C1F2A" w:rsidR="00035FC6" w:rsidRPr="006704F0" w:rsidDel="00690EEB" w:rsidRDefault="002520BC"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lang w:val="fr-FR"/>
        </w:rPr>
      </w:pPr>
      <w:r>
        <w:rPr>
          <w:i/>
          <w:iCs/>
          <w:kern w:val="22"/>
          <w:lang w:val="fr-FR"/>
        </w:rPr>
        <w:t xml:space="preserve">Mettre en place </w:t>
      </w:r>
      <w:r w:rsidR="00BA4AF5">
        <w:rPr>
          <w:i/>
          <w:iCs/>
          <w:kern w:val="22"/>
          <w:lang w:val="fr-FR"/>
        </w:rPr>
        <w:t>des moyens</w:t>
      </w:r>
      <w:r w:rsidR="006704F0">
        <w:rPr>
          <w:i/>
          <w:iCs/>
          <w:kern w:val="22"/>
          <w:lang w:val="fr-FR"/>
        </w:rPr>
        <w:t xml:space="preserve"> pour </w:t>
      </w:r>
      <w:r>
        <w:rPr>
          <w:i/>
          <w:iCs/>
          <w:kern w:val="22"/>
          <w:lang w:val="fr-FR"/>
        </w:rPr>
        <w:t xml:space="preserve">assurer </w:t>
      </w:r>
      <w:r w:rsidR="006704F0">
        <w:rPr>
          <w:i/>
          <w:iCs/>
          <w:kern w:val="22"/>
          <w:lang w:val="fr-FR"/>
        </w:rPr>
        <w:t>une mise en œuvre synergique à l’échelon national</w:t>
      </w:r>
      <w:r w:rsidR="00035FC6" w:rsidRPr="006704F0" w:rsidDel="00690EEB">
        <w:rPr>
          <w:i/>
          <w:iCs/>
          <w:kern w:val="22"/>
          <w:lang w:val="fr-FR"/>
        </w:rPr>
        <w:t xml:space="preserve">: </w:t>
      </w:r>
      <w:r w:rsidR="00800C89">
        <w:rPr>
          <w:kern w:val="22"/>
          <w:lang w:val="fr-FR"/>
        </w:rPr>
        <w:t xml:space="preserve">Assurer l’utilisation des </w:t>
      </w:r>
      <w:r w:rsidR="00035FC6" w:rsidRPr="006704F0" w:rsidDel="00690EEB">
        <w:rPr>
          <w:kern w:val="22"/>
          <w:lang w:val="fr-FR"/>
        </w:rPr>
        <w:t>technologies</w:t>
      </w:r>
      <w:r w:rsidR="007A5DDA" w:rsidRPr="006704F0">
        <w:rPr>
          <w:kern w:val="22"/>
          <w:lang w:val="fr-FR"/>
        </w:rPr>
        <w:t xml:space="preserve"> et </w:t>
      </w:r>
      <w:r>
        <w:rPr>
          <w:kern w:val="22"/>
          <w:lang w:val="fr-FR"/>
        </w:rPr>
        <w:t xml:space="preserve">des </w:t>
      </w:r>
      <w:r w:rsidR="00035FC6" w:rsidRPr="006704F0" w:rsidDel="00690EEB">
        <w:rPr>
          <w:kern w:val="22"/>
          <w:lang w:val="fr-FR"/>
        </w:rPr>
        <w:t>solutions</w:t>
      </w:r>
      <w:r w:rsidR="00597D4D">
        <w:rPr>
          <w:kern w:val="22"/>
          <w:lang w:val="fr-FR"/>
        </w:rPr>
        <w:t>, pour accroître l’efficacité des efforts prodigués</w:t>
      </w:r>
      <w:r>
        <w:rPr>
          <w:kern w:val="22"/>
          <w:lang w:val="fr-FR"/>
        </w:rPr>
        <w:t xml:space="preserve"> au niveau national</w:t>
      </w:r>
      <w:r w:rsidR="00035FC6" w:rsidRPr="006704F0" w:rsidDel="00690EEB">
        <w:rPr>
          <w:kern w:val="22"/>
          <w:lang w:val="fr-FR"/>
        </w:rPr>
        <w:t>.</w:t>
      </w:r>
    </w:p>
    <w:p w14:paraId="526E4AC4" w14:textId="766C3CDF" w:rsidR="00B04DF6" w:rsidRPr="00F8364B" w:rsidRDefault="006704F0" w:rsidP="00700732">
      <w:pPr>
        <w:pStyle w:val="Heading1"/>
        <w:numPr>
          <w:ilvl w:val="0"/>
          <w:numId w:val="51"/>
        </w:numPr>
        <w:suppressLineNumbers/>
        <w:tabs>
          <w:tab w:val="clear" w:pos="720"/>
        </w:tabs>
        <w:suppressAutoHyphens/>
        <w:kinsoku w:val="0"/>
        <w:overflowPunct w:val="0"/>
        <w:autoSpaceDE w:val="0"/>
        <w:autoSpaceDN w:val="0"/>
        <w:adjustRightInd w:val="0"/>
        <w:snapToGrid w:val="0"/>
        <w:ind w:left="720"/>
        <w:rPr>
          <w:snapToGrid w:val="0"/>
          <w:kern w:val="22"/>
          <w:lang w:val="fr-FR"/>
        </w:rPr>
      </w:pPr>
      <w:r>
        <w:rPr>
          <w:snapToGrid w:val="0"/>
          <w:kern w:val="22"/>
          <w:lang w:val="fr-FR"/>
        </w:rPr>
        <w:lastRenderedPageBreak/>
        <w:t>Options pour des</w:t>
      </w:r>
      <w:r w:rsidR="00B04DF6" w:rsidRPr="00F8364B">
        <w:rPr>
          <w:snapToGrid w:val="0"/>
          <w:kern w:val="22"/>
          <w:lang w:val="fr-FR"/>
        </w:rPr>
        <w:t xml:space="preserve"> </w:t>
      </w:r>
      <w:r>
        <w:rPr>
          <w:snapToGrid w:val="0"/>
          <w:kern w:val="22"/>
          <w:lang w:val="fr-FR"/>
        </w:rPr>
        <w:t xml:space="preserve">mécanismes et </w:t>
      </w:r>
      <w:r w:rsidR="002520BC">
        <w:rPr>
          <w:snapToGrid w:val="0"/>
          <w:kern w:val="22"/>
          <w:lang w:val="fr-FR"/>
        </w:rPr>
        <w:t xml:space="preserve">des </w:t>
      </w:r>
      <w:r>
        <w:rPr>
          <w:snapToGrid w:val="0"/>
          <w:kern w:val="22"/>
          <w:lang w:val="fr-FR"/>
        </w:rPr>
        <w:t>modalités institutionnels</w:t>
      </w:r>
    </w:p>
    <w:p w14:paraId="6C37156C" w14:textId="2D38CBB3" w:rsidR="00B04DF6" w:rsidRPr="007A5DDA" w:rsidRDefault="00A233A7"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Le renforcement de la</w:t>
      </w:r>
      <w:r w:rsidR="00B04DF6" w:rsidRPr="007A5DDA">
        <w:rPr>
          <w:snapToGrid w:val="0"/>
          <w:kern w:val="22"/>
          <w:lang w:val="fr-FR"/>
        </w:rPr>
        <w:t xml:space="preserve"> </w:t>
      </w:r>
      <w:r w:rsidR="004870B9" w:rsidRPr="007A5DDA">
        <w:rPr>
          <w:snapToGrid w:val="0"/>
          <w:kern w:val="22"/>
          <w:lang w:val="fr-FR"/>
        </w:rPr>
        <w:t>coopération technique et scientifique</w:t>
      </w:r>
      <w:r w:rsidR="00B04DF6" w:rsidRPr="007A5DDA">
        <w:rPr>
          <w:snapToGrid w:val="0"/>
          <w:kern w:val="22"/>
          <w:lang w:val="fr-FR"/>
        </w:rPr>
        <w:t xml:space="preserve"> </w:t>
      </w:r>
      <w:r w:rsidR="004870B9" w:rsidRPr="007A5DDA">
        <w:rPr>
          <w:snapToGrid w:val="0"/>
          <w:kern w:val="22"/>
          <w:lang w:val="fr-FR"/>
        </w:rPr>
        <w:t>en appui au</w:t>
      </w:r>
      <w:r w:rsidR="00B04DF6" w:rsidRPr="007A5DDA">
        <w:rPr>
          <w:snapToGrid w:val="0"/>
          <w:kern w:val="22"/>
          <w:lang w:val="fr-FR"/>
        </w:rPr>
        <w:t xml:space="preserve"> </w:t>
      </w:r>
      <w:r w:rsidR="004870B9" w:rsidRPr="007A5DDA">
        <w:rPr>
          <w:snapToGrid w:val="0"/>
          <w:kern w:val="22"/>
          <w:lang w:val="fr-FR"/>
        </w:rPr>
        <w:t>cadre mondial de la biodiversité pour l’après-2020</w:t>
      </w:r>
      <w:r w:rsidR="00B04DF6" w:rsidRPr="007A5DDA">
        <w:rPr>
          <w:snapToGrid w:val="0"/>
          <w:kern w:val="22"/>
          <w:lang w:val="fr-FR"/>
        </w:rPr>
        <w:t xml:space="preserve"> </w:t>
      </w:r>
      <w:r>
        <w:rPr>
          <w:snapToGrid w:val="0"/>
          <w:kern w:val="22"/>
          <w:lang w:val="fr-FR"/>
        </w:rPr>
        <w:t xml:space="preserve">nécessitera une structure de </w:t>
      </w:r>
      <w:r w:rsidR="00B04DF6" w:rsidRPr="007A5DDA">
        <w:rPr>
          <w:snapToGrid w:val="0"/>
          <w:kern w:val="22"/>
          <w:lang w:val="fr-FR"/>
        </w:rPr>
        <w:t>go</w:t>
      </w:r>
      <w:r>
        <w:rPr>
          <w:snapToGrid w:val="0"/>
          <w:kern w:val="22"/>
          <w:lang w:val="fr-FR"/>
        </w:rPr>
        <w:t>uvernance efficace</w:t>
      </w:r>
      <w:r w:rsidR="00B04DF6" w:rsidRPr="007A5DDA">
        <w:rPr>
          <w:snapToGrid w:val="0"/>
          <w:kern w:val="22"/>
          <w:lang w:val="fr-FR"/>
        </w:rPr>
        <w:t xml:space="preserve">, </w:t>
      </w:r>
      <w:r>
        <w:rPr>
          <w:snapToGrid w:val="0"/>
          <w:kern w:val="22"/>
          <w:lang w:val="fr-FR"/>
        </w:rPr>
        <w:t>des</w:t>
      </w:r>
      <w:r w:rsidR="00B04DF6" w:rsidRPr="007A5DDA">
        <w:rPr>
          <w:snapToGrid w:val="0"/>
          <w:kern w:val="22"/>
          <w:lang w:val="fr-FR"/>
        </w:rPr>
        <w:t xml:space="preserve"> </w:t>
      </w:r>
      <w:r w:rsidR="00F8364B">
        <w:rPr>
          <w:snapToGrid w:val="0"/>
          <w:kern w:val="22"/>
          <w:lang w:val="fr-FR"/>
        </w:rPr>
        <w:t>mécanisme</w:t>
      </w:r>
      <w:r w:rsidR="00B04DF6" w:rsidRPr="007A5DDA">
        <w:rPr>
          <w:snapToGrid w:val="0"/>
          <w:kern w:val="22"/>
          <w:lang w:val="fr-FR"/>
        </w:rPr>
        <w:t>s</w:t>
      </w:r>
      <w:r>
        <w:rPr>
          <w:snapToGrid w:val="0"/>
          <w:kern w:val="22"/>
          <w:lang w:val="fr-FR"/>
        </w:rPr>
        <w:t xml:space="preserve"> opérationnels efficients, des processu</w:t>
      </w:r>
      <w:r w:rsidR="00B04DF6" w:rsidRPr="007A5DDA">
        <w:rPr>
          <w:snapToGrid w:val="0"/>
          <w:kern w:val="22"/>
          <w:lang w:val="fr-FR"/>
        </w:rPr>
        <w:t>s</w:t>
      </w:r>
      <w:r w:rsidR="007A5DDA" w:rsidRPr="007A5DDA">
        <w:rPr>
          <w:snapToGrid w:val="0"/>
          <w:kern w:val="22"/>
          <w:lang w:val="fr-FR"/>
        </w:rPr>
        <w:t xml:space="preserve"> et </w:t>
      </w:r>
      <w:r w:rsidR="00597D4D">
        <w:rPr>
          <w:snapToGrid w:val="0"/>
          <w:kern w:val="22"/>
          <w:lang w:val="fr-FR"/>
        </w:rPr>
        <w:t xml:space="preserve">des </w:t>
      </w:r>
      <w:r>
        <w:rPr>
          <w:snapToGrid w:val="0"/>
          <w:kern w:val="22"/>
          <w:lang w:val="fr-FR"/>
        </w:rPr>
        <w:t>procé</w:t>
      </w:r>
      <w:r w:rsidR="00B04DF6" w:rsidRPr="007A5DDA">
        <w:rPr>
          <w:snapToGrid w:val="0"/>
          <w:kern w:val="22"/>
          <w:lang w:val="fr-FR"/>
        </w:rPr>
        <w:t>dures</w:t>
      </w:r>
      <w:r w:rsidR="00597D4D">
        <w:rPr>
          <w:snapToGrid w:val="0"/>
          <w:kern w:val="22"/>
          <w:lang w:val="fr-FR"/>
        </w:rPr>
        <w:t xml:space="preserve"> transparents, fondé</w:t>
      </w:r>
      <w:r>
        <w:rPr>
          <w:snapToGrid w:val="0"/>
          <w:kern w:val="22"/>
          <w:lang w:val="fr-FR"/>
        </w:rPr>
        <w:t>s sur une</w:t>
      </w:r>
      <w:r w:rsidR="002C7875" w:rsidRPr="007A5DDA">
        <w:rPr>
          <w:snapToGrid w:val="0"/>
          <w:kern w:val="22"/>
          <w:lang w:val="fr-FR"/>
        </w:rPr>
        <w:t xml:space="preserve"> </w:t>
      </w:r>
      <w:r w:rsidR="00A37280">
        <w:rPr>
          <w:snapToGrid w:val="0"/>
          <w:kern w:val="22"/>
          <w:lang w:val="fr-FR"/>
        </w:rPr>
        <w:t>approche</w:t>
      </w:r>
      <w:r>
        <w:rPr>
          <w:snapToGrid w:val="0"/>
          <w:kern w:val="22"/>
          <w:lang w:val="fr-FR"/>
        </w:rPr>
        <w:t xml:space="preserve"> synergique</w:t>
      </w:r>
      <w:r w:rsidR="00B04DF6" w:rsidRPr="007A5DDA">
        <w:rPr>
          <w:snapToGrid w:val="0"/>
          <w:kern w:val="22"/>
          <w:lang w:val="fr-FR"/>
        </w:rPr>
        <w:t>,</w:t>
      </w:r>
      <w:r w:rsidR="007A5DDA" w:rsidRPr="007A5DDA">
        <w:rPr>
          <w:snapToGrid w:val="0"/>
          <w:kern w:val="22"/>
          <w:lang w:val="fr-FR"/>
        </w:rPr>
        <w:t xml:space="preserve"> et </w:t>
      </w:r>
      <w:r>
        <w:rPr>
          <w:snapToGrid w:val="0"/>
          <w:kern w:val="22"/>
          <w:lang w:val="fr-FR"/>
        </w:rPr>
        <w:t>des ressources financières et humaines adéquates</w:t>
      </w:r>
      <w:r w:rsidR="00B04DF6" w:rsidRPr="007A5DDA">
        <w:rPr>
          <w:snapToGrid w:val="0"/>
          <w:kern w:val="22"/>
          <w:lang w:val="fr-FR"/>
        </w:rPr>
        <w:t>.</w:t>
      </w:r>
    </w:p>
    <w:p w14:paraId="183DB05F" w14:textId="11EC5DE0" w:rsidR="00B04DF6" w:rsidRPr="00A233A7" w:rsidRDefault="00722382"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bookmarkStart w:id="7" w:name="_Ref28604334"/>
      <w:r>
        <w:rPr>
          <w:snapToGrid w:val="0"/>
          <w:kern w:val="22"/>
          <w:lang w:val="fr-FR"/>
        </w:rPr>
        <w:t>S’agissant de la</w:t>
      </w:r>
      <w:r w:rsidR="00A233A7">
        <w:rPr>
          <w:snapToGrid w:val="0"/>
          <w:kern w:val="22"/>
          <w:lang w:val="fr-FR"/>
        </w:rPr>
        <w:t xml:space="preserve"> </w:t>
      </w:r>
      <w:r w:rsidR="00B04DF6" w:rsidRPr="00A233A7">
        <w:rPr>
          <w:snapToGrid w:val="0"/>
          <w:kern w:val="22"/>
          <w:lang w:val="fr-FR"/>
        </w:rPr>
        <w:t>go</w:t>
      </w:r>
      <w:r w:rsidR="00A233A7">
        <w:rPr>
          <w:snapToGrid w:val="0"/>
          <w:kern w:val="22"/>
          <w:lang w:val="fr-FR"/>
        </w:rPr>
        <w:t>u</w:t>
      </w:r>
      <w:r w:rsidR="00B04DF6" w:rsidRPr="00A233A7">
        <w:rPr>
          <w:snapToGrid w:val="0"/>
          <w:kern w:val="22"/>
          <w:lang w:val="fr-FR"/>
        </w:rPr>
        <w:t>v</w:t>
      </w:r>
      <w:r w:rsidR="00A233A7">
        <w:rPr>
          <w:snapToGrid w:val="0"/>
          <w:kern w:val="22"/>
          <w:lang w:val="fr-FR"/>
        </w:rPr>
        <w:t>ernance, la</w:t>
      </w:r>
      <w:r w:rsidR="00B04DF6" w:rsidRPr="00A233A7">
        <w:rPr>
          <w:snapToGrid w:val="0"/>
          <w:kern w:val="22"/>
          <w:lang w:val="fr-FR"/>
        </w:rPr>
        <w:t xml:space="preserve"> </w:t>
      </w:r>
      <w:r w:rsidR="004870B9" w:rsidRPr="00A233A7">
        <w:rPr>
          <w:snapToGrid w:val="0"/>
          <w:kern w:val="22"/>
          <w:lang w:val="fr-FR"/>
        </w:rPr>
        <w:t>Conférence des Parties</w:t>
      </w:r>
      <w:r w:rsidR="00B04DF6" w:rsidRPr="00A233A7">
        <w:rPr>
          <w:snapToGrid w:val="0"/>
          <w:kern w:val="22"/>
          <w:lang w:val="fr-FR"/>
        </w:rPr>
        <w:t xml:space="preserve"> </w:t>
      </w:r>
      <w:r w:rsidR="00597D4D">
        <w:rPr>
          <w:snapToGrid w:val="0"/>
          <w:kern w:val="22"/>
          <w:lang w:val="fr-FR"/>
        </w:rPr>
        <w:t>serait chargée de fournir</w:t>
      </w:r>
      <w:r w:rsidR="00A233A7">
        <w:rPr>
          <w:snapToGrid w:val="0"/>
          <w:kern w:val="22"/>
          <w:lang w:val="fr-FR"/>
        </w:rPr>
        <w:t xml:space="preserve"> des orientations stratégiques et </w:t>
      </w:r>
      <w:r w:rsidR="00597D4D">
        <w:rPr>
          <w:snapToGrid w:val="0"/>
          <w:kern w:val="22"/>
          <w:lang w:val="fr-FR"/>
        </w:rPr>
        <w:t xml:space="preserve">des </w:t>
      </w:r>
      <w:r w:rsidR="00A233A7">
        <w:rPr>
          <w:snapToGrid w:val="0"/>
          <w:kern w:val="22"/>
          <w:lang w:val="fr-FR"/>
        </w:rPr>
        <w:t>polit</w:t>
      </w:r>
      <w:r>
        <w:rPr>
          <w:snapToGrid w:val="0"/>
          <w:kern w:val="22"/>
          <w:lang w:val="fr-FR"/>
        </w:rPr>
        <w:t>iques globales. D’autre part, le</w:t>
      </w:r>
      <w:r w:rsidR="00B04DF6" w:rsidRPr="00A233A7">
        <w:rPr>
          <w:snapToGrid w:val="0"/>
          <w:kern w:val="22"/>
          <w:lang w:val="fr-FR"/>
        </w:rPr>
        <w:t xml:space="preserve"> </w:t>
      </w:r>
      <w:r w:rsidR="00A233A7" w:rsidRPr="00A233A7">
        <w:rPr>
          <w:snapToGrid w:val="0"/>
          <w:kern w:val="22"/>
          <w:lang w:val="fr-FR"/>
        </w:rPr>
        <w:t>Groupe consultatif informel</w:t>
      </w:r>
      <w:r w:rsidR="00A233A7">
        <w:rPr>
          <w:snapToGrid w:val="0"/>
          <w:kern w:val="22"/>
          <w:lang w:val="fr-FR"/>
        </w:rPr>
        <w:t xml:space="preserve"> sur la c</w:t>
      </w:r>
      <w:r w:rsidR="004870B9" w:rsidRPr="00A233A7">
        <w:rPr>
          <w:snapToGrid w:val="0"/>
          <w:kern w:val="22"/>
          <w:lang w:val="fr-FR"/>
        </w:rPr>
        <w:t>oopération technique et scientifique</w:t>
      </w:r>
      <w:r w:rsidR="00B04DF6" w:rsidRPr="00A233A7">
        <w:rPr>
          <w:snapToGrid w:val="0"/>
          <w:kern w:val="22"/>
          <w:lang w:val="fr-FR"/>
        </w:rPr>
        <w:t xml:space="preserve">, </w:t>
      </w:r>
      <w:r>
        <w:rPr>
          <w:snapToGrid w:val="0"/>
          <w:kern w:val="22"/>
          <w:lang w:val="fr-FR"/>
        </w:rPr>
        <w:t>dont la mise en place</w:t>
      </w:r>
      <w:r w:rsidR="00A233A7">
        <w:rPr>
          <w:snapToGrid w:val="0"/>
          <w:kern w:val="22"/>
          <w:lang w:val="fr-FR"/>
        </w:rPr>
        <w:t xml:space="preserve"> sera examinée par la </w:t>
      </w:r>
      <w:r w:rsidR="004870B9" w:rsidRPr="00A233A7">
        <w:rPr>
          <w:snapToGrid w:val="0"/>
          <w:kern w:val="22"/>
          <w:lang w:val="fr-FR"/>
        </w:rPr>
        <w:t>Conférence des Parties</w:t>
      </w:r>
      <w:r w:rsidR="00A233A7">
        <w:rPr>
          <w:snapToGrid w:val="0"/>
          <w:kern w:val="22"/>
          <w:lang w:val="fr-FR"/>
        </w:rPr>
        <w:t xml:space="preserve"> à sa</w:t>
      </w:r>
      <w:r w:rsidR="00B04DF6" w:rsidRPr="00A233A7">
        <w:rPr>
          <w:snapToGrid w:val="0"/>
          <w:kern w:val="22"/>
          <w:lang w:val="fr-FR"/>
        </w:rPr>
        <w:t xml:space="preserve"> </w:t>
      </w:r>
      <w:r w:rsidR="00A233A7">
        <w:rPr>
          <w:snapToGrid w:val="0"/>
          <w:kern w:val="22"/>
          <w:lang w:val="fr-FR"/>
        </w:rPr>
        <w:t>quinzième</w:t>
      </w:r>
      <w:r w:rsidR="00B04DF6" w:rsidRPr="00A233A7">
        <w:rPr>
          <w:snapToGrid w:val="0"/>
          <w:kern w:val="22"/>
          <w:lang w:val="fr-FR"/>
        </w:rPr>
        <w:t xml:space="preserve"> </w:t>
      </w:r>
      <w:r w:rsidR="004870B9" w:rsidRPr="00A233A7">
        <w:rPr>
          <w:snapToGrid w:val="0"/>
          <w:kern w:val="22"/>
          <w:lang w:val="fr-FR"/>
        </w:rPr>
        <w:t>réunion</w:t>
      </w:r>
      <w:r w:rsidR="00A233A7">
        <w:rPr>
          <w:snapToGrid w:val="0"/>
          <w:kern w:val="22"/>
          <w:lang w:val="fr-FR"/>
        </w:rPr>
        <w:t>, conformément au paragraphe 5</w:t>
      </w:r>
      <w:r w:rsidR="00B04DF6" w:rsidRPr="00A233A7">
        <w:rPr>
          <w:snapToGrid w:val="0"/>
          <w:kern w:val="22"/>
          <w:lang w:val="fr-FR"/>
        </w:rPr>
        <w:t xml:space="preserve"> </w:t>
      </w:r>
      <w:r w:rsidR="00A233A7">
        <w:rPr>
          <w:snapToGrid w:val="0"/>
          <w:kern w:val="22"/>
          <w:lang w:val="fr-FR"/>
        </w:rPr>
        <w:t>de la</w:t>
      </w:r>
      <w:r w:rsidR="00B04DF6" w:rsidRPr="00A233A7">
        <w:rPr>
          <w:snapToGrid w:val="0"/>
          <w:kern w:val="22"/>
          <w:lang w:val="fr-FR"/>
        </w:rPr>
        <w:t xml:space="preserve"> </w:t>
      </w:r>
      <w:r w:rsidR="00717A26" w:rsidRPr="00A233A7">
        <w:rPr>
          <w:snapToGrid w:val="0"/>
          <w:kern w:val="22"/>
          <w:lang w:val="fr-FR"/>
        </w:rPr>
        <w:t>décision</w:t>
      </w:r>
      <w:r w:rsidR="00B04DF6" w:rsidRPr="00A233A7">
        <w:rPr>
          <w:snapToGrid w:val="0"/>
          <w:kern w:val="22"/>
          <w:lang w:val="fr-FR"/>
        </w:rPr>
        <w:t xml:space="preserve"> 14/24 B, </w:t>
      </w:r>
      <w:r w:rsidR="00597D4D">
        <w:rPr>
          <w:snapToGrid w:val="0"/>
          <w:kern w:val="22"/>
          <w:lang w:val="fr-FR"/>
        </w:rPr>
        <w:t>serait chargé de fournir</w:t>
      </w:r>
      <w:r w:rsidR="00A233A7">
        <w:rPr>
          <w:snapToGrid w:val="0"/>
          <w:kern w:val="22"/>
          <w:lang w:val="fr-FR"/>
        </w:rPr>
        <w:t xml:space="preserve"> des avis et des recommand</w:t>
      </w:r>
      <w:r w:rsidR="00B04DF6" w:rsidRPr="00A233A7">
        <w:rPr>
          <w:snapToGrid w:val="0"/>
          <w:kern w:val="22"/>
          <w:lang w:val="fr-FR"/>
        </w:rPr>
        <w:t xml:space="preserve">ations </w:t>
      </w:r>
      <w:r w:rsidR="00A233A7">
        <w:rPr>
          <w:snapToGrid w:val="0"/>
          <w:kern w:val="22"/>
          <w:lang w:val="fr-FR"/>
        </w:rPr>
        <w:t>sur les questions programmatiques</w:t>
      </w:r>
      <w:r w:rsidR="007A5DDA" w:rsidRPr="00A233A7">
        <w:rPr>
          <w:snapToGrid w:val="0"/>
          <w:kern w:val="22"/>
          <w:lang w:val="fr-FR"/>
        </w:rPr>
        <w:t xml:space="preserve"> et </w:t>
      </w:r>
      <w:r w:rsidR="00A233A7">
        <w:rPr>
          <w:snapToGrid w:val="0"/>
          <w:kern w:val="22"/>
          <w:lang w:val="fr-FR"/>
        </w:rPr>
        <w:t>opérationnelle</w:t>
      </w:r>
      <w:r w:rsidR="00B04DF6" w:rsidRPr="00A233A7">
        <w:rPr>
          <w:snapToGrid w:val="0"/>
          <w:kern w:val="22"/>
          <w:lang w:val="fr-FR"/>
        </w:rPr>
        <w:t xml:space="preserve">s. </w:t>
      </w:r>
      <w:r w:rsidR="00A233A7" w:rsidRPr="00A233A7">
        <w:rPr>
          <w:snapToGrid w:val="0"/>
          <w:kern w:val="22"/>
          <w:lang w:val="fr-FR"/>
        </w:rPr>
        <w:t xml:space="preserve">Le mandat </w:t>
      </w:r>
      <w:r w:rsidR="00A233A7">
        <w:rPr>
          <w:snapToGrid w:val="0"/>
          <w:kern w:val="22"/>
          <w:lang w:val="fr-FR"/>
        </w:rPr>
        <w:t>proposé</w:t>
      </w:r>
      <w:r w:rsidR="00A233A7" w:rsidRPr="00A233A7">
        <w:rPr>
          <w:snapToGrid w:val="0"/>
          <w:kern w:val="22"/>
          <w:lang w:val="fr-FR"/>
        </w:rPr>
        <w:t xml:space="preserve"> du Groupe consultatif informel</w:t>
      </w:r>
      <w:r w:rsidR="00B04DF6" w:rsidRPr="00A233A7">
        <w:rPr>
          <w:snapToGrid w:val="0"/>
          <w:kern w:val="22"/>
          <w:lang w:val="fr-FR"/>
        </w:rPr>
        <w:t xml:space="preserve"> </w:t>
      </w:r>
      <w:r w:rsidR="00597D4D">
        <w:rPr>
          <w:snapToGrid w:val="0"/>
          <w:kern w:val="22"/>
          <w:lang w:val="fr-FR"/>
        </w:rPr>
        <w:t xml:space="preserve">figure à </w:t>
      </w:r>
      <w:r w:rsidR="00A233A7">
        <w:rPr>
          <w:snapToGrid w:val="0"/>
          <w:kern w:val="22"/>
          <w:lang w:val="fr-FR"/>
        </w:rPr>
        <w:t>l’annexe III du document CBD/SBI/3/7</w:t>
      </w:r>
      <w:r w:rsidR="00B04DF6" w:rsidRPr="00A233A7">
        <w:rPr>
          <w:snapToGrid w:val="0"/>
          <w:kern w:val="22"/>
          <w:lang w:val="fr-FR"/>
        </w:rPr>
        <w:t>.</w:t>
      </w:r>
      <w:bookmarkEnd w:id="7"/>
    </w:p>
    <w:p w14:paraId="11A3E1CA" w14:textId="6A5545C7" w:rsidR="00B04DF6" w:rsidRPr="004870B9" w:rsidRDefault="006704F0"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sidRPr="006704F0">
        <w:rPr>
          <w:snapToGrid w:val="0"/>
          <w:kern w:val="22"/>
          <w:lang w:val="fr-FR"/>
        </w:rPr>
        <w:t xml:space="preserve">Des </w:t>
      </w:r>
      <w:r w:rsidR="00B04DF6" w:rsidRPr="004870B9">
        <w:rPr>
          <w:snapToGrid w:val="0"/>
          <w:kern w:val="22"/>
          <w:lang w:val="fr-FR"/>
        </w:rPr>
        <w:t xml:space="preserve">options </w:t>
      </w:r>
      <w:r w:rsidR="00A233A7">
        <w:rPr>
          <w:snapToGrid w:val="0"/>
          <w:kern w:val="22"/>
          <w:lang w:val="fr-FR"/>
        </w:rPr>
        <w:t>éventuell</w:t>
      </w:r>
      <w:r>
        <w:rPr>
          <w:snapToGrid w:val="0"/>
          <w:kern w:val="22"/>
          <w:lang w:val="fr-FR"/>
        </w:rPr>
        <w:t xml:space="preserve">es </w:t>
      </w:r>
      <w:r w:rsidR="00722382">
        <w:rPr>
          <w:snapToGrid w:val="0"/>
          <w:kern w:val="22"/>
          <w:lang w:val="fr-FR"/>
        </w:rPr>
        <w:t>pour d</w:t>
      </w:r>
      <w:r w:rsidR="00A233A7">
        <w:rPr>
          <w:snapToGrid w:val="0"/>
          <w:kern w:val="22"/>
          <w:lang w:val="fr-FR"/>
        </w:rPr>
        <w:t xml:space="preserve">es </w:t>
      </w:r>
      <w:r w:rsidR="00F8364B">
        <w:rPr>
          <w:snapToGrid w:val="0"/>
          <w:kern w:val="22"/>
          <w:lang w:val="fr-FR"/>
        </w:rPr>
        <w:t>mécanisme</w:t>
      </w:r>
      <w:r w:rsidR="00B04DF6" w:rsidRPr="004870B9">
        <w:rPr>
          <w:snapToGrid w:val="0"/>
          <w:kern w:val="22"/>
          <w:lang w:val="fr-FR"/>
        </w:rPr>
        <w:t>s</w:t>
      </w:r>
      <w:r w:rsidR="00A233A7">
        <w:rPr>
          <w:snapToGrid w:val="0"/>
          <w:kern w:val="22"/>
          <w:lang w:val="fr-FR"/>
        </w:rPr>
        <w:t xml:space="preserve"> instit</w:t>
      </w:r>
      <w:r w:rsidR="00722382">
        <w:rPr>
          <w:snapToGrid w:val="0"/>
          <w:kern w:val="22"/>
          <w:lang w:val="fr-FR"/>
        </w:rPr>
        <w:t>utionnels opérationnels visant</w:t>
      </w:r>
      <w:r w:rsidR="00A233A7">
        <w:rPr>
          <w:snapToGrid w:val="0"/>
          <w:kern w:val="22"/>
          <w:lang w:val="fr-FR"/>
        </w:rPr>
        <w:t xml:space="preserve"> à </w:t>
      </w:r>
      <w:r w:rsidR="00A37280">
        <w:rPr>
          <w:snapToGrid w:val="0"/>
          <w:kern w:val="22"/>
          <w:lang w:val="fr-FR"/>
        </w:rPr>
        <w:t>faciliter</w:t>
      </w:r>
      <w:r w:rsidR="007A5DDA">
        <w:rPr>
          <w:snapToGrid w:val="0"/>
          <w:kern w:val="22"/>
          <w:lang w:val="fr-FR"/>
        </w:rPr>
        <w:t xml:space="preserve"> et</w:t>
      </w:r>
      <w:r w:rsidR="00722382">
        <w:rPr>
          <w:snapToGrid w:val="0"/>
          <w:kern w:val="22"/>
          <w:lang w:val="fr-FR"/>
        </w:rPr>
        <w:t xml:space="preserve"> à</w:t>
      </w:r>
      <w:r w:rsidR="007A5DDA">
        <w:rPr>
          <w:snapToGrid w:val="0"/>
          <w:kern w:val="22"/>
          <w:lang w:val="fr-FR"/>
        </w:rPr>
        <w:t xml:space="preserve"> </w:t>
      </w:r>
      <w:r w:rsidR="00A37280">
        <w:rPr>
          <w:snapToGrid w:val="0"/>
          <w:kern w:val="22"/>
          <w:lang w:val="fr-FR"/>
        </w:rPr>
        <w:t>renforcer</w:t>
      </w:r>
      <w:r w:rsidR="00B04DF6" w:rsidRPr="004870B9">
        <w:rPr>
          <w:snapToGrid w:val="0"/>
          <w:kern w:val="22"/>
          <w:lang w:val="fr-FR"/>
        </w:rPr>
        <w:t xml:space="preserve"> </w:t>
      </w:r>
      <w:r w:rsidR="00A233A7">
        <w:rPr>
          <w:snapToGrid w:val="0"/>
          <w:kern w:val="22"/>
          <w:lang w:val="fr-FR"/>
        </w:rPr>
        <w:t xml:space="preserve">la </w:t>
      </w:r>
      <w:r w:rsidR="004870B9" w:rsidRPr="004870B9">
        <w:rPr>
          <w:snapToGrid w:val="0"/>
          <w:kern w:val="22"/>
          <w:lang w:val="fr-FR"/>
        </w:rPr>
        <w:t>coopération technique et scientifique</w:t>
      </w:r>
      <w:r w:rsidR="00B04DF6" w:rsidRPr="004870B9">
        <w:rPr>
          <w:snapToGrid w:val="0"/>
          <w:kern w:val="22"/>
          <w:lang w:val="fr-FR"/>
        </w:rPr>
        <w:t xml:space="preserve"> </w:t>
      </w:r>
      <w:r w:rsidR="004870B9" w:rsidRPr="004870B9">
        <w:rPr>
          <w:snapToGrid w:val="0"/>
          <w:kern w:val="22"/>
          <w:lang w:val="fr-FR"/>
        </w:rPr>
        <w:t>en appui au</w:t>
      </w:r>
      <w:r w:rsidR="00134A38" w:rsidRPr="004870B9">
        <w:rPr>
          <w:snapToGrid w:val="0"/>
          <w:kern w:val="22"/>
          <w:lang w:val="fr-FR"/>
        </w:rPr>
        <w:t xml:space="preserve"> </w:t>
      </w:r>
      <w:r w:rsidR="004870B9" w:rsidRPr="004870B9">
        <w:rPr>
          <w:snapToGrid w:val="0"/>
          <w:kern w:val="22"/>
          <w:lang w:val="fr-FR"/>
        </w:rPr>
        <w:t>cadre mondial de la biodiversité pour l’après-2020</w:t>
      </w:r>
      <w:r w:rsidR="00B04DF6" w:rsidRPr="004870B9">
        <w:rPr>
          <w:snapToGrid w:val="0"/>
          <w:kern w:val="22"/>
          <w:lang w:val="fr-FR"/>
        </w:rPr>
        <w:t xml:space="preserve"> </w:t>
      </w:r>
      <w:r w:rsidR="00722382">
        <w:rPr>
          <w:snapToGrid w:val="0"/>
          <w:kern w:val="22"/>
          <w:lang w:val="fr-FR"/>
        </w:rPr>
        <w:t>pourraient inclure les</w:t>
      </w:r>
      <w:r w:rsidR="00A233A7">
        <w:rPr>
          <w:snapToGrid w:val="0"/>
          <w:kern w:val="22"/>
          <w:lang w:val="fr-FR"/>
        </w:rPr>
        <w:t xml:space="preserve"> suivantes</w:t>
      </w:r>
      <w:r w:rsidR="00B04DF6" w:rsidRPr="004870B9">
        <w:rPr>
          <w:snapToGrid w:val="0"/>
          <w:kern w:val="22"/>
          <w:lang w:val="fr-FR"/>
        </w:rPr>
        <w:t>:</w:t>
      </w:r>
    </w:p>
    <w:p w14:paraId="5719BB7A" w14:textId="7DAAFEAB" w:rsidR="00B04DF6" w:rsidRPr="007A5DDA" w:rsidRDefault="00A233A7"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kern w:val="22"/>
          <w:szCs w:val="22"/>
          <w:lang w:val="fr-FR"/>
        </w:rPr>
        <w:t xml:space="preserve">Un </w:t>
      </w:r>
      <w:r w:rsidR="00135EAD">
        <w:rPr>
          <w:kern w:val="22"/>
          <w:szCs w:val="22"/>
          <w:lang w:val="fr-FR"/>
        </w:rPr>
        <w:t>centre mondial d’appui à</w:t>
      </w:r>
      <w:r>
        <w:rPr>
          <w:kern w:val="22"/>
          <w:szCs w:val="22"/>
          <w:lang w:val="fr-FR"/>
        </w:rPr>
        <w:t xml:space="preserve"> la </w:t>
      </w:r>
      <w:r w:rsidR="004870B9" w:rsidRPr="007A5DDA">
        <w:rPr>
          <w:kern w:val="22"/>
          <w:szCs w:val="22"/>
          <w:lang w:val="fr-FR"/>
        </w:rPr>
        <w:t>coopération technique et scientifique</w:t>
      </w:r>
      <w:r w:rsidR="00722382">
        <w:rPr>
          <w:kern w:val="22"/>
          <w:szCs w:val="22"/>
          <w:lang w:val="fr-FR"/>
        </w:rPr>
        <w:t>, distinct</w:t>
      </w:r>
      <w:r>
        <w:rPr>
          <w:kern w:val="22"/>
          <w:szCs w:val="22"/>
          <w:lang w:val="fr-FR"/>
        </w:rPr>
        <w:t xml:space="preserve"> du  </w:t>
      </w:r>
      <w:r w:rsidR="00037BF2">
        <w:rPr>
          <w:kern w:val="22"/>
          <w:szCs w:val="22"/>
          <w:lang w:val="fr-FR"/>
        </w:rPr>
        <w:t>Secrétariat</w:t>
      </w:r>
      <w:r w:rsidR="00722382">
        <w:rPr>
          <w:kern w:val="22"/>
          <w:szCs w:val="22"/>
          <w:lang w:val="fr-FR"/>
        </w:rPr>
        <w:t xml:space="preserve"> et</w:t>
      </w:r>
      <w:r w:rsidR="00B04DF6" w:rsidRPr="007A5DDA">
        <w:rPr>
          <w:kern w:val="22"/>
          <w:szCs w:val="22"/>
          <w:lang w:val="fr-FR"/>
        </w:rPr>
        <w:t xml:space="preserve"> </w:t>
      </w:r>
      <w:r>
        <w:rPr>
          <w:kern w:val="22"/>
          <w:szCs w:val="22"/>
          <w:lang w:val="fr-FR"/>
        </w:rPr>
        <w:t xml:space="preserve">travaillant en étroite </w:t>
      </w:r>
      <w:r w:rsidR="00B04DF6" w:rsidRPr="007A5DDA">
        <w:rPr>
          <w:kern w:val="22"/>
          <w:szCs w:val="22"/>
          <w:lang w:val="fr-FR"/>
        </w:rPr>
        <w:t xml:space="preserve">collaboration </w:t>
      </w:r>
      <w:r>
        <w:rPr>
          <w:kern w:val="22"/>
          <w:szCs w:val="22"/>
          <w:lang w:val="fr-FR"/>
        </w:rPr>
        <w:t>avec différents fournisseurs d’</w:t>
      </w:r>
      <w:r w:rsidR="00F8364B">
        <w:rPr>
          <w:kern w:val="22"/>
          <w:szCs w:val="22"/>
          <w:lang w:val="fr-FR"/>
        </w:rPr>
        <w:t>assistance technique</w:t>
      </w:r>
      <w:r w:rsidR="00B04DF6" w:rsidRPr="007A5DDA">
        <w:rPr>
          <w:kern w:val="22"/>
          <w:szCs w:val="22"/>
          <w:lang w:val="fr-FR"/>
        </w:rPr>
        <w:t>;</w:t>
      </w:r>
    </w:p>
    <w:p w14:paraId="113A20E6" w14:textId="28DD8D27" w:rsidR="00B04DF6" w:rsidRPr="00037BF2" w:rsidRDefault="00135EA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kern w:val="22"/>
          <w:szCs w:val="22"/>
          <w:lang w:val="fr-FR"/>
        </w:rPr>
        <w:t xml:space="preserve">Des centres </w:t>
      </w:r>
      <w:r w:rsidR="00A233A7">
        <w:rPr>
          <w:kern w:val="22"/>
          <w:szCs w:val="22"/>
          <w:lang w:val="fr-FR"/>
        </w:rPr>
        <w:t>régionaux et/ou</w:t>
      </w:r>
      <w:r w:rsidR="00B04DF6" w:rsidRPr="00037BF2">
        <w:rPr>
          <w:kern w:val="22"/>
          <w:szCs w:val="22"/>
          <w:lang w:val="fr-FR"/>
        </w:rPr>
        <w:t xml:space="preserve"> </w:t>
      </w:r>
      <w:r w:rsidR="00037BF2" w:rsidRPr="00037BF2">
        <w:rPr>
          <w:kern w:val="22"/>
          <w:szCs w:val="22"/>
          <w:lang w:val="fr-FR"/>
        </w:rPr>
        <w:t>infrarégionaux</w:t>
      </w:r>
      <w:r w:rsidR="00B04DF6" w:rsidRPr="00037BF2">
        <w:rPr>
          <w:kern w:val="22"/>
          <w:szCs w:val="22"/>
          <w:lang w:val="fr-FR"/>
        </w:rPr>
        <w:t xml:space="preserve"> </w:t>
      </w:r>
      <w:r>
        <w:rPr>
          <w:kern w:val="22"/>
          <w:szCs w:val="22"/>
          <w:lang w:val="fr-FR"/>
        </w:rPr>
        <w:t>d’appui à la</w:t>
      </w:r>
      <w:r w:rsidR="00A233A7">
        <w:rPr>
          <w:kern w:val="22"/>
          <w:szCs w:val="22"/>
          <w:lang w:val="fr-FR"/>
        </w:rPr>
        <w:t xml:space="preserve"> </w:t>
      </w:r>
      <w:r w:rsidR="004870B9" w:rsidRPr="00037BF2">
        <w:rPr>
          <w:kern w:val="22"/>
          <w:szCs w:val="22"/>
          <w:lang w:val="fr-FR"/>
        </w:rPr>
        <w:t>coopération technique et scientifique</w:t>
      </w:r>
      <w:r w:rsidR="00A233A7">
        <w:rPr>
          <w:kern w:val="22"/>
          <w:szCs w:val="22"/>
          <w:lang w:val="fr-FR"/>
        </w:rPr>
        <w:t xml:space="preserve"> désignés par la</w:t>
      </w:r>
      <w:r w:rsidR="00B04DF6" w:rsidRPr="00037BF2">
        <w:rPr>
          <w:kern w:val="22"/>
          <w:szCs w:val="22"/>
          <w:lang w:val="fr-FR"/>
        </w:rPr>
        <w:t xml:space="preserve"> </w:t>
      </w:r>
      <w:r w:rsidR="004870B9" w:rsidRPr="00037BF2">
        <w:rPr>
          <w:kern w:val="22"/>
          <w:szCs w:val="22"/>
          <w:lang w:val="fr-FR"/>
        </w:rPr>
        <w:t>Conférence des Parties</w:t>
      </w:r>
      <w:r w:rsidR="00B04DF6" w:rsidRPr="00037BF2">
        <w:rPr>
          <w:kern w:val="22"/>
          <w:szCs w:val="22"/>
          <w:lang w:val="fr-FR"/>
        </w:rPr>
        <w:t>;</w:t>
      </w:r>
    </w:p>
    <w:p w14:paraId="7E0CC868" w14:textId="27E94DAC" w:rsidR="00B04DF6" w:rsidRPr="00037BF2" w:rsidRDefault="00D43D5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037BF2">
        <w:rPr>
          <w:kern w:val="22"/>
          <w:szCs w:val="22"/>
          <w:lang w:val="fr-FR"/>
        </w:rPr>
        <w:t>Des i</w:t>
      </w:r>
      <w:r w:rsidR="00B04DF6" w:rsidRPr="00037BF2">
        <w:rPr>
          <w:kern w:val="22"/>
          <w:szCs w:val="22"/>
          <w:lang w:val="fr-FR"/>
        </w:rPr>
        <w:t>nitiatives</w:t>
      </w:r>
      <w:r w:rsidR="007A5DDA" w:rsidRPr="00037BF2">
        <w:rPr>
          <w:kern w:val="22"/>
          <w:szCs w:val="22"/>
          <w:lang w:val="fr-FR"/>
        </w:rPr>
        <w:t xml:space="preserve"> et </w:t>
      </w:r>
      <w:r w:rsidR="00722382">
        <w:rPr>
          <w:kern w:val="22"/>
          <w:szCs w:val="22"/>
          <w:lang w:val="fr-FR"/>
        </w:rPr>
        <w:t xml:space="preserve">des </w:t>
      </w:r>
      <w:r w:rsidR="00B04DF6" w:rsidRPr="00037BF2">
        <w:rPr>
          <w:kern w:val="22"/>
          <w:szCs w:val="22"/>
          <w:lang w:val="fr-FR"/>
        </w:rPr>
        <w:t xml:space="preserve">programmes </w:t>
      </w:r>
      <w:r w:rsidR="00A233A7">
        <w:rPr>
          <w:kern w:val="22"/>
          <w:szCs w:val="22"/>
          <w:lang w:val="fr-FR"/>
        </w:rPr>
        <w:t xml:space="preserve">mis en œuvre ou coordonnés par le </w:t>
      </w:r>
      <w:r w:rsidR="00037BF2" w:rsidRPr="00037BF2">
        <w:rPr>
          <w:kern w:val="22"/>
          <w:szCs w:val="22"/>
          <w:lang w:val="fr-FR"/>
        </w:rPr>
        <w:t>Secrétariat</w:t>
      </w:r>
      <w:r w:rsidR="002F1B49" w:rsidRPr="00037BF2">
        <w:rPr>
          <w:kern w:val="22"/>
          <w:szCs w:val="22"/>
          <w:lang w:val="fr-FR"/>
        </w:rPr>
        <w:t xml:space="preserve"> </w:t>
      </w:r>
      <w:r w:rsidR="00037BF2">
        <w:rPr>
          <w:kern w:val="22"/>
          <w:szCs w:val="22"/>
          <w:lang w:val="fr-FR"/>
        </w:rPr>
        <w:t>de la Conv</w:t>
      </w:r>
      <w:r w:rsidR="002F1B49" w:rsidRPr="00037BF2">
        <w:rPr>
          <w:kern w:val="22"/>
          <w:szCs w:val="22"/>
          <w:lang w:val="fr-FR"/>
        </w:rPr>
        <w:t xml:space="preserve">ention </w:t>
      </w:r>
      <w:r w:rsidR="004870B9" w:rsidRPr="00037BF2">
        <w:rPr>
          <w:kern w:val="22"/>
          <w:szCs w:val="22"/>
          <w:lang w:val="fr-FR"/>
        </w:rPr>
        <w:t>sur la diversité biologique</w:t>
      </w:r>
      <w:r w:rsidR="00A233A7">
        <w:rPr>
          <w:kern w:val="22"/>
          <w:szCs w:val="22"/>
          <w:lang w:val="fr-FR"/>
        </w:rPr>
        <w:t>, en collaboration avec des</w:t>
      </w:r>
      <w:r w:rsidR="00B04DF6" w:rsidRPr="00037BF2">
        <w:rPr>
          <w:kern w:val="22"/>
          <w:szCs w:val="22"/>
          <w:lang w:val="fr-FR"/>
        </w:rPr>
        <w:t xml:space="preserve"> </w:t>
      </w:r>
      <w:r w:rsidR="00A233A7">
        <w:rPr>
          <w:kern w:val="22"/>
          <w:szCs w:val="22"/>
          <w:lang w:val="fr-FR"/>
        </w:rPr>
        <w:t>partenaire</w:t>
      </w:r>
      <w:r w:rsidR="00B04DF6" w:rsidRPr="00037BF2">
        <w:rPr>
          <w:kern w:val="22"/>
          <w:szCs w:val="22"/>
          <w:lang w:val="fr-FR"/>
        </w:rPr>
        <w:t>s.</w:t>
      </w:r>
    </w:p>
    <w:p w14:paraId="4B71281B" w14:textId="0F033C88" w:rsidR="00B04DF6" w:rsidRPr="004870B9" w:rsidRDefault="00B04DF6" w:rsidP="00700732">
      <w:pPr>
        <w:pStyle w:val="Heading2"/>
        <w:suppressLineNumbers/>
        <w:suppressAutoHyphens/>
        <w:kinsoku w:val="0"/>
        <w:overflowPunct w:val="0"/>
        <w:autoSpaceDE w:val="0"/>
        <w:autoSpaceDN w:val="0"/>
        <w:adjustRightInd w:val="0"/>
        <w:snapToGrid w:val="0"/>
        <w:rPr>
          <w:b w:val="0"/>
          <w:i/>
          <w:snapToGrid w:val="0"/>
          <w:kern w:val="22"/>
          <w:lang w:val="fr-FR"/>
        </w:rPr>
      </w:pPr>
      <w:r w:rsidRPr="004870B9">
        <w:rPr>
          <w:b w:val="0"/>
          <w:i/>
          <w:snapToGrid w:val="0"/>
          <w:kern w:val="22"/>
          <w:lang w:val="fr-FR"/>
        </w:rPr>
        <w:t xml:space="preserve">Option </w:t>
      </w:r>
      <w:r w:rsidR="00A53881" w:rsidRPr="004870B9">
        <w:rPr>
          <w:b w:val="0"/>
          <w:i/>
          <w:snapToGrid w:val="0"/>
          <w:kern w:val="22"/>
          <w:lang w:val="fr-FR"/>
        </w:rPr>
        <w:t>A :</w:t>
      </w:r>
      <w:bookmarkStart w:id="8" w:name="_GoBack"/>
      <w:bookmarkEnd w:id="8"/>
      <w:r w:rsidRPr="004870B9">
        <w:rPr>
          <w:b w:val="0"/>
          <w:i/>
          <w:snapToGrid w:val="0"/>
          <w:kern w:val="22"/>
          <w:lang w:val="fr-FR"/>
        </w:rPr>
        <w:t xml:space="preserve"> </w:t>
      </w:r>
      <w:r w:rsidR="00135EAD">
        <w:rPr>
          <w:b w:val="0"/>
          <w:i/>
          <w:snapToGrid w:val="0"/>
          <w:kern w:val="22"/>
          <w:lang w:val="fr-FR"/>
        </w:rPr>
        <w:t>Centre mondial d’appui à</w:t>
      </w:r>
      <w:r w:rsidR="00D43D5B">
        <w:rPr>
          <w:b w:val="0"/>
          <w:i/>
          <w:snapToGrid w:val="0"/>
          <w:kern w:val="22"/>
          <w:lang w:val="fr-FR"/>
        </w:rPr>
        <w:t xml:space="preserve"> la </w:t>
      </w:r>
      <w:r w:rsidR="004870B9" w:rsidRPr="004870B9">
        <w:rPr>
          <w:b w:val="0"/>
          <w:i/>
          <w:snapToGrid w:val="0"/>
          <w:kern w:val="22"/>
          <w:lang w:val="fr-FR"/>
        </w:rPr>
        <w:t>coopération technique et scientifique</w:t>
      </w:r>
    </w:p>
    <w:p w14:paraId="45073425" w14:textId="558F0A6D" w:rsidR="00F932DE" w:rsidRPr="00A233A7" w:rsidRDefault="00A233A7"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Dans cette</w:t>
      </w:r>
      <w:r w:rsidR="00B04DF6" w:rsidRPr="007A5DDA">
        <w:rPr>
          <w:snapToGrid w:val="0"/>
          <w:kern w:val="22"/>
          <w:lang w:val="fr-FR"/>
        </w:rPr>
        <w:t xml:space="preserve"> option, </w:t>
      </w:r>
      <w:r>
        <w:rPr>
          <w:snapToGrid w:val="0"/>
          <w:kern w:val="22"/>
          <w:lang w:val="fr-FR"/>
        </w:rPr>
        <w:t xml:space="preserve">la </w:t>
      </w:r>
      <w:r w:rsidR="004870B9" w:rsidRPr="007A5DDA">
        <w:rPr>
          <w:snapToGrid w:val="0"/>
          <w:kern w:val="22"/>
          <w:lang w:val="fr-FR"/>
        </w:rPr>
        <w:t>coopération technique et scientifique</w:t>
      </w:r>
      <w:r w:rsidR="007A5DDA" w:rsidRPr="007A5DDA">
        <w:rPr>
          <w:snapToGrid w:val="0"/>
          <w:kern w:val="22"/>
          <w:lang w:val="fr-FR"/>
        </w:rPr>
        <w:t xml:space="preserve"> et </w:t>
      </w:r>
      <w:r w:rsidR="00717A26">
        <w:rPr>
          <w:snapToGrid w:val="0"/>
          <w:kern w:val="22"/>
          <w:lang w:val="fr-FR"/>
        </w:rPr>
        <w:t>le transfert de technologie</w:t>
      </w:r>
      <w:r w:rsidR="00B04DF6" w:rsidRPr="007A5DDA">
        <w:rPr>
          <w:snapToGrid w:val="0"/>
          <w:kern w:val="22"/>
          <w:lang w:val="fr-FR"/>
        </w:rPr>
        <w:t xml:space="preserve"> </w:t>
      </w:r>
      <w:r w:rsidR="00722382">
        <w:rPr>
          <w:snapToGrid w:val="0"/>
          <w:kern w:val="22"/>
          <w:lang w:val="fr-FR"/>
        </w:rPr>
        <w:t>sont encouragé</w:t>
      </w:r>
      <w:r>
        <w:rPr>
          <w:snapToGrid w:val="0"/>
          <w:kern w:val="22"/>
          <w:lang w:val="fr-FR"/>
        </w:rPr>
        <w:t xml:space="preserve">s et facilités par un </w:t>
      </w:r>
      <w:r w:rsidR="00135EAD">
        <w:rPr>
          <w:snapToGrid w:val="0"/>
          <w:kern w:val="22"/>
          <w:lang w:val="fr-FR"/>
        </w:rPr>
        <w:t>centre mondial d’appui</w:t>
      </w:r>
      <w:r w:rsidR="008D3734">
        <w:rPr>
          <w:snapToGrid w:val="0"/>
          <w:kern w:val="22"/>
          <w:lang w:val="fr-FR"/>
        </w:rPr>
        <w:t xml:space="preserve"> à </w:t>
      </w:r>
      <w:r>
        <w:rPr>
          <w:snapToGrid w:val="0"/>
          <w:kern w:val="22"/>
          <w:lang w:val="fr-FR"/>
        </w:rPr>
        <w:t xml:space="preserve">la </w:t>
      </w:r>
      <w:r w:rsidR="004870B9" w:rsidRPr="007A5DDA">
        <w:rPr>
          <w:snapToGrid w:val="0"/>
          <w:kern w:val="22"/>
          <w:lang w:val="fr-FR"/>
        </w:rPr>
        <w:t>coopération technique et scientifique</w:t>
      </w:r>
      <w:r w:rsidR="008D3734">
        <w:rPr>
          <w:snapToGrid w:val="0"/>
          <w:kern w:val="22"/>
          <w:lang w:val="fr-FR"/>
        </w:rPr>
        <w:t xml:space="preserve"> autonome</w:t>
      </w:r>
      <w:r w:rsidR="00722382">
        <w:rPr>
          <w:snapToGrid w:val="0"/>
          <w:kern w:val="22"/>
          <w:lang w:val="fr-FR"/>
        </w:rPr>
        <w:t>, distinct</w:t>
      </w:r>
      <w:r>
        <w:rPr>
          <w:snapToGrid w:val="0"/>
          <w:kern w:val="22"/>
          <w:lang w:val="fr-FR"/>
        </w:rPr>
        <w:t xml:space="preserve"> du </w:t>
      </w:r>
      <w:r w:rsidR="00037BF2">
        <w:rPr>
          <w:snapToGrid w:val="0"/>
          <w:kern w:val="22"/>
          <w:lang w:val="fr-FR"/>
        </w:rPr>
        <w:t>Secrétariat</w:t>
      </w:r>
      <w:r w:rsidR="00B04DF6" w:rsidRPr="007A5DDA">
        <w:rPr>
          <w:snapToGrid w:val="0"/>
          <w:kern w:val="22"/>
          <w:lang w:val="fr-FR"/>
        </w:rPr>
        <w:t xml:space="preserve"> </w:t>
      </w:r>
      <w:r w:rsidR="00037BF2">
        <w:rPr>
          <w:snapToGrid w:val="0"/>
          <w:kern w:val="22"/>
          <w:lang w:val="fr-FR"/>
        </w:rPr>
        <w:t>de la Conv</w:t>
      </w:r>
      <w:r w:rsidR="00B04DF6" w:rsidRPr="007A5DDA">
        <w:rPr>
          <w:snapToGrid w:val="0"/>
          <w:kern w:val="22"/>
          <w:lang w:val="fr-FR"/>
        </w:rPr>
        <w:t>ention</w:t>
      </w:r>
      <w:r w:rsidR="00387EAE" w:rsidRPr="007A5DDA">
        <w:rPr>
          <w:snapToGrid w:val="0"/>
          <w:kern w:val="22"/>
          <w:lang w:val="fr-FR"/>
        </w:rPr>
        <w:t xml:space="preserve"> </w:t>
      </w:r>
      <w:r w:rsidR="004870B9" w:rsidRPr="007A5DDA">
        <w:rPr>
          <w:snapToGrid w:val="0"/>
          <w:kern w:val="22"/>
          <w:lang w:val="fr-FR"/>
        </w:rPr>
        <w:t>sur la diversité biologique</w:t>
      </w:r>
      <w:r w:rsidR="00B04DF6" w:rsidRPr="007A5DDA">
        <w:rPr>
          <w:snapToGrid w:val="0"/>
          <w:kern w:val="22"/>
          <w:lang w:val="fr-FR"/>
        </w:rPr>
        <w:t xml:space="preserve">. </w:t>
      </w:r>
      <w:r w:rsidRPr="00A233A7">
        <w:rPr>
          <w:snapToGrid w:val="0"/>
          <w:kern w:val="22"/>
          <w:lang w:val="fr-FR"/>
        </w:rPr>
        <w:t>Cette entité opérationnelle serait hébergée et gérée par une institution</w:t>
      </w:r>
      <w:r>
        <w:rPr>
          <w:snapToGrid w:val="0"/>
          <w:kern w:val="22"/>
          <w:lang w:val="fr-FR"/>
        </w:rPr>
        <w:t xml:space="preserve"> </w:t>
      </w:r>
      <w:r w:rsidR="00B04DF6" w:rsidRPr="00A233A7">
        <w:rPr>
          <w:snapToGrid w:val="0"/>
          <w:kern w:val="22"/>
          <w:lang w:val="fr-FR"/>
        </w:rPr>
        <w:t>international</w:t>
      </w:r>
      <w:r>
        <w:rPr>
          <w:snapToGrid w:val="0"/>
          <w:kern w:val="22"/>
          <w:lang w:val="fr-FR"/>
        </w:rPr>
        <w:t xml:space="preserve">e reconnue et désignée par la </w:t>
      </w:r>
      <w:r w:rsidR="004870B9" w:rsidRPr="00A233A7">
        <w:rPr>
          <w:snapToGrid w:val="0"/>
          <w:kern w:val="22"/>
          <w:lang w:val="fr-FR"/>
        </w:rPr>
        <w:t>Conférence des Parties</w:t>
      </w:r>
      <w:r>
        <w:rPr>
          <w:snapToGrid w:val="0"/>
          <w:kern w:val="22"/>
          <w:lang w:val="fr-FR"/>
        </w:rPr>
        <w:t>,</w:t>
      </w:r>
      <w:r w:rsidR="007A5DDA" w:rsidRPr="00A233A7">
        <w:rPr>
          <w:snapToGrid w:val="0"/>
          <w:kern w:val="22"/>
          <w:lang w:val="fr-FR"/>
        </w:rPr>
        <w:t xml:space="preserve"> et </w:t>
      </w:r>
      <w:r>
        <w:rPr>
          <w:snapToGrid w:val="0"/>
          <w:kern w:val="22"/>
          <w:lang w:val="fr-FR"/>
        </w:rPr>
        <w:t>pourrait fonctionner</w:t>
      </w:r>
      <w:r w:rsidR="00722382">
        <w:rPr>
          <w:snapToGrid w:val="0"/>
          <w:kern w:val="22"/>
          <w:lang w:val="fr-FR"/>
        </w:rPr>
        <w:t xml:space="preserve"> de la même façon qu’une entité</w:t>
      </w:r>
      <w:r>
        <w:rPr>
          <w:snapToGrid w:val="0"/>
          <w:kern w:val="22"/>
          <w:lang w:val="fr-FR"/>
        </w:rPr>
        <w:t xml:space="preserve"> comme </w:t>
      </w:r>
      <w:r w:rsidR="006D15C9">
        <w:rPr>
          <w:snapToGrid w:val="0"/>
          <w:kern w:val="22"/>
          <w:lang w:val="fr-FR"/>
        </w:rPr>
        <w:t>le Centre et r</w:t>
      </w:r>
      <w:r w:rsidR="00D51A07">
        <w:rPr>
          <w:snapToGrid w:val="0"/>
          <w:kern w:val="22"/>
          <w:lang w:val="fr-FR"/>
        </w:rPr>
        <w:t>éseau de</w:t>
      </w:r>
      <w:r w:rsidR="006D15C9">
        <w:rPr>
          <w:snapToGrid w:val="0"/>
          <w:kern w:val="22"/>
          <w:lang w:val="fr-FR"/>
        </w:rPr>
        <w:t>s technologies climatiques (CRTC</w:t>
      </w:r>
      <w:r w:rsidR="00B04DF6" w:rsidRPr="00A233A7">
        <w:rPr>
          <w:snapToGrid w:val="0"/>
          <w:kern w:val="22"/>
          <w:lang w:val="fr-FR"/>
        </w:rPr>
        <w:t xml:space="preserve">), </w:t>
      </w:r>
      <w:r w:rsidR="00D51A07">
        <w:rPr>
          <w:snapToGrid w:val="0"/>
          <w:kern w:val="22"/>
          <w:lang w:val="fr-FR"/>
        </w:rPr>
        <w:t>une branche opé</w:t>
      </w:r>
      <w:r w:rsidR="00B04DF6" w:rsidRPr="00A233A7">
        <w:rPr>
          <w:snapToGrid w:val="0"/>
          <w:kern w:val="22"/>
          <w:lang w:val="fr-FR"/>
        </w:rPr>
        <w:t>r</w:t>
      </w:r>
      <w:r w:rsidR="006D15C9">
        <w:rPr>
          <w:snapToGrid w:val="0"/>
          <w:kern w:val="22"/>
          <w:lang w:val="fr-FR"/>
        </w:rPr>
        <w:t>ationnelle du m</w:t>
      </w:r>
      <w:r w:rsidR="00D51A07">
        <w:rPr>
          <w:snapToGrid w:val="0"/>
          <w:kern w:val="22"/>
          <w:lang w:val="fr-FR"/>
        </w:rPr>
        <w:t xml:space="preserve">écanisme </w:t>
      </w:r>
      <w:r w:rsidR="006D15C9">
        <w:rPr>
          <w:snapToGrid w:val="0"/>
          <w:kern w:val="22"/>
          <w:lang w:val="fr-FR"/>
        </w:rPr>
        <w:t>technologique</w:t>
      </w:r>
      <w:r w:rsidR="00D51A07">
        <w:rPr>
          <w:snapToGrid w:val="0"/>
          <w:kern w:val="22"/>
          <w:lang w:val="fr-FR"/>
        </w:rPr>
        <w:t xml:space="preserve"> de la Convention-cadre des </w:t>
      </w:r>
      <w:r w:rsidR="00B04DF6" w:rsidRPr="00A233A7">
        <w:rPr>
          <w:snapToGrid w:val="0"/>
          <w:kern w:val="22"/>
          <w:lang w:val="fr-FR"/>
        </w:rPr>
        <w:t>Nations</w:t>
      </w:r>
      <w:r w:rsidR="00D51A07">
        <w:rPr>
          <w:snapToGrid w:val="0"/>
          <w:kern w:val="22"/>
          <w:lang w:val="fr-FR"/>
        </w:rPr>
        <w:t xml:space="preserve"> Unies sur le changement climatique (CCNUCC</w:t>
      </w:r>
      <w:r w:rsidR="00722382">
        <w:rPr>
          <w:snapToGrid w:val="0"/>
          <w:kern w:val="22"/>
          <w:lang w:val="fr-FR"/>
        </w:rPr>
        <w:t>),</w:t>
      </w:r>
      <w:r w:rsidR="00D51A07">
        <w:rPr>
          <w:snapToGrid w:val="0"/>
          <w:kern w:val="22"/>
          <w:lang w:val="fr-FR"/>
        </w:rPr>
        <w:t xml:space="preserve"> </w:t>
      </w:r>
      <w:r w:rsidR="00722382">
        <w:rPr>
          <w:snapToGrid w:val="0"/>
          <w:kern w:val="22"/>
          <w:lang w:val="fr-FR"/>
        </w:rPr>
        <w:t xml:space="preserve">qui est </w:t>
      </w:r>
      <w:r w:rsidR="00D51A07">
        <w:rPr>
          <w:snapToGrid w:val="0"/>
          <w:kern w:val="22"/>
          <w:lang w:val="fr-FR"/>
        </w:rPr>
        <w:t>hébergé</w:t>
      </w:r>
      <w:r w:rsidR="00722382">
        <w:rPr>
          <w:snapToGrid w:val="0"/>
          <w:kern w:val="22"/>
          <w:lang w:val="fr-FR"/>
        </w:rPr>
        <w:t>e</w:t>
      </w:r>
      <w:r w:rsidR="00D51A07">
        <w:rPr>
          <w:snapToGrid w:val="0"/>
          <w:kern w:val="22"/>
          <w:lang w:val="fr-FR"/>
        </w:rPr>
        <w:t xml:space="preserve"> par le Programme des Nations Unies pour l’environnement </w:t>
      </w:r>
      <w:r w:rsidR="007A5DDA" w:rsidRPr="00A233A7">
        <w:rPr>
          <w:snapToGrid w:val="0"/>
          <w:kern w:val="22"/>
          <w:lang w:val="fr-FR"/>
        </w:rPr>
        <w:t xml:space="preserve">et </w:t>
      </w:r>
      <w:r w:rsidR="00D51A07">
        <w:rPr>
          <w:snapToGrid w:val="0"/>
          <w:kern w:val="22"/>
          <w:lang w:val="fr-FR"/>
        </w:rPr>
        <w:t>l’Organisation des Nations Unies pour le d</w:t>
      </w:r>
      <w:r w:rsidR="002B59F0" w:rsidRPr="00A233A7">
        <w:rPr>
          <w:snapToGrid w:val="0"/>
          <w:kern w:val="22"/>
          <w:lang w:val="fr-FR"/>
        </w:rPr>
        <w:t>éveloppement</w:t>
      </w:r>
      <w:r w:rsidR="00D51A07">
        <w:rPr>
          <w:snapToGrid w:val="0"/>
          <w:kern w:val="22"/>
          <w:lang w:val="fr-FR"/>
        </w:rPr>
        <w:t xml:space="preserve"> industriel (</w:t>
      </w:r>
      <w:r w:rsidR="00B04DF6" w:rsidRPr="00A233A7">
        <w:rPr>
          <w:snapToGrid w:val="0"/>
          <w:kern w:val="22"/>
          <w:lang w:val="fr-FR"/>
        </w:rPr>
        <w:t>O</w:t>
      </w:r>
      <w:r w:rsidR="00D51A07">
        <w:rPr>
          <w:snapToGrid w:val="0"/>
          <w:kern w:val="22"/>
          <w:lang w:val="fr-FR"/>
        </w:rPr>
        <w:t>NUDI</w:t>
      </w:r>
      <w:r w:rsidR="00B04DF6" w:rsidRPr="00A233A7">
        <w:rPr>
          <w:snapToGrid w:val="0"/>
          <w:kern w:val="22"/>
          <w:lang w:val="fr-FR"/>
        </w:rPr>
        <w:t>).</w:t>
      </w:r>
      <w:r w:rsidR="00B04DF6" w:rsidRPr="00700732">
        <w:rPr>
          <w:rStyle w:val="FootnoteReference"/>
          <w:snapToGrid w:val="0"/>
          <w:kern w:val="22"/>
          <w:lang w:val="en-GB"/>
        </w:rPr>
        <w:footnoteReference w:id="20"/>
      </w:r>
    </w:p>
    <w:p w14:paraId="4F1C640E" w14:textId="34B798D9" w:rsidR="00B04DF6" w:rsidRPr="00D51A07" w:rsidRDefault="00D51A07"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sidRPr="00D51A07">
        <w:rPr>
          <w:snapToGrid w:val="0"/>
          <w:kern w:val="22"/>
          <w:lang w:val="fr-FR"/>
        </w:rPr>
        <w:t>Les c</w:t>
      </w:r>
      <w:r w:rsidR="00D43D5B" w:rsidRPr="00D51A07">
        <w:rPr>
          <w:snapToGrid w:val="0"/>
          <w:kern w:val="22"/>
          <w:lang w:val="fr-FR"/>
        </w:rPr>
        <w:t>ritères</w:t>
      </w:r>
      <w:r w:rsidR="00B04DF6" w:rsidRPr="00D51A07">
        <w:rPr>
          <w:snapToGrid w:val="0"/>
          <w:kern w:val="22"/>
          <w:lang w:val="fr-FR"/>
        </w:rPr>
        <w:t xml:space="preserve"> </w:t>
      </w:r>
      <w:r w:rsidR="00722382">
        <w:rPr>
          <w:snapToGrid w:val="0"/>
          <w:kern w:val="22"/>
          <w:lang w:val="fr-FR"/>
        </w:rPr>
        <w:t>de sélection de</w:t>
      </w:r>
      <w:r w:rsidRPr="00D51A07">
        <w:rPr>
          <w:snapToGrid w:val="0"/>
          <w:kern w:val="22"/>
          <w:lang w:val="fr-FR"/>
        </w:rPr>
        <w:t xml:space="preserve"> l’</w:t>
      </w:r>
      <w:r w:rsidR="00B04DF6" w:rsidRPr="00D51A07">
        <w:rPr>
          <w:snapToGrid w:val="0"/>
          <w:kern w:val="22"/>
          <w:lang w:val="fr-FR"/>
        </w:rPr>
        <w:t xml:space="preserve">institution </w:t>
      </w:r>
      <w:r>
        <w:rPr>
          <w:snapToGrid w:val="0"/>
          <w:kern w:val="22"/>
          <w:lang w:val="fr-FR"/>
        </w:rPr>
        <w:t xml:space="preserve">hôte du </w:t>
      </w:r>
      <w:r w:rsidR="002E6261">
        <w:rPr>
          <w:snapToGrid w:val="0"/>
          <w:kern w:val="22"/>
          <w:lang w:val="fr-FR"/>
        </w:rPr>
        <w:t>centre mondial</w:t>
      </w:r>
      <w:r w:rsidR="00722382">
        <w:rPr>
          <w:snapToGrid w:val="0"/>
          <w:kern w:val="22"/>
          <w:lang w:val="fr-FR"/>
        </w:rPr>
        <w:t xml:space="preserve"> </w:t>
      </w:r>
      <w:r>
        <w:rPr>
          <w:snapToGrid w:val="0"/>
          <w:kern w:val="22"/>
          <w:lang w:val="fr-FR"/>
        </w:rPr>
        <w:t xml:space="preserve">seraient examinés et approuvés par la </w:t>
      </w:r>
      <w:r w:rsidR="004870B9" w:rsidRPr="00D51A07">
        <w:rPr>
          <w:snapToGrid w:val="0"/>
          <w:kern w:val="22"/>
          <w:lang w:val="fr-FR"/>
        </w:rPr>
        <w:t>Conférence des Parties</w:t>
      </w:r>
      <w:r>
        <w:rPr>
          <w:snapToGrid w:val="0"/>
          <w:kern w:val="22"/>
          <w:lang w:val="fr-FR"/>
        </w:rPr>
        <w:t xml:space="preserve"> à sa</w:t>
      </w:r>
      <w:r w:rsidR="00B04DF6" w:rsidRPr="00D51A07">
        <w:rPr>
          <w:snapToGrid w:val="0"/>
          <w:kern w:val="22"/>
          <w:lang w:val="fr-FR"/>
        </w:rPr>
        <w:t xml:space="preserve"> </w:t>
      </w:r>
      <w:r w:rsidR="00A233A7" w:rsidRPr="00D51A07">
        <w:rPr>
          <w:snapToGrid w:val="0"/>
          <w:kern w:val="22"/>
          <w:lang w:val="fr-FR"/>
        </w:rPr>
        <w:t>quinzième</w:t>
      </w:r>
      <w:r w:rsidR="00B04DF6" w:rsidRPr="00D51A07">
        <w:rPr>
          <w:snapToGrid w:val="0"/>
          <w:kern w:val="22"/>
          <w:lang w:val="fr-FR"/>
        </w:rPr>
        <w:t xml:space="preserve"> </w:t>
      </w:r>
      <w:r w:rsidR="004870B9" w:rsidRPr="00D51A07">
        <w:rPr>
          <w:snapToGrid w:val="0"/>
          <w:kern w:val="22"/>
          <w:lang w:val="fr-FR"/>
        </w:rPr>
        <w:t>réunion</w:t>
      </w:r>
      <w:r w:rsidR="00B04DF6" w:rsidRPr="00D51A07">
        <w:rPr>
          <w:snapToGrid w:val="0"/>
          <w:kern w:val="22"/>
          <w:lang w:val="fr-FR"/>
        </w:rPr>
        <w:t xml:space="preserve">. </w:t>
      </w:r>
      <w:r w:rsidRPr="00D51A07">
        <w:rPr>
          <w:snapToGrid w:val="0"/>
          <w:kern w:val="22"/>
          <w:lang w:val="fr-FR"/>
        </w:rPr>
        <w:t>La</w:t>
      </w:r>
      <w:r w:rsidR="007A6C36" w:rsidRPr="00D51A07">
        <w:rPr>
          <w:snapToGrid w:val="0"/>
          <w:kern w:val="22"/>
          <w:lang w:val="fr-FR"/>
        </w:rPr>
        <w:t xml:space="preserve"> </w:t>
      </w:r>
      <w:r w:rsidR="004870B9" w:rsidRPr="00D51A07">
        <w:rPr>
          <w:snapToGrid w:val="0"/>
          <w:kern w:val="22"/>
          <w:lang w:val="fr-FR"/>
        </w:rPr>
        <w:t>Conférence des Parties</w:t>
      </w:r>
      <w:r w:rsidR="007A6C36" w:rsidRPr="00D51A07">
        <w:rPr>
          <w:snapToGrid w:val="0"/>
          <w:kern w:val="22"/>
          <w:lang w:val="fr-FR"/>
        </w:rPr>
        <w:t xml:space="preserve"> </w:t>
      </w:r>
      <w:r>
        <w:rPr>
          <w:snapToGrid w:val="0"/>
          <w:kern w:val="22"/>
          <w:lang w:val="fr-FR"/>
        </w:rPr>
        <w:t xml:space="preserve">pourrait par </w:t>
      </w:r>
      <w:r w:rsidR="00A233A7" w:rsidRPr="00D51A07">
        <w:rPr>
          <w:snapToGrid w:val="0"/>
          <w:kern w:val="22"/>
          <w:lang w:val="fr-FR"/>
        </w:rPr>
        <w:t>exemple</w:t>
      </w:r>
      <w:r w:rsidR="00135EAD">
        <w:rPr>
          <w:snapToGrid w:val="0"/>
          <w:kern w:val="22"/>
          <w:lang w:val="fr-FR"/>
        </w:rPr>
        <w:t xml:space="preserve"> </w:t>
      </w:r>
      <w:r>
        <w:rPr>
          <w:snapToGrid w:val="0"/>
          <w:kern w:val="22"/>
          <w:lang w:val="fr-FR"/>
        </w:rPr>
        <w:t>exiger qu’une organisation ou</w:t>
      </w:r>
      <w:r w:rsidR="00B04DF6" w:rsidRPr="00D51A07">
        <w:rPr>
          <w:snapToGrid w:val="0"/>
          <w:kern w:val="22"/>
          <w:lang w:val="fr-FR"/>
        </w:rPr>
        <w:t xml:space="preserve"> consortium </w:t>
      </w:r>
      <w:r>
        <w:rPr>
          <w:snapToGrid w:val="0"/>
          <w:kern w:val="22"/>
          <w:lang w:val="fr-FR"/>
        </w:rPr>
        <w:t xml:space="preserve">souhaitant héberger un tel </w:t>
      </w:r>
      <w:r w:rsidR="00524A55">
        <w:rPr>
          <w:snapToGrid w:val="0"/>
          <w:kern w:val="22"/>
          <w:lang w:val="fr-FR"/>
        </w:rPr>
        <w:t>centre,</w:t>
      </w:r>
      <w:r w:rsidR="00406AA4" w:rsidRPr="00D51A07">
        <w:rPr>
          <w:snapToGrid w:val="0"/>
          <w:kern w:val="22"/>
          <w:lang w:val="fr-FR"/>
        </w:rPr>
        <w:t xml:space="preserve"> </w:t>
      </w:r>
      <w:r w:rsidR="00524A55">
        <w:rPr>
          <w:snapToGrid w:val="0"/>
          <w:kern w:val="22"/>
          <w:lang w:val="fr-FR"/>
        </w:rPr>
        <w:t>dispose</w:t>
      </w:r>
      <w:r w:rsidR="00722382">
        <w:rPr>
          <w:snapToGrid w:val="0"/>
          <w:kern w:val="22"/>
          <w:lang w:val="fr-FR"/>
        </w:rPr>
        <w:t xml:space="preserve"> des compétences ci-aprè</w:t>
      </w:r>
      <w:r>
        <w:rPr>
          <w:snapToGrid w:val="0"/>
          <w:kern w:val="22"/>
          <w:lang w:val="fr-FR"/>
        </w:rPr>
        <w:t>s</w:t>
      </w:r>
      <w:r w:rsidR="00B04DF6" w:rsidRPr="00D51A07">
        <w:rPr>
          <w:snapToGrid w:val="0"/>
          <w:kern w:val="22"/>
          <w:lang w:val="fr-FR"/>
        </w:rPr>
        <w:t>:</w:t>
      </w:r>
    </w:p>
    <w:p w14:paraId="0F375B89" w14:textId="0303E39F" w:rsidR="00B04DF6" w:rsidRPr="00D92635" w:rsidRDefault="00D20F6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kern w:val="22"/>
          <w:szCs w:val="22"/>
          <w:lang w:val="fr-FR"/>
        </w:rPr>
        <w:t xml:space="preserve">Une capacité démontrée à </w:t>
      </w:r>
      <w:r w:rsidR="005A6112" w:rsidRPr="00D92635">
        <w:rPr>
          <w:kern w:val="22"/>
          <w:szCs w:val="22"/>
          <w:lang w:val="fr-FR"/>
        </w:rPr>
        <w:t>fournir</w:t>
      </w:r>
      <w:r w:rsidR="00B04DF6" w:rsidRPr="00D92635">
        <w:rPr>
          <w:kern w:val="22"/>
          <w:szCs w:val="22"/>
          <w:lang w:val="fr-FR"/>
        </w:rPr>
        <w:t xml:space="preserve"> </w:t>
      </w:r>
      <w:r w:rsidR="00722382">
        <w:rPr>
          <w:kern w:val="22"/>
          <w:szCs w:val="22"/>
          <w:lang w:val="fr-FR"/>
        </w:rPr>
        <w:t>des avis et un soutien</w:t>
      </w:r>
      <w:r>
        <w:rPr>
          <w:kern w:val="22"/>
          <w:szCs w:val="22"/>
          <w:lang w:val="fr-FR"/>
        </w:rPr>
        <w:t xml:space="preserve"> techniques</w:t>
      </w:r>
      <w:r w:rsidR="007C6317" w:rsidRPr="00D92635">
        <w:rPr>
          <w:kern w:val="22"/>
          <w:szCs w:val="22"/>
          <w:lang w:val="fr-FR"/>
        </w:rPr>
        <w:t xml:space="preserve"> </w:t>
      </w:r>
      <w:r>
        <w:rPr>
          <w:kern w:val="22"/>
          <w:szCs w:val="22"/>
          <w:lang w:val="fr-FR"/>
        </w:rPr>
        <w:t xml:space="preserve">aux </w:t>
      </w:r>
      <w:r w:rsidR="00B04DF6" w:rsidRPr="00D92635">
        <w:rPr>
          <w:kern w:val="22"/>
          <w:szCs w:val="22"/>
          <w:lang w:val="fr-FR"/>
        </w:rPr>
        <w:t xml:space="preserve">Parties </w:t>
      </w:r>
      <w:r w:rsidR="00987B0A">
        <w:rPr>
          <w:kern w:val="22"/>
          <w:szCs w:val="22"/>
          <w:lang w:val="fr-FR"/>
        </w:rPr>
        <w:t>en matière de planification et de mise en œuvre de</w:t>
      </w:r>
      <w:r>
        <w:rPr>
          <w:kern w:val="22"/>
          <w:szCs w:val="22"/>
          <w:lang w:val="fr-FR"/>
        </w:rPr>
        <w:t xml:space="preserve"> </w:t>
      </w:r>
      <w:r w:rsidR="00D92635" w:rsidRPr="00D92635">
        <w:rPr>
          <w:kern w:val="22"/>
          <w:szCs w:val="22"/>
          <w:lang w:val="fr-FR"/>
        </w:rPr>
        <w:t>projet</w:t>
      </w:r>
      <w:r w:rsidR="00B04DF6" w:rsidRPr="00D92635">
        <w:rPr>
          <w:kern w:val="22"/>
          <w:szCs w:val="22"/>
          <w:lang w:val="fr-FR"/>
        </w:rPr>
        <w:t xml:space="preserve">s </w:t>
      </w:r>
      <w:r w:rsidR="005A6112" w:rsidRPr="00D92635">
        <w:rPr>
          <w:kern w:val="22"/>
          <w:szCs w:val="22"/>
          <w:lang w:val="fr-FR"/>
        </w:rPr>
        <w:t>et/ou</w:t>
      </w:r>
      <w:r w:rsidR="00B04DF6" w:rsidRPr="00D92635">
        <w:rPr>
          <w:kern w:val="22"/>
          <w:szCs w:val="22"/>
          <w:lang w:val="fr-FR"/>
        </w:rPr>
        <w:t xml:space="preserve"> programmes</w:t>
      </w:r>
      <w:r w:rsidR="00987B0A">
        <w:rPr>
          <w:kern w:val="22"/>
          <w:szCs w:val="22"/>
          <w:lang w:val="fr-FR"/>
        </w:rPr>
        <w:t xml:space="preserve"> au niveau national</w:t>
      </w:r>
      <w:r w:rsidR="00B04DF6" w:rsidRPr="00D92635">
        <w:rPr>
          <w:kern w:val="22"/>
          <w:szCs w:val="22"/>
          <w:lang w:val="fr-FR"/>
        </w:rPr>
        <w:t>;</w:t>
      </w:r>
    </w:p>
    <w:p w14:paraId="59BF4034" w14:textId="4BC00841" w:rsidR="00B04DF6" w:rsidRPr="00D20F6D" w:rsidRDefault="00D20F6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D20F6D">
        <w:rPr>
          <w:kern w:val="22"/>
          <w:szCs w:val="22"/>
          <w:lang w:val="fr-FR"/>
        </w:rPr>
        <w:t>Une vaste expé</w:t>
      </w:r>
      <w:r w:rsidR="00B04DF6" w:rsidRPr="00D20F6D">
        <w:rPr>
          <w:kern w:val="22"/>
          <w:szCs w:val="22"/>
          <w:lang w:val="fr-FR"/>
        </w:rPr>
        <w:t xml:space="preserve">rience </w:t>
      </w:r>
      <w:r w:rsidRPr="00D20F6D">
        <w:rPr>
          <w:kern w:val="22"/>
          <w:szCs w:val="22"/>
          <w:lang w:val="fr-FR"/>
        </w:rPr>
        <w:t>dans les domain</w:t>
      </w:r>
      <w:r>
        <w:rPr>
          <w:kern w:val="22"/>
          <w:szCs w:val="22"/>
          <w:lang w:val="fr-FR"/>
        </w:rPr>
        <w:t>e</w:t>
      </w:r>
      <w:r w:rsidR="00135EAD">
        <w:rPr>
          <w:kern w:val="22"/>
          <w:szCs w:val="22"/>
          <w:lang w:val="fr-FR"/>
        </w:rPr>
        <w:t>s de travail</w:t>
      </w:r>
      <w:r w:rsidR="00987B0A">
        <w:rPr>
          <w:kern w:val="22"/>
          <w:szCs w:val="22"/>
          <w:lang w:val="fr-FR"/>
        </w:rPr>
        <w:t xml:space="preserve"> entrepris par l</w:t>
      </w:r>
      <w:r>
        <w:rPr>
          <w:kern w:val="22"/>
          <w:szCs w:val="22"/>
          <w:lang w:val="fr-FR"/>
        </w:rPr>
        <w:t xml:space="preserve">es </w:t>
      </w:r>
      <w:r w:rsidR="00B04DF6" w:rsidRPr="00D20F6D">
        <w:rPr>
          <w:kern w:val="22"/>
          <w:szCs w:val="22"/>
          <w:lang w:val="fr-FR"/>
        </w:rPr>
        <w:t xml:space="preserve">Parties </w:t>
      </w:r>
      <w:r>
        <w:rPr>
          <w:kern w:val="22"/>
          <w:szCs w:val="22"/>
          <w:lang w:val="fr-FR"/>
        </w:rPr>
        <w:t xml:space="preserve">pour appliquer la </w:t>
      </w:r>
      <w:r w:rsidR="00B04DF6" w:rsidRPr="00D20F6D">
        <w:rPr>
          <w:kern w:val="22"/>
          <w:szCs w:val="22"/>
          <w:lang w:val="fr-FR"/>
        </w:rPr>
        <w:t>Convention</w:t>
      </w:r>
      <w:r w:rsidR="00377919" w:rsidRPr="00D20F6D">
        <w:rPr>
          <w:kern w:val="22"/>
          <w:szCs w:val="22"/>
          <w:lang w:val="fr-FR"/>
        </w:rPr>
        <w:t xml:space="preserve"> </w:t>
      </w:r>
      <w:r w:rsidR="004870B9" w:rsidRPr="00D20F6D">
        <w:rPr>
          <w:kern w:val="22"/>
          <w:szCs w:val="22"/>
          <w:lang w:val="fr-FR"/>
        </w:rPr>
        <w:t>sur la diversité biologique</w:t>
      </w:r>
      <w:r w:rsidR="007A5DDA" w:rsidRPr="00D20F6D">
        <w:rPr>
          <w:kern w:val="22"/>
          <w:szCs w:val="22"/>
          <w:lang w:val="fr-FR"/>
        </w:rPr>
        <w:t xml:space="preserve"> et </w:t>
      </w:r>
      <w:r>
        <w:rPr>
          <w:kern w:val="22"/>
          <w:szCs w:val="22"/>
          <w:lang w:val="fr-FR"/>
        </w:rPr>
        <w:t>se</w:t>
      </w:r>
      <w:r w:rsidR="00B04DF6" w:rsidRPr="00D20F6D">
        <w:rPr>
          <w:kern w:val="22"/>
          <w:szCs w:val="22"/>
          <w:lang w:val="fr-FR"/>
        </w:rPr>
        <w:t xml:space="preserve">s </w:t>
      </w:r>
      <w:r w:rsidR="00A37280" w:rsidRPr="00D20F6D">
        <w:rPr>
          <w:kern w:val="22"/>
          <w:szCs w:val="22"/>
          <w:lang w:val="fr-FR"/>
        </w:rPr>
        <w:t>Protocole</w:t>
      </w:r>
      <w:r w:rsidR="00B04DF6" w:rsidRPr="00D20F6D">
        <w:rPr>
          <w:kern w:val="22"/>
          <w:szCs w:val="22"/>
          <w:lang w:val="fr-FR"/>
        </w:rPr>
        <w:t>s;</w:t>
      </w:r>
    </w:p>
    <w:p w14:paraId="4BFDA756" w14:textId="399FB050" w:rsidR="002B7D8D" w:rsidRPr="00D51A07" w:rsidRDefault="00D20F6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kern w:val="22"/>
          <w:lang w:val="fr-FR"/>
        </w:rPr>
        <w:t xml:space="preserve">Une capacité à </w:t>
      </w:r>
      <w:r w:rsidR="00D51A07">
        <w:rPr>
          <w:kern w:val="22"/>
          <w:lang w:val="fr-FR"/>
        </w:rPr>
        <w:t>mobilis</w:t>
      </w:r>
      <w:r w:rsidR="002B7D8D" w:rsidRPr="00D51A07">
        <w:rPr>
          <w:kern w:val="22"/>
          <w:lang w:val="fr-FR"/>
        </w:rPr>
        <w:t>e</w:t>
      </w:r>
      <w:r w:rsidR="00D51A07">
        <w:rPr>
          <w:kern w:val="22"/>
          <w:lang w:val="fr-FR"/>
        </w:rPr>
        <w:t>r des</w:t>
      </w:r>
      <w:r w:rsidR="002B7D8D" w:rsidRPr="00D51A07">
        <w:rPr>
          <w:kern w:val="22"/>
          <w:lang w:val="fr-FR"/>
        </w:rPr>
        <w:t xml:space="preserve"> </w:t>
      </w:r>
      <w:r w:rsidR="006704F0" w:rsidRPr="00D51A07">
        <w:rPr>
          <w:kern w:val="22"/>
          <w:lang w:val="fr-FR"/>
        </w:rPr>
        <w:t>ressources</w:t>
      </w:r>
      <w:r w:rsidR="00D51A07">
        <w:rPr>
          <w:kern w:val="22"/>
          <w:lang w:val="fr-FR"/>
        </w:rPr>
        <w:t xml:space="preserve"> pour </w:t>
      </w:r>
      <w:r w:rsidR="00987B0A">
        <w:rPr>
          <w:kern w:val="22"/>
          <w:lang w:val="fr-FR"/>
        </w:rPr>
        <w:t xml:space="preserve">mettre en œuvre </w:t>
      </w:r>
      <w:r w:rsidR="00D51A07">
        <w:rPr>
          <w:kern w:val="22"/>
          <w:lang w:val="fr-FR"/>
        </w:rPr>
        <w:t>des programmes de coopération technique et scientifique</w:t>
      </w:r>
      <w:r w:rsidR="002B7D8D" w:rsidRPr="00D51A07">
        <w:rPr>
          <w:kern w:val="22"/>
          <w:lang w:val="fr-FR"/>
        </w:rPr>
        <w:t>;</w:t>
      </w:r>
    </w:p>
    <w:p w14:paraId="5621C7A8" w14:textId="7F67E666" w:rsidR="00F86638" w:rsidRPr="005A6112" w:rsidRDefault="00D20F6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lang w:val="fr-FR"/>
        </w:rPr>
      </w:pPr>
      <w:r>
        <w:rPr>
          <w:kern w:val="22"/>
          <w:lang w:val="fr-FR"/>
        </w:rPr>
        <w:t>Des</w:t>
      </w:r>
      <w:r w:rsidR="00F86638" w:rsidRPr="005A6112">
        <w:rPr>
          <w:kern w:val="22"/>
          <w:lang w:val="fr-FR"/>
        </w:rPr>
        <w:t xml:space="preserve"> </w:t>
      </w:r>
      <w:r w:rsidR="00F8364B" w:rsidRPr="005A6112">
        <w:rPr>
          <w:kern w:val="22"/>
          <w:lang w:val="fr-FR"/>
        </w:rPr>
        <w:t>politiques</w:t>
      </w:r>
      <w:r>
        <w:rPr>
          <w:kern w:val="22"/>
          <w:lang w:val="fr-FR"/>
        </w:rPr>
        <w:t xml:space="preserve">, </w:t>
      </w:r>
      <w:r w:rsidR="00987B0A">
        <w:rPr>
          <w:kern w:val="22"/>
          <w:lang w:val="fr-FR"/>
        </w:rPr>
        <w:t xml:space="preserve">des </w:t>
      </w:r>
      <w:r>
        <w:rPr>
          <w:kern w:val="22"/>
          <w:lang w:val="fr-FR"/>
        </w:rPr>
        <w:t>procé</w:t>
      </w:r>
      <w:r w:rsidR="00F86638" w:rsidRPr="005A6112">
        <w:rPr>
          <w:kern w:val="22"/>
          <w:lang w:val="fr-FR"/>
        </w:rPr>
        <w:t>dures</w:t>
      </w:r>
      <w:r w:rsidR="007A5DDA" w:rsidRPr="005A6112">
        <w:rPr>
          <w:kern w:val="22"/>
          <w:lang w:val="fr-FR"/>
        </w:rPr>
        <w:t xml:space="preserve"> et</w:t>
      </w:r>
      <w:r>
        <w:rPr>
          <w:kern w:val="22"/>
          <w:lang w:val="fr-FR"/>
        </w:rPr>
        <w:t xml:space="preserve"> </w:t>
      </w:r>
      <w:r w:rsidR="00987B0A">
        <w:rPr>
          <w:kern w:val="22"/>
          <w:lang w:val="fr-FR"/>
        </w:rPr>
        <w:t>d’</w:t>
      </w:r>
      <w:r w:rsidR="005A6112" w:rsidRPr="005A6112">
        <w:rPr>
          <w:kern w:val="22"/>
          <w:lang w:val="fr-FR"/>
        </w:rPr>
        <w:t xml:space="preserve">autres </w:t>
      </w:r>
      <w:r w:rsidR="00F8364B" w:rsidRPr="005A6112">
        <w:rPr>
          <w:kern w:val="22"/>
          <w:lang w:val="fr-FR"/>
        </w:rPr>
        <w:t>mécanisme</w:t>
      </w:r>
      <w:r w:rsidR="00F86638" w:rsidRPr="005A6112">
        <w:rPr>
          <w:kern w:val="22"/>
          <w:lang w:val="fr-FR"/>
        </w:rPr>
        <w:t>s</w:t>
      </w:r>
      <w:r w:rsidR="007A5DDA" w:rsidRPr="005A6112">
        <w:rPr>
          <w:kern w:val="22"/>
          <w:lang w:val="fr-FR"/>
        </w:rPr>
        <w:t xml:space="preserve"> </w:t>
      </w:r>
      <w:r>
        <w:rPr>
          <w:kern w:val="22"/>
          <w:lang w:val="fr-FR"/>
        </w:rPr>
        <w:t xml:space="preserve">institutionnels appropriés </w:t>
      </w:r>
      <w:r w:rsidR="007A5DDA" w:rsidRPr="005A6112">
        <w:rPr>
          <w:kern w:val="22"/>
          <w:lang w:val="fr-FR"/>
        </w:rPr>
        <w:t xml:space="preserve">et </w:t>
      </w:r>
      <w:r>
        <w:rPr>
          <w:kern w:val="22"/>
          <w:lang w:val="fr-FR"/>
        </w:rPr>
        <w:t>une capacité démontrée pour</w:t>
      </w:r>
      <w:r w:rsidR="00987B0A">
        <w:rPr>
          <w:kern w:val="22"/>
          <w:lang w:val="fr-FR"/>
        </w:rPr>
        <w:t xml:space="preserve"> pouvoir</w:t>
      </w:r>
      <w:r>
        <w:rPr>
          <w:kern w:val="22"/>
          <w:lang w:val="fr-FR"/>
        </w:rPr>
        <w:t xml:space="preserve"> gérer des </w:t>
      </w:r>
      <w:r w:rsidR="00D92635">
        <w:rPr>
          <w:kern w:val="22"/>
          <w:lang w:val="fr-FR"/>
        </w:rPr>
        <w:t>projet</w:t>
      </w:r>
      <w:r w:rsidR="00F86638" w:rsidRPr="005A6112">
        <w:rPr>
          <w:kern w:val="22"/>
          <w:lang w:val="fr-FR"/>
        </w:rPr>
        <w:t>s</w:t>
      </w:r>
      <w:r w:rsidR="007A5DDA" w:rsidRPr="005A6112">
        <w:rPr>
          <w:kern w:val="22"/>
          <w:lang w:val="fr-FR"/>
        </w:rPr>
        <w:t xml:space="preserve"> et </w:t>
      </w:r>
      <w:r w:rsidR="00987B0A">
        <w:rPr>
          <w:kern w:val="22"/>
          <w:lang w:val="fr-FR"/>
        </w:rPr>
        <w:t xml:space="preserve">des </w:t>
      </w:r>
      <w:r w:rsidR="00F86638" w:rsidRPr="005A6112">
        <w:rPr>
          <w:kern w:val="22"/>
          <w:lang w:val="fr-FR"/>
        </w:rPr>
        <w:t>programmes</w:t>
      </w:r>
      <w:r>
        <w:rPr>
          <w:kern w:val="22"/>
          <w:lang w:val="fr-FR"/>
        </w:rPr>
        <w:t xml:space="preserve"> complexes et multiples</w:t>
      </w:r>
      <w:r w:rsidR="00F86638" w:rsidRPr="005A6112">
        <w:rPr>
          <w:kern w:val="22"/>
          <w:lang w:val="fr-FR"/>
        </w:rPr>
        <w:t>;</w:t>
      </w:r>
    </w:p>
    <w:p w14:paraId="190EF5E4" w14:textId="6E839650" w:rsidR="00B04DF6" w:rsidRPr="00D20F6D" w:rsidRDefault="00D20F6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D20F6D">
        <w:rPr>
          <w:kern w:val="22"/>
          <w:szCs w:val="22"/>
          <w:lang w:val="fr-FR"/>
        </w:rPr>
        <w:t xml:space="preserve">Des </w:t>
      </w:r>
      <w:r w:rsidR="006704F0" w:rsidRPr="00D20F6D">
        <w:rPr>
          <w:kern w:val="22"/>
          <w:szCs w:val="22"/>
          <w:lang w:val="fr-FR"/>
        </w:rPr>
        <w:t>réseaux</w:t>
      </w:r>
      <w:r w:rsidRPr="00D20F6D">
        <w:rPr>
          <w:kern w:val="22"/>
          <w:szCs w:val="22"/>
          <w:lang w:val="fr-FR"/>
        </w:rPr>
        <w:t xml:space="preserve"> de collaborateu</w:t>
      </w:r>
      <w:r w:rsidR="00B04DF6" w:rsidRPr="00D20F6D">
        <w:rPr>
          <w:kern w:val="22"/>
          <w:szCs w:val="22"/>
          <w:lang w:val="fr-FR"/>
        </w:rPr>
        <w:t>rs</w:t>
      </w:r>
      <w:r>
        <w:rPr>
          <w:kern w:val="22"/>
          <w:szCs w:val="22"/>
          <w:lang w:val="fr-FR"/>
        </w:rPr>
        <w:t xml:space="preserve"> actifs</w:t>
      </w:r>
      <w:r w:rsidR="00B04DF6" w:rsidRPr="00D20F6D">
        <w:rPr>
          <w:kern w:val="22"/>
          <w:szCs w:val="22"/>
          <w:lang w:val="fr-FR"/>
        </w:rPr>
        <w:t xml:space="preserve">, </w:t>
      </w:r>
      <w:r w:rsidR="007A5DDA" w:rsidRPr="00D20F6D">
        <w:rPr>
          <w:kern w:val="22"/>
          <w:szCs w:val="22"/>
          <w:lang w:val="fr-FR"/>
        </w:rPr>
        <w:t>y compris</w:t>
      </w:r>
      <w:r w:rsidR="00B04DF6" w:rsidRPr="00D20F6D">
        <w:rPr>
          <w:kern w:val="22"/>
          <w:szCs w:val="22"/>
          <w:lang w:val="fr-FR"/>
        </w:rPr>
        <w:t xml:space="preserve"> </w:t>
      </w:r>
      <w:r>
        <w:rPr>
          <w:kern w:val="22"/>
          <w:szCs w:val="22"/>
          <w:lang w:val="fr-FR"/>
        </w:rPr>
        <w:t xml:space="preserve">des </w:t>
      </w:r>
      <w:r w:rsidR="00B04DF6" w:rsidRPr="00D20F6D">
        <w:rPr>
          <w:kern w:val="22"/>
          <w:szCs w:val="22"/>
          <w:lang w:val="fr-FR"/>
        </w:rPr>
        <w:t xml:space="preserve">institutions </w:t>
      </w:r>
      <w:r>
        <w:rPr>
          <w:kern w:val="22"/>
          <w:szCs w:val="22"/>
          <w:lang w:val="fr-FR"/>
        </w:rPr>
        <w:t>qui travaillent à une échelle mondiale et régionale sur des questions relatives à la</w:t>
      </w:r>
      <w:r w:rsidR="00B04DF6" w:rsidRPr="00D20F6D">
        <w:rPr>
          <w:kern w:val="22"/>
          <w:szCs w:val="22"/>
          <w:lang w:val="fr-FR"/>
        </w:rPr>
        <w:t xml:space="preserve"> </w:t>
      </w:r>
      <w:r w:rsidR="006704F0" w:rsidRPr="00D20F6D">
        <w:rPr>
          <w:kern w:val="22"/>
          <w:szCs w:val="22"/>
          <w:lang w:val="fr-FR"/>
        </w:rPr>
        <w:t>biodiversité</w:t>
      </w:r>
      <w:r w:rsidR="00B04DF6" w:rsidRPr="00D20F6D">
        <w:rPr>
          <w:kern w:val="22"/>
          <w:szCs w:val="22"/>
          <w:lang w:val="fr-FR"/>
        </w:rPr>
        <w:t>;</w:t>
      </w:r>
    </w:p>
    <w:p w14:paraId="6DFBEDFD" w14:textId="05D86664" w:rsidR="00B04DF6" w:rsidRPr="005A6112" w:rsidRDefault="00D20F6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kern w:val="22"/>
          <w:szCs w:val="22"/>
          <w:lang w:val="fr-FR"/>
        </w:rPr>
        <w:lastRenderedPageBreak/>
        <w:t>Une expé</w:t>
      </w:r>
      <w:r w:rsidR="00B04DF6" w:rsidRPr="005A6112">
        <w:rPr>
          <w:kern w:val="22"/>
          <w:szCs w:val="22"/>
          <w:lang w:val="fr-FR"/>
        </w:rPr>
        <w:t>rience</w:t>
      </w:r>
      <w:r>
        <w:rPr>
          <w:kern w:val="22"/>
          <w:szCs w:val="22"/>
          <w:lang w:val="fr-FR"/>
        </w:rPr>
        <w:t xml:space="preserve"> de travail </w:t>
      </w:r>
      <w:r w:rsidR="00AA6BEC">
        <w:rPr>
          <w:kern w:val="22"/>
          <w:szCs w:val="22"/>
          <w:lang w:val="fr-FR"/>
        </w:rPr>
        <w:t xml:space="preserve">avec </w:t>
      </w:r>
      <w:r w:rsidR="005A6112" w:rsidRPr="005A6112">
        <w:rPr>
          <w:kern w:val="22"/>
          <w:szCs w:val="22"/>
          <w:lang w:val="fr-FR"/>
        </w:rPr>
        <w:t xml:space="preserve">d’autres </w:t>
      </w:r>
      <w:r w:rsidR="00123029" w:rsidRPr="005A6112">
        <w:rPr>
          <w:kern w:val="22"/>
          <w:szCs w:val="22"/>
          <w:lang w:val="fr-FR"/>
        </w:rPr>
        <w:t>conventions relatives à la diversité biologique</w:t>
      </w:r>
      <w:r w:rsidR="00C0325E" w:rsidRPr="005A6112">
        <w:rPr>
          <w:kern w:val="22"/>
          <w:szCs w:val="22"/>
          <w:lang w:val="fr-FR"/>
        </w:rPr>
        <w:t xml:space="preserve">, </w:t>
      </w:r>
      <w:r>
        <w:rPr>
          <w:kern w:val="22"/>
          <w:szCs w:val="22"/>
          <w:lang w:val="fr-FR"/>
        </w:rPr>
        <w:t xml:space="preserve">processus </w:t>
      </w:r>
      <w:r w:rsidR="00C0325E" w:rsidRPr="005A6112">
        <w:rPr>
          <w:kern w:val="22"/>
          <w:szCs w:val="22"/>
          <w:lang w:val="fr-FR"/>
        </w:rPr>
        <w:t>inter</w:t>
      </w:r>
      <w:r w:rsidR="005F01A4">
        <w:rPr>
          <w:kern w:val="22"/>
          <w:szCs w:val="22"/>
          <w:lang w:val="fr-FR"/>
        </w:rPr>
        <w:t>gouvernement</w:t>
      </w:r>
      <w:r>
        <w:rPr>
          <w:kern w:val="22"/>
          <w:szCs w:val="22"/>
          <w:lang w:val="fr-FR"/>
        </w:rPr>
        <w:t>aux</w:t>
      </w:r>
      <w:r w:rsidR="00C0325E" w:rsidRPr="005A6112">
        <w:rPr>
          <w:kern w:val="22"/>
          <w:szCs w:val="22"/>
          <w:lang w:val="fr-FR"/>
        </w:rPr>
        <w:t xml:space="preserve">, </w:t>
      </w:r>
      <w:r w:rsidR="002B59F0" w:rsidRPr="005A6112">
        <w:rPr>
          <w:kern w:val="22"/>
          <w:lang w:val="fr-FR"/>
        </w:rPr>
        <w:t>peuples autochtones</w:t>
      </w:r>
      <w:r w:rsidR="007A5DDA" w:rsidRPr="005A6112">
        <w:rPr>
          <w:kern w:val="22"/>
          <w:lang w:val="fr-FR"/>
        </w:rPr>
        <w:t xml:space="preserve"> et </w:t>
      </w:r>
      <w:r w:rsidR="002B59F0" w:rsidRPr="005A6112">
        <w:rPr>
          <w:kern w:val="22"/>
          <w:lang w:val="fr-FR"/>
        </w:rPr>
        <w:t>communautés locales</w:t>
      </w:r>
      <w:r>
        <w:rPr>
          <w:kern w:val="22"/>
          <w:lang w:val="fr-FR"/>
        </w:rPr>
        <w:t>, société civile</w:t>
      </w:r>
      <w:r w:rsidR="007A5DDA" w:rsidRPr="005A6112">
        <w:rPr>
          <w:kern w:val="22"/>
          <w:lang w:val="fr-FR"/>
        </w:rPr>
        <w:t xml:space="preserve"> et</w:t>
      </w:r>
      <w:r w:rsidR="00135EAD">
        <w:rPr>
          <w:kern w:val="22"/>
          <w:lang w:val="fr-FR"/>
        </w:rPr>
        <w:t xml:space="preserve"> </w:t>
      </w:r>
      <w:r w:rsidR="005A6112" w:rsidRPr="005A6112">
        <w:rPr>
          <w:kern w:val="22"/>
          <w:lang w:val="fr-FR"/>
        </w:rPr>
        <w:t>autres parties prenantes</w:t>
      </w:r>
      <w:r w:rsidR="00F86638" w:rsidRPr="005A6112">
        <w:rPr>
          <w:kern w:val="22"/>
          <w:szCs w:val="22"/>
          <w:lang w:val="fr-FR"/>
        </w:rPr>
        <w:t>.</w:t>
      </w:r>
    </w:p>
    <w:p w14:paraId="338E89D6" w14:textId="316FDAA4" w:rsidR="00B04DF6" w:rsidRPr="00D51A07" w:rsidRDefault="00D51A07"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sidRPr="00D51A07">
        <w:rPr>
          <w:snapToGrid w:val="0"/>
          <w:kern w:val="22"/>
          <w:lang w:val="fr-FR"/>
        </w:rPr>
        <w:t>L</w:t>
      </w:r>
      <w:r w:rsidR="00B04DF6" w:rsidRPr="004870B9">
        <w:rPr>
          <w:snapToGrid w:val="0"/>
          <w:kern w:val="22"/>
          <w:lang w:val="fr-FR"/>
        </w:rPr>
        <w:t xml:space="preserve">e </w:t>
      </w:r>
      <w:r w:rsidR="00135EAD">
        <w:rPr>
          <w:snapToGrid w:val="0"/>
          <w:kern w:val="22"/>
          <w:lang w:val="fr-FR"/>
        </w:rPr>
        <w:t xml:space="preserve">centre mondial </w:t>
      </w:r>
      <w:r>
        <w:rPr>
          <w:snapToGrid w:val="0"/>
          <w:kern w:val="22"/>
          <w:lang w:val="fr-FR"/>
        </w:rPr>
        <w:t>disposerait d’un mandat pour mobilis</w:t>
      </w:r>
      <w:r w:rsidR="00B04DF6" w:rsidRPr="004870B9">
        <w:rPr>
          <w:snapToGrid w:val="0"/>
          <w:kern w:val="22"/>
          <w:lang w:val="fr-FR"/>
        </w:rPr>
        <w:t>e</w:t>
      </w:r>
      <w:r>
        <w:rPr>
          <w:snapToGrid w:val="0"/>
          <w:kern w:val="22"/>
          <w:lang w:val="fr-FR"/>
        </w:rPr>
        <w:t>r des</w:t>
      </w:r>
      <w:r w:rsidR="00B04DF6" w:rsidRPr="004870B9">
        <w:rPr>
          <w:snapToGrid w:val="0"/>
          <w:kern w:val="22"/>
          <w:lang w:val="fr-FR"/>
        </w:rPr>
        <w:t xml:space="preserve"> </w:t>
      </w:r>
      <w:r w:rsidR="006704F0">
        <w:rPr>
          <w:snapToGrid w:val="0"/>
          <w:kern w:val="22"/>
          <w:lang w:val="fr-FR"/>
        </w:rPr>
        <w:t>ressources</w:t>
      </w:r>
      <w:r w:rsidR="00135EAD">
        <w:rPr>
          <w:snapToGrid w:val="0"/>
          <w:kern w:val="22"/>
          <w:lang w:val="fr-FR"/>
        </w:rPr>
        <w:t xml:space="preserve"> afin d’</w:t>
      </w:r>
      <w:r w:rsidR="00744D0D">
        <w:rPr>
          <w:snapToGrid w:val="0"/>
          <w:kern w:val="22"/>
          <w:lang w:val="fr-FR"/>
        </w:rPr>
        <w:t>encourager</w:t>
      </w:r>
      <w:r w:rsidR="007A5DDA">
        <w:rPr>
          <w:snapToGrid w:val="0"/>
          <w:kern w:val="22"/>
          <w:lang w:val="fr-FR"/>
        </w:rPr>
        <w:t xml:space="preserve"> et </w:t>
      </w:r>
      <w:r w:rsidR="00135EAD">
        <w:rPr>
          <w:snapToGrid w:val="0"/>
          <w:kern w:val="22"/>
          <w:lang w:val="fr-FR"/>
        </w:rPr>
        <w:t xml:space="preserve">de </w:t>
      </w:r>
      <w:r w:rsidR="00A37280">
        <w:rPr>
          <w:snapToGrid w:val="0"/>
          <w:kern w:val="22"/>
          <w:lang w:val="fr-FR"/>
        </w:rPr>
        <w:t>faciliter</w:t>
      </w:r>
      <w:r w:rsidR="00B04DF6" w:rsidRPr="004870B9">
        <w:rPr>
          <w:snapToGrid w:val="0"/>
          <w:kern w:val="22"/>
          <w:lang w:val="fr-FR"/>
        </w:rPr>
        <w:t xml:space="preserve"> </w:t>
      </w:r>
      <w:r>
        <w:rPr>
          <w:snapToGrid w:val="0"/>
          <w:kern w:val="22"/>
          <w:lang w:val="fr-FR"/>
        </w:rPr>
        <w:t xml:space="preserve">la </w:t>
      </w:r>
      <w:r w:rsidR="004870B9" w:rsidRPr="004870B9">
        <w:rPr>
          <w:snapToGrid w:val="0"/>
          <w:kern w:val="22"/>
          <w:lang w:val="fr-FR"/>
        </w:rPr>
        <w:t>coopération technique et scientifique</w:t>
      </w:r>
      <w:r w:rsidR="007A5DDA">
        <w:rPr>
          <w:snapToGrid w:val="0"/>
          <w:kern w:val="22"/>
          <w:lang w:val="fr-FR"/>
        </w:rPr>
        <w:t xml:space="preserve"> et </w:t>
      </w:r>
      <w:r w:rsidR="00717A26">
        <w:rPr>
          <w:snapToGrid w:val="0"/>
          <w:kern w:val="22"/>
          <w:lang w:val="fr-FR"/>
        </w:rPr>
        <w:t>le transfert de technologie</w:t>
      </w:r>
      <w:r w:rsidR="00B04DF6" w:rsidRPr="004870B9">
        <w:rPr>
          <w:snapToGrid w:val="0"/>
          <w:kern w:val="22"/>
          <w:lang w:val="fr-FR"/>
        </w:rPr>
        <w:t xml:space="preserve"> </w:t>
      </w:r>
      <w:r w:rsidR="004870B9" w:rsidRPr="004870B9">
        <w:rPr>
          <w:snapToGrid w:val="0"/>
          <w:kern w:val="22"/>
          <w:lang w:val="fr-FR"/>
        </w:rPr>
        <w:t>en appui au</w:t>
      </w:r>
      <w:r w:rsidR="00B04DF6" w:rsidRPr="004870B9">
        <w:rPr>
          <w:snapToGrid w:val="0"/>
          <w:kern w:val="22"/>
          <w:lang w:val="fr-FR"/>
        </w:rPr>
        <w:t xml:space="preserve"> </w:t>
      </w:r>
      <w:r w:rsidR="004870B9" w:rsidRPr="004870B9">
        <w:rPr>
          <w:snapToGrid w:val="0"/>
          <w:kern w:val="22"/>
          <w:lang w:val="fr-FR"/>
        </w:rPr>
        <w:t>cadre mondial de la biodiversité pour l’après-2020</w:t>
      </w:r>
      <w:r w:rsidR="00B04DF6" w:rsidRPr="004870B9">
        <w:rPr>
          <w:snapToGrid w:val="0"/>
          <w:kern w:val="22"/>
          <w:lang w:val="fr-FR"/>
        </w:rPr>
        <w:t>.</w:t>
      </w:r>
      <w:bookmarkStart w:id="9" w:name="_Hlk20999857"/>
      <w:r w:rsidR="00B04DF6" w:rsidRPr="004870B9">
        <w:rPr>
          <w:snapToGrid w:val="0"/>
          <w:kern w:val="22"/>
          <w:lang w:val="fr-FR"/>
        </w:rPr>
        <w:t xml:space="preserve"> </w:t>
      </w:r>
      <w:r w:rsidR="00135EAD">
        <w:rPr>
          <w:snapToGrid w:val="0"/>
          <w:kern w:val="22"/>
          <w:lang w:val="fr-FR"/>
        </w:rPr>
        <w:t xml:space="preserve">Il constituerait </w:t>
      </w:r>
      <w:r w:rsidR="00343550">
        <w:rPr>
          <w:snapToGrid w:val="0"/>
          <w:kern w:val="22"/>
          <w:lang w:val="fr-FR"/>
        </w:rPr>
        <w:t>un « guichet unique » (« one stop shop »)</w:t>
      </w:r>
      <w:r>
        <w:rPr>
          <w:snapToGrid w:val="0"/>
          <w:kern w:val="22"/>
          <w:lang w:val="fr-FR"/>
        </w:rPr>
        <w:t xml:space="preserve"> pour les</w:t>
      </w:r>
      <w:r w:rsidR="00B04DF6" w:rsidRPr="00D51A07">
        <w:rPr>
          <w:snapToGrid w:val="0"/>
          <w:kern w:val="22"/>
          <w:lang w:val="fr-FR"/>
        </w:rPr>
        <w:t xml:space="preserve"> Parties</w:t>
      </w:r>
      <w:r w:rsidR="00135EAD">
        <w:rPr>
          <w:snapToGrid w:val="0"/>
          <w:kern w:val="22"/>
          <w:lang w:val="fr-FR"/>
        </w:rPr>
        <w:t xml:space="preserve"> qui remettent</w:t>
      </w:r>
      <w:r>
        <w:rPr>
          <w:snapToGrid w:val="0"/>
          <w:kern w:val="22"/>
          <w:lang w:val="fr-FR"/>
        </w:rPr>
        <w:t xml:space="preserve"> des demandes d’assistance ou d’opportunités pour la </w:t>
      </w:r>
      <w:r w:rsidR="004870B9" w:rsidRPr="00D51A07">
        <w:rPr>
          <w:snapToGrid w:val="0"/>
          <w:kern w:val="22"/>
          <w:lang w:val="fr-FR"/>
        </w:rPr>
        <w:t>coopération technique et scientifique</w:t>
      </w:r>
      <w:r w:rsidR="007A5DDA" w:rsidRPr="00D51A07">
        <w:rPr>
          <w:snapToGrid w:val="0"/>
          <w:kern w:val="22"/>
          <w:lang w:val="fr-FR"/>
        </w:rPr>
        <w:t xml:space="preserve"> et </w:t>
      </w:r>
      <w:r>
        <w:rPr>
          <w:snapToGrid w:val="0"/>
          <w:kern w:val="22"/>
          <w:lang w:val="fr-FR"/>
        </w:rPr>
        <w:t xml:space="preserve">un appui. </w:t>
      </w:r>
      <w:r w:rsidR="00135EAD">
        <w:rPr>
          <w:snapToGrid w:val="0"/>
          <w:kern w:val="22"/>
          <w:lang w:val="fr-FR"/>
        </w:rPr>
        <w:t>L</w:t>
      </w:r>
      <w:r w:rsidRPr="00D51A07">
        <w:rPr>
          <w:snapToGrid w:val="0"/>
          <w:kern w:val="22"/>
          <w:lang w:val="fr-FR"/>
        </w:rPr>
        <w:t>es fonctions spécifiques</w:t>
      </w:r>
      <w:r w:rsidR="00B04DF6" w:rsidRPr="00D51A07">
        <w:rPr>
          <w:snapToGrid w:val="0"/>
          <w:kern w:val="22"/>
          <w:lang w:val="fr-FR"/>
        </w:rPr>
        <w:t xml:space="preserve"> </w:t>
      </w:r>
      <w:r w:rsidR="00135EAD">
        <w:rPr>
          <w:snapToGrid w:val="0"/>
          <w:kern w:val="22"/>
          <w:lang w:val="fr-FR"/>
        </w:rPr>
        <w:t xml:space="preserve">du </w:t>
      </w:r>
      <w:r w:rsidR="002E6261">
        <w:rPr>
          <w:snapToGrid w:val="0"/>
          <w:kern w:val="22"/>
          <w:lang w:val="fr-FR"/>
        </w:rPr>
        <w:t xml:space="preserve">centre mondial </w:t>
      </w:r>
      <w:r w:rsidR="00135EAD">
        <w:rPr>
          <w:snapToGrid w:val="0"/>
          <w:kern w:val="22"/>
          <w:lang w:val="fr-FR"/>
        </w:rPr>
        <w:t xml:space="preserve">pourraient </w:t>
      </w:r>
      <w:r w:rsidRPr="00D51A07">
        <w:rPr>
          <w:snapToGrid w:val="0"/>
          <w:kern w:val="22"/>
          <w:lang w:val="fr-FR"/>
        </w:rPr>
        <w:t>incl</w:t>
      </w:r>
      <w:r w:rsidR="00135EAD">
        <w:rPr>
          <w:snapToGrid w:val="0"/>
          <w:kern w:val="22"/>
          <w:lang w:val="fr-FR"/>
        </w:rPr>
        <w:t>ure</w:t>
      </w:r>
      <w:r w:rsidR="00B04DF6" w:rsidRPr="00D51A07">
        <w:rPr>
          <w:snapToGrid w:val="0"/>
          <w:kern w:val="22"/>
          <w:lang w:val="fr-FR"/>
        </w:rPr>
        <w:t>:</w:t>
      </w:r>
    </w:p>
    <w:p w14:paraId="7E4AAFAE" w14:textId="5A9A37EF" w:rsidR="00B04DF6" w:rsidRPr="00D51A07" w:rsidRDefault="00135EA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i/>
          <w:iCs/>
          <w:kern w:val="22"/>
          <w:szCs w:val="22"/>
          <w:lang w:val="fr-FR"/>
        </w:rPr>
        <w:t>Services de</w:t>
      </w:r>
      <w:r w:rsidR="00343550">
        <w:rPr>
          <w:i/>
          <w:iCs/>
          <w:kern w:val="22"/>
          <w:szCs w:val="22"/>
          <w:lang w:val="fr-FR"/>
        </w:rPr>
        <w:t xml:space="preserve"> bureau d’assistance</w:t>
      </w:r>
      <w:r w:rsidR="00B04DF6" w:rsidRPr="00D51A07">
        <w:rPr>
          <w:i/>
          <w:iCs/>
          <w:kern w:val="22"/>
          <w:szCs w:val="22"/>
          <w:lang w:val="fr-FR"/>
        </w:rPr>
        <w:t>:</w:t>
      </w:r>
      <w:r w:rsidR="00E25337">
        <w:rPr>
          <w:kern w:val="22"/>
          <w:szCs w:val="22"/>
          <w:lang w:val="fr-FR"/>
        </w:rPr>
        <w:t xml:space="preserve"> F</w:t>
      </w:r>
      <w:r w:rsidR="005A6112">
        <w:rPr>
          <w:kern w:val="22"/>
          <w:szCs w:val="22"/>
          <w:lang w:val="fr-FR"/>
        </w:rPr>
        <w:t>ournir</w:t>
      </w:r>
      <w:r w:rsidR="00E25337">
        <w:rPr>
          <w:kern w:val="22"/>
          <w:szCs w:val="22"/>
          <w:lang w:val="fr-FR"/>
        </w:rPr>
        <w:t>, à la demande des</w:t>
      </w:r>
      <w:r w:rsidR="00B04DF6" w:rsidRPr="00D51A07">
        <w:rPr>
          <w:kern w:val="22"/>
          <w:szCs w:val="22"/>
          <w:lang w:val="fr-FR"/>
        </w:rPr>
        <w:t xml:space="preserve"> Parties</w:t>
      </w:r>
      <w:r w:rsidR="007A5DDA" w:rsidRPr="00D51A07">
        <w:rPr>
          <w:kern w:val="22"/>
          <w:szCs w:val="22"/>
          <w:lang w:val="fr-FR"/>
        </w:rPr>
        <w:t xml:space="preserve"> et </w:t>
      </w:r>
      <w:r w:rsidR="00E25337">
        <w:rPr>
          <w:kern w:val="22"/>
          <w:szCs w:val="22"/>
          <w:lang w:val="fr-FR"/>
        </w:rPr>
        <w:t>des</w:t>
      </w:r>
      <w:r w:rsidR="00B04DF6" w:rsidRPr="00D51A07">
        <w:rPr>
          <w:kern w:val="22"/>
          <w:szCs w:val="22"/>
          <w:lang w:val="fr-FR"/>
        </w:rPr>
        <w:t xml:space="preserve"> institutions</w:t>
      </w:r>
      <w:r w:rsidR="007A5DDA" w:rsidRPr="00D51A07">
        <w:rPr>
          <w:kern w:val="22"/>
          <w:szCs w:val="22"/>
          <w:lang w:val="fr-FR"/>
        </w:rPr>
        <w:t xml:space="preserve"> et </w:t>
      </w:r>
      <w:r w:rsidR="005A6112">
        <w:rPr>
          <w:kern w:val="22"/>
          <w:szCs w:val="22"/>
          <w:lang w:val="fr-FR"/>
        </w:rPr>
        <w:t>parties prenantes</w:t>
      </w:r>
      <w:r w:rsidR="00E25337">
        <w:rPr>
          <w:kern w:val="22"/>
          <w:szCs w:val="22"/>
          <w:lang w:val="fr-FR"/>
        </w:rPr>
        <w:t xml:space="preserve"> concernées</w:t>
      </w:r>
      <w:r w:rsidR="00B04DF6" w:rsidRPr="00D51A07">
        <w:rPr>
          <w:kern w:val="22"/>
          <w:szCs w:val="22"/>
          <w:lang w:val="fr-FR"/>
        </w:rPr>
        <w:t xml:space="preserve">, </w:t>
      </w:r>
      <w:r w:rsidR="007A5DDA" w:rsidRPr="00D51A07">
        <w:rPr>
          <w:kern w:val="22"/>
          <w:szCs w:val="22"/>
          <w:lang w:val="fr-FR"/>
        </w:rPr>
        <w:t>y compris</w:t>
      </w:r>
      <w:r w:rsidR="00B04DF6" w:rsidRPr="00D51A07">
        <w:rPr>
          <w:kern w:val="22"/>
          <w:szCs w:val="22"/>
          <w:lang w:val="fr-FR"/>
        </w:rPr>
        <w:t xml:space="preserve"> </w:t>
      </w:r>
      <w:r w:rsidR="00E25337">
        <w:rPr>
          <w:kern w:val="22"/>
          <w:szCs w:val="22"/>
          <w:lang w:val="fr-FR"/>
        </w:rPr>
        <w:t xml:space="preserve">les </w:t>
      </w:r>
      <w:r w:rsidR="002B59F0" w:rsidRPr="00D51A07">
        <w:rPr>
          <w:kern w:val="22"/>
          <w:szCs w:val="22"/>
          <w:lang w:val="fr-FR"/>
        </w:rPr>
        <w:t>peuples autochtones</w:t>
      </w:r>
      <w:r w:rsidR="007A5DDA" w:rsidRPr="00D51A07">
        <w:rPr>
          <w:kern w:val="22"/>
          <w:szCs w:val="22"/>
          <w:lang w:val="fr-FR"/>
        </w:rPr>
        <w:t xml:space="preserve"> et </w:t>
      </w:r>
      <w:r w:rsidR="002B59F0" w:rsidRPr="00D51A07">
        <w:rPr>
          <w:kern w:val="22"/>
          <w:szCs w:val="22"/>
          <w:lang w:val="fr-FR"/>
        </w:rPr>
        <w:t>communautés locales</w:t>
      </w:r>
      <w:r w:rsidR="00B04DF6" w:rsidRPr="00D51A07">
        <w:rPr>
          <w:kern w:val="22"/>
          <w:szCs w:val="22"/>
          <w:lang w:val="fr-FR"/>
        </w:rPr>
        <w:t xml:space="preserve">, </w:t>
      </w:r>
      <w:r w:rsidR="00E25337">
        <w:rPr>
          <w:kern w:val="22"/>
          <w:szCs w:val="22"/>
          <w:lang w:val="fr-FR"/>
        </w:rPr>
        <w:t xml:space="preserve">des </w:t>
      </w:r>
      <w:r w:rsidR="00B04DF6" w:rsidRPr="00D51A07">
        <w:rPr>
          <w:kern w:val="22"/>
          <w:szCs w:val="22"/>
          <w:lang w:val="fr-FR"/>
        </w:rPr>
        <w:t>information</w:t>
      </w:r>
      <w:r w:rsidR="00E25337">
        <w:rPr>
          <w:kern w:val="22"/>
          <w:szCs w:val="22"/>
          <w:lang w:val="fr-FR"/>
        </w:rPr>
        <w:t>s</w:t>
      </w:r>
      <w:r w:rsidR="00B04DF6" w:rsidRPr="00D51A07">
        <w:rPr>
          <w:kern w:val="22"/>
          <w:szCs w:val="22"/>
          <w:lang w:val="fr-FR"/>
        </w:rPr>
        <w:t xml:space="preserve">, </w:t>
      </w:r>
      <w:r w:rsidR="002E6261">
        <w:rPr>
          <w:kern w:val="22"/>
          <w:szCs w:val="22"/>
          <w:lang w:val="fr-FR"/>
        </w:rPr>
        <w:t xml:space="preserve">des </w:t>
      </w:r>
      <w:r w:rsidR="00D51A07" w:rsidRPr="00D51A07">
        <w:rPr>
          <w:kern w:val="22"/>
          <w:szCs w:val="22"/>
          <w:lang w:val="fr-FR"/>
        </w:rPr>
        <w:t>avis</w:t>
      </w:r>
      <w:r w:rsidR="00E25337">
        <w:rPr>
          <w:kern w:val="22"/>
          <w:szCs w:val="22"/>
          <w:lang w:val="fr-FR"/>
        </w:rPr>
        <w:t xml:space="preserve"> et</w:t>
      </w:r>
      <w:r w:rsidR="00B04DF6" w:rsidRPr="00D51A07">
        <w:rPr>
          <w:kern w:val="22"/>
          <w:szCs w:val="22"/>
          <w:lang w:val="fr-FR"/>
        </w:rPr>
        <w:t xml:space="preserve"> </w:t>
      </w:r>
      <w:r w:rsidR="002E6261">
        <w:rPr>
          <w:kern w:val="22"/>
          <w:szCs w:val="22"/>
          <w:lang w:val="fr-FR"/>
        </w:rPr>
        <w:t xml:space="preserve">un </w:t>
      </w:r>
      <w:r w:rsidR="00D51A07" w:rsidRPr="00D51A07">
        <w:rPr>
          <w:kern w:val="22"/>
          <w:szCs w:val="22"/>
          <w:lang w:val="fr-FR"/>
        </w:rPr>
        <w:t>appui</w:t>
      </w:r>
      <w:r w:rsidR="00E25337">
        <w:rPr>
          <w:kern w:val="22"/>
          <w:szCs w:val="22"/>
          <w:lang w:val="fr-FR"/>
        </w:rPr>
        <w:t xml:space="preserve"> technique</w:t>
      </w:r>
      <w:r w:rsidR="002E6261">
        <w:rPr>
          <w:kern w:val="22"/>
          <w:szCs w:val="22"/>
          <w:lang w:val="fr-FR"/>
        </w:rPr>
        <w:t>s</w:t>
      </w:r>
      <w:r w:rsidR="00AD4F57" w:rsidRPr="00D51A07">
        <w:rPr>
          <w:kern w:val="22"/>
          <w:szCs w:val="22"/>
          <w:lang w:val="fr-FR"/>
        </w:rPr>
        <w:t>,</w:t>
      </w:r>
      <w:r w:rsidR="00B04DF6" w:rsidRPr="00D51A07">
        <w:rPr>
          <w:kern w:val="22"/>
          <w:szCs w:val="22"/>
          <w:lang w:val="fr-FR"/>
        </w:rPr>
        <w:t xml:space="preserve"> </w:t>
      </w:r>
      <w:r w:rsidR="007A5DDA" w:rsidRPr="00D51A07">
        <w:rPr>
          <w:kern w:val="22"/>
          <w:szCs w:val="22"/>
          <w:lang w:val="fr-FR"/>
        </w:rPr>
        <w:t>y compris</w:t>
      </w:r>
      <w:r w:rsidR="002E6261">
        <w:rPr>
          <w:kern w:val="22"/>
          <w:szCs w:val="22"/>
          <w:lang w:val="fr-FR"/>
        </w:rPr>
        <w:t xml:space="preserve"> pour recenser</w:t>
      </w:r>
      <w:r w:rsidR="00E25337">
        <w:rPr>
          <w:kern w:val="22"/>
          <w:szCs w:val="22"/>
          <w:lang w:val="fr-FR"/>
        </w:rPr>
        <w:t xml:space="preserve"> leurs</w:t>
      </w:r>
      <w:r w:rsidR="00B04DF6" w:rsidRPr="00D51A07">
        <w:rPr>
          <w:kern w:val="22"/>
          <w:szCs w:val="22"/>
          <w:lang w:val="fr-FR"/>
        </w:rPr>
        <w:t xml:space="preserve"> </w:t>
      </w:r>
      <w:r w:rsidR="00CF7F67" w:rsidRPr="00D51A07">
        <w:rPr>
          <w:kern w:val="22"/>
          <w:szCs w:val="22"/>
          <w:lang w:val="fr-FR"/>
        </w:rPr>
        <w:t>besoins</w:t>
      </w:r>
      <w:r w:rsidR="007A5DDA" w:rsidRPr="00D51A07">
        <w:rPr>
          <w:kern w:val="22"/>
          <w:szCs w:val="22"/>
          <w:lang w:val="fr-FR"/>
        </w:rPr>
        <w:t xml:space="preserve"> et </w:t>
      </w:r>
      <w:r w:rsidR="002E6261">
        <w:rPr>
          <w:kern w:val="22"/>
          <w:szCs w:val="22"/>
          <w:lang w:val="fr-FR"/>
        </w:rPr>
        <w:t>pour élaborer</w:t>
      </w:r>
      <w:r w:rsidR="00E25337">
        <w:rPr>
          <w:kern w:val="22"/>
          <w:szCs w:val="22"/>
          <w:lang w:val="fr-FR"/>
        </w:rPr>
        <w:t xml:space="preserve"> de</w:t>
      </w:r>
      <w:r w:rsidR="002E6261">
        <w:rPr>
          <w:kern w:val="22"/>
          <w:szCs w:val="22"/>
          <w:lang w:val="fr-FR"/>
        </w:rPr>
        <w:t>s</w:t>
      </w:r>
      <w:r w:rsidR="00E25337">
        <w:rPr>
          <w:kern w:val="22"/>
          <w:szCs w:val="22"/>
          <w:lang w:val="fr-FR"/>
        </w:rPr>
        <w:t xml:space="preserve"> </w:t>
      </w:r>
      <w:r w:rsidR="004870B9" w:rsidRPr="00D51A07">
        <w:rPr>
          <w:kern w:val="22"/>
          <w:szCs w:val="22"/>
          <w:lang w:val="fr-FR"/>
        </w:rPr>
        <w:t>proposition</w:t>
      </w:r>
      <w:r w:rsidR="00B04DF6" w:rsidRPr="00D51A07">
        <w:rPr>
          <w:kern w:val="22"/>
          <w:szCs w:val="22"/>
          <w:lang w:val="fr-FR"/>
        </w:rPr>
        <w:t>s</w:t>
      </w:r>
      <w:r w:rsidR="00E25337">
        <w:rPr>
          <w:kern w:val="22"/>
          <w:szCs w:val="22"/>
          <w:lang w:val="fr-FR"/>
        </w:rPr>
        <w:t xml:space="preserve"> de projet</w:t>
      </w:r>
      <w:r w:rsidR="002E6261">
        <w:rPr>
          <w:kern w:val="22"/>
          <w:szCs w:val="22"/>
          <w:lang w:val="fr-FR"/>
        </w:rPr>
        <w:t>s ciblé</w:t>
      </w:r>
      <w:r w:rsidR="00E25337">
        <w:rPr>
          <w:kern w:val="22"/>
          <w:szCs w:val="22"/>
          <w:lang w:val="fr-FR"/>
        </w:rPr>
        <w:t>s, e</w:t>
      </w:r>
      <w:r w:rsidR="00B04DF6" w:rsidRPr="00D51A07">
        <w:rPr>
          <w:kern w:val="22"/>
          <w:szCs w:val="22"/>
          <w:lang w:val="fr-FR"/>
        </w:rPr>
        <w:t>n collaboration</w:t>
      </w:r>
      <w:r w:rsidR="00AA6BEC">
        <w:rPr>
          <w:kern w:val="22"/>
          <w:szCs w:val="22"/>
          <w:lang w:val="fr-FR"/>
        </w:rPr>
        <w:t xml:space="preserve"> avec </w:t>
      </w:r>
      <w:r w:rsidR="00E25337">
        <w:rPr>
          <w:kern w:val="22"/>
          <w:szCs w:val="22"/>
          <w:lang w:val="fr-FR"/>
        </w:rPr>
        <w:t>un réseau de</w:t>
      </w:r>
      <w:r w:rsidR="00B04DF6" w:rsidRPr="00D51A07">
        <w:rPr>
          <w:kern w:val="22"/>
          <w:szCs w:val="22"/>
          <w:lang w:val="fr-FR"/>
        </w:rPr>
        <w:t xml:space="preserve"> </w:t>
      </w:r>
      <w:r w:rsidR="00A233A7" w:rsidRPr="00D51A07">
        <w:rPr>
          <w:kern w:val="22"/>
          <w:szCs w:val="22"/>
          <w:lang w:val="fr-FR"/>
        </w:rPr>
        <w:t>partenaire</w:t>
      </w:r>
      <w:r w:rsidR="00B04DF6" w:rsidRPr="00D51A07">
        <w:rPr>
          <w:kern w:val="22"/>
          <w:szCs w:val="22"/>
          <w:lang w:val="fr-FR"/>
        </w:rPr>
        <w:t>s</w:t>
      </w:r>
      <w:r w:rsidR="002E6261">
        <w:rPr>
          <w:kern w:val="22"/>
          <w:szCs w:val="22"/>
          <w:lang w:val="fr-FR"/>
        </w:rPr>
        <w:t xml:space="preserve"> </w:t>
      </w:r>
      <w:r w:rsidR="00E25337">
        <w:rPr>
          <w:kern w:val="22"/>
          <w:szCs w:val="22"/>
          <w:lang w:val="fr-FR"/>
        </w:rPr>
        <w:t xml:space="preserve">et </w:t>
      </w:r>
      <w:r w:rsidR="002E6261">
        <w:rPr>
          <w:kern w:val="22"/>
          <w:szCs w:val="22"/>
          <w:lang w:val="fr-FR"/>
        </w:rPr>
        <w:t xml:space="preserve">de </w:t>
      </w:r>
      <w:r w:rsidR="00BF301C">
        <w:rPr>
          <w:kern w:val="22"/>
          <w:szCs w:val="22"/>
          <w:lang w:val="fr-FR"/>
        </w:rPr>
        <w:t>fournisseurs</w:t>
      </w:r>
      <w:r w:rsidR="00E25337">
        <w:rPr>
          <w:kern w:val="22"/>
          <w:szCs w:val="22"/>
          <w:lang w:val="fr-FR"/>
        </w:rPr>
        <w:t xml:space="preserve"> d’</w:t>
      </w:r>
      <w:r w:rsidR="00F8364B" w:rsidRPr="00D51A07">
        <w:rPr>
          <w:kern w:val="22"/>
          <w:szCs w:val="22"/>
          <w:lang w:val="fr-FR"/>
        </w:rPr>
        <w:t>assistance technique</w:t>
      </w:r>
      <w:r w:rsidR="002E6261">
        <w:rPr>
          <w:kern w:val="22"/>
          <w:szCs w:val="22"/>
          <w:lang w:val="fr-FR"/>
        </w:rPr>
        <w:t xml:space="preserve"> institutionnels</w:t>
      </w:r>
      <w:r w:rsidR="00E25337">
        <w:rPr>
          <w:kern w:val="22"/>
          <w:szCs w:val="22"/>
          <w:lang w:val="fr-FR"/>
        </w:rPr>
        <w:t>, afin d’exploiter une plus large base de</w:t>
      </w:r>
      <w:r w:rsidR="00B04DF6" w:rsidRPr="00D51A07">
        <w:rPr>
          <w:kern w:val="22"/>
          <w:szCs w:val="22"/>
          <w:lang w:val="fr-FR"/>
        </w:rPr>
        <w:t xml:space="preserve"> </w:t>
      </w:r>
      <w:r w:rsidR="00CF7F67" w:rsidRPr="00D51A07">
        <w:rPr>
          <w:kern w:val="22"/>
          <w:szCs w:val="22"/>
          <w:lang w:val="fr-FR"/>
        </w:rPr>
        <w:t>connaissances</w:t>
      </w:r>
      <w:r w:rsidR="007A5DDA" w:rsidRPr="00D51A07">
        <w:rPr>
          <w:kern w:val="22"/>
          <w:szCs w:val="22"/>
          <w:lang w:val="fr-FR"/>
        </w:rPr>
        <w:t xml:space="preserve"> et </w:t>
      </w:r>
      <w:r w:rsidR="00E25337">
        <w:rPr>
          <w:kern w:val="22"/>
          <w:szCs w:val="22"/>
          <w:lang w:val="fr-FR"/>
        </w:rPr>
        <w:t>d</w:t>
      </w:r>
      <w:r w:rsidR="00E250F8">
        <w:rPr>
          <w:kern w:val="22"/>
          <w:szCs w:val="22"/>
          <w:lang w:val="fr-FR"/>
        </w:rPr>
        <w:t>e compétences</w:t>
      </w:r>
      <w:r w:rsidR="00E25337">
        <w:rPr>
          <w:kern w:val="22"/>
          <w:szCs w:val="22"/>
          <w:lang w:val="fr-FR"/>
        </w:rPr>
        <w:t xml:space="preserve"> technique</w:t>
      </w:r>
      <w:r w:rsidR="002E6261">
        <w:rPr>
          <w:kern w:val="22"/>
          <w:szCs w:val="22"/>
          <w:lang w:val="fr-FR"/>
        </w:rPr>
        <w:t>s</w:t>
      </w:r>
      <w:r w:rsidR="00E25337">
        <w:rPr>
          <w:kern w:val="22"/>
          <w:szCs w:val="22"/>
          <w:lang w:val="fr-FR"/>
        </w:rPr>
        <w:t xml:space="preserve"> institutionnel</w:t>
      </w:r>
      <w:r w:rsidR="002E6261">
        <w:rPr>
          <w:kern w:val="22"/>
          <w:szCs w:val="22"/>
          <w:lang w:val="fr-FR"/>
        </w:rPr>
        <w:t>le</w:t>
      </w:r>
      <w:r w:rsidR="00E25337">
        <w:rPr>
          <w:kern w:val="22"/>
          <w:szCs w:val="22"/>
          <w:lang w:val="fr-FR"/>
        </w:rPr>
        <w:t>s</w:t>
      </w:r>
      <w:r w:rsidR="00B04DF6" w:rsidRPr="00D51A07">
        <w:rPr>
          <w:kern w:val="22"/>
          <w:szCs w:val="22"/>
          <w:lang w:val="fr-FR"/>
        </w:rPr>
        <w:t>;</w:t>
      </w:r>
    </w:p>
    <w:p w14:paraId="1242975B" w14:textId="267DF79D" w:rsidR="00B04DF6" w:rsidRPr="00E25337" w:rsidRDefault="00135EA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i/>
          <w:iCs/>
          <w:kern w:val="22"/>
          <w:szCs w:val="22"/>
          <w:lang w:val="fr-FR"/>
        </w:rPr>
        <w:t>Faciliter</w:t>
      </w:r>
      <w:r w:rsidR="00B04DF6" w:rsidRPr="00E25337">
        <w:rPr>
          <w:i/>
          <w:iCs/>
          <w:kern w:val="22"/>
          <w:szCs w:val="22"/>
          <w:lang w:val="fr-FR"/>
        </w:rPr>
        <w:t xml:space="preserve"> </w:t>
      </w:r>
      <w:r w:rsidR="00BA4AF5">
        <w:rPr>
          <w:i/>
          <w:iCs/>
          <w:kern w:val="22"/>
          <w:szCs w:val="22"/>
          <w:lang w:val="fr-FR"/>
        </w:rPr>
        <w:t xml:space="preserve">les </w:t>
      </w:r>
      <w:r w:rsidR="001F4C8B" w:rsidRPr="00E25337">
        <w:rPr>
          <w:i/>
          <w:iCs/>
          <w:kern w:val="22"/>
          <w:szCs w:val="22"/>
          <w:lang w:val="fr-FR"/>
        </w:rPr>
        <w:t>rapprochement</w:t>
      </w:r>
      <w:r w:rsidR="00BA4AF5">
        <w:rPr>
          <w:i/>
          <w:iCs/>
          <w:kern w:val="22"/>
          <w:szCs w:val="22"/>
          <w:lang w:val="fr-FR"/>
        </w:rPr>
        <w:t xml:space="preserve">s </w:t>
      </w:r>
      <w:r w:rsidR="00B04DF6" w:rsidRPr="00E25337">
        <w:rPr>
          <w:i/>
          <w:iCs/>
          <w:kern w:val="22"/>
          <w:szCs w:val="22"/>
          <w:lang w:val="fr-FR"/>
        </w:rPr>
        <w:t>:</w:t>
      </w:r>
      <w:r w:rsidR="00E250F8">
        <w:rPr>
          <w:kern w:val="22"/>
          <w:szCs w:val="22"/>
          <w:lang w:val="fr-FR"/>
        </w:rPr>
        <w:t xml:space="preserve"> Mettre en relation</w:t>
      </w:r>
      <w:r w:rsidR="00E25337" w:rsidRPr="00E25337">
        <w:rPr>
          <w:kern w:val="22"/>
          <w:szCs w:val="22"/>
          <w:lang w:val="fr-FR"/>
        </w:rPr>
        <w:t xml:space="preserve"> les </w:t>
      </w:r>
      <w:r w:rsidR="00B04DF6" w:rsidRPr="00E25337">
        <w:rPr>
          <w:kern w:val="22"/>
          <w:szCs w:val="22"/>
          <w:lang w:val="fr-FR"/>
        </w:rPr>
        <w:t>Parties</w:t>
      </w:r>
      <w:r w:rsidR="007A5DDA" w:rsidRPr="00E25337">
        <w:rPr>
          <w:kern w:val="22"/>
          <w:szCs w:val="22"/>
          <w:lang w:val="fr-FR"/>
        </w:rPr>
        <w:t xml:space="preserve"> </w:t>
      </w:r>
      <w:r w:rsidR="00E250F8">
        <w:rPr>
          <w:kern w:val="22"/>
          <w:szCs w:val="22"/>
          <w:lang w:val="fr-FR"/>
        </w:rPr>
        <w:t>qui en fon</w:t>
      </w:r>
      <w:r w:rsidR="00BA4AF5">
        <w:rPr>
          <w:kern w:val="22"/>
          <w:szCs w:val="22"/>
          <w:lang w:val="fr-FR"/>
        </w:rPr>
        <w:t xml:space="preserve">t la demande </w:t>
      </w:r>
      <w:r w:rsidR="007A5DDA" w:rsidRPr="00E25337">
        <w:rPr>
          <w:kern w:val="22"/>
          <w:szCs w:val="22"/>
          <w:lang w:val="fr-FR"/>
        </w:rPr>
        <w:t xml:space="preserve">et </w:t>
      </w:r>
      <w:r w:rsidR="00E25337">
        <w:rPr>
          <w:kern w:val="22"/>
          <w:szCs w:val="22"/>
          <w:lang w:val="fr-FR"/>
        </w:rPr>
        <w:t xml:space="preserve">des </w:t>
      </w:r>
      <w:r w:rsidR="00A233A7" w:rsidRPr="00E25337">
        <w:rPr>
          <w:kern w:val="22"/>
          <w:szCs w:val="22"/>
          <w:lang w:val="fr-FR"/>
        </w:rPr>
        <w:t>partenaire</w:t>
      </w:r>
      <w:r w:rsidR="00E250F8">
        <w:rPr>
          <w:kern w:val="22"/>
          <w:szCs w:val="22"/>
          <w:lang w:val="fr-FR"/>
        </w:rPr>
        <w:t>s sélectionné</w:t>
      </w:r>
      <w:r w:rsidR="00E25337">
        <w:rPr>
          <w:kern w:val="22"/>
          <w:szCs w:val="22"/>
          <w:lang w:val="fr-FR"/>
        </w:rPr>
        <w:t>s parmi les memb</w:t>
      </w:r>
      <w:r w:rsidR="00B04DF6" w:rsidRPr="00E25337">
        <w:rPr>
          <w:kern w:val="22"/>
          <w:szCs w:val="22"/>
          <w:lang w:val="fr-FR"/>
        </w:rPr>
        <w:t>r</w:t>
      </w:r>
      <w:r w:rsidR="00E25337">
        <w:rPr>
          <w:kern w:val="22"/>
          <w:szCs w:val="22"/>
          <w:lang w:val="fr-FR"/>
        </w:rPr>
        <w:t>e</w:t>
      </w:r>
      <w:r w:rsidR="00B04DF6" w:rsidRPr="00E25337">
        <w:rPr>
          <w:kern w:val="22"/>
          <w:szCs w:val="22"/>
          <w:lang w:val="fr-FR"/>
        </w:rPr>
        <w:t xml:space="preserve">s </w:t>
      </w:r>
      <w:r w:rsidR="00E250F8">
        <w:rPr>
          <w:kern w:val="22"/>
          <w:szCs w:val="22"/>
          <w:lang w:val="fr-FR"/>
        </w:rPr>
        <w:t xml:space="preserve">du réseau </w:t>
      </w:r>
      <w:r w:rsidR="00E25337">
        <w:rPr>
          <w:kern w:val="22"/>
          <w:szCs w:val="22"/>
          <w:lang w:val="fr-FR"/>
        </w:rPr>
        <w:t xml:space="preserve">de </w:t>
      </w:r>
      <w:r w:rsidR="00A233A7" w:rsidRPr="00E25337">
        <w:rPr>
          <w:kern w:val="22"/>
          <w:szCs w:val="22"/>
          <w:lang w:val="fr-FR"/>
        </w:rPr>
        <w:t>partenaire</w:t>
      </w:r>
      <w:r w:rsidR="00B04DF6" w:rsidRPr="00E25337">
        <w:rPr>
          <w:kern w:val="22"/>
          <w:szCs w:val="22"/>
          <w:lang w:val="fr-FR"/>
        </w:rPr>
        <w:t>s</w:t>
      </w:r>
      <w:r w:rsidR="007A5DDA" w:rsidRPr="00E25337">
        <w:rPr>
          <w:kern w:val="22"/>
          <w:szCs w:val="22"/>
          <w:lang w:val="fr-FR"/>
        </w:rPr>
        <w:t xml:space="preserve"> et </w:t>
      </w:r>
      <w:r w:rsidR="00BF301C" w:rsidRPr="00E25337">
        <w:rPr>
          <w:kern w:val="22"/>
          <w:szCs w:val="22"/>
          <w:lang w:val="fr-FR"/>
        </w:rPr>
        <w:t>fournisseurs</w:t>
      </w:r>
      <w:r w:rsidR="00E250F8">
        <w:rPr>
          <w:kern w:val="22"/>
          <w:szCs w:val="22"/>
          <w:lang w:val="fr-FR"/>
        </w:rPr>
        <w:t xml:space="preserve"> susmentionné</w:t>
      </w:r>
      <w:r w:rsidR="00B04DF6" w:rsidRPr="00E25337">
        <w:rPr>
          <w:kern w:val="22"/>
          <w:szCs w:val="22"/>
          <w:lang w:val="fr-FR"/>
        </w:rPr>
        <w:t>,</w:t>
      </w:r>
      <w:r w:rsidR="00E25337">
        <w:rPr>
          <w:kern w:val="22"/>
          <w:szCs w:val="22"/>
          <w:lang w:val="fr-FR"/>
        </w:rPr>
        <w:t xml:space="preserve"> afin de répondre aux besoins auto-identifiés et auto-hiérarchisés</w:t>
      </w:r>
      <w:r w:rsidR="00E250F8">
        <w:rPr>
          <w:kern w:val="22"/>
          <w:szCs w:val="22"/>
          <w:lang w:val="fr-FR"/>
        </w:rPr>
        <w:t xml:space="preserve"> des Parties</w:t>
      </w:r>
      <w:r w:rsidR="00B04DF6" w:rsidRPr="00E25337">
        <w:rPr>
          <w:kern w:val="22"/>
          <w:szCs w:val="22"/>
          <w:lang w:val="fr-FR"/>
        </w:rPr>
        <w:t>;</w:t>
      </w:r>
    </w:p>
    <w:p w14:paraId="1FB53C54" w14:textId="0E12853D" w:rsidR="00B04DF6" w:rsidRPr="00D51A07" w:rsidRDefault="00135EAD"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i/>
          <w:iCs/>
          <w:kern w:val="22"/>
          <w:szCs w:val="22"/>
          <w:lang w:val="fr-FR"/>
        </w:rPr>
        <w:t>S</w:t>
      </w:r>
      <w:r w:rsidR="00D51A07" w:rsidRPr="00D51A07">
        <w:rPr>
          <w:i/>
          <w:iCs/>
          <w:kern w:val="22"/>
          <w:szCs w:val="22"/>
          <w:lang w:val="fr-FR"/>
        </w:rPr>
        <w:t>ervices d’</w:t>
      </w:r>
      <w:r w:rsidR="00D51A07">
        <w:rPr>
          <w:i/>
          <w:iCs/>
          <w:kern w:val="22"/>
          <w:szCs w:val="22"/>
          <w:lang w:val="fr-FR"/>
        </w:rPr>
        <w:t xml:space="preserve">appui aux </w:t>
      </w:r>
      <w:r w:rsidR="00D51A07" w:rsidRPr="00D51A07">
        <w:rPr>
          <w:i/>
          <w:iCs/>
          <w:kern w:val="22"/>
          <w:szCs w:val="22"/>
          <w:lang w:val="fr-FR"/>
        </w:rPr>
        <w:t>projets</w:t>
      </w:r>
      <w:r w:rsidR="00B04DF6" w:rsidRPr="00D51A07">
        <w:rPr>
          <w:i/>
          <w:iCs/>
          <w:kern w:val="22"/>
          <w:szCs w:val="22"/>
          <w:lang w:val="fr-FR"/>
        </w:rPr>
        <w:t>:</w:t>
      </w:r>
      <w:r w:rsidR="00E250F8">
        <w:rPr>
          <w:kern w:val="22"/>
          <w:szCs w:val="22"/>
          <w:lang w:val="fr-FR"/>
        </w:rPr>
        <w:t xml:space="preserve"> F</w:t>
      </w:r>
      <w:r w:rsidR="00D51A07">
        <w:rPr>
          <w:kern w:val="22"/>
          <w:szCs w:val="22"/>
          <w:lang w:val="fr-FR"/>
        </w:rPr>
        <w:t xml:space="preserve">aciliter la </w:t>
      </w:r>
      <w:r w:rsidR="00A37280" w:rsidRPr="00D51A07">
        <w:rPr>
          <w:kern w:val="22"/>
          <w:szCs w:val="22"/>
          <w:lang w:val="fr-FR"/>
        </w:rPr>
        <w:t xml:space="preserve">mise en </w:t>
      </w:r>
      <w:r w:rsidR="00D51A07">
        <w:rPr>
          <w:kern w:val="22"/>
          <w:szCs w:val="22"/>
          <w:lang w:val="fr-FR"/>
        </w:rPr>
        <w:t>œuvre des projets de</w:t>
      </w:r>
      <w:r w:rsidR="00B04DF6" w:rsidRPr="00D51A07">
        <w:rPr>
          <w:kern w:val="22"/>
          <w:szCs w:val="22"/>
          <w:lang w:val="fr-FR"/>
        </w:rPr>
        <w:t xml:space="preserve"> </w:t>
      </w:r>
      <w:r w:rsidR="004870B9" w:rsidRPr="00D51A07">
        <w:rPr>
          <w:kern w:val="22"/>
          <w:szCs w:val="22"/>
          <w:lang w:val="fr-FR"/>
        </w:rPr>
        <w:t>coopération technique et scientifique</w:t>
      </w:r>
      <w:r w:rsidR="00E250F8">
        <w:rPr>
          <w:kern w:val="22"/>
          <w:szCs w:val="22"/>
          <w:lang w:val="fr-FR"/>
        </w:rPr>
        <w:t>, en vue</w:t>
      </w:r>
      <w:r w:rsidR="00D51A07">
        <w:rPr>
          <w:kern w:val="22"/>
          <w:szCs w:val="22"/>
          <w:lang w:val="fr-FR"/>
        </w:rPr>
        <w:t xml:space="preserve"> de</w:t>
      </w:r>
      <w:r w:rsidR="00B04DF6" w:rsidRPr="00D51A07">
        <w:rPr>
          <w:kern w:val="22"/>
          <w:szCs w:val="22"/>
          <w:lang w:val="fr-FR"/>
        </w:rPr>
        <w:t>:</w:t>
      </w:r>
    </w:p>
    <w:p w14:paraId="06D813D2" w14:textId="65867750" w:rsidR="00B04DF6" w:rsidRPr="00800C89" w:rsidRDefault="006A08B9" w:rsidP="00700732">
      <w:pPr>
        <w:pStyle w:val="Para1"/>
        <w:numPr>
          <w:ilvl w:val="0"/>
          <w:numId w:val="0"/>
        </w:numPr>
        <w:suppressLineNumbers/>
        <w:suppressAutoHyphens/>
        <w:kinsoku w:val="0"/>
        <w:overflowPunct w:val="0"/>
        <w:autoSpaceDE w:val="0"/>
        <w:autoSpaceDN w:val="0"/>
        <w:adjustRightInd w:val="0"/>
        <w:snapToGrid w:val="0"/>
        <w:spacing w:before="60" w:after="60"/>
        <w:ind w:left="1469" w:hanging="562"/>
        <w:rPr>
          <w:kern w:val="22"/>
          <w:szCs w:val="22"/>
          <w:lang w:val="fr-FR"/>
        </w:rPr>
      </w:pPr>
      <w:r w:rsidRPr="00800C89">
        <w:rPr>
          <w:kern w:val="22"/>
          <w:szCs w:val="22"/>
          <w:lang w:val="fr-FR"/>
        </w:rPr>
        <w:t>(i)</w:t>
      </w:r>
      <w:r w:rsidRPr="00800C89">
        <w:rPr>
          <w:kern w:val="22"/>
          <w:szCs w:val="22"/>
          <w:lang w:val="fr-FR"/>
        </w:rPr>
        <w:tab/>
        <w:t xml:space="preserve">Favoriser </w:t>
      </w:r>
      <w:r w:rsidR="00800C89" w:rsidRPr="00800C89">
        <w:rPr>
          <w:kern w:val="22"/>
          <w:szCs w:val="22"/>
          <w:lang w:val="fr-FR"/>
        </w:rPr>
        <w:t xml:space="preserve">des </w:t>
      </w:r>
      <w:r w:rsidR="00F8364B" w:rsidRPr="00800C89">
        <w:rPr>
          <w:kern w:val="22"/>
          <w:szCs w:val="22"/>
          <w:lang w:val="fr-FR"/>
        </w:rPr>
        <w:t>partenariat</w:t>
      </w:r>
      <w:r w:rsidR="00B04DF6" w:rsidRPr="00800C89">
        <w:rPr>
          <w:kern w:val="22"/>
          <w:szCs w:val="22"/>
          <w:lang w:val="fr-FR"/>
        </w:rPr>
        <w:t>s</w:t>
      </w:r>
      <w:r w:rsidR="00800C89" w:rsidRPr="00800C89">
        <w:rPr>
          <w:kern w:val="22"/>
          <w:szCs w:val="22"/>
          <w:lang w:val="fr-FR"/>
        </w:rPr>
        <w:t xml:space="preserve"> Nord-Sud, Sud-Sud et triangulaires</w:t>
      </w:r>
      <w:r w:rsidR="00E250F8">
        <w:rPr>
          <w:kern w:val="22"/>
          <w:szCs w:val="22"/>
          <w:lang w:val="fr-FR"/>
        </w:rPr>
        <w:t>, au moyen d’</w:t>
      </w:r>
      <w:r w:rsidR="00800C89">
        <w:rPr>
          <w:kern w:val="22"/>
          <w:szCs w:val="22"/>
          <w:lang w:val="fr-FR"/>
        </w:rPr>
        <w:t>une</w:t>
      </w:r>
      <w:r w:rsidR="00B04DF6" w:rsidRPr="00800C89">
        <w:rPr>
          <w:kern w:val="22"/>
          <w:szCs w:val="22"/>
          <w:lang w:val="fr-FR"/>
        </w:rPr>
        <w:t xml:space="preserve"> </w:t>
      </w:r>
      <w:r w:rsidR="00E250F8">
        <w:rPr>
          <w:kern w:val="22"/>
          <w:szCs w:val="22"/>
          <w:lang w:val="fr-FR"/>
        </w:rPr>
        <w:t>appro</w:t>
      </w:r>
      <w:r w:rsidR="00800C89">
        <w:rPr>
          <w:kern w:val="22"/>
          <w:szCs w:val="22"/>
          <w:lang w:val="fr-FR"/>
        </w:rPr>
        <w:t>che programmatique</w:t>
      </w:r>
      <w:r w:rsidR="00B04DF6" w:rsidRPr="00800C89">
        <w:rPr>
          <w:kern w:val="22"/>
          <w:szCs w:val="22"/>
          <w:lang w:val="fr-FR"/>
        </w:rPr>
        <w:t>;</w:t>
      </w:r>
    </w:p>
    <w:p w14:paraId="2A7D26B3" w14:textId="4A6E2829" w:rsidR="00B04DF6" w:rsidRPr="007A5DDA" w:rsidRDefault="00B04DF6" w:rsidP="00700732">
      <w:pPr>
        <w:pStyle w:val="Para1"/>
        <w:numPr>
          <w:ilvl w:val="0"/>
          <w:numId w:val="0"/>
        </w:numPr>
        <w:suppressLineNumbers/>
        <w:suppressAutoHyphens/>
        <w:kinsoku w:val="0"/>
        <w:overflowPunct w:val="0"/>
        <w:autoSpaceDE w:val="0"/>
        <w:autoSpaceDN w:val="0"/>
        <w:adjustRightInd w:val="0"/>
        <w:snapToGrid w:val="0"/>
        <w:spacing w:before="60" w:after="60"/>
        <w:ind w:left="1469" w:hanging="562"/>
        <w:rPr>
          <w:kern w:val="22"/>
          <w:szCs w:val="22"/>
          <w:lang w:val="fr-FR"/>
        </w:rPr>
      </w:pPr>
      <w:r w:rsidRPr="007A5DDA">
        <w:rPr>
          <w:kern w:val="22"/>
          <w:szCs w:val="22"/>
          <w:lang w:val="fr-FR"/>
        </w:rPr>
        <w:t>(ii)</w:t>
      </w:r>
      <w:r w:rsidRPr="007A5DDA">
        <w:rPr>
          <w:kern w:val="22"/>
          <w:szCs w:val="22"/>
          <w:lang w:val="fr-FR"/>
        </w:rPr>
        <w:tab/>
      </w:r>
      <w:r w:rsidR="00A37280">
        <w:rPr>
          <w:kern w:val="22"/>
          <w:szCs w:val="22"/>
          <w:lang w:val="fr-FR"/>
        </w:rPr>
        <w:t>Faciliter</w:t>
      </w:r>
      <w:r w:rsidR="00800C89">
        <w:rPr>
          <w:kern w:val="22"/>
          <w:szCs w:val="22"/>
          <w:lang w:val="fr-FR"/>
        </w:rPr>
        <w:t xml:space="preserve"> le </w:t>
      </w:r>
      <w:r w:rsidR="002B59F0">
        <w:rPr>
          <w:kern w:val="22"/>
          <w:szCs w:val="22"/>
          <w:lang w:val="fr-FR"/>
        </w:rPr>
        <w:t>développement</w:t>
      </w:r>
      <w:r w:rsidRPr="007A5DDA">
        <w:rPr>
          <w:kern w:val="22"/>
          <w:szCs w:val="22"/>
          <w:lang w:val="fr-FR"/>
        </w:rPr>
        <w:t xml:space="preserve">, </w:t>
      </w:r>
      <w:r w:rsidR="00800C89">
        <w:rPr>
          <w:kern w:val="22"/>
          <w:szCs w:val="22"/>
          <w:lang w:val="fr-FR"/>
        </w:rPr>
        <w:t xml:space="preserve">le </w:t>
      </w:r>
      <w:r w:rsidRPr="007A5DDA">
        <w:rPr>
          <w:kern w:val="22"/>
          <w:szCs w:val="22"/>
          <w:lang w:val="fr-FR"/>
        </w:rPr>
        <w:t>transfer</w:t>
      </w:r>
      <w:r w:rsidR="00800C89">
        <w:rPr>
          <w:kern w:val="22"/>
          <w:szCs w:val="22"/>
          <w:lang w:val="fr-FR"/>
        </w:rPr>
        <w:t>t</w:t>
      </w:r>
      <w:r w:rsidR="007A5DDA" w:rsidRPr="007A5DDA">
        <w:rPr>
          <w:kern w:val="22"/>
          <w:szCs w:val="22"/>
          <w:lang w:val="fr-FR"/>
        </w:rPr>
        <w:t xml:space="preserve"> et </w:t>
      </w:r>
      <w:r w:rsidR="00800C89">
        <w:rPr>
          <w:kern w:val="22"/>
          <w:szCs w:val="22"/>
          <w:lang w:val="fr-FR"/>
        </w:rPr>
        <w:t>la diffusion de</w:t>
      </w:r>
      <w:r w:rsidR="00E250F8">
        <w:rPr>
          <w:kern w:val="22"/>
          <w:szCs w:val="22"/>
          <w:lang w:val="fr-FR"/>
        </w:rPr>
        <w:t>s</w:t>
      </w:r>
      <w:r w:rsidRPr="007A5DDA">
        <w:rPr>
          <w:kern w:val="22"/>
          <w:szCs w:val="22"/>
          <w:lang w:val="fr-FR"/>
        </w:rPr>
        <w:t xml:space="preserve"> technologies, </w:t>
      </w:r>
      <w:r w:rsidR="007A5DDA" w:rsidRPr="007A5DDA">
        <w:rPr>
          <w:kern w:val="22"/>
          <w:szCs w:val="22"/>
          <w:lang w:val="fr-FR"/>
        </w:rPr>
        <w:t>y compris</w:t>
      </w:r>
      <w:r w:rsidR="00800C89">
        <w:rPr>
          <w:kern w:val="22"/>
          <w:szCs w:val="22"/>
          <w:lang w:val="fr-FR"/>
        </w:rPr>
        <w:t xml:space="preserve"> des</w:t>
      </w:r>
      <w:r w:rsidRPr="007A5DDA">
        <w:rPr>
          <w:kern w:val="22"/>
          <w:szCs w:val="22"/>
          <w:lang w:val="fr-FR"/>
        </w:rPr>
        <w:t xml:space="preserve"> </w:t>
      </w:r>
      <w:r w:rsidR="00F8364B">
        <w:rPr>
          <w:kern w:val="22"/>
          <w:szCs w:val="22"/>
          <w:lang w:val="fr-FR"/>
        </w:rPr>
        <w:t>outil</w:t>
      </w:r>
      <w:r w:rsidRPr="007A5DDA">
        <w:rPr>
          <w:kern w:val="22"/>
          <w:szCs w:val="22"/>
          <w:lang w:val="fr-FR"/>
        </w:rPr>
        <w:t>s</w:t>
      </w:r>
      <w:r w:rsidR="007A5DDA" w:rsidRPr="007A5DDA">
        <w:rPr>
          <w:kern w:val="22"/>
          <w:szCs w:val="22"/>
          <w:lang w:val="fr-FR"/>
        </w:rPr>
        <w:t xml:space="preserve"> et </w:t>
      </w:r>
      <w:r w:rsidRPr="007A5DDA">
        <w:rPr>
          <w:kern w:val="22"/>
          <w:szCs w:val="22"/>
          <w:lang w:val="fr-FR"/>
        </w:rPr>
        <w:t>techniques</w:t>
      </w:r>
      <w:r w:rsidR="00800C89">
        <w:rPr>
          <w:kern w:val="22"/>
          <w:szCs w:val="22"/>
          <w:lang w:val="fr-FR"/>
        </w:rPr>
        <w:t xml:space="preserve"> actuels, </w:t>
      </w:r>
      <w:r w:rsidR="00E250F8">
        <w:rPr>
          <w:kern w:val="22"/>
          <w:szCs w:val="22"/>
          <w:lang w:val="fr-FR"/>
        </w:rPr>
        <w:t xml:space="preserve">ainsi que </w:t>
      </w:r>
      <w:r w:rsidR="00800C89">
        <w:rPr>
          <w:kern w:val="22"/>
          <w:szCs w:val="22"/>
          <w:lang w:val="fr-FR"/>
        </w:rPr>
        <w:t xml:space="preserve">des </w:t>
      </w:r>
      <w:r w:rsidRPr="007A5DDA">
        <w:rPr>
          <w:kern w:val="22"/>
          <w:szCs w:val="22"/>
          <w:lang w:val="fr-FR"/>
        </w:rPr>
        <w:t>initiatives</w:t>
      </w:r>
      <w:r w:rsidR="00800C89">
        <w:rPr>
          <w:kern w:val="22"/>
          <w:szCs w:val="22"/>
          <w:lang w:val="fr-FR"/>
        </w:rPr>
        <w:t xml:space="preserve"> susceptibles d’</w:t>
      </w:r>
      <w:r w:rsidR="00BF301C">
        <w:rPr>
          <w:kern w:val="22"/>
          <w:szCs w:val="22"/>
          <w:lang w:val="fr-FR"/>
        </w:rPr>
        <w:t>être étendues</w:t>
      </w:r>
      <w:r w:rsidR="007A5DDA" w:rsidRPr="007A5DDA">
        <w:rPr>
          <w:kern w:val="22"/>
          <w:szCs w:val="22"/>
          <w:lang w:val="fr-FR"/>
        </w:rPr>
        <w:t xml:space="preserve"> et </w:t>
      </w:r>
      <w:r w:rsidR="00BF301C">
        <w:rPr>
          <w:kern w:val="22"/>
          <w:szCs w:val="22"/>
          <w:lang w:val="fr-FR"/>
        </w:rPr>
        <w:t xml:space="preserve">des solutions </w:t>
      </w:r>
      <w:r w:rsidR="00E250F8">
        <w:rPr>
          <w:kern w:val="22"/>
          <w:szCs w:val="22"/>
          <w:lang w:val="fr-FR"/>
        </w:rPr>
        <w:t>locales innovantes</w:t>
      </w:r>
      <w:r w:rsidRPr="007A5DDA">
        <w:rPr>
          <w:kern w:val="22"/>
          <w:szCs w:val="22"/>
          <w:lang w:val="fr-FR"/>
        </w:rPr>
        <w:t>;</w:t>
      </w:r>
    </w:p>
    <w:p w14:paraId="1E42587A" w14:textId="7F0793CE" w:rsidR="00B04DF6" w:rsidRPr="00CF7F67" w:rsidRDefault="00B04DF6" w:rsidP="00700732">
      <w:pPr>
        <w:pStyle w:val="Para1"/>
        <w:numPr>
          <w:ilvl w:val="0"/>
          <w:numId w:val="0"/>
        </w:numPr>
        <w:suppressLineNumbers/>
        <w:suppressAutoHyphens/>
        <w:kinsoku w:val="0"/>
        <w:overflowPunct w:val="0"/>
        <w:autoSpaceDE w:val="0"/>
        <w:autoSpaceDN w:val="0"/>
        <w:adjustRightInd w:val="0"/>
        <w:snapToGrid w:val="0"/>
        <w:spacing w:before="60" w:after="60"/>
        <w:ind w:left="1469" w:hanging="562"/>
        <w:rPr>
          <w:kern w:val="22"/>
          <w:szCs w:val="22"/>
          <w:lang w:val="fr-FR"/>
        </w:rPr>
      </w:pPr>
      <w:r w:rsidRPr="00CF7F67">
        <w:rPr>
          <w:kern w:val="22"/>
          <w:szCs w:val="22"/>
          <w:lang w:val="fr-FR"/>
        </w:rPr>
        <w:t>(iii)</w:t>
      </w:r>
      <w:r w:rsidRPr="00CF7F67">
        <w:rPr>
          <w:kern w:val="22"/>
          <w:szCs w:val="22"/>
          <w:lang w:val="fr-FR"/>
        </w:rPr>
        <w:tab/>
      </w:r>
      <w:r w:rsidR="00A37280" w:rsidRPr="00CF7F67">
        <w:rPr>
          <w:kern w:val="22"/>
          <w:szCs w:val="22"/>
          <w:lang w:val="fr-FR"/>
        </w:rPr>
        <w:t>Faciliter</w:t>
      </w:r>
      <w:r w:rsidRPr="00CF7F67">
        <w:rPr>
          <w:kern w:val="22"/>
          <w:szCs w:val="22"/>
          <w:lang w:val="fr-FR"/>
        </w:rPr>
        <w:t xml:space="preserve"> </w:t>
      </w:r>
      <w:r w:rsidR="00CF7F67" w:rsidRPr="00CF7F67">
        <w:rPr>
          <w:kern w:val="22"/>
          <w:szCs w:val="22"/>
          <w:lang w:val="fr-FR"/>
        </w:rPr>
        <w:t xml:space="preserve">l’accès </w:t>
      </w:r>
      <w:r w:rsidR="007A5DDA" w:rsidRPr="00CF7F67">
        <w:rPr>
          <w:kern w:val="22"/>
          <w:szCs w:val="22"/>
          <w:lang w:val="fr-FR"/>
        </w:rPr>
        <w:t xml:space="preserve">et </w:t>
      </w:r>
      <w:r w:rsidR="00BF301C">
        <w:rPr>
          <w:kern w:val="22"/>
          <w:szCs w:val="22"/>
          <w:lang w:val="fr-FR"/>
        </w:rPr>
        <w:t>l’utilis</w:t>
      </w:r>
      <w:r w:rsidRPr="00CF7F67">
        <w:rPr>
          <w:kern w:val="22"/>
          <w:szCs w:val="22"/>
          <w:lang w:val="fr-FR"/>
        </w:rPr>
        <w:t>ation</w:t>
      </w:r>
      <w:r w:rsidR="00BF301C">
        <w:rPr>
          <w:kern w:val="22"/>
          <w:szCs w:val="22"/>
          <w:lang w:val="fr-FR"/>
        </w:rPr>
        <w:t xml:space="preserve"> de</w:t>
      </w:r>
      <w:r w:rsidR="00E250F8">
        <w:rPr>
          <w:kern w:val="22"/>
          <w:szCs w:val="22"/>
          <w:lang w:val="fr-FR"/>
        </w:rPr>
        <w:t>s</w:t>
      </w:r>
      <w:r w:rsidR="00BF301C">
        <w:rPr>
          <w:kern w:val="22"/>
          <w:szCs w:val="22"/>
          <w:lang w:val="fr-FR"/>
        </w:rPr>
        <w:t xml:space="preserve"> </w:t>
      </w:r>
      <w:r w:rsidR="00CF7F67" w:rsidRPr="00CF7F67">
        <w:rPr>
          <w:kern w:val="22"/>
          <w:szCs w:val="22"/>
          <w:lang w:val="fr-FR"/>
        </w:rPr>
        <w:t>connaissances</w:t>
      </w:r>
      <w:r w:rsidR="00BF301C">
        <w:rPr>
          <w:kern w:val="22"/>
          <w:szCs w:val="22"/>
          <w:lang w:val="fr-FR"/>
        </w:rPr>
        <w:t>, informations</w:t>
      </w:r>
      <w:r w:rsidR="007A5DDA" w:rsidRPr="00CF7F67">
        <w:rPr>
          <w:kern w:val="22"/>
          <w:szCs w:val="22"/>
          <w:lang w:val="fr-FR"/>
        </w:rPr>
        <w:t xml:space="preserve"> et </w:t>
      </w:r>
      <w:r w:rsidR="00CF7F67">
        <w:rPr>
          <w:kern w:val="22"/>
          <w:szCs w:val="22"/>
          <w:lang w:val="fr-FR"/>
        </w:rPr>
        <w:t>données</w:t>
      </w:r>
      <w:r w:rsidR="00BF301C">
        <w:rPr>
          <w:kern w:val="22"/>
          <w:szCs w:val="22"/>
          <w:lang w:val="fr-FR"/>
        </w:rPr>
        <w:t xml:space="preserve"> scientifiques</w:t>
      </w:r>
      <w:r w:rsidRPr="00CF7F67">
        <w:rPr>
          <w:kern w:val="22"/>
          <w:szCs w:val="22"/>
          <w:lang w:val="fr-FR"/>
        </w:rPr>
        <w:t xml:space="preserve">, </w:t>
      </w:r>
      <w:r w:rsidR="00A37280" w:rsidRPr="00CF7F67">
        <w:rPr>
          <w:kern w:val="22"/>
          <w:szCs w:val="22"/>
          <w:lang w:val="fr-FR"/>
        </w:rPr>
        <w:t>ainsi que</w:t>
      </w:r>
      <w:r w:rsidRPr="00CF7F67">
        <w:rPr>
          <w:kern w:val="22"/>
          <w:szCs w:val="22"/>
          <w:lang w:val="fr-FR"/>
        </w:rPr>
        <w:t xml:space="preserve"> </w:t>
      </w:r>
      <w:r w:rsidR="00BF301C">
        <w:rPr>
          <w:kern w:val="22"/>
          <w:szCs w:val="22"/>
          <w:lang w:val="fr-FR"/>
        </w:rPr>
        <w:t xml:space="preserve">des connaissances </w:t>
      </w:r>
      <w:r w:rsidR="007A5DDA" w:rsidRPr="00CF7F67">
        <w:rPr>
          <w:kern w:val="22"/>
          <w:szCs w:val="22"/>
          <w:lang w:val="fr-FR"/>
        </w:rPr>
        <w:t>autochtones et traditionnelles</w:t>
      </w:r>
      <w:r w:rsidRPr="00CF7F67">
        <w:rPr>
          <w:kern w:val="22"/>
          <w:szCs w:val="22"/>
          <w:lang w:val="fr-FR"/>
        </w:rPr>
        <w:t>;</w:t>
      </w:r>
    </w:p>
    <w:p w14:paraId="724903AE" w14:textId="1F5839AA" w:rsidR="00B04DF6" w:rsidRPr="00D51A07" w:rsidRDefault="00D43D5B"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D51A07">
        <w:rPr>
          <w:i/>
          <w:kern w:val="22"/>
          <w:lang w:val="fr-FR"/>
        </w:rPr>
        <w:t>Faciliter le partage d’informations</w:t>
      </w:r>
      <w:r w:rsidR="00E250F8">
        <w:rPr>
          <w:kern w:val="22"/>
          <w:szCs w:val="22"/>
          <w:lang w:val="fr-FR"/>
        </w:rPr>
        <w:t xml:space="preserve"> au moyen du recensement et de la transmission </w:t>
      </w:r>
      <w:r w:rsidR="00D51A07">
        <w:rPr>
          <w:kern w:val="22"/>
          <w:szCs w:val="22"/>
          <w:lang w:val="fr-FR"/>
        </w:rPr>
        <w:t>des</w:t>
      </w:r>
      <w:r w:rsidR="00B04DF6" w:rsidRPr="00D51A07">
        <w:rPr>
          <w:kern w:val="22"/>
          <w:szCs w:val="22"/>
          <w:lang w:val="fr-FR"/>
        </w:rPr>
        <w:t xml:space="preserve"> information</w:t>
      </w:r>
      <w:r w:rsidR="00D51A07">
        <w:rPr>
          <w:kern w:val="22"/>
          <w:szCs w:val="22"/>
          <w:lang w:val="fr-FR"/>
        </w:rPr>
        <w:t>s</w:t>
      </w:r>
      <w:r w:rsidR="00B04DF6" w:rsidRPr="00D51A07">
        <w:rPr>
          <w:kern w:val="22"/>
          <w:szCs w:val="22"/>
          <w:lang w:val="fr-FR"/>
        </w:rPr>
        <w:t xml:space="preserve"> </w:t>
      </w:r>
      <w:r w:rsidR="00D51A07">
        <w:rPr>
          <w:kern w:val="22"/>
          <w:szCs w:val="22"/>
          <w:lang w:val="fr-FR"/>
        </w:rPr>
        <w:t>mentionnées à l’alinéa e) i)</w:t>
      </w:r>
      <w:r w:rsidR="00B04DF6" w:rsidRPr="00D51A07">
        <w:rPr>
          <w:kern w:val="22"/>
          <w:szCs w:val="22"/>
          <w:lang w:val="fr-FR"/>
        </w:rPr>
        <w:t xml:space="preserve"> </w:t>
      </w:r>
      <w:r w:rsidR="00E250F8">
        <w:rPr>
          <w:kern w:val="22"/>
          <w:szCs w:val="22"/>
          <w:lang w:val="fr-FR"/>
        </w:rPr>
        <w:t>d</w:t>
      </w:r>
      <w:r w:rsidR="00D51A07">
        <w:rPr>
          <w:kern w:val="22"/>
          <w:szCs w:val="22"/>
          <w:lang w:val="fr-FR"/>
        </w:rPr>
        <w:t xml:space="preserve">u </w:t>
      </w:r>
      <w:r w:rsidR="00F8364B" w:rsidRPr="00D51A07">
        <w:rPr>
          <w:kern w:val="22"/>
          <w:szCs w:val="22"/>
          <w:lang w:val="fr-FR"/>
        </w:rPr>
        <w:t>paragraphe</w:t>
      </w:r>
      <w:r w:rsidR="00B04DF6" w:rsidRPr="00D51A07">
        <w:rPr>
          <w:kern w:val="22"/>
          <w:szCs w:val="22"/>
          <w:lang w:val="fr-FR"/>
        </w:rPr>
        <w:t xml:space="preserve"> </w:t>
      </w:r>
      <w:r w:rsidR="003A4426" w:rsidRPr="00D51A07">
        <w:rPr>
          <w:kern w:val="22"/>
          <w:szCs w:val="22"/>
          <w:lang w:val="fr-FR"/>
        </w:rPr>
        <w:t>10</w:t>
      </w:r>
      <w:r w:rsidR="00D51A07">
        <w:rPr>
          <w:kern w:val="22"/>
          <w:szCs w:val="22"/>
          <w:lang w:val="fr-FR"/>
        </w:rPr>
        <w:t xml:space="preserve"> ci-dessus</w:t>
      </w:r>
      <w:r w:rsidR="00E250F8">
        <w:rPr>
          <w:kern w:val="22"/>
          <w:szCs w:val="22"/>
          <w:lang w:val="fr-FR"/>
        </w:rPr>
        <w:t xml:space="preserve"> au Centre d’échange de la Convention</w:t>
      </w:r>
      <w:r w:rsidR="00B04DF6" w:rsidRPr="00D51A07">
        <w:rPr>
          <w:kern w:val="22"/>
          <w:szCs w:val="22"/>
          <w:lang w:val="fr-FR"/>
        </w:rPr>
        <w:t>;</w:t>
      </w:r>
    </w:p>
    <w:p w14:paraId="761F0F5C" w14:textId="7484D01B" w:rsidR="00B04DF6" w:rsidRPr="00D51A07" w:rsidRDefault="00D51A07" w:rsidP="00700732">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D51A07">
        <w:rPr>
          <w:kern w:val="22"/>
          <w:szCs w:val="22"/>
          <w:lang w:val="fr-FR"/>
        </w:rPr>
        <w:t>Entreprendre d’autres activités qui pourraient être jugées nécessa</w:t>
      </w:r>
      <w:r>
        <w:rPr>
          <w:kern w:val="22"/>
          <w:szCs w:val="22"/>
          <w:lang w:val="fr-FR"/>
        </w:rPr>
        <w:t>ires pour remplir ses fonctions</w:t>
      </w:r>
      <w:r w:rsidR="00B04DF6" w:rsidRPr="00D51A07">
        <w:rPr>
          <w:kern w:val="22"/>
          <w:szCs w:val="22"/>
          <w:lang w:val="fr-FR"/>
        </w:rPr>
        <w:t>.</w:t>
      </w:r>
    </w:p>
    <w:p w14:paraId="209D4505" w14:textId="773442DE" w:rsidR="00B04DF6" w:rsidRPr="005A6112" w:rsidRDefault="00D51A07"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L</w:t>
      </w:r>
      <w:r w:rsidRPr="00D51A07">
        <w:rPr>
          <w:snapToGrid w:val="0"/>
          <w:kern w:val="22"/>
          <w:lang w:val="fr-FR"/>
        </w:rPr>
        <w:t xml:space="preserve">e </w:t>
      </w:r>
      <w:r w:rsidR="009D031E">
        <w:rPr>
          <w:snapToGrid w:val="0"/>
          <w:kern w:val="22"/>
          <w:lang w:val="fr-FR"/>
        </w:rPr>
        <w:t>centre mondial</w:t>
      </w:r>
      <w:r w:rsidR="00E250F8">
        <w:rPr>
          <w:snapToGrid w:val="0"/>
          <w:kern w:val="22"/>
          <w:lang w:val="fr-FR"/>
        </w:rPr>
        <w:t xml:space="preserve"> </w:t>
      </w:r>
      <w:r w:rsidR="009D031E">
        <w:rPr>
          <w:snapToGrid w:val="0"/>
          <w:kern w:val="22"/>
          <w:lang w:val="fr-FR"/>
        </w:rPr>
        <w:t>mènerait ses activités en respectant l</w:t>
      </w:r>
      <w:r>
        <w:rPr>
          <w:snapToGrid w:val="0"/>
          <w:kern w:val="22"/>
          <w:lang w:val="fr-FR"/>
        </w:rPr>
        <w:t xml:space="preserve">es </w:t>
      </w:r>
      <w:r w:rsidR="00F8364B" w:rsidRPr="00D51A07">
        <w:rPr>
          <w:snapToGrid w:val="0"/>
          <w:kern w:val="22"/>
          <w:lang w:val="fr-FR"/>
        </w:rPr>
        <w:t>orientations</w:t>
      </w:r>
      <w:r w:rsidR="00B04DF6" w:rsidRPr="00D51A07">
        <w:rPr>
          <w:snapToGrid w:val="0"/>
          <w:kern w:val="22"/>
          <w:lang w:val="fr-FR"/>
        </w:rPr>
        <w:t xml:space="preserve"> </w:t>
      </w:r>
      <w:r>
        <w:rPr>
          <w:snapToGrid w:val="0"/>
          <w:kern w:val="22"/>
          <w:lang w:val="fr-FR"/>
        </w:rPr>
        <w:t xml:space="preserve">stratégiques de la </w:t>
      </w:r>
      <w:r w:rsidR="004870B9" w:rsidRPr="00D51A07">
        <w:rPr>
          <w:snapToGrid w:val="0"/>
          <w:kern w:val="22"/>
          <w:lang w:val="fr-FR"/>
        </w:rPr>
        <w:t>Conférence des Parties</w:t>
      </w:r>
      <w:r w:rsidR="00371965">
        <w:rPr>
          <w:snapToGrid w:val="0"/>
          <w:kern w:val="22"/>
          <w:lang w:val="fr-FR"/>
        </w:rPr>
        <w:t>,</w:t>
      </w:r>
      <w:r w:rsidR="007A5DDA" w:rsidRPr="00D51A07">
        <w:rPr>
          <w:snapToGrid w:val="0"/>
          <w:kern w:val="22"/>
          <w:lang w:val="fr-FR"/>
        </w:rPr>
        <w:t xml:space="preserve"> et </w:t>
      </w:r>
      <w:r>
        <w:rPr>
          <w:snapToGrid w:val="0"/>
          <w:kern w:val="22"/>
          <w:lang w:val="fr-FR"/>
        </w:rPr>
        <w:t>tiendrait compte des</w:t>
      </w:r>
      <w:r w:rsidR="00B04DF6" w:rsidRPr="00D51A07">
        <w:rPr>
          <w:snapToGrid w:val="0"/>
          <w:kern w:val="22"/>
          <w:lang w:val="fr-FR"/>
        </w:rPr>
        <w:t xml:space="preserve"> </w:t>
      </w:r>
      <w:r>
        <w:rPr>
          <w:snapToGrid w:val="0"/>
          <w:kern w:val="22"/>
          <w:lang w:val="fr-FR"/>
        </w:rPr>
        <w:t>avis</w:t>
      </w:r>
      <w:r w:rsidR="007A5DDA" w:rsidRPr="00D51A07">
        <w:rPr>
          <w:snapToGrid w:val="0"/>
          <w:kern w:val="22"/>
          <w:lang w:val="fr-FR"/>
        </w:rPr>
        <w:t xml:space="preserve"> et </w:t>
      </w:r>
      <w:r w:rsidR="00371965">
        <w:rPr>
          <w:snapToGrid w:val="0"/>
          <w:kern w:val="22"/>
          <w:lang w:val="fr-FR"/>
        </w:rPr>
        <w:t xml:space="preserve">des </w:t>
      </w:r>
      <w:r w:rsidR="00A233A7" w:rsidRPr="00D51A07">
        <w:rPr>
          <w:snapToGrid w:val="0"/>
          <w:kern w:val="22"/>
          <w:lang w:val="fr-FR"/>
        </w:rPr>
        <w:t>recommand</w:t>
      </w:r>
      <w:r>
        <w:rPr>
          <w:snapToGrid w:val="0"/>
          <w:kern w:val="22"/>
          <w:lang w:val="fr-FR"/>
        </w:rPr>
        <w:t xml:space="preserve">ations du </w:t>
      </w:r>
      <w:r w:rsidR="00A233A7" w:rsidRPr="00D51A07">
        <w:rPr>
          <w:snapToGrid w:val="0"/>
          <w:kern w:val="22"/>
          <w:lang w:val="fr-FR"/>
        </w:rPr>
        <w:t>Groupe consultatif informel</w:t>
      </w:r>
      <w:r>
        <w:rPr>
          <w:snapToGrid w:val="0"/>
          <w:kern w:val="22"/>
          <w:lang w:val="fr-FR"/>
        </w:rPr>
        <w:t xml:space="preserve"> sur la c</w:t>
      </w:r>
      <w:r w:rsidR="004870B9" w:rsidRPr="00D51A07">
        <w:rPr>
          <w:snapToGrid w:val="0"/>
          <w:kern w:val="22"/>
          <w:lang w:val="fr-FR"/>
        </w:rPr>
        <w:t>oopération technique et scientifique</w:t>
      </w:r>
      <w:r>
        <w:rPr>
          <w:snapToGrid w:val="0"/>
          <w:kern w:val="22"/>
          <w:lang w:val="fr-FR"/>
        </w:rPr>
        <w:t xml:space="preserve"> mentionné plus haut</w:t>
      </w:r>
      <w:r w:rsidR="00B04DF6" w:rsidRPr="00D51A07">
        <w:rPr>
          <w:snapToGrid w:val="0"/>
          <w:kern w:val="22"/>
          <w:lang w:val="fr-FR"/>
        </w:rPr>
        <w:t xml:space="preserve">. </w:t>
      </w:r>
      <w:bookmarkEnd w:id="9"/>
      <w:r w:rsidRPr="00D51A07">
        <w:rPr>
          <w:snapToGrid w:val="0"/>
          <w:kern w:val="22"/>
          <w:lang w:val="fr-FR"/>
        </w:rPr>
        <w:t>L</w:t>
      </w:r>
      <w:r w:rsidR="00B04DF6" w:rsidRPr="00D51A07">
        <w:rPr>
          <w:snapToGrid w:val="0"/>
          <w:kern w:val="22"/>
          <w:lang w:val="fr-FR"/>
        </w:rPr>
        <w:t>e centre</w:t>
      </w:r>
      <w:r w:rsidR="00371965">
        <w:rPr>
          <w:snapToGrid w:val="0"/>
          <w:kern w:val="22"/>
          <w:lang w:val="fr-FR"/>
        </w:rPr>
        <w:t xml:space="preserve"> mondial</w:t>
      </w:r>
      <w:r w:rsidR="00B04DF6" w:rsidRPr="00D51A07">
        <w:rPr>
          <w:snapToGrid w:val="0"/>
          <w:kern w:val="22"/>
          <w:lang w:val="fr-FR"/>
        </w:rPr>
        <w:t xml:space="preserve"> </w:t>
      </w:r>
      <w:r w:rsidRPr="00D51A07">
        <w:rPr>
          <w:snapToGrid w:val="0"/>
          <w:kern w:val="22"/>
          <w:lang w:val="fr-FR"/>
        </w:rPr>
        <w:t xml:space="preserve">transmettrait des rapports d’activité </w:t>
      </w:r>
      <w:r w:rsidR="005A6112">
        <w:rPr>
          <w:snapToGrid w:val="0"/>
          <w:kern w:val="22"/>
          <w:lang w:val="fr-FR"/>
        </w:rPr>
        <w:t>à la</w:t>
      </w:r>
      <w:r w:rsidR="00B04DF6" w:rsidRPr="00D51A07">
        <w:rPr>
          <w:snapToGrid w:val="0"/>
          <w:kern w:val="22"/>
          <w:lang w:val="fr-FR"/>
        </w:rPr>
        <w:t xml:space="preserve"> </w:t>
      </w:r>
      <w:r w:rsidR="004870B9" w:rsidRPr="00D51A07">
        <w:rPr>
          <w:snapToGrid w:val="0"/>
          <w:kern w:val="22"/>
          <w:lang w:val="fr-FR"/>
        </w:rPr>
        <w:t>Conférence des Parties</w:t>
      </w:r>
      <w:r w:rsidR="00371965">
        <w:rPr>
          <w:snapToGrid w:val="0"/>
          <w:kern w:val="22"/>
          <w:lang w:val="fr-FR"/>
        </w:rPr>
        <w:t>, par l’intermédiaire</w:t>
      </w:r>
      <w:r w:rsidR="005A6112">
        <w:rPr>
          <w:snapToGrid w:val="0"/>
          <w:kern w:val="22"/>
          <w:lang w:val="fr-FR"/>
        </w:rPr>
        <w:t xml:space="preserve"> du </w:t>
      </w:r>
      <w:r w:rsidR="00037BF2" w:rsidRPr="00D51A07">
        <w:rPr>
          <w:snapToGrid w:val="0"/>
          <w:kern w:val="22"/>
          <w:lang w:val="fr-FR"/>
        </w:rPr>
        <w:t>Secrétariat</w:t>
      </w:r>
      <w:r w:rsidR="00B04DF6" w:rsidRPr="00D51A07">
        <w:rPr>
          <w:snapToGrid w:val="0"/>
          <w:kern w:val="22"/>
          <w:lang w:val="fr-FR"/>
        </w:rPr>
        <w:t xml:space="preserve"> </w:t>
      </w:r>
      <w:r w:rsidR="00037BF2" w:rsidRPr="00D51A07">
        <w:rPr>
          <w:snapToGrid w:val="0"/>
          <w:kern w:val="22"/>
          <w:lang w:val="fr-FR"/>
        </w:rPr>
        <w:t>de la Conv</w:t>
      </w:r>
      <w:r w:rsidR="00B04DF6" w:rsidRPr="00D51A07">
        <w:rPr>
          <w:snapToGrid w:val="0"/>
          <w:kern w:val="22"/>
          <w:lang w:val="fr-FR"/>
        </w:rPr>
        <w:t>ention</w:t>
      </w:r>
      <w:r w:rsidR="000F3E7D" w:rsidRPr="00D51A07">
        <w:rPr>
          <w:snapToGrid w:val="0"/>
          <w:kern w:val="22"/>
          <w:lang w:val="fr-FR"/>
        </w:rPr>
        <w:t xml:space="preserve"> </w:t>
      </w:r>
      <w:r w:rsidR="004870B9" w:rsidRPr="00D51A07">
        <w:rPr>
          <w:snapToGrid w:val="0"/>
          <w:kern w:val="22"/>
          <w:lang w:val="fr-FR"/>
        </w:rPr>
        <w:t>sur la diversité biologique</w:t>
      </w:r>
      <w:r w:rsidR="00B04DF6" w:rsidRPr="00D51A07">
        <w:rPr>
          <w:snapToGrid w:val="0"/>
          <w:kern w:val="22"/>
          <w:lang w:val="fr-FR"/>
        </w:rPr>
        <w:t xml:space="preserve">. </w:t>
      </w:r>
      <w:bookmarkStart w:id="10" w:name="_Hlk11163018"/>
      <w:r w:rsidR="005A6112" w:rsidRPr="005A6112">
        <w:rPr>
          <w:snapToGrid w:val="0"/>
          <w:kern w:val="22"/>
          <w:lang w:val="fr-FR"/>
        </w:rPr>
        <w:t>Une</w:t>
      </w:r>
      <w:r w:rsidR="00B04DF6" w:rsidRPr="005A6112">
        <w:rPr>
          <w:snapToGrid w:val="0"/>
          <w:kern w:val="22"/>
          <w:lang w:val="fr-FR"/>
        </w:rPr>
        <w:t xml:space="preserve"> </w:t>
      </w:r>
      <w:r w:rsidR="005A6112" w:rsidRPr="005A6112">
        <w:rPr>
          <w:snapToGrid w:val="0"/>
          <w:kern w:val="22"/>
          <w:lang w:val="fr-FR"/>
        </w:rPr>
        <w:t>illustration schématique</w:t>
      </w:r>
      <w:r w:rsidR="00B04DF6" w:rsidRPr="005A6112">
        <w:rPr>
          <w:snapToGrid w:val="0"/>
          <w:kern w:val="22"/>
          <w:lang w:val="fr-FR"/>
        </w:rPr>
        <w:t xml:space="preserve"> </w:t>
      </w:r>
      <w:r w:rsidR="005A6112" w:rsidRPr="005A6112">
        <w:rPr>
          <w:snapToGrid w:val="0"/>
          <w:kern w:val="22"/>
          <w:lang w:val="fr-FR"/>
        </w:rPr>
        <w:t>d</w:t>
      </w:r>
      <w:r w:rsidR="00371965">
        <w:rPr>
          <w:snapToGrid w:val="0"/>
          <w:kern w:val="22"/>
          <w:lang w:val="fr-FR"/>
        </w:rPr>
        <w:t>u cadre opérationnel éventuel du</w:t>
      </w:r>
      <w:r w:rsidR="005A6112" w:rsidRPr="005A6112">
        <w:rPr>
          <w:snapToGrid w:val="0"/>
          <w:kern w:val="22"/>
          <w:lang w:val="fr-FR"/>
        </w:rPr>
        <w:t xml:space="preserve"> </w:t>
      </w:r>
      <w:r w:rsidRPr="005A6112">
        <w:rPr>
          <w:snapToGrid w:val="0"/>
          <w:kern w:val="22"/>
          <w:lang w:val="fr-FR"/>
        </w:rPr>
        <w:t>centre mondial</w:t>
      </w:r>
      <w:r w:rsidR="0015162A" w:rsidRPr="005A6112">
        <w:rPr>
          <w:snapToGrid w:val="0"/>
          <w:kern w:val="22"/>
          <w:lang w:val="fr-FR"/>
        </w:rPr>
        <w:t>,</w:t>
      </w:r>
      <w:r w:rsidR="007A5DDA" w:rsidRPr="005A6112">
        <w:rPr>
          <w:snapToGrid w:val="0"/>
          <w:kern w:val="22"/>
          <w:lang w:val="fr-FR"/>
        </w:rPr>
        <w:t xml:space="preserve"> et </w:t>
      </w:r>
      <w:r w:rsidR="005A6112">
        <w:rPr>
          <w:snapToGrid w:val="0"/>
          <w:kern w:val="22"/>
          <w:lang w:val="fr-FR"/>
        </w:rPr>
        <w:t xml:space="preserve">sa relation avec la </w:t>
      </w:r>
      <w:r w:rsidR="004870B9" w:rsidRPr="005A6112">
        <w:rPr>
          <w:snapToGrid w:val="0"/>
          <w:kern w:val="22"/>
          <w:lang w:val="fr-FR"/>
        </w:rPr>
        <w:t>Conférence des Parties</w:t>
      </w:r>
      <w:r w:rsidR="007A5DDA" w:rsidRPr="005A6112">
        <w:rPr>
          <w:snapToGrid w:val="0"/>
          <w:kern w:val="22"/>
          <w:lang w:val="fr-FR"/>
        </w:rPr>
        <w:t xml:space="preserve"> et</w:t>
      </w:r>
      <w:r w:rsidR="005A6112">
        <w:rPr>
          <w:snapToGrid w:val="0"/>
          <w:kern w:val="22"/>
          <w:lang w:val="fr-FR"/>
        </w:rPr>
        <w:t xml:space="preserve"> d’a</w:t>
      </w:r>
      <w:r w:rsidR="00371965">
        <w:rPr>
          <w:snapToGrid w:val="0"/>
          <w:kern w:val="22"/>
          <w:lang w:val="fr-FR"/>
        </w:rPr>
        <w:t>utres parties prenantes, est fournie</w:t>
      </w:r>
      <w:r w:rsidR="005A6112">
        <w:rPr>
          <w:snapToGrid w:val="0"/>
          <w:kern w:val="22"/>
          <w:lang w:val="fr-FR"/>
        </w:rPr>
        <w:t xml:space="preserve"> dans la figure 1 ci-dessous</w:t>
      </w:r>
      <w:r w:rsidR="00B04DF6" w:rsidRPr="005A6112">
        <w:rPr>
          <w:snapToGrid w:val="0"/>
          <w:kern w:val="22"/>
          <w:lang w:val="fr-FR"/>
        </w:rPr>
        <w:t>.</w:t>
      </w:r>
    </w:p>
    <w:p w14:paraId="2ACAA59D" w14:textId="71129F8E" w:rsidR="005701BF" w:rsidRPr="005A6112" w:rsidRDefault="005A6112"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sidRPr="005A6112">
        <w:rPr>
          <w:snapToGrid w:val="0"/>
          <w:kern w:val="22"/>
          <w:lang w:val="fr-FR"/>
        </w:rPr>
        <w:t>L</w:t>
      </w:r>
      <w:r w:rsidR="005701BF" w:rsidRPr="005A6112">
        <w:rPr>
          <w:snapToGrid w:val="0"/>
          <w:kern w:val="22"/>
          <w:lang w:val="fr-FR"/>
        </w:rPr>
        <w:t xml:space="preserve">e </w:t>
      </w:r>
      <w:r w:rsidR="00E250F8">
        <w:rPr>
          <w:snapToGrid w:val="0"/>
          <w:kern w:val="22"/>
          <w:lang w:val="fr-FR"/>
        </w:rPr>
        <w:t xml:space="preserve">centre mondial </w:t>
      </w:r>
      <w:r w:rsidR="00371965">
        <w:rPr>
          <w:snapToGrid w:val="0"/>
          <w:kern w:val="22"/>
          <w:lang w:val="fr-FR"/>
        </w:rPr>
        <w:t xml:space="preserve">d’appui à la coopération technique et scientifique </w:t>
      </w:r>
      <w:r w:rsidR="00E250F8">
        <w:rPr>
          <w:snapToGrid w:val="0"/>
          <w:kern w:val="22"/>
          <w:lang w:val="fr-FR"/>
        </w:rPr>
        <w:t>aura besoin de</w:t>
      </w:r>
      <w:r w:rsidRPr="005A6112">
        <w:rPr>
          <w:snapToGrid w:val="0"/>
          <w:kern w:val="22"/>
          <w:lang w:val="fr-FR"/>
        </w:rPr>
        <w:t xml:space="preserve"> </w:t>
      </w:r>
      <w:r w:rsidR="006704F0" w:rsidRPr="005A6112">
        <w:rPr>
          <w:snapToGrid w:val="0"/>
          <w:kern w:val="22"/>
          <w:lang w:val="fr-FR"/>
        </w:rPr>
        <w:t>ressources</w:t>
      </w:r>
      <w:r w:rsidR="005701BF" w:rsidRPr="005A6112">
        <w:rPr>
          <w:snapToGrid w:val="0"/>
          <w:kern w:val="22"/>
          <w:lang w:val="fr-FR"/>
        </w:rPr>
        <w:t xml:space="preserve"> </w:t>
      </w:r>
      <w:r>
        <w:rPr>
          <w:snapToGrid w:val="0"/>
          <w:kern w:val="22"/>
          <w:lang w:val="fr-FR"/>
        </w:rPr>
        <w:t>spécifiquement allouée</w:t>
      </w:r>
      <w:r w:rsidR="00E250F8">
        <w:rPr>
          <w:snapToGrid w:val="0"/>
          <w:kern w:val="22"/>
          <w:lang w:val="fr-FR"/>
        </w:rPr>
        <w:t>s à son fonctionnement</w:t>
      </w:r>
      <w:r w:rsidR="005701BF" w:rsidRPr="005A6112">
        <w:rPr>
          <w:snapToGrid w:val="0"/>
          <w:kern w:val="22"/>
          <w:lang w:val="fr-FR"/>
        </w:rPr>
        <w:t xml:space="preserve">. </w:t>
      </w:r>
      <w:r w:rsidR="00371965">
        <w:rPr>
          <w:snapToGrid w:val="0"/>
          <w:kern w:val="22"/>
          <w:lang w:val="fr-FR"/>
        </w:rPr>
        <w:t>Si l’</w:t>
      </w:r>
      <w:r>
        <w:rPr>
          <w:snapToGrid w:val="0"/>
          <w:kern w:val="22"/>
          <w:lang w:val="fr-FR"/>
        </w:rPr>
        <w:t xml:space="preserve">option </w:t>
      </w:r>
      <w:r w:rsidR="00371965">
        <w:rPr>
          <w:snapToGrid w:val="0"/>
          <w:kern w:val="22"/>
          <w:lang w:val="fr-FR"/>
        </w:rPr>
        <w:t xml:space="preserve">d’un centre mondial </w:t>
      </w:r>
      <w:r>
        <w:rPr>
          <w:snapToGrid w:val="0"/>
          <w:kern w:val="22"/>
          <w:lang w:val="fr-FR"/>
        </w:rPr>
        <w:t>était retenue, la</w:t>
      </w:r>
      <w:r w:rsidR="005701BF" w:rsidRPr="005A6112">
        <w:rPr>
          <w:snapToGrid w:val="0"/>
          <w:kern w:val="22"/>
          <w:lang w:val="fr-FR"/>
        </w:rPr>
        <w:t xml:space="preserve"> </w:t>
      </w:r>
      <w:r w:rsidR="004870B9" w:rsidRPr="005A6112">
        <w:rPr>
          <w:snapToGrid w:val="0"/>
          <w:kern w:val="22"/>
          <w:lang w:val="fr-FR"/>
        </w:rPr>
        <w:t>Conférence des Parties</w:t>
      </w:r>
      <w:r w:rsidR="005701BF" w:rsidRPr="005A6112">
        <w:rPr>
          <w:snapToGrid w:val="0"/>
          <w:kern w:val="22"/>
          <w:lang w:val="fr-FR"/>
        </w:rPr>
        <w:t xml:space="preserve"> </w:t>
      </w:r>
      <w:r>
        <w:rPr>
          <w:snapToGrid w:val="0"/>
          <w:kern w:val="22"/>
          <w:lang w:val="fr-FR"/>
        </w:rPr>
        <w:t>souhaitera peut-être</w:t>
      </w:r>
      <w:r w:rsidR="005701BF" w:rsidRPr="005A6112">
        <w:rPr>
          <w:snapToGrid w:val="0"/>
          <w:kern w:val="22"/>
          <w:lang w:val="fr-FR"/>
        </w:rPr>
        <w:t xml:space="preserve"> invite</w:t>
      </w:r>
      <w:r>
        <w:rPr>
          <w:snapToGrid w:val="0"/>
          <w:kern w:val="22"/>
          <w:lang w:val="fr-FR"/>
        </w:rPr>
        <w:t xml:space="preserve">r le </w:t>
      </w:r>
      <w:r w:rsidR="00F8364B" w:rsidRPr="005A6112">
        <w:rPr>
          <w:snapToGrid w:val="0"/>
          <w:kern w:val="22"/>
          <w:lang w:val="fr-FR"/>
        </w:rPr>
        <w:t>mécanisme</w:t>
      </w:r>
      <w:r w:rsidR="005701BF" w:rsidRPr="005A6112">
        <w:rPr>
          <w:snapToGrid w:val="0"/>
          <w:kern w:val="22"/>
          <w:lang w:val="fr-FR"/>
        </w:rPr>
        <w:t xml:space="preserve"> </w:t>
      </w:r>
      <w:r>
        <w:rPr>
          <w:snapToGrid w:val="0"/>
          <w:kern w:val="22"/>
          <w:lang w:val="fr-FR"/>
        </w:rPr>
        <w:t xml:space="preserve">de financement </w:t>
      </w:r>
      <w:r w:rsidR="00037BF2" w:rsidRPr="005A6112">
        <w:rPr>
          <w:snapToGrid w:val="0"/>
          <w:kern w:val="22"/>
          <w:lang w:val="fr-FR"/>
        </w:rPr>
        <w:t>de la Conv</w:t>
      </w:r>
      <w:r w:rsidR="005701BF" w:rsidRPr="005A6112">
        <w:rPr>
          <w:snapToGrid w:val="0"/>
          <w:kern w:val="22"/>
          <w:lang w:val="fr-FR"/>
        </w:rPr>
        <w:t>ention</w:t>
      </w:r>
      <w:r w:rsidR="007A5DDA" w:rsidRPr="005A6112">
        <w:rPr>
          <w:snapToGrid w:val="0"/>
          <w:kern w:val="22"/>
          <w:lang w:val="fr-FR"/>
        </w:rPr>
        <w:t xml:space="preserve"> et</w:t>
      </w:r>
      <w:r w:rsidRPr="005A6112">
        <w:rPr>
          <w:snapToGrid w:val="0"/>
          <w:kern w:val="22"/>
          <w:lang w:val="fr-FR"/>
        </w:rPr>
        <w:t xml:space="preserve"> d’autres </w:t>
      </w:r>
      <w:r>
        <w:rPr>
          <w:snapToGrid w:val="0"/>
          <w:kern w:val="22"/>
          <w:lang w:val="fr-FR"/>
        </w:rPr>
        <w:t>bailleurs de f</w:t>
      </w:r>
      <w:r w:rsidR="00371965">
        <w:rPr>
          <w:snapToGrid w:val="0"/>
          <w:kern w:val="22"/>
          <w:lang w:val="fr-FR"/>
        </w:rPr>
        <w:t>onds à fournir un financement au centre mondial</w:t>
      </w:r>
      <w:r w:rsidR="00E250F8">
        <w:rPr>
          <w:snapToGrid w:val="0"/>
          <w:kern w:val="22"/>
          <w:lang w:val="fr-FR"/>
        </w:rPr>
        <w:t>,</w:t>
      </w:r>
      <w:r w:rsidR="005701BF" w:rsidRPr="005A6112">
        <w:rPr>
          <w:snapToGrid w:val="0"/>
          <w:kern w:val="22"/>
          <w:lang w:val="fr-FR"/>
        </w:rPr>
        <w:t xml:space="preserve"> </w:t>
      </w:r>
      <w:r>
        <w:rPr>
          <w:snapToGrid w:val="0"/>
          <w:kern w:val="22"/>
          <w:lang w:val="fr-FR"/>
        </w:rPr>
        <w:t xml:space="preserve">afin qu’il puisse fournir aux </w:t>
      </w:r>
      <w:r w:rsidR="005701BF" w:rsidRPr="005A6112">
        <w:rPr>
          <w:snapToGrid w:val="0"/>
          <w:kern w:val="22"/>
          <w:lang w:val="fr-FR"/>
        </w:rPr>
        <w:t xml:space="preserve">Parties </w:t>
      </w:r>
      <w:r>
        <w:rPr>
          <w:snapToGrid w:val="0"/>
          <w:kern w:val="22"/>
          <w:lang w:val="fr-FR"/>
        </w:rPr>
        <w:t xml:space="preserve">un </w:t>
      </w:r>
      <w:r w:rsidR="00D51A07" w:rsidRPr="005A6112">
        <w:rPr>
          <w:snapToGrid w:val="0"/>
          <w:kern w:val="22"/>
          <w:lang w:val="fr-FR"/>
        </w:rPr>
        <w:t>appui</w:t>
      </w:r>
      <w:r w:rsidR="005701BF" w:rsidRPr="005A6112">
        <w:rPr>
          <w:snapToGrid w:val="0"/>
          <w:kern w:val="22"/>
          <w:lang w:val="fr-FR"/>
        </w:rPr>
        <w:t xml:space="preserve"> </w:t>
      </w:r>
      <w:r w:rsidR="00371965">
        <w:rPr>
          <w:snapToGrid w:val="0"/>
          <w:kern w:val="22"/>
          <w:lang w:val="fr-FR"/>
        </w:rPr>
        <w:t>en temps voulu pour accéder</w:t>
      </w:r>
      <w:r>
        <w:rPr>
          <w:snapToGrid w:val="0"/>
          <w:kern w:val="22"/>
          <w:lang w:val="fr-FR"/>
        </w:rPr>
        <w:t xml:space="preserve"> aux </w:t>
      </w:r>
      <w:r w:rsidR="00E250F8">
        <w:rPr>
          <w:snapToGrid w:val="0"/>
          <w:kern w:val="22"/>
          <w:lang w:val="fr-FR"/>
        </w:rPr>
        <w:t>technologies, aux compétences</w:t>
      </w:r>
      <w:r w:rsidR="007A5DDA" w:rsidRPr="005A6112">
        <w:rPr>
          <w:snapToGrid w:val="0"/>
          <w:kern w:val="22"/>
          <w:lang w:val="fr-FR"/>
        </w:rPr>
        <w:t xml:space="preserve"> et</w:t>
      </w:r>
      <w:r>
        <w:rPr>
          <w:snapToGrid w:val="0"/>
          <w:kern w:val="22"/>
          <w:lang w:val="fr-FR"/>
        </w:rPr>
        <w:t xml:space="preserve"> </w:t>
      </w:r>
      <w:r w:rsidR="00371965">
        <w:rPr>
          <w:snapToGrid w:val="0"/>
          <w:kern w:val="22"/>
          <w:lang w:val="fr-FR"/>
        </w:rPr>
        <w:t>à d’autres soutiens techniques requis</w:t>
      </w:r>
      <w:r>
        <w:rPr>
          <w:snapToGrid w:val="0"/>
          <w:kern w:val="22"/>
          <w:lang w:val="fr-FR"/>
        </w:rPr>
        <w:t xml:space="preserve"> pour mettre en œuvre efficacement le</w:t>
      </w:r>
      <w:r w:rsidR="005701BF" w:rsidRPr="005A6112">
        <w:rPr>
          <w:snapToGrid w:val="0"/>
          <w:kern w:val="22"/>
          <w:lang w:val="fr-FR"/>
        </w:rPr>
        <w:t xml:space="preserve"> </w:t>
      </w:r>
      <w:r w:rsidR="004870B9" w:rsidRPr="005A6112">
        <w:rPr>
          <w:snapToGrid w:val="0"/>
          <w:kern w:val="22"/>
          <w:lang w:val="fr-FR"/>
        </w:rPr>
        <w:t>cadre mondial de la biodiversité pour l’après-2020</w:t>
      </w:r>
      <w:r w:rsidR="005701BF" w:rsidRPr="005A6112">
        <w:rPr>
          <w:snapToGrid w:val="0"/>
          <w:kern w:val="22"/>
          <w:lang w:val="fr-FR"/>
        </w:rPr>
        <w:t>.</w:t>
      </w:r>
    </w:p>
    <w:p w14:paraId="2D6F4108" w14:textId="77777777" w:rsidR="004C1693" w:rsidRDefault="004C1693" w:rsidP="00700732">
      <w:pPr>
        <w:pStyle w:val="CBD-Para"/>
        <w:keepNext/>
        <w:keepLines w:val="0"/>
        <w:numPr>
          <w:ilvl w:val="0"/>
          <w:numId w:val="0"/>
        </w:numPr>
        <w:suppressLineNumbers/>
        <w:suppressAutoHyphens/>
        <w:kinsoku w:val="0"/>
        <w:overflowPunct w:val="0"/>
        <w:autoSpaceDE w:val="0"/>
        <w:autoSpaceDN w:val="0"/>
        <w:adjustRightInd w:val="0"/>
        <w:snapToGrid w:val="0"/>
        <w:ind w:left="1984" w:hanging="907"/>
        <w:jc w:val="left"/>
        <w:rPr>
          <w:b/>
          <w:snapToGrid w:val="0"/>
          <w:kern w:val="22"/>
          <w:lang w:val="fr-FR"/>
        </w:rPr>
      </w:pPr>
    </w:p>
    <w:p w14:paraId="530E99B3" w14:textId="6D7F5168" w:rsidR="00C55412" w:rsidRPr="00037BF2" w:rsidRDefault="00C55412" w:rsidP="00700732">
      <w:pPr>
        <w:pStyle w:val="CBD-Para"/>
        <w:keepNext/>
        <w:keepLines w:val="0"/>
        <w:numPr>
          <w:ilvl w:val="0"/>
          <w:numId w:val="0"/>
        </w:numPr>
        <w:suppressLineNumbers/>
        <w:suppressAutoHyphens/>
        <w:kinsoku w:val="0"/>
        <w:overflowPunct w:val="0"/>
        <w:autoSpaceDE w:val="0"/>
        <w:autoSpaceDN w:val="0"/>
        <w:adjustRightInd w:val="0"/>
        <w:snapToGrid w:val="0"/>
        <w:ind w:left="1984" w:hanging="907"/>
        <w:jc w:val="left"/>
        <w:rPr>
          <w:b/>
          <w:snapToGrid w:val="0"/>
          <w:kern w:val="22"/>
          <w:lang w:val="fr-FR"/>
        </w:rPr>
      </w:pPr>
      <w:r w:rsidRPr="00A37280">
        <w:rPr>
          <w:b/>
          <w:snapToGrid w:val="0"/>
          <w:kern w:val="22"/>
          <w:lang w:val="fr-FR"/>
        </w:rPr>
        <w:t>Figure 1.</w:t>
      </w:r>
      <w:r w:rsidR="00FD0CD1" w:rsidRPr="00A37280">
        <w:rPr>
          <w:b/>
          <w:snapToGrid w:val="0"/>
          <w:kern w:val="22"/>
          <w:lang w:val="fr-FR"/>
        </w:rPr>
        <w:tab/>
      </w:r>
      <w:r w:rsidR="00037BF2" w:rsidRPr="00037BF2">
        <w:rPr>
          <w:b/>
          <w:snapToGrid w:val="0"/>
          <w:kern w:val="22"/>
          <w:lang w:val="fr-FR"/>
        </w:rPr>
        <w:t>I</w:t>
      </w:r>
      <w:r w:rsidRPr="00037BF2">
        <w:rPr>
          <w:b/>
          <w:snapToGrid w:val="0"/>
          <w:kern w:val="22"/>
          <w:lang w:val="fr-FR"/>
        </w:rPr>
        <w:t xml:space="preserve">llustration </w:t>
      </w:r>
      <w:r w:rsidR="00037BF2" w:rsidRPr="00037BF2">
        <w:rPr>
          <w:b/>
          <w:snapToGrid w:val="0"/>
          <w:kern w:val="22"/>
          <w:lang w:val="fr-FR"/>
        </w:rPr>
        <w:t xml:space="preserve">schématique du </w:t>
      </w:r>
      <w:r w:rsidR="00037BF2">
        <w:rPr>
          <w:b/>
          <w:snapToGrid w:val="0"/>
          <w:kern w:val="22"/>
          <w:lang w:val="fr-FR"/>
        </w:rPr>
        <w:t xml:space="preserve">mécanisme </w:t>
      </w:r>
      <w:r w:rsidRPr="00037BF2">
        <w:rPr>
          <w:b/>
          <w:snapToGrid w:val="0"/>
          <w:kern w:val="22"/>
          <w:lang w:val="fr-FR"/>
        </w:rPr>
        <w:t>i</w:t>
      </w:r>
      <w:r w:rsidR="00037BF2">
        <w:rPr>
          <w:b/>
          <w:snapToGrid w:val="0"/>
          <w:kern w:val="22"/>
          <w:lang w:val="fr-FR"/>
        </w:rPr>
        <w:t>nstitutionne</w:t>
      </w:r>
      <w:r w:rsidRPr="00037BF2">
        <w:rPr>
          <w:b/>
          <w:snapToGrid w:val="0"/>
          <w:kern w:val="22"/>
          <w:lang w:val="fr-FR"/>
        </w:rPr>
        <w:t>l</w:t>
      </w:r>
      <w:r w:rsidR="00037BF2">
        <w:rPr>
          <w:b/>
          <w:snapToGrid w:val="0"/>
          <w:kern w:val="22"/>
          <w:lang w:val="fr-FR"/>
        </w:rPr>
        <w:t xml:space="preserve"> mondial pour appuyer la </w:t>
      </w:r>
      <w:r w:rsidR="004870B9" w:rsidRPr="00037BF2">
        <w:rPr>
          <w:b/>
          <w:snapToGrid w:val="0"/>
          <w:kern w:val="22"/>
          <w:lang w:val="fr-FR"/>
        </w:rPr>
        <w:t>coopération technique et scientifique</w:t>
      </w:r>
      <w:r w:rsidR="000752D9" w:rsidRPr="00037BF2">
        <w:rPr>
          <w:b/>
          <w:snapToGrid w:val="0"/>
          <w:kern w:val="22"/>
          <w:lang w:val="fr-FR"/>
        </w:rPr>
        <w:t xml:space="preserve"> (</w:t>
      </w:r>
      <w:r w:rsidRPr="00037BF2">
        <w:rPr>
          <w:b/>
          <w:snapToGrid w:val="0"/>
          <w:kern w:val="22"/>
          <w:lang w:val="fr-FR"/>
        </w:rPr>
        <w:t xml:space="preserve">option </w:t>
      </w:r>
      <w:r w:rsidR="00136D2E" w:rsidRPr="00037BF2">
        <w:rPr>
          <w:b/>
          <w:snapToGrid w:val="0"/>
          <w:kern w:val="22"/>
          <w:lang w:val="fr-FR"/>
        </w:rPr>
        <w:t>“</w:t>
      </w:r>
      <w:r w:rsidRPr="00037BF2">
        <w:rPr>
          <w:b/>
          <w:snapToGrid w:val="0"/>
          <w:kern w:val="22"/>
          <w:lang w:val="fr-FR"/>
        </w:rPr>
        <w:t>A</w:t>
      </w:r>
      <w:r w:rsidR="00136D2E" w:rsidRPr="00037BF2">
        <w:rPr>
          <w:b/>
          <w:snapToGrid w:val="0"/>
          <w:kern w:val="22"/>
          <w:lang w:val="fr-FR"/>
        </w:rPr>
        <w:t>”</w:t>
      </w:r>
      <w:r w:rsidR="00037BF2">
        <w:rPr>
          <w:b/>
          <w:snapToGrid w:val="0"/>
          <w:kern w:val="22"/>
          <w:lang w:val="fr-FR"/>
        </w:rPr>
        <w:t xml:space="preserve"> proposée</w:t>
      </w:r>
      <w:r w:rsidRPr="00037BF2">
        <w:rPr>
          <w:b/>
          <w:snapToGrid w:val="0"/>
          <w:kern w:val="22"/>
          <w:lang w:val="fr-FR"/>
        </w:rPr>
        <w:t>)</w:t>
      </w:r>
    </w:p>
    <w:p w14:paraId="02BB22D9" w14:textId="60348651" w:rsidR="004C1693" w:rsidRPr="004C1693" w:rsidRDefault="004C1693" w:rsidP="004C1693">
      <w:pPr>
        <w:pStyle w:val="CBD-Para"/>
        <w:keepLines w:val="0"/>
        <w:numPr>
          <w:ilvl w:val="0"/>
          <w:numId w:val="0"/>
        </w:numPr>
        <w:suppressLineNumbers/>
        <w:tabs>
          <w:tab w:val="left" w:pos="720"/>
        </w:tabs>
        <w:suppressAutoHyphens/>
        <w:kinsoku w:val="0"/>
        <w:overflowPunct w:val="0"/>
        <w:autoSpaceDE w:val="0"/>
        <w:autoSpaceDN w:val="0"/>
        <w:adjustRightInd w:val="0"/>
        <w:snapToGrid w:val="0"/>
        <w:jc w:val="center"/>
        <w:rPr>
          <w:b/>
          <w:snapToGrid w:val="0"/>
          <w:kern w:val="22"/>
          <w:lang w:val="en-GB"/>
        </w:rPr>
      </w:pPr>
      <w:r w:rsidRPr="004C1693">
        <w:rPr>
          <w:noProof/>
          <w:lang w:val="fr-FR" w:eastAsia="fr-FR"/>
        </w:rPr>
        <w:drawing>
          <wp:inline distT="0" distB="0" distL="0" distR="0" wp14:anchorId="2192A96B" wp14:editId="18C9F98C">
            <wp:extent cx="6017260" cy="3382984"/>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7260" cy="3382984"/>
                    </a:xfrm>
                    <a:prstGeom prst="rect">
                      <a:avLst/>
                    </a:prstGeom>
                    <a:noFill/>
                    <a:ln>
                      <a:noFill/>
                    </a:ln>
                  </pic:spPr>
                </pic:pic>
              </a:graphicData>
            </a:graphic>
          </wp:inline>
        </w:drawing>
      </w:r>
    </w:p>
    <w:p w14:paraId="182DEF53" w14:textId="193795A2" w:rsidR="00E8544B" w:rsidRPr="00037BF2" w:rsidRDefault="00E8544B" w:rsidP="004C1693">
      <w:pPr>
        <w:pStyle w:val="Heading2"/>
        <w:suppressLineNumbers/>
        <w:suppressAutoHyphens/>
        <w:kinsoku w:val="0"/>
        <w:overflowPunct w:val="0"/>
        <w:autoSpaceDE w:val="0"/>
        <w:autoSpaceDN w:val="0"/>
        <w:adjustRightInd w:val="0"/>
        <w:snapToGrid w:val="0"/>
        <w:spacing w:before="360"/>
        <w:rPr>
          <w:b w:val="0"/>
          <w:i/>
          <w:snapToGrid w:val="0"/>
          <w:kern w:val="22"/>
          <w:lang w:val="fr-FR"/>
        </w:rPr>
      </w:pPr>
      <w:r w:rsidRPr="00037BF2">
        <w:rPr>
          <w:b w:val="0"/>
          <w:i/>
          <w:snapToGrid w:val="0"/>
          <w:kern w:val="22"/>
          <w:lang w:val="fr-FR"/>
        </w:rPr>
        <w:t xml:space="preserve">Option </w:t>
      </w:r>
      <w:r w:rsidR="00A53881" w:rsidRPr="00037BF2">
        <w:rPr>
          <w:b w:val="0"/>
          <w:i/>
          <w:snapToGrid w:val="0"/>
          <w:kern w:val="22"/>
          <w:lang w:val="fr-FR"/>
        </w:rPr>
        <w:t>B :</w:t>
      </w:r>
      <w:r w:rsidRPr="00037BF2">
        <w:rPr>
          <w:b w:val="0"/>
          <w:i/>
          <w:snapToGrid w:val="0"/>
          <w:kern w:val="22"/>
          <w:lang w:val="fr-FR"/>
        </w:rPr>
        <w:t xml:space="preserve"> </w:t>
      </w:r>
      <w:r w:rsidR="00986799">
        <w:rPr>
          <w:b w:val="0"/>
          <w:i/>
          <w:snapToGrid w:val="0"/>
          <w:kern w:val="22"/>
          <w:lang w:val="fr-FR"/>
        </w:rPr>
        <w:t xml:space="preserve">Centres </w:t>
      </w:r>
      <w:r w:rsidR="00037BF2">
        <w:rPr>
          <w:b w:val="0"/>
          <w:i/>
          <w:snapToGrid w:val="0"/>
          <w:kern w:val="22"/>
          <w:lang w:val="fr-FR"/>
        </w:rPr>
        <w:t>régionaux et/ou</w:t>
      </w:r>
      <w:r w:rsidRPr="00037BF2">
        <w:rPr>
          <w:b w:val="0"/>
          <w:i/>
          <w:snapToGrid w:val="0"/>
          <w:kern w:val="22"/>
          <w:lang w:val="fr-FR"/>
        </w:rPr>
        <w:t xml:space="preserve"> </w:t>
      </w:r>
      <w:r w:rsidR="00037BF2">
        <w:rPr>
          <w:b w:val="0"/>
          <w:i/>
          <w:snapToGrid w:val="0"/>
          <w:kern w:val="22"/>
          <w:lang w:val="fr-FR"/>
        </w:rPr>
        <w:t>infrarégionaux</w:t>
      </w:r>
      <w:r w:rsidRPr="00037BF2">
        <w:rPr>
          <w:b w:val="0"/>
          <w:i/>
          <w:snapToGrid w:val="0"/>
          <w:kern w:val="22"/>
          <w:lang w:val="fr-FR"/>
        </w:rPr>
        <w:t xml:space="preserve"> </w:t>
      </w:r>
      <w:r w:rsidR="00986799">
        <w:rPr>
          <w:b w:val="0"/>
          <w:i/>
          <w:snapToGrid w:val="0"/>
          <w:kern w:val="22"/>
          <w:lang w:val="fr-FR"/>
        </w:rPr>
        <w:t xml:space="preserve">d’appui à </w:t>
      </w:r>
      <w:r w:rsidR="00037BF2">
        <w:rPr>
          <w:b w:val="0"/>
          <w:i/>
          <w:snapToGrid w:val="0"/>
          <w:kern w:val="22"/>
          <w:lang w:val="fr-FR"/>
        </w:rPr>
        <w:t xml:space="preserve">la </w:t>
      </w:r>
      <w:r w:rsidR="004870B9" w:rsidRPr="00037BF2">
        <w:rPr>
          <w:b w:val="0"/>
          <w:i/>
          <w:snapToGrid w:val="0"/>
          <w:kern w:val="22"/>
          <w:lang w:val="fr-FR"/>
        </w:rPr>
        <w:t>coopération technique et scientifique</w:t>
      </w:r>
    </w:p>
    <w:p w14:paraId="499B1527" w14:textId="153B28F2" w:rsidR="00B04DF6" w:rsidRPr="00A233A7" w:rsidRDefault="005A6112"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 xml:space="preserve">Dans cette </w:t>
      </w:r>
      <w:r w:rsidR="00E8544B" w:rsidRPr="00037BF2">
        <w:rPr>
          <w:snapToGrid w:val="0"/>
          <w:kern w:val="22"/>
          <w:lang w:val="fr-FR"/>
        </w:rPr>
        <w:t xml:space="preserve">option, </w:t>
      </w:r>
      <w:r>
        <w:rPr>
          <w:snapToGrid w:val="0"/>
          <w:kern w:val="22"/>
          <w:lang w:val="fr-FR"/>
        </w:rPr>
        <w:t xml:space="preserve">la </w:t>
      </w:r>
      <w:r w:rsidR="004870B9" w:rsidRPr="00037BF2">
        <w:rPr>
          <w:snapToGrid w:val="0"/>
          <w:kern w:val="22"/>
          <w:lang w:val="fr-FR"/>
        </w:rPr>
        <w:t>coopération tec</w:t>
      </w:r>
      <w:r w:rsidR="004870B9" w:rsidRPr="00123029">
        <w:rPr>
          <w:snapToGrid w:val="0"/>
          <w:kern w:val="22"/>
          <w:lang w:val="fr-FR"/>
        </w:rPr>
        <w:t>hnique et scientifique</w:t>
      </w:r>
      <w:r w:rsidR="007A5DDA" w:rsidRPr="00123029">
        <w:rPr>
          <w:snapToGrid w:val="0"/>
          <w:kern w:val="22"/>
          <w:lang w:val="fr-FR"/>
        </w:rPr>
        <w:t xml:space="preserve"> et </w:t>
      </w:r>
      <w:r w:rsidR="00717A26">
        <w:rPr>
          <w:snapToGrid w:val="0"/>
          <w:kern w:val="22"/>
          <w:lang w:val="fr-FR"/>
        </w:rPr>
        <w:t>le transfert de technologie</w:t>
      </w:r>
      <w:r w:rsidR="00E8544B" w:rsidRPr="00123029">
        <w:rPr>
          <w:snapToGrid w:val="0"/>
          <w:kern w:val="22"/>
          <w:lang w:val="fr-FR"/>
        </w:rPr>
        <w:t xml:space="preserve"> </w:t>
      </w:r>
      <w:r w:rsidR="00371965">
        <w:rPr>
          <w:snapToGrid w:val="0"/>
          <w:kern w:val="22"/>
          <w:lang w:val="fr-FR"/>
        </w:rPr>
        <w:t>seraient encourag</w:t>
      </w:r>
      <w:r>
        <w:rPr>
          <w:snapToGrid w:val="0"/>
          <w:kern w:val="22"/>
          <w:lang w:val="fr-FR"/>
        </w:rPr>
        <w:t xml:space="preserve">és et facilités par des centres </w:t>
      </w:r>
      <w:r w:rsidR="00A233A7">
        <w:rPr>
          <w:snapToGrid w:val="0"/>
          <w:kern w:val="22"/>
          <w:lang w:val="fr-FR"/>
        </w:rPr>
        <w:t>région</w:t>
      </w:r>
      <w:r>
        <w:rPr>
          <w:snapToGrid w:val="0"/>
          <w:kern w:val="22"/>
          <w:lang w:val="fr-FR"/>
        </w:rPr>
        <w:t>aux et/ou</w:t>
      </w:r>
      <w:r w:rsidR="00E8544B" w:rsidRPr="00123029">
        <w:rPr>
          <w:snapToGrid w:val="0"/>
          <w:kern w:val="22"/>
          <w:lang w:val="fr-FR"/>
        </w:rPr>
        <w:t xml:space="preserve"> </w:t>
      </w:r>
      <w:r w:rsidR="00037BF2">
        <w:rPr>
          <w:snapToGrid w:val="0"/>
          <w:kern w:val="22"/>
          <w:lang w:val="fr-FR"/>
        </w:rPr>
        <w:t>infrarégionaux</w:t>
      </w:r>
      <w:r>
        <w:rPr>
          <w:snapToGrid w:val="0"/>
          <w:kern w:val="22"/>
          <w:lang w:val="fr-FR"/>
        </w:rPr>
        <w:t xml:space="preserve"> désignés par la</w:t>
      </w:r>
      <w:r w:rsidR="00E8544B" w:rsidRPr="00123029">
        <w:rPr>
          <w:snapToGrid w:val="0"/>
          <w:kern w:val="22"/>
          <w:lang w:val="fr-FR"/>
        </w:rPr>
        <w:t xml:space="preserve"> </w:t>
      </w:r>
      <w:r w:rsidR="004870B9" w:rsidRPr="00123029">
        <w:rPr>
          <w:snapToGrid w:val="0"/>
          <w:kern w:val="22"/>
          <w:lang w:val="fr-FR"/>
        </w:rPr>
        <w:t>Conférence des Parties</w:t>
      </w:r>
      <w:r w:rsidR="00E8544B" w:rsidRPr="00123029">
        <w:rPr>
          <w:snapToGrid w:val="0"/>
          <w:kern w:val="22"/>
          <w:lang w:val="fr-FR"/>
        </w:rPr>
        <w:t xml:space="preserve">. </w:t>
      </w:r>
      <w:r w:rsidR="00986799">
        <w:rPr>
          <w:snapToGrid w:val="0"/>
          <w:kern w:val="22"/>
          <w:lang w:val="fr-FR"/>
        </w:rPr>
        <w:t xml:space="preserve">Ces centres </w:t>
      </w:r>
      <w:r w:rsidR="00037BF2" w:rsidRPr="00A233A7">
        <w:rPr>
          <w:snapToGrid w:val="0"/>
          <w:kern w:val="22"/>
          <w:lang w:val="fr-FR"/>
        </w:rPr>
        <w:t>régionaux</w:t>
      </w:r>
      <w:r w:rsidR="00E8544B" w:rsidRPr="00A233A7">
        <w:rPr>
          <w:snapToGrid w:val="0"/>
          <w:kern w:val="22"/>
          <w:lang w:val="fr-FR"/>
        </w:rPr>
        <w:t xml:space="preserve"> </w:t>
      </w:r>
      <w:r>
        <w:rPr>
          <w:snapToGrid w:val="0"/>
          <w:kern w:val="22"/>
          <w:lang w:val="fr-FR"/>
        </w:rPr>
        <w:t xml:space="preserve">seraient hébergés par des institutions </w:t>
      </w:r>
      <w:r w:rsidR="00A233A7">
        <w:rPr>
          <w:snapToGrid w:val="0"/>
          <w:kern w:val="22"/>
          <w:lang w:val="fr-FR"/>
        </w:rPr>
        <w:t>partenaire</w:t>
      </w:r>
      <w:r w:rsidR="00371965">
        <w:rPr>
          <w:snapToGrid w:val="0"/>
          <w:kern w:val="22"/>
          <w:lang w:val="fr-FR"/>
        </w:rPr>
        <w:t>s</w:t>
      </w:r>
      <w:r w:rsidR="00E8544B" w:rsidRPr="00A233A7">
        <w:rPr>
          <w:snapToGrid w:val="0"/>
          <w:kern w:val="22"/>
          <w:lang w:val="fr-FR"/>
        </w:rPr>
        <w:t xml:space="preserve"> </w:t>
      </w:r>
      <w:r w:rsidR="00371965">
        <w:rPr>
          <w:snapToGrid w:val="0"/>
          <w:kern w:val="22"/>
          <w:lang w:val="fr-FR"/>
        </w:rPr>
        <w:t>existantes qui dispose</w:t>
      </w:r>
      <w:r>
        <w:rPr>
          <w:snapToGrid w:val="0"/>
          <w:kern w:val="22"/>
          <w:lang w:val="fr-FR"/>
        </w:rPr>
        <w:t>nt de</w:t>
      </w:r>
      <w:r w:rsidR="00371965">
        <w:rPr>
          <w:snapToGrid w:val="0"/>
          <w:kern w:val="22"/>
          <w:lang w:val="fr-FR"/>
        </w:rPr>
        <w:t>s</w:t>
      </w:r>
      <w:r>
        <w:rPr>
          <w:snapToGrid w:val="0"/>
          <w:kern w:val="22"/>
          <w:lang w:val="fr-FR"/>
        </w:rPr>
        <w:t xml:space="preserve"> capacités d’</w:t>
      </w:r>
      <w:r w:rsidR="00E8544B" w:rsidRPr="00A233A7">
        <w:rPr>
          <w:snapToGrid w:val="0"/>
          <w:kern w:val="22"/>
          <w:lang w:val="fr-FR"/>
        </w:rPr>
        <w:t>expertise</w:t>
      </w:r>
      <w:r w:rsidR="007A5DDA" w:rsidRPr="00A233A7">
        <w:rPr>
          <w:snapToGrid w:val="0"/>
          <w:kern w:val="22"/>
          <w:lang w:val="fr-FR"/>
        </w:rPr>
        <w:t xml:space="preserve"> et </w:t>
      </w:r>
      <w:r w:rsidR="002B59F0" w:rsidRPr="00A233A7">
        <w:rPr>
          <w:snapToGrid w:val="0"/>
          <w:kern w:val="22"/>
          <w:lang w:val="fr-FR"/>
        </w:rPr>
        <w:t>institutionnel</w:t>
      </w:r>
      <w:r w:rsidR="00371965">
        <w:rPr>
          <w:snapToGrid w:val="0"/>
          <w:kern w:val="22"/>
          <w:lang w:val="fr-FR"/>
        </w:rPr>
        <w:t>les requises</w:t>
      </w:r>
      <w:r>
        <w:rPr>
          <w:snapToGrid w:val="0"/>
          <w:kern w:val="22"/>
          <w:lang w:val="fr-FR"/>
        </w:rPr>
        <w:t xml:space="preserve"> pour </w:t>
      </w:r>
      <w:r w:rsidR="00371965">
        <w:rPr>
          <w:snapToGrid w:val="0"/>
          <w:kern w:val="22"/>
          <w:lang w:val="fr-FR"/>
        </w:rPr>
        <w:t xml:space="preserve">pouvoir </w:t>
      </w:r>
      <w:r>
        <w:rPr>
          <w:snapToGrid w:val="0"/>
          <w:kern w:val="22"/>
          <w:lang w:val="fr-FR"/>
        </w:rPr>
        <w:t xml:space="preserve">fournir une </w:t>
      </w:r>
      <w:r w:rsidR="00F8364B" w:rsidRPr="00A233A7">
        <w:rPr>
          <w:snapToGrid w:val="0"/>
          <w:kern w:val="22"/>
          <w:lang w:val="fr-FR"/>
        </w:rPr>
        <w:t>assistance technique</w:t>
      </w:r>
      <w:r>
        <w:rPr>
          <w:snapToGrid w:val="0"/>
          <w:kern w:val="22"/>
          <w:lang w:val="fr-FR"/>
        </w:rPr>
        <w:t xml:space="preserve"> aux</w:t>
      </w:r>
      <w:r w:rsidR="00E8544B" w:rsidRPr="00A233A7">
        <w:rPr>
          <w:snapToGrid w:val="0"/>
          <w:kern w:val="22"/>
          <w:lang w:val="fr-FR"/>
        </w:rPr>
        <w:t xml:space="preserve"> </w:t>
      </w:r>
      <w:r w:rsidR="00371965">
        <w:rPr>
          <w:snapToGrid w:val="0"/>
          <w:kern w:val="22"/>
          <w:lang w:val="fr-FR"/>
        </w:rPr>
        <w:t>pays de</w:t>
      </w:r>
      <w:r>
        <w:rPr>
          <w:snapToGrid w:val="0"/>
          <w:kern w:val="22"/>
          <w:lang w:val="fr-FR"/>
        </w:rPr>
        <w:t xml:space="preserve"> la</w:t>
      </w:r>
      <w:r w:rsidR="00E8544B" w:rsidRPr="00A233A7">
        <w:rPr>
          <w:snapToGrid w:val="0"/>
          <w:kern w:val="22"/>
          <w:lang w:val="fr-FR"/>
        </w:rPr>
        <w:t xml:space="preserve"> </w:t>
      </w:r>
      <w:r w:rsidR="00A233A7" w:rsidRPr="00A233A7">
        <w:rPr>
          <w:snapToGrid w:val="0"/>
          <w:kern w:val="22"/>
          <w:lang w:val="fr-FR"/>
        </w:rPr>
        <w:t>région</w:t>
      </w:r>
      <w:r>
        <w:rPr>
          <w:snapToGrid w:val="0"/>
          <w:kern w:val="22"/>
          <w:lang w:val="fr-FR"/>
        </w:rPr>
        <w:t xml:space="preserve"> ou sous-</w:t>
      </w:r>
      <w:r w:rsidR="00A233A7" w:rsidRPr="00A233A7">
        <w:rPr>
          <w:snapToGrid w:val="0"/>
          <w:kern w:val="22"/>
          <w:lang w:val="fr-FR"/>
        </w:rPr>
        <w:t>région</w:t>
      </w:r>
      <w:r w:rsidR="00371965">
        <w:rPr>
          <w:snapToGrid w:val="0"/>
          <w:kern w:val="22"/>
          <w:lang w:val="fr-FR"/>
        </w:rPr>
        <w:t xml:space="preserve"> concernée</w:t>
      </w:r>
      <w:r w:rsidR="00E8544B" w:rsidRPr="00A233A7">
        <w:rPr>
          <w:snapToGrid w:val="0"/>
          <w:kern w:val="22"/>
          <w:lang w:val="fr-FR"/>
        </w:rPr>
        <w:t xml:space="preserve">, </w:t>
      </w:r>
      <w:r w:rsidR="00371965">
        <w:rPr>
          <w:snapToGrid w:val="0"/>
          <w:kern w:val="22"/>
          <w:lang w:val="fr-FR"/>
        </w:rPr>
        <w:t>à la</w:t>
      </w:r>
      <w:r>
        <w:rPr>
          <w:snapToGrid w:val="0"/>
          <w:kern w:val="22"/>
          <w:lang w:val="fr-FR"/>
        </w:rPr>
        <w:t xml:space="preserve"> demande</w:t>
      </w:r>
      <w:r w:rsidR="00371965">
        <w:rPr>
          <w:snapToGrid w:val="0"/>
          <w:kern w:val="22"/>
          <w:lang w:val="fr-FR"/>
        </w:rPr>
        <w:t xml:space="preserve"> des Parties</w:t>
      </w:r>
      <w:r>
        <w:rPr>
          <w:snapToGrid w:val="0"/>
          <w:kern w:val="22"/>
          <w:lang w:val="fr-FR"/>
        </w:rPr>
        <w:t xml:space="preserve">, </w:t>
      </w:r>
      <w:r w:rsidR="00A37280" w:rsidRPr="00A233A7">
        <w:rPr>
          <w:snapToGrid w:val="0"/>
          <w:kern w:val="22"/>
          <w:lang w:val="fr-FR"/>
        </w:rPr>
        <w:t>ainsi que</w:t>
      </w:r>
      <w:r w:rsidR="00E8544B" w:rsidRPr="00A233A7">
        <w:rPr>
          <w:snapToGrid w:val="0"/>
          <w:kern w:val="22"/>
          <w:lang w:val="fr-FR"/>
        </w:rPr>
        <w:t xml:space="preserve"> </w:t>
      </w:r>
      <w:r>
        <w:rPr>
          <w:snapToGrid w:val="0"/>
          <w:kern w:val="22"/>
          <w:lang w:val="fr-FR"/>
        </w:rPr>
        <w:t xml:space="preserve">des capacités </w:t>
      </w:r>
      <w:r w:rsidR="00371965">
        <w:rPr>
          <w:snapToGrid w:val="0"/>
          <w:kern w:val="22"/>
          <w:lang w:val="fr-FR"/>
        </w:rPr>
        <w:t xml:space="preserve">requises </w:t>
      </w:r>
      <w:r>
        <w:rPr>
          <w:snapToGrid w:val="0"/>
          <w:kern w:val="22"/>
          <w:lang w:val="fr-FR"/>
        </w:rPr>
        <w:t xml:space="preserve">pour </w:t>
      </w:r>
      <w:r w:rsidR="00371965">
        <w:rPr>
          <w:snapToGrid w:val="0"/>
          <w:kern w:val="22"/>
          <w:lang w:val="fr-FR"/>
        </w:rPr>
        <w:t xml:space="preserve">pouvoir </w:t>
      </w:r>
      <w:r>
        <w:rPr>
          <w:snapToGrid w:val="0"/>
          <w:kern w:val="22"/>
          <w:lang w:val="fr-FR"/>
        </w:rPr>
        <w:t>mobiliser des</w:t>
      </w:r>
      <w:r w:rsidR="00E8544B" w:rsidRPr="00A233A7">
        <w:rPr>
          <w:snapToGrid w:val="0"/>
          <w:kern w:val="22"/>
          <w:lang w:val="fr-FR"/>
        </w:rPr>
        <w:t xml:space="preserve"> </w:t>
      </w:r>
      <w:r w:rsidR="006704F0" w:rsidRPr="00A233A7">
        <w:rPr>
          <w:snapToGrid w:val="0"/>
          <w:kern w:val="22"/>
          <w:lang w:val="fr-FR"/>
        </w:rPr>
        <w:t>ressources</w:t>
      </w:r>
      <w:r>
        <w:rPr>
          <w:snapToGrid w:val="0"/>
          <w:kern w:val="22"/>
          <w:lang w:val="fr-FR"/>
        </w:rPr>
        <w:t xml:space="preserve"> </w:t>
      </w:r>
      <w:r w:rsidR="00371965">
        <w:rPr>
          <w:snapToGrid w:val="0"/>
          <w:kern w:val="22"/>
          <w:lang w:val="fr-FR"/>
        </w:rPr>
        <w:t xml:space="preserve">pour mettre en œuvre </w:t>
      </w:r>
      <w:r>
        <w:rPr>
          <w:snapToGrid w:val="0"/>
          <w:kern w:val="22"/>
          <w:lang w:val="fr-FR"/>
        </w:rPr>
        <w:t xml:space="preserve">des projets et </w:t>
      </w:r>
      <w:r w:rsidR="00371965">
        <w:rPr>
          <w:snapToGrid w:val="0"/>
          <w:kern w:val="22"/>
          <w:lang w:val="fr-FR"/>
        </w:rPr>
        <w:t xml:space="preserve">des </w:t>
      </w:r>
      <w:r>
        <w:rPr>
          <w:snapToGrid w:val="0"/>
          <w:kern w:val="22"/>
          <w:lang w:val="fr-FR"/>
        </w:rPr>
        <w:t>prog</w:t>
      </w:r>
      <w:r w:rsidR="00371965">
        <w:rPr>
          <w:snapToGrid w:val="0"/>
          <w:kern w:val="22"/>
          <w:lang w:val="fr-FR"/>
        </w:rPr>
        <w:t>rammes de coopération technique et scientifique</w:t>
      </w:r>
      <w:r>
        <w:rPr>
          <w:snapToGrid w:val="0"/>
          <w:kern w:val="22"/>
          <w:lang w:val="fr-FR"/>
        </w:rPr>
        <w:t xml:space="preserve"> dans leurs</w:t>
      </w:r>
      <w:r w:rsidR="00E8544B" w:rsidRPr="00A233A7">
        <w:rPr>
          <w:snapToGrid w:val="0"/>
          <w:kern w:val="22"/>
          <w:lang w:val="fr-FR"/>
        </w:rPr>
        <w:t xml:space="preserve"> </w:t>
      </w:r>
      <w:r w:rsidR="00A233A7" w:rsidRPr="00A233A7">
        <w:rPr>
          <w:snapToGrid w:val="0"/>
          <w:kern w:val="22"/>
          <w:lang w:val="fr-FR"/>
        </w:rPr>
        <w:t>région</w:t>
      </w:r>
      <w:r w:rsidR="00E8544B" w:rsidRPr="00A233A7">
        <w:rPr>
          <w:snapToGrid w:val="0"/>
          <w:kern w:val="22"/>
          <w:lang w:val="fr-FR"/>
        </w:rPr>
        <w:t>s</w:t>
      </w:r>
      <w:r>
        <w:rPr>
          <w:snapToGrid w:val="0"/>
          <w:kern w:val="22"/>
          <w:lang w:val="fr-FR"/>
        </w:rPr>
        <w:t xml:space="preserve"> respectives</w:t>
      </w:r>
      <w:r w:rsidR="00E8544B" w:rsidRPr="00A233A7">
        <w:rPr>
          <w:snapToGrid w:val="0"/>
          <w:kern w:val="22"/>
          <w:lang w:val="fr-FR"/>
        </w:rPr>
        <w:t>.</w:t>
      </w:r>
      <w:r w:rsidR="00E8544B" w:rsidRPr="00700732">
        <w:rPr>
          <w:rStyle w:val="FootnoteReference"/>
          <w:snapToGrid w:val="0"/>
          <w:kern w:val="22"/>
          <w:lang w:val="en-GB"/>
        </w:rPr>
        <w:footnoteReference w:id="21"/>
      </w:r>
    </w:p>
    <w:p w14:paraId="0F90B206" w14:textId="2F65A2CA" w:rsidR="00B04DF6" w:rsidRPr="005A6112" w:rsidRDefault="005A6112" w:rsidP="00700732">
      <w:pPr>
        <w:pStyle w:val="CBD-Para"/>
        <w:keepLines w:val="0"/>
        <w:suppressLineNumbers/>
        <w:tabs>
          <w:tab w:val="clear" w:pos="720"/>
        </w:tabs>
        <w:suppressAutoHyphens/>
        <w:kinsoku w:val="0"/>
        <w:overflowPunct w:val="0"/>
        <w:autoSpaceDE w:val="0"/>
        <w:autoSpaceDN w:val="0"/>
        <w:adjustRightInd w:val="0"/>
        <w:snapToGrid w:val="0"/>
        <w:rPr>
          <w:b/>
          <w:bCs/>
          <w:snapToGrid w:val="0"/>
          <w:kern w:val="22"/>
          <w:lang w:val="fr-FR"/>
        </w:rPr>
      </w:pPr>
      <w:bookmarkStart w:id="11" w:name="_Hlk20991592"/>
      <w:bookmarkEnd w:id="10"/>
      <w:r w:rsidRPr="005A6112">
        <w:rPr>
          <w:snapToGrid w:val="0"/>
          <w:kern w:val="22"/>
          <w:lang w:val="fr-FR"/>
        </w:rPr>
        <w:t>Les c</w:t>
      </w:r>
      <w:r w:rsidR="00D43D5B" w:rsidRPr="005A6112">
        <w:rPr>
          <w:snapToGrid w:val="0"/>
          <w:kern w:val="22"/>
          <w:lang w:val="fr-FR"/>
        </w:rPr>
        <w:t>ritères</w:t>
      </w:r>
      <w:r w:rsidR="00F932DE" w:rsidRPr="005A6112">
        <w:rPr>
          <w:snapToGrid w:val="0"/>
          <w:kern w:val="22"/>
          <w:lang w:val="fr-FR"/>
        </w:rPr>
        <w:t xml:space="preserve"> </w:t>
      </w:r>
      <w:r w:rsidR="00371965">
        <w:rPr>
          <w:snapToGrid w:val="0"/>
          <w:kern w:val="22"/>
          <w:lang w:val="fr-FR"/>
        </w:rPr>
        <w:t>de sélection d</w:t>
      </w:r>
      <w:r w:rsidRPr="005A6112">
        <w:rPr>
          <w:snapToGrid w:val="0"/>
          <w:kern w:val="22"/>
          <w:lang w:val="fr-FR"/>
        </w:rPr>
        <w:t xml:space="preserve">es </w:t>
      </w:r>
      <w:r w:rsidR="00F932DE" w:rsidRPr="005A6112">
        <w:rPr>
          <w:snapToGrid w:val="0"/>
          <w:kern w:val="22"/>
          <w:lang w:val="fr-FR"/>
        </w:rPr>
        <w:t xml:space="preserve">institutions </w:t>
      </w:r>
      <w:r>
        <w:rPr>
          <w:snapToGrid w:val="0"/>
          <w:kern w:val="22"/>
          <w:lang w:val="fr-FR"/>
        </w:rPr>
        <w:t xml:space="preserve">hôtes de ces </w:t>
      </w:r>
      <w:r w:rsidR="00F932DE" w:rsidRPr="005A6112">
        <w:rPr>
          <w:snapToGrid w:val="0"/>
          <w:kern w:val="22"/>
          <w:lang w:val="fr-FR"/>
        </w:rPr>
        <w:t xml:space="preserve">centres </w:t>
      </w:r>
      <w:r>
        <w:rPr>
          <w:snapToGrid w:val="0"/>
          <w:kern w:val="22"/>
          <w:lang w:val="fr-FR"/>
        </w:rPr>
        <w:t xml:space="preserve">régionaux seraient examinés et approuvés par la </w:t>
      </w:r>
      <w:r w:rsidR="004870B9" w:rsidRPr="005A6112">
        <w:rPr>
          <w:snapToGrid w:val="0"/>
          <w:kern w:val="22"/>
          <w:lang w:val="fr-FR"/>
        </w:rPr>
        <w:t>Conférence des Parties</w:t>
      </w:r>
      <w:r>
        <w:rPr>
          <w:snapToGrid w:val="0"/>
          <w:kern w:val="22"/>
          <w:lang w:val="fr-FR"/>
        </w:rPr>
        <w:t xml:space="preserve"> à sa</w:t>
      </w:r>
      <w:r w:rsidR="00F932DE" w:rsidRPr="005A6112">
        <w:rPr>
          <w:snapToGrid w:val="0"/>
          <w:kern w:val="22"/>
          <w:lang w:val="fr-FR"/>
        </w:rPr>
        <w:t xml:space="preserve"> </w:t>
      </w:r>
      <w:r w:rsidR="00A233A7" w:rsidRPr="005A6112">
        <w:rPr>
          <w:snapToGrid w:val="0"/>
          <w:kern w:val="22"/>
          <w:lang w:val="fr-FR"/>
        </w:rPr>
        <w:t>quinzième</w:t>
      </w:r>
      <w:r w:rsidR="00F932DE" w:rsidRPr="005A6112">
        <w:rPr>
          <w:snapToGrid w:val="0"/>
          <w:kern w:val="22"/>
          <w:lang w:val="fr-FR"/>
        </w:rPr>
        <w:t xml:space="preserve"> </w:t>
      </w:r>
      <w:r w:rsidR="004870B9" w:rsidRPr="005A6112">
        <w:rPr>
          <w:snapToGrid w:val="0"/>
          <w:kern w:val="22"/>
          <w:lang w:val="fr-FR"/>
        </w:rPr>
        <w:t>réunion</w:t>
      </w:r>
      <w:r w:rsidR="00F932DE" w:rsidRPr="005A6112">
        <w:rPr>
          <w:snapToGrid w:val="0"/>
          <w:kern w:val="22"/>
          <w:lang w:val="fr-FR"/>
        </w:rPr>
        <w:t xml:space="preserve">. </w:t>
      </w:r>
      <w:r w:rsidRPr="005A6112">
        <w:rPr>
          <w:snapToGrid w:val="0"/>
          <w:kern w:val="22"/>
          <w:lang w:val="fr-FR"/>
        </w:rPr>
        <w:t>La</w:t>
      </w:r>
      <w:r w:rsidR="00BF7B9F" w:rsidRPr="005A6112">
        <w:rPr>
          <w:snapToGrid w:val="0"/>
          <w:kern w:val="22"/>
          <w:lang w:val="fr-FR"/>
        </w:rPr>
        <w:t xml:space="preserve"> </w:t>
      </w:r>
      <w:r w:rsidR="004870B9" w:rsidRPr="005A6112">
        <w:rPr>
          <w:snapToGrid w:val="0"/>
          <w:kern w:val="22"/>
          <w:lang w:val="fr-FR"/>
        </w:rPr>
        <w:t>Conférence des Parties</w:t>
      </w:r>
      <w:r w:rsidR="007A3267" w:rsidRPr="005A6112">
        <w:rPr>
          <w:snapToGrid w:val="0"/>
          <w:kern w:val="22"/>
          <w:lang w:val="fr-FR"/>
        </w:rPr>
        <w:t xml:space="preserve"> </w:t>
      </w:r>
      <w:r w:rsidRPr="005A6112">
        <w:rPr>
          <w:snapToGrid w:val="0"/>
          <w:kern w:val="22"/>
          <w:lang w:val="fr-FR"/>
        </w:rPr>
        <w:t xml:space="preserve">pourrait par </w:t>
      </w:r>
      <w:r w:rsidR="00A233A7" w:rsidRPr="005A6112">
        <w:rPr>
          <w:snapToGrid w:val="0"/>
          <w:kern w:val="22"/>
          <w:lang w:val="fr-FR"/>
        </w:rPr>
        <w:t>exemple</w:t>
      </w:r>
      <w:r w:rsidRPr="005A6112">
        <w:rPr>
          <w:snapToGrid w:val="0"/>
          <w:kern w:val="22"/>
          <w:lang w:val="fr-FR"/>
        </w:rPr>
        <w:t xml:space="preserve"> exiger qu’une </w:t>
      </w:r>
      <w:r>
        <w:rPr>
          <w:snapToGrid w:val="0"/>
          <w:kern w:val="22"/>
          <w:lang w:val="fr-FR"/>
        </w:rPr>
        <w:t>organisation ou</w:t>
      </w:r>
      <w:r w:rsidR="00B04DF6" w:rsidRPr="005A6112">
        <w:rPr>
          <w:snapToGrid w:val="0"/>
          <w:kern w:val="22"/>
          <w:lang w:val="fr-FR"/>
        </w:rPr>
        <w:t xml:space="preserve"> institution </w:t>
      </w:r>
      <w:r w:rsidR="00371965">
        <w:rPr>
          <w:snapToGrid w:val="0"/>
          <w:kern w:val="22"/>
          <w:lang w:val="fr-FR"/>
        </w:rPr>
        <w:t>souhaitant héberger un</w:t>
      </w:r>
      <w:r>
        <w:rPr>
          <w:snapToGrid w:val="0"/>
          <w:kern w:val="22"/>
          <w:lang w:val="fr-FR"/>
        </w:rPr>
        <w:t xml:space="preserve"> </w:t>
      </w:r>
      <w:r w:rsidR="00371965">
        <w:rPr>
          <w:snapToGrid w:val="0"/>
          <w:kern w:val="22"/>
          <w:lang w:val="fr-FR"/>
        </w:rPr>
        <w:t xml:space="preserve">tel </w:t>
      </w:r>
      <w:r w:rsidR="00524A55">
        <w:rPr>
          <w:snapToGrid w:val="0"/>
          <w:kern w:val="22"/>
          <w:lang w:val="fr-FR"/>
        </w:rPr>
        <w:t xml:space="preserve">centre, </w:t>
      </w:r>
      <w:r w:rsidR="00371965">
        <w:rPr>
          <w:snapToGrid w:val="0"/>
          <w:kern w:val="22"/>
          <w:lang w:val="fr-FR"/>
        </w:rPr>
        <w:t>dispose des compétences ci-après</w:t>
      </w:r>
      <w:r w:rsidR="00B04DF6" w:rsidRPr="005A6112">
        <w:rPr>
          <w:snapToGrid w:val="0"/>
          <w:kern w:val="22"/>
          <w:lang w:val="fr-FR"/>
        </w:rPr>
        <w:t>:</w:t>
      </w:r>
    </w:p>
    <w:p w14:paraId="6DEC0E99" w14:textId="38CEA90B" w:rsidR="00FD3BF3" w:rsidRPr="00D92635" w:rsidRDefault="00FD3BF3" w:rsidP="00FD3BF3">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kern w:val="22"/>
          <w:szCs w:val="22"/>
          <w:lang w:val="fr-FR"/>
        </w:rPr>
        <w:t xml:space="preserve">Une capacité démontrée à </w:t>
      </w:r>
      <w:r w:rsidRPr="00D92635">
        <w:rPr>
          <w:kern w:val="22"/>
          <w:szCs w:val="22"/>
          <w:lang w:val="fr-FR"/>
        </w:rPr>
        <w:t xml:space="preserve">fournir </w:t>
      </w:r>
      <w:r>
        <w:rPr>
          <w:kern w:val="22"/>
          <w:szCs w:val="22"/>
          <w:lang w:val="fr-FR"/>
        </w:rPr>
        <w:t xml:space="preserve">des </w:t>
      </w:r>
      <w:r w:rsidR="00986799">
        <w:rPr>
          <w:kern w:val="22"/>
          <w:szCs w:val="22"/>
          <w:lang w:val="fr-FR"/>
        </w:rPr>
        <w:t>avis et un soutien</w:t>
      </w:r>
      <w:r>
        <w:rPr>
          <w:kern w:val="22"/>
          <w:szCs w:val="22"/>
          <w:lang w:val="fr-FR"/>
        </w:rPr>
        <w:t xml:space="preserve"> techniques</w:t>
      </w:r>
      <w:r w:rsidRPr="00D92635">
        <w:rPr>
          <w:kern w:val="22"/>
          <w:szCs w:val="22"/>
          <w:lang w:val="fr-FR"/>
        </w:rPr>
        <w:t xml:space="preserve"> </w:t>
      </w:r>
      <w:r>
        <w:rPr>
          <w:kern w:val="22"/>
          <w:szCs w:val="22"/>
          <w:lang w:val="fr-FR"/>
        </w:rPr>
        <w:t xml:space="preserve">aux </w:t>
      </w:r>
      <w:r w:rsidRPr="00D92635">
        <w:rPr>
          <w:kern w:val="22"/>
          <w:szCs w:val="22"/>
          <w:lang w:val="fr-FR"/>
        </w:rPr>
        <w:t xml:space="preserve">Parties </w:t>
      </w:r>
      <w:r w:rsidR="00986799">
        <w:rPr>
          <w:kern w:val="22"/>
          <w:szCs w:val="22"/>
          <w:lang w:val="fr-FR"/>
        </w:rPr>
        <w:t>en matière de planification et de mise en œuvre de</w:t>
      </w:r>
      <w:r>
        <w:rPr>
          <w:kern w:val="22"/>
          <w:szCs w:val="22"/>
          <w:lang w:val="fr-FR"/>
        </w:rPr>
        <w:t xml:space="preserve"> </w:t>
      </w:r>
      <w:r w:rsidRPr="00D92635">
        <w:rPr>
          <w:kern w:val="22"/>
          <w:szCs w:val="22"/>
          <w:lang w:val="fr-FR"/>
        </w:rPr>
        <w:t>projets et/ou programmes</w:t>
      </w:r>
      <w:r w:rsidR="00986799">
        <w:rPr>
          <w:kern w:val="22"/>
          <w:szCs w:val="22"/>
          <w:lang w:val="fr-FR"/>
        </w:rPr>
        <w:t xml:space="preserve"> au niveau national</w:t>
      </w:r>
      <w:r w:rsidRPr="00D92635">
        <w:rPr>
          <w:kern w:val="22"/>
          <w:szCs w:val="22"/>
          <w:lang w:val="fr-FR"/>
        </w:rPr>
        <w:t>;</w:t>
      </w:r>
    </w:p>
    <w:p w14:paraId="13F8ED02" w14:textId="550D5F60" w:rsidR="00FD3BF3" w:rsidRPr="00D20F6D" w:rsidRDefault="00FD3BF3" w:rsidP="00FD3BF3">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D20F6D">
        <w:rPr>
          <w:kern w:val="22"/>
          <w:szCs w:val="22"/>
          <w:lang w:val="fr-FR"/>
        </w:rPr>
        <w:t>Une vaste expérience dans les domain</w:t>
      </w:r>
      <w:r>
        <w:rPr>
          <w:kern w:val="22"/>
          <w:szCs w:val="22"/>
          <w:lang w:val="fr-FR"/>
        </w:rPr>
        <w:t>e</w:t>
      </w:r>
      <w:r w:rsidR="00986799">
        <w:rPr>
          <w:kern w:val="22"/>
          <w:szCs w:val="22"/>
          <w:lang w:val="fr-FR"/>
        </w:rPr>
        <w:t>s de travail</w:t>
      </w:r>
      <w:r w:rsidRPr="00D20F6D">
        <w:rPr>
          <w:kern w:val="22"/>
          <w:szCs w:val="22"/>
          <w:lang w:val="fr-FR"/>
        </w:rPr>
        <w:t xml:space="preserve"> </w:t>
      </w:r>
      <w:r>
        <w:rPr>
          <w:kern w:val="22"/>
          <w:szCs w:val="22"/>
          <w:lang w:val="fr-FR"/>
        </w:rPr>
        <w:t xml:space="preserve">entrepris par les </w:t>
      </w:r>
      <w:r w:rsidRPr="00D20F6D">
        <w:rPr>
          <w:kern w:val="22"/>
          <w:szCs w:val="22"/>
          <w:lang w:val="fr-FR"/>
        </w:rPr>
        <w:t xml:space="preserve">Parties </w:t>
      </w:r>
      <w:r>
        <w:rPr>
          <w:kern w:val="22"/>
          <w:szCs w:val="22"/>
          <w:lang w:val="fr-FR"/>
        </w:rPr>
        <w:t xml:space="preserve">pour appliquer la </w:t>
      </w:r>
      <w:r w:rsidRPr="00D20F6D">
        <w:rPr>
          <w:kern w:val="22"/>
          <w:szCs w:val="22"/>
          <w:lang w:val="fr-FR"/>
        </w:rPr>
        <w:t xml:space="preserve">Convention sur la diversité biologique et </w:t>
      </w:r>
      <w:r>
        <w:rPr>
          <w:kern w:val="22"/>
          <w:szCs w:val="22"/>
          <w:lang w:val="fr-FR"/>
        </w:rPr>
        <w:t>se</w:t>
      </w:r>
      <w:r w:rsidRPr="00D20F6D">
        <w:rPr>
          <w:kern w:val="22"/>
          <w:szCs w:val="22"/>
          <w:lang w:val="fr-FR"/>
        </w:rPr>
        <w:t>s Protocoles;</w:t>
      </w:r>
    </w:p>
    <w:p w14:paraId="4FA92F15" w14:textId="46F78472" w:rsidR="00FD3BF3" w:rsidRPr="00D51A07" w:rsidRDefault="00FD3BF3" w:rsidP="00FD3BF3">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kern w:val="22"/>
          <w:lang w:val="fr-FR"/>
        </w:rPr>
        <w:t>Une capacité à mobilis</w:t>
      </w:r>
      <w:r w:rsidRPr="00D51A07">
        <w:rPr>
          <w:kern w:val="22"/>
          <w:lang w:val="fr-FR"/>
        </w:rPr>
        <w:t>e</w:t>
      </w:r>
      <w:r>
        <w:rPr>
          <w:kern w:val="22"/>
          <w:lang w:val="fr-FR"/>
        </w:rPr>
        <w:t>r des</w:t>
      </w:r>
      <w:r w:rsidRPr="00D51A07">
        <w:rPr>
          <w:kern w:val="22"/>
          <w:lang w:val="fr-FR"/>
        </w:rPr>
        <w:t xml:space="preserve"> ressources</w:t>
      </w:r>
      <w:r>
        <w:rPr>
          <w:kern w:val="22"/>
          <w:lang w:val="fr-FR"/>
        </w:rPr>
        <w:t xml:space="preserve"> pour </w:t>
      </w:r>
      <w:r w:rsidR="00986799">
        <w:rPr>
          <w:kern w:val="22"/>
          <w:lang w:val="fr-FR"/>
        </w:rPr>
        <w:t xml:space="preserve">mettre en œuvre </w:t>
      </w:r>
      <w:r>
        <w:rPr>
          <w:kern w:val="22"/>
          <w:lang w:val="fr-FR"/>
        </w:rPr>
        <w:t>des programmes de coopération technique et scientifique</w:t>
      </w:r>
      <w:r w:rsidRPr="00D51A07">
        <w:rPr>
          <w:kern w:val="22"/>
          <w:lang w:val="fr-FR"/>
        </w:rPr>
        <w:t>;</w:t>
      </w:r>
    </w:p>
    <w:p w14:paraId="28800BCD" w14:textId="1976E625" w:rsidR="00FD3BF3" w:rsidRPr="005A6112" w:rsidRDefault="00FD3BF3" w:rsidP="00FD3BF3">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lang w:val="fr-FR"/>
        </w:rPr>
      </w:pPr>
      <w:r>
        <w:rPr>
          <w:kern w:val="22"/>
          <w:lang w:val="fr-FR"/>
        </w:rPr>
        <w:lastRenderedPageBreak/>
        <w:t>Des</w:t>
      </w:r>
      <w:r w:rsidRPr="005A6112">
        <w:rPr>
          <w:kern w:val="22"/>
          <w:lang w:val="fr-FR"/>
        </w:rPr>
        <w:t xml:space="preserve"> politiques</w:t>
      </w:r>
      <w:r>
        <w:rPr>
          <w:kern w:val="22"/>
          <w:lang w:val="fr-FR"/>
        </w:rPr>
        <w:t xml:space="preserve">, </w:t>
      </w:r>
      <w:r w:rsidR="00986799">
        <w:rPr>
          <w:kern w:val="22"/>
          <w:lang w:val="fr-FR"/>
        </w:rPr>
        <w:t xml:space="preserve">des </w:t>
      </w:r>
      <w:r>
        <w:rPr>
          <w:kern w:val="22"/>
          <w:lang w:val="fr-FR"/>
        </w:rPr>
        <w:t>procé</w:t>
      </w:r>
      <w:r w:rsidRPr="005A6112">
        <w:rPr>
          <w:kern w:val="22"/>
          <w:lang w:val="fr-FR"/>
        </w:rPr>
        <w:t>dures et</w:t>
      </w:r>
      <w:r>
        <w:rPr>
          <w:kern w:val="22"/>
          <w:lang w:val="fr-FR"/>
        </w:rPr>
        <w:t xml:space="preserve"> </w:t>
      </w:r>
      <w:r w:rsidR="00986799">
        <w:rPr>
          <w:kern w:val="22"/>
          <w:lang w:val="fr-FR"/>
        </w:rPr>
        <w:t>d’</w:t>
      </w:r>
      <w:r w:rsidRPr="005A6112">
        <w:rPr>
          <w:kern w:val="22"/>
          <w:lang w:val="fr-FR"/>
        </w:rPr>
        <w:t xml:space="preserve">autres mécanismes </w:t>
      </w:r>
      <w:r>
        <w:rPr>
          <w:kern w:val="22"/>
          <w:lang w:val="fr-FR"/>
        </w:rPr>
        <w:t xml:space="preserve">institutionnels appropriés </w:t>
      </w:r>
      <w:r w:rsidRPr="005A6112">
        <w:rPr>
          <w:kern w:val="22"/>
          <w:lang w:val="fr-FR"/>
        </w:rPr>
        <w:t xml:space="preserve">et </w:t>
      </w:r>
      <w:r>
        <w:rPr>
          <w:kern w:val="22"/>
          <w:lang w:val="fr-FR"/>
        </w:rPr>
        <w:t xml:space="preserve">une capacité démontrée pour </w:t>
      </w:r>
      <w:r w:rsidR="00986799">
        <w:rPr>
          <w:kern w:val="22"/>
          <w:lang w:val="fr-FR"/>
        </w:rPr>
        <w:t xml:space="preserve">pouvoir </w:t>
      </w:r>
      <w:r>
        <w:rPr>
          <w:kern w:val="22"/>
          <w:lang w:val="fr-FR"/>
        </w:rPr>
        <w:t>gérer des projet</w:t>
      </w:r>
      <w:r w:rsidRPr="005A6112">
        <w:rPr>
          <w:kern w:val="22"/>
          <w:lang w:val="fr-FR"/>
        </w:rPr>
        <w:t xml:space="preserve">s et </w:t>
      </w:r>
      <w:r w:rsidR="00986799">
        <w:rPr>
          <w:kern w:val="22"/>
          <w:lang w:val="fr-FR"/>
        </w:rPr>
        <w:t xml:space="preserve">des </w:t>
      </w:r>
      <w:r w:rsidRPr="005A6112">
        <w:rPr>
          <w:kern w:val="22"/>
          <w:lang w:val="fr-FR"/>
        </w:rPr>
        <w:t>programmes</w:t>
      </w:r>
      <w:r>
        <w:rPr>
          <w:kern w:val="22"/>
          <w:lang w:val="fr-FR"/>
        </w:rPr>
        <w:t xml:space="preserve"> complexes et multiples</w:t>
      </w:r>
      <w:r w:rsidRPr="005A6112">
        <w:rPr>
          <w:kern w:val="22"/>
          <w:lang w:val="fr-FR"/>
        </w:rPr>
        <w:t>;</w:t>
      </w:r>
    </w:p>
    <w:p w14:paraId="535182C6" w14:textId="4382CB4C" w:rsidR="00FD3BF3" w:rsidRPr="00D20F6D" w:rsidRDefault="00FD3BF3" w:rsidP="00FD3BF3">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sidRPr="00D20F6D">
        <w:rPr>
          <w:kern w:val="22"/>
          <w:szCs w:val="22"/>
          <w:lang w:val="fr-FR"/>
        </w:rPr>
        <w:t>Des réseaux de collaborateurs</w:t>
      </w:r>
      <w:r>
        <w:rPr>
          <w:kern w:val="22"/>
          <w:szCs w:val="22"/>
          <w:lang w:val="fr-FR"/>
        </w:rPr>
        <w:t xml:space="preserve"> actifs</w:t>
      </w:r>
      <w:r w:rsidRPr="00D20F6D">
        <w:rPr>
          <w:kern w:val="22"/>
          <w:szCs w:val="22"/>
          <w:lang w:val="fr-FR"/>
        </w:rPr>
        <w:t xml:space="preserve">, y compris </w:t>
      </w:r>
      <w:r>
        <w:rPr>
          <w:kern w:val="22"/>
          <w:szCs w:val="22"/>
          <w:lang w:val="fr-FR"/>
        </w:rPr>
        <w:t xml:space="preserve">des </w:t>
      </w:r>
      <w:r w:rsidRPr="00D20F6D">
        <w:rPr>
          <w:kern w:val="22"/>
          <w:szCs w:val="22"/>
          <w:lang w:val="fr-FR"/>
        </w:rPr>
        <w:t xml:space="preserve">institutions </w:t>
      </w:r>
      <w:r>
        <w:rPr>
          <w:kern w:val="22"/>
          <w:szCs w:val="22"/>
          <w:lang w:val="fr-FR"/>
        </w:rPr>
        <w:t>qui travaillent à une échelle régionale et infrarégionale sur des questions relatives à la</w:t>
      </w:r>
      <w:r w:rsidRPr="00D20F6D">
        <w:rPr>
          <w:kern w:val="22"/>
          <w:szCs w:val="22"/>
          <w:lang w:val="fr-FR"/>
        </w:rPr>
        <w:t xml:space="preserve"> biodiversité;</w:t>
      </w:r>
    </w:p>
    <w:p w14:paraId="7912D4D2" w14:textId="05586E9E" w:rsidR="00FD3BF3" w:rsidRPr="005A6112" w:rsidRDefault="00FD3BF3" w:rsidP="00FD3BF3">
      <w:pPr>
        <w:pStyle w:val="Para1"/>
        <w:numPr>
          <w:ilvl w:val="1"/>
          <w:numId w:val="19"/>
        </w:numPr>
        <w:suppressLineNumbers/>
        <w:tabs>
          <w:tab w:val="num" w:pos="1440"/>
        </w:tabs>
        <w:suppressAutoHyphens/>
        <w:kinsoku w:val="0"/>
        <w:overflowPunct w:val="0"/>
        <w:autoSpaceDE w:val="0"/>
        <w:autoSpaceDN w:val="0"/>
        <w:adjustRightInd w:val="0"/>
        <w:snapToGrid w:val="0"/>
        <w:ind w:left="0" w:firstLine="720"/>
        <w:rPr>
          <w:kern w:val="22"/>
          <w:szCs w:val="22"/>
          <w:lang w:val="fr-FR"/>
        </w:rPr>
      </w:pPr>
      <w:r>
        <w:rPr>
          <w:kern w:val="22"/>
          <w:szCs w:val="22"/>
          <w:lang w:val="fr-FR"/>
        </w:rPr>
        <w:t>Une expé</w:t>
      </w:r>
      <w:r w:rsidRPr="005A6112">
        <w:rPr>
          <w:kern w:val="22"/>
          <w:szCs w:val="22"/>
          <w:lang w:val="fr-FR"/>
        </w:rPr>
        <w:t>rience</w:t>
      </w:r>
      <w:r>
        <w:rPr>
          <w:kern w:val="22"/>
          <w:szCs w:val="22"/>
          <w:lang w:val="fr-FR"/>
        </w:rPr>
        <w:t xml:space="preserve"> de travail avec </w:t>
      </w:r>
      <w:r w:rsidRPr="005A6112">
        <w:rPr>
          <w:kern w:val="22"/>
          <w:szCs w:val="22"/>
          <w:lang w:val="fr-FR"/>
        </w:rPr>
        <w:t xml:space="preserve">d’autres conventions relatives à la diversité biologique, </w:t>
      </w:r>
      <w:r>
        <w:rPr>
          <w:kern w:val="22"/>
          <w:szCs w:val="22"/>
          <w:lang w:val="fr-FR"/>
        </w:rPr>
        <w:t xml:space="preserve">processus </w:t>
      </w:r>
      <w:r w:rsidRPr="005A6112">
        <w:rPr>
          <w:kern w:val="22"/>
          <w:szCs w:val="22"/>
          <w:lang w:val="fr-FR"/>
        </w:rPr>
        <w:t>inter</w:t>
      </w:r>
      <w:r>
        <w:rPr>
          <w:kern w:val="22"/>
          <w:szCs w:val="22"/>
          <w:lang w:val="fr-FR"/>
        </w:rPr>
        <w:t>gouvernementaux</w:t>
      </w:r>
      <w:r w:rsidRPr="005A6112">
        <w:rPr>
          <w:kern w:val="22"/>
          <w:szCs w:val="22"/>
          <w:lang w:val="fr-FR"/>
        </w:rPr>
        <w:t xml:space="preserve">, </w:t>
      </w:r>
      <w:r w:rsidRPr="005A6112">
        <w:rPr>
          <w:kern w:val="22"/>
          <w:lang w:val="fr-FR"/>
        </w:rPr>
        <w:t>peuples autochtones et communautés locales</w:t>
      </w:r>
      <w:r>
        <w:rPr>
          <w:kern w:val="22"/>
          <w:lang w:val="fr-FR"/>
        </w:rPr>
        <w:t>, société civile</w:t>
      </w:r>
      <w:r w:rsidR="00986799">
        <w:rPr>
          <w:kern w:val="22"/>
          <w:lang w:val="fr-FR"/>
        </w:rPr>
        <w:t xml:space="preserve"> et </w:t>
      </w:r>
      <w:r w:rsidRPr="005A6112">
        <w:rPr>
          <w:kern w:val="22"/>
          <w:lang w:val="fr-FR"/>
        </w:rPr>
        <w:t>autres parties prenantes</w:t>
      </w:r>
      <w:r w:rsidRPr="005A6112">
        <w:rPr>
          <w:kern w:val="22"/>
          <w:szCs w:val="22"/>
          <w:lang w:val="fr-FR"/>
        </w:rPr>
        <w:t>.</w:t>
      </w:r>
    </w:p>
    <w:p w14:paraId="3D4D632B" w14:textId="2E95BC87" w:rsidR="00B04DF6" w:rsidRPr="00AA6BEC" w:rsidRDefault="00986799"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bookmarkStart w:id="12" w:name="_Hlk20998139"/>
      <w:r>
        <w:rPr>
          <w:snapToGrid w:val="0"/>
          <w:kern w:val="22"/>
          <w:lang w:val="fr-FR"/>
        </w:rPr>
        <w:t xml:space="preserve">Les centres </w:t>
      </w:r>
      <w:r w:rsidR="00037BF2" w:rsidRPr="00AA6BEC">
        <w:rPr>
          <w:snapToGrid w:val="0"/>
          <w:kern w:val="22"/>
          <w:lang w:val="fr-FR"/>
        </w:rPr>
        <w:t>régionaux</w:t>
      </w:r>
      <w:r w:rsidR="00B04DF6" w:rsidRPr="00AA6BEC">
        <w:rPr>
          <w:snapToGrid w:val="0"/>
          <w:kern w:val="22"/>
          <w:lang w:val="fr-FR"/>
        </w:rPr>
        <w:t xml:space="preserve"> </w:t>
      </w:r>
      <w:bookmarkEnd w:id="12"/>
      <w:r>
        <w:rPr>
          <w:snapToGrid w:val="0"/>
          <w:kern w:val="22"/>
          <w:lang w:val="fr-FR"/>
        </w:rPr>
        <w:t xml:space="preserve">d’appui à la coopération technique et scientifique </w:t>
      </w:r>
      <w:r w:rsidR="00AA6BEC" w:rsidRPr="00AA6BEC">
        <w:rPr>
          <w:snapToGrid w:val="0"/>
          <w:kern w:val="22"/>
          <w:lang w:val="fr-FR"/>
        </w:rPr>
        <w:t>rempliraient des</w:t>
      </w:r>
      <w:r w:rsidR="00B04DF6" w:rsidRPr="00AA6BEC">
        <w:rPr>
          <w:snapToGrid w:val="0"/>
          <w:kern w:val="22"/>
          <w:lang w:val="fr-FR"/>
        </w:rPr>
        <w:t xml:space="preserve"> </w:t>
      </w:r>
      <w:r w:rsidR="00AA6BEC" w:rsidRPr="00AA6BEC">
        <w:rPr>
          <w:snapToGrid w:val="0"/>
          <w:kern w:val="22"/>
          <w:lang w:val="fr-FR"/>
        </w:rPr>
        <w:t>fonctions</w:t>
      </w:r>
      <w:r w:rsidR="00B04DF6" w:rsidRPr="00AA6BEC">
        <w:rPr>
          <w:snapToGrid w:val="0"/>
          <w:kern w:val="22"/>
          <w:lang w:val="fr-FR"/>
        </w:rPr>
        <w:t xml:space="preserve"> s</w:t>
      </w:r>
      <w:r w:rsidR="00D21346">
        <w:rPr>
          <w:snapToGrid w:val="0"/>
          <w:kern w:val="22"/>
          <w:lang w:val="fr-FR"/>
        </w:rPr>
        <w:t xml:space="preserve">emblables à celles du </w:t>
      </w:r>
      <w:r w:rsidR="00D51A07" w:rsidRPr="00AA6BEC">
        <w:rPr>
          <w:snapToGrid w:val="0"/>
          <w:kern w:val="22"/>
          <w:lang w:val="fr-FR"/>
        </w:rPr>
        <w:t>centre mondial</w:t>
      </w:r>
      <w:r w:rsidR="00B04DF6" w:rsidRPr="00AA6BEC">
        <w:rPr>
          <w:snapToGrid w:val="0"/>
          <w:kern w:val="22"/>
          <w:lang w:val="fr-FR"/>
        </w:rPr>
        <w:t xml:space="preserve"> </w:t>
      </w:r>
      <w:r>
        <w:rPr>
          <w:snapToGrid w:val="0"/>
          <w:kern w:val="22"/>
          <w:lang w:val="fr-FR"/>
        </w:rPr>
        <w:t>décrit plus haut,</w:t>
      </w:r>
      <w:r w:rsidR="00D21346">
        <w:rPr>
          <w:snapToGrid w:val="0"/>
          <w:kern w:val="22"/>
          <w:lang w:val="fr-FR"/>
        </w:rPr>
        <w:t xml:space="preserve"> mais mèneraient leurs activités</w:t>
      </w:r>
      <w:r w:rsidR="00AA6BEC">
        <w:rPr>
          <w:snapToGrid w:val="0"/>
          <w:kern w:val="22"/>
          <w:lang w:val="fr-FR"/>
        </w:rPr>
        <w:t xml:space="preserve"> dans leurs</w:t>
      </w:r>
      <w:r w:rsidR="00B04DF6" w:rsidRPr="00AA6BEC">
        <w:rPr>
          <w:snapToGrid w:val="0"/>
          <w:kern w:val="22"/>
          <w:lang w:val="fr-FR"/>
        </w:rPr>
        <w:t xml:space="preserve"> </w:t>
      </w:r>
      <w:r w:rsidR="00A233A7" w:rsidRPr="00AA6BEC">
        <w:rPr>
          <w:snapToGrid w:val="0"/>
          <w:kern w:val="22"/>
          <w:lang w:val="fr-FR"/>
        </w:rPr>
        <w:t>région</w:t>
      </w:r>
      <w:r w:rsidR="00B04DF6" w:rsidRPr="00AA6BEC">
        <w:rPr>
          <w:snapToGrid w:val="0"/>
          <w:kern w:val="22"/>
          <w:lang w:val="fr-FR"/>
        </w:rPr>
        <w:t>s</w:t>
      </w:r>
      <w:r w:rsidR="00AA6BEC">
        <w:rPr>
          <w:snapToGrid w:val="0"/>
          <w:kern w:val="22"/>
          <w:lang w:val="fr-FR"/>
        </w:rPr>
        <w:t xml:space="preserve"> ou sous-région</w:t>
      </w:r>
      <w:r w:rsidR="00B04DF6" w:rsidRPr="00AA6BEC">
        <w:rPr>
          <w:snapToGrid w:val="0"/>
          <w:kern w:val="22"/>
          <w:lang w:val="fr-FR"/>
        </w:rPr>
        <w:t>s</w:t>
      </w:r>
      <w:r w:rsidR="00AA6BEC">
        <w:rPr>
          <w:snapToGrid w:val="0"/>
          <w:kern w:val="22"/>
          <w:lang w:val="fr-FR"/>
        </w:rPr>
        <w:t xml:space="preserve"> respectives</w:t>
      </w:r>
      <w:r w:rsidR="00B04DF6" w:rsidRPr="00AA6BEC">
        <w:rPr>
          <w:snapToGrid w:val="0"/>
          <w:kern w:val="22"/>
          <w:lang w:val="fr-FR"/>
        </w:rPr>
        <w:t xml:space="preserve">. </w:t>
      </w:r>
      <w:r w:rsidR="007A5DDA" w:rsidRPr="00AA6BEC">
        <w:rPr>
          <w:snapToGrid w:val="0"/>
          <w:kern w:val="22"/>
          <w:lang w:val="fr-FR"/>
        </w:rPr>
        <w:t>Selon que de besoin</w:t>
      </w:r>
      <w:r w:rsidR="00B04DF6" w:rsidRPr="00AA6BEC">
        <w:rPr>
          <w:snapToGrid w:val="0"/>
          <w:kern w:val="22"/>
          <w:lang w:val="fr-FR"/>
        </w:rPr>
        <w:t xml:space="preserve">, </w:t>
      </w:r>
      <w:r w:rsidR="00FD3BF3">
        <w:rPr>
          <w:snapToGrid w:val="0"/>
          <w:kern w:val="22"/>
          <w:lang w:val="fr-FR"/>
        </w:rPr>
        <w:t>ils assureraient une coordination</w:t>
      </w:r>
      <w:r w:rsidR="00AA6BEC">
        <w:rPr>
          <w:snapToGrid w:val="0"/>
          <w:kern w:val="22"/>
          <w:lang w:val="fr-FR"/>
        </w:rPr>
        <w:t xml:space="preserve"> avec </w:t>
      </w:r>
      <w:r w:rsidR="005A6112" w:rsidRPr="00AA6BEC">
        <w:rPr>
          <w:snapToGrid w:val="0"/>
          <w:kern w:val="22"/>
          <w:lang w:val="fr-FR"/>
        </w:rPr>
        <w:t xml:space="preserve">d’autres </w:t>
      </w:r>
      <w:r w:rsidR="00B04DF6" w:rsidRPr="00AA6BEC">
        <w:rPr>
          <w:snapToGrid w:val="0"/>
          <w:kern w:val="22"/>
          <w:lang w:val="fr-FR"/>
        </w:rPr>
        <w:t>centres</w:t>
      </w:r>
      <w:r w:rsidR="00D21346">
        <w:rPr>
          <w:snapToGrid w:val="0"/>
          <w:kern w:val="22"/>
          <w:lang w:val="fr-FR"/>
        </w:rPr>
        <w:t>,</w:t>
      </w:r>
      <w:r w:rsidR="00B04DF6" w:rsidRPr="00AA6BEC">
        <w:rPr>
          <w:snapToGrid w:val="0"/>
          <w:kern w:val="22"/>
          <w:lang w:val="fr-FR"/>
        </w:rPr>
        <w:t xml:space="preserve"> </w:t>
      </w:r>
      <w:r w:rsidR="00FD3BF3">
        <w:rPr>
          <w:snapToGrid w:val="0"/>
          <w:kern w:val="22"/>
          <w:lang w:val="fr-FR"/>
        </w:rPr>
        <w:t>afin de mobilis</w:t>
      </w:r>
      <w:r w:rsidR="00B04DF6" w:rsidRPr="00AA6BEC">
        <w:rPr>
          <w:snapToGrid w:val="0"/>
          <w:kern w:val="22"/>
          <w:lang w:val="fr-FR"/>
        </w:rPr>
        <w:t>e</w:t>
      </w:r>
      <w:r w:rsidR="00FD3BF3">
        <w:rPr>
          <w:snapToGrid w:val="0"/>
          <w:kern w:val="22"/>
          <w:lang w:val="fr-FR"/>
        </w:rPr>
        <w:t xml:space="preserve">r toute l’expertise requise pour appuyer pleinement la </w:t>
      </w:r>
      <w:r w:rsidR="00A37280" w:rsidRPr="00AA6BEC">
        <w:rPr>
          <w:snapToGrid w:val="0"/>
          <w:kern w:val="22"/>
          <w:lang w:val="fr-FR"/>
        </w:rPr>
        <w:t xml:space="preserve">mise en </w:t>
      </w:r>
      <w:r w:rsidR="00FD3BF3">
        <w:rPr>
          <w:snapToGrid w:val="0"/>
          <w:kern w:val="22"/>
          <w:lang w:val="fr-FR"/>
        </w:rPr>
        <w:t xml:space="preserve">œuvre du </w:t>
      </w:r>
      <w:r w:rsidR="004870B9" w:rsidRPr="00AA6BEC">
        <w:rPr>
          <w:snapToGrid w:val="0"/>
          <w:kern w:val="22"/>
          <w:lang w:val="fr-FR"/>
        </w:rPr>
        <w:t>cadre mondial de la biodiversité pour l’après-2020</w:t>
      </w:r>
      <w:r w:rsidR="007A5DDA" w:rsidRPr="00AA6BEC">
        <w:rPr>
          <w:snapToGrid w:val="0"/>
          <w:kern w:val="22"/>
          <w:lang w:val="fr-FR"/>
        </w:rPr>
        <w:t xml:space="preserve"> et </w:t>
      </w:r>
      <w:r w:rsidR="00D21346">
        <w:rPr>
          <w:snapToGrid w:val="0"/>
          <w:kern w:val="22"/>
          <w:lang w:val="fr-FR"/>
        </w:rPr>
        <w:t xml:space="preserve">pour </w:t>
      </w:r>
      <w:r w:rsidR="00FD3BF3">
        <w:rPr>
          <w:snapToGrid w:val="0"/>
          <w:kern w:val="22"/>
          <w:lang w:val="fr-FR"/>
        </w:rPr>
        <w:t>gérer les</w:t>
      </w:r>
      <w:r w:rsidR="00B04DF6" w:rsidRPr="00AA6BEC">
        <w:rPr>
          <w:snapToGrid w:val="0"/>
          <w:kern w:val="22"/>
          <w:lang w:val="fr-FR"/>
        </w:rPr>
        <w:t xml:space="preserve"> </w:t>
      </w:r>
      <w:r w:rsidR="00D21346">
        <w:rPr>
          <w:snapToGrid w:val="0"/>
          <w:kern w:val="22"/>
          <w:lang w:val="fr-FR"/>
        </w:rPr>
        <w:t>priorités recensée</w:t>
      </w:r>
      <w:r w:rsidR="00FD3BF3">
        <w:rPr>
          <w:snapToGrid w:val="0"/>
          <w:kern w:val="22"/>
          <w:lang w:val="fr-FR"/>
        </w:rPr>
        <w:t xml:space="preserve">s dans leurs </w:t>
      </w:r>
      <w:r w:rsidR="00A233A7" w:rsidRPr="00AA6BEC">
        <w:rPr>
          <w:snapToGrid w:val="0"/>
          <w:kern w:val="22"/>
          <w:lang w:val="fr-FR"/>
        </w:rPr>
        <w:t>région</w:t>
      </w:r>
      <w:r w:rsidR="00B04DF6" w:rsidRPr="00AA6BEC">
        <w:rPr>
          <w:snapToGrid w:val="0"/>
          <w:kern w:val="22"/>
          <w:lang w:val="fr-FR"/>
        </w:rPr>
        <w:t>s</w:t>
      </w:r>
      <w:r w:rsidR="00AA6BEC" w:rsidRPr="00AA6BEC">
        <w:rPr>
          <w:snapToGrid w:val="0"/>
          <w:kern w:val="22"/>
          <w:lang w:val="fr-FR"/>
        </w:rPr>
        <w:t xml:space="preserve"> ou </w:t>
      </w:r>
      <w:r w:rsidR="00AA6BEC">
        <w:rPr>
          <w:snapToGrid w:val="0"/>
          <w:kern w:val="22"/>
          <w:lang w:val="fr-FR"/>
        </w:rPr>
        <w:t>sous-région</w:t>
      </w:r>
      <w:r w:rsidR="00F0048A">
        <w:rPr>
          <w:snapToGrid w:val="0"/>
          <w:kern w:val="22"/>
          <w:lang w:val="fr-FR"/>
        </w:rPr>
        <w:t xml:space="preserve">s. </w:t>
      </w:r>
      <w:proofErr w:type="spellStart"/>
      <w:r w:rsidR="00F0048A">
        <w:rPr>
          <w:snapToGrid w:val="0"/>
          <w:kern w:val="22"/>
          <w:lang w:val="fr-FR"/>
        </w:rPr>
        <w:t>Egalement</w:t>
      </w:r>
      <w:proofErr w:type="spellEnd"/>
      <w:r w:rsidR="00F0048A">
        <w:rPr>
          <w:snapToGrid w:val="0"/>
          <w:kern w:val="22"/>
          <w:lang w:val="fr-FR"/>
        </w:rPr>
        <w:t xml:space="preserve">, ils collaboreraient </w:t>
      </w:r>
      <w:r w:rsidR="00D21346">
        <w:rPr>
          <w:snapToGrid w:val="0"/>
          <w:kern w:val="22"/>
          <w:lang w:val="fr-FR"/>
        </w:rPr>
        <w:t>et soutiendraient les</w:t>
      </w:r>
      <w:r w:rsidR="00FD3BF3">
        <w:rPr>
          <w:snapToGrid w:val="0"/>
          <w:kern w:val="22"/>
          <w:lang w:val="fr-FR"/>
        </w:rPr>
        <w:t xml:space="preserve"> plateformes régionales d’évaluation</w:t>
      </w:r>
      <w:r w:rsidR="00B04DF6" w:rsidRPr="00AA6BEC">
        <w:rPr>
          <w:snapToGrid w:val="0"/>
          <w:kern w:val="22"/>
          <w:lang w:val="fr-FR"/>
        </w:rPr>
        <w:t xml:space="preserve"> </w:t>
      </w:r>
      <w:r w:rsidR="00FD3BF3">
        <w:rPr>
          <w:snapToGrid w:val="0"/>
          <w:kern w:val="22"/>
          <w:lang w:val="fr-FR"/>
        </w:rPr>
        <w:t>tech</w:t>
      </w:r>
      <w:r w:rsidR="00D21346">
        <w:rPr>
          <w:snapToGrid w:val="0"/>
          <w:kern w:val="22"/>
          <w:lang w:val="fr-FR"/>
        </w:rPr>
        <w:t>n</w:t>
      </w:r>
      <w:r w:rsidR="00FF0605">
        <w:rPr>
          <w:snapToGrid w:val="0"/>
          <w:kern w:val="22"/>
          <w:lang w:val="fr-FR"/>
        </w:rPr>
        <w:t>ologique existantes qui assurent la</w:t>
      </w:r>
      <w:r w:rsidR="00D21346">
        <w:rPr>
          <w:snapToGrid w:val="0"/>
          <w:kern w:val="22"/>
          <w:lang w:val="fr-FR"/>
        </w:rPr>
        <w:t xml:space="preserve"> participation de</w:t>
      </w:r>
      <w:r w:rsidR="00FD3BF3">
        <w:rPr>
          <w:snapToGrid w:val="0"/>
          <w:kern w:val="22"/>
          <w:lang w:val="fr-FR"/>
        </w:rPr>
        <w:t xml:space="preserve"> différentes</w:t>
      </w:r>
      <w:r w:rsidR="00545AA3" w:rsidRPr="00AA6BEC">
        <w:rPr>
          <w:snapToGrid w:val="0"/>
          <w:kern w:val="22"/>
          <w:lang w:val="fr-FR"/>
        </w:rPr>
        <w:t xml:space="preserve"> </w:t>
      </w:r>
      <w:r w:rsidR="005A6112" w:rsidRPr="00AA6BEC">
        <w:rPr>
          <w:snapToGrid w:val="0"/>
          <w:kern w:val="22"/>
          <w:lang w:val="fr-FR"/>
        </w:rPr>
        <w:t>parties prenantes</w:t>
      </w:r>
      <w:r w:rsidR="00236AD4" w:rsidRPr="00AA6BEC">
        <w:rPr>
          <w:snapToGrid w:val="0"/>
          <w:kern w:val="22"/>
          <w:lang w:val="fr-FR"/>
        </w:rPr>
        <w:t xml:space="preserve"> </w:t>
      </w:r>
      <w:r w:rsidR="00D21346">
        <w:rPr>
          <w:snapToGrid w:val="0"/>
          <w:kern w:val="22"/>
          <w:lang w:val="fr-FR"/>
        </w:rPr>
        <w:t>dans le cadre d’une approch</w:t>
      </w:r>
      <w:r w:rsidR="0001459F">
        <w:rPr>
          <w:snapToGrid w:val="0"/>
          <w:kern w:val="22"/>
          <w:lang w:val="fr-FR"/>
        </w:rPr>
        <w:t>e participative</w:t>
      </w:r>
      <w:r w:rsidR="00FF0605">
        <w:rPr>
          <w:snapToGrid w:val="0"/>
          <w:kern w:val="22"/>
          <w:lang w:val="fr-FR"/>
        </w:rPr>
        <w:t xml:space="preserve"> en matière d’</w:t>
      </w:r>
      <w:r w:rsidR="00D21346">
        <w:rPr>
          <w:snapToGrid w:val="0"/>
          <w:kern w:val="22"/>
          <w:lang w:val="fr-FR"/>
        </w:rPr>
        <w:t>analyse prospective</w:t>
      </w:r>
      <w:r w:rsidR="00236AD4" w:rsidRPr="00AA6BEC">
        <w:rPr>
          <w:snapToGrid w:val="0"/>
          <w:kern w:val="22"/>
          <w:lang w:val="fr-FR"/>
        </w:rPr>
        <w:t xml:space="preserve">, </w:t>
      </w:r>
      <w:r w:rsidR="00FF0605">
        <w:rPr>
          <w:snapToGrid w:val="0"/>
          <w:kern w:val="22"/>
          <w:lang w:val="fr-FR"/>
        </w:rPr>
        <w:t>d’</w:t>
      </w:r>
      <w:r w:rsidR="002B59F0" w:rsidRPr="00AA6BEC">
        <w:rPr>
          <w:snapToGrid w:val="0"/>
          <w:kern w:val="22"/>
          <w:lang w:val="fr-FR"/>
        </w:rPr>
        <w:t>évaluation</w:t>
      </w:r>
      <w:r w:rsidR="00236AD4" w:rsidRPr="00AA6BEC">
        <w:rPr>
          <w:snapToGrid w:val="0"/>
          <w:kern w:val="22"/>
          <w:lang w:val="fr-FR"/>
        </w:rPr>
        <w:t xml:space="preserve">, </w:t>
      </w:r>
      <w:r w:rsidR="00FF0605">
        <w:rPr>
          <w:snapToGrid w:val="0"/>
          <w:kern w:val="22"/>
          <w:lang w:val="fr-FR"/>
        </w:rPr>
        <w:t>de</w:t>
      </w:r>
      <w:r w:rsidR="00FD3BF3">
        <w:rPr>
          <w:snapToGrid w:val="0"/>
          <w:kern w:val="22"/>
          <w:lang w:val="fr-FR"/>
        </w:rPr>
        <w:t xml:space="preserve"> </w:t>
      </w:r>
      <w:r w:rsidR="002B59F0" w:rsidRPr="00AA6BEC">
        <w:rPr>
          <w:snapToGrid w:val="0"/>
          <w:kern w:val="22"/>
          <w:lang w:val="fr-FR"/>
        </w:rPr>
        <w:t>suivi</w:t>
      </w:r>
      <w:r w:rsidR="00236AD4" w:rsidRPr="00AA6BEC">
        <w:rPr>
          <w:snapToGrid w:val="0"/>
          <w:kern w:val="22"/>
          <w:lang w:val="fr-FR"/>
        </w:rPr>
        <w:t xml:space="preserve">, </w:t>
      </w:r>
      <w:r w:rsidR="00FF0605">
        <w:rPr>
          <w:snapToGrid w:val="0"/>
          <w:kern w:val="22"/>
          <w:lang w:val="fr-FR"/>
        </w:rPr>
        <w:t>de</w:t>
      </w:r>
      <w:r w:rsidR="00FD3BF3">
        <w:rPr>
          <w:snapToGrid w:val="0"/>
          <w:kern w:val="22"/>
          <w:lang w:val="fr-FR"/>
        </w:rPr>
        <w:t xml:space="preserve"> </w:t>
      </w:r>
      <w:r w:rsidR="006704F0" w:rsidRPr="00AA6BEC">
        <w:rPr>
          <w:snapToGrid w:val="0"/>
          <w:kern w:val="22"/>
          <w:lang w:val="fr-FR"/>
        </w:rPr>
        <w:t>création de capacités</w:t>
      </w:r>
      <w:r w:rsidR="00D21346">
        <w:rPr>
          <w:snapToGrid w:val="0"/>
          <w:kern w:val="22"/>
          <w:lang w:val="fr-FR"/>
        </w:rPr>
        <w:t xml:space="preserve"> technologiques</w:t>
      </w:r>
      <w:r w:rsidR="00FF0605">
        <w:rPr>
          <w:snapToGrid w:val="0"/>
          <w:kern w:val="22"/>
          <w:lang w:val="fr-FR"/>
        </w:rPr>
        <w:t xml:space="preserve">, de </w:t>
      </w:r>
      <w:r w:rsidR="00236AD4" w:rsidRPr="00AA6BEC">
        <w:rPr>
          <w:snapToGrid w:val="0"/>
          <w:kern w:val="22"/>
          <w:lang w:val="fr-FR"/>
        </w:rPr>
        <w:t>science</w:t>
      </w:r>
      <w:r w:rsidR="007A5DDA" w:rsidRPr="00AA6BEC">
        <w:rPr>
          <w:snapToGrid w:val="0"/>
          <w:kern w:val="22"/>
          <w:lang w:val="fr-FR"/>
        </w:rPr>
        <w:t xml:space="preserve"> </w:t>
      </w:r>
      <w:r w:rsidR="00FD3BF3">
        <w:rPr>
          <w:snapToGrid w:val="0"/>
          <w:kern w:val="22"/>
          <w:lang w:val="fr-FR"/>
        </w:rPr>
        <w:t xml:space="preserve">des citoyens </w:t>
      </w:r>
      <w:r w:rsidR="007A5DDA" w:rsidRPr="00AA6BEC">
        <w:rPr>
          <w:snapToGrid w:val="0"/>
          <w:kern w:val="22"/>
          <w:lang w:val="fr-FR"/>
        </w:rPr>
        <w:t>et</w:t>
      </w:r>
      <w:r w:rsidR="005A6112" w:rsidRPr="00AA6BEC">
        <w:rPr>
          <w:snapToGrid w:val="0"/>
          <w:kern w:val="22"/>
          <w:lang w:val="fr-FR"/>
        </w:rPr>
        <w:t xml:space="preserve"> d’autres </w:t>
      </w:r>
      <w:r w:rsidR="00D51A07" w:rsidRPr="00AA6BEC">
        <w:rPr>
          <w:snapToGrid w:val="0"/>
          <w:kern w:val="22"/>
          <w:lang w:val="fr-FR"/>
        </w:rPr>
        <w:t>activités</w:t>
      </w:r>
      <w:r w:rsidR="00FF0605">
        <w:rPr>
          <w:snapToGrid w:val="0"/>
          <w:kern w:val="22"/>
          <w:lang w:val="fr-FR"/>
        </w:rPr>
        <w:t>, afin d’appuyer des</w:t>
      </w:r>
      <w:r w:rsidR="00FD3BF3">
        <w:rPr>
          <w:snapToGrid w:val="0"/>
          <w:kern w:val="22"/>
          <w:lang w:val="fr-FR"/>
        </w:rPr>
        <w:t xml:space="preserve"> </w:t>
      </w:r>
      <w:r w:rsidR="00123029" w:rsidRPr="00AA6BEC">
        <w:rPr>
          <w:snapToGrid w:val="0"/>
          <w:kern w:val="22"/>
          <w:lang w:val="fr-FR"/>
        </w:rPr>
        <w:t>recherche</w:t>
      </w:r>
      <w:r w:rsidR="00FF0605">
        <w:rPr>
          <w:snapToGrid w:val="0"/>
          <w:kern w:val="22"/>
          <w:lang w:val="fr-FR"/>
        </w:rPr>
        <w:t>s et des</w:t>
      </w:r>
      <w:r w:rsidR="00FD3BF3">
        <w:rPr>
          <w:snapToGrid w:val="0"/>
          <w:kern w:val="22"/>
          <w:lang w:val="fr-FR"/>
        </w:rPr>
        <w:t xml:space="preserve"> </w:t>
      </w:r>
      <w:r w:rsidR="00236AD4" w:rsidRPr="00AA6BEC">
        <w:rPr>
          <w:snapToGrid w:val="0"/>
          <w:kern w:val="22"/>
          <w:lang w:val="fr-FR"/>
        </w:rPr>
        <w:t>innovation</w:t>
      </w:r>
      <w:r w:rsidR="00FF0605">
        <w:rPr>
          <w:snapToGrid w:val="0"/>
          <w:kern w:val="22"/>
          <w:lang w:val="fr-FR"/>
        </w:rPr>
        <w:t>s</w:t>
      </w:r>
      <w:r w:rsidR="00FD3BF3">
        <w:rPr>
          <w:snapToGrid w:val="0"/>
          <w:kern w:val="22"/>
          <w:lang w:val="fr-FR"/>
        </w:rPr>
        <w:t xml:space="preserve"> responsables</w:t>
      </w:r>
      <w:r w:rsidR="00B04DF6" w:rsidRPr="00AA6BEC">
        <w:rPr>
          <w:snapToGrid w:val="0"/>
          <w:kern w:val="22"/>
          <w:lang w:val="fr-FR"/>
        </w:rPr>
        <w:t>.</w:t>
      </w:r>
    </w:p>
    <w:p w14:paraId="5CE22C81" w14:textId="04E04A48" w:rsidR="00B04DF6" w:rsidRPr="00AA6BEC" w:rsidRDefault="00AA6BEC"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sidRPr="00AA6BEC">
        <w:rPr>
          <w:snapToGrid w:val="0"/>
          <w:kern w:val="22"/>
          <w:lang w:val="fr-FR"/>
        </w:rPr>
        <w:t>Les</w:t>
      </w:r>
      <w:r w:rsidR="00B04DF6" w:rsidRPr="00AA6BEC">
        <w:rPr>
          <w:snapToGrid w:val="0"/>
          <w:kern w:val="22"/>
          <w:lang w:val="fr-FR"/>
        </w:rPr>
        <w:t xml:space="preserve"> centres </w:t>
      </w:r>
      <w:r w:rsidRPr="00AA6BEC">
        <w:rPr>
          <w:snapToGrid w:val="0"/>
          <w:kern w:val="22"/>
          <w:lang w:val="fr-FR"/>
        </w:rPr>
        <w:t xml:space="preserve">régionaux </w:t>
      </w:r>
      <w:r w:rsidR="00D21346">
        <w:rPr>
          <w:snapToGrid w:val="0"/>
          <w:kern w:val="22"/>
          <w:lang w:val="fr-FR"/>
        </w:rPr>
        <w:t>travailleraient en respectant le</w:t>
      </w:r>
      <w:r w:rsidRPr="00AA6BEC">
        <w:rPr>
          <w:snapToGrid w:val="0"/>
          <w:kern w:val="22"/>
          <w:lang w:val="fr-FR"/>
        </w:rPr>
        <w:t xml:space="preserve">s </w:t>
      </w:r>
      <w:r>
        <w:rPr>
          <w:snapToGrid w:val="0"/>
          <w:kern w:val="22"/>
          <w:lang w:val="fr-FR"/>
        </w:rPr>
        <w:t>orientations stratégiques de la</w:t>
      </w:r>
      <w:r w:rsidR="00B04DF6" w:rsidRPr="00AA6BEC">
        <w:rPr>
          <w:snapToGrid w:val="0"/>
          <w:kern w:val="22"/>
          <w:lang w:val="fr-FR"/>
        </w:rPr>
        <w:t xml:space="preserve"> </w:t>
      </w:r>
      <w:r w:rsidR="004870B9" w:rsidRPr="00AA6BEC">
        <w:rPr>
          <w:snapToGrid w:val="0"/>
          <w:kern w:val="22"/>
          <w:lang w:val="fr-FR"/>
        </w:rPr>
        <w:t>Conférence des Parties</w:t>
      </w:r>
      <w:r w:rsidR="00D21346">
        <w:rPr>
          <w:snapToGrid w:val="0"/>
          <w:kern w:val="22"/>
          <w:lang w:val="fr-FR"/>
        </w:rPr>
        <w:t>,</w:t>
      </w:r>
      <w:r w:rsidR="007A5DDA" w:rsidRPr="00AA6BEC">
        <w:rPr>
          <w:snapToGrid w:val="0"/>
          <w:kern w:val="22"/>
          <w:lang w:val="fr-FR"/>
        </w:rPr>
        <w:t xml:space="preserve"> et </w:t>
      </w:r>
      <w:r>
        <w:rPr>
          <w:snapToGrid w:val="0"/>
          <w:kern w:val="22"/>
          <w:lang w:val="fr-FR"/>
        </w:rPr>
        <w:t xml:space="preserve">tiendraient compte des </w:t>
      </w:r>
      <w:r w:rsidR="00F8364B" w:rsidRPr="00AA6BEC">
        <w:rPr>
          <w:snapToGrid w:val="0"/>
          <w:kern w:val="22"/>
          <w:lang w:val="fr-FR"/>
        </w:rPr>
        <w:t>orientations</w:t>
      </w:r>
      <w:r w:rsidR="007A5DDA" w:rsidRPr="00AA6BEC">
        <w:rPr>
          <w:snapToGrid w:val="0"/>
          <w:kern w:val="22"/>
          <w:lang w:val="fr-FR"/>
        </w:rPr>
        <w:t xml:space="preserve"> et </w:t>
      </w:r>
      <w:r w:rsidR="00D21346">
        <w:rPr>
          <w:snapToGrid w:val="0"/>
          <w:kern w:val="22"/>
          <w:lang w:val="fr-FR"/>
        </w:rPr>
        <w:t xml:space="preserve">des </w:t>
      </w:r>
      <w:r w:rsidR="00A233A7" w:rsidRPr="00AA6BEC">
        <w:rPr>
          <w:snapToGrid w:val="0"/>
          <w:kern w:val="22"/>
          <w:lang w:val="fr-FR"/>
        </w:rPr>
        <w:t>recommand</w:t>
      </w:r>
      <w:r>
        <w:rPr>
          <w:snapToGrid w:val="0"/>
          <w:kern w:val="22"/>
          <w:lang w:val="fr-FR"/>
        </w:rPr>
        <w:t>ations pertinentes du</w:t>
      </w:r>
      <w:r w:rsidR="00B04DF6" w:rsidRPr="00AA6BEC">
        <w:rPr>
          <w:snapToGrid w:val="0"/>
          <w:kern w:val="22"/>
          <w:lang w:val="fr-FR"/>
        </w:rPr>
        <w:t xml:space="preserve"> </w:t>
      </w:r>
      <w:r w:rsidR="00A233A7" w:rsidRPr="00AA6BEC">
        <w:rPr>
          <w:snapToGrid w:val="0"/>
          <w:kern w:val="22"/>
          <w:lang w:val="fr-FR"/>
        </w:rPr>
        <w:t>Groupe consultatif informel</w:t>
      </w:r>
      <w:r>
        <w:rPr>
          <w:snapToGrid w:val="0"/>
          <w:kern w:val="22"/>
          <w:lang w:val="fr-FR"/>
        </w:rPr>
        <w:t xml:space="preserve"> sur la c</w:t>
      </w:r>
      <w:r w:rsidR="004870B9" w:rsidRPr="00AA6BEC">
        <w:rPr>
          <w:snapToGrid w:val="0"/>
          <w:kern w:val="22"/>
          <w:lang w:val="fr-FR"/>
        </w:rPr>
        <w:t>oopération technique et scientifique</w:t>
      </w:r>
      <w:r w:rsidR="00B04DF6" w:rsidRPr="00AA6BEC">
        <w:rPr>
          <w:snapToGrid w:val="0"/>
          <w:kern w:val="22"/>
          <w:lang w:val="fr-FR"/>
        </w:rPr>
        <w:t xml:space="preserve">. </w:t>
      </w:r>
      <w:r>
        <w:rPr>
          <w:snapToGrid w:val="0"/>
          <w:kern w:val="22"/>
          <w:lang w:val="fr-FR"/>
        </w:rPr>
        <w:t>Les</w:t>
      </w:r>
      <w:r w:rsidR="00B04DF6" w:rsidRPr="00AA6BEC">
        <w:rPr>
          <w:snapToGrid w:val="0"/>
          <w:kern w:val="22"/>
          <w:lang w:val="fr-FR"/>
        </w:rPr>
        <w:t xml:space="preserve"> centres </w:t>
      </w:r>
      <w:r w:rsidR="00D21346">
        <w:rPr>
          <w:snapToGrid w:val="0"/>
          <w:kern w:val="22"/>
          <w:lang w:val="fr-FR"/>
        </w:rPr>
        <w:t xml:space="preserve">régionaux </w:t>
      </w:r>
      <w:r>
        <w:rPr>
          <w:snapToGrid w:val="0"/>
          <w:kern w:val="22"/>
          <w:lang w:val="fr-FR"/>
        </w:rPr>
        <w:t xml:space="preserve">transmettraient des rapports d’activité à la </w:t>
      </w:r>
      <w:r w:rsidR="004870B9" w:rsidRPr="00AA6BEC">
        <w:rPr>
          <w:snapToGrid w:val="0"/>
          <w:kern w:val="22"/>
          <w:lang w:val="fr-FR"/>
        </w:rPr>
        <w:t>Conférence des Parties</w:t>
      </w:r>
      <w:r w:rsidR="00D21346">
        <w:rPr>
          <w:snapToGrid w:val="0"/>
          <w:kern w:val="22"/>
          <w:lang w:val="fr-FR"/>
        </w:rPr>
        <w:t>,</w:t>
      </w:r>
      <w:r w:rsidR="00B04DF6" w:rsidRPr="00AA6BEC">
        <w:rPr>
          <w:snapToGrid w:val="0"/>
          <w:kern w:val="22"/>
          <w:lang w:val="fr-FR"/>
        </w:rPr>
        <w:t xml:space="preserve"> </w:t>
      </w:r>
      <w:r w:rsidR="00D21346">
        <w:rPr>
          <w:snapToGrid w:val="0"/>
          <w:kern w:val="22"/>
          <w:lang w:val="fr-FR"/>
        </w:rPr>
        <w:t>par l’intermédiaire</w:t>
      </w:r>
      <w:r>
        <w:rPr>
          <w:snapToGrid w:val="0"/>
          <w:kern w:val="22"/>
          <w:lang w:val="fr-FR"/>
        </w:rPr>
        <w:t xml:space="preserve"> du </w:t>
      </w:r>
      <w:r w:rsidR="00037BF2" w:rsidRPr="00AA6BEC">
        <w:rPr>
          <w:snapToGrid w:val="0"/>
          <w:kern w:val="22"/>
          <w:lang w:val="fr-FR"/>
        </w:rPr>
        <w:t>Secrétariat</w:t>
      </w:r>
      <w:r w:rsidR="00B04DF6" w:rsidRPr="00AA6BEC">
        <w:rPr>
          <w:snapToGrid w:val="0"/>
          <w:kern w:val="22"/>
          <w:lang w:val="fr-FR"/>
        </w:rPr>
        <w:t xml:space="preserve"> </w:t>
      </w:r>
      <w:r w:rsidR="00037BF2" w:rsidRPr="00AA6BEC">
        <w:rPr>
          <w:snapToGrid w:val="0"/>
          <w:kern w:val="22"/>
          <w:lang w:val="fr-FR"/>
        </w:rPr>
        <w:t>de la Conv</w:t>
      </w:r>
      <w:r w:rsidR="00B04DF6" w:rsidRPr="00AA6BEC">
        <w:rPr>
          <w:snapToGrid w:val="0"/>
          <w:kern w:val="22"/>
          <w:lang w:val="fr-FR"/>
        </w:rPr>
        <w:t>ention</w:t>
      </w:r>
      <w:r w:rsidR="00D21346">
        <w:rPr>
          <w:snapToGrid w:val="0"/>
          <w:kern w:val="22"/>
          <w:lang w:val="fr-FR"/>
        </w:rPr>
        <w:t xml:space="preserve"> sur la diversité biologique</w:t>
      </w:r>
      <w:r w:rsidR="00B04DF6" w:rsidRPr="00AA6BEC">
        <w:rPr>
          <w:snapToGrid w:val="0"/>
          <w:kern w:val="22"/>
          <w:lang w:val="fr-FR"/>
        </w:rPr>
        <w:t xml:space="preserve">. </w:t>
      </w:r>
      <w:r w:rsidRPr="00AA6BEC">
        <w:rPr>
          <w:snapToGrid w:val="0"/>
          <w:kern w:val="22"/>
          <w:lang w:val="fr-FR"/>
        </w:rPr>
        <w:t>U</w:t>
      </w:r>
      <w:r>
        <w:rPr>
          <w:snapToGrid w:val="0"/>
          <w:kern w:val="22"/>
          <w:lang w:val="fr-FR"/>
        </w:rPr>
        <w:t>ne</w:t>
      </w:r>
      <w:r w:rsidR="00B04DF6" w:rsidRPr="00AA6BEC">
        <w:rPr>
          <w:snapToGrid w:val="0"/>
          <w:kern w:val="22"/>
          <w:lang w:val="fr-FR"/>
        </w:rPr>
        <w:t xml:space="preserve"> </w:t>
      </w:r>
      <w:r w:rsidR="005A6112" w:rsidRPr="00AA6BEC">
        <w:rPr>
          <w:snapToGrid w:val="0"/>
          <w:kern w:val="22"/>
          <w:lang w:val="fr-FR"/>
        </w:rPr>
        <w:t>illustration schématique</w:t>
      </w:r>
      <w:r w:rsidR="00B04DF6" w:rsidRPr="00AA6BEC">
        <w:rPr>
          <w:snapToGrid w:val="0"/>
          <w:kern w:val="22"/>
          <w:lang w:val="fr-FR"/>
        </w:rPr>
        <w:t xml:space="preserve"> </w:t>
      </w:r>
      <w:r>
        <w:rPr>
          <w:snapToGrid w:val="0"/>
          <w:kern w:val="22"/>
          <w:lang w:val="fr-FR"/>
        </w:rPr>
        <w:t xml:space="preserve">du mécanisme </w:t>
      </w:r>
      <w:r w:rsidR="002B59F0" w:rsidRPr="00AA6BEC">
        <w:rPr>
          <w:snapToGrid w:val="0"/>
          <w:kern w:val="22"/>
          <w:lang w:val="fr-FR"/>
        </w:rPr>
        <w:t>institutionnel</w:t>
      </w:r>
      <w:r>
        <w:rPr>
          <w:snapToGrid w:val="0"/>
          <w:kern w:val="22"/>
          <w:lang w:val="fr-FR"/>
        </w:rPr>
        <w:t xml:space="preserve"> régional proposé pour </w:t>
      </w:r>
      <w:r w:rsidR="00744D0D">
        <w:rPr>
          <w:snapToGrid w:val="0"/>
          <w:kern w:val="22"/>
          <w:lang w:val="fr-FR"/>
        </w:rPr>
        <w:t>encourager</w:t>
      </w:r>
      <w:r w:rsidR="007A5DDA" w:rsidRPr="00AA6BEC">
        <w:rPr>
          <w:snapToGrid w:val="0"/>
          <w:kern w:val="22"/>
          <w:lang w:val="fr-FR"/>
        </w:rPr>
        <w:t xml:space="preserve"> et </w:t>
      </w:r>
      <w:r>
        <w:rPr>
          <w:snapToGrid w:val="0"/>
          <w:kern w:val="22"/>
          <w:lang w:val="fr-FR"/>
        </w:rPr>
        <w:t>appuyer la</w:t>
      </w:r>
      <w:r w:rsidR="00B04DF6" w:rsidRPr="00AA6BEC">
        <w:rPr>
          <w:snapToGrid w:val="0"/>
          <w:kern w:val="22"/>
          <w:lang w:val="fr-FR"/>
        </w:rPr>
        <w:t xml:space="preserve"> </w:t>
      </w:r>
      <w:r w:rsidR="004870B9" w:rsidRPr="00AA6BEC">
        <w:rPr>
          <w:snapToGrid w:val="0"/>
          <w:kern w:val="22"/>
          <w:lang w:val="fr-FR"/>
        </w:rPr>
        <w:t>coopération technique et scientifique</w:t>
      </w:r>
      <w:r w:rsidR="00B04DF6" w:rsidRPr="00AA6BEC">
        <w:rPr>
          <w:snapToGrid w:val="0"/>
          <w:kern w:val="22"/>
          <w:lang w:val="fr-FR"/>
        </w:rPr>
        <w:t xml:space="preserve">, </w:t>
      </w:r>
      <w:r w:rsidR="007A5DDA" w:rsidRPr="00AA6BEC">
        <w:rPr>
          <w:snapToGrid w:val="0"/>
          <w:kern w:val="22"/>
          <w:lang w:val="fr-FR"/>
        </w:rPr>
        <w:t>y compris</w:t>
      </w:r>
      <w:r>
        <w:rPr>
          <w:snapToGrid w:val="0"/>
          <w:kern w:val="22"/>
          <w:lang w:val="fr-FR"/>
        </w:rPr>
        <w:t xml:space="preserve"> la relation entre les </w:t>
      </w:r>
      <w:r w:rsidR="00D21346">
        <w:rPr>
          <w:snapToGrid w:val="0"/>
          <w:kern w:val="22"/>
          <w:lang w:val="fr-FR"/>
        </w:rPr>
        <w:t>éléments ci-dessus et</w:t>
      </w:r>
      <w:r>
        <w:rPr>
          <w:snapToGrid w:val="0"/>
          <w:kern w:val="22"/>
          <w:lang w:val="fr-FR"/>
        </w:rPr>
        <w:t xml:space="preserve"> la</w:t>
      </w:r>
      <w:r w:rsidR="00B04DF6" w:rsidRPr="00AA6BEC">
        <w:rPr>
          <w:snapToGrid w:val="0"/>
          <w:kern w:val="22"/>
          <w:lang w:val="fr-FR"/>
        </w:rPr>
        <w:t xml:space="preserve"> </w:t>
      </w:r>
      <w:r w:rsidR="004870B9" w:rsidRPr="00AA6BEC">
        <w:rPr>
          <w:snapToGrid w:val="0"/>
          <w:kern w:val="22"/>
          <w:lang w:val="fr-FR"/>
        </w:rPr>
        <w:t>Conférence des Parties</w:t>
      </w:r>
      <w:r w:rsidR="007A5DDA" w:rsidRPr="00AA6BEC">
        <w:rPr>
          <w:snapToGrid w:val="0"/>
          <w:kern w:val="22"/>
          <w:lang w:val="fr-FR"/>
        </w:rPr>
        <w:t xml:space="preserve"> et</w:t>
      </w:r>
      <w:r w:rsidR="005A6112" w:rsidRPr="00AA6BEC">
        <w:rPr>
          <w:snapToGrid w:val="0"/>
          <w:kern w:val="22"/>
          <w:lang w:val="fr-FR"/>
        </w:rPr>
        <w:t xml:space="preserve"> d’autres parties prenantes</w:t>
      </w:r>
      <w:r w:rsidR="00D21346">
        <w:rPr>
          <w:snapToGrid w:val="0"/>
          <w:kern w:val="22"/>
          <w:lang w:val="fr-FR"/>
        </w:rPr>
        <w:t>, est fournie</w:t>
      </w:r>
      <w:r>
        <w:rPr>
          <w:snapToGrid w:val="0"/>
          <w:kern w:val="22"/>
          <w:lang w:val="fr-FR"/>
        </w:rPr>
        <w:t xml:space="preserve"> dans la figure 2 ci-dessous</w:t>
      </w:r>
      <w:r w:rsidR="00B04DF6" w:rsidRPr="00AA6BEC">
        <w:rPr>
          <w:snapToGrid w:val="0"/>
          <w:kern w:val="22"/>
          <w:lang w:val="fr-FR"/>
        </w:rPr>
        <w:t>.</w:t>
      </w:r>
    </w:p>
    <w:p w14:paraId="369DFCDA" w14:textId="2E326CA8" w:rsidR="00545AA3" w:rsidRPr="00AA6BEC" w:rsidRDefault="00986799"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 xml:space="preserve">Les centres </w:t>
      </w:r>
      <w:r w:rsidR="00037BF2" w:rsidRPr="00AA6BEC">
        <w:rPr>
          <w:snapToGrid w:val="0"/>
          <w:kern w:val="22"/>
          <w:lang w:val="fr-FR"/>
        </w:rPr>
        <w:t>régionaux</w:t>
      </w:r>
      <w:r w:rsidR="00545AA3" w:rsidRPr="00AA6BEC">
        <w:rPr>
          <w:snapToGrid w:val="0"/>
          <w:kern w:val="22"/>
          <w:lang w:val="fr-FR"/>
        </w:rPr>
        <w:t xml:space="preserve"> </w:t>
      </w:r>
      <w:r w:rsidR="001D4690">
        <w:rPr>
          <w:snapToGrid w:val="0"/>
          <w:kern w:val="22"/>
          <w:lang w:val="fr-FR"/>
        </w:rPr>
        <w:t xml:space="preserve">d’appui à la coopération technique et scientifique </w:t>
      </w:r>
      <w:r w:rsidR="00D21346">
        <w:rPr>
          <w:snapToGrid w:val="0"/>
          <w:kern w:val="22"/>
          <w:lang w:val="fr-FR"/>
        </w:rPr>
        <w:t>auront besoin de</w:t>
      </w:r>
      <w:r w:rsidR="00AA6BEC" w:rsidRPr="005A6112">
        <w:rPr>
          <w:snapToGrid w:val="0"/>
          <w:kern w:val="22"/>
          <w:lang w:val="fr-FR"/>
        </w:rPr>
        <w:t xml:space="preserve"> ressources </w:t>
      </w:r>
      <w:r w:rsidR="00AA6BEC">
        <w:rPr>
          <w:snapToGrid w:val="0"/>
          <w:kern w:val="22"/>
          <w:lang w:val="fr-FR"/>
        </w:rPr>
        <w:t>spécifiquement allouée</w:t>
      </w:r>
      <w:r w:rsidR="00D21346">
        <w:rPr>
          <w:snapToGrid w:val="0"/>
          <w:kern w:val="22"/>
          <w:lang w:val="fr-FR"/>
        </w:rPr>
        <w:t>s à leur fonctionnement. Si l’</w:t>
      </w:r>
      <w:r w:rsidR="00AA6BEC">
        <w:rPr>
          <w:snapToGrid w:val="0"/>
          <w:kern w:val="22"/>
          <w:lang w:val="fr-FR"/>
        </w:rPr>
        <w:t xml:space="preserve">option </w:t>
      </w:r>
      <w:r w:rsidR="00D21346">
        <w:rPr>
          <w:snapToGrid w:val="0"/>
          <w:kern w:val="22"/>
          <w:lang w:val="fr-FR"/>
        </w:rPr>
        <w:t xml:space="preserve">de centres régionaux </w:t>
      </w:r>
      <w:r w:rsidR="00AA6BEC">
        <w:rPr>
          <w:snapToGrid w:val="0"/>
          <w:kern w:val="22"/>
          <w:lang w:val="fr-FR"/>
        </w:rPr>
        <w:t>était retenue, la</w:t>
      </w:r>
      <w:r w:rsidR="00AA6BEC" w:rsidRPr="005A6112">
        <w:rPr>
          <w:snapToGrid w:val="0"/>
          <w:kern w:val="22"/>
          <w:lang w:val="fr-FR"/>
        </w:rPr>
        <w:t xml:space="preserve"> Conférence des Parties </w:t>
      </w:r>
      <w:r w:rsidR="00AA6BEC">
        <w:rPr>
          <w:snapToGrid w:val="0"/>
          <w:kern w:val="22"/>
          <w:lang w:val="fr-FR"/>
        </w:rPr>
        <w:t>souhaitera peut-être</w:t>
      </w:r>
      <w:r w:rsidR="00AA6BEC" w:rsidRPr="005A6112">
        <w:rPr>
          <w:snapToGrid w:val="0"/>
          <w:kern w:val="22"/>
          <w:lang w:val="fr-FR"/>
        </w:rPr>
        <w:t xml:space="preserve"> invite</w:t>
      </w:r>
      <w:r w:rsidR="00AA6BEC">
        <w:rPr>
          <w:snapToGrid w:val="0"/>
          <w:kern w:val="22"/>
          <w:lang w:val="fr-FR"/>
        </w:rPr>
        <w:t xml:space="preserve">r le </w:t>
      </w:r>
      <w:r w:rsidR="00AA6BEC" w:rsidRPr="005A6112">
        <w:rPr>
          <w:snapToGrid w:val="0"/>
          <w:kern w:val="22"/>
          <w:lang w:val="fr-FR"/>
        </w:rPr>
        <w:t xml:space="preserve">mécanisme </w:t>
      </w:r>
      <w:r w:rsidR="00AA6BEC">
        <w:rPr>
          <w:snapToGrid w:val="0"/>
          <w:kern w:val="22"/>
          <w:lang w:val="fr-FR"/>
        </w:rPr>
        <w:t xml:space="preserve">de financement </w:t>
      </w:r>
      <w:r w:rsidR="00AA6BEC" w:rsidRPr="005A6112">
        <w:rPr>
          <w:snapToGrid w:val="0"/>
          <w:kern w:val="22"/>
          <w:lang w:val="fr-FR"/>
        </w:rPr>
        <w:t xml:space="preserve">de la Convention et d’autres </w:t>
      </w:r>
      <w:r w:rsidR="00AA6BEC">
        <w:rPr>
          <w:snapToGrid w:val="0"/>
          <w:kern w:val="22"/>
          <w:lang w:val="fr-FR"/>
        </w:rPr>
        <w:t>bailleurs de fonds à fournir un financement aux</w:t>
      </w:r>
      <w:r w:rsidR="00AA6BEC" w:rsidRPr="005A6112">
        <w:rPr>
          <w:snapToGrid w:val="0"/>
          <w:kern w:val="22"/>
          <w:lang w:val="fr-FR"/>
        </w:rPr>
        <w:t xml:space="preserve"> centre</w:t>
      </w:r>
      <w:r w:rsidR="00AA6BEC">
        <w:rPr>
          <w:snapToGrid w:val="0"/>
          <w:kern w:val="22"/>
          <w:lang w:val="fr-FR"/>
        </w:rPr>
        <w:t>s régionaux,</w:t>
      </w:r>
      <w:r w:rsidR="00AA6BEC" w:rsidRPr="005A6112">
        <w:rPr>
          <w:snapToGrid w:val="0"/>
          <w:kern w:val="22"/>
          <w:lang w:val="fr-FR"/>
        </w:rPr>
        <w:t xml:space="preserve"> </w:t>
      </w:r>
      <w:r w:rsidR="00AA6BEC">
        <w:rPr>
          <w:snapToGrid w:val="0"/>
          <w:kern w:val="22"/>
          <w:lang w:val="fr-FR"/>
        </w:rPr>
        <w:t xml:space="preserve">afin qu’ils puissent fournir aux </w:t>
      </w:r>
      <w:r w:rsidR="00AA6BEC" w:rsidRPr="005A6112">
        <w:rPr>
          <w:snapToGrid w:val="0"/>
          <w:kern w:val="22"/>
          <w:lang w:val="fr-FR"/>
        </w:rPr>
        <w:t xml:space="preserve">Parties </w:t>
      </w:r>
      <w:r w:rsidR="00AA6BEC">
        <w:rPr>
          <w:snapToGrid w:val="0"/>
          <w:kern w:val="22"/>
          <w:lang w:val="fr-FR"/>
        </w:rPr>
        <w:t xml:space="preserve">un </w:t>
      </w:r>
      <w:r w:rsidR="00D21346">
        <w:rPr>
          <w:snapToGrid w:val="0"/>
          <w:kern w:val="22"/>
          <w:lang w:val="fr-FR"/>
        </w:rPr>
        <w:t xml:space="preserve">appui en temps voulu pour accéder </w:t>
      </w:r>
      <w:r w:rsidR="00AA6BEC">
        <w:rPr>
          <w:snapToGrid w:val="0"/>
          <w:kern w:val="22"/>
          <w:lang w:val="fr-FR"/>
        </w:rPr>
        <w:t xml:space="preserve">aux </w:t>
      </w:r>
      <w:r w:rsidR="00AA6BEC" w:rsidRPr="005A6112">
        <w:rPr>
          <w:snapToGrid w:val="0"/>
          <w:kern w:val="22"/>
          <w:lang w:val="fr-FR"/>
        </w:rPr>
        <w:t>technologies,</w:t>
      </w:r>
      <w:r w:rsidR="00D21346">
        <w:rPr>
          <w:snapToGrid w:val="0"/>
          <w:kern w:val="22"/>
          <w:lang w:val="fr-FR"/>
        </w:rPr>
        <w:t xml:space="preserve"> aux compétences et à d’autres soutiens techniques </w:t>
      </w:r>
      <w:r w:rsidR="00AA6BEC">
        <w:rPr>
          <w:snapToGrid w:val="0"/>
          <w:kern w:val="22"/>
          <w:lang w:val="fr-FR"/>
        </w:rPr>
        <w:t>requis pour mettre en œuvre efficacement le</w:t>
      </w:r>
      <w:r w:rsidR="00AA6BEC" w:rsidRPr="005A6112">
        <w:rPr>
          <w:snapToGrid w:val="0"/>
          <w:kern w:val="22"/>
          <w:lang w:val="fr-FR"/>
        </w:rPr>
        <w:t xml:space="preserve"> cadre</w:t>
      </w:r>
      <w:r w:rsidR="00AA6BEC">
        <w:rPr>
          <w:snapToGrid w:val="0"/>
          <w:kern w:val="22"/>
          <w:lang w:val="fr-FR"/>
        </w:rPr>
        <w:t xml:space="preserve"> mondial de la biodiversité</w:t>
      </w:r>
      <w:r w:rsidR="00D21346">
        <w:rPr>
          <w:snapToGrid w:val="0"/>
          <w:kern w:val="22"/>
          <w:lang w:val="fr-FR"/>
        </w:rPr>
        <w:t xml:space="preserve"> pour l’après-2020</w:t>
      </w:r>
      <w:r w:rsidR="00545AA3" w:rsidRPr="00AA6BEC">
        <w:rPr>
          <w:snapToGrid w:val="0"/>
          <w:kern w:val="22"/>
          <w:lang w:val="fr-FR"/>
        </w:rPr>
        <w:t>.</w:t>
      </w:r>
    </w:p>
    <w:p w14:paraId="37B6FB51" w14:textId="77777777" w:rsidR="004355AF" w:rsidRDefault="004355AF" w:rsidP="00700732">
      <w:pPr>
        <w:pStyle w:val="CBD-Para"/>
        <w:keepNext/>
        <w:keepLines w:val="0"/>
        <w:numPr>
          <w:ilvl w:val="0"/>
          <w:numId w:val="0"/>
        </w:numPr>
        <w:suppressLineNumbers/>
        <w:suppressAutoHyphens/>
        <w:kinsoku w:val="0"/>
        <w:overflowPunct w:val="0"/>
        <w:autoSpaceDE w:val="0"/>
        <w:autoSpaceDN w:val="0"/>
        <w:adjustRightInd w:val="0"/>
        <w:snapToGrid w:val="0"/>
        <w:spacing w:before="240" w:after="0"/>
        <w:ind w:left="1220" w:hanging="936"/>
        <w:jc w:val="left"/>
        <w:rPr>
          <w:b/>
          <w:snapToGrid w:val="0"/>
          <w:kern w:val="22"/>
          <w:lang w:val="fr-FR"/>
        </w:rPr>
      </w:pPr>
    </w:p>
    <w:p w14:paraId="722D2B09" w14:textId="0B1A01A4" w:rsidR="0032343C" w:rsidRPr="00037BF2" w:rsidRDefault="00B04DF6" w:rsidP="00700732">
      <w:pPr>
        <w:pStyle w:val="CBD-Para"/>
        <w:keepNext/>
        <w:keepLines w:val="0"/>
        <w:numPr>
          <w:ilvl w:val="0"/>
          <w:numId w:val="0"/>
        </w:numPr>
        <w:suppressLineNumbers/>
        <w:suppressAutoHyphens/>
        <w:kinsoku w:val="0"/>
        <w:overflowPunct w:val="0"/>
        <w:autoSpaceDE w:val="0"/>
        <w:autoSpaceDN w:val="0"/>
        <w:adjustRightInd w:val="0"/>
        <w:snapToGrid w:val="0"/>
        <w:spacing w:before="240" w:after="0"/>
        <w:ind w:left="1220" w:hanging="936"/>
        <w:jc w:val="left"/>
        <w:rPr>
          <w:b/>
          <w:snapToGrid w:val="0"/>
          <w:kern w:val="22"/>
          <w:lang w:val="fr-FR"/>
        </w:rPr>
      </w:pPr>
      <w:r w:rsidRPr="00A37280">
        <w:rPr>
          <w:b/>
          <w:snapToGrid w:val="0"/>
          <w:kern w:val="22"/>
          <w:lang w:val="fr-FR"/>
        </w:rPr>
        <w:t>Figure 2.</w:t>
      </w:r>
      <w:r w:rsidR="000A613B" w:rsidRPr="00A37280">
        <w:rPr>
          <w:b/>
          <w:snapToGrid w:val="0"/>
          <w:kern w:val="22"/>
          <w:lang w:val="fr-FR"/>
        </w:rPr>
        <w:tab/>
      </w:r>
      <w:r w:rsidR="00037BF2" w:rsidRPr="00037BF2">
        <w:rPr>
          <w:b/>
          <w:snapToGrid w:val="0"/>
          <w:kern w:val="22"/>
          <w:lang w:val="fr-FR"/>
        </w:rPr>
        <w:t>I</w:t>
      </w:r>
      <w:r w:rsidRPr="00037BF2">
        <w:rPr>
          <w:b/>
          <w:snapToGrid w:val="0"/>
          <w:kern w:val="22"/>
          <w:lang w:val="fr-FR"/>
        </w:rPr>
        <w:t xml:space="preserve">llustration </w:t>
      </w:r>
      <w:r w:rsidR="00037BF2" w:rsidRPr="00037BF2">
        <w:rPr>
          <w:b/>
          <w:snapToGrid w:val="0"/>
          <w:kern w:val="22"/>
          <w:lang w:val="fr-FR"/>
        </w:rPr>
        <w:t xml:space="preserve">schématique du mécanisme </w:t>
      </w:r>
      <w:r w:rsidR="00037BF2">
        <w:rPr>
          <w:b/>
          <w:snapToGrid w:val="0"/>
          <w:kern w:val="22"/>
          <w:lang w:val="fr-FR"/>
        </w:rPr>
        <w:t>institutionne</w:t>
      </w:r>
      <w:r w:rsidRPr="00037BF2">
        <w:rPr>
          <w:b/>
          <w:snapToGrid w:val="0"/>
          <w:kern w:val="22"/>
          <w:lang w:val="fr-FR"/>
        </w:rPr>
        <w:t>l</w:t>
      </w:r>
      <w:r w:rsidR="00037BF2">
        <w:rPr>
          <w:b/>
          <w:snapToGrid w:val="0"/>
          <w:kern w:val="22"/>
          <w:lang w:val="fr-FR"/>
        </w:rPr>
        <w:t xml:space="preserve"> régional pour appuyer la </w:t>
      </w:r>
      <w:r w:rsidR="004870B9" w:rsidRPr="00037BF2">
        <w:rPr>
          <w:b/>
          <w:snapToGrid w:val="0"/>
          <w:kern w:val="22"/>
          <w:lang w:val="fr-FR"/>
        </w:rPr>
        <w:t>coopération technique et scientifique</w:t>
      </w:r>
      <w:r w:rsidR="00755544" w:rsidRPr="00037BF2">
        <w:rPr>
          <w:b/>
          <w:snapToGrid w:val="0"/>
          <w:kern w:val="22"/>
          <w:lang w:val="fr-FR"/>
        </w:rPr>
        <w:t xml:space="preserve"> </w:t>
      </w:r>
      <w:r w:rsidR="00037BF2">
        <w:rPr>
          <w:b/>
          <w:snapToGrid w:val="0"/>
          <w:kern w:val="22"/>
          <w:lang w:val="fr-FR"/>
        </w:rPr>
        <w:t>(</w:t>
      </w:r>
      <w:r w:rsidR="00CF710E" w:rsidRPr="00037BF2">
        <w:rPr>
          <w:b/>
          <w:snapToGrid w:val="0"/>
          <w:kern w:val="22"/>
          <w:lang w:val="fr-FR"/>
        </w:rPr>
        <w:t xml:space="preserve">option </w:t>
      </w:r>
      <w:r w:rsidR="00136D2E" w:rsidRPr="00037BF2">
        <w:rPr>
          <w:b/>
          <w:snapToGrid w:val="0"/>
          <w:kern w:val="22"/>
          <w:lang w:val="fr-FR"/>
        </w:rPr>
        <w:t>“</w:t>
      </w:r>
      <w:r w:rsidR="00CF710E" w:rsidRPr="00037BF2">
        <w:rPr>
          <w:b/>
          <w:snapToGrid w:val="0"/>
          <w:kern w:val="22"/>
          <w:lang w:val="fr-FR"/>
        </w:rPr>
        <w:t>B”</w:t>
      </w:r>
      <w:r w:rsidR="00037BF2">
        <w:rPr>
          <w:b/>
          <w:snapToGrid w:val="0"/>
          <w:kern w:val="22"/>
          <w:lang w:val="fr-FR"/>
        </w:rPr>
        <w:t xml:space="preserve"> proposée</w:t>
      </w:r>
      <w:r w:rsidR="00CF710E" w:rsidRPr="00037BF2">
        <w:rPr>
          <w:b/>
          <w:snapToGrid w:val="0"/>
          <w:kern w:val="22"/>
          <w:lang w:val="fr-FR"/>
        </w:rPr>
        <w:t>)</w:t>
      </w:r>
    </w:p>
    <w:p w14:paraId="7BFEA78E" w14:textId="117F4543" w:rsidR="00B04DF6" w:rsidRPr="00700732" w:rsidRDefault="004355AF" w:rsidP="00700732">
      <w:pPr>
        <w:pStyle w:val="CBD-Para"/>
        <w:keepLines w:val="0"/>
        <w:numPr>
          <w:ilvl w:val="0"/>
          <w:numId w:val="0"/>
        </w:numPr>
        <w:suppressLineNumbers/>
        <w:suppressAutoHyphens/>
        <w:kinsoku w:val="0"/>
        <w:overflowPunct w:val="0"/>
        <w:autoSpaceDE w:val="0"/>
        <w:autoSpaceDN w:val="0"/>
        <w:adjustRightInd w:val="0"/>
        <w:snapToGrid w:val="0"/>
        <w:spacing w:before="240"/>
        <w:ind w:left="1170" w:hanging="900"/>
        <w:jc w:val="left"/>
        <w:rPr>
          <w:snapToGrid w:val="0"/>
          <w:kern w:val="22"/>
          <w:lang w:val="en-GB"/>
        </w:rPr>
      </w:pPr>
      <w:r w:rsidRPr="004355AF">
        <w:rPr>
          <w:noProof/>
          <w:snapToGrid w:val="0"/>
          <w:kern w:val="22"/>
          <w:lang w:val="fr-FR" w:eastAsia="fr-FR"/>
        </w:rPr>
        <w:drawing>
          <wp:inline distT="0" distB="0" distL="0" distR="0" wp14:anchorId="5A90CE4A" wp14:editId="4A8162C7">
            <wp:extent cx="6017260" cy="3384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17260" cy="3384550"/>
                    </a:xfrm>
                    <a:prstGeom prst="rect">
                      <a:avLst/>
                    </a:prstGeom>
                  </pic:spPr>
                </pic:pic>
              </a:graphicData>
            </a:graphic>
          </wp:inline>
        </w:drawing>
      </w:r>
    </w:p>
    <w:bookmarkEnd w:id="11"/>
    <w:p w14:paraId="3F5666A4" w14:textId="77777777" w:rsidR="004355AF" w:rsidRDefault="004355AF" w:rsidP="004355AF">
      <w:pPr>
        <w:pStyle w:val="Heading2"/>
        <w:suppressLineNumbers/>
        <w:tabs>
          <w:tab w:val="clear" w:pos="720"/>
        </w:tabs>
        <w:suppressAutoHyphens/>
        <w:kinsoku w:val="0"/>
        <w:overflowPunct w:val="0"/>
        <w:autoSpaceDE w:val="0"/>
        <w:autoSpaceDN w:val="0"/>
        <w:adjustRightInd w:val="0"/>
        <w:snapToGrid w:val="0"/>
        <w:spacing w:before="360"/>
        <w:rPr>
          <w:b w:val="0"/>
          <w:i/>
          <w:snapToGrid w:val="0"/>
          <w:kern w:val="22"/>
        </w:rPr>
      </w:pPr>
    </w:p>
    <w:p w14:paraId="01738BFF" w14:textId="4FDF13D7" w:rsidR="00B04DF6" w:rsidRPr="00037BF2" w:rsidRDefault="00B04DF6" w:rsidP="00CA79E7">
      <w:pPr>
        <w:pStyle w:val="Heading2"/>
        <w:suppressLineNumbers/>
        <w:tabs>
          <w:tab w:val="clear" w:pos="720"/>
        </w:tabs>
        <w:suppressAutoHyphens/>
        <w:kinsoku w:val="0"/>
        <w:overflowPunct w:val="0"/>
        <w:autoSpaceDE w:val="0"/>
        <w:autoSpaceDN w:val="0"/>
        <w:adjustRightInd w:val="0"/>
        <w:snapToGrid w:val="0"/>
        <w:spacing w:before="360"/>
        <w:ind w:left="993" w:hanging="851"/>
        <w:jc w:val="left"/>
        <w:rPr>
          <w:b w:val="0"/>
          <w:i/>
          <w:snapToGrid w:val="0"/>
          <w:kern w:val="22"/>
          <w:lang w:val="fr-FR"/>
        </w:rPr>
      </w:pPr>
      <w:r w:rsidRPr="00037BF2">
        <w:rPr>
          <w:b w:val="0"/>
          <w:i/>
          <w:snapToGrid w:val="0"/>
          <w:kern w:val="22"/>
          <w:lang w:val="fr-FR"/>
        </w:rPr>
        <w:t xml:space="preserve">Option </w:t>
      </w:r>
      <w:r w:rsidR="00A53881" w:rsidRPr="00037BF2">
        <w:rPr>
          <w:b w:val="0"/>
          <w:i/>
          <w:snapToGrid w:val="0"/>
          <w:kern w:val="22"/>
          <w:lang w:val="fr-FR"/>
        </w:rPr>
        <w:t>C :</w:t>
      </w:r>
      <w:r w:rsidRPr="00037BF2">
        <w:rPr>
          <w:b w:val="0"/>
          <w:i/>
          <w:snapToGrid w:val="0"/>
          <w:kern w:val="22"/>
          <w:lang w:val="fr-FR"/>
        </w:rPr>
        <w:t xml:space="preserve"> </w:t>
      </w:r>
      <w:r w:rsidR="00037BF2" w:rsidRPr="00037BF2">
        <w:rPr>
          <w:b w:val="0"/>
          <w:i/>
          <w:snapToGrid w:val="0"/>
          <w:kern w:val="22"/>
          <w:lang w:val="fr-FR"/>
        </w:rPr>
        <w:t xml:space="preserve">Appui </w:t>
      </w:r>
      <w:r w:rsidR="00037BF2">
        <w:rPr>
          <w:b w:val="0"/>
          <w:i/>
          <w:snapToGrid w:val="0"/>
          <w:kern w:val="22"/>
          <w:lang w:val="fr-FR"/>
        </w:rPr>
        <w:t xml:space="preserve">fourni </w:t>
      </w:r>
      <w:r w:rsidR="00037BF2" w:rsidRPr="00037BF2">
        <w:rPr>
          <w:b w:val="0"/>
          <w:i/>
          <w:snapToGrid w:val="0"/>
          <w:kern w:val="22"/>
          <w:lang w:val="fr-FR"/>
        </w:rPr>
        <w:t>à la c</w:t>
      </w:r>
      <w:r w:rsidR="004870B9" w:rsidRPr="00037BF2">
        <w:rPr>
          <w:b w:val="0"/>
          <w:i/>
          <w:snapToGrid w:val="0"/>
          <w:kern w:val="22"/>
          <w:lang w:val="fr-FR"/>
        </w:rPr>
        <w:t>oopération technique et scientifique</w:t>
      </w:r>
      <w:r w:rsidR="00037BF2">
        <w:rPr>
          <w:b w:val="0"/>
          <w:i/>
          <w:snapToGrid w:val="0"/>
          <w:kern w:val="22"/>
          <w:lang w:val="fr-FR"/>
        </w:rPr>
        <w:t xml:space="preserve"> dans le cadre de programmes coordonnés par le Secrétariat</w:t>
      </w:r>
    </w:p>
    <w:p w14:paraId="48CE709B" w14:textId="578FB0AC" w:rsidR="00B04DF6" w:rsidRPr="00AA6BEC" w:rsidRDefault="00DA6EF2" w:rsidP="00700732">
      <w:pPr>
        <w:pStyle w:val="CBD-Para"/>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 xml:space="preserve">Dans </w:t>
      </w:r>
      <w:r w:rsidR="00AA6BEC">
        <w:rPr>
          <w:snapToGrid w:val="0"/>
          <w:kern w:val="22"/>
          <w:lang w:val="fr-FR"/>
        </w:rPr>
        <w:t>cette</w:t>
      </w:r>
      <w:r w:rsidR="00B04DF6" w:rsidRPr="00037BF2">
        <w:rPr>
          <w:snapToGrid w:val="0"/>
          <w:kern w:val="22"/>
          <w:lang w:val="fr-FR"/>
        </w:rPr>
        <w:t xml:space="preserve"> option, </w:t>
      </w:r>
      <w:r w:rsidR="00AA6BEC">
        <w:rPr>
          <w:snapToGrid w:val="0"/>
          <w:kern w:val="22"/>
          <w:lang w:val="fr-FR"/>
        </w:rPr>
        <w:t xml:space="preserve">la </w:t>
      </w:r>
      <w:r w:rsidR="004870B9" w:rsidRPr="00037BF2">
        <w:rPr>
          <w:snapToGrid w:val="0"/>
          <w:kern w:val="22"/>
          <w:lang w:val="fr-FR"/>
        </w:rPr>
        <w:t>coopérat</w:t>
      </w:r>
      <w:r w:rsidR="004870B9" w:rsidRPr="00717A26">
        <w:rPr>
          <w:snapToGrid w:val="0"/>
          <w:kern w:val="22"/>
          <w:lang w:val="fr-FR"/>
        </w:rPr>
        <w:t>ion technique et scientifique</w:t>
      </w:r>
      <w:r w:rsidR="007A5DDA" w:rsidRPr="00717A26">
        <w:rPr>
          <w:snapToGrid w:val="0"/>
          <w:kern w:val="22"/>
          <w:lang w:val="fr-FR"/>
        </w:rPr>
        <w:t xml:space="preserve"> et </w:t>
      </w:r>
      <w:r w:rsidR="00717A26" w:rsidRPr="00717A26">
        <w:rPr>
          <w:snapToGrid w:val="0"/>
          <w:kern w:val="22"/>
          <w:lang w:val="fr-FR"/>
        </w:rPr>
        <w:t>le transfert de technologie</w:t>
      </w:r>
      <w:r w:rsidR="00B04DF6" w:rsidRPr="00717A26">
        <w:rPr>
          <w:snapToGrid w:val="0"/>
          <w:kern w:val="22"/>
          <w:lang w:val="fr-FR"/>
        </w:rPr>
        <w:t xml:space="preserve"> continue</w:t>
      </w:r>
      <w:r>
        <w:rPr>
          <w:snapToGrid w:val="0"/>
          <w:kern w:val="22"/>
          <w:lang w:val="fr-FR"/>
        </w:rPr>
        <w:t>ront d’être encouragés et facilités dans le cadre de</w:t>
      </w:r>
      <w:r w:rsidR="00AA6BEC">
        <w:rPr>
          <w:snapToGrid w:val="0"/>
          <w:kern w:val="22"/>
          <w:lang w:val="fr-FR"/>
        </w:rPr>
        <w:t xml:space="preserve"> </w:t>
      </w:r>
      <w:r w:rsidR="00B04DF6" w:rsidRPr="00717A26">
        <w:rPr>
          <w:snapToGrid w:val="0"/>
          <w:kern w:val="22"/>
          <w:lang w:val="fr-FR"/>
        </w:rPr>
        <w:t xml:space="preserve">programmes </w:t>
      </w:r>
      <w:r w:rsidR="00AA6BEC">
        <w:rPr>
          <w:snapToGrid w:val="0"/>
          <w:kern w:val="22"/>
          <w:lang w:val="fr-FR"/>
        </w:rPr>
        <w:t xml:space="preserve">coordonnés par le </w:t>
      </w:r>
      <w:r w:rsidR="00037BF2">
        <w:rPr>
          <w:snapToGrid w:val="0"/>
          <w:kern w:val="22"/>
          <w:lang w:val="fr-FR"/>
        </w:rPr>
        <w:t>Secrétariat</w:t>
      </w:r>
      <w:r w:rsidR="00B04DF6" w:rsidRPr="00717A26">
        <w:rPr>
          <w:snapToGrid w:val="0"/>
          <w:kern w:val="22"/>
          <w:lang w:val="fr-FR"/>
        </w:rPr>
        <w:t xml:space="preserve"> </w:t>
      </w:r>
      <w:r w:rsidR="00037BF2">
        <w:rPr>
          <w:snapToGrid w:val="0"/>
          <w:kern w:val="22"/>
          <w:lang w:val="fr-FR"/>
        </w:rPr>
        <w:t>de la Conv</w:t>
      </w:r>
      <w:r w:rsidR="00B04DF6" w:rsidRPr="00717A26">
        <w:rPr>
          <w:snapToGrid w:val="0"/>
          <w:kern w:val="22"/>
          <w:lang w:val="fr-FR"/>
        </w:rPr>
        <w:t>ention</w:t>
      </w:r>
      <w:r w:rsidR="00AA6BEC">
        <w:rPr>
          <w:snapToGrid w:val="0"/>
          <w:kern w:val="22"/>
          <w:lang w:val="fr-FR"/>
        </w:rPr>
        <w:t>, e</w:t>
      </w:r>
      <w:r w:rsidR="00B04DF6" w:rsidRPr="00717A26">
        <w:rPr>
          <w:snapToGrid w:val="0"/>
          <w:kern w:val="22"/>
          <w:lang w:val="fr-FR"/>
        </w:rPr>
        <w:t>n collaboration</w:t>
      </w:r>
      <w:r w:rsidR="00AA6BEC">
        <w:rPr>
          <w:snapToGrid w:val="0"/>
          <w:kern w:val="22"/>
          <w:lang w:val="fr-FR"/>
        </w:rPr>
        <w:t xml:space="preserve"> avec des </w:t>
      </w:r>
      <w:r w:rsidR="00A233A7">
        <w:rPr>
          <w:snapToGrid w:val="0"/>
          <w:kern w:val="22"/>
          <w:lang w:val="fr-FR"/>
        </w:rPr>
        <w:t>partenaire</w:t>
      </w:r>
      <w:r w:rsidR="00B04DF6" w:rsidRPr="00717A26">
        <w:rPr>
          <w:snapToGrid w:val="0"/>
          <w:kern w:val="22"/>
          <w:lang w:val="fr-FR"/>
        </w:rPr>
        <w:t>s</w:t>
      </w:r>
      <w:r w:rsidR="007A5DDA" w:rsidRPr="00717A26">
        <w:rPr>
          <w:snapToGrid w:val="0"/>
          <w:kern w:val="22"/>
          <w:lang w:val="fr-FR"/>
        </w:rPr>
        <w:t xml:space="preserve"> et </w:t>
      </w:r>
      <w:r>
        <w:rPr>
          <w:snapToGrid w:val="0"/>
          <w:kern w:val="22"/>
          <w:lang w:val="fr-FR"/>
        </w:rPr>
        <w:t xml:space="preserve">des </w:t>
      </w:r>
      <w:r w:rsidR="003271AB" w:rsidRPr="00717A26">
        <w:rPr>
          <w:snapToGrid w:val="0"/>
          <w:kern w:val="22"/>
          <w:lang w:val="fr-FR"/>
        </w:rPr>
        <w:t>initiatives</w:t>
      </w:r>
      <w:r w:rsidR="00AA6BEC">
        <w:rPr>
          <w:snapToGrid w:val="0"/>
          <w:kern w:val="22"/>
          <w:lang w:val="fr-FR"/>
        </w:rPr>
        <w:t xml:space="preserve"> pertinents</w:t>
      </w:r>
      <w:r w:rsidR="00B04DF6" w:rsidRPr="00717A26">
        <w:rPr>
          <w:snapToGrid w:val="0"/>
          <w:kern w:val="22"/>
          <w:lang w:val="fr-FR"/>
        </w:rPr>
        <w:t>.</w:t>
      </w:r>
      <w:r w:rsidR="00FA1E4B" w:rsidRPr="00700732">
        <w:rPr>
          <w:rStyle w:val="FootnoteReference"/>
          <w:snapToGrid w:val="0"/>
          <w:kern w:val="22"/>
          <w:lang w:val="en-GB"/>
        </w:rPr>
        <w:footnoteReference w:id="22"/>
      </w:r>
      <w:r w:rsidR="00B04DF6" w:rsidRPr="00717A26">
        <w:rPr>
          <w:snapToGrid w:val="0"/>
          <w:kern w:val="22"/>
          <w:lang w:val="fr-FR"/>
        </w:rPr>
        <w:t xml:space="preserve"> </w:t>
      </w:r>
      <w:r w:rsidR="00AA6BEC" w:rsidRPr="00AA6BEC">
        <w:rPr>
          <w:snapToGrid w:val="0"/>
          <w:kern w:val="22"/>
          <w:lang w:val="fr-FR"/>
        </w:rPr>
        <w:t>Chaque</w:t>
      </w:r>
      <w:r w:rsidR="00B04DF6" w:rsidRPr="00AA6BEC">
        <w:rPr>
          <w:snapToGrid w:val="0"/>
          <w:kern w:val="22"/>
          <w:lang w:val="fr-FR"/>
        </w:rPr>
        <w:t xml:space="preserve"> programme </w:t>
      </w:r>
      <w:r>
        <w:rPr>
          <w:snapToGrid w:val="0"/>
          <w:kern w:val="22"/>
          <w:lang w:val="fr-FR"/>
        </w:rPr>
        <w:t>réaliserait</w:t>
      </w:r>
      <w:r w:rsidR="00AA6BEC" w:rsidRPr="00AA6BEC">
        <w:rPr>
          <w:snapToGrid w:val="0"/>
          <w:kern w:val="22"/>
          <w:lang w:val="fr-FR"/>
        </w:rPr>
        <w:t xml:space="preserve"> des </w:t>
      </w:r>
      <w:r w:rsidR="00B04DF6" w:rsidRPr="00AA6BEC">
        <w:rPr>
          <w:snapToGrid w:val="0"/>
          <w:kern w:val="22"/>
          <w:lang w:val="fr-FR"/>
        </w:rPr>
        <w:t>interventions</w:t>
      </w:r>
      <w:r w:rsidR="00AA6BEC">
        <w:rPr>
          <w:snapToGrid w:val="0"/>
          <w:kern w:val="22"/>
          <w:lang w:val="fr-FR"/>
        </w:rPr>
        <w:t xml:space="preserve"> ciblées</w:t>
      </w:r>
      <w:r w:rsidR="00B04DF6" w:rsidRPr="00AA6BEC">
        <w:rPr>
          <w:snapToGrid w:val="0"/>
          <w:kern w:val="22"/>
          <w:lang w:val="fr-FR"/>
        </w:rPr>
        <w:t xml:space="preserve">. </w:t>
      </w:r>
      <w:r w:rsidR="00AA6BEC" w:rsidRPr="00AA6BEC">
        <w:rPr>
          <w:snapToGrid w:val="0"/>
          <w:kern w:val="22"/>
          <w:lang w:val="fr-FR"/>
        </w:rPr>
        <w:t>L</w:t>
      </w:r>
      <w:r w:rsidR="00B04DF6" w:rsidRPr="00AA6BEC">
        <w:rPr>
          <w:snapToGrid w:val="0"/>
          <w:kern w:val="22"/>
          <w:lang w:val="fr-FR"/>
        </w:rPr>
        <w:t xml:space="preserve">e </w:t>
      </w:r>
      <w:r w:rsidR="00037BF2" w:rsidRPr="00AA6BEC">
        <w:rPr>
          <w:snapToGrid w:val="0"/>
          <w:kern w:val="22"/>
          <w:lang w:val="fr-FR"/>
        </w:rPr>
        <w:t>Secrétariat</w:t>
      </w:r>
      <w:r w:rsidR="00B04DF6" w:rsidRPr="00AA6BEC">
        <w:rPr>
          <w:snapToGrid w:val="0"/>
          <w:kern w:val="22"/>
          <w:lang w:val="fr-FR"/>
        </w:rPr>
        <w:t xml:space="preserve"> </w:t>
      </w:r>
      <w:r w:rsidR="00AA6BEC">
        <w:rPr>
          <w:snapToGrid w:val="0"/>
          <w:kern w:val="22"/>
          <w:lang w:val="fr-FR"/>
        </w:rPr>
        <w:t xml:space="preserve">transmettrait des rapports d’activité à la </w:t>
      </w:r>
      <w:r w:rsidR="004870B9" w:rsidRPr="00AA6BEC">
        <w:rPr>
          <w:snapToGrid w:val="0"/>
          <w:kern w:val="22"/>
          <w:lang w:val="fr-FR"/>
        </w:rPr>
        <w:t>Conférence des Parties</w:t>
      </w:r>
      <w:r w:rsidR="00B04DF6" w:rsidRPr="00AA6BEC">
        <w:rPr>
          <w:snapToGrid w:val="0"/>
          <w:kern w:val="22"/>
          <w:lang w:val="fr-FR"/>
        </w:rPr>
        <w:t xml:space="preserve">, </w:t>
      </w:r>
      <w:r w:rsidR="00AA6BEC">
        <w:rPr>
          <w:snapToGrid w:val="0"/>
          <w:kern w:val="22"/>
          <w:lang w:val="fr-FR"/>
        </w:rPr>
        <w:t xml:space="preserve">en tenant compte des </w:t>
      </w:r>
      <w:r w:rsidR="00F8364B" w:rsidRPr="00AA6BEC">
        <w:rPr>
          <w:snapToGrid w:val="0"/>
          <w:kern w:val="22"/>
          <w:lang w:val="fr-FR"/>
        </w:rPr>
        <w:t>orientations</w:t>
      </w:r>
      <w:r w:rsidR="00AA6BEC">
        <w:rPr>
          <w:snapToGrid w:val="0"/>
          <w:kern w:val="22"/>
          <w:lang w:val="fr-FR"/>
        </w:rPr>
        <w:t xml:space="preserve"> du</w:t>
      </w:r>
      <w:r w:rsidR="00B04DF6" w:rsidRPr="00AA6BEC">
        <w:rPr>
          <w:snapToGrid w:val="0"/>
          <w:kern w:val="22"/>
          <w:lang w:val="fr-FR"/>
        </w:rPr>
        <w:t xml:space="preserve"> </w:t>
      </w:r>
      <w:r w:rsidR="00A233A7" w:rsidRPr="00AA6BEC">
        <w:rPr>
          <w:snapToGrid w:val="0"/>
          <w:kern w:val="22"/>
          <w:lang w:val="fr-FR"/>
        </w:rPr>
        <w:t>Groupe consultatif informel</w:t>
      </w:r>
      <w:r w:rsidR="00271E31" w:rsidRPr="00AA6BEC">
        <w:rPr>
          <w:snapToGrid w:val="0"/>
          <w:kern w:val="22"/>
          <w:lang w:val="fr-FR"/>
        </w:rPr>
        <w:t xml:space="preserve"> </w:t>
      </w:r>
      <w:r w:rsidR="00AA6BEC">
        <w:rPr>
          <w:snapToGrid w:val="0"/>
          <w:kern w:val="22"/>
          <w:lang w:val="fr-FR"/>
        </w:rPr>
        <w:t>sur la c</w:t>
      </w:r>
      <w:r w:rsidR="004870B9" w:rsidRPr="00AA6BEC">
        <w:rPr>
          <w:snapToGrid w:val="0"/>
          <w:kern w:val="22"/>
          <w:lang w:val="fr-FR"/>
        </w:rPr>
        <w:t>oopération technique et scientifique</w:t>
      </w:r>
      <w:r w:rsidR="00B04DF6" w:rsidRPr="00AA6BEC">
        <w:rPr>
          <w:snapToGrid w:val="0"/>
          <w:kern w:val="22"/>
          <w:lang w:val="fr-FR"/>
        </w:rPr>
        <w:t xml:space="preserve">. </w:t>
      </w:r>
      <w:r w:rsidR="00AA6BEC" w:rsidRPr="00AA6BEC">
        <w:rPr>
          <w:snapToGrid w:val="0"/>
          <w:kern w:val="22"/>
          <w:lang w:val="fr-FR"/>
        </w:rPr>
        <w:t>Les</w:t>
      </w:r>
      <w:r w:rsidR="00B04DF6" w:rsidRPr="00AA6BEC">
        <w:rPr>
          <w:snapToGrid w:val="0"/>
          <w:kern w:val="22"/>
          <w:lang w:val="fr-FR"/>
        </w:rPr>
        <w:t xml:space="preserve"> </w:t>
      </w:r>
      <w:r w:rsidR="00AA6BEC" w:rsidRPr="00AA6BEC">
        <w:rPr>
          <w:snapToGrid w:val="0"/>
          <w:kern w:val="22"/>
          <w:lang w:val="fr-FR"/>
        </w:rPr>
        <w:t>fonctions</w:t>
      </w:r>
      <w:r w:rsidR="00B04DF6" w:rsidRPr="00AA6BEC">
        <w:rPr>
          <w:snapToGrid w:val="0"/>
          <w:kern w:val="22"/>
          <w:lang w:val="fr-FR"/>
        </w:rPr>
        <w:t xml:space="preserve"> </w:t>
      </w:r>
      <w:r w:rsidR="00AA6BEC" w:rsidRPr="00AA6BEC">
        <w:rPr>
          <w:snapToGrid w:val="0"/>
          <w:kern w:val="22"/>
          <w:lang w:val="fr-FR"/>
        </w:rPr>
        <w:t>des</w:t>
      </w:r>
      <w:r w:rsidR="00FA5983" w:rsidRPr="00AA6BEC">
        <w:rPr>
          <w:snapToGrid w:val="0"/>
          <w:kern w:val="22"/>
          <w:lang w:val="fr-FR"/>
        </w:rPr>
        <w:t xml:space="preserve"> </w:t>
      </w:r>
      <w:r w:rsidR="00AA6BEC" w:rsidRPr="00AA6BEC">
        <w:rPr>
          <w:snapToGrid w:val="0"/>
          <w:kern w:val="22"/>
          <w:lang w:val="fr-FR"/>
        </w:rPr>
        <w:t>diffé</w:t>
      </w:r>
      <w:r w:rsidR="009A5912" w:rsidRPr="00AA6BEC">
        <w:rPr>
          <w:snapToGrid w:val="0"/>
          <w:kern w:val="22"/>
          <w:lang w:val="fr-FR"/>
        </w:rPr>
        <w:t>rent</w:t>
      </w:r>
      <w:r w:rsidR="00AA6BEC" w:rsidRPr="00AA6BEC">
        <w:rPr>
          <w:snapToGrid w:val="0"/>
          <w:kern w:val="22"/>
          <w:lang w:val="fr-FR"/>
        </w:rPr>
        <w:t>s</w:t>
      </w:r>
      <w:r w:rsidR="009A5912" w:rsidRPr="00AA6BEC">
        <w:rPr>
          <w:snapToGrid w:val="0"/>
          <w:kern w:val="22"/>
          <w:lang w:val="fr-FR"/>
        </w:rPr>
        <w:t xml:space="preserve"> </w:t>
      </w:r>
      <w:r>
        <w:rPr>
          <w:snapToGrid w:val="0"/>
          <w:kern w:val="22"/>
          <w:lang w:val="fr-FR"/>
        </w:rPr>
        <w:t>programmes pourraient différer, selon l</w:t>
      </w:r>
      <w:r w:rsidR="00AA6BEC">
        <w:rPr>
          <w:snapToGrid w:val="0"/>
          <w:kern w:val="22"/>
          <w:lang w:val="fr-FR"/>
        </w:rPr>
        <w:t>es priorité</w:t>
      </w:r>
      <w:r w:rsidR="00B04DF6" w:rsidRPr="00AA6BEC">
        <w:rPr>
          <w:snapToGrid w:val="0"/>
          <w:kern w:val="22"/>
          <w:lang w:val="fr-FR"/>
        </w:rPr>
        <w:t>s</w:t>
      </w:r>
      <w:r w:rsidR="007A5DDA" w:rsidRPr="00AA6BEC">
        <w:rPr>
          <w:snapToGrid w:val="0"/>
          <w:kern w:val="22"/>
          <w:lang w:val="fr-FR"/>
        </w:rPr>
        <w:t xml:space="preserve"> et </w:t>
      </w:r>
      <w:r>
        <w:rPr>
          <w:snapToGrid w:val="0"/>
          <w:kern w:val="22"/>
          <w:lang w:val="fr-FR"/>
        </w:rPr>
        <w:t>les obligation</w:t>
      </w:r>
      <w:r w:rsidR="00AA6BEC">
        <w:rPr>
          <w:snapToGrid w:val="0"/>
          <w:kern w:val="22"/>
          <w:lang w:val="fr-FR"/>
        </w:rPr>
        <w:t xml:space="preserve">s des </w:t>
      </w:r>
      <w:r w:rsidR="003271AB" w:rsidRPr="00AA6BEC">
        <w:rPr>
          <w:snapToGrid w:val="0"/>
          <w:kern w:val="22"/>
          <w:lang w:val="fr-FR"/>
        </w:rPr>
        <w:t>Parties.</w:t>
      </w:r>
    </w:p>
    <w:p w14:paraId="32C2C247" w14:textId="3F7981C8" w:rsidR="00B04DF6" w:rsidRPr="00037BF2" w:rsidRDefault="00AA6BEC"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L</w:t>
      </w:r>
      <w:r w:rsidR="00B04DF6" w:rsidRPr="00037BF2">
        <w:rPr>
          <w:snapToGrid w:val="0"/>
          <w:kern w:val="22"/>
          <w:lang w:val="fr-FR"/>
        </w:rPr>
        <w:t xml:space="preserve">e </w:t>
      </w:r>
      <w:r w:rsidR="00037BF2" w:rsidRPr="00037BF2">
        <w:rPr>
          <w:snapToGrid w:val="0"/>
          <w:kern w:val="22"/>
          <w:lang w:val="fr-FR"/>
        </w:rPr>
        <w:t>Secrétariat</w:t>
      </w:r>
      <w:r>
        <w:rPr>
          <w:snapToGrid w:val="0"/>
          <w:kern w:val="22"/>
          <w:lang w:val="fr-FR"/>
        </w:rPr>
        <w:t xml:space="preserve"> </w:t>
      </w:r>
      <w:r w:rsidR="00B04DF6" w:rsidRPr="00037BF2">
        <w:rPr>
          <w:snapToGrid w:val="0"/>
          <w:kern w:val="22"/>
          <w:lang w:val="fr-FR"/>
        </w:rPr>
        <w:t>continue</w:t>
      </w:r>
      <w:r w:rsidR="00DA6EF2">
        <w:rPr>
          <w:snapToGrid w:val="0"/>
          <w:kern w:val="22"/>
          <w:lang w:val="fr-FR"/>
        </w:rPr>
        <w:t xml:space="preserve">rait aussi à </w:t>
      </w:r>
      <w:r w:rsidR="00744D0D">
        <w:rPr>
          <w:snapToGrid w:val="0"/>
          <w:kern w:val="22"/>
          <w:lang w:val="fr-FR"/>
        </w:rPr>
        <w:t>encourager</w:t>
      </w:r>
      <w:r w:rsidR="007A5DDA" w:rsidRPr="00037BF2">
        <w:rPr>
          <w:snapToGrid w:val="0"/>
          <w:kern w:val="22"/>
          <w:lang w:val="fr-FR"/>
        </w:rPr>
        <w:t xml:space="preserve"> et </w:t>
      </w:r>
      <w:r w:rsidR="00DA6EF2">
        <w:rPr>
          <w:snapToGrid w:val="0"/>
          <w:kern w:val="22"/>
          <w:lang w:val="fr-FR"/>
        </w:rPr>
        <w:t xml:space="preserve">à </w:t>
      </w:r>
      <w:r w:rsidR="00A37280">
        <w:rPr>
          <w:snapToGrid w:val="0"/>
          <w:kern w:val="22"/>
          <w:lang w:val="fr-FR"/>
        </w:rPr>
        <w:t>faciliter</w:t>
      </w:r>
      <w:r w:rsidR="00B04DF6" w:rsidRPr="00037BF2">
        <w:rPr>
          <w:snapToGrid w:val="0"/>
          <w:kern w:val="22"/>
          <w:lang w:val="fr-FR"/>
        </w:rPr>
        <w:t xml:space="preserve"> </w:t>
      </w:r>
      <w:r>
        <w:rPr>
          <w:snapToGrid w:val="0"/>
          <w:kern w:val="22"/>
          <w:lang w:val="fr-FR"/>
        </w:rPr>
        <w:t xml:space="preserve">la </w:t>
      </w:r>
      <w:r w:rsidR="004870B9" w:rsidRPr="00037BF2">
        <w:rPr>
          <w:snapToGrid w:val="0"/>
          <w:kern w:val="22"/>
          <w:lang w:val="fr-FR"/>
        </w:rPr>
        <w:t>coopération technique et scientifique</w:t>
      </w:r>
      <w:r w:rsidR="00B04DF6" w:rsidRPr="00037BF2">
        <w:rPr>
          <w:snapToGrid w:val="0"/>
          <w:kern w:val="22"/>
          <w:lang w:val="fr-FR"/>
        </w:rPr>
        <w:t xml:space="preserve"> </w:t>
      </w:r>
      <w:r w:rsidR="00DA6EF2">
        <w:rPr>
          <w:snapToGrid w:val="0"/>
          <w:kern w:val="22"/>
          <w:lang w:val="fr-FR"/>
        </w:rPr>
        <w:t>au moyen d’</w:t>
      </w:r>
      <w:r>
        <w:rPr>
          <w:snapToGrid w:val="0"/>
          <w:kern w:val="22"/>
          <w:lang w:val="fr-FR"/>
        </w:rPr>
        <w:t xml:space="preserve">accords de </w:t>
      </w:r>
      <w:r w:rsidR="00F8364B" w:rsidRPr="00037BF2">
        <w:rPr>
          <w:snapToGrid w:val="0"/>
          <w:kern w:val="22"/>
          <w:lang w:val="fr-FR"/>
        </w:rPr>
        <w:t>partenariat</w:t>
      </w:r>
      <w:r w:rsidR="007A5DDA" w:rsidRPr="00037BF2">
        <w:rPr>
          <w:snapToGrid w:val="0"/>
          <w:kern w:val="22"/>
          <w:lang w:val="fr-FR"/>
        </w:rPr>
        <w:t xml:space="preserve"> et </w:t>
      </w:r>
      <w:r w:rsidR="00DA6EF2">
        <w:rPr>
          <w:snapToGrid w:val="0"/>
          <w:kern w:val="22"/>
          <w:lang w:val="fr-FR"/>
        </w:rPr>
        <w:t>de</w:t>
      </w:r>
      <w:r w:rsidR="00B04DF6" w:rsidRPr="00037BF2">
        <w:rPr>
          <w:snapToGrid w:val="0"/>
          <w:kern w:val="22"/>
          <w:lang w:val="fr-FR"/>
        </w:rPr>
        <w:t xml:space="preserve"> programmes</w:t>
      </w:r>
      <w:r>
        <w:rPr>
          <w:snapToGrid w:val="0"/>
          <w:kern w:val="22"/>
          <w:lang w:val="fr-FR"/>
        </w:rPr>
        <w:t xml:space="preserve"> de collaboration avec différents</w:t>
      </w:r>
      <w:r w:rsidR="00B04DF6" w:rsidRPr="00037BF2">
        <w:rPr>
          <w:snapToGrid w:val="0"/>
          <w:kern w:val="22"/>
          <w:lang w:val="fr-FR"/>
        </w:rPr>
        <w:t xml:space="preserve"> </w:t>
      </w:r>
      <w:r w:rsidR="00A233A7">
        <w:rPr>
          <w:snapToGrid w:val="0"/>
          <w:kern w:val="22"/>
          <w:lang w:val="fr-FR"/>
        </w:rPr>
        <w:t>partenaire</w:t>
      </w:r>
      <w:r w:rsidR="00B04DF6" w:rsidRPr="00037BF2">
        <w:rPr>
          <w:snapToGrid w:val="0"/>
          <w:kern w:val="22"/>
          <w:lang w:val="fr-FR"/>
        </w:rPr>
        <w:t>s</w:t>
      </w:r>
      <w:r w:rsidR="007A5DDA" w:rsidRPr="00037BF2">
        <w:rPr>
          <w:snapToGrid w:val="0"/>
          <w:kern w:val="22"/>
          <w:lang w:val="fr-FR"/>
        </w:rPr>
        <w:t xml:space="preserve"> et </w:t>
      </w:r>
      <w:r w:rsidR="008F753F" w:rsidRPr="00037BF2">
        <w:rPr>
          <w:snapToGrid w:val="0"/>
          <w:kern w:val="22"/>
          <w:lang w:val="fr-FR"/>
        </w:rPr>
        <w:lastRenderedPageBreak/>
        <w:t>initiatives</w:t>
      </w:r>
      <w:r w:rsidR="00B04DF6" w:rsidRPr="00037BF2">
        <w:rPr>
          <w:snapToGrid w:val="0"/>
          <w:kern w:val="22"/>
          <w:lang w:val="fr-FR"/>
        </w:rPr>
        <w:t xml:space="preserve">, </w:t>
      </w:r>
      <w:r w:rsidR="007A5DDA" w:rsidRPr="00037BF2">
        <w:rPr>
          <w:snapToGrid w:val="0"/>
          <w:kern w:val="22"/>
          <w:lang w:val="fr-FR"/>
        </w:rPr>
        <w:t>y compris</w:t>
      </w:r>
      <w:r w:rsidR="00B04DF6" w:rsidRPr="00037BF2">
        <w:rPr>
          <w:snapToGrid w:val="0"/>
          <w:kern w:val="22"/>
          <w:lang w:val="fr-FR"/>
        </w:rPr>
        <w:t xml:space="preserve"> </w:t>
      </w:r>
      <w:r>
        <w:rPr>
          <w:snapToGrid w:val="0"/>
          <w:kern w:val="22"/>
          <w:lang w:val="fr-FR"/>
        </w:rPr>
        <w:t xml:space="preserve">des établissements de </w:t>
      </w:r>
      <w:r w:rsidR="00123029" w:rsidRPr="00037BF2">
        <w:rPr>
          <w:snapToGrid w:val="0"/>
          <w:kern w:val="22"/>
          <w:lang w:val="fr-FR"/>
        </w:rPr>
        <w:t>recherche</w:t>
      </w:r>
      <w:r w:rsidR="007A5DDA" w:rsidRPr="00037BF2">
        <w:rPr>
          <w:snapToGrid w:val="0"/>
          <w:kern w:val="22"/>
          <w:lang w:val="fr-FR"/>
        </w:rPr>
        <w:t xml:space="preserve"> et </w:t>
      </w:r>
      <w:r>
        <w:rPr>
          <w:snapToGrid w:val="0"/>
          <w:kern w:val="22"/>
          <w:lang w:val="fr-FR"/>
        </w:rPr>
        <w:t>universitaires</w:t>
      </w:r>
      <w:r w:rsidR="00B04DF6" w:rsidRPr="00037BF2">
        <w:rPr>
          <w:snapToGrid w:val="0"/>
          <w:kern w:val="22"/>
          <w:lang w:val="fr-FR"/>
        </w:rPr>
        <w:t xml:space="preserve">, </w:t>
      </w:r>
      <w:r w:rsidR="00DA6EF2">
        <w:rPr>
          <w:snapToGrid w:val="0"/>
          <w:kern w:val="22"/>
          <w:lang w:val="fr-FR"/>
        </w:rPr>
        <w:t>des institution</w:t>
      </w:r>
      <w:r>
        <w:rPr>
          <w:snapToGrid w:val="0"/>
          <w:kern w:val="22"/>
          <w:lang w:val="fr-FR"/>
        </w:rPr>
        <w:t xml:space="preserve">s des </w:t>
      </w:r>
      <w:r w:rsidR="00FB3545" w:rsidRPr="00037BF2">
        <w:rPr>
          <w:snapToGrid w:val="0"/>
          <w:kern w:val="22"/>
          <w:lang w:val="fr-FR"/>
        </w:rPr>
        <w:t>Nations</w:t>
      </w:r>
      <w:r w:rsidR="00B04DF6" w:rsidRPr="00037BF2">
        <w:rPr>
          <w:snapToGrid w:val="0"/>
          <w:kern w:val="22"/>
          <w:lang w:val="fr-FR"/>
        </w:rPr>
        <w:t xml:space="preserve"> </w:t>
      </w:r>
      <w:r>
        <w:rPr>
          <w:snapToGrid w:val="0"/>
          <w:kern w:val="22"/>
          <w:lang w:val="fr-FR"/>
        </w:rPr>
        <w:t>Unies</w:t>
      </w:r>
      <w:r w:rsidR="007A5DDA" w:rsidRPr="00037BF2">
        <w:rPr>
          <w:snapToGrid w:val="0"/>
          <w:kern w:val="22"/>
          <w:lang w:val="fr-FR"/>
        </w:rPr>
        <w:t xml:space="preserve"> et </w:t>
      </w:r>
      <w:r>
        <w:rPr>
          <w:snapToGrid w:val="0"/>
          <w:kern w:val="22"/>
          <w:lang w:val="fr-FR"/>
        </w:rPr>
        <w:t>des organisa</w:t>
      </w:r>
      <w:r w:rsidR="00B04DF6" w:rsidRPr="00037BF2">
        <w:rPr>
          <w:snapToGrid w:val="0"/>
          <w:kern w:val="22"/>
          <w:lang w:val="fr-FR"/>
        </w:rPr>
        <w:t>tions</w:t>
      </w:r>
      <w:r w:rsidR="007A5DDA" w:rsidRPr="00037BF2">
        <w:rPr>
          <w:snapToGrid w:val="0"/>
          <w:kern w:val="22"/>
          <w:lang w:val="fr-FR"/>
        </w:rPr>
        <w:t xml:space="preserve"> et </w:t>
      </w:r>
      <w:r w:rsidR="006704F0" w:rsidRPr="00037BF2">
        <w:rPr>
          <w:snapToGrid w:val="0"/>
          <w:kern w:val="22"/>
          <w:lang w:val="fr-FR"/>
        </w:rPr>
        <w:t>réseaux</w:t>
      </w:r>
      <w:r>
        <w:rPr>
          <w:snapToGrid w:val="0"/>
          <w:kern w:val="22"/>
          <w:lang w:val="fr-FR"/>
        </w:rPr>
        <w:t xml:space="preserve"> internationaux</w:t>
      </w:r>
      <w:r w:rsidR="00B04DF6" w:rsidRPr="00037BF2">
        <w:rPr>
          <w:snapToGrid w:val="0"/>
          <w:kern w:val="22"/>
          <w:lang w:val="fr-FR"/>
        </w:rPr>
        <w:t>.</w:t>
      </w:r>
      <w:r w:rsidR="00B04DF6" w:rsidRPr="00700732">
        <w:rPr>
          <w:rStyle w:val="FootnoteReference"/>
          <w:snapToGrid w:val="0"/>
          <w:kern w:val="22"/>
          <w:lang w:val="en-GB"/>
        </w:rPr>
        <w:footnoteReference w:id="23"/>
      </w:r>
    </w:p>
    <w:p w14:paraId="74A3E62C" w14:textId="1C5F6D0B" w:rsidR="00B04DF6" w:rsidRPr="00DA64BB" w:rsidRDefault="00DA64BB"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 xml:space="preserve">Pour remplir les fonctions </w:t>
      </w:r>
      <w:r w:rsidR="00DA6EF2">
        <w:rPr>
          <w:snapToGrid w:val="0"/>
          <w:kern w:val="22"/>
          <w:lang w:val="fr-FR"/>
        </w:rPr>
        <w:t xml:space="preserve">décrites </w:t>
      </w:r>
      <w:r>
        <w:rPr>
          <w:snapToGrid w:val="0"/>
          <w:kern w:val="22"/>
          <w:lang w:val="fr-FR"/>
        </w:rPr>
        <w:t>ci-dessus plus efficacement</w:t>
      </w:r>
      <w:r w:rsidR="00DA6EF2">
        <w:rPr>
          <w:snapToGrid w:val="0"/>
          <w:kern w:val="22"/>
          <w:lang w:val="fr-FR"/>
        </w:rPr>
        <w:t>,</w:t>
      </w:r>
      <w:r w:rsidR="00B04DF6" w:rsidRPr="00037BF2">
        <w:rPr>
          <w:snapToGrid w:val="0"/>
          <w:kern w:val="22"/>
          <w:lang w:val="fr-FR"/>
        </w:rPr>
        <w:t xml:space="preserve"> </w:t>
      </w:r>
      <w:r w:rsidR="00DA6EF2">
        <w:rPr>
          <w:snapToGrid w:val="0"/>
          <w:kern w:val="22"/>
          <w:lang w:val="fr-FR"/>
        </w:rPr>
        <w:t xml:space="preserve">afin d’appuyer le </w:t>
      </w:r>
      <w:r w:rsidR="004870B9" w:rsidRPr="00037BF2">
        <w:rPr>
          <w:snapToGrid w:val="0"/>
          <w:kern w:val="22"/>
          <w:lang w:val="fr-FR"/>
        </w:rPr>
        <w:t>cadre mondial de la biodiversité pour l’après-2020</w:t>
      </w:r>
      <w:r>
        <w:rPr>
          <w:snapToGrid w:val="0"/>
          <w:kern w:val="22"/>
          <w:lang w:val="fr-FR"/>
        </w:rPr>
        <w:t>, l</w:t>
      </w:r>
      <w:r w:rsidR="00B04DF6" w:rsidRPr="00037BF2">
        <w:rPr>
          <w:snapToGrid w:val="0"/>
          <w:kern w:val="22"/>
          <w:lang w:val="fr-FR"/>
        </w:rPr>
        <w:t xml:space="preserve">e </w:t>
      </w:r>
      <w:r w:rsidR="00037BF2" w:rsidRPr="00037BF2">
        <w:rPr>
          <w:snapToGrid w:val="0"/>
          <w:kern w:val="22"/>
          <w:lang w:val="fr-FR"/>
        </w:rPr>
        <w:t>Secrétariat</w:t>
      </w:r>
      <w:r w:rsidR="00B04DF6" w:rsidRPr="00037BF2">
        <w:rPr>
          <w:snapToGrid w:val="0"/>
          <w:kern w:val="22"/>
          <w:lang w:val="fr-FR"/>
        </w:rPr>
        <w:t xml:space="preserve"> </w:t>
      </w:r>
      <w:r>
        <w:rPr>
          <w:snapToGrid w:val="0"/>
          <w:kern w:val="22"/>
          <w:lang w:val="fr-FR"/>
        </w:rPr>
        <w:t>demanderait un appui financier adéquat</w:t>
      </w:r>
      <w:r w:rsidR="007A5DDA" w:rsidRPr="00037BF2">
        <w:rPr>
          <w:snapToGrid w:val="0"/>
          <w:kern w:val="22"/>
          <w:lang w:val="fr-FR"/>
        </w:rPr>
        <w:t xml:space="preserve"> et </w:t>
      </w:r>
      <w:r>
        <w:rPr>
          <w:snapToGrid w:val="0"/>
          <w:kern w:val="22"/>
          <w:lang w:val="fr-FR"/>
        </w:rPr>
        <w:t>prévisible</w:t>
      </w:r>
      <w:r w:rsidR="00B04DF6" w:rsidRPr="00037BF2">
        <w:rPr>
          <w:snapToGrid w:val="0"/>
          <w:kern w:val="22"/>
          <w:lang w:val="fr-FR"/>
        </w:rPr>
        <w:t xml:space="preserve">. </w:t>
      </w:r>
      <w:r>
        <w:rPr>
          <w:snapToGrid w:val="0"/>
          <w:kern w:val="22"/>
          <w:lang w:val="fr-FR"/>
        </w:rPr>
        <w:t>L</w:t>
      </w:r>
      <w:r w:rsidR="00B04DF6" w:rsidRPr="00D51A07">
        <w:rPr>
          <w:snapToGrid w:val="0"/>
          <w:kern w:val="22"/>
          <w:lang w:val="fr-FR"/>
        </w:rPr>
        <w:t>e</w:t>
      </w:r>
      <w:r>
        <w:rPr>
          <w:snapToGrid w:val="0"/>
          <w:kern w:val="22"/>
          <w:lang w:val="fr-FR"/>
        </w:rPr>
        <w:t xml:space="preserve"> budget principal du</w:t>
      </w:r>
      <w:r w:rsidR="00B04DF6" w:rsidRPr="00D51A07">
        <w:rPr>
          <w:snapToGrid w:val="0"/>
          <w:kern w:val="22"/>
          <w:lang w:val="fr-FR"/>
        </w:rPr>
        <w:t xml:space="preserve"> </w:t>
      </w:r>
      <w:r w:rsidR="00037BF2" w:rsidRPr="00D51A07">
        <w:rPr>
          <w:snapToGrid w:val="0"/>
          <w:kern w:val="22"/>
          <w:lang w:val="fr-FR"/>
        </w:rPr>
        <w:t>Secrétariat</w:t>
      </w:r>
      <w:r w:rsidR="00DA6EF2">
        <w:rPr>
          <w:snapToGrid w:val="0"/>
          <w:kern w:val="22"/>
          <w:lang w:val="fr-FR"/>
        </w:rPr>
        <w:t xml:space="preserve"> inclurait des postes de personnel consacrés</w:t>
      </w:r>
      <w:r>
        <w:rPr>
          <w:snapToGrid w:val="0"/>
          <w:kern w:val="22"/>
          <w:lang w:val="fr-FR"/>
        </w:rPr>
        <w:t xml:space="preserve"> à la </w:t>
      </w:r>
      <w:r w:rsidR="004870B9" w:rsidRPr="00D51A07">
        <w:rPr>
          <w:snapToGrid w:val="0"/>
          <w:kern w:val="22"/>
          <w:lang w:val="fr-FR"/>
        </w:rPr>
        <w:t>coopération technique et scientifique</w:t>
      </w:r>
      <w:r w:rsidR="006014C5" w:rsidRPr="00D51A07">
        <w:rPr>
          <w:snapToGrid w:val="0"/>
          <w:kern w:val="22"/>
          <w:lang w:val="fr-FR"/>
        </w:rPr>
        <w:t>,</w:t>
      </w:r>
      <w:r w:rsidR="00B04DF6" w:rsidRPr="00D51A07">
        <w:rPr>
          <w:snapToGrid w:val="0"/>
          <w:kern w:val="22"/>
          <w:lang w:val="fr-FR"/>
        </w:rPr>
        <w:t xml:space="preserve"> </w:t>
      </w:r>
      <w:r w:rsidR="00A37280" w:rsidRPr="00D51A07">
        <w:rPr>
          <w:snapToGrid w:val="0"/>
          <w:kern w:val="22"/>
          <w:lang w:val="fr-FR"/>
        </w:rPr>
        <w:t>ainsi que</w:t>
      </w:r>
      <w:r>
        <w:rPr>
          <w:snapToGrid w:val="0"/>
          <w:kern w:val="22"/>
          <w:lang w:val="fr-FR"/>
        </w:rPr>
        <w:t xml:space="preserve"> des </w:t>
      </w:r>
      <w:r w:rsidR="00D51A07" w:rsidRPr="00D51A07">
        <w:rPr>
          <w:snapToGrid w:val="0"/>
          <w:kern w:val="22"/>
          <w:lang w:val="fr-FR"/>
        </w:rPr>
        <w:t>activités</w:t>
      </w:r>
      <w:r>
        <w:rPr>
          <w:snapToGrid w:val="0"/>
          <w:kern w:val="22"/>
          <w:lang w:val="fr-FR"/>
        </w:rPr>
        <w:t xml:space="preserve"> principales</w:t>
      </w:r>
      <w:r w:rsidR="00B04DF6" w:rsidRPr="00D51A07">
        <w:rPr>
          <w:snapToGrid w:val="0"/>
          <w:kern w:val="22"/>
          <w:lang w:val="fr-FR"/>
        </w:rPr>
        <w:t>.</w:t>
      </w:r>
      <w:r w:rsidR="002E668A" w:rsidRPr="00D51A07">
        <w:rPr>
          <w:snapToGrid w:val="0"/>
          <w:kern w:val="22"/>
          <w:lang w:val="fr-FR"/>
        </w:rPr>
        <w:t xml:space="preserve"> </w:t>
      </w:r>
      <w:r w:rsidRPr="00DA64BB">
        <w:rPr>
          <w:snapToGrid w:val="0"/>
          <w:kern w:val="22"/>
          <w:lang w:val="fr-FR"/>
        </w:rPr>
        <w:t xml:space="preserve">A l’heure actuelle, les </w:t>
      </w:r>
      <w:r w:rsidR="00AA6BEC" w:rsidRPr="00DA64BB">
        <w:rPr>
          <w:snapToGrid w:val="0"/>
          <w:kern w:val="22"/>
          <w:lang w:val="fr-FR"/>
        </w:rPr>
        <w:t>fonctions</w:t>
      </w:r>
      <w:r w:rsidR="002E668A" w:rsidRPr="00DA64BB">
        <w:rPr>
          <w:snapToGrid w:val="0"/>
          <w:kern w:val="22"/>
          <w:lang w:val="fr-FR"/>
        </w:rPr>
        <w:t xml:space="preserve"> </w:t>
      </w:r>
      <w:r w:rsidR="00DA6EF2">
        <w:rPr>
          <w:snapToGrid w:val="0"/>
          <w:kern w:val="22"/>
          <w:lang w:val="fr-FR"/>
        </w:rPr>
        <w:t>relative</w:t>
      </w:r>
      <w:r w:rsidRPr="00DA64BB">
        <w:rPr>
          <w:snapToGrid w:val="0"/>
          <w:kern w:val="22"/>
          <w:lang w:val="fr-FR"/>
        </w:rPr>
        <w:t xml:space="preserve">s à la </w:t>
      </w:r>
      <w:r w:rsidR="004870B9" w:rsidRPr="00DA64BB">
        <w:rPr>
          <w:snapToGrid w:val="0"/>
          <w:kern w:val="22"/>
          <w:lang w:val="fr-FR"/>
        </w:rPr>
        <w:t>coopération technique et scientifique</w:t>
      </w:r>
      <w:r w:rsidR="002E668A" w:rsidRPr="00DA64BB">
        <w:rPr>
          <w:snapToGrid w:val="0"/>
          <w:kern w:val="22"/>
          <w:lang w:val="fr-FR"/>
        </w:rPr>
        <w:t xml:space="preserve"> </w:t>
      </w:r>
      <w:r>
        <w:rPr>
          <w:snapToGrid w:val="0"/>
          <w:kern w:val="22"/>
          <w:lang w:val="fr-FR"/>
        </w:rPr>
        <w:t xml:space="preserve">sont remplies principalement par des membres du personnel </w:t>
      </w:r>
      <w:r w:rsidR="00DA6EF2">
        <w:rPr>
          <w:snapToGrid w:val="0"/>
          <w:kern w:val="22"/>
          <w:lang w:val="fr-FR"/>
        </w:rPr>
        <w:t xml:space="preserve">chargés </w:t>
      </w:r>
      <w:r>
        <w:rPr>
          <w:snapToGrid w:val="0"/>
          <w:kern w:val="22"/>
          <w:lang w:val="fr-FR"/>
        </w:rPr>
        <w:t>de</w:t>
      </w:r>
      <w:r w:rsidR="00DA6EF2">
        <w:rPr>
          <w:snapToGrid w:val="0"/>
          <w:kern w:val="22"/>
          <w:lang w:val="fr-FR"/>
        </w:rPr>
        <w:t>s</w:t>
      </w:r>
      <w:r>
        <w:rPr>
          <w:snapToGrid w:val="0"/>
          <w:kern w:val="22"/>
          <w:lang w:val="fr-FR"/>
        </w:rPr>
        <w:t xml:space="preserve"> projets financés par la République de Corée dans le cadre de l’Initiative Bio-Bridge</w:t>
      </w:r>
      <w:r w:rsidR="002E668A" w:rsidRPr="00DA64BB">
        <w:rPr>
          <w:snapToGrid w:val="0"/>
          <w:kern w:val="22"/>
          <w:lang w:val="fr-FR"/>
        </w:rPr>
        <w:t xml:space="preserve">. </w:t>
      </w:r>
      <w:r w:rsidR="00DA6EF2">
        <w:rPr>
          <w:snapToGrid w:val="0"/>
          <w:kern w:val="22"/>
          <w:lang w:val="fr-FR"/>
        </w:rPr>
        <w:t>C</w:t>
      </w:r>
      <w:r w:rsidRPr="00DA64BB">
        <w:rPr>
          <w:snapToGrid w:val="0"/>
          <w:kern w:val="22"/>
          <w:lang w:val="fr-FR"/>
        </w:rPr>
        <w:t xml:space="preserve">es engagements pris en matière de financement de l’Initiative </w:t>
      </w:r>
      <w:r w:rsidR="002E668A" w:rsidRPr="00DA64BB">
        <w:rPr>
          <w:snapToGrid w:val="0"/>
          <w:kern w:val="22"/>
          <w:lang w:val="fr-FR"/>
        </w:rPr>
        <w:t xml:space="preserve">Bio-Bridge </w:t>
      </w:r>
      <w:r w:rsidR="00DA6EF2">
        <w:rPr>
          <w:snapToGrid w:val="0"/>
          <w:kern w:val="22"/>
          <w:lang w:val="fr-FR"/>
        </w:rPr>
        <w:t xml:space="preserve">arrivent à échéance à la fin de l’année </w:t>
      </w:r>
      <w:r w:rsidR="002E668A" w:rsidRPr="00DA64BB">
        <w:rPr>
          <w:snapToGrid w:val="0"/>
          <w:kern w:val="22"/>
          <w:lang w:val="fr-FR"/>
        </w:rPr>
        <w:t>2020</w:t>
      </w:r>
      <w:r w:rsidR="0097601F" w:rsidRPr="00DA64BB">
        <w:rPr>
          <w:snapToGrid w:val="0"/>
          <w:kern w:val="22"/>
          <w:lang w:val="fr-FR"/>
        </w:rPr>
        <w:t>.</w:t>
      </w:r>
    </w:p>
    <w:p w14:paraId="4EC211A8" w14:textId="3BE2A4A9" w:rsidR="00B04DF6" w:rsidRPr="00A37280" w:rsidRDefault="00037BF2" w:rsidP="00700732">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720"/>
        <w:rPr>
          <w:snapToGrid w:val="0"/>
          <w:kern w:val="22"/>
          <w:lang w:val="fr-FR"/>
        </w:rPr>
      </w:pPr>
      <w:r w:rsidRPr="00A37280">
        <w:rPr>
          <w:snapToGrid w:val="0"/>
          <w:kern w:val="22"/>
          <w:lang w:val="fr-FR"/>
        </w:rPr>
        <w:t>Role du Secrétariat</w:t>
      </w:r>
      <w:r w:rsidR="00B04DF6" w:rsidRPr="00A37280">
        <w:rPr>
          <w:snapToGrid w:val="0"/>
          <w:kern w:val="22"/>
          <w:lang w:val="fr-FR"/>
        </w:rPr>
        <w:t xml:space="preserve"> </w:t>
      </w:r>
      <w:r w:rsidRPr="00A37280">
        <w:rPr>
          <w:snapToGrid w:val="0"/>
          <w:kern w:val="22"/>
          <w:lang w:val="fr-FR"/>
        </w:rPr>
        <w:t>de la Conv</w:t>
      </w:r>
      <w:r w:rsidR="00B04DF6" w:rsidRPr="00A37280">
        <w:rPr>
          <w:snapToGrid w:val="0"/>
          <w:kern w:val="22"/>
          <w:lang w:val="fr-FR"/>
        </w:rPr>
        <w:t xml:space="preserve">ention </w:t>
      </w:r>
    </w:p>
    <w:p w14:paraId="062C34A0" w14:textId="74478B15" w:rsidR="00B04DF6" w:rsidRPr="00AA6BEC" w:rsidRDefault="006B7EC9"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Pr>
          <w:snapToGrid w:val="0"/>
          <w:kern w:val="22"/>
          <w:lang w:val="fr-FR"/>
        </w:rPr>
        <w:t>Conformément à l’a</w:t>
      </w:r>
      <w:r w:rsidR="00B04DF6" w:rsidRPr="00AA6BEC">
        <w:rPr>
          <w:snapToGrid w:val="0"/>
          <w:kern w:val="22"/>
          <w:lang w:val="fr-FR"/>
        </w:rPr>
        <w:t xml:space="preserve">rticle 24 </w:t>
      </w:r>
      <w:r w:rsidR="00037BF2" w:rsidRPr="00AA6BEC">
        <w:rPr>
          <w:snapToGrid w:val="0"/>
          <w:kern w:val="22"/>
          <w:lang w:val="fr-FR"/>
        </w:rPr>
        <w:t>de la Conv</w:t>
      </w:r>
      <w:r>
        <w:rPr>
          <w:snapToGrid w:val="0"/>
          <w:kern w:val="22"/>
          <w:lang w:val="fr-FR"/>
        </w:rPr>
        <w:t xml:space="preserve">ention, le </w:t>
      </w:r>
      <w:r w:rsidR="00037BF2" w:rsidRPr="00AA6BEC">
        <w:rPr>
          <w:snapToGrid w:val="0"/>
          <w:kern w:val="22"/>
          <w:lang w:val="fr-FR"/>
        </w:rPr>
        <w:t>Secrétariat</w:t>
      </w:r>
      <w:r w:rsidR="00B04DF6" w:rsidRPr="00AA6BEC">
        <w:rPr>
          <w:snapToGrid w:val="0"/>
          <w:kern w:val="22"/>
          <w:lang w:val="fr-FR"/>
        </w:rPr>
        <w:t xml:space="preserve"> </w:t>
      </w:r>
      <w:r w:rsidR="00037BF2" w:rsidRPr="00AA6BEC">
        <w:rPr>
          <w:snapToGrid w:val="0"/>
          <w:kern w:val="22"/>
          <w:lang w:val="fr-FR"/>
        </w:rPr>
        <w:t>de la Conv</w:t>
      </w:r>
      <w:r w:rsidR="008A21FD">
        <w:rPr>
          <w:snapToGrid w:val="0"/>
          <w:kern w:val="22"/>
          <w:lang w:val="fr-FR"/>
        </w:rPr>
        <w:t>ention sera chargé de</w:t>
      </w:r>
      <w:r w:rsidR="00B04DF6" w:rsidRPr="00AA6BEC">
        <w:rPr>
          <w:snapToGrid w:val="0"/>
          <w:kern w:val="22"/>
          <w:lang w:val="fr-FR"/>
        </w:rPr>
        <w:t>:</w:t>
      </w:r>
    </w:p>
    <w:p w14:paraId="68EB8263" w14:textId="5650FCC7" w:rsidR="00B04DF6" w:rsidRPr="00F8364B" w:rsidRDefault="007B4570"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kern w:val="22"/>
          <w:szCs w:val="22"/>
          <w:lang w:val="fr-FR"/>
        </w:rPr>
      </w:pPr>
      <w:r>
        <w:rPr>
          <w:kern w:val="22"/>
          <w:szCs w:val="22"/>
          <w:lang w:val="fr-FR"/>
        </w:rPr>
        <w:t>Etablir</w:t>
      </w:r>
      <w:r w:rsidR="00AA6BEC">
        <w:rPr>
          <w:kern w:val="22"/>
          <w:szCs w:val="22"/>
          <w:lang w:val="fr-FR"/>
        </w:rPr>
        <w:t xml:space="preserve"> ou </w:t>
      </w:r>
      <w:r>
        <w:rPr>
          <w:kern w:val="22"/>
          <w:szCs w:val="22"/>
          <w:lang w:val="fr-FR"/>
        </w:rPr>
        <w:t>trans</w:t>
      </w:r>
      <w:r w:rsidR="008A21FD">
        <w:rPr>
          <w:kern w:val="22"/>
          <w:szCs w:val="22"/>
          <w:lang w:val="fr-FR"/>
        </w:rPr>
        <w:t>mettre</w:t>
      </w:r>
      <w:r w:rsidR="00384694" w:rsidRPr="00F8364B">
        <w:rPr>
          <w:kern w:val="22"/>
          <w:szCs w:val="22"/>
          <w:lang w:val="fr-FR"/>
        </w:rPr>
        <w:t xml:space="preserve">, </w:t>
      </w:r>
      <w:r w:rsidR="00F8364B" w:rsidRPr="00F8364B">
        <w:rPr>
          <w:kern w:val="22"/>
          <w:szCs w:val="22"/>
          <w:lang w:val="fr-FR"/>
        </w:rPr>
        <w:t>selon qu’il convient</w:t>
      </w:r>
      <w:r w:rsidR="00384694" w:rsidRPr="00F8364B">
        <w:rPr>
          <w:kern w:val="22"/>
          <w:szCs w:val="22"/>
          <w:lang w:val="fr-FR"/>
        </w:rPr>
        <w:t>,</w:t>
      </w:r>
      <w:r w:rsidR="008A21FD">
        <w:rPr>
          <w:kern w:val="22"/>
          <w:szCs w:val="22"/>
          <w:lang w:val="fr-FR"/>
        </w:rPr>
        <w:t xml:space="preserve"> des</w:t>
      </w:r>
      <w:r w:rsidR="00B04DF6" w:rsidRPr="00F8364B">
        <w:rPr>
          <w:kern w:val="22"/>
          <w:szCs w:val="22"/>
          <w:lang w:val="fr-FR"/>
        </w:rPr>
        <w:t xml:space="preserve"> documents</w:t>
      </w:r>
      <w:r w:rsidR="007A5DDA" w:rsidRPr="00F8364B">
        <w:rPr>
          <w:kern w:val="22"/>
          <w:szCs w:val="22"/>
          <w:lang w:val="fr-FR"/>
        </w:rPr>
        <w:t xml:space="preserve"> et </w:t>
      </w:r>
      <w:r w:rsidR="00DA6EF2">
        <w:rPr>
          <w:kern w:val="22"/>
          <w:szCs w:val="22"/>
          <w:lang w:val="fr-FR"/>
        </w:rPr>
        <w:t xml:space="preserve">des </w:t>
      </w:r>
      <w:r w:rsidR="008A21FD">
        <w:rPr>
          <w:kern w:val="22"/>
          <w:szCs w:val="22"/>
          <w:lang w:val="fr-FR"/>
        </w:rPr>
        <w:t>rap</w:t>
      </w:r>
      <w:r w:rsidR="00B04DF6" w:rsidRPr="00F8364B">
        <w:rPr>
          <w:kern w:val="22"/>
          <w:szCs w:val="22"/>
          <w:lang w:val="fr-FR"/>
        </w:rPr>
        <w:t>ports</w:t>
      </w:r>
      <w:r w:rsidR="008A21FD">
        <w:rPr>
          <w:kern w:val="22"/>
          <w:szCs w:val="22"/>
          <w:lang w:val="fr-FR"/>
        </w:rPr>
        <w:t xml:space="preserve"> pertinents sur la</w:t>
      </w:r>
      <w:r w:rsidR="00B04DF6" w:rsidRPr="00F8364B">
        <w:rPr>
          <w:kern w:val="22"/>
          <w:szCs w:val="22"/>
          <w:lang w:val="fr-FR"/>
        </w:rPr>
        <w:t xml:space="preserve"> </w:t>
      </w:r>
      <w:r w:rsidR="004870B9" w:rsidRPr="00F8364B">
        <w:rPr>
          <w:kern w:val="22"/>
          <w:szCs w:val="22"/>
          <w:lang w:val="fr-FR"/>
        </w:rPr>
        <w:t>coopération technique et scientifique</w:t>
      </w:r>
      <w:r w:rsidR="007A5DDA" w:rsidRPr="00F8364B">
        <w:rPr>
          <w:kern w:val="22"/>
          <w:szCs w:val="22"/>
          <w:lang w:val="fr-FR"/>
        </w:rPr>
        <w:t xml:space="preserve"> et </w:t>
      </w:r>
      <w:r w:rsidR="00717A26" w:rsidRPr="00F8364B">
        <w:rPr>
          <w:kern w:val="22"/>
          <w:szCs w:val="22"/>
          <w:lang w:val="fr-FR"/>
        </w:rPr>
        <w:t>le transfert de technologie</w:t>
      </w:r>
      <w:r w:rsidR="008A21FD">
        <w:rPr>
          <w:kern w:val="22"/>
          <w:szCs w:val="22"/>
          <w:lang w:val="fr-FR"/>
        </w:rPr>
        <w:t xml:space="preserve"> (a</w:t>
      </w:r>
      <w:r w:rsidR="00B04DF6" w:rsidRPr="00F8364B">
        <w:rPr>
          <w:kern w:val="22"/>
          <w:szCs w:val="22"/>
          <w:lang w:val="fr-FR"/>
        </w:rPr>
        <w:t>rticles 16</w:t>
      </w:r>
      <w:r w:rsidR="008A21FD">
        <w:rPr>
          <w:kern w:val="22"/>
          <w:szCs w:val="22"/>
          <w:lang w:val="fr-FR"/>
        </w:rPr>
        <w:t xml:space="preserve"> à </w:t>
      </w:r>
      <w:r w:rsidR="00B04DF6" w:rsidRPr="00F8364B">
        <w:rPr>
          <w:kern w:val="22"/>
          <w:szCs w:val="22"/>
          <w:lang w:val="fr-FR"/>
        </w:rPr>
        <w:t xml:space="preserve">18 </w:t>
      </w:r>
      <w:r w:rsidR="00037BF2">
        <w:rPr>
          <w:kern w:val="22"/>
          <w:szCs w:val="22"/>
          <w:lang w:val="fr-FR"/>
        </w:rPr>
        <w:t>de la Conv</w:t>
      </w:r>
      <w:r>
        <w:rPr>
          <w:kern w:val="22"/>
          <w:szCs w:val="22"/>
          <w:lang w:val="fr-FR"/>
        </w:rPr>
        <w:t>ention) à</w:t>
      </w:r>
      <w:r w:rsidR="008A21FD">
        <w:rPr>
          <w:kern w:val="22"/>
          <w:szCs w:val="22"/>
          <w:lang w:val="fr-FR"/>
        </w:rPr>
        <w:t xml:space="preserve"> la Conférence des</w:t>
      </w:r>
      <w:r w:rsidR="00B04DF6" w:rsidRPr="00F8364B">
        <w:rPr>
          <w:kern w:val="22"/>
          <w:szCs w:val="22"/>
          <w:lang w:val="fr-FR"/>
        </w:rPr>
        <w:t xml:space="preserve"> Parties</w:t>
      </w:r>
      <w:r w:rsidR="008A21FD">
        <w:rPr>
          <w:kern w:val="22"/>
          <w:szCs w:val="22"/>
          <w:lang w:val="fr-FR"/>
        </w:rPr>
        <w:t xml:space="preserve"> et ses organes subsidiair</w:t>
      </w:r>
      <w:r w:rsidR="00B04DF6" w:rsidRPr="00F8364B">
        <w:rPr>
          <w:kern w:val="22"/>
          <w:szCs w:val="22"/>
          <w:lang w:val="fr-FR"/>
        </w:rPr>
        <w:t>es;</w:t>
      </w:r>
    </w:p>
    <w:p w14:paraId="2DF60CDF" w14:textId="5C041F8C" w:rsidR="00B04DF6" w:rsidRPr="00F8364B" w:rsidRDefault="007B4570"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kern w:val="22"/>
          <w:szCs w:val="22"/>
          <w:lang w:val="fr-FR"/>
        </w:rPr>
      </w:pPr>
      <w:r>
        <w:rPr>
          <w:kern w:val="22"/>
          <w:szCs w:val="22"/>
          <w:lang w:val="fr-FR"/>
        </w:rPr>
        <w:t>Consolider l</w:t>
      </w:r>
      <w:r w:rsidR="008A21FD">
        <w:rPr>
          <w:kern w:val="22"/>
          <w:szCs w:val="22"/>
          <w:lang w:val="fr-FR"/>
        </w:rPr>
        <w:t xml:space="preserve">es </w:t>
      </w:r>
      <w:r w:rsidR="00B04DF6" w:rsidRPr="00F8364B">
        <w:rPr>
          <w:kern w:val="22"/>
          <w:szCs w:val="22"/>
          <w:lang w:val="fr-FR"/>
        </w:rPr>
        <w:t>information</w:t>
      </w:r>
      <w:r w:rsidR="008A21FD">
        <w:rPr>
          <w:kern w:val="22"/>
          <w:szCs w:val="22"/>
          <w:lang w:val="fr-FR"/>
        </w:rPr>
        <w:t>s pertinentes relatives à la</w:t>
      </w:r>
      <w:r w:rsidR="00B04DF6" w:rsidRPr="00F8364B">
        <w:rPr>
          <w:kern w:val="22"/>
          <w:szCs w:val="22"/>
          <w:lang w:val="fr-FR"/>
        </w:rPr>
        <w:t xml:space="preserve"> </w:t>
      </w:r>
      <w:r w:rsidR="004870B9" w:rsidRPr="00F8364B">
        <w:rPr>
          <w:kern w:val="22"/>
          <w:szCs w:val="22"/>
          <w:lang w:val="fr-FR"/>
        </w:rPr>
        <w:t>coopération technique et scientifique</w:t>
      </w:r>
      <w:r w:rsidR="007A5DDA" w:rsidRPr="00F8364B">
        <w:rPr>
          <w:kern w:val="22"/>
          <w:szCs w:val="22"/>
          <w:lang w:val="fr-FR"/>
        </w:rPr>
        <w:t xml:space="preserve"> et </w:t>
      </w:r>
      <w:r w:rsidR="008A21FD">
        <w:rPr>
          <w:kern w:val="22"/>
          <w:szCs w:val="22"/>
          <w:lang w:val="fr-FR"/>
        </w:rPr>
        <w:t>au</w:t>
      </w:r>
      <w:r w:rsidR="00717A26" w:rsidRPr="00F8364B">
        <w:rPr>
          <w:kern w:val="22"/>
          <w:szCs w:val="22"/>
          <w:lang w:val="fr-FR"/>
        </w:rPr>
        <w:t xml:space="preserve"> transfert de technologie</w:t>
      </w:r>
      <w:r w:rsidR="00B04DF6" w:rsidRPr="00F8364B">
        <w:rPr>
          <w:kern w:val="22"/>
          <w:szCs w:val="22"/>
          <w:lang w:val="fr-FR"/>
        </w:rPr>
        <w:t xml:space="preserve"> </w:t>
      </w:r>
      <w:r w:rsidR="007A5DDA" w:rsidRPr="00F8364B">
        <w:rPr>
          <w:kern w:val="22"/>
          <w:szCs w:val="22"/>
          <w:lang w:val="fr-FR"/>
        </w:rPr>
        <w:t>dans le domaine de</w:t>
      </w:r>
      <w:r w:rsidR="00B04DF6" w:rsidRPr="00F8364B">
        <w:rPr>
          <w:kern w:val="22"/>
          <w:szCs w:val="22"/>
          <w:lang w:val="fr-FR"/>
        </w:rPr>
        <w:t xml:space="preserve"> </w:t>
      </w:r>
      <w:r w:rsidR="004870B9" w:rsidRPr="00F8364B">
        <w:rPr>
          <w:kern w:val="22"/>
          <w:szCs w:val="22"/>
          <w:lang w:val="fr-FR"/>
        </w:rPr>
        <w:t>la diversité biologique</w:t>
      </w:r>
      <w:r>
        <w:rPr>
          <w:kern w:val="22"/>
          <w:szCs w:val="22"/>
          <w:lang w:val="fr-FR"/>
        </w:rPr>
        <w:t>,</w:t>
      </w:r>
      <w:r w:rsidR="007A5DDA" w:rsidRPr="00F8364B">
        <w:rPr>
          <w:kern w:val="22"/>
          <w:szCs w:val="22"/>
          <w:lang w:val="fr-FR"/>
        </w:rPr>
        <w:t xml:space="preserve"> et </w:t>
      </w:r>
      <w:r>
        <w:rPr>
          <w:kern w:val="22"/>
          <w:szCs w:val="22"/>
          <w:lang w:val="fr-FR"/>
        </w:rPr>
        <w:t>mettre à disposition ces informations</w:t>
      </w:r>
      <w:r w:rsidR="008A21FD">
        <w:rPr>
          <w:kern w:val="22"/>
          <w:szCs w:val="22"/>
          <w:lang w:val="fr-FR"/>
        </w:rPr>
        <w:t xml:space="preserve"> par le biais du Centre d’échange</w:t>
      </w:r>
      <w:r w:rsidR="00B04DF6" w:rsidRPr="00F8364B">
        <w:rPr>
          <w:kern w:val="22"/>
          <w:szCs w:val="22"/>
          <w:lang w:val="fr-FR"/>
        </w:rPr>
        <w:t xml:space="preserve">, </w:t>
      </w:r>
      <w:r w:rsidR="008A21FD">
        <w:rPr>
          <w:kern w:val="22"/>
          <w:szCs w:val="22"/>
          <w:lang w:val="fr-FR"/>
        </w:rPr>
        <w:t>conformément à l’</w:t>
      </w:r>
      <w:r w:rsidR="00112759">
        <w:rPr>
          <w:kern w:val="22"/>
          <w:szCs w:val="22"/>
          <w:lang w:val="fr-FR"/>
        </w:rPr>
        <w:t>outil de gestion des connaissances pour le</w:t>
      </w:r>
      <w:r>
        <w:rPr>
          <w:kern w:val="22"/>
          <w:szCs w:val="22"/>
          <w:lang w:val="fr-FR"/>
        </w:rPr>
        <w:t xml:space="preserve"> </w:t>
      </w:r>
      <w:r w:rsidR="004870B9" w:rsidRPr="00F8364B">
        <w:rPr>
          <w:kern w:val="22"/>
          <w:szCs w:val="22"/>
          <w:lang w:val="fr-FR"/>
        </w:rPr>
        <w:t>cadre mondial de la biodiversité pour l’après-2020</w:t>
      </w:r>
      <w:r w:rsidR="00B04DF6" w:rsidRPr="00F8364B">
        <w:rPr>
          <w:kern w:val="22"/>
          <w:szCs w:val="22"/>
          <w:lang w:val="fr-FR"/>
        </w:rPr>
        <w:t>;</w:t>
      </w:r>
    </w:p>
    <w:p w14:paraId="605ECDEA" w14:textId="034C2DCA" w:rsidR="00384694" w:rsidRPr="00AA6BEC" w:rsidRDefault="008A21FD"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rFonts w:asciiTheme="minorHAnsi" w:eastAsiaTheme="minorEastAsia" w:hAnsiTheme="minorHAnsi" w:cstheme="minorBidi"/>
          <w:kern w:val="22"/>
          <w:lang w:val="fr-FR"/>
        </w:rPr>
      </w:pPr>
      <w:r>
        <w:rPr>
          <w:kern w:val="22"/>
          <w:lang w:val="fr-FR"/>
        </w:rPr>
        <w:t xml:space="preserve">Maintenir une </w:t>
      </w:r>
      <w:r w:rsidR="00384694" w:rsidRPr="00AA6BEC">
        <w:rPr>
          <w:kern w:val="22"/>
          <w:lang w:val="fr-FR"/>
        </w:rPr>
        <w:t>communication</w:t>
      </w:r>
      <w:r w:rsidR="00AA6BEC">
        <w:rPr>
          <w:kern w:val="22"/>
          <w:lang w:val="fr-FR"/>
        </w:rPr>
        <w:t xml:space="preserve"> </w:t>
      </w:r>
      <w:r>
        <w:rPr>
          <w:kern w:val="22"/>
          <w:lang w:val="fr-FR"/>
        </w:rPr>
        <w:t xml:space="preserve">active </w:t>
      </w:r>
      <w:r w:rsidR="00AA6BEC">
        <w:rPr>
          <w:kern w:val="22"/>
          <w:lang w:val="fr-FR"/>
        </w:rPr>
        <w:t xml:space="preserve">avec </w:t>
      </w:r>
      <w:r>
        <w:rPr>
          <w:kern w:val="22"/>
          <w:lang w:val="fr-FR"/>
        </w:rPr>
        <w:t xml:space="preserve">les </w:t>
      </w:r>
      <w:r w:rsidR="00384694" w:rsidRPr="00AA6BEC">
        <w:rPr>
          <w:kern w:val="22"/>
          <w:lang w:val="fr-FR"/>
        </w:rPr>
        <w:t>Parties</w:t>
      </w:r>
      <w:r w:rsidR="007A5DDA" w:rsidRPr="00AA6BEC">
        <w:rPr>
          <w:kern w:val="22"/>
          <w:lang w:val="fr-FR"/>
        </w:rPr>
        <w:t xml:space="preserve"> et </w:t>
      </w:r>
      <w:r>
        <w:rPr>
          <w:kern w:val="22"/>
          <w:lang w:val="fr-FR"/>
        </w:rPr>
        <w:t xml:space="preserve">les </w:t>
      </w:r>
      <w:r w:rsidR="005A6112" w:rsidRPr="00AA6BEC">
        <w:rPr>
          <w:kern w:val="22"/>
          <w:lang w:val="fr-FR"/>
        </w:rPr>
        <w:t>parties prenantes</w:t>
      </w:r>
      <w:r w:rsidR="00384694" w:rsidRPr="00AA6BEC">
        <w:rPr>
          <w:kern w:val="22"/>
          <w:lang w:val="fr-FR"/>
        </w:rPr>
        <w:t xml:space="preserve"> </w:t>
      </w:r>
      <w:r w:rsidR="007B4570">
        <w:rPr>
          <w:kern w:val="22"/>
          <w:lang w:val="fr-FR"/>
        </w:rPr>
        <w:t>concern</w:t>
      </w:r>
      <w:r>
        <w:rPr>
          <w:kern w:val="22"/>
          <w:lang w:val="fr-FR"/>
        </w:rPr>
        <w:t xml:space="preserve">ées ou intéressées par la </w:t>
      </w:r>
      <w:r w:rsidR="004870B9" w:rsidRPr="00AA6BEC">
        <w:rPr>
          <w:kern w:val="22"/>
          <w:lang w:val="fr-FR"/>
        </w:rPr>
        <w:t>coopération technique et scientifique</w:t>
      </w:r>
      <w:r w:rsidR="00384694" w:rsidRPr="00AA6BEC">
        <w:rPr>
          <w:kern w:val="22"/>
          <w:lang w:val="fr-FR"/>
        </w:rPr>
        <w:t>;</w:t>
      </w:r>
    </w:p>
    <w:p w14:paraId="535898FB" w14:textId="7C0ACF3A" w:rsidR="00B04DF6" w:rsidRPr="005A6112" w:rsidRDefault="007B4570"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kern w:val="22"/>
          <w:szCs w:val="22"/>
          <w:lang w:val="fr-FR"/>
        </w:rPr>
      </w:pPr>
      <w:r>
        <w:rPr>
          <w:kern w:val="22"/>
          <w:szCs w:val="22"/>
          <w:lang w:val="fr-FR"/>
        </w:rPr>
        <w:t>Assurer une coordination</w:t>
      </w:r>
      <w:r w:rsidR="00B04DF6" w:rsidRPr="005A6112">
        <w:rPr>
          <w:kern w:val="22"/>
          <w:szCs w:val="22"/>
          <w:lang w:val="fr-FR"/>
        </w:rPr>
        <w:t xml:space="preserve">, </w:t>
      </w:r>
      <w:r w:rsidR="00F8364B" w:rsidRPr="005A6112">
        <w:rPr>
          <w:kern w:val="22"/>
          <w:szCs w:val="22"/>
          <w:lang w:val="fr-FR"/>
        </w:rPr>
        <w:t>selon qu’il convient</w:t>
      </w:r>
      <w:r w:rsidR="00B04DF6" w:rsidRPr="005A6112">
        <w:rPr>
          <w:kern w:val="22"/>
          <w:szCs w:val="22"/>
          <w:lang w:val="fr-FR"/>
        </w:rPr>
        <w:t>,</w:t>
      </w:r>
      <w:r w:rsidR="00AA6BEC">
        <w:rPr>
          <w:kern w:val="22"/>
          <w:szCs w:val="22"/>
          <w:lang w:val="fr-FR"/>
        </w:rPr>
        <w:t xml:space="preserve"> avec </w:t>
      </w:r>
      <w:r w:rsidR="008A21FD">
        <w:rPr>
          <w:kern w:val="22"/>
          <w:szCs w:val="22"/>
          <w:lang w:val="fr-FR"/>
        </w:rPr>
        <w:t xml:space="preserve">les </w:t>
      </w:r>
      <w:r w:rsidR="00123029" w:rsidRPr="005A6112">
        <w:rPr>
          <w:kern w:val="22"/>
          <w:szCs w:val="22"/>
          <w:lang w:val="fr-FR"/>
        </w:rPr>
        <w:t>conventions relatives à la diversité biologique</w:t>
      </w:r>
      <w:r w:rsidR="00B04DF6" w:rsidRPr="005A6112">
        <w:rPr>
          <w:kern w:val="22"/>
          <w:szCs w:val="22"/>
          <w:lang w:val="fr-FR"/>
        </w:rPr>
        <w:t xml:space="preserve">, </w:t>
      </w:r>
      <w:r w:rsidR="008A21FD">
        <w:rPr>
          <w:kern w:val="22"/>
          <w:szCs w:val="22"/>
          <w:lang w:val="fr-FR"/>
        </w:rPr>
        <w:t>les organismes compétents des Parties, le Consortium de p</w:t>
      </w:r>
      <w:r w:rsidR="00A233A7" w:rsidRPr="005A6112">
        <w:rPr>
          <w:kern w:val="22"/>
          <w:szCs w:val="22"/>
          <w:lang w:val="fr-FR"/>
        </w:rPr>
        <w:t>artenaire</w:t>
      </w:r>
      <w:r w:rsidR="00B04DF6" w:rsidRPr="005A6112">
        <w:rPr>
          <w:kern w:val="22"/>
          <w:szCs w:val="22"/>
          <w:lang w:val="fr-FR"/>
        </w:rPr>
        <w:t>s</w:t>
      </w:r>
      <w:r w:rsidR="008A21FD">
        <w:rPr>
          <w:kern w:val="22"/>
          <w:lang w:val="fr-FR"/>
        </w:rPr>
        <w:t xml:space="preserve"> scientifiques sur la</w:t>
      </w:r>
      <w:r w:rsidR="00370C90" w:rsidRPr="005A6112">
        <w:rPr>
          <w:kern w:val="22"/>
          <w:lang w:val="fr-FR"/>
        </w:rPr>
        <w:t xml:space="preserve"> </w:t>
      </w:r>
      <w:r w:rsidR="008A21FD">
        <w:rPr>
          <w:kern w:val="22"/>
          <w:lang w:val="fr-FR"/>
        </w:rPr>
        <w:t>b</w:t>
      </w:r>
      <w:r w:rsidR="006704F0" w:rsidRPr="005A6112">
        <w:rPr>
          <w:kern w:val="22"/>
          <w:lang w:val="fr-FR"/>
        </w:rPr>
        <w:t>iodiversité</w:t>
      </w:r>
      <w:r w:rsidR="008A21FD">
        <w:rPr>
          <w:kern w:val="22"/>
          <w:szCs w:val="22"/>
          <w:lang w:val="fr-FR"/>
        </w:rPr>
        <w:t>, l</w:t>
      </w:r>
      <w:r w:rsidR="00B04DF6" w:rsidRPr="005A6112">
        <w:rPr>
          <w:kern w:val="22"/>
          <w:szCs w:val="22"/>
          <w:lang w:val="fr-FR"/>
        </w:rPr>
        <w:t xml:space="preserve">e </w:t>
      </w:r>
      <w:r w:rsidR="00F8364B" w:rsidRPr="005A6112">
        <w:rPr>
          <w:kern w:val="22"/>
          <w:szCs w:val="22"/>
          <w:lang w:val="fr-FR"/>
        </w:rPr>
        <w:t>Partenariat</w:t>
      </w:r>
      <w:r w:rsidR="008A21FD">
        <w:rPr>
          <w:kern w:val="22"/>
          <w:szCs w:val="22"/>
          <w:lang w:val="fr-FR"/>
        </w:rPr>
        <w:t xml:space="preserve"> mondial sur les entreprises et la b</w:t>
      </w:r>
      <w:r w:rsidR="006704F0" w:rsidRPr="005A6112">
        <w:rPr>
          <w:kern w:val="22"/>
          <w:szCs w:val="22"/>
          <w:lang w:val="fr-FR"/>
        </w:rPr>
        <w:t>iodiversité</w:t>
      </w:r>
      <w:r w:rsidR="00B04DF6" w:rsidRPr="005A6112">
        <w:rPr>
          <w:kern w:val="22"/>
          <w:szCs w:val="22"/>
          <w:lang w:val="fr-FR"/>
        </w:rPr>
        <w:t>,</w:t>
      </w:r>
      <w:r w:rsidR="007A5DDA" w:rsidRPr="005A6112">
        <w:rPr>
          <w:kern w:val="22"/>
          <w:szCs w:val="22"/>
          <w:lang w:val="fr-FR"/>
        </w:rPr>
        <w:t xml:space="preserve"> et</w:t>
      </w:r>
      <w:r w:rsidR="005A6112" w:rsidRPr="005A6112">
        <w:rPr>
          <w:kern w:val="22"/>
          <w:szCs w:val="22"/>
          <w:lang w:val="fr-FR"/>
        </w:rPr>
        <w:t xml:space="preserve"> d’autres </w:t>
      </w:r>
      <w:r w:rsidR="006704F0" w:rsidRPr="005A6112">
        <w:rPr>
          <w:kern w:val="22"/>
          <w:szCs w:val="22"/>
          <w:lang w:val="fr-FR"/>
        </w:rPr>
        <w:t>réseaux</w:t>
      </w:r>
      <w:r w:rsidR="007A5DDA" w:rsidRPr="005A6112">
        <w:rPr>
          <w:kern w:val="22"/>
          <w:szCs w:val="22"/>
          <w:lang w:val="fr-FR"/>
        </w:rPr>
        <w:t xml:space="preserve"> et </w:t>
      </w:r>
      <w:r w:rsidR="00B04DF6" w:rsidRPr="005A6112">
        <w:rPr>
          <w:kern w:val="22"/>
          <w:szCs w:val="22"/>
          <w:lang w:val="fr-FR"/>
        </w:rPr>
        <w:t>initiatives</w:t>
      </w:r>
      <w:r w:rsidR="00AA6BEC">
        <w:rPr>
          <w:kern w:val="22"/>
          <w:szCs w:val="22"/>
          <w:lang w:val="fr-FR"/>
        </w:rPr>
        <w:t xml:space="preserve"> </w:t>
      </w:r>
      <w:r>
        <w:rPr>
          <w:kern w:val="22"/>
          <w:szCs w:val="22"/>
          <w:lang w:val="fr-FR"/>
        </w:rPr>
        <w:t>pertinents dotés d’</w:t>
      </w:r>
      <w:r w:rsidR="008A21FD">
        <w:rPr>
          <w:kern w:val="22"/>
          <w:szCs w:val="22"/>
          <w:lang w:val="fr-FR"/>
        </w:rPr>
        <w:t>une expertise technique</w:t>
      </w:r>
      <w:r w:rsidR="007A5DDA" w:rsidRPr="005A6112">
        <w:rPr>
          <w:kern w:val="22"/>
          <w:szCs w:val="22"/>
          <w:lang w:val="fr-FR"/>
        </w:rPr>
        <w:t xml:space="preserve"> et </w:t>
      </w:r>
      <w:r w:rsidR="008A21FD">
        <w:rPr>
          <w:kern w:val="22"/>
          <w:szCs w:val="22"/>
          <w:lang w:val="fr-FR"/>
        </w:rPr>
        <w:t xml:space="preserve">scientifique </w:t>
      </w:r>
      <w:r w:rsidR="005A6112">
        <w:rPr>
          <w:kern w:val="22"/>
          <w:szCs w:val="22"/>
          <w:lang w:val="fr-FR"/>
        </w:rPr>
        <w:t>et/ou</w:t>
      </w:r>
      <w:r w:rsidR="008A21FD">
        <w:rPr>
          <w:kern w:val="22"/>
          <w:szCs w:val="22"/>
          <w:lang w:val="fr-FR"/>
        </w:rPr>
        <w:t xml:space="preserve"> </w:t>
      </w:r>
      <w:r>
        <w:rPr>
          <w:kern w:val="22"/>
          <w:szCs w:val="22"/>
          <w:lang w:val="fr-FR"/>
        </w:rPr>
        <w:t>contribua</w:t>
      </w:r>
      <w:r w:rsidR="008A21FD">
        <w:rPr>
          <w:kern w:val="22"/>
          <w:szCs w:val="22"/>
          <w:lang w:val="fr-FR"/>
        </w:rPr>
        <w:t>nt à la</w:t>
      </w:r>
      <w:r w:rsidR="00B04DF6" w:rsidRPr="005A6112">
        <w:rPr>
          <w:kern w:val="22"/>
          <w:szCs w:val="22"/>
          <w:lang w:val="fr-FR"/>
        </w:rPr>
        <w:t xml:space="preserve"> </w:t>
      </w:r>
      <w:r w:rsidR="004870B9" w:rsidRPr="005A6112">
        <w:rPr>
          <w:kern w:val="22"/>
          <w:szCs w:val="22"/>
          <w:lang w:val="fr-FR"/>
        </w:rPr>
        <w:t>coopération technique et scientifique</w:t>
      </w:r>
      <w:r w:rsidR="00B04DF6" w:rsidRPr="005A6112">
        <w:rPr>
          <w:kern w:val="22"/>
          <w:szCs w:val="22"/>
          <w:lang w:val="fr-FR"/>
        </w:rPr>
        <w:t>;</w:t>
      </w:r>
    </w:p>
    <w:p w14:paraId="08F1CA73" w14:textId="1E9BDBB9" w:rsidR="00B04DF6" w:rsidRPr="005A6112" w:rsidRDefault="007B4570"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kern w:val="22"/>
          <w:szCs w:val="22"/>
          <w:lang w:val="fr-FR"/>
        </w:rPr>
      </w:pPr>
      <w:r>
        <w:rPr>
          <w:kern w:val="22"/>
          <w:szCs w:val="22"/>
          <w:lang w:val="fr-FR"/>
        </w:rPr>
        <w:t>Avec des partenaires, o</w:t>
      </w:r>
      <w:r w:rsidR="008A21FD">
        <w:rPr>
          <w:kern w:val="22"/>
          <w:szCs w:val="22"/>
          <w:lang w:val="fr-FR"/>
        </w:rPr>
        <w:t>rganis</w:t>
      </w:r>
      <w:r w:rsidR="00B04DF6" w:rsidRPr="005A6112">
        <w:rPr>
          <w:kern w:val="22"/>
          <w:szCs w:val="22"/>
          <w:lang w:val="fr-FR"/>
        </w:rPr>
        <w:t>e</w:t>
      </w:r>
      <w:r w:rsidR="008A21FD">
        <w:rPr>
          <w:kern w:val="22"/>
          <w:szCs w:val="22"/>
          <w:lang w:val="fr-FR"/>
        </w:rPr>
        <w:t xml:space="preserve">r </w:t>
      </w:r>
      <w:r>
        <w:rPr>
          <w:kern w:val="22"/>
          <w:szCs w:val="22"/>
          <w:lang w:val="fr-FR"/>
        </w:rPr>
        <w:t>conjointement</w:t>
      </w:r>
      <w:r w:rsidR="00B04DF6" w:rsidRPr="005A6112">
        <w:rPr>
          <w:kern w:val="22"/>
          <w:szCs w:val="22"/>
          <w:lang w:val="fr-FR"/>
        </w:rPr>
        <w:t xml:space="preserve"> </w:t>
      </w:r>
      <w:r w:rsidR="008A21FD">
        <w:rPr>
          <w:kern w:val="22"/>
          <w:szCs w:val="22"/>
          <w:lang w:val="fr-FR"/>
        </w:rPr>
        <w:t xml:space="preserve">des forums scientifiques sur la </w:t>
      </w:r>
      <w:r w:rsidR="006704F0" w:rsidRPr="005A6112">
        <w:rPr>
          <w:kern w:val="22"/>
          <w:szCs w:val="22"/>
          <w:lang w:val="fr-FR"/>
        </w:rPr>
        <w:t>biodiversité</w:t>
      </w:r>
      <w:r w:rsidR="00B04DF6" w:rsidRPr="005A6112">
        <w:rPr>
          <w:kern w:val="22"/>
          <w:szCs w:val="22"/>
          <w:lang w:val="fr-FR"/>
        </w:rPr>
        <w:t xml:space="preserve">, </w:t>
      </w:r>
      <w:r w:rsidR="008A21FD">
        <w:rPr>
          <w:kern w:val="22"/>
          <w:szCs w:val="22"/>
          <w:lang w:val="fr-FR"/>
        </w:rPr>
        <w:t xml:space="preserve">des expositions sur la </w:t>
      </w:r>
      <w:r w:rsidR="00A37280" w:rsidRPr="005A6112">
        <w:rPr>
          <w:kern w:val="22"/>
          <w:szCs w:val="22"/>
          <w:lang w:val="fr-FR"/>
        </w:rPr>
        <w:t>technologie</w:t>
      </w:r>
      <w:r w:rsidR="007A5DDA" w:rsidRPr="005A6112">
        <w:rPr>
          <w:kern w:val="22"/>
          <w:szCs w:val="22"/>
          <w:lang w:val="fr-FR"/>
        </w:rPr>
        <w:t xml:space="preserve"> et </w:t>
      </w:r>
      <w:r w:rsidR="008A21FD">
        <w:rPr>
          <w:kern w:val="22"/>
          <w:szCs w:val="22"/>
          <w:lang w:val="fr-FR"/>
        </w:rPr>
        <w:t>l’innovation</w:t>
      </w:r>
      <w:r>
        <w:rPr>
          <w:kern w:val="22"/>
          <w:szCs w:val="22"/>
          <w:lang w:val="fr-FR"/>
        </w:rPr>
        <w:t>,</w:t>
      </w:r>
      <w:r w:rsidR="007A5DDA" w:rsidRPr="005A6112">
        <w:rPr>
          <w:kern w:val="22"/>
          <w:szCs w:val="22"/>
          <w:lang w:val="fr-FR"/>
        </w:rPr>
        <w:t xml:space="preserve"> et</w:t>
      </w:r>
      <w:r w:rsidR="005A6112" w:rsidRPr="005A6112">
        <w:rPr>
          <w:kern w:val="22"/>
          <w:szCs w:val="22"/>
          <w:lang w:val="fr-FR"/>
        </w:rPr>
        <w:t xml:space="preserve"> d’autres </w:t>
      </w:r>
      <w:r w:rsidR="008A21FD">
        <w:rPr>
          <w:kern w:val="22"/>
          <w:szCs w:val="22"/>
          <w:lang w:val="fr-FR"/>
        </w:rPr>
        <w:t>évè</w:t>
      </w:r>
      <w:r w:rsidR="00B04DF6" w:rsidRPr="005A6112">
        <w:rPr>
          <w:kern w:val="22"/>
          <w:szCs w:val="22"/>
          <w:lang w:val="fr-FR"/>
        </w:rPr>
        <w:t>n</w:t>
      </w:r>
      <w:r w:rsidR="008A21FD">
        <w:rPr>
          <w:kern w:val="22"/>
          <w:szCs w:val="22"/>
          <w:lang w:val="fr-FR"/>
        </w:rPr>
        <w:t>ement</w:t>
      </w:r>
      <w:r w:rsidR="00B04DF6" w:rsidRPr="005A6112">
        <w:rPr>
          <w:kern w:val="22"/>
          <w:szCs w:val="22"/>
          <w:lang w:val="fr-FR"/>
        </w:rPr>
        <w:t xml:space="preserve">s </w:t>
      </w:r>
      <w:r w:rsidR="008A21FD">
        <w:rPr>
          <w:kern w:val="22"/>
          <w:szCs w:val="22"/>
          <w:lang w:val="fr-FR"/>
        </w:rPr>
        <w:t>en marge des réunions internationales</w:t>
      </w:r>
      <w:r w:rsidR="00B04DF6" w:rsidRPr="005A6112">
        <w:rPr>
          <w:kern w:val="22"/>
          <w:szCs w:val="22"/>
          <w:lang w:val="fr-FR"/>
        </w:rPr>
        <w:t>;</w:t>
      </w:r>
    </w:p>
    <w:p w14:paraId="04C79184" w14:textId="3ED7EC3D" w:rsidR="0097601F" w:rsidRPr="008A21FD" w:rsidRDefault="008A21FD" w:rsidP="00700732">
      <w:pPr>
        <w:pStyle w:val="Para1"/>
        <w:numPr>
          <w:ilvl w:val="1"/>
          <w:numId w:val="19"/>
        </w:numPr>
        <w:suppressLineNumbers/>
        <w:suppressAutoHyphens/>
        <w:kinsoku w:val="0"/>
        <w:overflowPunct w:val="0"/>
        <w:autoSpaceDE w:val="0"/>
        <w:autoSpaceDN w:val="0"/>
        <w:adjustRightInd w:val="0"/>
        <w:snapToGrid w:val="0"/>
        <w:spacing w:before="0"/>
        <w:ind w:left="0" w:firstLine="720"/>
        <w:rPr>
          <w:kern w:val="22"/>
          <w:szCs w:val="22"/>
          <w:lang w:val="fr-FR"/>
        </w:rPr>
      </w:pPr>
      <w:r w:rsidRPr="008A21FD">
        <w:rPr>
          <w:kern w:val="22"/>
          <w:szCs w:val="22"/>
          <w:lang w:val="fr-FR"/>
        </w:rPr>
        <w:t xml:space="preserve">Entreprendre </w:t>
      </w:r>
      <w:r w:rsidR="005A6112" w:rsidRPr="008A21FD">
        <w:rPr>
          <w:kern w:val="22"/>
          <w:szCs w:val="22"/>
          <w:lang w:val="fr-FR"/>
        </w:rPr>
        <w:t xml:space="preserve">d’autres </w:t>
      </w:r>
      <w:r w:rsidR="00D51A07" w:rsidRPr="008A21FD">
        <w:rPr>
          <w:kern w:val="22"/>
          <w:szCs w:val="22"/>
          <w:lang w:val="fr-FR"/>
        </w:rPr>
        <w:t>activités</w:t>
      </w:r>
      <w:r w:rsidR="00B04DF6" w:rsidRPr="008A21FD">
        <w:rPr>
          <w:kern w:val="22"/>
          <w:szCs w:val="22"/>
          <w:lang w:val="fr-FR"/>
        </w:rPr>
        <w:t xml:space="preserve"> </w:t>
      </w:r>
      <w:r w:rsidRPr="008A21FD">
        <w:rPr>
          <w:kern w:val="22"/>
          <w:szCs w:val="22"/>
          <w:lang w:val="fr-FR"/>
        </w:rPr>
        <w:t xml:space="preserve">qui pourraient être </w:t>
      </w:r>
      <w:r>
        <w:rPr>
          <w:kern w:val="22"/>
          <w:szCs w:val="22"/>
          <w:lang w:val="fr-FR"/>
        </w:rPr>
        <w:t xml:space="preserve">jugées </w:t>
      </w:r>
      <w:r w:rsidRPr="008A21FD">
        <w:rPr>
          <w:kern w:val="22"/>
          <w:szCs w:val="22"/>
          <w:lang w:val="fr-FR"/>
        </w:rPr>
        <w:t xml:space="preserve">nécessaires </w:t>
      </w:r>
      <w:r>
        <w:rPr>
          <w:kern w:val="22"/>
          <w:szCs w:val="22"/>
          <w:lang w:val="fr-FR"/>
        </w:rPr>
        <w:t xml:space="preserve">pour remplir ses </w:t>
      </w:r>
      <w:r w:rsidR="00AA6BEC" w:rsidRPr="008A21FD">
        <w:rPr>
          <w:kern w:val="22"/>
          <w:szCs w:val="22"/>
          <w:lang w:val="fr-FR"/>
        </w:rPr>
        <w:t>fonctions</w:t>
      </w:r>
      <w:r w:rsidR="00F11B0B" w:rsidRPr="008A21FD">
        <w:rPr>
          <w:kern w:val="22"/>
          <w:lang w:val="fr-FR"/>
        </w:rPr>
        <w:t>.</w:t>
      </w:r>
      <w:bookmarkStart w:id="13" w:name="_Hlk50340087"/>
    </w:p>
    <w:p w14:paraId="7726390F" w14:textId="1F2FA998" w:rsidR="0097601F" w:rsidRPr="00700732" w:rsidRDefault="002B59F0" w:rsidP="00700732">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720"/>
        <w:rPr>
          <w:snapToGrid w:val="0"/>
          <w:kern w:val="22"/>
        </w:rPr>
      </w:pPr>
      <w:bookmarkStart w:id="14" w:name="_Hlk50998773"/>
      <w:r>
        <w:rPr>
          <w:snapToGrid w:val="0"/>
          <w:kern w:val="22"/>
        </w:rPr>
        <w:t>Suivi</w:t>
      </w:r>
      <w:r w:rsidR="007A5DDA">
        <w:rPr>
          <w:snapToGrid w:val="0"/>
          <w:kern w:val="22"/>
        </w:rPr>
        <w:t xml:space="preserve"> et </w:t>
      </w:r>
      <w:r w:rsidR="006B7EC9">
        <w:rPr>
          <w:snapToGrid w:val="0"/>
          <w:kern w:val="22"/>
        </w:rPr>
        <w:t>examen</w:t>
      </w:r>
    </w:p>
    <w:p w14:paraId="4DAA1B21" w14:textId="2EA1C396" w:rsidR="0097601F" w:rsidRPr="008A21FD" w:rsidRDefault="008A21FD"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r w:rsidRPr="008A21FD">
        <w:rPr>
          <w:snapToGrid w:val="0"/>
          <w:kern w:val="22"/>
          <w:lang w:val="fr-FR"/>
        </w:rPr>
        <w:t>Les</w:t>
      </w:r>
      <w:r w:rsidR="0097601F" w:rsidRPr="008A21FD">
        <w:rPr>
          <w:snapToGrid w:val="0"/>
          <w:kern w:val="22"/>
          <w:lang w:val="fr-FR"/>
        </w:rPr>
        <w:t xml:space="preserve"> </w:t>
      </w:r>
      <w:r w:rsidRPr="008A21FD">
        <w:rPr>
          <w:snapToGrid w:val="0"/>
          <w:kern w:val="22"/>
          <w:lang w:val="fr-FR"/>
        </w:rPr>
        <w:t>pré</w:t>
      </w:r>
      <w:r w:rsidR="00061CE8" w:rsidRPr="008A21FD">
        <w:rPr>
          <w:snapToGrid w:val="0"/>
          <w:kern w:val="22"/>
          <w:lang w:val="fr-FR"/>
        </w:rPr>
        <w:t>sent</w:t>
      </w:r>
      <w:r w:rsidRPr="008A21FD">
        <w:rPr>
          <w:snapToGrid w:val="0"/>
          <w:kern w:val="22"/>
          <w:lang w:val="fr-FR"/>
        </w:rPr>
        <w:t>es</w:t>
      </w:r>
      <w:r w:rsidR="00061CE8" w:rsidRPr="008A21FD">
        <w:rPr>
          <w:snapToGrid w:val="0"/>
          <w:kern w:val="22"/>
          <w:lang w:val="fr-FR"/>
        </w:rPr>
        <w:t xml:space="preserve"> </w:t>
      </w:r>
      <w:r w:rsidR="004870B9" w:rsidRPr="008A21FD">
        <w:rPr>
          <w:snapToGrid w:val="0"/>
          <w:kern w:val="22"/>
          <w:lang w:val="fr-FR"/>
        </w:rPr>
        <w:t>proposition</w:t>
      </w:r>
      <w:r w:rsidR="008D3734">
        <w:rPr>
          <w:snapToGrid w:val="0"/>
          <w:kern w:val="22"/>
          <w:lang w:val="fr-FR"/>
        </w:rPr>
        <w:t>s s</w:t>
      </w:r>
      <w:r w:rsidRPr="008A21FD">
        <w:rPr>
          <w:snapToGrid w:val="0"/>
          <w:kern w:val="22"/>
          <w:lang w:val="fr-FR"/>
        </w:rPr>
        <w:t>eront examinées périodiquement et, si besoin, seront actualisées pour assurer leur pertinen</w:t>
      </w:r>
      <w:r w:rsidR="007B4570">
        <w:rPr>
          <w:snapToGrid w:val="0"/>
          <w:kern w:val="22"/>
          <w:lang w:val="fr-FR"/>
        </w:rPr>
        <w:t>ce et leur efficacité continues,</w:t>
      </w:r>
      <w:r w:rsidRPr="008A21FD">
        <w:rPr>
          <w:snapToGrid w:val="0"/>
          <w:kern w:val="22"/>
          <w:lang w:val="fr-FR"/>
        </w:rPr>
        <w:t xml:space="preserve"> en appui à la </w:t>
      </w:r>
      <w:r w:rsidR="00A37280" w:rsidRPr="008A21FD">
        <w:rPr>
          <w:snapToGrid w:val="0"/>
          <w:kern w:val="22"/>
          <w:lang w:val="fr-FR"/>
        </w:rPr>
        <w:t xml:space="preserve">mise en </w:t>
      </w:r>
      <w:r>
        <w:rPr>
          <w:snapToGrid w:val="0"/>
          <w:kern w:val="22"/>
          <w:lang w:val="fr-FR"/>
        </w:rPr>
        <w:t>œuvre du</w:t>
      </w:r>
      <w:r w:rsidR="0097601F" w:rsidRPr="008A21FD">
        <w:rPr>
          <w:snapToGrid w:val="0"/>
          <w:kern w:val="22"/>
          <w:lang w:val="fr-FR"/>
        </w:rPr>
        <w:t xml:space="preserve"> </w:t>
      </w:r>
      <w:r w:rsidR="004870B9" w:rsidRPr="008A21FD">
        <w:rPr>
          <w:snapToGrid w:val="0"/>
          <w:kern w:val="22"/>
          <w:lang w:val="fr-FR"/>
        </w:rPr>
        <w:t>cadre mondial de la biodiversité pour l’après-2020</w:t>
      </w:r>
      <w:r w:rsidR="0097601F" w:rsidRPr="008A21FD">
        <w:rPr>
          <w:snapToGrid w:val="0"/>
          <w:kern w:val="22"/>
          <w:lang w:val="fr-FR"/>
        </w:rPr>
        <w:t xml:space="preserve">. </w:t>
      </w:r>
      <w:r w:rsidRPr="008A21FD">
        <w:rPr>
          <w:snapToGrid w:val="0"/>
          <w:kern w:val="22"/>
          <w:lang w:val="fr-FR"/>
        </w:rPr>
        <w:t>Un premier</w:t>
      </w:r>
      <w:r w:rsidR="0097601F" w:rsidRPr="008A21FD">
        <w:rPr>
          <w:snapToGrid w:val="0"/>
          <w:kern w:val="22"/>
          <w:lang w:val="fr-FR"/>
        </w:rPr>
        <w:t xml:space="preserve"> </w:t>
      </w:r>
      <w:r w:rsidR="006B7EC9" w:rsidRPr="008A21FD">
        <w:rPr>
          <w:snapToGrid w:val="0"/>
          <w:kern w:val="22"/>
          <w:lang w:val="fr-FR"/>
        </w:rPr>
        <w:t>examen</w:t>
      </w:r>
      <w:r w:rsidR="0097601F" w:rsidRPr="008A21FD">
        <w:rPr>
          <w:snapToGrid w:val="0"/>
          <w:kern w:val="22"/>
          <w:lang w:val="fr-FR"/>
        </w:rPr>
        <w:t xml:space="preserve"> </w:t>
      </w:r>
      <w:r w:rsidRPr="008A21FD">
        <w:rPr>
          <w:snapToGrid w:val="0"/>
          <w:kern w:val="22"/>
          <w:lang w:val="fr-FR"/>
        </w:rPr>
        <w:t xml:space="preserve">sera effectué en </w:t>
      </w:r>
      <w:r w:rsidR="0097601F" w:rsidRPr="008A21FD">
        <w:rPr>
          <w:snapToGrid w:val="0"/>
          <w:kern w:val="22"/>
          <w:lang w:val="fr-FR"/>
        </w:rPr>
        <w:t>2025</w:t>
      </w:r>
      <w:r w:rsidR="007B4570">
        <w:rPr>
          <w:snapToGrid w:val="0"/>
          <w:kern w:val="22"/>
          <w:lang w:val="fr-FR"/>
        </w:rPr>
        <w:t>, puis</w:t>
      </w:r>
      <w:r w:rsidR="007A5DDA" w:rsidRPr="008A21FD">
        <w:rPr>
          <w:snapToGrid w:val="0"/>
          <w:kern w:val="22"/>
          <w:lang w:val="fr-FR"/>
        </w:rPr>
        <w:t xml:space="preserve"> </w:t>
      </w:r>
      <w:r>
        <w:rPr>
          <w:snapToGrid w:val="0"/>
          <w:kern w:val="22"/>
          <w:lang w:val="fr-FR"/>
        </w:rPr>
        <w:t>une é</w:t>
      </w:r>
      <w:r w:rsidR="0097601F" w:rsidRPr="008A21FD">
        <w:rPr>
          <w:snapToGrid w:val="0"/>
          <w:kern w:val="22"/>
          <w:lang w:val="fr-FR"/>
        </w:rPr>
        <w:t xml:space="preserve">valuation </w:t>
      </w:r>
      <w:r w:rsidR="007B4570">
        <w:rPr>
          <w:snapToGrid w:val="0"/>
          <w:kern w:val="22"/>
          <w:lang w:val="fr-FR"/>
        </w:rPr>
        <w:t>indépendante sera effectuée</w:t>
      </w:r>
      <w:r>
        <w:rPr>
          <w:snapToGrid w:val="0"/>
          <w:kern w:val="22"/>
          <w:lang w:val="fr-FR"/>
        </w:rPr>
        <w:t xml:space="preserve"> en </w:t>
      </w:r>
      <w:r w:rsidR="0097601F" w:rsidRPr="008A21FD">
        <w:rPr>
          <w:snapToGrid w:val="0"/>
          <w:kern w:val="22"/>
          <w:lang w:val="fr-FR"/>
        </w:rPr>
        <w:t xml:space="preserve">2030, </w:t>
      </w:r>
      <w:r>
        <w:rPr>
          <w:snapToGrid w:val="0"/>
          <w:kern w:val="22"/>
          <w:lang w:val="fr-FR"/>
        </w:rPr>
        <w:t>en même temps que l’</w:t>
      </w:r>
      <w:r w:rsidR="006B7EC9" w:rsidRPr="008A21FD">
        <w:rPr>
          <w:snapToGrid w:val="0"/>
          <w:kern w:val="22"/>
          <w:lang w:val="fr-FR"/>
        </w:rPr>
        <w:t>examen</w:t>
      </w:r>
      <w:r>
        <w:rPr>
          <w:snapToGrid w:val="0"/>
          <w:kern w:val="22"/>
          <w:lang w:val="fr-FR"/>
        </w:rPr>
        <w:t xml:space="preserve"> du</w:t>
      </w:r>
      <w:r w:rsidR="007B0969" w:rsidRPr="008A21FD">
        <w:rPr>
          <w:snapToGrid w:val="0"/>
          <w:kern w:val="22"/>
          <w:lang w:val="fr-FR"/>
        </w:rPr>
        <w:t xml:space="preserve"> </w:t>
      </w:r>
      <w:r>
        <w:rPr>
          <w:snapToGrid w:val="0"/>
          <w:kern w:val="22"/>
          <w:lang w:val="fr-FR"/>
        </w:rPr>
        <w:t>cadre stratégique à long terme pour la</w:t>
      </w:r>
      <w:r w:rsidR="007B0969" w:rsidRPr="008A21FD">
        <w:rPr>
          <w:snapToGrid w:val="0"/>
          <w:kern w:val="22"/>
          <w:lang w:val="fr-FR"/>
        </w:rPr>
        <w:t xml:space="preserve"> </w:t>
      </w:r>
      <w:r w:rsidR="006704F0" w:rsidRPr="008A21FD">
        <w:rPr>
          <w:snapToGrid w:val="0"/>
          <w:kern w:val="22"/>
          <w:lang w:val="fr-FR"/>
        </w:rPr>
        <w:t xml:space="preserve">création de </w:t>
      </w:r>
      <w:r w:rsidR="006704F0" w:rsidRPr="008A21FD">
        <w:rPr>
          <w:snapToGrid w:val="0"/>
          <w:kern w:val="22"/>
          <w:lang w:val="fr-FR"/>
        </w:rPr>
        <w:lastRenderedPageBreak/>
        <w:t>capacités</w:t>
      </w:r>
      <w:r w:rsidR="007B4570">
        <w:rPr>
          <w:snapToGrid w:val="0"/>
          <w:kern w:val="22"/>
          <w:lang w:val="fr-FR"/>
        </w:rPr>
        <w:t xml:space="preserve"> et</w:t>
      </w:r>
      <w:r w:rsidR="007A5DDA" w:rsidRPr="008A21FD">
        <w:rPr>
          <w:snapToGrid w:val="0"/>
          <w:kern w:val="22"/>
          <w:lang w:val="fr-FR"/>
        </w:rPr>
        <w:t xml:space="preserve"> </w:t>
      </w:r>
      <w:r>
        <w:rPr>
          <w:snapToGrid w:val="0"/>
          <w:kern w:val="22"/>
          <w:lang w:val="fr-FR"/>
        </w:rPr>
        <w:t>l’</w:t>
      </w:r>
      <w:r w:rsidR="006B7EC9" w:rsidRPr="008A21FD">
        <w:rPr>
          <w:snapToGrid w:val="0"/>
          <w:kern w:val="22"/>
          <w:lang w:val="fr-FR"/>
        </w:rPr>
        <w:t>examen</w:t>
      </w:r>
      <w:r>
        <w:rPr>
          <w:snapToGrid w:val="0"/>
          <w:kern w:val="22"/>
          <w:lang w:val="fr-FR"/>
        </w:rPr>
        <w:t xml:space="preserve"> du </w:t>
      </w:r>
      <w:r w:rsidR="004870B9" w:rsidRPr="008A21FD">
        <w:rPr>
          <w:snapToGrid w:val="0"/>
          <w:kern w:val="22"/>
          <w:lang w:val="fr-FR"/>
        </w:rPr>
        <w:t>cadre mondial de la biodiversité pour l’après-2020</w:t>
      </w:r>
      <w:r w:rsidR="0097601F" w:rsidRPr="008A21FD">
        <w:rPr>
          <w:snapToGrid w:val="0"/>
          <w:kern w:val="22"/>
          <w:lang w:val="fr-FR"/>
        </w:rPr>
        <w:t xml:space="preserve">. </w:t>
      </w:r>
      <w:r w:rsidR="00DB57CB">
        <w:rPr>
          <w:snapToGrid w:val="0"/>
          <w:kern w:val="22"/>
          <w:lang w:val="fr-FR"/>
        </w:rPr>
        <w:t>C</w:t>
      </w:r>
      <w:r w:rsidR="00AD6514" w:rsidRPr="008A21FD">
        <w:rPr>
          <w:snapToGrid w:val="0"/>
          <w:kern w:val="22"/>
          <w:lang w:val="fr-FR"/>
        </w:rPr>
        <w:t>e</w:t>
      </w:r>
      <w:r w:rsidRPr="008A21FD">
        <w:rPr>
          <w:snapToGrid w:val="0"/>
          <w:kern w:val="22"/>
          <w:lang w:val="fr-FR"/>
        </w:rPr>
        <w:t>s</w:t>
      </w:r>
      <w:r w:rsidR="00AD6514" w:rsidRPr="008A21FD">
        <w:rPr>
          <w:snapToGrid w:val="0"/>
          <w:kern w:val="22"/>
          <w:lang w:val="fr-FR"/>
        </w:rPr>
        <w:t xml:space="preserve"> </w:t>
      </w:r>
      <w:r w:rsidR="006B7EC9" w:rsidRPr="008A21FD">
        <w:rPr>
          <w:snapToGrid w:val="0"/>
          <w:kern w:val="22"/>
          <w:lang w:val="fr-FR"/>
        </w:rPr>
        <w:t>examen</w:t>
      </w:r>
      <w:r w:rsidR="00AD6514" w:rsidRPr="008A21FD">
        <w:rPr>
          <w:snapToGrid w:val="0"/>
          <w:kern w:val="22"/>
          <w:lang w:val="fr-FR"/>
        </w:rPr>
        <w:t xml:space="preserve">s </w:t>
      </w:r>
      <w:r w:rsidRPr="008A21FD">
        <w:rPr>
          <w:snapToGrid w:val="0"/>
          <w:kern w:val="22"/>
          <w:lang w:val="fr-FR"/>
        </w:rPr>
        <w:t>seront basés sur les</w:t>
      </w:r>
      <w:r>
        <w:rPr>
          <w:snapToGrid w:val="0"/>
          <w:kern w:val="22"/>
          <w:lang w:val="fr-FR"/>
        </w:rPr>
        <w:t xml:space="preserve"> </w:t>
      </w:r>
      <w:r w:rsidR="00AD6514" w:rsidRPr="008A21FD">
        <w:rPr>
          <w:snapToGrid w:val="0"/>
          <w:kern w:val="22"/>
          <w:lang w:val="fr-FR"/>
        </w:rPr>
        <w:t>information</w:t>
      </w:r>
      <w:r>
        <w:rPr>
          <w:snapToGrid w:val="0"/>
          <w:kern w:val="22"/>
          <w:lang w:val="fr-FR"/>
        </w:rPr>
        <w:t>s</w:t>
      </w:r>
      <w:r w:rsidR="00AD6514" w:rsidRPr="008A21FD">
        <w:rPr>
          <w:snapToGrid w:val="0"/>
          <w:kern w:val="22"/>
          <w:lang w:val="fr-FR"/>
        </w:rPr>
        <w:t xml:space="preserve"> </w:t>
      </w:r>
      <w:r>
        <w:rPr>
          <w:snapToGrid w:val="0"/>
          <w:kern w:val="22"/>
          <w:lang w:val="fr-FR"/>
        </w:rPr>
        <w:t>fournies par les Parties dans</w:t>
      </w:r>
      <w:r w:rsidR="00DB57CB">
        <w:rPr>
          <w:snapToGrid w:val="0"/>
          <w:kern w:val="22"/>
          <w:lang w:val="fr-FR"/>
        </w:rPr>
        <w:t xml:space="preserve"> leurs rapports nationaux, ainsi que les informations contenues dans</w:t>
      </w:r>
      <w:r>
        <w:rPr>
          <w:snapToGrid w:val="0"/>
          <w:kern w:val="22"/>
          <w:lang w:val="fr-FR"/>
        </w:rPr>
        <w:t xml:space="preserve"> les</w:t>
      </w:r>
      <w:r w:rsidR="00AD6514" w:rsidRPr="008A21FD">
        <w:rPr>
          <w:snapToGrid w:val="0"/>
          <w:kern w:val="22"/>
          <w:lang w:val="fr-FR"/>
        </w:rPr>
        <w:t xml:space="preserve"> </w:t>
      </w:r>
      <w:r>
        <w:rPr>
          <w:snapToGrid w:val="0"/>
          <w:kern w:val="22"/>
          <w:lang w:val="fr-FR"/>
        </w:rPr>
        <w:t>rapport</w:t>
      </w:r>
      <w:r w:rsidR="00AD6514" w:rsidRPr="008A21FD">
        <w:rPr>
          <w:snapToGrid w:val="0"/>
          <w:kern w:val="22"/>
          <w:lang w:val="fr-FR"/>
        </w:rPr>
        <w:t>s</w:t>
      </w:r>
      <w:r w:rsidR="007A5DDA" w:rsidRPr="008A21FD">
        <w:rPr>
          <w:snapToGrid w:val="0"/>
          <w:kern w:val="22"/>
          <w:lang w:val="fr-FR"/>
        </w:rPr>
        <w:t xml:space="preserve"> et </w:t>
      </w:r>
      <w:r w:rsidR="00DB57CB">
        <w:rPr>
          <w:snapToGrid w:val="0"/>
          <w:kern w:val="22"/>
          <w:lang w:val="fr-FR"/>
        </w:rPr>
        <w:t>les études de cas facultatifs remi</w:t>
      </w:r>
      <w:r>
        <w:rPr>
          <w:snapToGrid w:val="0"/>
          <w:kern w:val="22"/>
          <w:lang w:val="fr-FR"/>
        </w:rPr>
        <w:t xml:space="preserve">s par des acteurs </w:t>
      </w:r>
      <w:r w:rsidR="00AD6514" w:rsidRPr="008A21FD">
        <w:rPr>
          <w:snapToGrid w:val="0"/>
          <w:kern w:val="22"/>
          <w:lang w:val="fr-FR"/>
        </w:rPr>
        <w:t>non-</w:t>
      </w:r>
      <w:r>
        <w:rPr>
          <w:snapToGrid w:val="0"/>
          <w:kern w:val="22"/>
          <w:lang w:val="fr-FR"/>
        </w:rPr>
        <w:t xml:space="preserve">gouvernementaux aux </w:t>
      </w:r>
      <w:r w:rsidR="00037BF2" w:rsidRPr="008A21FD">
        <w:rPr>
          <w:snapToGrid w:val="0"/>
          <w:kern w:val="22"/>
          <w:lang w:val="fr-FR"/>
        </w:rPr>
        <w:t>Secrétariat</w:t>
      </w:r>
      <w:r>
        <w:rPr>
          <w:snapToGrid w:val="0"/>
          <w:kern w:val="22"/>
          <w:lang w:val="fr-FR"/>
        </w:rPr>
        <w:t xml:space="preserve">s et </w:t>
      </w:r>
      <w:r w:rsidR="00DB57CB">
        <w:rPr>
          <w:snapToGrid w:val="0"/>
          <w:kern w:val="22"/>
          <w:lang w:val="fr-FR"/>
        </w:rPr>
        <w:t xml:space="preserve">aux </w:t>
      </w:r>
      <w:r>
        <w:rPr>
          <w:snapToGrid w:val="0"/>
          <w:kern w:val="22"/>
          <w:lang w:val="fr-FR"/>
        </w:rPr>
        <w:t>processus des</w:t>
      </w:r>
      <w:r w:rsidR="00AD6514" w:rsidRPr="008A21FD">
        <w:rPr>
          <w:snapToGrid w:val="0"/>
          <w:kern w:val="22"/>
          <w:lang w:val="fr-FR"/>
        </w:rPr>
        <w:t xml:space="preserve"> </w:t>
      </w:r>
      <w:r w:rsidR="00123029" w:rsidRPr="008A21FD">
        <w:rPr>
          <w:snapToGrid w:val="0"/>
          <w:kern w:val="22"/>
          <w:lang w:val="fr-FR"/>
        </w:rPr>
        <w:t>conventions relatives à la diversité biologique</w:t>
      </w:r>
      <w:r w:rsidR="00AD6514" w:rsidRPr="008A21FD">
        <w:rPr>
          <w:snapToGrid w:val="0"/>
          <w:kern w:val="22"/>
          <w:lang w:val="fr-FR"/>
        </w:rPr>
        <w:t>.</w:t>
      </w:r>
    </w:p>
    <w:p w14:paraId="675FE51A" w14:textId="6F620B69" w:rsidR="00B04DF6" w:rsidRPr="004B4E0F" w:rsidRDefault="004B4E0F" w:rsidP="00700732">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fr-FR"/>
        </w:rPr>
      </w:pPr>
      <w:bookmarkStart w:id="15" w:name="_Hlk49788243"/>
      <w:bookmarkStart w:id="16" w:name="_Hlk50341369"/>
      <w:r>
        <w:rPr>
          <w:snapToGrid w:val="0"/>
          <w:kern w:val="22"/>
          <w:lang w:val="fr-FR"/>
        </w:rPr>
        <w:t>Des indicateu</w:t>
      </w:r>
      <w:r w:rsidR="0097601F" w:rsidRPr="008A21FD">
        <w:rPr>
          <w:snapToGrid w:val="0"/>
          <w:kern w:val="22"/>
          <w:lang w:val="fr-FR"/>
        </w:rPr>
        <w:t>rs</w:t>
      </w:r>
      <w:r w:rsidR="00DB57CB">
        <w:rPr>
          <w:snapToGrid w:val="0"/>
          <w:kern w:val="22"/>
          <w:lang w:val="fr-FR"/>
        </w:rPr>
        <w:t xml:space="preserve"> pour</w:t>
      </w:r>
      <w:r>
        <w:rPr>
          <w:snapToGrid w:val="0"/>
          <w:kern w:val="22"/>
          <w:lang w:val="fr-FR"/>
        </w:rPr>
        <w:t xml:space="preserve"> suivre les progrès accomplis dans la</w:t>
      </w:r>
      <w:r w:rsidR="0097601F" w:rsidRPr="008A21FD">
        <w:rPr>
          <w:snapToGrid w:val="0"/>
          <w:kern w:val="22"/>
          <w:lang w:val="fr-FR"/>
        </w:rPr>
        <w:t xml:space="preserve"> </w:t>
      </w:r>
      <w:r w:rsidR="004870B9" w:rsidRPr="008A21FD">
        <w:rPr>
          <w:snapToGrid w:val="0"/>
          <w:kern w:val="22"/>
          <w:lang w:val="fr-FR"/>
        </w:rPr>
        <w:t>coopération technique et scientifique</w:t>
      </w:r>
      <w:r w:rsidR="007A5DDA" w:rsidRPr="008A21FD">
        <w:rPr>
          <w:snapToGrid w:val="0"/>
          <w:kern w:val="22"/>
          <w:lang w:val="fr-FR"/>
        </w:rPr>
        <w:t xml:space="preserve"> et </w:t>
      </w:r>
      <w:r w:rsidR="00717A26" w:rsidRPr="008A21FD">
        <w:rPr>
          <w:snapToGrid w:val="0"/>
          <w:kern w:val="22"/>
          <w:lang w:val="fr-FR"/>
        </w:rPr>
        <w:t>le transfert de technologie</w:t>
      </w:r>
      <w:r w:rsidR="00AD6514" w:rsidRPr="008A21FD">
        <w:rPr>
          <w:snapToGrid w:val="0"/>
          <w:kern w:val="22"/>
          <w:lang w:val="fr-FR"/>
        </w:rPr>
        <w:t xml:space="preserve">, </w:t>
      </w:r>
      <w:r w:rsidR="007A5DDA" w:rsidRPr="008A21FD">
        <w:rPr>
          <w:snapToGrid w:val="0"/>
          <w:kern w:val="22"/>
          <w:lang w:val="fr-FR"/>
        </w:rPr>
        <w:t>y compris</w:t>
      </w:r>
      <w:r>
        <w:rPr>
          <w:snapToGrid w:val="0"/>
          <w:kern w:val="22"/>
          <w:lang w:val="fr-FR"/>
        </w:rPr>
        <w:t xml:space="preserve"> l’utilisation de la</w:t>
      </w:r>
      <w:r w:rsidR="00AD6514" w:rsidRPr="008A21FD">
        <w:rPr>
          <w:snapToGrid w:val="0"/>
          <w:kern w:val="22"/>
          <w:lang w:val="fr-FR"/>
        </w:rPr>
        <w:t xml:space="preserve"> science, </w:t>
      </w:r>
      <w:r>
        <w:rPr>
          <w:snapToGrid w:val="0"/>
          <w:kern w:val="22"/>
          <w:lang w:val="fr-FR"/>
        </w:rPr>
        <w:t xml:space="preserve">la </w:t>
      </w:r>
      <w:r w:rsidR="00A37280" w:rsidRPr="008A21FD">
        <w:rPr>
          <w:snapToGrid w:val="0"/>
          <w:kern w:val="22"/>
          <w:lang w:val="fr-FR"/>
        </w:rPr>
        <w:t>technologie</w:t>
      </w:r>
      <w:r w:rsidR="007A5DDA" w:rsidRPr="008A21FD">
        <w:rPr>
          <w:snapToGrid w:val="0"/>
          <w:kern w:val="22"/>
          <w:lang w:val="fr-FR"/>
        </w:rPr>
        <w:t xml:space="preserve"> et </w:t>
      </w:r>
      <w:r>
        <w:rPr>
          <w:snapToGrid w:val="0"/>
          <w:kern w:val="22"/>
          <w:lang w:val="fr-FR"/>
        </w:rPr>
        <w:t>l’</w:t>
      </w:r>
      <w:r w:rsidR="00AD6514" w:rsidRPr="008A21FD">
        <w:rPr>
          <w:snapToGrid w:val="0"/>
          <w:kern w:val="22"/>
          <w:lang w:val="fr-FR"/>
        </w:rPr>
        <w:t>innovation</w:t>
      </w:r>
      <w:r w:rsidR="007B0969" w:rsidRPr="008A21FD">
        <w:rPr>
          <w:snapToGrid w:val="0"/>
          <w:kern w:val="22"/>
          <w:lang w:val="fr-FR"/>
        </w:rPr>
        <w:t>,</w:t>
      </w:r>
      <w:r w:rsidR="00AD6514" w:rsidRPr="008A21FD">
        <w:rPr>
          <w:snapToGrid w:val="0"/>
          <w:kern w:val="22"/>
          <w:lang w:val="fr-FR"/>
        </w:rPr>
        <w:t xml:space="preserve"> </w:t>
      </w:r>
      <w:r>
        <w:rPr>
          <w:snapToGrid w:val="0"/>
          <w:kern w:val="22"/>
          <w:lang w:val="fr-FR"/>
        </w:rPr>
        <w:t xml:space="preserve">seront inclus dans le cadre de </w:t>
      </w:r>
      <w:r w:rsidR="002B59F0" w:rsidRPr="008A21FD">
        <w:rPr>
          <w:snapToGrid w:val="0"/>
          <w:kern w:val="22"/>
          <w:lang w:val="fr-FR"/>
        </w:rPr>
        <w:t>suivi</w:t>
      </w:r>
      <w:r w:rsidR="0097601F" w:rsidRPr="008A21FD">
        <w:rPr>
          <w:snapToGrid w:val="0"/>
          <w:kern w:val="22"/>
          <w:lang w:val="fr-FR"/>
        </w:rPr>
        <w:t xml:space="preserve"> </w:t>
      </w:r>
      <w:r>
        <w:rPr>
          <w:snapToGrid w:val="0"/>
          <w:kern w:val="22"/>
          <w:lang w:val="fr-FR"/>
        </w:rPr>
        <w:t xml:space="preserve">du </w:t>
      </w:r>
      <w:r w:rsidR="004870B9" w:rsidRPr="008A21FD">
        <w:rPr>
          <w:snapToGrid w:val="0"/>
          <w:kern w:val="22"/>
          <w:lang w:val="fr-FR"/>
        </w:rPr>
        <w:t>cadre mondial de la biodiversité pour l’après-2020</w:t>
      </w:r>
      <w:bookmarkEnd w:id="15"/>
      <w:r w:rsidR="0097601F" w:rsidRPr="008A21FD">
        <w:rPr>
          <w:snapToGrid w:val="0"/>
          <w:kern w:val="22"/>
          <w:lang w:val="fr-FR"/>
        </w:rPr>
        <w:t xml:space="preserve">. </w:t>
      </w:r>
      <w:bookmarkStart w:id="17" w:name="_Hlk49788308"/>
      <w:r w:rsidRPr="004B4E0F">
        <w:rPr>
          <w:snapToGrid w:val="0"/>
          <w:kern w:val="22"/>
          <w:lang w:val="fr-FR"/>
        </w:rPr>
        <w:t>Une série d’indicateurs compléme</w:t>
      </w:r>
      <w:r w:rsidR="00DB57CB">
        <w:rPr>
          <w:snapToGrid w:val="0"/>
          <w:kern w:val="22"/>
          <w:lang w:val="fr-FR"/>
        </w:rPr>
        <w:t>ntaires e</w:t>
      </w:r>
      <w:r w:rsidR="00EF3BD4">
        <w:rPr>
          <w:snapToGrid w:val="0"/>
          <w:kern w:val="22"/>
          <w:lang w:val="fr-FR"/>
        </w:rPr>
        <w:t>t une méthodologie pour</w:t>
      </w:r>
      <w:r w:rsidRPr="004B4E0F">
        <w:rPr>
          <w:snapToGrid w:val="0"/>
          <w:kern w:val="22"/>
          <w:lang w:val="fr-FR"/>
        </w:rPr>
        <w:t xml:space="preserve"> mesurer les </w:t>
      </w:r>
      <w:r>
        <w:rPr>
          <w:snapToGrid w:val="0"/>
          <w:kern w:val="22"/>
          <w:lang w:val="fr-FR"/>
        </w:rPr>
        <w:t>progrès</w:t>
      </w:r>
      <w:r w:rsidRPr="004B4E0F">
        <w:rPr>
          <w:snapToGrid w:val="0"/>
          <w:kern w:val="22"/>
          <w:lang w:val="fr-FR"/>
        </w:rPr>
        <w:t xml:space="preserve"> </w:t>
      </w:r>
      <w:r>
        <w:rPr>
          <w:snapToGrid w:val="0"/>
          <w:kern w:val="22"/>
          <w:lang w:val="fr-FR"/>
        </w:rPr>
        <w:t>accomplis</w:t>
      </w:r>
      <w:r w:rsidRPr="004B4E0F">
        <w:rPr>
          <w:snapToGrid w:val="0"/>
          <w:kern w:val="22"/>
          <w:lang w:val="fr-FR"/>
        </w:rPr>
        <w:t xml:space="preserve"> pourraient </w:t>
      </w:r>
      <w:r w:rsidR="00DB57CB">
        <w:rPr>
          <w:snapToGrid w:val="0"/>
          <w:kern w:val="22"/>
          <w:lang w:val="fr-FR"/>
        </w:rPr>
        <w:t>être élaborés avec l’aide</w:t>
      </w:r>
      <w:r w:rsidR="00EF3BD4">
        <w:rPr>
          <w:snapToGrid w:val="0"/>
          <w:kern w:val="22"/>
          <w:lang w:val="fr-FR"/>
        </w:rPr>
        <w:t xml:space="preserve"> d’experts et de praticiens, et </w:t>
      </w:r>
      <w:r>
        <w:rPr>
          <w:snapToGrid w:val="0"/>
          <w:kern w:val="22"/>
          <w:lang w:val="fr-FR"/>
        </w:rPr>
        <w:t>mis à disposition aux fins d’</w:t>
      </w:r>
      <w:r w:rsidR="00EF3BD4">
        <w:rPr>
          <w:snapToGrid w:val="0"/>
          <w:kern w:val="22"/>
          <w:lang w:val="fr-FR"/>
        </w:rPr>
        <w:t xml:space="preserve">une </w:t>
      </w:r>
      <w:r>
        <w:rPr>
          <w:snapToGrid w:val="0"/>
          <w:kern w:val="22"/>
          <w:lang w:val="fr-FR"/>
        </w:rPr>
        <w:t>utilisation</w:t>
      </w:r>
      <w:bookmarkEnd w:id="17"/>
      <w:r w:rsidR="007B0969" w:rsidRPr="004B4E0F">
        <w:rPr>
          <w:snapToGrid w:val="0"/>
          <w:kern w:val="22"/>
          <w:lang w:val="fr-FR"/>
        </w:rPr>
        <w:t xml:space="preserve">, </w:t>
      </w:r>
      <w:r w:rsidR="00F8364B" w:rsidRPr="004B4E0F">
        <w:rPr>
          <w:snapToGrid w:val="0"/>
          <w:kern w:val="22"/>
          <w:lang w:val="fr-FR"/>
        </w:rPr>
        <w:t>selon qu’il convient</w:t>
      </w:r>
      <w:r w:rsidR="007B0969" w:rsidRPr="004B4E0F">
        <w:rPr>
          <w:snapToGrid w:val="0"/>
          <w:kern w:val="22"/>
          <w:lang w:val="fr-FR"/>
        </w:rPr>
        <w:t xml:space="preserve">, </w:t>
      </w:r>
      <w:r w:rsidR="00EF3BD4">
        <w:rPr>
          <w:snapToGrid w:val="0"/>
          <w:kern w:val="22"/>
          <w:lang w:val="fr-FR"/>
        </w:rPr>
        <w:t>par d</w:t>
      </w:r>
      <w:r>
        <w:rPr>
          <w:snapToGrid w:val="0"/>
          <w:kern w:val="22"/>
          <w:lang w:val="fr-FR"/>
        </w:rPr>
        <w:t xml:space="preserve">es acteurs </w:t>
      </w:r>
      <w:r w:rsidR="005F01A4" w:rsidRPr="004B4E0F">
        <w:rPr>
          <w:snapToGrid w:val="0"/>
          <w:kern w:val="22"/>
          <w:lang w:val="fr-FR"/>
        </w:rPr>
        <w:t>gouvernement</w:t>
      </w:r>
      <w:r>
        <w:rPr>
          <w:snapToGrid w:val="0"/>
          <w:kern w:val="22"/>
          <w:lang w:val="fr-FR"/>
        </w:rPr>
        <w:t>aux</w:t>
      </w:r>
      <w:r w:rsidR="007A5DDA" w:rsidRPr="004B4E0F">
        <w:rPr>
          <w:snapToGrid w:val="0"/>
          <w:kern w:val="22"/>
          <w:lang w:val="fr-FR"/>
        </w:rPr>
        <w:t xml:space="preserve"> et </w:t>
      </w:r>
      <w:r w:rsidR="0097601F" w:rsidRPr="004B4E0F">
        <w:rPr>
          <w:snapToGrid w:val="0"/>
          <w:kern w:val="22"/>
          <w:lang w:val="fr-FR"/>
        </w:rPr>
        <w:t>non</w:t>
      </w:r>
      <w:r w:rsidR="00181A7B" w:rsidRPr="004B4E0F">
        <w:rPr>
          <w:snapToGrid w:val="0"/>
          <w:kern w:val="22"/>
          <w:lang w:val="fr-FR"/>
        </w:rPr>
        <w:t>-</w:t>
      </w:r>
      <w:r w:rsidR="005F01A4" w:rsidRPr="004B4E0F">
        <w:rPr>
          <w:snapToGrid w:val="0"/>
          <w:kern w:val="22"/>
          <w:lang w:val="fr-FR"/>
        </w:rPr>
        <w:t>gouvernement</w:t>
      </w:r>
      <w:r>
        <w:rPr>
          <w:snapToGrid w:val="0"/>
          <w:kern w:val="22"/>
          <w:lang w:val="fr-FR"/>
        </w:rPr>
        <w:t>aux aux niveaux infra</w:t>
      </w:r>
      <w:r w:rsidR="0097601F" w:rsidRPr="004B4E0F">
        <w:rPr>
          <w:snapToGrid w:val="0"/>
          <w:kern w:val="22"/>
          <w:lang w:val="fr-FR"/>
        </w:rPr>
        <w:t>national, national</w:t>
      </w:r>
      <w:r w:rsidR="007A5DDA" w:rsidRPr="004B4E0F">
        <w:rPr>
          <w:snapToGrid w:val="0"/>
          <w:kern w:val="22"/>
          <w:lang w:val="fr-FR"/>
        </w:rPr>
        <w:t xml:space="preserve"> et </w:t>
      </w:r>
      <w:r w:rsidR="00A233A7" w:rsidRPr="004B4E0F">
        <w:rPr>
          <w:snapToGrid w:val="0"/>
          <w:kern w:val="22"/>
          <w:lang w:val="fr-FR"/>
        </w:rPr>
        <w:t>région</w:t>
      </w:r>
      <w:r>
        <w:rPr>
          <w:snapToGrid w:val="0"/>
          <w:kern w:val="22"/>
          <w:lang w:val="fr-FR"/>
        </w:rPr>
        <w:t>al</w:t>
      </w:r>
      <w:r w:rsidR="0097601F" w:rsidRPr="004B4E0F">
        <w:rPr>
          <w:snapToGrid w:val="0"/>
          <w:kern w:val="22"/>
          <w:lang w:val="fr-FR"/>
        </w:rPr>
        <w:t xml:space="preserve">. </w:t>
      </w:r>
      <w:r w:rsidRPr="004B4E0F">
        <w:rPr>
          <w:snapToGrid w:val="0"/>
          <w:kern w:val="22"/>
          <w:lang w:val="fr-FR"/>
        </w:rPr>
        <w:t>L</w:t>
      </w:r>
      <w:r>
        <w:rPr>
          <w:snapToGrid w:val="0"/>
          <w:kern w:val="22"/>
          <w:lang w:val="fr-FR"/>
        </w:rPr>
        <w:t>’</w:t>
      </w:r>
      <w:r w:rsidR="006B7EC9" w:rsidRPr="004B4E0F">
        <w:rPr>
          <w:snapToGrid w:val="0"/>
          <w:kern w:val="22"/>
          <w:lang w:val="fr-FR"/>
        </w:rPr>
        <w:t>examen</w:t>
      </w:r>
      <w:r w:rsidR="007A5DDA" w:rsidRPr="004B4E0F">
        <w:rPr>
          <w:snapToGrid w:val="0"/>
          <w:kern w:val="22"/>
          <w:lang w:val="fr-FR"/>
        </w:rPr>
        <w:t xml:space="preserve"> et </w:t>
      </w:r>
      <w:r>
        <w:rPr>
          <w:snapToGrid w:val="0"/>
          <w:kern w:val="22"/>
          <w:lang w:val="fr-FR"/>
        </w:rPr>
        <w:t xml:space="preserve">la mise à jour périodiques des </w:t>
      </w:r>
      <w:r w:rsidR="00DB57CB">
        <w:rPr>
          <w:snapToGrid w:val="0"/>
          <w:kern w:val="22"/>
          <w:lang w:val="fr-FR"/>
        </w:rPr>
        <w:t xml:space="preserve">présentes </w:t>
      </w:r>
      <w:r w:rsidR="004870B9" w:rsidRPr="004B4E0F">
        <w:rPr>
          <w:snapToGrid w:val="0"/>
          <w:kern w:val="22"/>
          <w:lang w:val="fr-FR"/>
        </w:rPr>
        <w:t>proposition</w:t>
      </w:r>
      <w:r w:rsidR="00C91203" w:rsidRPr="004B4E0F">
        <w:rPr>
          <w:snapToGrid w:val="0"/>
          <w:kern w:val="22"/>
          <w:lang w:val="fr-FR"/>
        </w:rPr>
        <w:t xml:space="preserve">s </w:t>
      </w:r>
      <w:r>
        <w:rPr>
          <w:snapToGrid w:val="0"/>
          <w:kern w:val="22"/>
          <w:lang w:val="fr-FR"/>
        </w:rPr>
        <w:t xml:space="preserve">seront éclairés par des </w:t>
      </w:r>
      <w:r w:rsidR="0097601F" w:rsidRPr="004B4E0F">
        <w:rPr>
          <w:snapToGrid w:val="0"/>
          <w:kern w:val="22"/>
          <w:lang w:val="fr-FR"/>
        </w:rPr>
        <w:t>information</w:t>
      </w:r>
      <w:r w:rsidR="009D1D48">
        <w:rPr>
          <w:snapToGrid w:val="0"/>
          <w:kern w:val="22"/>
          <w:lang w:val="fr-FR"/>
        </w:rPr>
        <w:t>s provenant</w:t>
      </w:r>
      <w:r w:rsidR="00DB57CB">
        <w:rPr>
          <w:snapToGrid w:val="0"/>
          <w:kern w:val="22"/>
          <w:lang w:val="fr-FR"/>
        </w:rPr>
        <w:t xml:space="preserve"> du </w:t>
      </w:r>
      <w:r>
        <w:rPr>
          <w:snapToGrid w:val="0"/>
          <w:kern w:val="22"/>
          <w:lang w:val="fr-FR"/>
        </w:rPr>
        <w:t xml:space="preserve">processus de </w:t>
      </w:r>
      <w:r w:rsidR="002B59F0" w:rsidRPr="004B4E0F">
        <w:rPr>
          <w:snapToGrid w:val="0"/>
          <w:kern w:val="22"/>
          <w:lang w:val="fr-FR"/>
        </w:rPr>
        <w:t>suivi</w:t>
      </w:r>
      <w:r w:rsidR="008E496D" w:rsidRPr="004B4E0F">
        <w:rPr>
          <w:snapToGrid w:val="0"/>
          <w:kern w:val="22"/>
          <w:lang w:val="fr-FR"/>
        </w:rPr>
        <w:t xml:space="preserve">, </w:t>
      </w:r>
      <w:r w:rsidR="009D1D48">
        <w:rPr>
          <w:snapToGrid w:val="0"/>
          <w:kern w:val="22"/>
          <w:lang w:val="fr-FR"/>
        </w:rPr>
        <w:t>qui pourront être incluses</w:t>
      </w:r>
      <w:r>
        <w:rPr>
          <w:snapToGrid w:val="0"/>
          <w:kern w:val="22"/>
          <w:lang w:val="fr-FR"/>
        </w:rPr>
        <w:t xml:space="preserve"> </w:t>
      </w:r>
      <w:r w:rsidR="009D1D48">
        <w:rPr>
          <w:snapToGrid w:val="0"/>
          <w:kern w:val="22"/>
          <w:lang w:val="fr-FR"/>
        </w:rPr>
        <w:t>dans l</w:t>
      </w:r>
      <w:r w:rsidR="005F01A4" w:rsidRPr="004B4E0F">
        <w:rPr>
          <w:snapToGrid w:val="0"/>
          <w:kern w:val="22"/>
          <w:lang w:val="fr-FR"/>
        </w:rPr>
        <w:t>es rapports nationaux des Parties</w:t>
      </w:r>
      <w:r w:rsidR="009D1D48">
        <w:rPr>
          <w:snapToGrid w:val="0"/>
          <w:kern w:val="22"/>
          <w:lang w:val="fr-FR"/>
        </w:rPr>
        <w:t xml:space="preserve"> et</w:t>
      </w:r>
      <w:r w:rsidR="007A5DDA" w:rsidRPr="004B4E0F">
        <w:rPr>
          <w:snapToGrid w:val="0"/>
          <w:kern w:val="22"/>
          <w:lang w:val="fr-FR"/>
        </w:rPr>
        <w:t xml:space="preserve"> </w:t>
      </w:r>
      <w:r w:rsidR="009D1D48">
        <w:rPr>
          <w:snapToGrid w:val="0"/>
          <w:kern w:val="22"/>
          <w:lang w:val="fr-FR"/>
        </w:rPr>
        <w:t>l</w:t>
      </w:r>
      <w:r w:rsidR="00EA1E37" w:rsidRPr="004B4E0F">
        <w:rPr>
          <w:snapToGrid w:val="0"/>
          <w:kern w:val="22"/>
          <w:lang w:val="fr-FR"/>
        </w:rPr>
        <w:t>e</w:t>
      </w:r>
      <w:r w:rsidR="005F01A4" w:rsidRPr="004B4E0F">
        <w:rPr>
          <w:snapToGrid w:val="0"/>
          <w:kern w:val="22"/>
          <w:lang w:val="fr-FR"/>
        </w:rPr>
        <w:t>s</w:t>
      </w:r>
      <w:r w:rsidR="00EA1E37" w:rsidRPr="004B4E0F">
        <w:rPr>
          <w:snapToGrid w:val="0"/>
          <w:kern w:val="22"/>
          <w:lang w:val="fr-FR"/>
        </w:rPr>
        <w:t xml:space="preserve"> </w:t>
      </w:r>
      <w:r w:rsidR="005F01A4" w:rsidRPr="004B4E0F">
        <w:rPr>
          <w:snapToGrid w:val="0"/>
          <w:kern w:val="22"/>
          <w:lang w:val="fr-FR"/>
        </w:rPr>
        <w:t>rapports facultatifs des acteurs</w:t>
      </w:r>
      <w:r w:rsidR="00EA1E37" w:rsidRPr="004B4E0F">
        <w:rPr>
          <w:snapToGrid w:val="0"/>
          <w:kern w:val="22"/>
          <w:lang w:val="fr-FR"/>
        </w:rPr>
        <w:t xml:space="preserve"> non-</w:t>
      </w:r>
      <w:r w:rsidR="005F01A4" w:rsidRPr="004B4E0F">
        <w:rPr>
          <w:snapToGrid w:val="0"/>
          <w:kern w:val="22"/>
          <w:lang w:val="fr-FR"/>
        </w:rPr>
        <w:t>gouvernement</w:t>
      </w:r>
      <w:r w:rsidR="006A79EB" w:rsidRPr="004B4E0F">
        <w:rPr>
          <w:snapToGrid w:val="0"/>
          <w:kern w:val="22"/>
          <w:lang w:val="fr-FR"/>
        </w:rPr>
        <w:t>a</w:t>
      </w:r>
      <w:bookmarkEnd w:id="16"/>
      <w:r w:rsidR="005F01A4" w:rsidRPr="004B4E0F">
        <w:rPr>
          <w:snapToGrid w:val="0"/>
          <w:kern w:val="22"/>
          <w:lang w:val="fr-FR"/>
        </w:rPr>
        <w:t>ux</w:t>
      </w:r>
      <w:r w:rsidR="0097601F" w:rsidRPr="004B4E0F">
        <w:rPr>
          <w:snapToGrid w:val="0"/>
          <w:kern w:val="22"/>
          <w:lang w:val="fr-FR"/>
        </w:rPr>
        <w:t>.</w:t>
      </w:r>
      <w:bookmarkEnd w:id="13"/>
      <w:bookmarkEnd w:id="14"/>
    </w:p>
    <w:p w14:paraId="64E50962" w14:textId="77777777" w:rsidR="00B04DF6" w:rsidRPr="00700732" w:rsidRDefault="00B04DF6" w:rsidP="00700732">
      <w:pPr>
        <w:suppressLineNumbers/>
        <w:suppressAutoHyphens/>
        <w:kinsoku w:val="0"/>
        <w:overflowPunct w:val="0"/>
        <w:autoSpaceDE w:val="0"/>
        <w:autoSpaceDN w:val="0"/>
        <w:adjustRightInd w:val="0"/>
        <w:snapToGrid w:val="0"/>
        <w:jc w:val="center"/>
        <w:rPr>
          <w:snapToGrid w:val="0"/>
          <w:kern w:val="22"/>
          <w:szCs w:val="22"/>
        </w:rPr>
      </w:pPr>
      <w:r w:rsidRPr="00700732">
        <w:rPr>
          <w:snapToGrid w:val="0"/>
          <w:kern w:val="22"/>
          <w:szCs w:val="22"/>
        </w:rPr>
        <w:t>__________</w:t>
      </w:r>
    </w:p>
    <w:p w14:paraId="28FB5681" w14:textId="1269A548" w:rsidR="00B3369F" w:rsidRPr="00700732" w:rsidRDefault="00B3369F" w:rsidP="00700732">
      <w:pPr>
        <w:suppressLineNumbers/>
        <w:suppressAutoHyphens/>
        <w:kinsoku w:val="0"/>
        <w:overflowPunct w:val="0"/>
        <w:autoSpaceDE w:val="0"/>
        <w:autoSpaceDN w:val="0"/>
        <w:adjustRightInd w:val="0"/>
        <w:snapToGrid w:val="0"/>
        <w:rPr>
          <w:snapToGrid w:val="0"/>
          <w:kern w:val="22"/>
        </w:rPr>
      </w:pPr>
    </w:p>
    <w:sectPr w:rsidR="00B3369F" w:rsidRPr="00700732" w:rsidSect="00F91A87">
      <w:headerReference w:type="even" r:id="rId20"/>
      <w:headerReference w:type="default" r:id="rId21"/>
      <w:pgSz w:w="12240" w:h="15840" w:code="1"/>
      <w:pgMar w:top="562" w:right="1382" w:bottom="1138" w:left="1382" w:header="51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D7D0" w14:textId="77777777" w:rsidR="0096218A" w:rsidRDefault="0096218A" w:rsidP="00CF1848">
      <w:r>
        <w:separator/>
      </w:r>
    </w:p>
  </w:endnote>
  <w:endnote w:type="continuationSeparator" w:id="0">
    <w:p w14:paraId="11D87976" w14:textId="77777777" w:rsidR="0096218A" w:rsidRDefault="0096218A" w:rsidP="00CF1848">
      <w:r>
        <w:continuationSeparator/>
      </w:r>
    </w:p>
  </w:endnote>
  <w:endnote w:type="continuationNotice" w:id="1">
    <w:p w14:paraId="16B8D194" w14:textId="77777777" w:rsidR="0096218A" w:rsidRDefault="0096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2FF1" w14:textId="77777777" w:rsidR="0096218A" w:rsidRDefault="0096218A" w:rsidP="00CF1848">
      <w:r>
        <w:separator/>
      </w:r>
    </w:p>
  </w:footnote>
  <w:footnote w:type="continuationSeparator" w:id="0">
    <w:p w14:paraId="6226003E" w14:textId="77777777" w:rsidR="0096218A" w:rsidRDefault="0096218A" w:rsidP="00CF1848">
      <w:r>
        <w:continuationSeparator/>
      </w:r>
    </w:p>
  </w:footnote>
  <w:footnote w:type="continuationNotice" w:id="1">
    <w:p w14:paraId="5A1FEC46" w14:textId="77777777" w:rsidR="0096218A" w:rsidRDefault="0096218A"/>
  </w:footnote>
  <w:footnote w:id="2">
    <w:p w14:paraId="77623F29" w14:textId="77777777" w:rsidR="007B4570" w:rsidRPr="000A4335"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0A4335">
        <w:rPr>
          <w:rStyle w:val="FootnoteReference"/>
          <w:snapToGrid w:val="0"/>
          <w:kern w:val="18"/>
          <w:sz w:val="18"/>
          <w:szCs w:val="18"/>
          <w:vertAlign w:val="baseline"/>
          <w:lang w:val="fr-FR"/>
        </w:rPr>
        <w:t>*</w:t>
      </w:r>
      <w:r w:rsidRPr="000A4335">
        <w:rPr>
          <w:snapToGrid w:val="0"/>
          <w:kern w:val="18"/>
          <w:szCs w:val="18"/>
          <w:lang w:val="fr-FR"/>
        </w:rPr>
        <w:t xml:space="preserve"> CBD/SBI/3/1.</w:t>
      </w:r>
    </w:p>
  </w:footnote>
  <w:footnote w:id="3">
    <w:p w14:paraId="59F6CCB7" w14:textId="214849F7" w:rsidR="007B4570" w:rsidRPr="000A4335"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Pr>
          <w:snapToGrid w:val="0"/>
          <w:kern w:val="18"/>
          <w:szCs w:val="18"/>
          <w:lang w:val="fr-FR"/>
        </w:rPr>
        <w:t xml:space="preserve"> Dans les présentes</w:t>
      </w:r>
      <w:r w:rsidRPr="000A4335">
        <w:rPr>
          <w:snapToGrid w:val="0"/>
          <w:kern w:val="18"/>
          <w:szCs w:val="18"/>
          <w:lang w:val="fr-FR"/>
        </w:rPr>
        <w:t xml:space="preserve"> propositions, </w:t>
      </w:r>
      <w:r>
        <w:rPr>
          <w:snapToGrid w:val="0"/>
          <w:kern w:val="18"/>
          <w:szCs w:val="18"/>
          <w:lang w:val="fr-FR"/>
        </w:rPr>
        <w:t xml:space="preserve">la </w:t>
      </w:r>
      <w:r w:rsidRPr="000A4335">
        <w:rPr>
          <w:snapToGrid w:val="0"/>
          <w:kern w:val="18"/>
          <w:szCs w:val="18"/>
          <w:lang w:val="fr-FR"/>
        </w:rPr>
        <w:t xml:space="preserve">coopération technique et scientifique </w:t>
      </w:r>
      <w:r>
        <w:rPr>
          <w:snapToGrid w:val="0"/>
          <w:kern w:val="18"/>
          <w:szCs w:val="18"/>
          <w:lang w:val="fr-FR"/>
        </w:rPr>
        <w:t xml:space="preserve">signifie un </w:t>
      </w:r>
      <w:r w:rsidRPr="000A4335">
        <w:rPr>
          <w:snapToGrid w:val="0"/>
          <w:kern w:val="18"/>
          <w:szCs w:val="18"/>
          <w:lang w:val="fr-FR"/>
        </w:rPr>
        <w:t>process</w:t>
      </w:r>
      <w:r>
        <w:rPr>
          <w:snapToGrid w:val="0"/>
          <w:kern w:val="18"/>
          <w:szCs w:val="18"/>
          <w:lang w:val="fr-FR"/>
        </w:rPr>
        <w:t>us par lequel plusieurs pays</w:t>
      </w:r>
      <w:r w:rsidRPr="000A4335">
        <w:rPr>
          <w:snapToGrid w:val="0"/>
          <w:kern w:val="18"/>
          <w:szCs w:val="18"/>
          <w:lang w:val="fr-FR"/>
        </w:rPr>
        <w:t>, peuples auto</w:t>
      </w:r>
      <w:r>
        <w:rPr>
          <w:snapToGrid w:val="0"/>
          <w:kern w:val="18"/>
          <w:szCs w:val="18"/>
          <w:lang w:val="fr-FR"/>
        </w:rPr>
        <w:t xml:space="preserve">chtones et communautés locales </w:t>
      </w:r>
      <w:r w:rsidRPr="000A4335">
        <w:rPr>
          <w:snapToGrid w:val="0"/>
          <w:kern w:val="18"/>
          <w:szCs w:val="18"/>
          <w:lang w:val="fr-FR"/>
        </w:rPr>
        <w:t xml:space="preserve">et/ou institutions </w:t>
      </w:r>
      <w:r>
        <w:rPr>
          <w:snapToGrid w:val="0"/>
          <w:kern w:val="18"/>
          <w:szCs w:val="18"/>
          <w:lang w:val="fr-FR"/>
        </w:rPr>
        <w:t>s’emploient à atteindre leurs buts individue</w:t>
      </w:r>
      <w:r w:rsidRPr="000A4335">
        <w:rPr>
          <w:snapToGrid w:val="0"/>
          <w:kern w:val="18"/>
          <w:szCs w:val="18"/>
          <w:lang w:val="fr-FR"/>
        </w:rPr>
        <w:t>l</w:t>
      </w:r>
      <w:r>
        <w:rPr>
          <w:snapToGrid w:val="0"/>
          <w:kern w:val="18"/>
          <w:szCs w:val="18"/>
          <w:lang w:val="fr-FR"/>
        </w:rPr>
        <w:t>s</w:t>
      </w:r>
      <w:r w:rsidRPr="000A4335">
        <w:rPr>
          <w:snapToGrid w:val="0"/>
          <w:kern w:val="18"/>
          <w:szCs w:val="18"/>
          <w:lang w:val="fr-FR"/>
        </w:rPr>
        <w:t xml:space="preserve"> ou </w:t>
      </w:r>
      <w:r>
        <w:rPr>
          <w:snapToGrid w:val="0"/>
          <w:kern w:val="18"/>
          <w:szCs w:val="18"/>
          <w:lang w:val="fr-FR"/>
        </w:rPr>
        <w:t>collectifs relatifs à la</w:t>
      </w:r>
      <w:r w:rsidRPr="000A4335">
        <w:rPr>
          <w:snapToGrid w:val="0"/>
          <w:kern w:val="18"/>
          <w:szCs w:val="18"/>
          <w:lang w:val="fr-FR"/>
        </w:rPr>
        <w:t xml:space="preserve"> biodiversité</w:t>
      </w:r>
      <w:r>
        <w:rPr>
          <w:snapToGrid w:val="0"/>
          <w:kern w:val="18"/>
          <w:szCs w:val="18"/>
          <w:lang w:val="fr-FR"/>
        </w:rPr>
        <w:t xml:space="preserve"> au moyen de </w:t>
      </w:r>
      <w:r w:rsidRPr="000A4335">
        <w:rPr>
          <w:snapToGrid w:val="0"/>
          <w:kern w:val="18"/>
          <w:szCs w:val="18"/>
          <w:lang w:val="fr-FR"/>
        </w:rPr>
        <w:t>mesures</w:t>
      </w:r>
      <w:r>
        <w:rPr>
          <w:snapToGrid w:val="0"/>
          <w:kern w:val="18"/>
          <w:szCs w:val="18"/>
          <w:lang w:val="fr-FR"/>
        </w:rPr>
        <w:t xml:space="preserve"> de coopération</w:t>
      </w:r>
      <w:r w:rsidRPr="000A4335">
        <w:rPr>
          <w:snapToGrid w:val="0"/>
          <w:kern w:val="18"/>
          <w:szCs w:val="18"/>
          <w:lang w:val="fr-FR"/>
        </w:rPr>
        <w:t xml:space="preserve">. </w:t>
      </w:r>
      <w:r>
        <w:rPr>
          <w:snapToGrid w:val="0"/>
          <w:kern w:val="18"/>
          <w:szCs w:val="18"/>
          <w:lang w:val="fr-FR"/>
        </w:rPr>
        <w:t>Celles-ci peuvent inclure la cré</w:t>
      </w:r>
      <w:r w:rsidRPr="005A6112">
        <w:rPr>
          <w:snapToGrid w:val="0"/>
          <w:kern w:val="18"/>
          <w:szCs w:val="18"/>
          <w:lang w:val="fr-FR"/>
        </w:rPr>
        <w:t xml:space="preserve">ation et/ou </w:t>
      </w:r>
      <w:r>
        <w:rPr>
          <w:snapToGrid w:val="0"/>
          <w:kern w:val="18"/>
          <w:szCs w:val="18"/>
          <w:lang w:val="fr-FR"/>
        </w:rPr>
        <w:t>le partage de</w:t>
      </w:r>
      <w:r w:rsidRPr="005A6112">
        <w:rPr>
          <w:snapToGrid w:val="0"/>
          <w:kern w:val="18"/>
          <w:szCs w:val="18"/>
          <w:lang w:val="fr-FR"/>
        </w:rPr>
        <w:t xml:space="preserve"> connaissances, données, expertise, ressources, technologies</w:t>
      </w:r>
      <w:r>
        <w:rPr>
          <w:snapToGrid w:val="0"/>
          <w:kern w:val="18"/>
          <w:szCs w:val="18"/>
          <w:lang w:val="fr-FR"/>
        </w:rPr>
        <w:t xml:space="preserve"> scientifiques</w:t>
      </w:r>
      <w:r w:rsidRPr="005A6112">
        <w:rPr>
          <w:snapToGrid w:val="0"/>
          <w:kern w:val="18"/>
          <w:szCs w:val="18"/>
          <w:lang w:val="fr-FR"/>
        </w:rPr>
        <w:t xml:space="preserve"> et </w:t>
      </w:r>
      <w:r>
        <w:rPr>
          <w:snapToGrid w:val="0"/>
          <w:kern w:val="18"/>
          <w:szCs w:val="18"/>
          <w:lang w:val="fr-FR"/>
        </w:rPr>
        <w:t>savoir-faire techniques</w:t>
      </w:r>
      <w:r w:rsidRPr="005A6112">
        <w:rPr>
          <w:snapToGrid w:val="0"/>
          <w:kern w:val="18"/>
          <w:szCs w:val="18"/>
          <w:lang w:val="fr-FR"/>
        </w:rPr>
        <w:t>, selon que de besoin</w:t>
      </w:r>
      <w:r>
        <w:rPr>
          <w:snapToGrid w:val="0"/>
          <w:kern w:val="18"/>
          <w:szCs w:val="18"/>
          <w:lang w:val="fr-FR"/>
        </w:rPr>
        <w:t xml:space="preserve">, par le biais des institutions </w:t>
      </w:r>
      <w:r w:rsidRPr="005A6112">
        <w:rPr>
          <w:snapToGrid w:val="0"/>
          <w:kern w:val="18"/>
          <w:szCs w:val="18"/>
          <w:lang w:val="fr-FR"/>
        </w:rPr>
        <w:t>international</w:t>
      </w:r>
      <w:r>
        <w:rPr>
          <w:snapToGrid w:val="0"/>
          <w:kern w:val="18"/>
          <w:szCs w:val="18"/>
          <w:lang w:val="fr-FR"/>
        </w:rPr>
        <w:t>es</w:t>
      </w:r>
      <w:r w:rsidRPr="005A6112">
        <w:rPr>
          <w:snapToGrid w:val="0"/>
          <w:kern w:val="18"/>
          <w:szCs w:val="18"/>
          <w:lang w:val="fr-FR"/>
        </w:rPr>
        <w:t>, régional</w:t>
      </w:r>
      <w:r>
        <w:rPr>
          <w:snapToGrid w:val="0"/>
          <w:kern w:val="18"/>
          <w:szCs w:val="18"/>
          <w:lang w:val="fr-FR"/>
        </w:rPr>
        <w:t>es et infrarégionales</w:t>
      </w:r>
      <w:r w:rsidRPr="005A6112">
        <w:rPr>
          <w:snapToGrid w:val="0"/>
          <w:kern w:val="18"/>
          <w:szCs w:val="18"/>
          <w:lang w:val="fr-FR"/>
        </w:rPr>
        <w:t xml:space="preserve"> et/ou national</w:t>
      </w:r>
      <w:r>
        <w:rPr>
          <w:snapToGrid w:val="0"/>
          <w:kern w:val="18"/>
          <w:szCs w:val="18"/>
          <w:lang w:val="fr-FR"/>
        </w:rPr>
        <w:t>es compétentes</w:t>
      </w:r>
      <w:r w:rsidRPr="005A6112">
        <w:rPr>
          <w:snapToGrid w:val="0"/>
          <w:kern w:val="18"/>
          <w:szCs w:val="18"/>
          <w:lang w:val="fr-FR"/>
        </w:rPr>
        <w:t xml:space="preserve">. </w:t>
      </w:r>
      <w:r>
        <w:rPr>
          <w:snapToGrid w:val="0"/>
          <w:kern w:val="18"/>
          <w:szCs w:val="18"/>
          <w:lang w:val="fr-FR"/>
        </w:rPr>
        <w:t xml:space="preserve">Ceci peut inclure également le développement de </w:t>
      </w:r>
      <w:r w:rsidRPr="000A4335">
        <w:rPr>
          <w:snapToGrid w:val="0"/>
          <w:kern w:val="18"/>
          <w:szCs w:val="18"/>
          <w:lang w:val="fr-FR"/>
        </w:rPr>
        <w:t>ressources</w:t>
      </w:r>
      <w:r>
        <w:rPr>
          <w:snapToGrid w:val="0"/>
          <w:kern w:val="18"/>
          <w:szCs w:val="18"/>
          <w:lang w:val="fr-FR"/>
        </w:rPr>
        <w:t xml:space="preserve"> humaines</w:t>
      </w:r>
      <w:r w:rsidRPr="000A4335">
        <w:rPr>
          <w:snapToGrid w:val="0"/>
          <w:kern w:val="18"/>
          <w:szCs w:val="18"/>
          <w:lang w:val="fr-FR"/>
        </w:rPr>
        <w:t xml:space="preserve">, </w:t>
      </w:r>
      <w:r>
        <w:rPr>
          <w:snapToGrid w:val="0"/>
          <w:kern w:val="18"/>
          <w:szCs w:val="18"/>
          <w:lang w:val="fr-FR"/>
        </w:rPr>
        <w:t>la création d’</w:t>
      </w:r>
      <w:r w:rsidRPr="000A4335">
        <w:rPr>
          <w:snapToGrid w:val="0"/>
          <w:kern w:val="18"/>
          <w:szCs w:val="18"/>
          <w:lang w:val="fr-FR"/>
        </w:rPr>
        <w:t>inst</w:t>
      </w:r>
      <w:r>
        <w:rPr>
          <w:snapToGrid w:val="0"/>
          <w:kern w:val="18"/>
          <w:szCs w:val="18"/>
          <w:lang w:val="fr-FR"/>
        </w:rPr>
        <w:t>itutions</w:t>
      </w:r>
      <w:r w:rsidRPr="000A4335">
        <w:rPr>
          <w:snapToGrid w:val="0"/>
          <w:kern w:val="18"/>
          <w:szCs w:val="18"/>
          <w:lang w:val="fr-FR"/>
        </w:rPr>
        <w:t xml:space="preserve">, </w:t>
      </w:r>
      <w:r>
        <w:rPr>
          <w:snapToGrid w:val="0"/>
          <w:kern w:val="18"/>
          <w:szCs w:val="18"/>
          <w:lang w:val="fr-FR"/>
        </w:rPr>
        <w:t>les formations conjointes de personnel, l’échange d’</w:t>
      </w:r>
      <w:r w:rsidRPr="000A4335">
        <w:rPr>
          <w:snapToGrid w:val="0"/>
          <w:kern w:val="18"/>
          <w:szCs w:val="18"/>
          <w:lang w:val="fr-FR"/>
        </w:rPr>
        <w:t xml:space="preserve">experts, </w:t>
      </w:r>
      <w:r>
        <w:rPr>
          <w:snapToGrid w:val="0"/>
          <w:kern w:val="18"/>
          <w:szCs w:val="18"/>
          <w:lang w:val="fr-FR"/>
        </w:rPr>
        <w:t>des programmes de recherche conjoint</w:t>
      </w:r>
      <w:r w:rsidRPr="000A4335">
        <w:rPr>
          <w:snapToGrid w:val="0"/>
          <w:kern w:val="18"/>
          <w:szCs w:val="18"/>
          <w:lang w:val="fr-FR"/>
        </w:rPr>
        <w:t xml:space="preserve">s, </w:t>
      </w:r>
      <w:r>
        <w:rPr>
          <w:snapToGrid w:val="0"/>
          <w:kern w:val="18"/>
          <w:szCs w:val="18"/>
          <w:lang w:val="fr-FR"/>
        </w:rPr>
        <w:t xml:space="preserve">des coentreprises pour le </w:t>
      </w:r>
      <w:r w:rsidRPr="000A4335">
        <w:rPr>
          <w:snapToGrid w:val="0"/>
          <w:kern w:val="18"/>
          <w:szCs w:val="18"/>
          <w:lang w:val="fr-FR"/>
        </w:rPr>
        <w:t xml:space="preserve">développement et </w:t>
      </w:r>
      <w:r>
        <w:rPr>
          <w:snapToGrid w:val="0"/>
          <w:kern w:val="18"/>
          <w:szCs w:val="18"/>
          <w:lang w:val="fr-FR"/>
        </w:rPr>
        <w:t>la diffusion des</w:t>
      </w:r>
      <w:r w:rsidRPr="000A4335">
        <w:rPr>
          <w:snapToGrid w:val="0"/>
          <w:kern w:val="18"/>
          <w:szCs w:val="18"/>
          <w:lang w:val="fr-FR"/>
        </w:rPr>
        <w:t xml:space="preserve"> technologies (</w:t>
      </w:r>
      <w:r>
        <w:rPr>
          <w:snapToGrid w:val="0"/>
          <w:kern w:val="18"/>
          <w:szCs w:val="18"/>
          <w:lang w:val="fr-FR"/>
        </w:rPr>
        <w:t xml:space="preserve">y compris les </w:t>
      </w:r>
      <w:r w:rsidRPr="000A4335">
        <w:rPr>
          <w:snapToGrid w:val="0"/>
          <w:kern w:val="18"/>
          <w:szCs w:val="18"/>
          <w:lang w:val="fr-FR"/>
        </w:rPr>
        <w:t xml:space="preserve">technologies autochtones et traditionnelles), et </w:t>
      </w:r>
      <w:r>
        <w:rPr>
          <w:snapToGrid w:val="0"/>
          <w:kern w:val="18"/>
          <w:szCs w:val="18"/>
          <w:lang w:val="fr-FR"/>
        </w:rPr>
        <w:t xml:space="preserve">le </w:t>
      </w:r>
      <w:r w:rsidRPr="000A4335">
        <w:rPr>
          <w:snapToGrid w:val="0"/>
          <w:kern w:val="18"/>
          <w:szCs w:val="18"/>
          <w:lang w:val="fr-FR"/>
        </w:rPr>
        <w:t>transfer</w:t>
      </w:r>
      <w:r>
        <w:rPr>
          <w:snapToGrid w:val="0"/>
          <w:kern w:val="18"/>
          <w:szCs w:val="18"/>
          <w:lang w:val="fr-FR"/>
        </w:rPr>
        <w:t>t de</w:t>
      </w:r>
      <w:r w:rsidRPr="000A4335">
        <w:rPr>
          <w:snapToGrid w:val="0"/>
          <w:kern w:val="18"/>
          <w:szCs w:val="18"/>
          <w:lang w:val="fr-FR"/>
        </w:rPr>
        <w:t xml:space="preserve"> technologie et </w:t>
      </w:r>
      <w:r>
        <w:rPr>
          <w:snapToGrid w:val="0"/>
          <w:kern w:val="18"/>
          <w:szCs w:val="18"/>
          <w:lang w:val="fr-FR"/>
        </w:rPr>
        <w:t>de savoir-faire</w:t>
      </w:r>
      <w:r w:rsidRPr="000A4335">
        <w:rPr>
          <w:snapToGrid w:val="0"/>
          <w:kern w:val="18"/>
          <w:szCs w:val="18"/>
          <w:lang w:val="fr-FR"/>
        </w:rPr>
        <w:t>.</w:t>
      </w:r>
    </w:p>
  </w:footnote>
  <w:footnote w:id="4">
    <w:p w14:paraId="3CAE29B3" w14:textId="51F68C9A" w:rsidR="007B4570" w:rsidRPr="00717A26" w:rsidRDefault="007B4570" w:rsidP="00700732">
      <w:pPr>
        <w:pStyle w:val="FootnoteText"/>
        <w:suppressLineNumbers/>
        <w:suppressAutoHyphens/>
        <w:kinsoku w:val="0"/>
        <w:overflowPunct w:val="0"/>
        <w:autoSpaceDE w:val="0"/>
        <w:autoSpaceDN w:val="0"/>
        <w:adjustRightInd w:val="0"/>
        <w:snapToGrid w:val="0"/>
        <w:ind w:firstLine="0"/>
        <w:jc w:val="left"/>
        <w:rPr>
          <w:b/>
          <w:bCs/>
          <w:snapToGrid w:val="0"/>
          <w:kern w:val="18"/>
          <w:szCs w:val="18"/>
          <w:lang w:val="fr-FR"/>
        </w:rPr>
      </w:pPr>
      <w:r w:rsidRPr="00700732">
        <w:rPr>
          <w:rStyle w:val="FootnoteReference"/>
          <w:snapToGrid w:val="0"/>
          <w:kern w:val="18"/>
          <w:sz w:val="18"/>
          <w:szCs w:val="18"/>
        </w:rPr>
        <w:footnoteRef/>
      </w:r>
      <w:r>
        <w:rPr>
          <w:snapToGrid w:val="0"/>
          <w:kern w:val="18"/>
          <w:szCs w:val="18"/>
          <w:lang w:val="fr-FR"/>
        </w:rPr>
        <w:t xml:space="preserve"> Ceci inclut les</w:t>
      </w:r>
      <w:r w:rsidRPr="00717A26">
        <w:rPr>
          <w:snapToGrid w:val="0"/>
          <w:kern w:val="18"/>
          <w:szCs w:val="18"/>
          <w:lang w:val="fr-FR"/>
        </w:rPr>
        <w:t xml:space="preserve"> décisions VII/29, VIII/12, IX/14, X/16, X/23, XI/13, XII/2 B, XIII/23, XIII/31 et 14/24 B.</w:t>
      </w:r>
    </w:p>
  </w:footnote>
  <w:footnote w:id="5">
    <w:p w14:paraId="7580C13C" w14:textId="32839A40" w:rsidR="007B4570" w:rsidRPr="00717A26"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717A26">
        <w:rPr>
          <w:snapToGrid w:val="0"/>
          <w:kern w:val="18"/>
          <w:szCs w:val="18"/>
          <w:lang w:val="fr-FR"/>
        </w:rPr>
        <w:t xml:space="preserve"> Voir </w:t>
      </w:r>
      <w:hyperlink r:id="rId1" w:history="1">
        <w:r w:rsidRPr="00717A26">
          <w:rPr>
            <w:rStyle w:val="Hyperlink"/>
            <w:snapToGrid w:val="0"/>
            <w:kern w:val="18"/>
            <w:szCs w:val="18"/>
            <w:lang w:val="fr-FR"/>
          </w:rPr>
          <w:t>CBD/SBSTTA/23/6</w:t>
        </w:r>
      </w:hyperlink>
      <w:r>
        <w:rPr>
          <w:snapToGrid w:val="0"/>
          <w:kern w:val="18"/>
          <w:szCs w:val="18"/>
          <w:lang w:val="fr-FR"/>
        </w:rPr>
        <w:t xml:space="preserve"> et le </w:t>
      </w:r>
      <w:r w:rsidRPr="00717A26">
        <w:rPr>
          <w:snapToGrid w:val="0"/>
          <w:kern w:val="18"/>
          <w:szCs w:val="18"/>
          <w:lang w:val="fr-FR"/>
        </w:rPr>
        <w:t>document</w:t>
      </w:r>
      <w:r>
        <w:rPr>
          <w:snapToGrid w:val="0"/>
          <w:kern w:val="18"/>
          <w:szCs w:val="18"/>
          <w:lang w:val="fr-FR"/>
        </w:rPr>
        <w:t xml:space="preserve"> d’orientation</w:t>
      </w:r>
      <w:r w:rsidRPr="00717A26">
        <w:rPr>
          <w:snapToGrid w:val="0"/>
          <w:kern w:val="18"/>
          <w:szCs w:val="18"/>
          <w:lang w:val="fr-FR"/>
        </w:rPr>
        <w:t xml:space="preserve"> (</w:t>
      </w:r>
      <w:hyperlink r:id="rId2" w:history="1">
        <w:r w:rsidRPr="00717A26">
          <w:rPr>
            <w:rStyle w:val="Hyperlink"/>
            <w:snapToGrid w:val="0"/>
            <w:kern w:val="18"/>
            <w:szCs w:val="18"/>
            <w:lang w:val="fr-FR"/>
          </w:rPr>
          <w:t>CBD/COP/13/INF/22</w:t>
        </w:r>
      </w:hyperlink>
      <w:r w:rsidRPr="00717A26">
        <w:rPr>
          <w:snapToGrid w:val="0"/>
          <w:kern w:val="18"/>
          <w:szCs w:val="18"/>
          <w:lang w:val="fr-FR"/>
        </w:rPr>
        <w:t xml:space="preserve">). </w:t>
      </w:r>
    </w:p>
  </w:footnote>
  <w:footnote w:id="6">
    <w:p w14:paraId="678200C6" w14:textId="79D22907" w:rsidR="007B4570" w:rsidRPr="00717A26"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717A26">
        <w:rPr>
          <w:snapToGrid w:val="0"/>
          <w:kern w:val="18"/>
          <w:szCs w:val="18"/>
          <w:lang w:val="fr-FR"/>
        </w:rPr>
        <w:t xml:space="preserve"> Voir </w:t>
      </w:r>
      <w:hyperlink r:id="rId3" w:history="1">
        <w:r w:rsidRPr="00717A26">
          <w:rPr>
            <w:rStyle w:val="Hyperlink"/>
            <w:snapToGrid w:val="0"/>
            <w:kern w:val="18"/>
            <w:szCs w:val="18"/>
            <w:lang w:val="fr-FR"/>
          </w:rPr>
          <w:t>UNEP/CBD/WGRI/5/3/Add.1</w:t>
        </w:r>
      </w:hyperlink>
      <w:r w:rsidRPr="00717A26">
        <w:rPr>
          <w:snapToGrid w:val="0"/>
          <w:kern w:val="18"/>
          <w:szCs w:val="18"/>
          <w:lang w:val="fr-FR"/>
        </w:rPr>
        <w:t>.</w:t>
      </w:r>
      <w:hyperlink w:history="1"/>
    </w:p>
  </w:footnote>
  <w:footnote w:id="7">
    <w:p w14:paraId="01648E04" w14:textId="066EE7DA" w:rsidR="007B4570" w:rsidRPr="00717A26"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717A26">
        <w:rPr>
          <w:snapToGrid w:val="0"/>
          <w:kern w:val="18"/>
          <w:szCs w:val="18"/>
          <w:lang w:val="fr-FR"/>
        </w:rPr>
        <w:t xml:space="preserve"> Voir </w:t>
      </w:r>
      <w:hyperlink r:id="rId4" w:history="1">
        <w:r w:rsidRPr="00717A26">
          <w:rPr>
            <w:rStyle w:val="Hyperlink"/>
            <w:snapToGrid w:val="0"/>
            <w:kern w:val="18"/>
            <w:szCs w:val="18"/>
            <w:lang w:val="fr-FR"/>
          </w:rPr>
          <w:t>UNEP/CBD/COP/8/19/Add.2</w:t>
        </w:r>
      </w:hyperlink>
      <w:r w:rsidRPr="00717A26">
        <w:rPr>
          <w:snapToGrid w:val="0"/>
          <w:kern w:val="18"/>
          <w:szCs w:val="18"/>
          <w:lang w:val="fr-FR"/>
        </w:rPr>
        <w:t>.</w:t>
      </w:r>
      <w:hyperlink w:history="1"/>
    </w:p>
  </w:footnote>
  <w:footnote w:id="8">
    <w:p w14:paraId="09A8DA04" w14:textId="5B88ED27" w:rsidR="007B4570" w:rsidRPr="00717A26"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717A26">
        <w:rPr>
          <w:snapToGrid w:val="0"/>
          <w:kern w:val="18"/>
          <w:szCs w:val="18"/>
          <w:lang w:val="fr-FR"/>
        </w:rPr>
        <w:t xml:space="preserve"> Voir </w:t>
      </w:r>
      <w:hyperlink r:id="rId5" w:history="1">
        <w:r w:rsidRPr="00717A26">
          <w:rPr>
            <w:rStyle w:val="Hyperlink"/>
            <w:snapToGrid w:val="0"/>
            <w:kern w:val="18"/>
            <w:szCs w:val="18"/>
            <w:lang w:val="fr-FR"/>
          </w:rPr>
          <w:t>UNEP/CBD/WG-RI/3/10</w:t>
        </w:r>
      </w:hyperlink>
      <w:r w:rsidRPr="00717A26">
        <w:rPr>
          <w:snapToGrid w:val="0"/>
          <w:kern w:val="18"/>
          <w:szCs w:val="18"/>
          <w:lang w:val="fr-FR"/>
        </w:rPr>
        <w:t>.</w:t>
      </w:r>
    </w:p>
  </w:footnote>
  <w:footnote w:id="9">
    <w:p w14:paraId="2DC08586" w14:textId="3BE9696D" w:rsidR="007B4570" w:rsidRPr="00F8364B"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Pr>
          <w:snapToGrid w:val="0"/>
          <w:kern w:val="18"/>
          <w:szCs w:val="18"/>
          <w:lang w:val="fr-FR"/>
        </w:rPr>
        <w:t xml:space="preserve"> Ceci répond au</w:t>
      </w:r>
      <w:r w:rsidRPr="00F8364B">
        <w:rPr>
          <w:snapToGrid w:val="0"/>
          <w:kern w:val="18"/>
          <w:szCs w:val="18"/>
          <w:lang w:val="fr-FR"/>
        </w:rPr>
        <w:t xml:space="preserve"> paragraphe 2 de l’</w:t>
      </w:r>
      <w:r>
        <w:rPr>
          <w:snapToGrid w:val="0"/>
          <w:kern w:val="18"/>
          <w:szCs w:val="18"/>
          <w:lang w:val="fr-FR"/>
        </w:rPr>
        <w:t xml:space="preserve">article 18 de la </w:t>
      </w:r>
      <w:r w:rsidRPr="00F8364B">
        <w:rPr>
          <w:snapToGrid w:val="0"/>
          <w:kern w:val="18"/>
          <w:szCs w:val="18"/>
          <w:lang w:val="fr-FR"/>
        </w:rPr>
        <w:t>Convention.</w:t>
      </w:r>
    </w:p>
  </w:footnote>
  <w:footnote w:id="10">
    <w:p w14:paraId="4DCF4241" w14:textId="19A69A6B" w:rsidR="007B4570" w:rsidRPr="00037BF2"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Pr>
          <w:snapToGrid w:val="0"/>
          <w:kern w:val="18"/>
          <w:szCs w:val="18"/>
          <w:lang w:val="fr-FR"/>
        </w:rPr>
        <w:t xml:space="preserve"> Ceci répond au paragraphe 4 de l’article 18 </w:t>
      </w:r>
      <w:r w:rsidRPr="00037BF2">
        <w:rPr>
          <w:snapToGrid w:val="0"/>
          <w:kern w:val="18"/>
          <w:szCs w:val="18"/>
          <w:lang w:val="fr-FR"/>
        </w:rPr>
        <w:t>de la Convention.</w:t>
      </w:r>
    </w:p>
  </w:footnote>
  <w:footnote w:id="11">
    <w:p w14:paraId="232D8E45" w14:textId="4482C085" w:rsidR="007B4570" w:rsidRPr="00037BF2"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Pr>
          <w:snapToGrid w:val="0"/>
          <w:kern w:val="18"/>
          <w:szCs w:val="18"/>
          <w:lang w:val="fr-FR"/>
        </w:rPr>
        <w:t xml:space="preserve"> Ceci répond à l’a</w:t>
      </w:r>
      <w:r w:rsidRPr="00037BF2">
        <w:rPr>
          <w:snapToGrid w:val="0"/>
          <w:kern w:val="18"/>
          <w:szCs w:val="18"/>
          <w:lang w:val="fr-FR"/>
        </w:rPr>
        <w:t>rticle 12 de la Convention.</w:t>
      </w:r>
    </w:p>
  </w:footnote>
  <w:footnote w:id="12">
    <w:p w14:paraId="25B7B659" w14:textId="2075EFDE" w:rsidR="007B4570" w:rsidRPr="004F2123"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4F2123">
        <w:rPr>
          <w:snapToGrid w:val="0"/>
          <w:kern w:val="18"/>
          <w:szCs w:val="18"/>
          <w:lang w:val="fr-FR"/>
        </w:rPr>
        <w:t xml:space="preserve"> Pour les besoins du </w:t>
      </w:r>
      <w:r>
        <w:rPr>
          <w:snapToGrid w:val="0"/>
          <w:kern w:val="18"/>
          <w:szCs w:val="18"/>
          <w:lang w:val="fr-FR"/>
        </w:rPr>
        <w:t>pré</w:t>
      </w:r>
      <w:r w:rsidRPr="004F2123">
        <w:rPr>
          <w:snapToGrid w:val="0"/>
          <w:kern w:val="18"/>
          <w:szCs w:val="18"/>
          <w:lang w:val="fr-FR"/>
        </w:rPr>
        <w:t xml:space="preserve">sent document, </w:t>
      </w:r>
      <w:r>
        <w:rPr>
          <w:snapToGrid w:val="0"/>
          <w:kern w:val="18"/>
          <w:szCs w:val="18"/>
          <w:lang w:val="fr-FR"/>
        </w:rPr>
        <w:t>le terme “innovation” signifie un processus qui englobe la conception, l’expé</w:t>
      </w:r>
      <w:r w:rsidRPr="004F2123">
        <w:rPr>
          <w:snapToGrid w:val="0"/>
          <w:kern w:val="18"/>
          <w:szCs w:val="18"/>
          <w:lang w:val="fr-FR"/>
        </w:rPr>
        <w:t xml:space="preserve">rimentation, </w:t>
      </w:r>
      <w:r>
        <w:rPr>
          <w:snapToGrid w:val="0"/>
          <w:kern w:val="18"/>
          <w:szCs w:val="18"/>
          <w:lang w:val="fr-FR"/>
        </w:rPr>
        <w:t>l’</w:t>
      </w:r>
      <w:r w:rsidRPr="004F2123">
        <w:rPr>
          <w:snapToGrid w:val="0"/>
          <w:kern w:val="18"/>
          <w:szCs w:val="18"/>
          <w:lang w:val="fr-FR"/>
        </w:rPr>
        <w:t xml:space="preserve">application et </w:t>
      </w:r>
      <w:r>
        <w:rPr>
          <w:snapToGrid w:val="0"/>
          <w:kern w:val="18"/>
          <w:szCs w:val="18"/>
          <w:lang w:val="fr-FR"/>
        </w:rPr>
        <w:t xml:space="preserve">l’extension de nouvelles idées et </w:t>
      </w:r>
      <w:r w:rsidRPr="004F2123">
        <w:rPr>
          <w:snapToGrid w:val="0"/>
          <w:kern w:val="18"/>
          <w:szCs w:val="18"/>
          <w:lang w:val="fr-FR"/>
        </w:rPr>
        <w:t xml:space="preserve">solutions, </w:t>
      </w:r>
      <w:r>
        <w:rPr>
          <w:snapToGrid w:val="0"/>
          <w:kern w:val="18"/>
          <w:szCs w:val="18"/>
          <w:lang w:val="fr-FR"/>
        </w:rPr>
        <w:t>aboutissant à des changements transformateurs et ayant davantage d’impact. Des</w:t>
      </w:r>
      <w:r w:rsidRPr="004F2123">
        <w:rPr>
          <w:snapToGrid w:val="0"/>
          <w:kern w:val="18"/>
          <w:szCs w:val="18"/>
          <w:lang w:val="fr-FR"/>
        </w:rPr>
        <w:t xml:space="preserve"> solutions</w:t>
      </w:r>
      <w:r>
        <w:rPr>
          <w:snapToGrid w:val="0"/>
          <w:kern w:val="18"/>
          <w:szCs w:val="18"/>
          <w:lang w:val="fr-FR"/>
        </w:rPr>
        <w:t xml:space="preserve"> innovantes pourraient inclure les innovations scientifiques, techniques</w:t>
      </w:r>
      <w:r w:rsidRPr="004F2123">
        <w:rPr>
          <w:snapToGrid w:val="0"/>
          <w:kern w:val="18"/>
          <w:szCs w:val="18"/>
          <w:lang w:val="fr-FR"/>
        </w:rPr>
        <w:t xml:space="preserve">, </w:t>
      </w:r>
      <w:r>
        <w:rPr>
          <w:snapToGrid w:val="0"/>
          <w:kern w:val="18"/>
          <w:szCs w:val="18"/>
          <w:lang w:val="fr-FR"/>
        </w:rPr>
        <w:t xml:space="preserve">en matière de </w:t>
      </w:r>
      <w:r w:rsidRPr="004F2123">
        <w:rPr>
          <w:snapToGrid w:val="0"/>
          <w:kern w:val="18"/>
          <w:szCs w:val="18"/>
          <w:lang w:val="fr-FR"/>
        </w:rPr>
        <w:t>go</w:t>
      </w:r>
      <w:r>
        <w:rPr>
          <w:snapToGrid w:val="0"/>
          <w:kern w:val="18"/>
          <w:szCs w:val="18"/>
          <w:lang w:val="fr-FR"/>
        </w:rPr>
        <w:t>uvernance, financières</w:t>
      </w:r>
      <w:r w:rsidRPr="004F2123">
        <w:rPr>
          <w:snapToGrid w:val="0"/>
          <w:kern w:val="18"/>
          <w:szCs w:val="18"/>
          <w:lang w:val="fr-FR"/>
        </w:rPr>
        <w:t xml:space="preserve"> ou </w:t>
      </w:r>
      <w:r>
        <w:rPr>
          <w:snapToGrid w:val="0"/>
          <w:kern w:val="18"/>
          <w:szCs w:val="18"/>
          <w:lang w:val="fr-FR"/>
        </w:rPr>
        <w:t>sociétales</w:t>
      </w:r>
      <w:r w:rsidRPr="004F2123">
        <w:rPr>
          <w:snapToGrid w:val="0"/>
          <w:kern w:val="18"/>
          <w:szCs w:val="18"/>
          <w:lang w:val="fr-FR"/>
        </w:rPr>
        <w:t>.</w:t>
      </w:r>
    </w:p>
  </w:footnote>
  <w:footnote w:id="13">
    <w:p w14:paraId="13DB408A" w14:textId="0A3E5012" w:rsidR="007B4570" w:rsidRPr="00037BF2"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Pr>
          <w:snapToGrid w:val="0"/>
          <w:kern w:val="18"/>
          <w:szCs w:val="18"/>
          <w:lang w:val="fr-FR"/>
        </w:rPr>
        <w:t xml:space="preserve"> Ceci répond au paragraphe 2 de l’article 17 </w:t>
      </w:r>
      <w:r w:rsidRPr="00037BF2">
        <w:rPr>
          <w:snapToGrid w:val="0"/>
          <w:kern w:val="18"/>
          <w:szCs w:val="18"/>
          <w:lang w:val="fr-FR"/>
        </w:rPr>
        <w:t>de la Convention.</w:t>
      </w:r>
    </w:p>
  </w:footnote>
  <w:footnote w:id="14">
    <w:p w14:paraId="5D479731" w14:textId="66E5187E" w:rsidR="007B4570" w:rsidRPr="004F2123"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4F2123">
        <w:rPr>
          <w:snapToGrid w:val="0"/>
          <w:kern w:val="18"/>
          <w:szCs w:val="18"/>
          <w:lang w:val="fr-FR"/>
        </w:rPr>
        <w:t xml:space="preserve"> Ces principes directeurs sont conformes aux principes </w:t>
      </w:r>
      <w:r>
        <w:rPr>
          <w:snapToGrid w:val="0"/>
          <w:kern w:val="18"/>
          <w:szCs w:val="18"/>
          <w:lang w:val="fr-FR"/>
        </w:rPr>
        <w:t>normatifs</w:t>
      </w:r>
      <w:r w:rsidRPr="004F2123">
        <w:rPr>
          <w:snapToGrid w:val="0"/>
          <w:kern w:val="18"/>
          <w:szCs w:val="18"/>
          <w:lang w:val="fr-FR"/>
        </w:rPr>
        <w:t xml:space="preserve"> et </w:t>
      </w:r>
      <w:r>
        <w:rPr>
          <w:snapToGrid w:val="0"/>
          <w:kern w:val="18"/>
          <w:szCs w:val="18"/>
          <w:lang w:val="fr-FR"/>
        </w:rPr>
        <w:t>opérationnels énoncés dans les directives</w:t>
      </w:r>
      <w:r w:rsidRPr="004F2123">
        <w:rPr>
          <w:snapToGrid w:val="0"/>
          <w:kern w:val="18"/>
          <w:szCs w:val="18"/>
          <w:lang w:val="fr-FR"/>
        </w:rPr>
        <w:t xml:space="preserve"> </w:t>
      </w:r>
      <w:r>
        <w:rPr>
          <w:snapToGrid w:val="0"/>
          <w:kern w:val="18"/>
          <w:szCs w:val="18"/>
          <w:lang w:val="fr-FR"/>
        </w:rPr>
        <w:t xml:space="preserve">opérationnelles sur l’appui fourni par l’ONU en matière de coopération Sud-Sud et triangulaire </w:t>
      </w:r>
      <w:r w:rsidRPr="004F2123">
        <w:rPr>
          <w:snapToGrid w:val="0"/>
          <w:kern w:val="18"/>
          <w:szCs w:val="18"/>
          <w:lang w:val="fr-FR"/>
        </w:rPr>
        <w:t>(</w:t>
      </w:r>
      <w:hyperlink r:id="rId6" w:history="1">
        <w:r w:rsidRPr="004F2123">
          <w:rPr>
            <w:rStyle w:val="Hyperlink"/>
            <w:snapToGrid w:val="0"/>
            <w:kern w:val="18"/>
            <w:szCs w:val="18"/>
            <w:lang w:val="fr-FR"/>
          </w:rPr>
          <w:t>SSC/19/3</w:t>
        </w:r>
      </w:hyperlink>
      <w:r w:rsidRPr="004F2123">
        <w:rPr>
          <w:snapToGrid w:val="0"/>
          <w:kern w:val="18"/>
          <w:szCs w:val="18"/>
          <w:lang w:val="fr-FR"/>
        </w:rPr>
        <w:t>).</w:t>
      </w:r>
    </w:p>
  </w:footnote>
  <w:footnote w:id="15">
    <w:p w14:paraId="1E802153" w14:textId="6F45A31D" w:rsidR="007B4570" w:rsidRPr="00AA6BEC" w:rsidRDefault="007B4570" w:rsidP="00700732">
      <w:pPr>
        <w:pStyle w:val="FootnoteText"/>
        <w:suppressLineNumbers/>
        <w:suppressAutoHyphens/>
        <w:kinsoku w:val="0"/>
        <w:overflowPunct w:val="0"/>
        <w:autoSpaceDE w:val="0"/>
        <w:autoSpaceDN w:val="0"/>
        <w:adjustRightInd w:val="0"/>
        <w:snapToGrid w:val="0"/>
        <w:ind w:firstLine="0"/>
        <w:jc w:val="left"/>
        <w:rPr>
          <w:snapToGrid w:val="0"/>
          <w:spacing w:val="-1"/>
          <w:kern w:val="18"/>
          <w:szCs w:val="18"/>
          <w:lang w:val="fr-FR"/>
        </w:rPr>
      </w:pPr>
      <w:r w:rsidRPr="00700732">
        <w:rPr>
          <w:rStyle w:val="FootnoteReference"/>
          <w:snapToGrid w:val="0"/>
          <w:spacing w:val="-1"/>
          <w:kern w:val="18"/>
          <w:sz w:val="18"/>
          <w:szCs w:val="18"/>
        </w:rPr>
        <w:footnoteRef/>
      </w:r>
      <w:r>
        <w:rPr>
          <w:snapToGrid w:val="0"/>
          <w:spacing w:val="-1"/>
          <w:kern w:val="18"/>
          <w:szCs w:val="18"/>
          <w:lang w:val="fr-FR"/>
        </w:rPr>
        <w:t xml:space="preserve"> Les paragraphes b) et c) de l’a</w:t>
      </w:r>
      <w:r w:rsidRPr="00AA6BEC">
        <w:rPr>
          <w:snapToGrid w:val="0"/>
          <w:spacing w:val="-1"/>
          <w:kern w:val="18"/>
          <w:szCs w:val="18"/>
          <w:lang w:val="fr-FR"/>
        </w:rPr>
        <w:t>rti</w:t>
      </w:r>
      <w:r>
        <w:rPr>
          <w:snapToGrid w:val="0"/>
          <w:spacing w:val="-1"/>
          <w:kern w:val="18"/>
          <w:szCs w:val="18"/>
          <w:lang w:val="fr-FR"/>
        </w:rPr>
        <w:t xml:space="preserve">cle 12 </w:t>
      </w:r>
      <w:r w:rsidRPr="00AA6BEC">
        <w:rPr>
          <w:snapToGrid w:val="0"/>
          <w:spacing w:val="-1"/>
          <w:kern w:val="18"/>
          <w:szCs w:val="18"/>
          <w:lang w:val="fr-FR"/>
        </w:rPr>
        <w:t>de la Convention demande</w:t>
      </w:r>
      <w:r>
        <w:rPr>
          <w:snapToGrid w:val="0"/>
          <w:spacing w:val="-1"/>
          <w:kern w:val="18"/>
          <w:szCs w:val="18"/>
          <w:lang w:val="fr-FR"/>
        </w:rPr>
        <w:t>nt aux Parties d’encourager</w:t>
      </w:r>
      <w:r w:rsidRPr="00AA6BEC">
        <w:rPr>
          <w:snapToGrid w:val="0"/>
          <w:spacing w:val="-1"/>
          <w:kern w:val="18"/>
          <w:szCs w:val="18"/>
          <w:lang w:val="fr-FR"/>
        </w:rPr>
        <w:t xml:space="preserve"> et </w:t>
      </w:r>
      <w:r>
        <w:rPr>
          <w:snapToGrid w:val="0"/>
          <w:spacing w:val="-1"/>
          <w:kern w:val="18"/>
          <w:szCs w:val="18"/>
          <w:lang w:val="fr-FR"/>
        </w:rPr>
        <w:t>de favoris</w:t>
      </w:r>
      <w:r w:rsidRPr="00AA6BEC">
        <w:rPr>
          <w:snapToGrid w:val="0"/>
          <w:spacing w:val="-1"/>
          <w:kern w:val="18"/>
          <w:szCs w:val="18"/>
          <w:lang w:val="fr-FR"/>
        </w:rPr>
        <w:t>e</w:t>
      </w:r>
      <w:r>
        <w:rPr>
          <w:snapToGrid w:val="0"/>
          <w:spacing w:val="-1"/>
          <w:kern w:val="18"/>
          <w:szCs w:val="18"/>
          <w:lang w:val="fr-FR"/>
        </w:rPr>
        <w:t>r les</w:t>
      </w:r>
      <w:r w:rsidRPr="00AA6BEC">
        <w:rPr>
          <w:snapToGrid w:val="0"/>
          <w:spacing w:val="-1"/>
          <w:kern w:val="18"/>
          <w:szCs w:val="18"/>
          <w:lang w:val="fr-FR"/>
        </w:rPr>
        <w:t xml:space="preserve"> recherche</w:t>
      </w:r>
      <w:r>
        <w:rPr>
          <w:snapToGrid w:val="0"/>
          <w:spacing w:val="-1"/>
          <w:kern w:val="18"/>
          <w:szCs w:val="18"/>
          <w:lang w:val="fr-FR"/>
        </w:rPr>
        <w:t xml:space="preserve">s qui contribuent à la </w:t>
      </w:r>
      <w:r w:rsidRPr="00AA6BEC">
        <w:rPr>
          <w:snapToGrid w:val="0"/>
          <w:spacing w:val="-1"/>
          <w:kern w:val="18"/>
          <w:szCs w:val="18"/>
          <w:lang w:val="fr-FR"/>
        </w:rPr>
        <w:t>conservat</w:t>
      </w:r>
      <w:r>
        <w:rPr>
          <w:snapToGrid w:val="0"/>
          <w:spacing w:val="-1"/>
          <w:kern w:val="18"/>
          <w:szCs w:val="18"/>
          <w:lang w:val="fr-FR"/>
        </w:rPr>
        <w:t xml:space="preserve">ion et l’utilisation durable de </w:t>
      </w:r>
      <w:r w:rsidRPr="00AA6BEC">
        <w:rPr>
          <w:snapToGrid w:val="0"/>
          <w:spacing w:val="-1"/>
          <w:kern w:val="18"/>
          <w:szCs w:val="18"/>
          <w:lang w:val="fr-FR"/>
        </w:rPr>
        <w:t xml:space="preserve">la diversité biologique, </w:t>
      </w:r>
      <w:r>
        <w:rPr>
          <w:snapToGrid w:val="0"/>
          <w:spacing w:val="-1"/>
          <w:kern w:val="18"/>
          <w:szCs w:val="18"/>
          <w:lang w:val="fr-FR"/>
        </w:rPr>
        <w:t>notamment, entre autres, dans les</w:t>
      </w:r>
      <w:r w:rsidRPr="00AA6BEC">
        <w:rPr>
          <w:snapToGrid w:val="0"/>
          <w:spacing w:val="-1"/>
          <w:kern w:val="18"/>
          <w:szCs w:val="18"/>
          <w:lang w:val="fr-FR"/>
        </w:rPr>
        <w:t xml:space="preserve"> pays</w:t>
      </w:r>
      <w:r>
        <w:rPr>
          <w:snapToGrid w:val="0"/>
          <w:spacing w:val="-1"/>
          <w:kern w:val="18"/>
          <w:szCs w:val="18"/>
          <w:lang w:val="fr-FR"/>
        </w:rPr>
        <w:t xml:space="preserve"> en développement Parties, en application des </w:t>
      </w:r>
      <w:r w:rsidRPr="00AA6BEC">
        <w:rPr>
          <w:snapToGrid w:val="0"/>
          <w:spacing w:val="-1"/>
          <w:kern w:val="18"/>
          <w:szCs w:val="18"/>
          <w:lang w:val="fr-FR"/>
        </w:rPr>
        <w:t>décisio</w:t>
      </w:r>
      <w:r>
        <w:rPr>
          <w:snapToGrid w:val="0"/>
          <w:spacing w:val="-1"/>
          <w:kern w:val="18"/>
          <w:szCs w:val="18"/>
          <w:lang w:val="fr-FR"/>
        </w:rPr>
        <w:t>ns de la Conférence des Parties, suite aux recommandations de l’</w:t>
      </w:r>
      <w:r w:rsidRPr="00AA6BEC">
        <w:rPr>
          <w:snapToGrid w:val="0"/>
          <w:spacing w:val="-1"/>
          <w:kern w:val="18"/>
          <w:szCs w:val="18"/>
          <w:lang w:val="fr-FR"/>
        </w:rPr>
        <w:t>Organe subsidiaire</w:t>
      </w:r>
      <w:r>
        <w:rPr>
          <w:snapToGrid w:val="0"/>
          <w:spacing w:val="-1"/>
          <w:kern w:val="18"/>
          <w:szCs w:val="18"/>
          <w:lang w:val="fr-FR"/>
        </w:rPr>
        <w:t xml:space="preserve"> chargé de fournir des avis scientifiques</w:t>
      </w:r>
      <w:r w:rsidRPr="00AA6BEC">
        <w:rPr>
          <w:snapToGrid w:val="0"/>
          <w:spacing w:val="-1"/>
          <w:kern w:val="18"/>
          <w:szCs w:val="18"/>
          <w:lang w:val="fr-FR"/>
        </w:rPr>
        <w:t xml:space="preserve">, </w:t>
      </w:r>
      <w:r>
        <w:rPr>
          <w:snapToGrid w:val="0"/>
          <w:spacing w:val="-1"/>
          <w:kern w:val="18"/>
          <w:szCs w:val="18"/>
          <w:lang w:val="fr-FR"/>
        </w:rPr>
        <w:t>techniques et technologiques, et conformément aux dispositions des a</w:t>
      </w:r>
      <w:r w:rsidRPr="00AA6BEC">
        <w:rPr>
          <w:snapToGrid w:val="0"/>
          <w:spacing w:val="-1"/>
          <w:kern w:val="18"/>
          <w:szCs w:val="18"/>
          <w:lang w:val="fr-FR"/>
        </w:rPr>
        <w:t>rticles 16, 18 et 20</w:t>
      </w:r>
      <w:r>
        <w:rPr>
          <w:snapToGrid w:val="0"/>
          <w:spacing w:val="-1"/>
          <w:kern w:val="18"/>
          <w:szCs w:val="18"/>
          <w:lang w:val="fr-FR"/>
        </w:rPr>
        <w:t xml:space="preserve"> de la Convention</w:t>
      </w:r>
      <w:r w:rsidRPr="00AA6BEC">
        <w:rPr>
          <w:snapToGrid w:val="0"/>
          <w:spacing w:val="-1"/>
          <w:kern w:val="18"/>
          <w:szCs w:val="18"/>
          <w:lang w:val="fr-FR"/>
        </w:rPr>
        <w:t xml:space="preserve">, </w:t>
      </w:r>
      <w:r>
        <w:rPr>
          <w:snapToGrid w:val="0"/>
          <w:spacing w:val="-1"/>
          <w:kern w:val="18"/>
          <w:szCs w:val="18"/>
          <w:lang w:val="fr-FR"/>
        </w:rPr>
        <w:t>ainsi que d’encourager</w:t>
      </w:r>
      <w:r w:rsidRPr="00AA6BEC">
        <w:rPr>
          <w:snapToGrid w:val="0"/>
          <w:spacing w:val="-1"/>
          <w:kern w:val="18"/>
          <w:szCs w:val="18"/>
          <w:lang w:val="fr-FR"/>
        </w:rPr>
        <w:t xml:space="preserve"> </w:t>
      </w:r>
      <w:r>
        <w:rPr>
          <w:snapToGrid w:val="0"/>
          <w:spacing w:val="-1"/>
          <w:kern w:val="18"/>
          <w:szCs w:val="18"/>
          <w:lang w:val="fr-FR"/>
        </w:rPr>
        <w:t>l’exploitation des avancées scientifiques dans la recherche sur la diversité biologique, afin de mettre au point des mé</w:t>
      </w:r>
      <w:r w:rsidRPr="00AA6BEC">
        <w:rPr>
          <w:snapToGrid w:val="0"/>
          <w:spacing w:val="-1"/>
          <w:kern w:val="18"/>
          <w:szCs w:val="18"/>
          <w:lang w:val="fr-FR"/>
        </w:rPr>
        <w:t>thod</w:t>
      </w:r>
      <w:r>
        <w:rPr>
          <w:snapToGrid w:val="0"/>
          <w:spacing w:val="-1"/>
          <w:kern w:val="18"/>
          <w:szCs w:val="18"/>
          <w:lang w:val="fr-FR"/>
        </w:rPr>
        <w:t>e</w:t>
      </w:r>
      <w:r w:rsidRPr="00AA6BEC">
        <w:rPr>
          <w:snapToGrid w:val="0"/>
          <w:spacing w:val="-1"/>
          <w:kern w:val="18"/>
          <w:szCs w:val="18"/>
          <w:lang w:val="fr-FR"/>
        </w:rPr>
        <w:t>s</w:t>
      </w:r>
      <w:r>
        <w:rPr>
          <w:snapToGrid w:val="0"/>
          <w:spacing w:val="-1"/>
          <w:kern w:val="18"/>
          <w:szCs w:val="18"/>
          <w:lang w:val="fr-FR"/>
        </w:rPr>
        <w:t xml:space="preserve"> pour la </w:t>
      </w:r>
      <w:r w:rsidRPr="00AA6BEC">
        <w:rPr>
          <w:snapToGrid w:val="0"/>
          <w:spacing w:val="-1"/>
          <w:kern w:val="18"/>
          <w:szCs w:val="18"/>
          <w:lang w:val="fr-FR"/>
        </w:rPr>
        <w:t>conservation et l’utilis</w:t>
      </w:r>
      <w:r>
        <w:rPr>
          <w:snapToGrid w:val="0"/>
          <w:spacing w:val="-1"/>
          <w:kern w:val="18"/>
          <w:szCs w:val="18"/>
          <w:lang w:val="fr-FR"/>
        </w:rPr>
        <w:t xml:space="preserve">ation durable des </w:t>
      </w:r>
      <w:r w:rsidRPr="00AA6BEC">
        <w:rPr>
          <w:snapToGrid w:val="0"/>
          <w:spacing w:val="-1"/>
          <w:kern w:val="18"/>
          <w:szCs w:val="18"/>
          <w:lang w:val="fr-FR"/>
        </w:rPr>
        <w:t>ressources</w:t>
      </w:r>
      <w:r>
        <w:rPr>
          <w:snapToGrid w:val="0"/>
          <w:spacing w:val="-1"/>
          <w:kern w:val="18"/>
          <w:szCs w:val="18"/>
          <w:lang w:val="fr-FR"/>
        </w:rPr>
        <w:t xml:space="preserve"> biologiques, et de coopérer à cet effet</w:t>
      </w:r>
      <w:r w:rsidRPr="00AA6BEC">
        <w:rPr>
          <w:snapToGrid w:val="0"/>
          <w:spacing w:val="-1"/>
          <w:kern w:val="18"/>
          <w:szCs w:val="18"/>
          <w:lang w:val="fr-FR"/>
        </w:rPr>
        <w:t>.</w:t>
      </w:r>
    </w:p>
  </w:footnote>
  <w:footnote w:id="16">
    <w:p w14:paraId="57F9B776" w14:textId="74C4EDED" w:rsidR="007B4570" w:rsidRPr="00AA6BEC"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AA6BEC">
        <w:rPr>
          <w:snapToGrid w:val="0"/>
          <w:kern w:val="18"/>
          <w:szCs w:val="18"/>
          <w:lang w:val="fr-FR"/>
        </w:rPr>
        <w:t xml:space="preserve"> Y compris</w:t>
      </w:r>
      <w:r>
        <w:rPr>
          <w:snapToGrid w:val="0"/>
          <w:kern w:val="18"/>
          <w:szCs w:val="18"/>
          <w:lang w:val="fr-FR"/>
        </w:rPr>
        <w:t xml:space="preserve">, mais sans s’y limiter, les </w:t>
      </w:r>
      <w:r w:rsidRPr="00AA6BEC">
        <w:rPr>
          <w:snapToGrid w:val="0"/>
          <w:kern w:val="18"/>
          <w:szCs w:val="18"/>
          <w:lang w:val="fr-FR"/>
        </w:rPr>
        <w:t>réseaux</w:t>
      </w:r>
      <w:r>
        <w:rPr>
          <w:snapToGrid w:val="0"/>
          <w:kern w:val="18"/>
          <w:szCs w:val="18"/>
          <w:lang w:val="fr-FR"/>
        </w:rPr>
        <w:t xml:space="preserve"> spécialisés</w:t>
      </w:r>
      <w:r w:rsidRPr="00AA6BEC">
        <w:rPr>
          <w:snapToGrid w:val="0"/>
          <w:kern w:val="18"/>
          <w:szCs w:val="18"/>
          <w:lang w:val="fr-FR"/>
        </w:rPr>
        <w:t xml:space="preserve">, </w:t>
      </w:r>
      <w:r>
        <w:rPr>
          <w:snapToGrid w:val="0"/>
          <w:kern w:val="18"/>
          <w:szCs w:val="18"/>
          <w:lang w:val="fr-FR"/>
        </w:rPr>
        <w:t>les établissements universitaires</w:t>
      </w:r>
      <w:r w:rsidRPr="00AA6BEC">
        <w:rPr>
          <w:snapToGrid w:val="0"/>
          <w:kern w:val="18"/>
          <w:szCs w:val="18"/>
          <w:lang w:val="fr-FR"/>
        </w:rPr>
        <w:t xml:space="preserve"> et </w:t>
      </w:r>
      <w:r>
        <w:rPr>
          <w:snapToGrid w:val="0"/>
          <w:kern w:val="18"/>
          <w:szCs w:val="18"/>
          <w:lang w:val="fr-FR"/>
        </w:rPr>
        <w:t>scientifiques, le secteur privé</w:t>
      </w:r>
      <w:r w:rsidRPr="00AA6BEC">
        <w:rPr>
          <w:snapToGrid w:val="0"/>
          <w:kern w:val="18"/>
          <w:szCs w:val="18"/>
          <w:lang w:val="fr-FR"/>
        </w:rPr>
        <w:t>,</w:t>
      </w:r>
      <w:r>
        <w:rPr>
          <w:snapToGrid w:val="0"/>
          <w:kern w:val="18"/>
          <w:szCs w:val="18"/>
          <w:lang w:val="fr-FR"/>
        </w:rPr>
        <w:t xml:space="preserve"> les organisations</w:t>
      </w:r>
      <w:r w:rsidRPr="00AA6BEC">
        <w:rPr>
          <w:snapToGrid w:val="0"/>
          <w:kern w:val="18"/>
          <w:szCs w:val="18"/>
          <w:lang w:val="fr-FR"/>
        </w:rPr>
        <w:t xml:space="preserve"> </w:t>
      </w:r>
      <w:r>
        <w:rPr>
          <w:snapToGrid w:val="0"/>
          <w:kern w:val="18"/>
          <w:szCs w:val="18"/>
          <w:lang w:val="fr-FR"/>
        </w:rPr>
        <w:t>gouvernement</w:t>
      </w:r>
      <w:r w:rsidRPr="00AA6BEC">
        <w:rPr>
          <w:snapToGrid w:val="0"/>
          <w:kern w:val="18"/>
          <w:szCs w:val="18"/>
          <w:lang w:val="fr-FR"/>
        </w:rPr>
        <w:t>al</w:t>
      </w:r>
      <w:r>
        <w:rPr>
          <w:snapToGrid w:val="0"/>
          <w:kern w:val="18"/>
          <w:szCs w:val="18"/>
          <w:lang w:val="fr-FR"/>
        </w:rPr>
        <w:t>es</w:t>
      </w:r>
      <w:r w:rsidRPr="00AA6BEC">
        <w:rPr>
          <w:snapToGrid w:val="0"/>
          <w:kern w:val="18"/>
          <w:szCs w:val="18"/>
          <w:lang w:val="fr-FR"/>
        </w:rPr>
        <w:t xml:space="preserve"> et non-</w:t>
      </w:r>
      <w:r>
        <w:rPr>
          <w:snapToGrid w:val="0"/>
          <w:kern w:val="18"/>
          <w:szCs w:val="18"/>
          <w:lang w:val="fr-FR"/>
        </w:rPr>
        <w:t>gouvernementale</w:t>
      </w:r>
      <w:r w:rsidRPr="00AA6BEC">
        <w:rPr>
          <w:snapToGrid w:val="0"/>
          <w:kern w:val="18"/>
          <w:szCs w:val="18"/>
          <w:lang w:val="fr-FR"/>
        </w:rPr>
        <w:t xml:space="preserve">s, </w:t>
      </w:r>
      <w:r>
        <w:rPr>
          <w:snapToGrid w:val="0"/>
          <w:kern w:val="18"/>
          <w:szCs w:val="18"/>
          <w:lang w:val="fr-FR"/>
        </w:rPr>
        <w:t xml:space="preserve">les </w:t>
      </w:r>
      <w:r w:rsidRPr="00AA6BEC">
        <w:rPr>
          <w:snapToGrid w:val="0"/>
          <w:kern w:val="18"/>
          <w:szCs w:val="18"/>
          <w:lang w:val="fr-FR"/>
        </w:rPr>
        <w:t xml:space="preserve">peuples autochtones et communautés locales, </w:t>
      </w:r>
      <w:r>
        <w:rPr>
          <w:snapToGrid w:val="0"/>
          <w:kern w:val="18"/>
          <w:szCs w:val="18"/>
          <w:lang w:val="fr-FR"/>
        </w:rPr>
        <w:t>les institutions bilaté</w:t>
      </w:r>
      <w:r w:rsidRPr="00AA6BEC">
        <w:rPr>
          <w:snapToGrid w:val="0"/>
          <w:kern w:val="18"/>
          <w:szCs w:val="18"/>
          <w:lang w:val="fr-FR"/>
        </w:rPr>
        <w:t>ral</w:t>
      </w:r>
      <w:r>
        <w:rPr>
          <w:snapToGrid w:val="0"/>
          <w:kern w:val="18"/>
          <w:szCs w:val="18"/>
          <w:lang w:val="fr-FR"/>
        </w:rPr>
        <w:t>es et multilatérale</w:t>
      </w:r>
      <w:r w:rsidRPr="00AA6BEC">
        <w:rPr>
          <w:snapToGrid w:val="0"/>
          <w:kern w:val="18"/>
          <w:szCs w:val="18"/>
          <w:lang w:val="fr-FR"/>
        </w:rPr>
        <w:t xml:space="preserve">s, et </w:t>
      </w:r>
      <w:r>
        <w:rPr>
          <w:snapToGrid w:val="0"/>
          <w:kern w:val="18"/>
          <w:szCs w:val="18"/>
          <w:lang w:val="fr-FR"/>
        </w:rPr>
        <w:t>les organismes de financement</w:t>
      </w:r>
      <w:r w:rsidRPr="00AA6BEC">
        <w:rPr>
          <w:snapToGrid w:val="0"/>
          <w:kern w:val="18"/>
          <w:szCs w:val="18"/>
          <w:lang w:val="fr-FR"/>
        </w:rPr>
        <w:t>.</w:t>
      </w:r>
    </w:p>
  </w:footnote>
  <w:footnote w:id="17">
    <w:p w14:paraId="220012C5" w14:textId="5F16FA22" w:rsidR="007B4570" w:rsidRPr="002B59F0"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2B59F0">
        <w:rPr>
          <w:snapToGrid w:val="0"/>
          <w:kern w:val="18"/>
          <w:szCs w:val="18"/>
          <w:lang w:val="fr-FR"/>
        </w:rPr>
        <w:t xml:space="preserve"> Y compris </w:t>
      </w:r>
      <w:r>
        <w:rPr>
          <w:snapToGrid w:val="0"/>
          <w:kern w:val="18"/>
          <w:szCs w:val="18"/>
          <w:lang w:val="fr-FR"/>
        </w:rPr>
        <w:t xml:space="preserve">les </w:t>
      </w:r>
      <w:r w:rsidRPr="002B59F0">
        <w:rPr>
          <w:snapToGrid w:val="0"/>
          <w:kern w:val="18"/>
          <w:szCs w:val="18"/>
          <w:lang w:val="fr-FR"/>
        </w:rPr>
        <w:t xml:space="preserve">peuples autochtones et communautés locales, </w:t>
      </w:r>
      <w:r>
        <w:rPr>
          <w:snapToGrid w:val="0"/>
          <w:kern w:val="18"/>
          <w:szCs w:val="18"/>
          <w:lang w:val="fr-FR"/>
        </w:rPr>
        <w:t xml:space="preserve">les </w:t>
      </w:r>
      <w:r w:rsidRPr="00AA6BEC">
        <w:rPr>
          <w:snapToGrid w:val="0"/>
          <w:kern w:val="18"/>
          <w:szCs w:val="18"/>
          <w:lang w:val="fr-FR"/>
        </w:rPr>
        <w:t>réseaux</w:t>
      </w:r>
      <w:r>
        <w:rPr>
          <w:snapToGrid w:val="0"/>
          <w:kern w:val="18"/>
          <w:szCs w:val="18"/>
          <w:lang w:val="fr-FR"/>
        </w:rPr>
        <w:t xml:space="preserve"> spécialisés</w:t>
      </w:r>
      <w:r w:rsidRPr="00AA6BEC">
        <w:rPr>
          <w:snapToGrid w:val="0"/>
          <w:kern w:val="18"/>
          <w:szCs w:val="18"/>
          <w:lang w:val="fr-FR"/>
        </w:rPr>
        <w:t xml:space="preserve">, </w:t>
      </w:r>
      <w:r>
        <w:rPr>
          <w:snapToGrid w:val="0"/>
          <w:kern w:val="18"/>
          <w:szCs w:val="18"/>
          <w:lang w:val="fr-FR"/>
        </w:rPr>
        <w:t>les établissements universitaires</w:t>
      </w:r>
      <w:r w:rsidRPr="00AA6BEC">
        <w:rPr>
          <w:snapToGrid w:val="0"/>
          <w:kern w:val="18"/>
          <w:szCs w:val="18"/>
          <w:lang w:val="fr-FR"/>
        </w:rPr>
        <w:t xml:space="preserve"> et </w:t>
      </w:r>
      <w:r>
        <w:rPr>
          <w:snapToGrid w:val="0"/>
          <w:kern w:val="18"/>
          <w:szCs w:val="18"/>
          <w:lang w:val="fr-FR"/>
        </w:rPr>
        <w:t>scientifiques, le secteur privé</w:t>
      </w:r>
      <w:r w:rsidRPr="00AA6BEC">
        <w:rPr>
          <w:snapToGrid w:val="0"/>
          <w:kern w:val="18"/>
          <w:szCs w:val="18"/>
          <w:lang w:val="fr-FR"/>
        </w:rPr>
        <w:t>,</w:t>
      </w:r>
      <w:r>
        <w:rPr>
          <w:snapToGrid w:val="0"/>
          <w:kern w:val="18"/>
          <w:szCs w:val="18"/>
          <w:lang w:val="fr-FR"/>
        </w:rPr>
        <w:t xml:space="preserve"> les organisations</w:t>
      </w:r>
      <w:r w:rsidRPr="00AA6BEC">
        <w:rPr>
          <w:snapToGrid w:val="0"/>
          <w:kern w:val="18"/>
          <w:szCs w:val="18"/>
          <w:lang w:val="fr-FR"/>
        </w:rPr>
        <w:t xml:space="preserve"> </w:t>
      </w:r>
      <w:r>
        <w:rPr>
          <w:snapToGrid w:val="0"/>
          <w:kern w:val="18"/>
          <w:szCs w:val="18"/>
          <w:lang w:val="fr-FR"/>
        </w:rPr>
        <w:t>gouvernement</w:t>
      </w:r>
      <w:r w:rsidRPr="00AA6BEC">
        <w:rPr>
          <w:snapToGrid w:val="0"/>
          <w:kern w:val="18"/>
          <w:szCs w:val="18"/>
          <w:lang w:val="fr-FR"/>
        </w:rPr>
        <w:t>al</w:t>
      </w:r>
      <w:r>
        <w:rPr>
          <w:snapToGrid w:val="0"/>
          <w:kern w:val="18"/>
          <w:szCs w:val="18"/>
          <w:lang w:val="fr-FR"/>
        </w:rPr>
        <w:t>es</w:t>
      </w:r>
      <w:r w:rsidRPr="00AA6BEC">
        <w:rPr>
          <w:snapToGrid w:val="0"/>
          <w:kern w:val="18"/>
          <w:szCs w:val="18"/>
          <w:lang w:val="fr-FR"/>
        </w:rPr>
        <w:t xml:space="preserve"> et non-</w:t>
      </w:r>
      <w:r>
        <w:rPr>
          <w:snapToGrid w:val="0"/>
          <w:kern w:val="18"/>
          <w:szCs w:val="18"/>
          <w:lang w:val="fr-FR"/>
        </w:rPr>
        <w:t>gouvernementale</w:t>
      </w:r>
      <w:r w:rsidRPr="00AA6BEC">
        <w:rPr>
          <w:snapToGrid w:val="0"/>
          <w:kern w:val="18"/>
          <w:szCs w:val="18"/>
          <w:lang w:val="fr-FR"/>
        </w:rPr>
        <w:t xml:space="preserve">s, </w:t>
      </w:r>
      <w:r>
        <w:rPr>
          <w:snapToGrid w:val="0"/>
          <w:kern w:val="18"/>
          <w:szCs w:val="18"/>
          <w:lang w:val="fr-FR"/>
        </w:rPr>
        <w:t>les institutions bilaté</w:t>
      </w:r>
      <w:r w:rsidRPr="00AA6BEC">
        <w:rPr>
          <w:snapToGrid w:val="0"/>
          <w:kern w:val="18"/>
          <w:szCs w:val="18"/>
          <w:lang w:val="fr-FR"/>
        </w:rPr>
        <w:t>ral</w:t>
      </w:r>
      <w:r>
        <w:rPr>
          <w:snapToGrid w:val="0"/>
          <w:kern w:val="18"/>
          <w:szCs w:val="18"/>
          <w:lang w:val="fr-FR"/>
        </w:rPr>
        <w:t>es et multilatérale</w:t>
      </w:r>
      <w:r w:rsidRPr="00AA6BEC">
        <w:rPr>
          <w:snapToGrid w:val="0"/>
          <w:kern w:val="18"/>
          <w:szCs w:val="18"/>
          <w:lang w:val="fr-FR"/>
        </w:rPr>
        <w:t xml:space="preserve">s, et </w:t>
      </w:r>
      <w:r>
        <w:rPr>
          <w:snapToGrid w:val="0"/>
          <w:kern w:val="18"/>
          <w:szCs w:val="18"/>
          <w:lang w:val="fr-FR"/>
        </w:rPr>
        <w:t>les organismes de financement</w:t>
      </w:r>
      <w:r w:rsidRPr="002B59F0">
        <w:rPr>
          <w:snapToGrid w:val="0"/>
          <w:kern w:val="18"/>
          <w:szCs w:val="18"/>
          <w:lang w:val="fr-FR"/>
        </w:rPr>
        <w:t>.</w:t>
      </w:r>
    </w:p>
  </w:footnote>
  <w:footnote w:id="18">
    <w:p w14:paraId="77DCCE6E" w14:textId="779F36A3" w:rsidR="007B4570" w:rsidRPr="00717A26"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Pr>
          <w:snapToGrid w:val="0"/>
          <w:kern w:val="18"/>
          <w:szCs w:val="18"/>
          <w:lang w:val="fr-FR"/>
        </w:rPr>
        <w:t xml:space="preserve"> Conformément à la </w:t>
      </w:r>
      <w:r w:rsidRPr="00717A26">
        <w:rPr>
          <w:snapToGrid w:val="0"/>
          <w:kern w:val="18"/>
          <w:szCs w:val="18"/>
          <w:lang w:val="fr-FR"/>
        </w:rPr>
        <w:t>décision</w:t>
      </w:r>
      <w:r>
        <w:rPr>
          <w:snapToGrid w:val="0"/>
          <w:kern w:val="18"/>
          <w:szCs w:val="18"/>
          <w:lang w:val="fr-FR"/>
        </w:rPr>
        <w:t xml:space="preserve"> 14/24 B de la </w:t>
      </w:r>
      <w:r w:rsidRPr="00717A26">
        <w:rPr>
          <w:snapToGrid w:val="0"/>
          <w:kern w:val="18"/>
          <w:szCs w:val="18"/>
          <w:lang w:val="fr-FR"/>
        </w:rPr>
        <w:t>Conférence des Parties.</w:t>
      </w:r>
    </w:p>
  </w:footnote>
  <w:footnote w:id="19">
    <w:p w14:paraId="5AF44A42" w14:textId="657E9F75" w:rsidR="007B4570" w:rsidRPr="00717A26"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717A26">
        <w:rPr>
          <w:snapToGrid w:val="0"/>
          <w:kern w:val="18"/>
          <w:szCs w:val="18"/>
          <w:lang w:val="fr-FR"/>
        </w:rPr>
        <w:t xml:space="preserve"> Voir </w:t>
      </w:r>
      <w:hyperlink r:id="rId7" w:history="1">
        <w:r w:rsidRPr="00717A26">
          <w:rPr>
            <w:rStyle w:val="Hyperlink"/>
            <w:snapToGrid w:val="0"/>
            <w:kern w:val="18"/>
            <w:szCs w:val="18"/>
            <w:lang w:val="fr-FR"/>
          </w:rPr>
          <w:t>CBD/SBI/3/8/Add.1</w:t>
        </w:r>
      </w:hyperlink>
      <w:r w:rsidRPr="00717A26">
        <w:rPr>
          <w:snapToGrid w:val="0"/>
          <w:kern w:val="18"/>
          <w:szCs w:val="18"/>
          <w:lang w:val="fr-FR"/>
        </w:rPr>
        <w:t>.</w:t>
      </w:r>
    </w:p>
  </w:footnote>
  <w:footnote w:id="20">
    <w:p w14:paraId="6CE83B02" w14:textId="7FD48847" w:rsidR="007B4570" w:rsidRPr="00717A26" w:rsidRDefault="007B4570" w:rsidP="00700732">
      <w:pPr>
        <w:keepLines/>
        <w:suppressLineNumbers/>
        <w:suppressAutoHyphens/>
        <w:kinsoku w:val="0"/>
        <w:overflowPunct w:val="0"/>
        <w:autoSpaceDE w:val="0"/>
        <w:autoSpaceDN w:val="0"/>
        <w:adjustRightInd w:val="0"/>
        <w:snapToGrid w:val="0"/>
        <w:spacing w:after="60"/>
        <w:jc w:val="left"/>
        <w:rPr>
          <w:snapToGrid w:val="0"/>
          <w:kern w:val="18"/>
          <w:sz w:val="18"/>
          <w:szCs w:val="18"/>
          <w:lang w:val="fr-FR"/>
        </w:rPr>
      </w:pPr>
      <w:r w:rsidRPr="00700732">
        <w:rPr>
          <w:rStyle w:val="FootnoteReference"/>
          <w:snapToGrid w:val="0"/>
          <w:kern w:val="18"/>
          <w:sz w:val="18"/>
          <w:szCs w:val="18"/>
        </w:rPr>
        <w:footnoteRef/>
      </w:r>
      <w:r>
        <w:rPr>
          <w:snapToGrid w:val="0"/>
          <w:kern w:val="18"/>
          <w:sz w:val="18"/>
          <w:szCs w:val="18"/>
          <w:lang w:val="fr-FR"/>
        </w:rPr>
        <w:t xml:space="preserve"> Pour des précisions</w:t>
      </w:r>
      <w:r w:rsidRPr="00717A26">
        <w:rPr>
          <w:snapToGrid w:val="0"/>
          <w:kern w:val="18"/>
          <w:sz w:val="18"/>
          <w:szCs w:val="18"/>
          <w:lang w:val="fr-FR"/>
        </w:rPr>
        <w:t xml:space="preserve">, </w:t>
      </w:r>
      <w:r>
        <w:rPr>
          <w:snapToGrid w:val="0"/>
          <w:kern w:val="18"/>
          <w:sz w:val="18"/>
          <w:szCs w:val="18"/>
          <w:lang w:val="fr-FR"/>
        </w:rPr>
        <w:t>v</w:t>
      </w:r>
      <w:r w:rsidRPr="00717A26">
        <w:rPr>
          <w:snapToGrid w:val="0"/>
          <w:kern w:val="18"/>
          <w:sz w:val="18"/>
          <w:szCs w:val="18"/>
          <w:lang w:val="fr-FR"/>
        </w:rPr>
        <w:t xml:space="preserve">oir </w:t>
      </w:r>
      <w:hyperlink r:id="rId8" w:history="1">
        <w:r w:rsidRPr="00717A26">
          <w:rPr>
            <w:rStyle w:val="Hyperlink"/>
            <w:snapToGrid w:val="0"/>
            <w:kern w:val="18"/>
            <w:szCs w:val="18"/>
            <w:lang w:val="fr-FR"/>
          </w:rPr>
          <w:t>UNEP/CBD/SBSTTA/19/INF/13</w:t>
        </w:r>
      </w:hyperlink>
      <w:hyperlink w:history="1"/>
      <w:r w:rsidRPr="00717A26">
        <w:rPr>
          <w:snapToGrid w:val="0"/>
          <w:kern w:val="18"/>
          <w:sz w:val="18"/>
          <w:szCs w:val="18"/>
          <w:lang w:val="fr-FR"/>
        </w:rPr>
        <w:t xml:space="preserve"> et </w:t>
      </w:r>
      <w:hyperlink r:id="rId9" w:history="1">
        <w:r w:rsidRPr="00717A26">
          <w:rPr>
            <w:rStyle w:val="Hyperlink"/>
            <w:snapToGrid w:val="0"/>
            <w:kern w:val="18"/>
            <w:szCs w:val="18"/>
            <w:lang w:val="fr-FR"/>
          </w:rPr>
          <w:t>https://www.ctc-n.org/</w:t>
        </w:r>
      </w:hyperlink>
      <w:r w:rsidRPr="00717A26">
        <w:rPr>
          <w:snapToGrid w:val="0"/>
          <w:kern w:val="18"/>
          <w:sz w:val="18"/>
          <w:szCs w:val="18"/>
          <w:lang w:val="fr-FR"/>
        </w:rPr>
        <w:t>.</w:t>
      </w:r>
    </w:p>
  </w:footnote>
  <w:footnote w:id="21">
    <w:p w14:paraId="66F0631F" w14:textId="6FD16A2C" w:rsidR="007B4570" w:rsidRPr="00037BF2"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037BF2">
        <w:rPr>
          <w:snapToGrid w:val="0"/>
          <w:kern w:val="18"/>
          <w:szCs w:val="18"/>
          <w:lang w:val="fr-FR"/>
        </w:rPr>
        <w:t xml:space="preserve"> Les centres régionaux et</w:t>
      </w:r>
      <w:r>
        <w:rPr>
          <w:snapToGrid w:val="0"/>
          <w:kern w:val="18"/>
          <w:szCs w:val="18"/>
          <w:lang w:val="fr-FR"/>
        </w:rPr>
        <w:t>/ou</w:t>
      </w:r>
      <w:r w:rsidRPr="00037BF2">
        <w:rPr>
          <w:snapToGrid w:val="0"/>
          <w:kern w:val="18"/>
          <w:szCs w:val="18"/>
          <w:lang w:val="fr-FR"/>
        </w:rPr>
        <w:t xml:space="preserve"> infrarégionaux</w:t>
      </w:r>
      <w:r>
        <w:rPr>
          <w:snapToGrid w:val="0"/>
          <w:kern w:val="18"/>
          <w:szCs w:val="18"/>
          <w:lang w:val="fr-FR"/>
        </w:rPr>
        <w:t xml:space="preserve"> pourraient fonctionner de la même manière que des institutions comme les centres régionaux et infrarégionaux établis au titre de la Convention de </w:t>
      </w:r>
      <w:r w:rsidRPr="00037BF2">
        <w:rPr>
          <w:snapToGrid w:val="0"/>
          <w:kern w:val="18"/>
          <w:szCs w:val="18"/>
          <w:lang w:val="fr-FR"/>
        </w:rPr>
        <w:t>St</w:t>
      </w:r>
      <w:r>
        <w:rPr>
          <w:snapToGrid w:val="0"/>
          <w:kern w:val="18"/>
          <w:szCs w:val="18"/>
          <w:lang w:val="fr-FR"/>
        </w:rPr>
        <w:t>ockholm</w:t>
      </w:r>
      <w:r w:rsidRPr="00037BF2">
        <w:rPr>
          <w:snapToGrid w:val="0"/>
          <w:kern w:val="18"/>
          <w:szCs w:val="18"/>
          <w:lang w:val="fr-FR"/>
        </w:rPr>
        <w:t xml:space="preserve">, </w:t>
      </w:r>
      <w:r>
        <w:rPr>
          <w:snapToGrid w:val="0"/>
          <w:kern w:val="18"/>
          <w:szCs w:val="18"/>
          <w:lang w:val="fr-FR"/>
        </w:rPr>
        <w:t xml:space="preserve">lesquels fournissent une </w:t>
      </w:r>
      <w:r w:rsidRPr="00037BF2">
        <w:rPr>
          <w:snapToGrid w:val="0"/>
          <w:kern w:val="18"/>
          <w:szCs w:val="18"/>
          <w:lang w:val="fr-FR"/>
        </w:rPr>
        <w:t xml:space="preserve">assistance technique et </w:t>
      </w:r>
      <w:r>
        <w:rPr>
          <w:snapToGrid w:val="0"/>
          <w:kern w:val="18"/>
          <w:szCs w:val="18"/>
          <w:lang w:val="fr-FR"/>
        </w:rPr>
        <w:t xml:space="preserve">facilitent le </w:t>
      </w:r>
      <w:r w:rsidRPr="00037BF2">
        <w:rPr>
          <w:snapToGrid w:val="0"/>
          <w:kern w:val="18"/>
          <w:szCs w:val="18"/>
          <w:lang w:val="fr-FR"/>
        </w:rPr>
        <w:t>transfer</w:t>
      </w:r>
      <w:r>
        <w:rPr>
          <w:snapToGrid w:val="0"/>
          <w:kern w:val="18"/>
          <w:szCs w:val="18"/>
          <w:lang w:val="fr-FR"/>
        </w:rPr>
        <w:t xml:space="preserve">t de technologie en faveur des pays en développement </w:t>
      </w:r>
      <w:r w:rsidRPr="00037BF2">
        <w:rPr>
          <w:snapToGrid w:val="0"/>
          <w:kern w:val="18"/>
          <w:szCs w:val="18"/>
          <w:lang w:val="fr-FR"/>
        </w:rPr>
        <w:t xml:space="preserve">Parties et </w:t>
      </w:r>
      <w:r>
        <w:rPr>
          <w:snapToGrid w:val="0"/>
          <w:kern w:val="18"/>
          <w:szCs w:val="18"/>
          <w:lang w:val="fr-FR"/>
        </w:rPr>
        <w:t xml:space="preserve">des </w:t>
      </w:r>
      <w:r w:rsidRPr="00037BF2">
        <w:rPr>
          <w:snapToGrid w:val="0"/>
          <w:kern w:val="18"/>
          <w:szCs w:val="18"/>
          <w:lang w:val="fr-FR"/>
        </w:rPr>
        <w:t xml:space="preserve">Parties </w:t>
      </w:r>
      <w:r>
        <w:rPr>
          <w:snapToGrid w:val="0"/>
          <w:kern w:val="18"/>
          <w:szCs w:val="18"/>
          <w:lang w:val="fr-FR"/>
        </w:rPr>
        <w:t>à économie en transition,</w:t>
      </w:r>
      <w:r w:rsidRPr="00037BF2">
        <w:rPr>
          <w:snapToGrid w:val="0"/>
          <w:kern w:val="18"/>
          <w:szCs w:val="18"/>
          <w:lang w:val="fr-FR"/>
        </w:rPr>
        <w:t xml:space="preserve"> </w:t>
      </w:r>
      <w:r>
        <w:rPr>
          <w:snapToGrid w:val="0"/>
          <w:kern w:val="18"/>
          <w:szCs w:val="18"/>
          <w:lang w:val="fr-FR"/>
        </w:rPr>
        <w:t xml:space="preserve">pour que les Parties s’acquittent de leurs obligations au titre de la Convention de Stockholm </w:t>
      </w:r>
      <w:r w:rsidRPr="00037BF2">
        <w:rPr>
          <w:snapToGrid w:val="0"/>
          <w:kern w:val="18"/>
          <w:szCs w:val="18"/>
          <w:lang w:val="fr-FR"/>
        </w:rPr>
        <w:t xml:space="preserve"> (Voir </w:t>
      </w:r>
      <w:hyperlink r:id="rId10" w:history="1">
        <w:r w:rsidRPr="0021057B">
          <w:rPr>
            <w:rStyle w:val="Hyperlink"/>
            <w:snapToGrid w:val="0"/>
            <w:kern w:val="18"/>
            <w:szCs w:val="18"/>
            <w:lang w:val="fr-FR"/>
          </w:rPr>
          <w:t>http://chm.pops.int/Partners/RegionalCentres/Overview/tabid/425/Default.aspx</w:t>
        </w:r>
      </w:hyperlink>
      <w:r w:rsidRPr="00037BF2">
        <w:rPr>
          <w:snapToGrid w:val="0"/>
          <w:kern w:val="18"/>
          <w:szCs w:val="18"/>
          <w:lang w:val="fr-FR"/>
        </w:rPr>
        <w:t>).</w:t>
      </w:r>
    </w:p>
  </w:footnote>
  <w:footnote w:id="22">
    <w:p w14:paraId="15C04105" w14:textId="52C54D17" w:rsidR="007B4570" w:rsidRPr="00FD3BF3"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Pr="00FD3BF3">
        <w:rPr>
          <w:snapToGrid w:val="0"/>
          <w:kern w:val="18"/>
          <w:szCs w:val="18"/>
          <w:lang w:val="fr-FR"/>
        </w:rPr>
        <w:t xml:space="preserve"> Ces initiatives incluent l’Initiative Bio-Bridge</w:t>
      </w:r>
      <w:r>
        <w:rPr>
          <w:snapToGrid w:val="0"/>
          <w:kern w:val="18"/>
          <w:szCs w:val="18"/>
          <w:lang w:val="fr-FR"/>
        </w:rPr>
        <w:t>, l’</w:t>
      </w:r>
      <w:r w:rsidRPr="00FD3BF3">
        <w:rPr>
          <w:snapToGrid w:val="0"/>
          <w:kern w:val="18"/>
          <w:szCs w:val="18"/>
          <w:lang w:val="fr-FR"/>
        </w:rPr>
        <w:t>Initiative</w:t>
      </w:r>
      <w:r>
        <w:rPr>
          <w:snapToGrid w:val="0"/>
          <w:kern w:val="18"/>
          <w:szCs w:val="18"/>
          <w:lang w:val="fr-FR"/>
        </w:rPr>
        <w:t xml:space="preserve"> sur la </w:t>
      </w:r>
      <w:r w:rsidRPr="00FD3BF3">
        <w:rPr>
          <w:snapToGrid w:val="0"/>
          <w:kern w:val="18"/>
          <w:szCs w:val="18"/>
          <w:lang w:val="fr-FR"/>
        </w:rPr>
        <w:t>restauration des écosystèmes forestiers</w:t>
      </w:r>
      <w:r>
        <w:rPr>
          <w:snapToGrid w:val="0"/>
          <w:kern w:val="18"/>
          <w:szCs w:val="18"/>
          <w:lang w:val="fr-FR"/>
        </w:rPr>
        <w:t>, l’</w:t>
      </w:r>
      <w:r w:rsidRPr="00FD3BF3">
        <w:rPr>
          <w:snapToGrid w:val="0"/>
          <w:kern w:val="18"/>
          <w:szCs w:val="18"/>
          <w:lang w:val="fr-FR"/>
        </w:rPr>
        <w:t>Initiative</w:t>
      </w:r>
      <w:r>
        <w:rPr>
          <w:snapToGrid w:val="0"/>
          <w:kern w:val="18"/>
          <w:szCs w:val="18"/>
          <w:lang w:val="fr-FR"/>
        </w:rPr>
        <w:t xml:space="preserve"> taxonomique mondiale</w:t>
      </w:r>
      <w:r w:rsidRPr="00FD3BF3">
        <w:rPr>
          <w:snapToGrid w:val="0"/>
          <w:kern w:val="18"/>
          <w:szCs w:val="18"/>
          <w:lang w:val="fr-FR"/>
        </w:rPr>
        <w:t xml:space="preserve">, et </w:t>
      </w:r>
      <w:r>
        <w:rPr>
          <w:snapToGrid w:val="0"/>
          <w:kern w:val="18"/>
          <w:szCs w:val="18"/>
          <w:lang w:val="fr-FR"/>
        </w:rPr>
        <w:t>l’</w:t>
      </w:r>
      <w:r w:rsidRPr="00FD3BF3">
        <w:rPr>
          <w:snapToGrid w:val="0"/>
          <w:kern w:val="18"/>
          <w:szCs w:val="18"/>
          <w:lang w:val="fr-FR"/>
        </w:rPr>
        <w:t>Initiative</w:t>
      </w:r>
      <w:r>
        <w:rPr>
          <w:snapToGrid w:val="0"/>
          <w:kern w:val="18"/>
          <w:szCs w:val="18"/>
          <w:lang w:val="fr-FR"/>
        </w:rPr>
        <w:t xml:space="preserve"> Océan durable</w:t>
      </w:r>
      <w:r w:rsidRPr="00FD3BF3">
        <w:rPr>
          <w:snapToGrid w:val="0"/>
          <w:kern w:val="18"/>
          <w:szCs w:val="18"/>
          <w:lang w:val="fr-FR"/>
        </w:rPr>
        <w:t>.</w:t>
      </w:r>
    </w:p>
  </w:footnote>
  <w:footnote w:id="23">
    <w:p w14:paraId="61440173" w14:textId="73CCFD9E" w:rsidR="007B4570" w:rsidRPr="007C2843" w:rsidRDefault="007B4570" w:rsidP="007007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700732">
        <w:rPr>
          <w:rStyle w:val="FootnoteReference"/>
          <w:snapToGrid w:val="0"/>
          <w:kern w:val="18"/>
          <w:sz w:val="18"/>
          <w:szCs w:val="18"/>
        </w:rPr>
        <w:footnoteRef/>
      </w:r>
      <w:r w:rsidR="00DB57CB">
        <w:rPr>
          <w:snapToGrid w:val="0"/>
          <w:kern w:val="18"/>
          <w:szCs w:val="18"/>
          <w:lang w:val="fr-FR"/>
        </w:rPr>
        <w:t xml:space="preserve"> Ceux-ci</w:t>
      </w:r>
      <w:r w:rsidRPr="00800C89">
        <w:rPr>
          <w:snapToGrid w:val="0"/>
          <w:kern w:val="18"/>
          <w:szCs w:val="18"/>
          <w:lang w:val="fr-FR"/>
        </w:rPr>
        <w:t xml:space="preserve"> peu</w:t>
      </w:r>
      <w:r w:rsidR="00DB57CB">
        <w:rPr>
          <w:snapToGrid w:val="0"/>
          <w:kern w:val="18"/>
          <w:szCs w:val="18"/>
          <w:lang w:val="fr-FR"/>
        </w:rPr>
        <w:t>ven</w:t>
      </w:r>
      <w:r w:rsidRPr="00800C89">
        <w:rPr>
          <w:snapToGrid w:val="0"/>
          <w:kern w:val="18"/>
          <w:szCs w:val="18"/>
          <w:lang w:val="fr-FR"/>
        </w:rPr>
        <w:t>t inclure</w:t>
      </w:r>
      <w:r w:rsidR="00DB57CB">
        <w:rPr>
          <w:snapToGrid w:val="0"/>
          <w:kern w:val="18"/>
          <w:szCs w:val="18"/>
          <w:lang w:val="fr-FR"/>
        </w:rPr>
        <w:t xml:space="preserve"> : </w:t>
      </w:r>
      <w:r w:rsidRPr="00800C89">
        <w:rPr>
          <w:snapToGrid w:val="0"/>
          <w:kern w:val="18"/>
          <w:szCs w:val="18"/>
          <w:lang w:val="fr-FR"/>
        </w:rPr>
        <w:t>le Mécanisme de facilitation technologique de l’ONU,</w:t>
      </w:r>
      <w:r>
        <w:rPr>
          <w:snapToGrid w:val="0"/>
          <w:kern w:val="18"/>
          <w:szCs w:val="18"/>
          <w:lang w:val="fr-FR"/>
        </w:rPr>
        <w:t xml:space="preserve"> le Comité des Nations Unies sur la science et la technologie pour le développement, le Groupe d’experts de haut niveau auprès du Comité sur la sécurité alimentaire mondiale, le Centre et réseau des technologies climatique</w:t>
      </w:r>
      <w:r w:rsidR="00DB57CB">
        <w:rPr>
          <w:snapToGrid w:val="0"/>
          <w:kern w:val="18"/>
          <w:szCs w:val="18"/>
          <w:lang w:val="fr-FR"/>
        </w:rPr>
        <w:t>s</w:t>
      </w:r>
      <w:r>
        <w:rPr>
          <w:snapToGrid w:val="0"/>
          <w:kern w:val="18"/>
          <w:szCs w:val="18"/>
          <w:lang w:val="fr-FR"/>
        </w:rPr>
        <w:t xml:space="preserve"> (par </w:t>
      </w:r>
      <w:r w:rsidRPr="00800C89">
        <w:rPr>
          <w:snapToGrid w:val="0"/>
          <w:kern w:val="18"/>
          <w:szCs w:val="18"/>
          <w:lang w:val="fr-FR"/>
        </w:rPr>
        <w:t>exemple</w:t>
      </w:r>
      <w:r w:rsidR="00DB57CB">
        <w:rPr>
          <w:snapToGrid w:val="0"/>
          <w:kern w:val="18"/>
          <w:szCs w:val="18"/>
          <w:lang w:val="fr-FR"/>
        </w:rPr>
        <w:t>, sur la mise en valeur</w:t>
      </w:r>
      <w:r>
        <w:rPr>
          <w:snapToGrid w:val="0"/>
          <w:kern w:val="18"/>
          <w:szCs w:val="18"/>
          <w:lang w:val="fr-FR"/>
        </w:rPr>
        <w:t xml:space="preserve"> de</w:t>
      </w:r>
      <w:r w:rsidRPr="00800C89">
        <w:rPr>
          <w:snapToGrid w:val="0"/>
          <w:kern w:val="18"/>
          <w:szCs w:val="18"/>
          <w:lang w:val="fr-FR"/>
        </w:rPr>
        <w:t xml:space="preserve"> </w:t>
      </w:r>
      <w:r>
        <w:rPr>
          <w:snapToGrid w:val="0"/>
          <w:kern w:val="18"/>
          <w:szCs w:val="18"/>
          <w:lang w:val="fr-FR"/>
        </w:rPr>
        <w:t xml:space="preserve">solutions fondées sur la biodiversité pour </w:t>
      </w:r>
      <w:r w:rsidR="00DB57CB">
        <w:rPr>
          <w:snapToGrid w:val="0"/>
          <w:kern w:val="18"/>
          <w:szCs w:val="18"/>
          <w:lang w:val="fr-FR"/>
        </w:rPr>
        <w:t xml:space="preserve">lutter contre le </w:t>
      </w:r>
      <w:r>
        <w:rPr>
          <w:snapToGrid w:val="0"/>
          <w:kern w:val="18"/>
          <w:szCs w:val="18"/>
          <w:lang w:val="fr-FR"/>
        </w:rPr>
        <w:t>changement climatique), l’</w:t>
      </w:r>
      <w:r w:rsidRPr="00800C89">
        <w:rPr>
          <w:snapToGrid w:val="0"/>
          <w:kern w:val="18"/>
          <w:szCs w:val="18"/>
          <w:lang w:val="fr-FR"/>
        </w:rPr>
        <w:t>Internati</w:t>
      </w:r>
      <w:r>
        <w:rPr>
          <w:snapToGrid w:val="0"/>
          <w:kern w:val="18"/>
          <w:szCs w:val="18"/>
          <w:lang w:val="fr-FR"/>
        </w:rPr>
        <w:t xml:space="preserve">onal </w:t>
      </w:r>
      <w:proofErr w:type="spellStart"/>
      <w:r>
        <w:rPr>
          <w:snapToGrid w:val="0"/>
          <w:kern w:val="18"/>
          <w:szCs w:val="18"/>
          <w:lang w:val="fr-FR"/>
        </w:rPr>
        <w:t>Barcode</w:t>
      </w:r>
      <w:proofErr w:type="spellEnd"/>
      <w:r>
        <w:rPr>
          <w:snapToGrid w:val="0"/>
          <w:kern w:val="18"/>
          <w:szCs w:val="18"/>
          <w:lang w:val="fr-FR"/>
        </w:rPr>
        <w:t xml:space="preserve"> of Life (</w:t>
      </w:r>
      <w:proofErr w:type="spellStart"/>
      <w:r>
        <w:rPr>
          <w:snapToGrid w:val="0"/>
          <w:kern w:val="18"/>
          <w:szCs w:val="18"/>
          <w:lang w:val="fr-FR"/>
        </w:rPr>
        <w:t>iBOL</w:t>
      </w:r>
      <w:proofErr w:type="spellEnd"/>
      <w:r>
        <w:rPr>
          <w:snapToGrid w:val="0"/>
          <w:kern w:val="18"/>
          <w:szCs w:val="18"/>
          <w:lang w:val="fr-FR"/>
        </w:rPr>
        <w:t>), le Système mondial d’information sur la b</w:t>
      </w:r>
      <w:r w:rsidRPr="00800C89">
        <w:rPr>
          <w:snapToGrid w:val="0"/>
          <w:kern w:val="18"/>
          <w:szCs w:val="18"/>
          <w:lang w:val="fr-FR"/>
        </w:rPr>
        <w:t>iodiver</w:t>
      </w:r>
      <w:r>
        <w:rPr>
          <w:snapToGrid w:val="0"/>
          <w:kern w:val="18"/>
          <w:szCs w:val="18"/>
          <w:lang w:val="fr-FR"/>
        </w:rPr>
        <w:t xml:space="preserve">sité (GBIF), le </w:t>
      </w:r>
      <w:r w:rsidRPr="00800C89">
        <w:rPr>
          <w:snapToGrid w:val="0"/>
          <w:kern w:val="18"/>
          <w:szCs w:val="18"/>
          <w:lang w:val="fr-FR"/>
        </w:rPr>
        <w:t xml:space="preserve">Consortium </w:t>
      </w:r>
      <w:r>
        <w:rPr>
          <w:snapToGrid w:val="0"/>
          <w:kern w:val="18"/>
          <w:szCs w:val="18"/>
          <w:lang w:val="fr-FR"/>
        </w:rPr>
        <w:t>des centres de recherche agricole i</w:t>
      </w:r>
      <w:r w:rsidRPr="00800C89">
        <w:rPr>
          <w:snapToGrid w:val="0"/>
          <w:kern w:val="18"/>
          <w:szCs w:val="18"/>
          <w:lang w:val="fr-FR"/>
        </w:rPr>
        <w:t>nternationa</w:t>
      </w:r>
      <w:r>
        <w:rPr>
          <w:snapToGrid w:val="0"/>
          <w:kern w:val="18"/>
          <w:szCs w:val="18"/>
          <w:lang w:val="fr-FR"/>
        </w:rPr>
        <w:t>ux</w:t>
      </w:r>
      <w:r w:rsidRPr="00800C89">
        <w:rPr>
          <w:snapToGrid w:val="0"/>
          <w:kern w:val="18"/>
          <w:szCs w:val="18"/>
          <w:lang w:val="fr-FR"/>
        </w:rPr>
        <w:t xml:space="preserve"> (</w:t>
      </w:r>
      <w:r w:rsidR="00DB57CB">
        <w:rPr>
          <w:snapToGrid w:val="0"/>
          <w:kern w:val="18"/>
          <w:szCs w:val="18"/>
          <w:lang w:val="fr-FR"/>
        </w:rPr>
        <w:t>Centres CGIAR), ou</w:t>
      </w:r>
      <w:r>
        <w:rPr>
          <w:snapToGrid w:val="0"/>
          <w:kern w:val="18"/>
          <w:szCs w:val="18"/>
          <w:lang w:val="fr-FR"/>
        </w:rPr>
        <w:t xml:space="preserve"> </w:t>
      </w:r>
      <w:r>
        <w:rPr>
          <w:snapToGrid w:val="0"/>
          <w:kern w:val="22"/>
          <w:lang w:val="fr-FR"/>
        </w:rPr>
        <w:t xml:space="preserve">le Réseau  d’observation de la biodiversité du Groupe sur les observations de la Terre </w:t>
      </w:r>
      <w:r w:rsidRPr="00800C89">
        <w:rPr>
          <w:snapToGrid w:val="0"/>
          <w:kern w:val="18"/>
          <w:szCs w:val="18"/>
          <w:lang w:val="fr-FR"/>
        </w:rPr>
        <w:t xml:space="preserve">(GEO-BON). </w:t>
      </w:r>
      <w:r w:rsidR="00DB57CB">
        <w:rPr>
          <w:snapToGrid w:val="0"/>
          <w:kern w:val="18"/>
          <w:szCs w:val="18"/>
          <w:lang w:val="fr-FR"/>
        </w:rPr>
        <w:t xml:space="preserve">Ils peuvent inclure également : </w:t>
      </w:r>
      <w:r w:rsidRPr="007C2843">
        <w:rPr>
          <w:snapToGrid w:val="0"/>
          <w:kern w:val="18"/>
          <w:szCs w:val="18"/>
          <w:lang w:val="fr-FR"/>
        </w:rPr>
        <w:t xml:space="preserve">l’Alliance de la CBD, le Groupe d’experts international sur les systèmes </w:t>
      </w:r>
      <w:r>
        <w:rPr>
          <w:snapToGrid w:val="0"/>
          <w:kern w:val="18"/>
          <w:szCs w:val="18"/>
          <w:lang w:val="fr-FR"/>
        </w:rPr>
        <w:t xml:space="preserve">d’alimentation durables, La Via </w:t>
      </w:r>
      <w:proofErr w:type="spellStart"/>
      <w:r>
        <w:rPr>
          <w:snapToGrid w:val="0"/>
          <w:kern w:val="18"/>
          <w:szCs w:val="18"/>
          <w:lang w:val="fr-FR"/>
        </w:rPr>
        <w:t>Campesina</w:t>
      </w:r>
      <w:proofErr w:type="spellEnd"/>
      <w:r>
        <w:rPr>
          <w:snapToGrid w:val="0"/>
          <w:kern w:val="18"/>
          <w:szCs w:val="18"/>
          <w:lang w:val="fr-FR"/>
        </w:rPr>
        <w:t>, l’</w:t>
      </w:r>
      <w:r w:rsidRPr="007C2843">
        <w:rPr>
          <w:snapToGrid w:val="0"/>
          <w:kern w:val="18"/>
          <w:szCs w:val="18"/>
          <w:lang w:val="fr-FR"/>
        </w:rPr>
        <w:t>Alliance</w:t>
      </w:r>
      <w:r>
        <w:rPr>
          <w:snapToGrid w:val="0"/>
          <w:kern w:val="18"/>
          <w:szCs w:val="18"/>
          <w:lang w:val="fr-FR"/>
        </w:rPr>
        <w:t xml:space="preserve"> mondiale pour l’avenir de l’alimentation, le </w:t>
      </w:r>
      <w:r w:rsidRPr="007C2843">
        <w:rPr>
          <w:snapToGrid w:val="0"/>
          <w:kern w:val="18"/>
          <w:szCs w:val="18"/>
          <w:lang w:val="fr-FR"/>
        </w:rPr>
        <w:t>Partenariat</w:t>
      </w:r>
      <w:r>
        <w:rPr>
          <w:snapToGrid w:val="0"/>
          <w:kern w:val="18"/>
          <w:szCs w:val="18"/>
          <w:lang w:val="fr-FR"/>
        </w:rPr>
        <w:t xml:space="preserve"> mondial pour la c</w:t>
      </w:r>
      <w:r w:rsidRPr="007C2843">
        <w:rPr>
          <w:snapToGrid w:val="0"/>
          <w:kern w:val="18"/>
          <w:szCs w:val="18"/>
          <w:lang w:val="fr-FR"/>
        </w:rPr>
        <w:t>onservation</w:t>
      </w:r>
      <w:r>
        <w:rPr>
          <w:snapToGrid w:val="0"/>
          <w:kern w:val="18"/>
          <w:szCs w:val="18"/>
          <w:lang w:val="fr-FR"/>
        </w:rPr>
        <w:t xml:space="preserve"> des plantes, le </w:t>
      </w:r>
      <w:r w:rsidRPr="007C2843">
        <w:rPr>
          <w:snapToGrid w:val="0"/>
          <w:kern w:val="18"/>
          <w:szCs w:val="18"/>
          <w:lang w:val="fr-FR"/>
        </w:rPr>
        <w:t xml:space="preserve">Partenariat </w:t>
      </w:r>
      <w:r>
        <w:rPr>
          <w:snapToGrid w:val="0"/>
          <w:kern w:val="18"/>
          <w:szCs w:val="18"/>
          <w:lang w:val="fr-FR"/>
        </w:rPr>
        <w:t xml:space="preserve">de collaboration sur la gestion durable de la faune sauvage, le </w:t>
      </w:r>
      <w:r w:rsidRPr="007C2843">
        <w:rPr>
          <w:snapToGrid w:val="0"/>
          <w:kern w:val="18"/>
          <w:szCs w:val="18"/>
          <w:lang w:val="fr-FR"/>
        </w:rPr>
        <w:t>Partenariat</w:t>
      </w:r>
      <w:r>
        <w:rPr>
          <w:snapToGrid w:val="0"/>
          <w:kern w:val="18"/>
          <w:szCs w:val="18"/>
          <w:lang w:val="fr-FR"/>
        </w:rPr>
        <w:t xml:space="preserve"> sur les indicateurs de biodiversité, le Réseau mondial des centres de ressources biologiques (GBRCN), le Partenariat mondial d’informations sur les e</w:t>
      </w:r>
      <w:r w:rsidRPr="007C2843">
        <w:rPr>
          <w:snapToGrid w:val="0"/>
          <w:kern w:val="18"/>
          <w:szCs w:val="18"/>
          <w:lang w:val="fr-FR"/>
        </w:rPr>
        <w:t>spèces</w:t>
      </w:r>
      <w:r>
        <w:rPr>
          <w:snapToGrid w:val="0"/>
          <w:kern w:val="18"/>
          <w:szCs w:val="18"/>
          <w:lang w:val="fr-FR"/>
        </w:rPr>
        <w:t xml:space="preserve"> exotiques envahissantes, le Réseau mondial du génome de la b</w:t>
      </w:r>
      <w:r w:rsidRPr="007C2843">
        <w:rPr>
          <w:snapToGrid w:val="0"/>
          <w:kern w:val="18"/>
          <w:szCs w:val="18"/>
          <w:lang w:val="fr-FR"/>
        </w:rPr>
        <w:t>iodiversité</w:t>
      </w:r>
      <w:r>
        <w:rPr>
          <w:snapToGrid w:val="0"/>
          <w:kern w:val="18"/>
          <w:szCs w:val="18"/>
          <w:lang w:val="fr-FR"/>
        </w:rPr>
        <w:t xml:space="preserve"> (GGBN), l’Initiative mondiale sur la b</w:t>
      </w:r>
      <w:r w:rsidRPr="007C2843">
        <w:rPr>
          <w:snapToGrid w:val="0"/>
          <w:kern w:val="18"/>
          <w:szCs w:val="18"/>
          <w:lang w:val="fr-FR"/>
        </w:rPr>
        <w:t>iodiversité</w:t>
      </w:r>
      <w:r w:rsidR="00DB57CB">
        <w:rPr>
          <w:snapToGrid w:val="0"/>
          <w:kern w:val="18"/>
          <w:szCs w:val="18"/>
          <w:lang w:val="fr-FR"/>
        </w:rPr>
        <w:t xml:space="preserve"> des océans</w:t>
      </w:r>
      <w:r>
        <w:rPr>
          <w:snapToGrid w:val="0"/>
          <w:kern w:val="18"/>
          <w:szCs w:val="18"/>
          <w:lang w:val="fr-FR"/>
        </w:rPr>
        <w:t>, l’</w:t>
      </w:r>
      <w:r w:rsidRPr="007C2843">
        <w:rPr>
          <w:snapToGrid w:val="0"/>
          <w:kern w:val="18"/>
          <w:szCs w:val="18"/>
          <w:lang w:val="fr-FR"/>
        </w:rPr>
        <w:t>Initiative</w:t>
      </w:r>
      <w:r>
        <w:rPr>
          <w:snapToGrid w:val="0"/>
          <w:kern w:val="18"/>
          <w:szCs w:val="18"/>
          <w:lang w:val="fr-FR"/>
        </w:rPr>
        <w:t xml:space="preserve"> pour un océan durable</w:t>
      </w:r>
      <w:r w:rsidR="00DB57CB">
        <w:rPr>
          <w:snapToGrid w:val="0"/>
          <w:kern w:val="18"/>
          <w:szCs w:val="18"/>
          <w:lang w:val="fr-FR"/>
        </w:rPr>
        <w:t>, ou</w:t>
      </w:r>
      <w:r w:rsidRPr="007C2843">
        <w:rPr>
          <w:snapToGrid w:val="0"/>
          <w:kern w:val="18"/>
          <w:szCs w:val="18"/>
          <w:lang w:val="fr-FR"/>
        </w:rPr>
        <w:t xml:space="preserve"> </w:t>
      </w:r>
      <w:r>
        <w:rPr>
          <w:snapToGrid w:val="0"/>
          <w:kern w:val="18"/>
          <w:szCs w:val="18"/>
          <w:lang w:val="fr-FR"/>
        </w:rPr>
        <w:t>le Consortium de p</w:t>
      </w:r>
      <w:r w:rsidRPr="007C2843">
        <w:rPr>
          <w:snapToGrid w:val="0"/>
          <w:kern w:val="18"/>
          <w:szCs w:val="18"/>
          <w:lang w:val="fr-FR"/>
        </w:rPr>
        <w:t>artenaires</w:t>
      </w:r>
      <w:r>
        <w:rPr>
          <w:snapToGrid w:val="0"/>
          <w:kern w:val="18"/>
          <w:szCs w:val="18"/>
          <w:lang w:val="fr-FR"/>
        </w:rPr>
        <w:t xml:space="preserve"> scientifiques sur la b</w:t>
      </w:r>
      <w:r w:rsidRPr="007C2843">
        <w:rPr>
          <w:snapToGrid w:val="0"/>
          <w:kern w:val="18"/>
          <w:szCs w:val="18"/>
          <w:lang w:val="fr-FR"/>
        </w:rPr>
        <w:t>iodiversité. Une vue d’ensemble de certains de ces organismes et d’</w:t>
      </w:r>
      <w:r>
        <w:rPr>
          <w:snapToGrid w:val="0"/>
          <w:kern w:val="18"/>
          <w:szCs w:val="18"/>
          <w:lang w:val="fr-FR"/>
        </w:rPr>
        <w:t>autres</w:t>
      </w:r>
      <w:r w:rsidR="00DB57CB">
        <w:rPr>
          <w:snapToGrid w:val="0"/>
          <w:kern w:val="18"/>
          <w:szCs w:val="18"/>
          <w:lang w:val="fr-FR"/>
        </w:rPr>
        <w:t xml:space="preserve"> initiatives pertinentes est fournie </w:t>
      </w:r>
      <w:r>
        <w:rPr>
          <w:snapToGrid w:val="0"/>
          <w:kern w:val="18"/>
          <w:szCs w:val="18"/>
          <w:lang w:val="fr-FR"/>
        </w:rPr>
        <w:t>dans les documents</w:t>
      </w:r>
      <w:r w:rsidRPr="007C2843">
        <w:rPr>
          <w:snapToGrid w:val="0"/>
          <w:kern w:val="18"/>
          <w:szCs w:val="18"/>
          <w:lang w:val="fr-FR"/>
        </w:rPr>
        <w:t xml:space="preserve"> </w:t>
      </w:r>
      <w:hyperlink r:id="rId11" w:history="1">
        <w:r w:rsidRPr="007C2843">
          <w:rPr>
            <w:rStyle w:val="Hyperlink"/>
            <w:snapToGrid w:val="0"/>
            <w:kern w:val="18"/>
            <w:szCs w:val="18"/>
            <w:lang w:val="fr-FR"/>
          </w:rPr>
          <w:t>UNEP/CBD/WGRI/5/3/Add.1</w:t>
        </w:r>
      </w:hyperlink>
      <w:r w:rsidRPr="007C2843">
        <w:rPr>
          <w:snapToGrid w:val="0"/>
          <w:kern w:val="18"/>
          <w:szCs w:val="18"/>
          <w:lang w:val="fr-FR"/>
        </w:rPr>
        <w:t xml:space="preserve"> et </w:t>
      </w:r>
      <w:hyperlink r:id="rId12" w:history="1">
        <w:r w:rsidRPr="007C2843">
          <w:rPr>
            <w:rStyle w:val="Hyperlink"/>
            <w:snapToGrid w:val="0"/>
            <w:kern w:val="18"/>
            <w:szCs w:val="18"/>
            <w:lang w:val="fr-FR"/>
          </w:rPr>
          <w:t>UNEP/CBD/WGRI/5/INF/2</w:t>
        </w:r>
      </w:hyperlink>
      <w:r w:rsidRPr="007C2843">
        <w:rPr>
          <w:snapToGrid w:val="0"/>
          <w:kern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301040658"/>
      <w:placeholder>
        <w:docPart w:val="0A4E29FF911E4397942518AB81D0DA37"/>
      </w:placeholder>
      <w:dataBinding w:prefixMappings="xmlns:ns0='http://purl.org/dc/elements/1.1/' xmlns:ns1='http://schemas.openxmlformats.org/package/2006/metadata/core-properties' " w:xpath="/ns1:coreProperties[1]/ns0:subject[1]" w:storeItemID="{6C3C8BC8-F283-45AE-878A-BAB7291924A1}"/>
      <w:text/>
    </w:sdtPr>
    <w:sdtEndPr/>
    <w:sdtContent>
      <w:p w14:paraId="7C721ABC" w14:textId="44279F29" w:rsidR="007B4570" w:rsidRPr="00700732" w:rsidRDefault="007B4570" w:rsidP="00700732">
        <w:pPr>
          <w:pStyle w:val="Header"/>
          <w:tabs>
            <w:tab w:val="clear" w:pos="4320"/>
            <w:tab w:val="clear" w:pos="8640"/>
          </w:tabs>
          <w:kinsoku w:val="0"/>
          <w:overflowPunct w:val="0"/>
          <w:autoSpaceDE w:val="0"/>
          <w:autoSpaceDN w:val="0"/>
          <w:jc w:val="left"/>
          <w:rPr>
            <w:noProof/>
            <w:kern w:val="22"/>
            <w:szCs w:val="22"/>
          </w:rPr>
        </w:pPr>
        <w:r w:rsidRPr="00700732">
          <w:rPr>
            <w:noProof/>
            <w:kern w:val="22"/>
            <w:szCs w:val="22"/>
          </w:rPr>
          <w:t>CBD/SBI/3/7/Add.2</w:t>
        </w:r>
      </w:p>
    </w:sdtContent>
  </w:sdt>
  <w:p w14:paraId="40789BCD" w14:textId="77777777" w:rsidR="007B4570" w:rsidRPr="00700732" w:rsidRDefault="007B4570" w:rsidP="00700732">
    <w:pPr>
      <w:pStyle w:val="Header"/>
      <w:tabs>
        <w:tab w:val="clear" w:pos="4320"/>
        <w:tab w:val="clear" w:pos="8640"/>
      </w:tabs>
      <w:kinsoku w:val="0"/>
      <w:overflowPunct w:val="0"/>
      <w:autoSpaceDE w:val="0"/>
      <w:autoSpaceDN w:val="0"/>
      <w:jc w:val="left"/>
      <w:rPr>
        <w:noProof/>
        <w:kern w:val="22"/>
        <w:szCs w:val="22"/>
      </w:rPr>
    </w:pPr>
    <w:r w:rsidRPr="00700732">
      <w:rPr>
        <w:noProof/>
        <w:kern w:val="22"/>
        <w:szCs w:val="22"/>
      </w:rPr>
      <w:t xml:space="preserve">Page </w:t>
    </w:r>
    <w:r w:rsidRPr="00700732">
      <w:rPr>
        <w:noProof/>
        <w:kern w:val="22"/>
        <w:szCs w:val="22"/>
      </w:rPr>
      <w:fldChar w:fldCharType="begin"/>
    </w:r>
    <w:r w:rsidRPr="00700732">
      <w:rPr>
        <w:noProof/>
        <w:kern w:val="22"/>
        <w:szCs w:val="22"/>
      </w:rPr>
      <w:instrText xml:space="preserve"> PAGE   \* MERGEFORMAT </w:instrText>
    </w:r>
    <w:r w:rsidRPr="00700732">
      <w:rPr>
        <w:noProof/>
        <w:kern w:val="22"/>
        <w:szCs w:val="22"/>
      </w:rPr>
      <w:fldChar w:fldCharType="separate"/>
    </w:r>
    <w:r w:rsidR="008D3734">
      <w:rPr>
        <w:noProof/>
        <w:kern w:val="22"/>
        <w:szCs w:val="22"/>
      </w:rPr>
      <w:t>14</w:t>
    </w:r>
    <w:r w:rsidRPr="00700732">
      <w:rPr>
        <w:noProof/>
        <w:kern w:val="22"/>
        <w:szCs w:val="22"/>
      </w:rPr>
      <w:fldChar w:fldCharType="end"/>
    </w:r>
  </w:p>
  <w:p w14:paraId="6DFDEAE6" w14:textId="77777777" w:rsidR="007B4570" w:rsidRPr="00700732" w:rsidRDefault="007B4570" w:rsidP="00700732">
    <w:pPr>
      <w:pStyle w:val="Header"/>
      <w:tabs>
        <w:tab w:val="clear" w:pos="4320"/>
        <w:tab w:val="clear" w:pos="8640"/>
      </w:tabs>
      <w:kinsoku w:val="0"/>
      <w:overflowPunct w:val="0"/>
      <w:autoSpaceDE w:val="0"/>
      <w:autoSpaceDN w:val="0"/>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482079473"/>
      <w:dataBinding w:prefixMappings="xmlns:ns0='http://purl.org/dc/elements/1.1/' xmlns:ns1='http://schemas.openxmlformats.org/package/2006/metadata/core-properties' " w:xpath="/ns1:coreProperties[1]/ns0:subject[1]" w:storeItemID="{6C3C8BC8-F283-45AE-878A-BAB7291924A1}"/>
      <w:text/>
    </w:sdtPr>
    <w:sdtEndPr/>
    <w:sdtContent>
      <w:p w14:paraId="1C49D48E" w14:textId="77777777" w:rsidR="007B4570" w:rsidRPr="00700732" w:rsidRDefault="007B4570" w:rsidP="00700732">
        <w:pPr>
          <w:pStyle w:val="Header"/>
          <w:tabs>
            <w:tab w:val="clear" w:pos="4320"/>
            <w:tab w:val="clear" w:pos="8640"/>
          </w:tabs>
          <w:jc w:val="right"/>
          <w:rPr>
            <w:noProof/>
            <w:kern w:val="22"/>
            <w:szCs w:val="22"/>
          </w:rPr>
        </w:pPr>
        <w:r w:rsidRPr="00700732">
          <w:rPr>
            <w:noProof/>
            <w:kern w:val="22"/>
            <w:szCs w:val="22"/>
          </w:rPr>
          <w:t>CBD/SBI/3/7/Add.2</w:t>
        </w:r>
      </w:p>
    </w:sdtContent>
  </w:sdt>
  <w:p w14:paraId="6F6776D7" w14:textId="3A27CD8E" w:rsidR="007B4570" w:rsidRPr="00700732" w:rsidRDefault="007B4570" w:rsidP="00700732">
    <w:pPr>
      <w:pStyle w:val="Header"/>
      <w:tabs>
        <w:tab w:val="clear" w:pos="4320"/>
        <w:tab w:val="clear" w:pos="8640"/>
      </w:tabs>
      <w:jc w:val="right"/>
      <w:rPr>
        <w:noProof/>
        <w:kern w:val="22"/>
        <w:szCs w:val="22"/>
      </w:rPr>
    </w:pPr>
    <w:r w:rsidRPr="00700732">
      <w:rPr>
        <w:noProof/>
        <w:kern w:val="22"/>
        <w:szCs w:val="22"/>
      </w:rPr>
      <w:t xml:space="preserve">Page </w:t>
    </w:r>
    <w:r w:rsidRPr="00700732">
      <w:rPr>
        <w:noProof/>
        <w:kern w:val="22"/>
        <w:szCs w:val="22"/>
      </w:rPr>
      <w:fldChar w:fldCharType="begin"/>
    </w:r>
    <w:r w:rsidRPr="00700732">
      <w:rPr>
        <w:noProof/>
        <w:kern w:val="22"/>
        <w:szCs w:val="22"/>
      </w:rPr>
      <w:instrText xml:space="preserve"> PAGE   \* MERGEFORMAT </w:instrText>
    </w:r>
    <w:r w:rsidRPr="00700732">
      <w:rPr>
        <w:noProof/>
        <w:kern w:val="22"/>
        <w:szCs w:val="22"/>
      </w:rPr>
      <w:fldChar w:fldCharType="separate"/>
    </w:r>
    <w:r w:rsidR="008D3734">
      <w:rPr>
        <w:noProof/>
        <w:kern w:val="22"/>
        <w:szCs w:val="22"/>
      </w:rPr>
      <w:t>13</w:t>
    </w:r>
    <w:r w:rsidRPr="00700732">
      <w:rPr>
        <w:noProof/>
        <w:kern w:val="22"/>
        <w:szCs w:val="22"/>
      </w:rPr>
      <w:fldChar w:fldCharType="end"/>
    </w:r>
  </w:p>
  <w:p w14:paraId="6F46FBDB" w14:textId="77777777" w:rsidR="007B4570" w:rsidRPr="00700732" w:rsidRDefault="007B4570" w:rsidP="00700732">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350153"/>
    <w:multiLevelType w:val="hybridMultilevel"/>
    <w:tmpl w:val="A3241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6D71F3"/>
    <w:multiLevelType w:val="hybridMultilevel"/>
    <w:tmpl w:val="30721080"/>
    <w:lvl w:ilvl="0" w:tplc="20ACBC52">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A410CD"/>
    <w:multiLevelType w:val="hybridMultilevel"/>
    <w:tmpl w:val="30D825C4"/>
    <w:lvl w:ilvl="0" w:tplc="6E482212">
      <w:start w:val="1"/>
      <w:numFmt w:val="decimal"/>
      <w:pStyle w:val="CBD-Para"/>
      <w:lvlText w:val="%1."/>
      <w:lvlJc w:val="left"/>
      <w:pPr>
        <w:tabs>
          <w:tab w:val="num" w:pos="720"/>
        </w:tabs>
        <w:ind w:left="0" w:firstLine="0"/>
      </w:pPr>
      <w:rPr>
        <w:b w:val="0"/>
      </w:rPr>
    </w:lvl>
    <w:lvl w:ilvl="1" w:tplc="0C090017">
      <w:start w:val="1"/>
      <w:numFmt w:val="lowerLetter"/>
      <w:lvlText w:val="%2)"/>
      <w:lvlJc w:val="left"/>
      <w:pPr>
        <w:ind w:left="1080" w:hanging="360"/>
      </w:pPr>
      <w:rPr>
        <w:rFonts w:hint="default"/>
        <w:i w:val="0"/>
        <w:iC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3247158"/>
    <w:multiLevelType w:val="hybridMultilevel"/>
    <w:tmpl w:val="398ACCE6"/>
    <w:lvl w:ilvl="0" w:tplc="9AC28966">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3F469B"/>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616B0"/>
    <w:multiLevelType w:val="hybridMultilevel"/>
    <w:tmpl w:val="B062187E"/>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56245FA1"/>
    <w:multiLevelType w:val="hybridMultilevel"/>
    <w:tmpl w:val="DBC4AF12"/>
    <w:lvl w:ilvl="0" w:tplc="580C4BE6">
      <w:start w:val="1"/>
      <w:numFmt w:val="decimal"/>
      <w:lvlText w:val="%1."/>
      <w:lvlJc w:val="left"/>
      <w:pPr>
        <w:tabs>
          <w:tab w:val="num" w:pos="360"/>
        </w:tabs>
        <w:ind w:left="0" w:firstLine="0"/>
      </w:pPr>
      <w:rPr>
        <w:rFonts w:ascii="Times New Roman" w:hAnsi="Times New Roman" w:hint="default"/>
        <w:b w:val="0"/>
        <w:i w:val="0"/>
        <w:sz w:val="22"/>
      </w:rPr>
    </w:lvl>
    <w:lvl w:ilvl="1" w:tplc="325AFB14">
      <w:start w:val="1"/>
      <w:numFmt w:val="lowerLetter"/>
      <w:lvlText w:val="(%2)"/>
      <w:lvlJc w:val="left"/>
      <w:pPr>
        <w:tabs>
          <w:tab w:val="num" w:pos="1440"/>
        </w:tabs>
        <w:ind w:left="0" w:firstLine="720"/>
      </w:pPr>
      <w:rPr>
        <w:rFonts w:hint="default"/>
        <w:b w:val="0"/>
        <w:i w:val="0"/>
      </w:rPr>
    </w:lvl>
    <w:lvl w:ilvl="2" w:tplc="DD5E1FF4">
      <w:start w:val="1"/>
      <w:numFmt w:val="lowerRoman"/>
      <w:lvlText w:val="(%3)"/>
      <w:lvlJc w:val="right"/>
      <w:pPr>
        <w:tabs>
          <w:tab w:val="num" w:pos="1440"/>
        </w:tabs>
        <w:ind w:left="1440" w:hanging="360"/>
      </w:pPr>
      <w:rPr>
        <w:rFonts w:hint="default"/>
      </w:rPr>
    </w:lvl>
    <w:lvl w:ilvl="3" w:tplc="1F08C40A">
      <w:start w:val="1"/>
      <w:numFmt w:val="bullet"/>
      <w:lvlText w:val=""/>
      <w:lvlJc w:val="left"/>
      <w:pPr>
        <w:tabs>
          <w:tab w:val="num" w:pos="2160"/>
        </w:tabs>
        <w:ind w:left="2160" w:hanging="720"/>
      </w:pPr>
      <w:rPr>
        <w:rFonts w:ascii="Symbol" w:hAnsi="Symbol" w:hint="default"/>
        <w:color w:val="auto"/>
        <w:sz w:val="28"/>
      </w:rPr>
    </w:lvl>
    <w:lvl w:ilvl="4" w:tplc="6ED44424">
      <w:start w:val="1"/>
      <w:numFmt w:val="lowerLetter"/>
      <w:lvlText w:val="(%5)"/>
      <w:lvlJc w:val="left"/>
      <w:pPr>
        <w:tabs>
          <w:tab w:val="num" w:pos="1800"/>
        </w:tabs>
        <w:ind w:left="1800" w:hanging="360"/>
      </w:pPr>
      <w:rPr>
        <w:rFonts w:hint="default"/>
      </w:rPr>
    </w:lvl>
    <w:lvl w:ilvl="5" w:tplc="70DAE400">
      <w:start w:val="1"/>
      <w:numFmt w:val="lowerRoman"/>
      <w:lvlText w:val="(%6)"/>
      <w:lvlJc w:val="left"/>
      <w:pPr>
        <w:tabs>
          <w:tab w:val="num" w:pos="2160"/>
        </w:tabs>
        <w:ind w:left="2160" w:hanging="360"/>
      </w:pPr>
      <w:rPr>
        <w:rFonts w:hint="default"/>
      </w:rPr>
    </w:lvl>
    <w:lvl w:ilvl="6" w:tplc="671E8094">
      <w:start w:val="1"/>
      <w:numFmt w:val="decimal"/>
      <w:lvlText w:val="%7."/>
      <w:lvlJc w:val="left"/>
      <w:pPr>
        <w:tabs>
          <w:tab w:val="num" w:pos="2520"/>
        </w:tabs>
        <w:ind w:left="2520" w:hanging="360"/>
      </w:pPr>
      <w:rPr>
        <w:rFonts w:hint="default"/>
        <w:b w:val="0"/>
        <w:i w:val="0"/>
      </w:rPr>
    </w:lvl>
    <w:lvl w:ilvl="7" w:tplc="2FD69FDE">
      <w:start w:val="1"/>
      <w:numFmt w:val="lowerLetter"/>
      <w:lvlText w:val="%8."/>
      <w:lvlJc w:val="left"/>
      <w:pPr>
        <w:tabs>
          <w:tab w:val="num" w:pos="2880"/>
        </w:tabs>
        <w:ind w:left="2880" w:hanging="360"/>
      </w:pPr>
      <w:rPr>
        <w:rFonts w:hint="default"/>
      </w:rPr>
    </w:lvl>
    <w:lvl w:ilvl="8" w:tplc="7F76786E">
      <w:start w:val="1"/>
      <w:numFmt w:val="lowerRoman"/>
      <w:lvlText w:val="%9."/>
      <w:lvlJc w:val="left"/>
      <w:pPr>
        <w:tabs>
          <w:tab w:val="num" w:pos="3240"/>
        </w:tabs>
        <w:ind w:left="3240" w:hanging="360"/>
      </w:pPr>
      <w:rPr>
        <w:rFonts w:hint="default"/>
      </w:rPr>
    </w:lvl>
  </w:abstractNum>
  <w:abstractNum w:abstractNumId="19" w15:restartNumberingAfterBreak="0">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47BBE"/>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24" w15:restartNumberingAfterBreak="0">
    <w:nsid w:val="6A42460D"/>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37E44"/>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6"/>
  </w:num>
  <w:num w:numId="5">
    <w:abstractNumId w:val="13"/>
  </w:num>
  <w:num w:numId="6">
    <w:abstractNumId w:val="2"/>
  </w:num>
  <w:num w:numId="7">
    <w:abstractNumId w:val="5"/>
  </w:num>
  <w:num w:numId="8">
    <w:abstractNumId w:val="10"/>
    <w:lvlOverride w:ilvl="0">
      <w:startOverride w:val="1"/>
    </w:lvlOverride>
  </w:num>
  <w:num w:numId="9">
    <w:abstractNumId w:val="2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22"/>
  </w:num>
  <w:num w:numId="15">
    <w:abstractNumId w:val="20"/>
  </w:num>
  <w:num w:numId="16">
    <w:abstractNumId w:val="3"/>
  </w:num>
  <w:num w:numId="17">
    <w:abstractNumId w:val="27"/>
  </w:num>
  <w:num w:numId="18">
    <w:abstractNumId w:val="29"/>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num>
  <w:num w:numId="32">
    <w:abstractNumId w:val="28"/>
  </w:num>
  <w:num w:numId="33">
    <w:abstractNumId w:val="14"/>
  </w:num>
  <w:num w:numId="34">
    <w:abstractNumId w:val="1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9"/>
  </w:num>
  <w:num w:numId="45">
    <w:abstractNumId w:val="0"/>
  </w:num>
  <w:num w:numId="46">
    <w:abstractNumId w:val="25"/>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8"/>
  </w:num>
  <w:num w:numId="50">
    <w:abstractNumId w:val="8"/>
  </w:num>
  <w:num w:numId="51">
    <w:abstractNumId w:val="6"/>
  </w:num>
  <w:num w:numId="52">
    <w:abstractNumId w:val="8"/>
  </w:num>
  <w:num w:numId="53">
    <w:abstractNumId w:val="23"/>
  </w:num>
  <w:num w:numId="54">
    <w:abstractNumId w:val="8"/>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DF3"/>
    <w:rsid w:val="00001469"/>
    <w:rsid w:val="00001834"/>
    <w:rsid w:val="00003325"/>
    <w:rsid w:val="00003D19"/>
    <w:rsid w:val="000055D6"/>
    <w:rsid w:val="00005C07"/>
    <w:rsid w:val="0000750E"/>
    <w:rsid w:val="0000788A"/>
    <w:rsid w:val="00007F0D"/>
    <w:rsid w:val="0001254C"/>
    <w:rsid w:val="00014102"/>
    <w:rsid w:val="0001459F"/>
    <w:rsid w:val="00017690"/>
    <w:rsid w:val="000228DB"/>
    <w:rsid w:val="00022F41"/>
    <w:rsid w:val="00024835"/>
    <w:rsid w:val="00024F15"/>
    <w:rsid w:val="00025AF1"/>
    <w:rsid w:val="0002779C"/>
    <w:rsid w:val="00027BDA"/>
    <w:rsid w:val="00030BC7"/>
    <w:rsid w:val="0003212C"/>
    <w:rsid w:val="000337DF"/>
    <w:rsid w:val="00033FF2"/>
    <w:rsid w:val="00035FC6"/>
    <w:rsid w:val="00037BF2"/>
    <w:rsid w:val="00045238"/>
    <w:rsid w:val="00046EDB"/>
    <w:rsid w:val="00050156"/>
    <w:rsid w:val="00051169"/>
    <w:rsid w:val="00052BF6"/>
    <w:rsid w:val="00055221"/>
    <w:rsid w:val="00056238"/>
    <w:rsid w:val="000568CC"/>
    <w:rsid w:val="00061800"/>
    <w:rsid w:val="00061CE8"/>
    <w:rsid w:val="00065BB2"/>
    <w:rsid w:val="00065BD3"/>
    <w:rsid w:val="0006714A"/>
    <w:rsid w:val="0007007C"/>
    <w:rsid w:val="00070978"/>
    <w:rsid w:val="00071F35"/>
    <w:rsid w:val="00072EE9"/>
    <w:rsid w:val="000752D9"/>
    <w:rsid w:val="00075E9B"/>
    <w:rsid w:val="00076487"/>
    <w:rsid w:val="0007683A"/>
    <w:rsid w:val="000769A3"/>
    <w:rsid w:val="00080E33"/>
    <w:rsid w:val="00081480"/>
    <w:rsid w:val="00081D26"/>
    <w:rsid w:val="000823FC"/>
    <w:rsid w:val="00086F62"/>
    <w:rsid w:val="00087518"/>
    <w:rsid w:val="0009135A"/>
    <w:rsid w:val="00091E70"/>
    <w:rsid w:val="000935CB"/>
    <w:rsid w:val="00093DE1"/>
    <w:rsid w:val="00094BF0"/>
    <w:rsid w:val="00095FC3"/>
    <w:rsid w:val="00096CDB"/>
    <w:rsid w:val="000979F3"/>
    <w:rsid w:val="000A0396"/>
    <w:rsid w:val="000A24C7"/>
    <w:rsid w:val="000A2CE6"/>
    <w:rsid w:val="000A41D0"/>
    <w:rsid w:val="000A4335"/>
    <w:rsid w:val="000A4F1B"/>
    <w:rsid w:val="000A613B"/>
    <w:rsid w:val="000A6F72"/>
    <w:rsid w:val="000B12C7"/>
    <w:rsid w:val="000B17D1"/>
    <w:rsid w:val="000B3CCC"/>
    <w:rsid w:val="000B6AB8"/>
    <w:rsid w:val="000B7BAD"/>
    <w:rsid w:val="000C0939"/>
    <w:rsid w:val="000C41CB"/>
    <w:rsid w:val="000C52E5"/>
    <w:rsid w:val="000C5BCA"/>
    <w:rsid w:val="000C5BE7"/>
    <w:rsid w:val="000C6EBC"/>
    <w:rsid w:val="000C6FBC"/>
    <w:rsid w:val="000D0BD4"/>
    <w:rsid w:val="000D1E00"/>
    <w:rsid w:val="000D250C"/>
    <w:rsid w:val="000D4B1D"/>
    <w:rsid w:val="000D5B4D"/>
    <w:rsid w:val="000D651E"/>
    <w:rsid w:val="000D7CDE"/>
    <w:rsid w:val="000E0406"/>
    <w:rsid w:val="000E1E47"/>
    <w:rsid w:val="000E38F4"/>
    <w:rsid w:val="000E3E1B"/>
    <w:rsid w:val="000E3E56"/>
    <w:rsid w:val="000E673A"/>
    <w:rsid w:val="000F1361"/>
    <w:rsid w:val="000F3E7D"/>
    <w:rsid w:val="000F417A"/>
    <w:rsid w:val="000F74F5"/>
    <w:rsid w:val="000F76A3"/>
    <w:rsid w:val="0010268D"/>
    <w:rsid w:val="0010392C"/>
    <w:rsid w:val="00105372"/>
    <w:rsid w:val="00110658"/>
    <w:rsid w:val="001107BF"/>
    <w:rsid w:val="00110ED0"/>
    <w:rsid w:val="0011116B"/>
    <w:rsid w:val="00111485"/>
    <w:rsid w:val="0011160C"/>
    <w:rsid w:val="0011162B"/>
    <w:rsid w:val="00111D60"/>
    <w:rsid w:val="001123DB"/>
    <w:rsid w:val="00112759"/>
    <w:rsid w:val="00114BB7"/>
    <w:rsid w:val="001152D6"/>
    <w:rsid w:val="00121F70"/>
    <w:rsid w:val="00122F87"/>
    <w:rsid w:val="00123029"/>
    <w:rsid w:val="00125B1A"/>
    <w:rsid w:val="00127331"/>
    <w:rsid w:val="00131E7A"/>
    <w:rsid w:val="00132092"/>
    <w:rsid w:val="00133066"/>
    <w:rsid w:val="00133423"/>
    <w:rsid w:val="0013475C"/>
    <w:rsid w:val="00134A38"/>
    <w:rsid w:val="00135CCC"/>
    <w:rsid w:val="00135EAD"/>
    <w:rsid w:val="00136D2E"/>
    <w:rsid w:val="00136E6A"/>
    <w:rsid w:val="001403A2"/>
    <w:rsid w:val="001419F3"/>
    <w:rsid w:val="00142389"/>
    <w:rsid w:val="00145B72"/>
    <w:rsid w:val="00146C5A"/>
    <w:rsid w:val="0014700D"/>
    <w:rsid w:val="00147F73"/>
    <w:rsid w:val="0015089C"/>
    <w:rsid w:val="0015162A"/>
    <w:rsid w:val="001562AE"/>
    <w:rsid w:val="0015788E"/>
    <w:rsid w:val="00161A2A"/>
    <w:rsid w:val="001641B8"/>
    <w:rsid w:val="001709A0"/>
    <w:rsid w:val="00170BCA"/>
    <w:rsid w:val="00171201"/>
    <w:rsid w:val="0017188A"/>
    <w:rsid w:val="00172AF6"/>
    <w:rsid w:val="001730B4"/>
    <w:rsid w:val="001732C5"/>
    <w:rsid w:val="00174CCA"/>
    <w:rsid w:val="00175840"/>
    <w:rsid w:val="00176413"/>
    <w:rsid w:val="00176CEE"/>
    <w:rsid w:val="00181A7B"/>
    <w:rsid w:val="00182854"/>
    <w:rsid w:val="00182B21"/>
    <w:rsid w:val="00183B18"/>
    <w:rsid w:val="00186334"/>
    <w:rsid w:val="00186CED"/>
    <w:rsid w:val="00187FA8"/>
    <w:rsid w:val="00192E10"/>
    <w:rsid w:val="0019352E"/>
    <w:rsid w:val="001943EB"/>
    <w:rsid w:val="00197C9F"/>
    <w:rsid w:val="001A2561"/>
    <w:rsid w:val="001A4755"/>
    <w:rsid w:val="001A4BE7"/>
    <w:rsid w:val="001A684C"/>
    <w:rsid w:val="001A6932"/>
    <w:rsid w:val="001A7310"/>
    <w:rsid w:val="001B118B"/>
    <w:rsid w:val="001B1478"/>
    <w:rsid w:val="001B42EE"/>
    <w:rsid w:val="001B5916"/>
    <w:rsid w:val="001B780C"/>
    <w:rsid w:val="001C0171"/>
    <w:rsid w:val="001C352A"/>
    <w:rsid w:val="001C384B"/>
    <w:rsid w:val="001C4A42"/>
    <w:rsid w:val="001C5415"/>
    <w:rsid w:val="001C6357"/>
    <w:rsid w:val="001C6813"/>
    <w:rsid w:val="001D0A1E"/>
    <w:rsid w:val="001D3AE4"/>
    <w:rsid w:val="001D4630"/>
    <w:rsid w:val="001D4690"/>
    <w:rsid w:val="001D5E8B"/>
    <w:rsid w:val="001E286E"/>
    <w:rsid w:val="001E4B2F"/>
    <w:rsid w:val="001E51BB"/>
    <w:rsid w:val="001E7B0F"/>
    <w:rsid w:val="001F18A2"/>
    <w:rsid w:val="001F2A4E"/>
    <w:rsid w:val="001F32A9"/>
    <w:rsid w:val="001F34D9"/>
    <w:rsid w:val="001F3853"/>
    <w:rsid w:val="001F3D69"/>
    <w:rsid w:val="001F4C8B"/>
    <w:rsid w:val="001F5130"/>
    <w:rsid w:val="001F69A7"/>
    <w:rsid w:val="001F76D4"/>
    <w:rsid w:val="00203AB5"/>
    <w:rsid w:val="00204594"/>
    <w:rsid w:val="00204C87"/>
    <w:rsid w:val="00205125"/>
    <w:rsid w:val="00214973"/>
    <w:rsid w:val="00214AC9"/>
    <w:rsid w:val="00215606"/>
    <w:rsid w:val="00217A50"/>
    <w:rsid w:val="0022092D"/>
    <w:rsid w:val="002217D0"/>
    <w:rsid w:val="00221D3A"/>
    <w:rsid w:val="00223EC0"/>
    <w:rsid w:val="00224533"/>
    <w:rsid w:val="00225BB0"/>
    <w:rsid w:val="00236AD4"/>
    <w:rsid w:val="00242D9E"/>
    <w:rsid w:val="0024467A"/>
    <w:rsid w:val="002505CA"/>
    <w:rsid w:val="002520BC"/>
    <w:rsid w:val="00253071"/>
    <w:rsid w:val="00254D7F"/>
    <w:rsid w:val="0025600D"/>
    <w:rsid w:val="00257884"/>
    <w:rsid w:val="002648B6"/>
    <w:rsid w:val="00265900"/>
    <w:rsid w:val="00271E31"/>
    <w:rsid w:val="00272BE9"/>
    <w:rsid w:val="00280F66"/>
    <w:rsid w:val="00282810"/>
    <w:rsid w:val="0028311E"/>
    <w:rsid w:val="002869DA"/>
    <w:rsid w:val="00286A60"/>
    <w:rsid w:val="002939A1"/>
    <w:rsid w:val="00293A54"/>
    <w:rsid w:val="00294CD8"/>
    <w:rsid w:val="002962AF"/>
    <w:rsid w:val="00297956"/>
    <w:rsid w:val="002A04DF"/>
    <w:rsid w:val="002A0A1A"/>
    <w:rsid w:val="002A3B93"/>
    <w:rsid w:val="002A4425"/>
    <w:rsid w:val="002A7A59"/>
    <w:rsid w:val="002B5113"/>
    <w:rsid w:val="002B59F0"/>
    <w:rsid w:val="002B7D8D"/>
    <w:rsid w:val="002C3E62"/>
    <w:rsid w:val="002C5302"/>
    <w:rsid w:val="002C55A1"/>
    <w:rsid w:val="002C5FD3"/>
    <w:rsid w:val="002C7875"/>
    <w:rsid w:val="002D04B8"/>
    <w:rsid w:val="002D42D8"/>
    <w:rsid w:val="002D4D66"/>
    <w:rsid w:val="002D4E5A"/>
    <w:rsid w:val="002D5DF8"/>
    <w:rsid w:val="002D6A34"/>
    <w:rsid w:val="002D6E2F"/>
    <w:rsid w:val="002D7C5F"/>
    <w:rsid w:val="002E1114"/>
    <w:rsid w:val="002E6261"/>
    <w:rsid w:val="002E668A"/>
    <w:rsid w:val="002F1B49"/>
    <w:rsid w:val="002F2C00"/>
    <w:rsid w:val="002F3938"/>
    <w:rsid w:val="002F570E"/>
    <w:rsid w:val="002F5DA1"/>
    <w:rsid w:val="002F7751"/>
    <w:rsid w:val="002F7AA3"/>
    <w:rsid w:val="003011C5"/>
    <w:rsid w:val="00301A9C"/>
    <w:rsid w:val="00301B19"/>
    <w:rsid w:val="00301EFB"/>
    <w:rsid w:val="00303A6E"/>
    <w:rsid w:val="003102A0"/>
    <w:rsid w:val="00310CB8"/>
    <w:rsid w:val="0031341A"/>
    <w:rsid w:val="003145E4"/>
    <w:rsid w:val="003146F0"/>
    <w:rsid w:val="003168D7"/>
    <w:rsid w:val="00317041"/>
    <w:rsid w:val="00322832"/>
    <w:rsid w:val="003230B7"/>
    <w:rsid w:val="0032343C"/>
    <w:rsid w:val="003244D6"/>
    <w:rsid w:val="0032514D"/>
    <w:rsid w:val="003253DD"/>
    <w:rsid w:val="003271AB"/>
    <w:rsid w:val="00330FC1"/>
    <w:rsid w:val="003326F8"/>
    <w:rsid w:val="00333234"/>
    <w:rsid w:val="003371BB"/>
    <w:rsid w:val="00337DE4"/>
    <w:rsid w:val="00340F39"/>
    <w:rsid w:val="00343550"/>
    <w:rsid w:val="003446DC"/>
    <w:rsid w:val="003453EE"/>
    <w:rsid w:val="00346366"/>
    <w:rsid w:val="0034647F"/>
    <w:rsid w:val="00350CC3"/>
    <w:rsid w:val="003510C6"/>
    <w:rsid w:val="00352880"/>
    <w:rsid w:val="003539F0"/>
    <w:rsid w:val="003558D8"/>
    <w:rsid w:val="00356F88"/>
    <w:rsid w:val="00361DED"/>
    <w:rsid w:val="00361F03"/>
    <w:rsid w:val="00362BF4"/>
    <w:rsid w:val="003633E9"/>
    <w:rsid w:val="00364E49"/>
    <w:rsid w:val="003656E5"/>
    <w:rsid w:val="00366483"/>
    <w:rsid w:val="003670B1"/>
    <w:rsid w:val="003700FB"/>
    <w:rsid w:val="00370A57"/>
    <w:rsid w:val="00370C90"/>
    <w:rsid w:val="00371965"/>
    <w:rsid w:val="0037237F"/>
    <w:rsid w:val="00372BEA"/>
    <w:rsid w:val="00372C6C"/>
    <w:rsid w:val="00372F74"/>
    <w:rsid w:val="003775E2"/>
    <w:rsid w:val="00377919"/>
    <w:rsid w:val="003810DD"/>
    <w:rsid w:val="00382D23"/>
    <w:rsid w:val="00384694"/>
    <w:rsid w:val="0038685C"/>
    <w:rsid w:val="00387EAE"/>
    <w:rsid w:val="0039115A"/>
    <w:rsid w:val="00391347"/>
    <w:rsid w:val="003916F8"/>
    <w:rsid w:val="00393A72"/>
    <w:rsid w:val="003941B7"/>
    <w:rsid w:val="0039521C"/>
    <w:rsid w:val="00395FEA"/>
    <w:rsid w:val="003A01FB"/>
    <w:rsid w:val="003A22E9"/>
    <w:rsid w:val="003A2D10"/>
    <w:rsid w:val="003A2D38"/>
    <w:rsid w:val="003A4426"/>
    <w:rsid w:val="003A690A"/>
    <w:rsid w:val="003A7BEF"/>
    <w:rsid w:val="003A7EB5"/>
    <w:rsid w:val="003B034E"/>
    <w:rsid w:val="003B4865"/>
    <w:rsid w:val="003B4AF8"/>
    <w:rsid w:val="003B503C"/>
    <w:rsid w:val="003B5AB1"/>
    <w:rsid w:val="003B5C7A"/>
    <w:rsid w:val="003B6BA5"/>
    <w:rsid w:val="003C13F4"/>
    <w:rsid w:val="003C3818"/>
    <w:rsid w:val="003C456E"/>
    <w:rsid w:val="003D1BFB"/>
    <w:rsid w:val="003D36B6"/>
    <w:rsid w:val="003D3ED2"/>
    <w:rsid w:val="003D4659"/>
    <w:rsid w:val="003D5D6F"/>
    <w:rsid w:val="003D62D4"/>
    <w:rsid w:val="003D721B"/>
    <w:rsid w:val="003E507B"/>
    <w:rsid w:val="003E7090"/>
    <w:rsid w:val="003F24AB"/>
    <w:rsid w:val="003F3308"/>
    <w:rsid w:val="003F3FBC"/>
    <w:rsid w:val="003F5F56"/>
    <w:rsid w:val="003F7224"/>
    <w:rsid w:val="004015BA"/>
    <w:rsid w:val="00401962"/>
    <w:rsid w:val="00406AA4"/>
    <w:rsid w:val="00410337"/>
    <w:rsid w:val="00412646"/>
    <w:rsid w:val="00414457"/>
    <w:rsid w:val="00416810"/>
    <w:rsid w:val="004179FC"/>
    <w:rsid w:val="004204FA"/>
    <w:rsid w:val="00422DBF"/>
    <w:rsid w:val="004231AC"/>
    <w:rsid w:val="00424499"/>
    <w:rsid w:val="004251DC"/>
    <w:rsid w:val="00425E0E"/>
    <w:rsid w:val="0042662D"/>
    <w:rsid w:val="00427D21"/>
    <w:rsid w:val="00431741"/>
    <w:rsid w:val="0043428C"/>
    <w:rsid w:val="004355AF"/>
    <w:rsid w:val="0043581D"/>
    <w:rsid w:val="00436561"/>
    <w:rsid w:val="00437454"/>
    <w:rsid w:val="00440AFA"/>
    <w:rsid w:val="00440C3C"/>
    <w:rsid w:val="004434A9"/>
    <w:rsid w:val="00445F34"/>
    <w:rsid w:val="00447F27"/>
    <w:rsid w:val="00450143"/>
    <w:rsid w:val="004501FF"/>
    <w:rsid w:val="004506AE"/>
    <w:rsid w:val="00451FB2"/>
    <w:rsid w:val="0045218E"/>
    <w:rsid w:val="0045374F"/>
    <w:rsid w:val="00453CA0"/>
    <w:rsid w:val="004623D9"/>
    <w:rsid w:val="00462A4E"/>
    <w:rsid w:val="00462E09"/>
    <w:rsid w:val="004644C2"/>
    <w:rsid w:val="004649DF"/>
    <w:rsid w:val="00464D4E"/>
    <w:rsid w:val="00466518"/>
    <w:rsid w:val="00466C38"/>
    <w:rsid w:val="00467F9C"/>
    <w:rsid w:val="00470397"/>
    <w:rsid w:val="004707D2"/>
    <w:rsid w:val="00472656"/>
    <w:rsid w:val="00472FF1"/>
    <w:rsid w:val="00473228"/>
    <w:rsid w:val="00475AE0"/>
    <w:rsid w:val="004767ED"/>
    <w:rsid w:val="00477541"/>
    <w:rsid w:val="00480AC5"/>
    <w:rsid w:val="004832DC"/>
    <w:rsid w:val="00483409"/>
    <w:rsid w:val="004836D9"/>
    <w:rsid w:val="004870B9"/>
    <w:rsid w:val="0049136D"/>
    <w:rsid w:val="00492615"/>
    <w:rsid w:val="0049281F"/>
    <w:rsid w:val="00492928"/>
    <w:rsid w:val="00492C3C"/>
    <w:rsid w:val="00492D8D"/>
    <w:rsid w:val="0049449A"/>
    <w:rsid w:val="00494746"/>
    <w:rsid w:val="004A2598"/>
    <w:rsid w:val="004A26B3"/>
    <w:rsid w:val="004A2C1C"/>
    <w:rsid w:val="004A2FE9"/>
    <w:rsid w:val="004A361E"/>
    <w:rsid w:val="004A561B"/>
    <w:rsid w:val="004A77F4"/>
    <w:rsid w:val="004A7E9F"/>
    <w:rsid w:val="004B0634"/>
    <w:rsid w:val="004B0D47"/>
    <w:rsid w:val="004B11C1"/>
    <w:rsid w:val="004B2DC8"/>
    <w:rsid w:val="004B33C9"/>
    <w:rsid w:val="004B47CB"/>
    <w:rsid w:val="004B4E0F"/>
    <w:rsid w:val="004B5D3D"/>
    <w:rsid w:val="004B7A27"/>
    <w:rsid w:val="004B7ECF"/>
    <w:rsid w:val="004C1693"/>
    <w:rsid w:val="004C1851"/>
    <w:rsid w:val="004C4433"/>
    <w:rsid w:val="004C597E"/>
    <w:rsid w:val="004C5EAC"/>
    <w:rsid w:val="004C655E"/>
    <w:rsid w:val="004C660D"/>
    <w:rsid w:val="004D0297"/>
    <w:rsid w:val="004D089A"/>
    <w:rsid w:val="004D1F33"/>
    <w:rsid w:val="004D5636"/>
    <w:rsid w:val="004D7D83"/>
    <w:rsid w:val="004E0FE8"/>
    <w:rsid w:val="004E3240"/>
    <w:rsid w:val="004E39B8"/>
    <w:rsid w:val="004E4F8F"/>
    <w:rsid w:val="004F2123"/>
    <w:rsid w:val="004F29D2"/>
    <w:rsid w:val="004F3E47"/>
    <w:rsid w:val="004F4A81"/>
    <w:rsid w:val="004F54B8"/>
    <w:rsid w:val="00502AB8"/>
    <w:rsid w:val="00503D95"/>
    <w:rsid w:val="00504C07"/>
    <w:rsid w:val="005054A0"/>
    <w:rsid w:val="0050551E"/>
    <w:rsid w:val="005059EE"/>
    <w:rsid w:val="0050671A"/>
    <w:rsid w:val="00506F61"/>
    <w:rsid w:val="00510340"/>
    <w:rsid w:val="00510876"/>
    <w:rsid w:val="00510D4D"/>
    <w:rsid w:val="00512DC0"/>
    <w:rsid w:val="00513535"/>
    <w:rsid w:val="00514ABB"/>
    <w:rsid w:val="00516BD5"/>
    <w:rsid w:val="005177CA"/>
    <w:rsid w:val="00523B96"/>
    <w:rsid w:val="00524A55"/>
    <w:rsid w:val="0052613C"/>
    <w:rsid w:val="00530C5B"/>
    <w:rsid w:val="00531A06"/>
    <w:rsid w:val="005334C0"/>
    <w:rsid w:val="00534681"/>
    <w:rsid w:val="00536FB4"/>
    <w:rsid w:val="00540096"/>
    <w:rsid w:val="00540DB2"/>
    <w:rsid w:val="00543435"/>
    <w:rsid w:val="0054390D"/>
    <w:rsid w:val="0054440C"/>
    <w:rsid w:val="00545AA3"/>
    <w:rsid w:val="005464F4"/>
    <w:rsid w:val="0054665D"/>
    <w:rsid w:val="00546DF5"/>
    <w:rsid w:val="00547076"/>
    <w:rsid w:val="00551F07"/>
    <w:rsid w:val="005527CF"/>
    <w:rsid w:val="00553CB0"/>
    <w:rsid w:val="005550ED"/>
    <w:rsid w:val="00557539"/>
    <w:rsid w:val="00561B74"/>
    <w:rsid w:val="00561FD1"/>
    <w:rsid w:val="00563533"/>
    <w:rsid w:val="00563665"/>
    <w:rsid w:val="005701BF"/>
    <w:rsid w:val="00572C19"/>
    <w:rsid w:val="00574428"/>
    <w:rsid w:val="0057594A"/>
    <w:rsid w:val="00577203"/>
    <w:rsid w:val="0058519B"/>
    <w:rsid w:val="00585DAE"/>
    <w:rsid w:val="00591033"/>
    <w:rsid w:val="00592D76"/>
    <w:rsid w:val="0059452A"/>
    <w:rsid w:val="005948ED"/>
    <w:rsid w:val="00594EB6"/>
    <w:rsid w:val="00595B50"/>
    <w:rsid w:val="00596691"/>
    <w:rsid w:val="00597D4D"/>
    <w:rsid w:val="00597FD5"/>
    <w:rsid w:val="005A1512"/>
    <w:rsid w:val="005A4499"/>
    <w:rsid w:val="005A6112"/>
    <w:rsid w:val="005A6200"/>
    <w:rsid w:val="005B1C68"/>
    <w:rsid w:val="005B288A"/>
    <w:rsid w:val="005B29D1"/>
    <w:rsid w:val="005B6497"/>
    <w:rsid w:val="005C16F1"/>
    <w:rsid w:val="005C2715"/>
    <w:rsid w:val="005C4C8D"/>
    <w:rsid w:val="005C7CF7"/>
    <w:rsid w:val="005D075C"/>
    <w:rsid w:val="005D0EEE"/>
    <w:rsid w:val="005D1B9C"/>
    <w:rsid w:val="005D1C67"/>
    <w:rsid w:val="005D6165"/>
    <w:rsid w:val="005E102B"/>
    <w:rsid w:val="005E1CD4"/>
    <w:rsid w:val="005E3D3A"/>
    <w:rsid w:val="005E5FF4"/>
    <w:rsid w:val="005E77E2"/>
    <w:rsid w:val="005E780F"/>
    <w:rsid w:val="005F01A4"/>
    <w:rsid w:val="005F6114"/>
    <w:rsid w:val="006014C5"/>
    <w:rsid w:val="006019DF"/>
    <w:rsid w:val="0060234B"/>
    <w:rsid w:val="0060619D"/>
    <w:rsid w:val="00606249"/>
    <w:rsid w:val="0061011F"/>
    <w:rsid w:val="00610D92"/>
    <w:rsid w:val="0061229A"/>
    <w:rsid w:val="006122BA"/>
    <w:rsid w:val="00613DD6"/>
    <w:rsid w:val="006177BA"/>
    <w:rsid w:val="00617998"/>
    <w:rsid w:val="0062188C"/>
    <w:rsid w:val="006219C5"/>
    <w:rsid w:val="006230C4"/>
    <w:rsid w:val="00623104"/>
    <w:rsid w:val="00626E17"/>
    <w:rsid w:val="006278DC"/>
    <w:rsid w:val="00627D36"/>
    <w:rsid w:val="006309BC"/>
    <w:rsid w:val="00630C1E"/>
    <w:rsid w:val="006342B6"/>
    <w:rsid w:val="00634D23"/>
    <w:rsid w:val="006358CC"/>
    <w:rsid w:val="006358F9"/>
    <w:rsid w:val="00641A5A"/>
    <w:rsid w:val="00644736"/>
    <w:rsid w:val="00645100"/>
    <w:rsid w:val="006467D6"/>
    <w:rsid w:val="006471EB"/>
    <w:rsid w:val="0065277B"/>
    <w:rsid w:val="006533AD"/>
    <w:rsid w:val="00654AED"/>
    <w:rsid w:val="006563F2"/>
    <w:rsid w:val="00657166"/>
    <w:rsid w:val="0066053C"/>
    <w:rsid w:val="0066181D"/>
    <w:rsid w:val="00661C35"/>
    <w:rsid w:val="006628D5"/>
    <w:rsid w:val="00663FAE"/>
    <w:rsid w:val="00664DC0"/>
    <w:rsid w:val="006657E0"/>
    <w:rsid w:val="006704F0"/>
    <w:rsid w:val="00670B2C"/>
    <w:rsid w:val="00670B7B"/>
    <w:rsid w:val="00671162"/>
    <w:rsid w:val="0067316A"/>
    <w:rsid w:val="0067430E"/>
    <w:rsid w:val="00677E38"/>
    <w:rsid w:val="00680895"/>
    <w:rsid w:val="00682F92"/>
    <w:rsid w:val="0068311D"/>
    <w:rsid w:val="00684EC0"/>
    <w:rsid w:val="00690EEB"/>
    <w:rsid w:val="00692826"/>
    <w:rsid w:val="00692B24"/>
    <w:rsid w:val="00692E23"/>
    <w:rsid w:val="006A08B9"/>
    <w:rsid w:val="006A29C8"/>
    <w:rsid w:val="006A3566"/>
    <w:rsid w:val="006A4832"/>
    <w:rsid w:val="006A5D10"/>
    <w:rsid w:val="006A7501"/>
    <w:rsid w:val="006A79EB"/>
    <w:rsid w:val="006B136F"/>
    <w:rsid w:val="006B2290"/>
    <w:rsid w:val="006B39B2"/>
    <w:rsid w:val="006B4505"/>
    <w:rsid w:val="006B7EC9"/>
    <w:rsid w:val="006C0A44"/>
    <w:rsid w:val="006C45A4"/>
    <w:rsid w:val="006C4F11"/>
    <w:rsid w:val="006C5349"/>
    <w:rsid w:val="006C56F9"/>
    <w:rsid w:val="006C580E"/>
    <w:rsid w:val="006C58F8"/>
    <w:rsid w:val="006D15C9"/>
    <w:rsid w:val="006D16D8"/>
    <w:rsid w:val="006D2F4B"/>
    <w:rsid w:val="006D4201"/>
    <w:rsid w:val="006D739E"/>
    <w:rsid w:val="006D75A0"/>
    <w:rsid w:val="006D7715"/>
    <w:rsid w:val="006E1BB0"/>
    <w:rsid w:val="006E4754"/>
    <w:rsid w:val="006F0C98"/>
    <w:rsid w:val="006F19C8"/>
    <w:rsid w:val="006F1AAB"/>
    <w:rsid w:val="006F41E6"/>
    <w:rsid w:val="00700732"/>
    <w:rsid w:val="00700BB9"/>
    <w:rsid w:val="00700EB6"/>
    <w:rsid w:val="00700F97"/>
    <w:rsid w:val="00705D8D"/>
    <w:rsid w:val="00706872"/>
    <w:rsid w:val="007075BD"/>
    <w:rsid w:val="007075C8"/>
    <w:rsid w:val="007103AE"/>
    <w:rsid w:val="00710B57"/>
    <w:rsid w:val="00712253"/>
    <w:rsid w:val="00713C73"/>
    <w:rsid w:val="00713E56"/>
    <w:rsid w:val="007159DB"/>
    <w:rsid w:val="00715C49"/>
    <w:rsid w:val="00717A26"/>
    <w:rsid w:val="00717D88"/>
    <w:rsid w:val="00720145"/>
    <w:rsid w:val="0072061D"/>
    <w:rsid w:val="007211D2"/>
    <w:rsid w:val="00722382"/>
    <w:rsid w:val="00725B02"/>
    <w:rsid w:val="00726F4D"/>
    <w:rsid w:val="0073005B"/>
    <w:rsid w:val="00730189"/>
    <w:rsid w:val="00730DCC"/>
    <w:rsid w:val="00732F5B"/>
    <w:rsid w:val="007346BF"/>
    <w:rsid w:val="00740B97"/>
    <w:rsid w:val="00740F92"/>
    <w:rsid w:val="00741CE4"/>
    <w:rsid w:val="00741FCB"/>
    <w:rsid w:val="00742D0B"/>
    <w:rsid w:val="0074369F"/>
    <w:rsid w:val="007446CC"/>
    <w:rsid w:val="007446EB"/>
    <w:rsid w:val="00744D0D"/>
    <w:rsid w:val="007453B2"/>
    <w:rsid w:val="00747212"/>
    <w:rsid w:val="0074760E"/>
    <w:rsid w:val="007502D9"/>
    <w:rsid w:val="00750C84"/>
    <w:rsid w:val="00750D7F"/>
    <w:rsid w:val="00751AA6"/>
    <w:rsid w:val="00751CF1"/>
    <w:rsid w:val="007536A3"/>
    <w:rsid w:val="0075452D"/>
    <w:rsid w:val="00755404"/>
    <w:rsid w:val="00755544"/>
    <w:rsid w:val="00755C62"/>
    <w:rsid w:val="00755F05"/>
    <w:rsid w:val="007561A6"/>
    <w:rsid w:val="007613B1"/>
    <w:rsid w:val="00761494"/>
    <w:rsid w:val="007718E5"/>
    <w:rsid w:val="0077500B"/>
    <w:rsid w:val="007754EA"/>
    <w:rsid w:val="007764B9"/>
    <w:rsid w:val="0078082A"/>
    <w:rsid w:val="00780B32"/>
    <w:rsid w:val="00780F6A"/>
    <w:rsid w:val="00784A90"/>
    <w:rsid w:val="00785A2A"/>
    <w:rsid w:val="007871BB"/>
    <w:rsid w:val="00790B50"/>
    <w:rsid w:val="00790C0D"/>
    <w:rsid w:val="00792784"/>
    <w:rsid w:val="00792C6A"/>
    <w:rsid w:val="00792EA0"/>
    <w:rsid w:val="0079327D"/>
    <w:rsid w:val="007942D3"/>
    <w:rsid w:val="007A3267"/>
    <w:rsid w:val="007A3EA1"/>
    <w:rsid w:val="007A462F"/>
    <w:rsid w:val="007A5359"/>
    <w:rsid w:val="007A55B3"/>
    <w:rsid w:val="007A582F"/>
    <w:rsid w:val="007A5DDA"/>
    <w:rsid w:val="007A5FB4"/>
    <w:rsid w:val="007A65A8"/>
    <w:rsid w:val="007A6839"/>
    <w:rsid w:val="007A6C36"/>
    <w:rsid w:val="007B0969"/>
    <w:rsid w:val="007B09FE"/>
    <w:rsid w:val="007B4570"/>
    <w:rsid w:val="007B46D7"/>
    <w:rsid w:val="007B4858"/>
    <w:rsid w:val="007B50B8"/>
    <w:rsid w:val="007B6C09"/>
    <w:rsid w:val="007C2843"/>
    <w:rsid w:val="007C2931"/>
    <w:rsid w:val="007C2B3C"/>
    <w:rsid w:val="007C2C2A"/>
    <w:rsid w:val="007C51B1"/>
    <w:rsid w:val="007C5808"/>
    <w:rsid w:val="007C6317"/>
    <w:rsid w:val="007D039F"/>
    <w:rsid w:val="007D14B4"/>
    <w:rsid w:val="007D1795"/>
    <w:rsid w:val="007D6E8A"/>
    <w:rsid w:val="007E09DA"/>
    <w:rsid w:val="007E153B"/>
    <w:rsid w:val="007E4599"/>
    <w:rsid w:val="007E52C1"/>
    <w:rsid w:val="007F00DA"/>
    <w:rsid w:val="007F061F"/>
    <w:rsid w:val="007F2334"/>
    <w:rsid w:val="007F2DBE"/>
    <w:rsid w:val="007F3EBF"/>
    <w:rsid w:val="007F52AC"/>
    <w:rsid w:val="007F610F"/>
    <w:rsid w:val="007F648B"/>
    <w:rsid w:val="00800C89"/>
    <w:rsid w:val="00801184"/>
    <w:rsid w:val="00803A60"/>
    <w:rsid w:val="00807261"/>
    <w:rsid w:val="0081219D"/>
    <w:rsid w:val="0081535C"/>
    <w:rsid w:val="008178B6"/>
    <w:rsid w:val="00822820"/>
    <w:rsid w:val="00822E9D"/>
    <w:rsid w:val="008237B7"/>
    <w:rsid w:val="00833A16"/>
    <w:rsid w:val="0083581C"/>
    <w:rsid w:val="00835BA1"/>
    <w:rsid w:val="0083625E"/>
    <w:rsid w:val="008401AC"/>
    <w:rsid w:val="00840577"/>
    <w:rsid w:val="008437EC"/>
    <w:rsid w:val="00843D63"/>
    <w:rsid w:val="008466C7"/>
    <w:rsid w:val="008504C9"/>
    <w:rsid w:val="0085191C"/>
    <w:rsid w:val="0085211B"/>
    <w:rsid w:val="00852765"/>
    <w:rsid w:val="008544A8"/>
    <w:rsid w:val="008602DD"/>
    <w:rsid w:val="008643FC"/>
    <w:rsid w:val="00865B74"/>
    <w:rsid w:val="00865CF1"/>
    <w:rsid w:val="0086746D"/>
    <w:rsid w:val="00867A19"/>
    <w:rsid w:val="008742A7"/>
    <w:rsid w:val="0087468D"/>
    <w:rsid w:val="0088378E"/>
    <w:rsid w:val="00884A6E"/>
    <w:rsid w:val="00886446"/>
    <w:rsid w:val="0088775A"/>
    <w:rsid w:val="00887A59"/>
    <w:rsid w:val="0089270E"/>
    <w:rsid w:val="00895088"/>
    <w:rsid w:val="00895AF7"/>
    <w:rsid w:val="008972EB"/>
    <w:rsid w:val="008A109B"/>
    <w:rsid w:val="008A1F2B"/>
    <w:rsid w:val="008A21FD"/>
    <w:rsid w:val="008A277B"/>
    <w:rsid w:val="008A2D07"/>
    <w:rsid w:val="008A4D71"/>
    <w:rsid w:val="008A697F"/>
    <w:rsid w:val="008B141D"/>
    <w:rsid w:val="008B1C79"/>
    <w:rsid w:val="008B3949"/>
    <w:rsid w:val="008B48EA"/>
    <w:rsid w:val="008B7F08"/>
    <w:rsid w:val="008C0440"/>
    <w:rsid w:val="008C0EC6"/>
    <w:rsid w:val="008C6709"/>
    <w:rsid w:val="008C7028"/>
    <w:rsid w:val="008D1BC3"/>
    <w:rsid w:val="008D2153"/>
    <w:rsid w:val="008D2395"/>
    <w:rsid w:val="008D301E"/>
    <w:rsid w:val="008D3068"/>
    <w:rsid w:val="008D31B6"/>
    <w:rsid w:val="008D3734"/>
    <w:rsid w:val="008D4FA1"/>
    <w:rsid w:val="008E2E8D"/>
    <w:rsid w:val="008E3DFD"/>
    <w:rsid w:val="008E496D"/>
    <w:rsid w:val="008F753F"/>
    <w:rsid w:val="00900FEC"/>
    <w:rsid w:val="0090158D"/>
    <w:rsid w:val="00902836"/>
    <w:rsid w:val="009044D1"/>
    <w:rsid w:val="00905E23"/>
    <w:rsid w:val="009076A5"/>
    <w:rsid w:val="00912917"/>
    <w:rsid w:val="009140DC"/>
    <w:rsid w:val="00915206"/>
    <w:rsid w:val="00915A85"/>
    <w:rsid w:val="00916008"/>
    <w:rsid w:val="00916980"/>
    <w:rsid w:val="00917236"/>
    <w:rsid w:val="009233F8"/>
    <w:rsid w:val="009239BE"/>
    <w:rsid w:val="009245C8"/>
    <w:rsid w:val="009252C6"/>
    <w:rsid w:val="00926242"/>
    <w:rsid w:val="00927B44"/>
    <w:rsid w:val="00930720"/>
    <w:rsid w:val="00930BA1"/>
    <w:rsid w:val="0093169E"/>
    <w:rsid w:val="009326DA"/>
    <w:rsid w:val="00932719"/>
    <w:rsid w:val="00933C8E"/>
    <w:rsid w:val="009361FF"/>
    <w:rsid w:val="00940528"/>
    <w:rsid w:val="00946A0D"/>
    <w:rsid w:val="00946A25"/>
    <w:rsid w:val="009505C9"/>
    <w:rsid w:val="009521B9"/>
    <w:rsid w:val="00957C97"/>
    <w:rsid w:val="009601C1"/>
    <w:rsid w:val="00960E0F"/>
    <w:rsid w:val="00961DB4"/>
    <w:rsid w:val="0096218A"/>
    <w:rsid w:val="0096375E"/>
    <w:rsid w:val="00964A2D"/>
    <w:rsid w:val="00965AA3"/>
    <w:rsid w:val="00965C19"/>
    <w:rsid w:val="0096645B"/>
    <w:rsid w:val="00970003"/>
    <w:rsid w:val="00974DC3"/>
    <w:rsid w:val="00975BC8"/>
    <w:rsid w:val="0097601F"/>
    <w:rsid w:val="009778E8"/>
    <w:rsid w:val="00980A30"/>
    <w:rsid w:val="009812D0"/>
    <w:rsid w:val="00982E4A"/>
    <w:rsid w:val="009842EF"/>
    <w:rsid w:val="00984D76"/>
    <w:rsid w:val="00985D98"/>
    <w:rsid w:val="00986799"/>
    <w:rsid w:val="00987B0A"/>
    <w:rsid w:val="00990100"/>
    <w:rsid w:val="0099191A"/>
    <w:rsid w:val="00991E00"/>
    <w:rsid w:val="009A04A4"/>
    <w:rsid w:val="009A096F"/>
    <w:rsid w:val="009A1A7F"/>
    <w:rsid w:val="009A3203"/>
    <w:rsid w:val="009A5873"/>
    <w:rsid w:val="009A5912"/>
    <w:rsid w:val="009A6F16"/>
    <w:rsid w:val="009B44A4"/>
    <w:rsid w:val="009B614B"/>
    <w:rsid w:val="009B6519"/>
    <w:rsid w:val="009B6AA5"/>
    <w:rsid w:val="009B70CB"/>
    <w:rsid w:val="009C1C8E"/>
    <w:rsid w:val="009C315C"/>
    <w:rsid w:val="009C4942"/>
    <w:rsid w:val="009C7C7E"/>
    <w:rsid w:val="009D031E"/>
    <w:rsid w:val="009D1B8C"/>
    <w:rsid w:val="009D1D48"/>
    <w:rsid w:val="009D71A0"/>
    <w:rsid w:val="009D77C5"/>
    <w:rsid w:val="009D7C20"/>
    <w:rsid w:val="009E0C4C"/>
    <w:rsid w:val="009E37BE"/>
    <w:rsid w:val="009E488A"/>
    <w:rsid w:val="009E5A9A"/>
    <w:rsid w:val="009F0421"/>
    <w:rsid w:val="009F14F8"/>
    <w:rsid w:val="009F1A20"/>
    <w:rsid w:val="009F23F4"/>
    <w:rsid w:val="009F64CE"/>
    <w:rsid w:val="009F66FF"/>
    <w:rsid w:val="009F69FC"/>
    <w:rsid w:val="00A00E46"/>
    <w:rsid w:val="00A0110B"/>
    <w:rsid w:val="00A01141"/>
    <w:rsid w:val="00A03567"/>
    <w:rsid w:val="00A04F9B"/>
    <w:rsid w:val="00A04FDC"/>
    <w:rsid w:val="00A05534"/>
    <w:rsid w:val="00A0598C"/>
    <w:rsid w:val="00A06032"/>
    <w:rsid w:val="00A079E4"/>
    <w:rsid w:val="00A07D27"/>
    <w:rsid w:val="00A10060"/>
    <w:rsid w:val="00A11B64"/>
    <w:rsid w:val="00A128EF"/>
    <w:rsid w:val="00A12FDF"/>
    <w:rsid w:val="00A13F38"/>
    <w:rsid w:val="00A15B1F"/>
    <w:rsid w:val="00A16230"/>
    <w:rsid w:val="00A202BB"/>
    <w:rsid w:val="00A233A7"/>
    <w:rsid w:val="00A237FF"/>
    <w:rsid w:val="00A25532"/>
    <w:rsid w:val="00A2614F"/>
    <w:rsid w:val="00A2705B"/>
    <w:rsid w:val="00A30F12"/>
    <w:rsid w:val="00A320D0"/>
    <w:rsid w:val="00A32B9F"/>
    <w:rsid w:val="00A33EDA"/>
    <w:rsid w:val="00A3416C"/>
    <w:rsid w:val="00A35044"/>
    <w:rsid w:val="00A36C32"/>
    <w:rsid w:val="00A37020"/>
    <w:rsid w:val="00A37280"/>
    <w:rsid w:val="00A433EA"/>
    <w:rsid w:val="00A43A8A"/>
    <w:rsid w:val="00A4409C"/>
    <w:rsid w:val="00A445C1"/>
    <w:rsid w:val="00A4503D"/>
    <w:rsid w:val="00A46B3A"/>
    <w:rsid w:val="00A4704A"/>
    <w:rsid w:val="00A478F5"/>
    <w:rsid w:val="00A4793A"/>
    <w:rsid w:val="00A5377A"/>
    <w:rsid w:val="00A53881"/>
    <w:rsid w:val="00A555A4"/>
    <w:rsid w:val="00A6102C"/>
    <w:rsid w:val="00A64FB1"/>
    <w:rsid w:val="00A66441"/>
    <w:rsid w:val="00A66C70"/>
    <w:rsid w:val="00A71408"/>
    <w:rsid w:val="00A74165"/>
    <w:rsid w:val="00A7519D"/>
    <w:rsid w:val="00A7660B"/>
    <w:rsid w:val="00A83AD7"/>
    <w:rsid w:val="00A83BA4"/>
    <w:rsid w:val="00A83C04"/>
    <w:rsid w:val="00A83C49"/>
    <w:rsid w:val="00A84D65"/>
    <w:rsid w:val="00A85411"/>
    <w:rsid w:val="00A86021"/>
    <w:rsid w:val="00A8649E"/>
    <w:rsid w:val="00A90656"/>
    <w:rsid w:val="00A913CA"/>
    <w:rsid w:val="00A94081"/>
    <w:rsid w:val="00A96C61"/>
    <w:rsid w:val="00A9757C"/>
    <w:rsid w:val="00AA02C1"/>
    <w:rsid w:val="00AA0C1E"/>
    <w:rsid w:val="00AA0D58"/>
    <w:rsid w:val="00AA246E"/>
    <w:rsid w:val="00AA4408"/>
    <w:rsid w:val="00AA6BEC"/>
    <w:rsid w:val="00AB0A81"/>
    <w:rsid w:val="00AB105F"/>
    <w:rsid w:val="00AB2B6C"/>
    <w:rsid w:val="00AB40BC"/>
    <w:rsid w:val="00AB516F"/>
    <w:rsid w:val="00AB5D31"/>
    <w:rsid w:val="00AB6E25"/>
    <w:rsid w:val="00AC0AC7"/>
    <w:rsid w:val="00AC21AD"/>
    <w:rsid w:val="00AC3281"/>
    <w:rsid w:val="00AC42D4"/>
    <w:rsid w:val="00AC4E13"/>
    <w:rsid w:val="00AC5EC9"/>
    <w:rsid w:val="00AC7780"/>
    <w:rsid w:val="00AC7F2A"/>
    <w:rsid w:val="00AD432D"/>
    <w:rsid w:val="00AD4F57"/>
    <w:rsid w:val="00AD6514"/>
    <w:rsid w:val="00AD6999"/>
    <w:rsid w:val="00AD7607"/>
    <w:rsid w:val="00AD7E7A"/>
    <w:rsid w:val="00AE00DD"/>
    <w:rsid w:val="00AE368E"/>
    <w:rsid w:val="00AE3D55"/>
    <w:rsid w:val="00AE4174"/>
    <w:rsid w:val="00AE7859"/>
    <w:rsid w:val="00AF3578"/>
    <w:rsid w:val="00AF582D"/>
    <w:rsid w:val="00AF61DD"/>
    <w:rsid w:val="00B018E0"/>
    <w:rsid w:val="00B04D06"/>
    <w:rsid w:val="00B04DF6"/>
    <w:rsid w:val="00B072F5"/>
    <w:rsid w:val="00B07B4D"/>
    <w:rsid w:val="00B12866"/>
    <w:rsid w:val="00B13DA0"/>
    <w:rsid w:val="00B15FB4"/>
    <w:rsid w:val="00B16BDC"/>
    <w:rsid w:val="00B214EE"/>
    <w:rsid w:val="00B25D3E"/>
    <w:rsid w:val="00B261BC"/>
    <w:rsid w:val="00B32BD7"/>
    <w:rsid w:val="00B33472"/>
    <w:rsid w:val="00B3369F"/>
    <w:rsid w:val="00B346D2"/>
    <w:rsid w:val="00B4329B"/>
    <w:rsid w:val="00B436BB"/>
    <w:rsid w:val="00B445EC"/>
    <w:rsid w:val="00B4543F"/>
    <w:rsid w:val="00B53F3D"/>
    <w:rsid w:val="00B578CC"/>
    <w:rsid w:val="00B614C3"/>
    <w:rsid w:val="00B63EC7"/>
    <w:rsid w:val="00B65225"/>
    <w:rsid w:val="00B666CB"/>
    <w:rsid w:val="00B738F0"/>
    <w:rsid w:val="00B8128A"/>
    <w:rsid w:val="00B81D64"/>
    <w:rsid w:val="00B837DD"/>
    <w:rsid w:val="00B844A6"/>
    <w:rsid w:val="00B857B2"/>
    <w:rsid w:val="00B91A58"/>
    <w:rsid w:val="00B94539"/>
    <w:rsid w:val="00B9483F"/>
    <w:rsid w:val="00B94F9B"/>
    <w:rsid w:val="00BA0D91"/>
    <w:rsid w:val="00BA13B4"/>
    <w:rsid w:val="00BA1E4E"/>
    <w:rsid w:val="00BA4AF5"/>
    <w:rsid w:val="00BA59AB"/>
    <w:rsid w:val="00BA74CA"/>
    <w:rsid w:val="00BA769C"/>
    <w:rsid w:val="00BB0952"/>
    <w:rsid w:val="00BB154E"/>
    <w:rsid w:val="00BB3A41"/>
    <w:rsid w:val="00BB43B8"/>
    <w:rsid w:val="00BB4F41"/>
    <w:rsid w:val="00BB54DA"/>
    <w:rsid w:val="00BC0422"/>
    <w:rsid w:val="00BC1363"/>
    <w:rsid w:val="00BC3C4C"/>
    <w:rsid w:val="00BC3D59"/>
    <w:rsid w:val="00BC444F"/>
    <w:rsid w:val="00BC4F72"/>
    <w:rsid w:val="00BC6F27"/>
    <w:rsid w:val="00BC75D4"/>
    <w:rsid w:val="00BD1D69"/>
    <w:rsid w:val="00BD2287"/>
    <w:rsid w:val="00BD5697"/>
    <w:rsid w:val="00BD67C8"/>
    <w:rsid w:val="00BD742E"/>
    <w:rsid w:val="00BD7A4B"/>
    <w:rsid w:val="00BE0B52"/>
    <w:rsid w:val="00BE1472"/>
    <w:rsid w:val="00BE148D"/>
    <w:rsid w:val="00BE1DE1"/>
    <w:rsid w:val="00BE3580"/>
    <w:rsid w:val="00BE3626"/>
    <w:rsid w:val="00BE4163"/>
    <w:rsid w:val="00BE5761"/>
    <w:rsid w:val="00BE5A3D"/>
    <w:rsid w:val="00BE6AB4"/>
    <w:rsid w:val="00BE6E93"/>
    <w:rsid w:val="00BE701D"/>
    <w:rsid w:val="00BF0B58"/>
    <w:rsid w:val="00BF301C"/>
    <w:rsid w:val="00BF6538"/>
    <w:rsid w:val="00BF6C2C"/>
    <w:rsid w:val="00BF7B9F"/>
    <w:rsid w:val="00C001DF"/>
    <w:rsid w:val="00C0025A"/>
    <w:rsid w:val="00C00A33"/>
    <w:rsid w:val="00C01945"/>
    <w:rsid w:val="00C0325E"/>
    <w:rsid w:val="00C05BDC"/>
    <w:rsid w:val="00C05DAE"/>
    <w:rsid w:val="00C07AE8"/>
    <w:rsid w:val="00C10072"/>
    <w:rsid w:val="00C107BB"/>
    <w:rsid w:val="00C11C07"/>
    <w:rsid w:val="00C1318B"/>
    <w:rsid w:val="00C1415A"/>
    <w:rsid w:val="00C16CAC"/>
    <w:rsid w:val="00C20A1B"/>
    <w:rsid w:val="00C22C20"/>
    <w:rsid w:val="00C23236"/>
    <w:rsid w:val="00C2394D"/>
    <w:rsid w:val="00C24AB7"/>
    <w:rsid w:val="00C30B06"/>
    <w:rsid w:val="00C345ED"/>
    <w:rsid w:val="00C34EA8"/>
    <w:rsid w:val="00C35283"/>
    <w:rsid w:val="00C374C2"/>
    <w:rsid w:val="00C42A0B"/>
    <w:rsid w:val="00C437B0"/>
    <w:rsid w:val="00C450E7"/>
    <w:rsid w:val="00C45BED"/>
    <w:rsid w:val="00C51FC3"/>
    <w:rsid w:val="00C52AFE"/>
    <w:rsid w:val="00C55412"/>
    <w:rsid w:val="00C570B0"/>
    <w:rsid w:val="00C57545"/>
    <w:rsid w:val="00C5776C"/>
    <w:rsid w:val="00C579C8"/>
    <w:rsid w:val="00C61DFB"/>
    <w:rsid w:val="00C622B0"/>
    <w:rsid w:val="00C633EE"/>
    <w:rsid w:val="00C6468B"/>
    <w:rsid w:val="00C651DF"/>
    <w:rsid w:val="00C66004"/>
    <w:rsid w:val="00C66C20"/>
    <w:rsid w:val="00C74477"/>
    <w:rsid w:val="00C7512A"/>
    <w:rsid w:val="00C759BB"/>
    <w:rsid w:val="00C76AE0"/>
    <w:rsid w:val="00C77B60"/>
    <w:rsid w:val="00C81DF5"/>
    <w:rsid w:val="00C83B47"/>
    <w:rsid w:val="00C83E7F"/>
    <w:rsid w:val="00C85ABF"/>
    <w:rsid w:val="00C8678D"/>
    <w:rsid w:val="00C91203"/>
    <w:rsid w:val="00C91262"/>
    <w:rsid w:val="00C9161D"/>
    <w:rsid w:val="00C91868"/>
    <w:rsid w:val="00C937BC"/>
    <w:rsid w:val="00C94307"/>
    <w:rsid w:val="00CA1F6A"/>
    <w:rsid w:val="00CA4E14"/>
    <w:rsid w:val="00CA6A24"/>
    <w:rsid w:val="00CA6B94"/>
    <w:rsid w:val="00CA79E7"/>
    <w:rsid w:val="00CA7D8C"/>
    <w:rsid w:val="00CB1838"/>
    <w:rsid w:val="00CB2550"/>
    <w:rsid w:val="00CB36C2"/>
    <w:rsid w:val="00CB58AC"/>
    <w:rsid w:val="00CB71A2"/>
    <w:rsid w:val="00CC0521"/>
    <w:rsid w:val="00CC0DAC"/>
    <w:rsid w:val="00CC120B"/>
    <w:rsid w:val="00CC1817"/>
    <w:rsid w:val="00CC28FE"/>
    <w:rsid w:val="00CC3DE5"/>
    <w:rsid w:val="00CC7E36"/>
    <w:rsid w:val="00CD1485"/>
    <w:rsid w:val="00CD5354"/>
    <w:rsid w:val="00CD68E9"/>
    <w:rsid w:val="00CE0A7C"/>
    <w:rsid w:val="00CE1032"/>
    <w:rsid w:val="00CE1347"/>
    <w:rsid w:val="00CE1A01"/>
    <w:rsid w:val="00CE21B9"/>
    <w:rsid w:val="00CE37E7"/>
    <w:rsid w:val="00CE5315"/>
    <w:rsid w:val="00CE5ECF"/>
    <w:rsid w:val="00CE6205"/>
    <w:rsid w:val="00CE69A8"/>
    <w:rsid w:val="00CE75AE"/>
    <w:rsid w:val="00CF15D4"/>
    <w:rsid w:val="00CF1848"/>
    <w:rsid w:val="00CF28F6"/>
    <w:rsid w:val="00CF3020"/>
    <w:rsid w:val="00CF603A"/>
    <w:rsid w:val="00CF710E"/>
    <w:rsid w:val="00CF7487"/>
    <w:rsid w:val="00CF7D0F"/>
    <w:rsid w:val="00CF7F67"/>
    <w:rsid w:val="00D004FA"/>
    <w:rsid w:val="00D01805"/>
    <w:rsid w:val="00D0187A"/>
    <w:rsid w:val="00D020FA"/>
    <w:rsid w:val="00D0298C"/>
    <w:rsid w:val="00D03BDA"/>
    <w:rsid w:val="00D05CD4"/>
    <w:rsid w:val="00D06A31"/>
    <w:rsid w:val="00D07DAF"/>
    <w:rsid w:val="00D10114"/>
    <w:rsid w:val="00D12044"/>
    <w:rsid w:val="00D13562"/>
    <w:rsid w:val="00D17B35"/>
    <w:rsid w:val="00D20F6D"/>
    <w:rsid w:val="00D21346"/>
    <w:rsid w:val="00D24B8B"/>
    <w:rsid w:val="00D329C4"/>
    <w:rsid w:val="00D35BA2"/>
    <w:rsid w:val="00D3730C"/>
    <w:rsid w:val="00D40206"/>
    <w:rsid w:val="00D40661"/>
    <w:rsid w:val="00D43234"/>
    <w:rsid w:val="00D43327"/>
    <w:rsid w:val="00D435C4"/>
    <w:rsid w:val="00D43D5B"/>
    <w:rsid w:val="00D43FF2"/>
    <w:rsid w:val="00D5061B"/>
    <w:rsid w:val="00D50FFC"/>
    <w:rsid w:val="00D51A07"/>
    <w:rsid w:val="00D53106"/>
    <w:rsid w:val="00D54044"/>
    <w:rsid w:val="00D54BA8"/>
    <w:rsid w:val="00D56001"/>
    <w:rsid w:val="00D5631D"/>
    <w:rsid w:val="00D57925"/>
    <w:rsid w:val="00D57AD0"/>
    <w:rsid w:val="00D601A7"/>
    <w:rsid w:val="00D61925"/>
    <w:rsid w:val="00D64954"/>
    <w:rsid w:val="00D64982"/>
    <w:rsid w:val="00D6597C"/>
    <w:rsid w:val="00D66F89"/>
    <w:rsid w:val="00D67654"/>
    <w:rsid w:val="00D702AE"/>
    <w:rsid w:val="00D7079E"/>
    <w:rsid w:val="00D70BC4"/>
    <w:rsid w:val="00D72063"/>
    <w:rsid w:val="00D74653"/>
    <w:rsid w:val="00D753CB"/>
    <w:rsid w:val="00D76A18"/>
    <w:rsid w:val="00D76D3F"/>
    <w:rsid w:val="00D771FC"/>
    <w:rsid w:val="00D822D8"/>
    <w:rsid w:val="00D838CD"/>
    <w:rsid w:val="00D83F18"/>
    <w:rsid w:val="00D84DA0"/>
    <w:rsid w:val="00D9155F"/>
    <w:rsid w:val="00D92635"/>
    <w:rsid w:val="00D92E03"/>
    <w:rsid w:val="00D9510E"/>
    <w:rsid w:val="00DA01EF"/>
    <w:rsid w:val="00DA142D"/>
    <w:rsid w:val="00DA3567"/>
    <w:rsid w:val="00DA36E9"/>
    <w:rsid w:val="00DA5EC8"/>
    <w:rsid w:val="00DA6398"/>
    <w:rsid w:val="00DA64BB"/>
    <w:rsid w:val="00DA6EF2"/>
    <w:rsid w:val="00DB15F5"/>
    <w:rsid w:val="00DB17FD"/>
    <w:rsid w:val="00DB18CF"/>
    <w:rsid w:val="00DB251A"/>
    <w:rsid w:val="00DB57CB"/>
    <w:rsid w:val="00DB6FDD"/>
    <w:rsid w:val="00DC6236"/>
    <w:rsid w:val="00DD118C"/>
    <w:rsid w:val="00DD4680"/>
    <w:rsid w:val="00DD7364"/>
    <w:rsid w:val="00DD7EC9"/>
    <w:rsid w:val="00DE271B"/>
    <w:rsid w:val="00DE3BB3"/>
    <w:rsid w:val="00DE7960"/>
    <w:rsid w:val="00DF1F5F"/>
    <w:rsid w:val="00DF2AA8"/>
    <w:rsid w:val="00DF2C7A"/>
    <w:rsid w:val="00DF306F"/>
    <w:rsid w:val="00DF429E"/>
    <w:rsid w:val="00DF442F"/>
    <w:rsid w:val="00DF4B5E"/>
    <w:rsid w:val="00DF52A1"/>
    <w:rsid w:val="00DF67CF"/>
    <w:rsid w:val="00DF73DF"/>
    <w:rsid w:val="00DF7568"/>
    <w:rsid w:val="00E01E00"/>
    <w:rsid w:val="00E02158"/>
    <w:rsid w:val="00E03E03"/>
    <w:rsid w:val="00E04BC8"/>
    <w:rsid w:val="00E11A41"/>
    <w:rsid w:val="00E11A53"/>
    <w:rsid w:val="00E13A46"/>
    <w:rsid w:val="00E14B2C"/>
    <w:rsid w:val="00E15B67"/>
    <w:rsid w:val="00E16233"/>
    <w:rsid w:val="00E165D0"/>
    <w:rsid w:val="00E166BA"/>
    <w:rsid w:val="00E2110C"/>
    <w:rsid w:val="00E21F92"/>
    <w:rsid w:val="00E22643"/>
    <w:rsid w:val="00E22AD9"/>
    <w:rsid w:val="00E242D0"/>
    <w:rsid w:val="00E2430D"/>
    <w:rsid w:val="00E24923"/>
    <w:rsid w:val="00E250F8"/>
    <w:rsid w:val="00E25337"/>
    <w:rsid w:val="00E25DBC"/>
    <w:rsid w:val="00E2733A"/>
    <w:rsid w:val="00E273F7"/>
    <w:rsid w:val="00E275F9"/>
    <w:rsid w:val="00E300A7"/>
    <w:rsid w:val="00E3051D"/>
    <w:rsid w:val="00E30B24"/>
    <w:rsid w:val="00E30D1B"/>
    <w:rsid w:val="00E33002"/>
    <w:rsid w:val="00E33579"/>
    <w:rsid w:val="00E352E4"/>
    <w:rsid w:val="00E3546E"/>
    <w:rsid w:val="00E428A8"/>
    <w:rsid w:val="00E43288"/>
    <w:rsid w:val="00E4364E"/>
    <w:rsid w:val="00E45A47"/>
    <w:rsid w:val="00E46162"/>
    <w:rsid w:val="00E512A7"/>
    <w:rsid w:val="00E5191B"/>
    <w:rsid w:val="00E53164"/>
    <w:rsid w:val="00E53B27"/>
    <w:rsid w:val="00E55BB6"/>
    <w:rsid w:val="00E55ED5"/>
    <w:rsid w:val="00E572F9"/>
    <w:rsid w:val="00E5744A"/>
    <w:rsid w:val="00E60CFF"/>
    <w:rsid w:val="00E618C2"/>
    <w:rsid w:val="00E61D40"/>
    <w:rsid w:val="00E645ED"/>
    <w:rsid w:val="00E65EF8"/>
    <w:rsid w:val="00E66235"/>
    <w:rsid w:val="00E720D5"/>
    <w:rsid w:val="00E7470A"/>
    <w:rsid w:val="00E755CD"/>
    <w:rsid w:val="00E77073"/>
    <w:rsid w:val="00E80570"/>
    <w:rsid w:val="00E83C24"/>
    <w:rsid w:val="00E84095"/>
    <w:rsid w:val="00E840B6"/>
    <w:rsid w:val="00E8496B"/>
    <w:rsid w:val="00E8544B"/>
    <w:rsid w:val="00E85915"/>
    <w:rsid w:val="00E86737"/>
    <w:rsid w:val="00E874ED"/>
    <w:rsid w:val="00E927CA"/>
    <w:rsid w:val="00E92C5E"/>
    <w:rsid w:val="00E9318D"/>
    <w:rsid w:val="00E9736B"/>
    <w:rsid w:val="00EA0D90"/>
    <w:rsid w:val="00EA1E37"/>
    <w:rsid w:val="00EA63EC"/>
    <w:rsid w:val="00EA776B"/>
    <w:rsid w:val="00EB125E"/>
    <w:rsid w:val="00EB353D"/>
    <w:rsid w:val="00EB4110"/>
    <w:rsid w:val="00EC0459"/>
    <w:rsid w:val="00EC0FAB"/>
    <w:rsid w:val="00EC126F"/>
    <w:rsid w:val="00EC4454"/>
    <w:rsid w:val="00EC777A"/>
    <w:rsid w:val="00ED2002"/>
    <w:rsid w:val="00ED415D"/>
    <w:rsid w:val="00ED50AF"/>
    <w:rsid w:val="00ED5450"/>
    <w:rsid w:val="00ED6ECC"/>
    <w:rsid w:val="00ED7E67"/>
    <w:rsid w:val="00EE2C92"/>
    <w:rsid w:val="00EE3D29"/>
    <w:rsid w:val="00EE506C"/>
    <w:rsid w:val="00EE617B"/>
    <w:rsid w:val="00EE77BD"/>
    <w:rsid w:val="00EE7953"/>
    <w:rsid w:val="00EE7AD4"/>
    <w:rsid w:val="00EE7C01"/>
    <w:rsid w:val="00EF3BD4"/>
    <w:rsid w:val="00F0048A"/>
    <w:rsid w:val="00F0131D"/>
    <w:rsid w:val="00F061C4"/>
    <w:rsid w:val="00F11B0B"/>
    <w:rsid w:val="00F207BD"/>
    <w:rsid w:val="00F212EB"/>
    <w:rsid w:val="00F2135B"/>
    <w:rsid w:val="00F21E07"/>
    <w:rsid w:val="00F23EC2"/>
    <w:rsid w:val="00F24409"/>
    <w:rsid w:val="00F25642"/>
    <w:rsid w:val="00F30D57"/>
    <w:rsid w:val="00F31A97"/>
    <w:rsid w:val="00F33E1A"/>
    <w:rsid w:val="00F35050"/>
    <w:rsid w:val="00F36A1E"/>
    <w:rsid w:val="00F418C2"/>
    <w:rsid w:val="00F42C6B"/>
    <w:rsid w:val="00F434F7"/>
    <w:rsid w:val="00F446AB"/>
    <w:rsid w:val="00F461BC"/>
    <w:rsid w:val="00F46D7F"/>
    <w:rsid w:val="00F52B9E"/>
    <w:rsid w:val="00F53289"/>
    <w:rsid w:val="00F542BC"/>
    <w:rsid w:val="00F56D90"/>
    <w:rsid w:val="00F57BD9"/>
    <w:rsid w:val="00F61708"/>
    <w:rsid w:val="00F61E6C"/>
    <w:rsid w:val="00F6237F"/>
    <w:rsid w:val="00F67157"/>
    <w:rsid w:val="00F71002"/>
    <w:rsid w:val="00F72F36"/>
    <w:rsid w:val="00F73D77"/>
    <w:rsid w:val="00F73E81"/>
    <w:rsid w:val="00F76273"/>
    <w:rsid w:val="00F775D1"/>
    <w:rsid w:val="00F81F83"/>
    <w:rsid w:val="00F82517"/>
    <w:rsid w:val="00F82B04"/>
    <w:rsid w:val="00F8364B"/>
    <w:rsid w:val="00F86638"/>
    <w:rsid w:val="00F878AC"/>
    <w:rsid w:val="00F91A87"/>
    <w:rsid w:val="00F932DE"/>
    <w:rsid w:val="00F93F3C"/>
    <w:rsid w:val="00F944D8"/>
    <w:rsid w:val="00F94774"/>
    <w:rsid w:val="00F95027"/>
    <w:rsid w:val="00F9606C"/>
    <w:rsid w:val="00F970CD"/>
    <w:rsid w:val="00FA1E4B"/>
    <w:rsid w:val="00FA3A03"/>
    <w:rsid w:val="00FA5983"/>
    <w:rsid w:val="00FA7000"/>
    <w:rsid w:val="00FA7BAE"/>
    <w:rsid w:val="00FB1ADD"/>
    <w:rsid w:val="00FB3032"/>
    <w:rsid w:val="00FB3545"/>
    <w:rsid w:val="00FB48B1"/>
    <w:rsid w:val="00FB6CA2"/>
    <w:rsid w:val="00FB7D16"/>
    <w:rsid w:val="00FC1046"/>
    <w:rsid w:val="00FC183F"/>
    <w:rsid w:val="00FC4477"/>
    <w:rsid w:val="00FC53DB"/>
    <w:rsid w:val="00FC5AE8"/>
    <w:rsid w:val="00FC6EFB"/>
    <w:rsid w:val="00FC7E09"/>
    <w:rsid w:val="00FD0CD1"/>
    <w:rsid w:val="00FD1A3C"/>
    <w:rsid w:val="00FD2618"/>
    <w:rsid w:val="00FD3BF3"/>
    <w:rsid w:val="00FD5A0E"/>
    <w:rsid w:val="00FD75B2"/>
    <w:rsid w:val="00FE0C10"/>
    <w:rsid w:val="00FE19F9"/>
    <w:rsid w:val="00FE27E4"/>
    <w:rsid w:val="00FE3179"/>
    <w:rsid w:val="00FE4DC9"/>
    <w:rsid w:val="00FF0605"/>
    <w:rsid w:val="00FF1C1B"/>
    <w:rsid w:val="00FF22B6"/>
    <w:rsid w:val="00FF2E3C"/>
    <w:rsid w:val="00FF769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E932C"/>
  <w15:docId w15:val="{FE8B27FF-15A6-45CB-A341-B815A9CA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CBD-ParaCharChar">
    <w:name w:val="CBD-Para Char Char"/>
    <w:link w:val="CBD-Para"/>
    <w:uiPriority w:val="99"/>
    <w:locked/>
    <w:rsid w:val="00B04DF6"/>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C66004"/>
    <w:pPr>
      <w:keepLines/>
      <w:numPr>
        <w:numId w:val="19"/>
      </w:numPr>
      <w:spacing w:before="120" w:after="120"/>
    </w:pPr>
    <w:rPr>
      <w:szCs w:val="22"/>
      <w:lang w:val="en-US"/>
    </w:rPr>
  </w:style>
  <w:style w:type="paragraph" w:customStyle="1" w:styleId="CBD-Para-a">
    <w:name w:val="CBD-Para-a"/>
    <w:basedOn w:val="CBD-Para"/>
    <w:rsid w:val="00B04DF6"/>
    <w:pPr>
      <w:numPr>
        <w:ilvl w:val="1"/>
        <w:numId w:val="20"/>
      </w:numPr>
      <w:tabs>
        <w:tab w:val="num" w:pos="2160"/>
      </w:tabs>
      <w:spacing w:before="60" w:after="60"/>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B04DF6"/>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E8057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8057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4C1851"/>
    <w:rPr>
      <w:color w:val="605E5C"/>
      <w:shd w:val="clear" w:color="auto" w:fill="E1DFDD"/>
    </w:rPr>
  </w:style>
  <w:style w:type="paragraph" w:styleId="Revision">
    <w:name w:val="Revision"/>
    <w:hidden/>
    <w:uiPriority w:val="99"/>
    <w:semiHidden/>
    <w:rsid w:val="001B118B"/>
    <w:rPr>
      <w:rFonts w:ascii="Times New Roman" w:eastAsia="Times New Roman" w:hAnsi="Times New Roman" w:cs="Times New Roman"/>
      <w:sz w:val="22"/>
      <w:lang w:val="en-GB"/>
    </w:rPr>
  </w:style>
  <w:style w:type="paragraph" w:customStyle="1" w:styleId="Style1">
    <w:name w:val="Style1"/>
    <w:basedOn w:val="Heading2"/>
    <w:qFormat/>
    <w:rsid w:val="000E040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346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89">
          <w:marLeft w:val="0"/>
          <w:marRight w:val="0"/>
          <w:marTop w:val="0"/>
          <w:marBottom w:val="0"/>
          <w:divBdr>
            <w:top w:val="none" w:sz="0" w:space="0" w:color="auto"/>
            <w:left w:val="none" w:sz="0" w:space="0" w:color="auto"/>
            <w:bottom w:val="none" w:sz="0" w:space="0" w:color="auto"/>
            <w:right w:val="none" w:sz="0" w:space="0" w:color="auto"/>
          </w:divBdr>
        </w:div>
      </w:divsChild>
    </w:div>
    <w:div w:id="1190489057">
      <w:bodyDiv w:val="1"/>
      <w:marLeft w:val="0"/>
      <w:marRight w:val="0"/>
      <w:marTop w:val="0"/>
      <w:marBottom w:val="0"/>
      <w:divBdr>
        <w:top w:val="none" w:sz="0" w:space="0" w:color="auto"/>
        <w:left w:val="none" w:sz="0" w:space="0" w:color="auto"/>
        <w:bottom w:val="none" w:sz="0" w:space="0" w:color="auto"/>
        <w:right w:val="none" w:sz="0" w:space="0" w:color="auto"/>
      </w:divBdr>
      <w:divsChild>
        <w:div w:id="724909012">
          <w:marLeft w:val="0"/>
          <w:marRight w:val="0"/>
          <w:marTop w:val="0"/>
          <w:marBottom w:val="0"/>
          <w:divBdr>
            <w:top w:val="none" w:sz="0" w:space="0" w:color="auto"/>
            <w:left w:val="none" w:sz="0" w:space="0" w:color="auto"/>
            <w:bottom w:val="none" w:sz="0" w:space="0" w:color="auto"/>
            <w:right w:val="none" w:sz="0" w:space="0" w:color="auto"/>
          </w:divBdr>
        </w:div>
      </w:divsChild>
    </w:div>
    <w:div w:id="1574509080">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meetings/SBSTTA-23" TargetMode="External"/><Relationship Id="rId2" Type="http://schemas.openxmlformats.org/officeDocument/2006/relationships/customXml" Target="../customXml/item2.xml"/><Relationship Id="rId16" Type="http://schemas.openxmlformats.org/officeDocument/2006/relationships/hyperlink" Target="https://www.cbd.int/doc/decisions/cop-12/cop-12-dec-02-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1/cop-11-dec-02-fr.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19/information/sbstta-19-inf-13-en.pdf" TargetMode="External"/><Relationship Id="rId3" Type="http://schemas.openxmlformats.org/officeDocument/2006/relationships/hyperlink" Target="https://www.cbd.int/doc/meetings/wgri/wgri-05/official/wgri-05-03-add1-fr.pdf" TargetMode="External"/><Relationship Id="rId7" Type="http://schemas.openxmlformats.org/officeDocument/2006/relationships/hyperlink" Target="https://www.cbd.int/doc/c/d393/bc9e/57c0dd2ec1ccf62760e9000f/sbi-03-08-add1-fr.pdf" TargetMode="External"/><Relationship Id="rId12" Type="http://schemas.openxmlformats.org/officeDocument/2006/relationships/hyperlink" Target="https://www.cbd.int/doc/meetings/wgri/wgri-05/information/wgri-05-inf-02-en.pdf" TargetMode="External"/><Relationship Id="rId2" Type="http://schemas.openxmlformats.org/officeDocument/2006/relationships/hyperlink" Target="https://www.cbd.int/doc/meetings/cop/cop-13/information/cop-13-inf-22-en.pdf" TargetMode="External"/><Relationship Id="rId1" Type="http://schemas.openxmlformats.org/officeDocument/2006/relationships/hyperlink" Target="https://www.cbd.int/meetings/SBSTTA-23" TargetMode="External"/><Relationship Id="rId6" Type="http://schemas.openxmlformats.org/officeDocument/2006/relationships/hyperlink" Target="https://digitallibrary.un.org/record/826679?ln=fr" TargetMode="External"/><Relationship Id="rId11" Type="http://schemas.openxmlformats.org/officeDocument/2006/relationships/hyperlink" Target="https://www.cbd.int/doc/meetings/wgri/wgri-05/official/wgri-05-03-add1-fr.pdf" TargetMode="External"/><Relationship Id="rId5" Type="http://schemas.openxmlformats.org/officeDocument/2006/relationships/hyperlink" Target="https://www.cbd.int/doc/meetings/wgri/wgri-03/official/wgri-03-10-fr.pdf" TargetMode="External"/><Relationship Id="rId10" Type="http://schemas.openxmlformats.org/officeDocument/2006/relationships/hyperlink" Target="http://chm.pops.int/Partners/RegionalCentres/Overview/tabid/425/Default.aspx" TargetMode="External"/><Relationship Id="rId4" Type="http://schemas.openxmlformats.org/officeDocument/2006/relationships/hyperlink" Target="https://www.cbd.int/doc/meetings/cop/cop-08/official/cop-08-19-add2-fr.pdf" TargetMode="External"/><Relationship Id="rId9" Type="http://schemas.openxmlformats.org/officeDocument/2006/relationships/hyperlink" Target="https://www.ctc-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0F05713B7094497293C8F3832A2DBE21"/>
        <w:category>
          <w:name w:val="General"/>
          <w:gallery w:val="placeholder"/>
        </w:category>
        <w:types>
          <w:type w:val="bbPlcHdr"/>
        </w:types>
        <w:behaviors>
          <w:behavior w:val="content"/>
        </w:behaviors>
        <w:guid w:val="{9B42EE2F-A27F-4163-819A-930D153A6B9F}"/>
      </w:docPartPr>
      <w:docPartBody>
        <w:p w:rsidR="005260E2" w:rsidRDefault="008262F8" w:rsidP="008262F8">
          <w:pPr>
            <w:pStyle w:val="0F05713B7094497293C8F3832A2DBE21"/>
          </w:pPr>
          <w:r w:rsidRPr="007E02EB">
            <w:rPr>
              <w:rStyle w:val="PlaceholderText"/>
            </w:rPr>
            <w:t>[Title]</w:t>
          </w:r>
        </w:p>
      </w:docPartBody>
    </w:docPart>
    <w:docPart>
      <w:docPartPr>
        <w:name w:val="0A4E29FF911E4397942518AB81D0DA37"/>
        <w:category>
          <w:name w:val="General"/>
          <w:gallery w:val="placeholder"/>
        </w:category>
        <w:types>
          <w:type w:val="bbPlcHdr"/>
        </w:types>
        <w:behaviors>
          <w:behavior w:val="content"/>
        </w:behaviors>
        <w:guid w:val="{D35A936A-4E46-41E4-9A54-6F0041E6B830}"/>
      </w:docPartPr>
      <w:docPartBody>
        <w:p w:rsidR="00A607ED" w:rsidRDefault="006D7542">
          <w:pPr>
            <w:pStyle w:val="0A4E29FF911E4397942518AB81D0DA37"/>
          </w:pPr>
          <w:r w:rsidRPr="002B2CB2">
            <w:rPr>
              <w:rStyle w:val="PlaceholderText"/>
              <w:lang w:val="en-US"/>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6094"/>
    <w:rsid w:val="000F67CD"/>
    <w:rsid w:val="00102D61"/>
    <w:rsid w:val="001919C1"/>
    <w:rsid w:val="00195034"/>
    <w:rsid w:val="00200ADC"/>
    <w:rsid w:val="00316E76"/>
    <w:rsid w:val="003469A4"/>
    <w:rsid w:val="003541D8"/>
    <w:rsid w:val="003A1C40"/>
    <w:rsid w:val="003D45DA"/>
    <w:rsid w:val="003E3C81"/>
    <w:rsid w:val="00424AA9"/>
    <w:rsid w:val="004654BA"/>
    <w:rsid w:val="00497A8F"/>
    <w:rsid w:val="004D446A"/>
    <w:rsid w:val="004F74A8"/>
    <w:rsid w:val="00500A2B"/>
    <w:rsid w:val="005260E2"/>
    <w:rsid w:val="00530965"/>
    <w:rsid w:val="005375C3"/>
    <w:rsid w:val="0058288D"/>
    <w:rsid w:val="00591237"/>
    <w:rsid w:val="005B64A2"/>
    <w:rsid w:val="005D0A78"/>
    <w:rsid w:val="005D734B"/>
    <w:rsid w:val="00621473"/>
    <w:rsid w:val="00647458"/>
    <w:rsid w:val="006510F9"/>
    <w:rsid w:val="006705D8"/>
    <w:rsid w:val="00673062"/>
    <w:rsid w:val="006801B3"/>
    <w:rsid w:val="006D7542"/>
    <w:rsid w:val="00744D93"/>
    <w:rsid w:val="007A43DE"/>
    <w:rsid w:val="007B7577"/>
    <w:rsid w:val="00807F12"/>
    <w:rsid w:val="00810A55"/>
    <w:rsid w:val="00823A6D"/>
    <w:rsid w:val="008262F8"/>
    <w:rsid w:val="008C4E9F"/>
    <w:rsid w:val="008C6619"/>
    <w:rsid w:val="008D420E"/>
    <w:rsid w:val="008E5827"/>
    <w:rsid w:val="0090082F"/>
    <w:rsid w:val="00913BFD"/>
    <w:rsid w:val="0098642F"/>
    <w:rsid w:val="009B64F9"/>
    <w:rsid w:val="009E594F"/>
    <w:rsid w:val="009F258A"/>
    <w:rsid w:val="00A3431C"/>
    <w:rsid w:val="00A607ED"/>
    <w:rsid w:val="00A63549"/>
    <w:rsid w:val="00AA7B1C"/>
    <w:rsid w:val="00B565C8"/>
    <w:rsid w:val="00B721FE"/>
    <w:rsid w:val="00B728B8"/>
    <w:rsid w:val="00BD11C1"/>
    <w:rsid w:val="00BE7111"/>
    <w:rsid w:val="00BF128D"/>
    <w:rsid w:val="00C84972"/>
    <w:rsid w:val="00CC05A5"/>
    <w:rsid w:val="00CF59B7"/>
    <w:rsid w:val="00DB10A8"/>
    <w:rsid w:val="00DB4715"/>
    <w:rsid w:val="00DF06BB"/>
    <w:rsid w:val="00DF6000"/>
    <w:rsid w:val="00E3650B"/>
    <w:rsid w:val="00F27DEB"/>
    <w:rsid w:val="00F3578B"/>
    <w:rsid w:val="00F74A0F"/>
    <w:rsid w:val="00F84CCA"/>
    <w:rsid w:val="00FA56CC"/>
    <w:rsid w:val="00FD4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60E2"/>
    <w:rPr>
      <w:color w:val="808080"/>
    </w:rPr>
  </w:style>
  <w:style w:type="paragraph" w:customStyle="1" w:styleId="E6A98DA311D54DBFB499FF2C7E4D552E">
    <w:name w:val="E6A98DA311D54DBFB499FF2C7E4D552E"/>
    <w:rsid w:val="00200ADC"/>
    <w:pPr>
      <w:spacing w:after="160" w:line="259" w:lineRule="auto"/>
    </w:pPr>
    <w:rPr>
      <w:lang w:eastAsia="zh-CN"/>
    </w:rPr>
  </w:style>
  <w:style w:type="paragraph" w:customStyle="1" w:styleId="0F05713B7094497293C8F3832A2DBE21">
    <w:name w:val="0F05713B7094497293C8F3832A2DBE21"/>
    <w:rsid w:val="008262F8"/>
    <w:pPr>
      <w:spacing w:after="160" w:line="259" w:lineRule="auto"/>
    </w:pPr>
    <w:rPr>
      <w:lang w:val="en-CA" w:eastAsia="en-CA"/>
    </w:rPr>
  </w:style>
  <w:style w:type="paragraph" w:customStyle="1" w:styleId="748331BC923842D1B2B75F93B78F1B5D">
    <w:name w:val="748331BC923842D1B2B75F93B78F1B5D"/>
    <w:rsid w:val="005260E2"/>
    <w:pPr>
      <w:spacing w:after="160" w:line="259" w:lineRule="auto"/>
    </w:pPr>
    <w:rPr>
      <w:lang w:val="en-CA" w:eastAsia="en-CA"/>
    </w:rPr>
  </w:style>
  <w:style w:type="paragraph" w:customStyle="1" w:styleId="23ACAC7602FA406F9458B74012C15C24">
    <w:name w:val="23ACAC7602FA406F9458B74012C15C24"/>
    <w:pPr>
      <w:spacing w:after="160" w:line="259" w:lineRule="auto"/>
    </w:pPr>
    <w:rPr>
      <w:lang w:val="en-CA" w:eastAsia="en-CA"/>
    </w:rPr>
  </w:style>
  <w:style w:type="paragraph" w:customStyle="1" w:styleId="D8F50AC9B697463E86DE5944A9004C1B">
    <w:name w:val="D8F50AC9B697463E86DE5944A9004C1B"/>
    <w:pPr>
      <w:spacing w:after="160" w:line="259" w:lineRule="auto"/>
    </w:pPr>
    <w:rPr>
      <w:lang w:val="en-CA" w:eastAsia="en-CA"/>
    </w:rPr>
  </w:style>
  <w:style w:type="paragraph" w:customStyle="1" w:styleId="0A4E29FF911E4397942518AB81D0DA37">
    <w:name w:val="0A4E29FF911E4397942518AB81D0DA37"/>
    <w:pPr>
      <w:spacing w:after="160" w:line="259" w:lineRule="auto"/>
    </w:pPr>
    <w:rPr>
      <w:lang w:val="en-CA" w:eastAsia="en-CA"/>
    </w:rPr>
  </w:style>
  <w:style w:type="paragraph" w:customStyle="1" w:styleId="F3F9F8CEC54144DFA6C9FA5DDE5EA349">
    <w:name w:val="F3F9F8CEC54144DFA6C9FA5DDE5EA34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6B471-9020-4560-AEA4-34EF654E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5.xml><?xml version="1.0" encoding="utf-8"?>
<ds:datastoreItem xmlns:ds="http://schemas.openxmlformats.org/officeDocument/2006/customXml" ds:itemID="{1A70B98C-F4DC-41F3-AD03-C0A45851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14</Pages>
  <Words>6035</Words>
  <Characters>34401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Propositions pour renforcer LA coopération technique et scientifique en appui au cadre mondial de la biodiversité pour l’après-2020</vt:lpstr>
    </vt:vector>
  </TitlesOfParts>
  <Company>SCBD</Company>
  <LinksUpToDate>false</LinksUpToDate>
  <CharactersWithSpaces>40356</CharactersWithSpaces>
  <SharedDoc>false</SharedDoc>
  <HLinks>
    <vt:vector size="84" baseType="variant">
      <vt:variant>
        <vt:i4>1441882</vt:i4>
      </vt:variant>
      <vt:variant>
        <vt:i4>12</vt:i4>
      </vt:variant>
      <vt:variant>
        <vt:i4>0</vt:i4>
      </vt:variant>
      <vt:variant>
        <vt:i4>5</vt:i4>
      </vt:variant>
      <vt:variant>
        <vt:lpwstr>https://www.cbd.int/doc/recommendations/sbstta-23/sbstta-23-rec-06-en.pdf</vt:lpwstr>
      </vt:variant>
      <vt:variant>
        <vt:lpwstr/>
      </vt:variant>
      <vt:variant>
        <vt:i4>720972</vt:i4>
      </vt:variant>
      <vt:variant>
        <vt:i4>9</vt:i4>
      </vt:variant>
      <vt:variant>
        <vt:i4>0</vt:i4>
      </vt:variant>
      <vt:variant>
        <vt:i4>5</vt:i4>
      </vt:variant>
      <vt:variant>
        <vt:lpwstr>https://www.cbd.int/doc/decisions/cop-12/cop-12-dec-02-en.pdf</vt:lpwstr>
      </vt:variant>
      <vt:variant>
        <vt:lpwstr/>
      </vt:variant>
      <vt:variant>
        <vt:i4>524367</vt:i4>
      </vt:variant>
      <vt:variant>
        <vt:i4>6</vt:i4>
      </vt:variant>
      <vt:variant>
        <vt:i4>0</vt:i4>
      </vt:variant>
      <vt:variant>
        <vt:i4>5</vt:i4>
      </vt:variant>
      <vt:variant>
        <vt:lpwstr>https://www.cbd.int/doc/decisions/cop-11/cop-11-dec-02-en.pdf</vt:lpwstr>
      </vt:variant>
      <vt:variant>
        <vt:lpwstr/>
      </vt:variant>
      <vt:variant>
        <vt:i4>2556013</vt:i4>
      </vt:variant>
      <vt:variant>
        <vt:i4>55</vt:i4>
      </vt:variant>
      <vt:variant>
        <vt:i4>0</vt:i4>
      </vt:variant>
      <vt:variant>
        <vt:i4>5</vt:i4>
      </vt:variant>
      <vt:variant>
        <vt:lpwstr>https://www.cbd.int/doc/meetings/wgri/wgri-05/information/wgri-05-inf-02-en.pdf</vt:lpwstr>
      </vt:variant>
      <vt:variant>
        <vt:lpwstr/>
      </vt:variant>
      <vt:variant>
        <vt:i4>4325461</vt:i4>
      </vt:variant>
      <vt:variant>
        <vt:i4>52</vt:i4>
      </vt:variant>
      <vt:variant>
        <vt:i4>0</vt:i4>
      </vt:variant>
      <vt:variant>
        <vt:i4>5</vt:i4>
      </vt:variant>
      <vt:variant>
        <vt:lpwstr>https://www.cbd.int/doc/meetings/wgri/wgri-05/official/wgri-05-03-add1-en.pdf</vt:lpwstr>
      </vt:variant>
      <vt:variant>
        <vt:lpwstr/>
      </vt:variant>
      <vt:variant>
        <vt:i4>2031697</vt:i4>
      </vt:variant>
      <vt:variant>
        <vt:i4>43</vt:i4>
      </vt:variant>
      <vt:variant>
        <vt:i4>0</vt:i4>
      </vt:variant>
      <vt:variant>
        <vt:i4>5</vt:i4>
      </vt:variant>
      <vt:variant>
        <vt:lpwstr>http://chm.pops.int/Partners/RegionalCentres/Overview/tabid/425/Default.aspx</vt:lpwstr>
      </vt:variant>
      <vt:variant>
        <vt:lpwstr/>
      </vt:variant>
      <vt:variant>
        <vt:i4>6422566</vt:i4>
      </vt:variant>
      <vt:variant>
        <vt:i4>40</vt:i4>
      </vt:variant>
      <vt:variant>
        <vt:i4>0</vt:i4>
      </vt:variant>
      <vt:variant>
        <vt:i4>5</vt:i4>
      </vt:variant>
      <vt:variant>
        <vt:lpwstr>https://www.ctc-n.org/</vt:lpwstr>
      </vt:variant>
      <vt:variant>
        <vt:lpwstr/>
      </vt:variant>
      <vt:variant>
        <vt:i4>5701653</vt:i4>
      </vt:variant>
      <vt:variant>
        <vt:i4>33</vt:i4>
      </vt:variant>
      <vt:variant>
        <vt:i4>0</vt:i4>
      </vt:variant>
      <vt:variant>
        <vt:i4>5</vt:i4>
      </vt:variant>
      <vt:variant>
        <vt:lpwstr>https://www.cbd.int/doc/meetings/sbstta/sbstta-19/information/sbstta-19-inf-13-en.pdf</vt:lpwstr>
      </vt:variant>
      <vt:variant>
        <vt:lpwstr/>
      </vt:variant>
      <vt:variant>
        <vt:i4>196698</vt:i4>
      </vt:variant>
      <vt:variant>
        <vt:i4>30</vt:i4>
      </vt:variant>
      <vt:variant>
        <vt:i4>0</vt:i4>
      </vt:variant>
      <vt:variant>
        <vt:i4>5</vt:i4>
      </vt:variant>
      <vt:variant>
        <vt:lpwstr>https://digitallibrary.un.org/record/826679?ln=en</vt:lpwstr>
      </vt:variant>
      <vt:variant>
        <vt:lpwstr/>
      </vt:variant>
      <vt:variant>
        <vt:i4>4653129</vt:i4>
      </vt:variant>
      <vt:variant>
        <vt:i4>24</vt:i4>
      </vt:variant>
      <vt:variant>
        <vt:i4>0</vt:i4>
      </vt:variant>
      <vt:variant>
        <vt:i4>5</vt:i4>
      </vt:variant>
      <vt:variant>
        <vt:lpwstr>https://www.cbd.int/doc/meetings/wgri/wgri-03/official/wgri-03-10-en.pdf</vt:lpwstr>
      </vt:variant>
      <vt:variant>
        <vt:lpwstr/>
      </vt:variant>
      <vt:variant>
        <vt:i4>8061045</vt:i4>
      </vt:variant>
      <vt:variant>
        <vt:i4>18</vt:i4>
      </vt:variant>
      <vt:variant>
        <vt:i4>0</vt:i4>
      </vt:variant>
      <vt:variant>
        <vt:i4>5</vt:i4>
      </vt:variant>
      <vt:variant>
        <vt:lpwstr>https://www.cbd.int/doc/meetings/cop/cop-08/official/cop-08-19-add2-en.pdf</vt:lpwstr>
      </vt:variant>
      <vt:variant>
        <vt:lpwstr/>
      </vt:variant>
      <vt:variant>
        <vt:i4>4325461</vt:i4>
      </vt:variant>
      <vt:variant>
        <vt:i4>12</vt:i4>
      </vt:variant>
      <vt:variant>
        <vt:i4>0</vt:i4>
      </vt:variant>
      <vt:variant>
        <vt:i4>5</vt:i4>
      </vt:variant>
      <vt:variant>
        <vt:lpwstr>https://www.cbd.int/doc/meetings/wgri/wgri-05/official/wgri-05-03-add1-en.pdf</vt:lpwstr>
      </vt:variant>
      <vt:variant>
        <vt:lpwstr/>
      </vt:variant>
      <vt:variant>
        <vt:i4>5636111</vt:i4>
      </vt:variant>
      <vt:variant>
        <vt:i4>9</vt:i4>
      </vt:variant>
      <vt:variant>
        <vt:i4>0</vt:i4>
      </vt:variant>
      <vt:variant>
        <vt:i4>5</vt:i4>
      </vt:variant>
      <vt:variant>
        <vt:lpwstr>https://www.cbd.int/doc/meetings/cop/cop-13/information/cop-13-inf-22-en.pdf</vt:lpwstr>
      </vt:variant>
      <vt:variant>
        <vt:lpwstr/>
      </vt:variant>
      <vt:variant>
        <vt:i4>5832777</vt:i4>
      </vt:variant>
      <vt:variant>
        <vt:i4>6</vt:i4>
      </vt:variant>
      <vt:variant>
        <vt:i4>0</vt:i4>
      </vt:variant>
      <vt:variant>
        <vt:i4>5</vt:i4>
      </vt:variant>
      <vt:variant>
        <vt:lpwstr>https://www.cbd.int/doc/c/e36d/fdb8/fa8e366fbbceabb670a14c2e/sbstta-23-06-en.pdf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pour renforcer LA coopération technique et scientifique en appui au cadre mondial de la biodiversité pour l’après-2020</dc:title>
  <dc:subject>CBD/SBI/3/7/Add.2</dc:subject>
  <dc:creator>SCBD</dc:creator>
  <cp:keywords>Subsidiary Body on Implementation, third meeting, Convention on Biological Diversity</cp:keywords>
  <cp:lastModifiedBy>Xue He Yan</cp:lastModifiedBy>
  <cp:revision>132</cp:revision>
  <dcterms:created xsi:type="dcterms:W3CDTF">2020-10-28T16:54:00Z</dcterms:created>
  <dcterms:modified xsi:type="dcterms:W3CDTF">2020-12-11T15:33:00Z</dcterms:modified>
  <cp:contentStatus>GENERALE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