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3933"/>
        <w:gridCol w:w="5802"/>
      </w:tblGrid>
      <w:tr w:rsidR="00A96B21" w:rsidRPr="00FB343A" w14:paraId="01A672C9" w14:textId="77777777" w:rsidTr="001053DC">
        <w:trPr>
          <w:trHeight w:val="851"/>
        </w:trPr>
        <w:tc>
          <w:tcPr>
            <w:tcW w:w="465" w:type="pct"/>
            <w:tcBorders>
              <w:bottom w:val="single" w:sz="8" w:space="0" w:color="auto"/>
            </w:tcBorders>
            <w:vAlign w:val="bottom"/>
          </w:tcPr>
          <w:p w14:paraId="01A672C5" w14:textId="77777777" w:rsidR="00A96B21" w:rsidRPr="00FB343A" w:rsidRDefault="00A96B21" w:rsidP="001053DC">
            <w:pPr>
              <w:spacing w:after="120"/>
              <w:jc w:val="left"/>
            </w:pPr>
            <w:bookmarkStart w:id="0" w:name="_Hlk137651738"/>
            <w:r w:rsidRPr="00FB343A">
              <w:rPr>
                <w:noProof/>
                <w:lang w:val="es-ES" w:eastAsia="es-ES"/>
              </w:rPr>
              <w:drawing>
                <wp:inline distT="0" distB="0" distL="0" distR="0" wp14:anchorId="01A67350" wp14:editId="01A67351">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01A672C6" w14:textId="77777777" w:rsidR="00A96B21" w:rsidRPr="00FB343A" w:rsidRDefault="00286EF1" w:rsidP="001053DC">
            <w:pPr>
              <w:spacing w:after="120"/>
              <w:jc w:val="left"/>
            </w:pPr>
            <w:r w:rsidRPr="00286EF1">
              <w:rPr>
                <w:noProof/>
                <w:lang w:val="es-ES" w:eastAsia="es-ES"/>
              </w:rPr>
              <w:drawing>
                <wp:inline distT="0" distB="0" distL="0" distR="0" wp14:anchorId="01A67352" wp14:editId="01A67353">
                  <wp:extent cx="677545" cy="388620"/>
                  <wp:effectExtent l="19050" t="0" r="8255" b="0"/>
                  <wp:docPr id="4" name="Imagen 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srcRect/>
                          <a:stretch>
                            <a:fillRect/>
                          </a:stretch>
                        </pic:blipFill>
                        <pic:spPr bwMode="auto">
                          <a:xfrm>
                            <a:off x="0" y="0"/>
                            <a:ext cx="677545" cy="388620"/>
                          </a:xfrm>
                          <a:prstGeom prst="rect">
                            <a:avLst/>
                          </a:prstGeom>
                          <a:noFill/>
                        </pic:spPr>
                      </pic:pic>
                    </a:graphicData>
                  </a:graphic>
                </wp:inline>
              </w:drawing>
            </w:r>
          </w:p>
        </w:tc>
        <w:tc>
          <w:tcPr>
            <w:tcW w:w="2703" w:type="pct"/>
            <w:tcBorders>
              <w:bottom w:val="single" w:sz="8" w:space="0" w:color="auto"/>
            </w:tcBorders>
            <w:vAlign w:val="bottom"/>
          </w:tcPr>
          <w:p w14:paraId="01A672C7" w14:textId="77777777" w:rsidR="00A96B21" w:rsidRPr="00FB343A" w:rsidRDefault="00A96B21" w:rsidP="00184909">
            <w:pPr>
              <w:spacing w:after="120"/>
              <w:ind w:left="2021"/>
              <w:jc w:val="right"/>
              <w:rPr>
                <w:szCs w:val="22"/>
              </w:rPr>
            </w:pPr>
            <w:r w:rsidRPr="00C914C3">
              <w:rPr>
                <w:sz w:val="40"/>
                <w:szCs w:val="40"/>
              </w:rPr>
              <w:t>CBD</w:t>
            </w:r>
            <w:r w:rsidRPr="0086570B">
              <w:rPr>
                <w:szCs w:val="22"/>
              </w:rPr>
              <w:t>/</w:t>
            </w:r>
            <w:r w:rsidR="00435A96" w:rsidRPr="00C914C3">
              <w:rPr>
                <w:szCs w:val="22"/>
              </w:rPr>
              <w:t>SBSTTA</w:t>
            </w:r>
            <w:r w:rsidR="00435A96" w:rsidRPr="0086570B">
              <w:rPr>
                <w:szCs w:val="22"/>
              </w:rPr>
              <w:t>/2</w:t>
            </w:r>
            <w:r w:rsidR="003F428E" w:rsidRPr="0086570B">
              <w:rPr>
                <w:szCs w:val="22"/>
              </w:rPr>
              <w:t>6</w:t>
            </w:r>
            <w:r w:rsidR="00435A96" w:rsidRPr="0086570B">
              <w:rPr>
                <w:szCs w:val="22"/>
              </w:rPr>
              <w:t>/</w:t>
            </w:r>
            <w:r w:rsidR="008A65C4" w:rsidRPr="0086570B">
              <w:rPr>
                <w:szCs w:val="22"/>
              </w:rPr>
              <w:t>7</w:t>
            </w:r>
            <w:r w:rsidR="008A65C4" w:rsidRPr="00506E11">
              <w:rPr>
                <w:szCs w:val="22"/>
              </w:rPr>
              <w:t>/Add</w:t>
            </w:r>
            <w:r w:rsidR="00FF0859">
              <w:rPr>
                <w:szCs w:val="22"/>
              </w:rPr>
              <w:t>.</w:t>
            </w:r>
            <w:r w:rsidR="008A65C4" w:rsidRPr="00506E11">
              <w:rPr>
                <w:szCs w:val="22"/>
              </w:rPr>
              <w:t>1</w:t>
            </w:r>
          </w:p>
          <w:p w14:paraId="01A672C8" w14:textId="77777777" w:rsidR="005A6927" w:rsidRPr="00FB343A" w:rsidRDefault="005A6927" w:rsidP="00184909">
            <w:pPr>
              <w:spacing w:after="120"/>
              <w:ind w:left="2021"/>
              <w:jc w:val="right"/>
              <w:rPr>
                <w:szCs w:val="22"/>
              </w:rPr>
            </w:pPr>
          </w:p>
        </w:tc>
      </w:tr>
      <w:tr w:rsidR="00A96B21" w:rsidRPr="00FB343A" w14:paraId="01A672D1" w14:textId="77777777" w:rsidTr="001053DC">
        <w:tc>
          <w:tcPr>
            <w:tcW w:w="2297" w:type="pct"/>
            <w:gridSpan w:val="2"/>
            <w:tcBorders>
              <w:top w:val="single" w:sz="8" w:space="0" w:color="auto"/>
              <w:bottom w:val="single" w:sz="12" w:space="0" w:color="auto"/>
            </w:tcBorders>
          </w:tcPr>
          <w:p w14:paraId="01A672CA" w14:textId="77777777" w:rsidR="00A96B21" w:rsidRPr="00FB343A" w:rsidRDefault="00286EF1" w:rsidP="001053DC">
            <w:pPr>
              <w:pStyle w:val="Cornernotation"/>
              <w:suppressLineNumbers/>
              <w:suppressAutoHyphens/>
              <w:spacing w:before="120" w:after="120"/>
              <w:ind w:right="0"/>
            </w:pPr>
            <w:r w:rsidRPr="00286EF1">
              <w:rPr>
                <w:b w:val="0"/>
                <w:bCs/>
                <w:noProof/>
                <w:lang w:val="es-ES" w:eastAsia="es-ES"/>
              </w:rPr>
              <w:drawing>
                <wp:inline distT="0" distB="0" distL="0" distR="0" wp14:anchorId="01A67354" wp14:editId="01A67355">
                  <wp:extent cx="2900680" cy="104648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srcRect/>
                          <a:stretch>
                            <a:fillRect/>
                          </a:stretch>
                        </pic:blipFill>
                        <pic:spPr bwMode="auto">
                          <a:xfrm>
                            <a:off x="0" y="0"/>
                            <a:ext cx="2900680" cy="1046480"/>
                          </a:xfrm>
                          <a:prstGeom prst="rect">
                            <a:avLst/>
                          </a:prstGeom>
                          <a:noFill/>
                          <a:ln w="9525">
                            <a:noFill/>
                            <a:miter lim="800000"/>
                            <a:headEnd/>
                            <a:tailEnd/>
                          </a:ln>
                        </pic:spPr>
                      </pic:pic>
                    </a:graphicData>
                  </a:graphic>
                </wp:inline>
              </w:drawing>
            </w:r>
          </w:p>
        </w:tc>
        <w:tc>
          <w:tcPr>
            <w:tcW w:w="2703" w:type="pct"/>
            <w:tcBorders>
              <w:top w:val="single" w:sz="8" w:space="0" w:color="auto"/>
              <w:bottom w:val="single" w:sz="12" w:space="0" w:color="auto"/>
            </w:tcBorders>
          </w:tcPr>
          <w:p w14:paraId="01A672CB" w14:textId="77777777" w:rsidR="00A96B21" w:rsidRPr="00286EF1" w:rsidRDefault="00A96B21" w:rsidP="003C6F10">
            <w:pPr>
              <w:ind w:left="2584"/>
              <w:rPr>
                <w:sz w:val="22"/>
                <w:szCs w:val="22"/>
                <w:lang w:val="es-ES"/>
              </w:rPr>
            </w:pPr>
            <w:r w:rsidRPr="00286EF1">
              <w:rPr>
                <w:sz w:val="22"/>
                <w:szCs w:val="22"/>
                <w:lang w:val="es-ES"/>
              </w:rPr>
              <w:t>Distr.: General</w:t>
            </w:r>
          </w:p>
          <w:p w14:paraId="01A672CC" w14:textId="77777777" w:rsidR="00A96B21" w:rsidRPr="00286EF1" w:rsidRDefault="004B542E" w:rsidP="003C6F10">
            <w:pPr>
              <w:ind w:left="2584"/>
              <w:rPr>
                <w:sz w:val="22"/>
                <w:szCs w:val="22"/>
                <w:lang w:val="es-ES"/>
              </w:rPr>
            </w:pPr>
            <w:r w:rsidRPr="00286EF1">
              <w:rPr>
                <w:sz w:val="22"/>
                <w:szCs w:val="22"/>
                <w:lang w:val="es-ES"/>
              </w:rPr>
              <w:t xml:space="preserve">19 </w:t>
            </w:r>
            <w:r w:rsidR="00F714B0" w:rsidRPr="00286EF1">
              <w:rPr>
                <w:sz w:val="22"/>
                <w:szCs w:val="22"/>
                <w:lang w:val="es-ES"/>
              </w:rPr>
              <w:t>de febrero de</w:t>
            </w:r>
            <w:r w:rsidR="00A96B21" w:rsidRPr="00286EF1">
              <w:rPr>
                <w:sz w:val="22"/>
                <w:szCs w:val="22"/>
                <w:lang w:val="es-ES"/>
              </w:rPr>
              <w:t xml:space="preserve"> 202</w:t>
            </w:r>
            <w:r w:rsidRPr="00286EF1">
              <w:rPr>
                <w:sz w:val="22"/>
                <w:szCs w:val="22"/>
                <w:lang w:val="es-ES"/>
              </w:rPr>
              <w:t>4</w:t>
            </w:r>
          </w:p>
          <w:p w14:paraId="01A672CD" w14:textId="77777777" w:rsidR="00A96B21" w:rsidRPr="00286EF1" w:rsidRDefault="00A96B21" w:rsidP="003C6F10">
            <w:pPr>
              <w:ind w:left="2584"/>
              <w:rPr>
                <w:sz w:val="22"/>
                <w:szCs w:val="22"/>
                <w:lang w:val="es-ES"/>
              </w:rPr>
            </w:pPr>
          </w:p>
          <w:p w14:paraId="01A672CE" w14:textId="77777777" w:rsidR="00286EF1" w:rsidRDefault="00286EF1" w:rsidP="003C6F10">
            <w:pPr>
              <w:ind w:left="2584"/>
              <w:rPr>
                <w:sz w:val="22"/>
                <w:szCs w:val="22"/>
              </w:rPr>
            </w:pPr>
            <w:r>
              <w:rPr>
                <w:sz w:val="22"/>
                <w:szCs w:val="22"/>
              </w:rPr>
              <w:t>Español</w:t>
            </w:r>
          </w:p>
          <w:p w14:paraId="01A672CF" w14:textId="77777777" w:rsidR="00A96B21" w:rsidRPr="00FB343A" w:rsidRDefault="00A96B21" w:rsidP="003C6F10">
            <w:pPr>
              <w:ind w:left="2584"/>
              <w:rPr>
                <w:sz w:val="22"/>
                <w:szCs w:val="22"/>
              </w:rPr>
            </w:pPr>
            <w:r w:rsidRPr="00FB343A">
              <w:rPr>
                <w:sz w:val="22"/>
                <w:szCs w:val="22"/>
              </w:rPr>
              <w:t>Original</w:t>
            </w:r>
            <w:r w:rsidR="00286EF1">
              <w:rPr>
                <w:sz w:val="22"/>
                <w:szCs w:val="22"/>
              </w:rPr>
              <w:t>: In</w:t>
            </w:r>
            <w:r w:rsidRPr="004A1D1F">
              <w:rPr>
                <w:sz w:val="22"/>
                <w:szCs w:val="22"/>
              </w:rPr>
              <w:t>gl</w:t>
            </w:r>
            <w:r w:rsidR="00286EF1">
              <w:rPr>
                <w:sz w:val="22"/>
                <w:szCs w:val="22"/>
              </w:rPr>
              <w:t>és</w:t>
            </w:r>
          </w:p>
          <w:p w14:paraId="01A672D0" w14:textId="77777777" w:rsidR="00A96B21" w:rsidRPr="00FB343A" w:rsidRDefault="00A96B21" w:rsidP="001053DC"/>
        </w:tc>
      </w:tr>
    </w:tbl>
    <w:p w14:paraId="01A672D2" w14:textId="77777777" w:rsidR="00286EF1" w:rsidRDefault="00286EF1" w:rsidP="00286EF1">
      <w:pPr>
        <w:pStyle w:val="Cornernotation"/>
        <w:rPr>
          <w:bCs/>
          <w:lang w:val="es-ES"/>
        </w:rPr>
      </w:pPr>
      <w:r>
        <w:rPr>
          <w:bCs/>
          <w:lang w:val="es-ES"/>
        </w:rPr>
        <w:t xml:space="preserve">Órgano </w:t>
      </w:r>
      <w:r w:rsidRPr="003119F3">
        <w:rPr>
          <w:bCs/>
          <w:lang w:val="es-ES"/>
        </w:rPr>
        <w:t>Subsidiar</w:t>
      </w:r>
      <w:r>
        <w:rPr>
          <w:bCs/>
          <w:lang w:val="es-ES"/>
        </w:rPr>
        <w:t>io de Asesoramiento</w:t>
      </w:r>
    </w:p>
    <w:p w14:paraId="01A672D3" w14:textId="77777777" w:rsidR="00286EF1" w:rsidRPr="003119F3" w:rsidRDefault="00286EF1" w:rsidP="00286EF1">
      <w:pPr>
        <w:pStyle w:val="Cornernotation"/>
        <w:rPr>
          <w:bCs/>
          <w:lang w:val="es-ES"/>
        </w:rPr>
      </w:pPr>
      <w:r>
        <w:rPr>
          <w:bCs/>
          <w:lang w:val="es-ES"/>
        </w:rPr>
        <w:t>Científico, Técnico y Tecnológico</w:t>
      </w:r>
    </w:p>
    <w:p w14:paraId="01A672D4" w14:textId="77777777" w:rsidR="00286EF1" w:rsidRDefault="00286EF1" w:rsidP="00286EF1">
      <w:pPr>
        <w:pStyle w:val="Cornernotation"/>
        <w:rPr>
          <w:bCs/>
          <w:sz w:val="22"/>
          <w:szCs w:val="22"/>
        </w:rPr>
      </w:pPr>
      <w:r>
        <w:rPr>
          <w:bCs/>
          <w:sz w:val="22"/>
          <w:szCs w:val="22"/>
        </w:rPr>
        <w:t>26ª reunión</w:t>
      </w:r>
      <w:r w:rsidRPr="00A96B21">
        <w:rPr>
          <w:bCs/>
          <w:sz w:val="22"/>
          <w:szCs w:val="22"/>
        </w:rPr>
        <w:t xml:space="preserve"> </w:t>
      </w:r>
    </w:p>
    <w:p w14:paraId="01A672D5" w14:textId="77777777" w:rsidR="00286EF1" w:rsidRPr="006367BC" w:rsidRDefault="00286EF1" w:rsidP="00286EF1">
      <w:pPr>
        <w:pStyle w:val="Venuedate"/>
        <w:rPr>
          <w:lang w:val="es-ES"/>
        </w:rPr>
      </w:pPr>
      <w:r w:rsidRPr="006367BC">
        <w:rPr>
          <w:lang w:val="es-ES"/>
        </w:rPr>
        <w:t>Nairobi, 13 a 18 de mayo de 2024</w:t>
      </w:r>
    </w:p>
    <w:p w14:paraId="01A672D6" w14:textId="77777777" w:rsidR="00A96B21" w:rsidRPr="00286EF1" w:rsidRDefault="00286EF1" w:rsidP="00286EF1">
      <w:pPr>
        <w:pStyle w:val="Venuedate"/>
        <w:rPr>
          <w:lang w:val="es-ES"/>
        </w:rPr>
      </w:pPr>
      <w:r w:rsidRPr="00286EF1">
        <w:rPr>
          <w:bCs w:val="0"/>
          <w:lang w:val="es-ES"/>
        </w:rPr>
        <w:t>Tema 8 a) del programa provisional</w:t>
      </w:r>
      <w:r w:rsidR="00A96B21" w:rsidRPr="00286EF1">
        <w:rPr>
          <w:rStyle w:val="FootnoteReference"/>
          <w:bCs w:val="0"/>
          <w:lang w:val="es-ES"/>
        </w:rPr>
        <w:footnoteReference w:customMarkFollows="1" w:id="2"/>
        <w:t>*</w:t>
      </w:r>
    </w:p>
    <w:p w14:paraId="01A672D7" w14:textId="77777777" w:rsidR="00A96B21" w:rsidRPr="00286EF1" w:rsidRDefault="00286EF1" w:rsidP="00A96B21">
      <w:pPr>
        <w:pStyle w:val="Cornernotation-Item"/>
        <w:rPr>
          <w:lang w:val="es-ES"/>
        </w:rPr>
      </w:pPr>
      <w:r>
        <w:rPr>
          <w:lang w:val="es-ES"/>
        </w:rPr>
        <w:t>Diversidad biológica marina y costera</w:t>
      </w:r>
    </w:p>
    <w:bookmarkEnd w:id="0"/>
    <w:p w14:paraId="01A672D8" w14:textId="77777777" w:rsidR="00A96B21" w:rsidRPr="00286EF1" w:rsidRDefault="00452F2F" w:rsidP="00A96B21">
      <w:pPr>
        <w:pStyle w:val="Title"/>
        <w:rPr>
          <w:rFonts w:hint="eastAsia"/>
          <w:lang w:val="es-ES"/>
        </w:rPr>
      </w:pPr>
      <w:sdt>
        <w:sdtPr>
          <w:rPr>
            <w:lang w:val="es-ES"/>
          </w:rPr>
          <w:alias w:val="Title"/>
          <w:tag w:val=""/>
          <w:id w:val="-1975355689"/>
          <w:placeholder>
            <w:docPart w:val="3E6603A898BFC743857E8F1B7F9E8392"/>
          </w:placeholder>
          <w:dataBinding w:prefixMappings="xmlns:ns0='http://purl.org/dc/elements/1.1/' xmlns:ns1='http://schemas.openxmlformats.org/package/2006/metadata/core-properties' " w:xpath="/ns1:coreProperties[1]/ns0:title[1]" w:storeItemID="{6C3C8BC8-F283-45AE-878A-BAB7291924A1}"/>
          <w:text/>
        </w:sdtPr>
        <w:sdtEndPr/>
        <w:sdtContent>
          <w:r w:rsidR="00286EF1">
            <w:rPr>
              <w:lang w:val="es-ES"/>
            </w:rPr>
            <w:t>Tareas adicionales sobre áreas marinas de importancia ecológica o biológica</w:t>
          </w:r>
        </w:sdtContent>
      </w:sdt>
    </w:p>
    <w:p w14:paraId="01A672D9" w14:textId="77777777" w:rsidR="00E54451" w:rsidRPr="00FB343A" w:rsidRDefault="00A96B21" w:rsidP="008A65C4">
      <w:pPr>
        <w:pStyle w:val="Subtitle"/>
        <w:spacing w:before="120" w:after="120"/>
        <w:ind w:left="567"/>
        <w:jc w:val="left"/>
        <w:rPr>
          <w:rFonts w:ascii="Times New Roman" w:hAnsi="Times New Roman" w:cs="Times New Roman"/>
          <w:color w:val="auto"/>
        </w:rPr>
      </w:pPr>
      <w:r w:rsidRPr="00FB343A">
        <w:rPr>
          <w:rFonts w:ascii="Times New Roman" w:hAnsi="Times New Roman" w:cs="Times New Roman"/>
          <w:color w:val="auto"/>
        </w:rPr>
        <w:t>Not</w:t>
      </w:r>
      <w:r w:rsidR="00816CB6">
        <w:rPr>
          <w:rFonts w:ascii="Times New Roman" w:hAnsi="Times New Roman" w:cs="Times New Roman"/>
          <w:color w:val="auto"/>
        </w:rPr>
        <w:t xml:space="preserve">a de la </w:t>
      </w:r>
      <w:r w:rsidRPr="00FB343A">
        <w:rPr>
          <w:rFonts w:ascii="Times New Roman" w:hAnsi="Times New Roman" w:cs="Times New Roman"/>
          <w:color w:val="auto"/>
        </w:rPr>
        <w:t>Secretar</w:t>
      </w:r>
      <w:r w:rsidR="00816CB6">
        <w:rPr>
          <w:rFonts w:ascii="Times New Roman" w:hAnsi="Times New Roman" w:cs="Times New Roman"/>
          <w:color w:val="auto"/>
        </w:rPr>
        <w:t>ía</w:t>
      </w:r>
    </w:p>
    <w:p w14:paraId="01A672DA" w14:textId="77777777" w:rsidR="008027CB" w:rsidRDefault="008027CB" w:rsidP="00C60D36">
      <w:pPr>
        <w:pStyle w:val="Heading1"/>
        <w:ind w:left="567" w:hanging="567"/>
      </w:pPr>
      <w:r>
        <w:t>Introduc</w:t>
      </w:r>
      <w:r w:rsidR="00816CB6">
        <w:t>ción</w:t>
      </w:r>
    </w:p>
    <w:p w14:paraId="01A672DB" w14:textId="77777777" w:rsidR="00D628A9" w:rsidRPr="003178C3" w:rsidRDefault="00D628A9" w:rsidP="00D628A9">
      <w:pPr>
        <w:pStyle w:val="Para1"/>
        <w:rPr>
          <w:lang w:val="es-ES"/>
        </w:rPr>
      </w:pPr>
      <w:r w:rsidRPr="00816CB6">
        <w:rPr>
          <w:lang w:val="es-ES"/>
        </w:rPr>
        <w:t>1.</w:t>
      </w:r>
      <w:r w:rsidRPr="00816CB6">
        <w:rPr>
          <w:lang w:val="es-ES"/>
        </w:rPr>
        <w:tab/>
      </w:r>
      <w:r w:rsidR="00816CB6" w:rsidRPr="00816CB6">
        <w:rPr>
          <w:lang w:val="es-ES"/>
        </w:rPr>
        <w:t>Mediante la decisión IX/20, de 30 de mayo de 2008, la Conferencia de las Partes en el Convenio sobre la Diversidad Biológica adoptó criterios c</w:t>
      </w:r>
      <w:r w:rsidR="00816CB6">
        <w:rPr>
          <w:lang w:val="es-ES"/>
        </w:rPr>
        <w:t xml:space="preserve">ientíficos para identificar áreas </w:t>
      </w:r>
      <w:r w:rsidR="00816CB6" w:rsidRPr="00816CB6">
        <w:rPr>
          <w:lang w:val="es-ES"/>
        </w:rPr>
        <w:t>marinas de importancia ecológica o biológica (</w:t>
      </w:r>
      <w:r w:rsidR="00773F3E">
        <w:rPr>
          <w:lang w:val="es-ES"/>
        </w:rPr>
        <w:t>AIEB</w:t>
      </w:r>
      <w:r w:rsidR="00816CB6" w:rsidRPr="00816CB6">
        <w:rPr>
          <w:lang w:val="es-ES"/>
        </w:rPr>
        <w:t xml:space="preserve">) que </w:t>
      </w:r>
      <w:r w:rsidR="00816CB6">
        <w:rPr>
          <w:lang w:val="es-ES"/>
        </w:rPr>
        <w:t>requieren</w:t>
      </w:r>
      <w:r w:rsidR="00816CB6" w:rsidRPr="00816CB6">
        <w:rPr>
          <w:lang w:val="es-ES"/>
        </w:rPr>
        <w:t xml:space="preserve"> protección en aguas oceánicas abiertas y </w:t>
      </w:r>
      <w:r w:rsidR="00816CB6">
        <w:rPr>
          <w:lang w:val="es-ES"/>
        </w:rPr>
        <w:t xml:space="preserve">en </w:t>
      </w:r>
      <w:r w:rsidR="00816CB6" w:rsidRPr="00816CB6">
        <w:rPr>
          <w:lang w:val="es-ES"/>
        </w:rPr>
        <w:t xml:space="preserve">hábitats de aguas profundas. </w:t>
      </w:r>
      <w:r w:rsidR="00816CB6" w:rsidRPr="003178C3">
        <w:rPr>
          <w:lang w:val="es-ES"/>
        </w:rPr>
        <w:t>Desde 2010, en respuesta a las peticiones d</w:t>
      </w:r>
      <w:r w:rsidR="003178C3" w:rsidRPr="003178C3">
        <w:rPr>
          <w:lang w:val="es-ES"/>
        </w:rPr>
        <w:t>e la Conferencia de las Part</w:t>
      </w:r>
      <w:r w:rsidRPr="003178C3">
        <w:rPr>
          <w:lang w:val="es-ES"/>
        </w:rPr>
        <w:t>es</w:t>
      </w:r>
      <w:r w:rsidRPr="0086570B">
        <w:rPr>
          <w:rStyle w:val="FootnoteReference"/>
          <w:lang w:val="en-GB"/>
        </w:rPr>
        <w:footnoteReference w:id="3"/>
      </w:r>
      <w:r w:rsidR="003178C3" w:rsidRPr="003178C3">
        <w:rPr>
          <w:lang w:val="es-ES"/>
        </w:rPr>
        <w:t>,</w:t>
      </w:r>
      <w:r w:rsidR="00816CB6" w:rsidRPr="003178C3">
        <w:rPr>
          <w:lang w:val="es-ES"/>
        </w:rPr>
        <w:t xml:space="preserve"> </w:t>
      </w:r>
      <w:r w:rsidR="003178C3" w:rsidRPr="003178C3">
        <w:rPr>
          <w:lang w:val="es-ES"/>
        </w:rPr>
        <w:t xml:space="preserve">la Secretaría del Convenio coordina un proceso para facilitar la descripción de las </w:t>
      </w:r>
      <w:r w:rsidR="003178C3">
        <w:rPr>
          <w:lang w:val="es-ES"/>
        </w:rPr>
        <w:t>áreas</w:t>
      </w:r>
      <w:r w:rsidR="003178C3" w:rsidRPr="003178C3">
        <w:rPr>
          <w:lang w:val="es-ES"/>
        </w:rPr>
        <w:t xml:space="preserve"> que cumplen esos criterios. </w:t>
      </w:r>
      <w:r w:rsidR="003178C3" w:rsidRPr="00816CB6">
        <w:rPr>
          <w:lang w:val="es-ES"/>
        </w:rPr>
        <w:t xml:space="preserve">Entre 2011 y 2019, la Secretaría celebró 15 talleres regionales para facilitar la descripción de </w:t>
      </w:r>
      <w:r w:rsidR="00773F3E">
        <w:rPr>
          <w:lang w:val="es-ES"/>
        </w:rPr>
        <w:t>las AIEB</w:t>
      </w:r>
      <w:r w:rsidR="003178C3" w:rsidRPr="00816CB6">
        <w:rPr>
          <w:lang w:val="es-ES"/>
        </w:rPr>
        <w:t>, en colaboración con las Partes, otros Gobiernos y organizaciones internacionales</w:t>
      </w:r>
      <w:r w:rsidR="003178C3">
        <w:rPr>
          <w:lang w:val="es-ES"/>
        </w:rPr>
        <w:t>,</w:t>
      </w:r>
      <w:r w:rsidR="003178C3" w:rsidRPr="00816CB6">
        <w:rPr>
          <w:lang w:val="es-ES"/>
        </w:rPr>
        <w:t xml:space="preserve"> y con importantes aportaciones científicas de diversos expertos, incluidos representantes de pueblos indígenas y comunidades locales, de todo el mundo, lo que</w:t>
      </w:r>
      <w:r w:rsidR="00001B20">
        <w:rPr>
          <w:lang w:val="es-ES"/>
        </w:rPr>
        <w:t xml:space="preserve"> llevó a</w:t>
      </w:r>
      <w:r w:rsidR="009A0CAD">
        <w:rPr>
          <w:lang w:val="es-ES"/>
        </w:rPr>
        <w:t xml:space="preserve"> la descripción de más de 300 áreas</w:t>
      </w:r>
      <w:r w:rsidR="003178C3" w:rsidRPr="00816CB6">
        <w:rPr>
          <w:lang w:val="es-ES"/>
        </w:rPr>
        <w:t xml:space="preserve"> de este tipo.</w:t>
      </w:r>
    </w:p>
    <w:p w14:paraId="01A672DC" w14:textId="77777777" w:rsidR="00D628A9" w:rsidRPr="009A0CAD" w:rsidRDefault="00D628A9" w:rsidP="00816A01">
      <w:pPr>
        <w:pStyle w:val="Para1"/>
        <w:rPr>
          <w:lang w:val="es-ES"/>
        </w:rPr>
      </w:pPr>
      <w:r w:rsidRPr="009A0CAD">
        <w:rPr>
          <w:lang w:val="es-ES"/>
        </w:rPr>
        <w:t>2.</w:t>
      </w:r>
      <w:r w:rsidRPr="009A0CAD">
        <w:rPr>
          <w:lang w:val="es-ES"/>
        </w:rPr>
        <w:tab/>
      </w:r>
      <w:r w:rsidR="009A0CAD" w:rsidRPr="009A0CAD">
        <w:rPr>
          <w:lang w:val="es-ES"/>
        </w:rPr>
        <w:t>Además, y</w:t>
      </w:r>
      <w:r w:rsidR="00001B20">
        <w:rPr>
          <w:lang w:val="es-ES"/>
        </w:rPr>
        <w:t xml:space="preserve"> en consonancia c</w:t>
      </w:r>
      <w:r w:rsidR="009A0CAD" w:rsidRPr="009A0CAD">
        <w:rPr>
          <w:lang w:val="es-ES"/>
        </w:rPr>
        <w:t xml:space="preserve">on las decisiones de la Conferencia de las Partes, se han realizado diversos esfuerzos para apoyar esa labor y el uso de la información de las </w:t>
      </w:r>
      <w:r w:rsidR="00773F3E">
        <w:rPr>
          <w:lang w:val="es-ES"/>
        </w:rPr>
        <w:t>AIEB</w:t>
      </w:r>
      <w:r w:rsidR="009A0CAD" w:rsidRPr="009A0CAD">
        <w:rPr>
          <w:lang w:val="es-ES"/>
        </w:rPr>
        <w:t xml:space="preserve"> para la planificación y la gestión, incluso mediante la coordinación del</w:t>
      </w:r>
      <w:r w:rsidR="009A0CAD">
        <w:rPr>
          <w:lang w:val="es-ES"/>
        </w:rPr>
        <w:t xml:space="preserve"> Grupo Asesor Oficioso sobre Áreas Marinas de Importancia Ecológica o Biológica</w:t>
      </w:r>
      <w:r w:rsidR="009A0CAD" w:rsidRPr="009A0CAD">
        <w:rPr>
          <w:lang w:val="es-ES"/>
        </w:rPr>
        <w:t>.</w:t>
      </w:r>
      <w:r w:rsidR="009A0CAD" w:rsidRPr="0037695E">
        <w:rPr>
          <w:lang w:val="es-ES"/>
        </w:rPr>
        <w:t xml:space="preserve"> </w:t>
      </w:r>
    </w:p>
    <w:p w14:paraId="01A672DD" w14:textId="77777777" w:rsidR="00FA18C9" w:rsidRPr="0037695E" w:rsidRDefault="00E54451" w:rsidP="00383E6D">
      <w:pPr>
        <w:pStyle w:val="Heading1"/>
        <w:ind w:left="567" w:hanging="567"/>
        <w:rPr>
          <w:lang w:val="es-ES"/>
        </w:rPr>
      </w:pPr>
      <w:r w:rsidRPr="0037695E">
        <w:rPr>
          <w:lang w:val="es-ES"/>
        </w:rPr>
        <w:t>M</w:t>
      </w:r>
      <w:r w:rsidR="00903860" w:rsidRPr="0037695E">
        <w:rPr>
          <w:lang w:val="es-ES"/>
        </w:rPr>
        <w:t>odali</w:t>
      </w:r>
      <w:r w:rsidR="0037695E" w:rsidRPr="0037695E">
        <w:rPr>
          <w:lang w:val="es-ES"/>
        </w:rPr>
        <w:t xml:space="preserve">dades para modificar las descripciones de las áreas marinas de importancia ecológica o biológica </w:t>
      </w:r>
      <w:r w:rsidR="0037695E">
        <w:rPr>
          <w:lang w:val="es-ES"/>
        </w:rPr>
        <w:t xml:space="preserve">y </w:t>
      </w:r>
      <w:r w:rsidR="000A1E7E">
        <w:rPr>
          <w:lang w:val="es-ES"/>
        </w:rPr>
        <w:t xml:space="preserve">para </w:t>
      </w:r>
      <w:r w:rsidR="0037695E">
        <w:rPr>
          <w:lang w:val="es-ES"/>
        </w:rPr>
        <w:t>describir nuevas áreas</w:t>
      </w:r>
    </w:p>
    <w:p w14:paraId="01A672DE" w14:textId="77777777" w:rsidR="004D5FA6" w:rsidRPr="00156178" w:rsidRDefault="008E0581" w:rsidP="00903860">
      <w:pPr>
        <w:pStyle w:val="Heading2"/>
        <w:rPr>
          <w:lang w:val="es-ES"/>
        </w:rPr>
      </w:pPr>
      <w:r w:rsidRPr="00156178">
        <w:rPr>
          <w:lang w:val="es-ES"/>
        </w:rPr>
        <w:t>A.</w:t>
      </w:r>
      <w:r w:rsidRPr="00156178">
        <w:rPr>
          <w:lang w:val="es-ES"/>
        </w:rPr>
        <w:tab/>
      </w:r>
      <w:r w:rsidR="0037695E" w:rsidRPr="00156178">
        <w:rPr>
          <w:lang w:val="es-ES"/>
        </w:rPr>
        <w:t>Contexto y procesos pertinentes</w:t>
      </w:r>
    </w:p>
    <w:p w14:paraId="01A672DF" w14:textId="77777777" w:rsidR="00323F22" w:rsidRPr="0037695E" w:rsidRDefault="00D628A9" w:rsidP="00986459">
      <w:pPr>
        <w:pStyle w:val="Para1"/>
        <w:rPr>
          <w:lang w:val="es-ES"/>
        </w:rPr>
      </w:pPr>
      <w:r w:rsidRPr="0037695E">
        <w:rPr>
          <w:lang w:val="es-ES"/>
        </w:rPr>
        <w:t>3</w:t>
      </w:r>
      <w:r w:rsidR="00986459" w:rsidRPr="0037695E">
        <w:rPr>
          <w:lang w:val="es-ES"/>
        </w:rPr>
        <w:t>.</w:t>
      </w:r>
      <w:r w:rsidR="00986459" w:rsidRPr="0037695E">
        <w:rPr>
          <w:lang w:val="es-ES"/>
        </w:rPr>
        <w:tab/>
      </w:r>
      <w:r w:rsidR="0037695E" w:rsidRPr="0037695E">
        <w:rPr>
          <w:lang w:val="es-ES"/>
        </w:rPr>
        <w:t xml:space="preserve">El proceso para describir las </w:t>
      </w:r>
      <w:r w:rsidR="00773F3E">
        <w:rPr>
          <w:lang w:val="es-ES"/>
        </w:rPr>
        <w:t>AIEB</w:t>
      </w:r>
      <w:r w:rsidR="0037695E" w:rsidRPr="0037695E">
        <w:rPr>
          <w:lang w:val="es-ES"/>
        </w:rPr>
        <w:t xml:space="preserve"> sobre la base de los resultados de los talleres regionales</w:t>
      </w:r>
      <w:r w:rsidR="00001B20">
        <w:rPr>
          <w:lang w:val="es-ES"/>
        </w:rPr>
        <w:t xml:space="preserve"> se ha desarrollado con éxito,</w:t>
      </w:r>
      <w:r w:rsidR="0037695E" w:rsidRPr="0037695E">
        <w:rPr>
          <w:lang w:val="es-ES"/>
        </w:rPr>
        <w:t xml:space="preserve"> y sus resultados se han transmitido a la Asamblea General de las Naciones Unidas. No obstante, la Conferencia de las Partes </w:t>
      </w:r>
      <w:r w:rsidR="005C5923" w:rsidRPr="00ED7EFA">
        <w:rPr>
          <w:color w:val="000000" w:themeColor="text1"/>
          <w:lang w:val="es-ES"/>
        </w:rPr>
        <w:t>ha estado examinando formas de mejorarlo desde 2014</w:t>
      </w:r>
      <w:r w:rsidR="0037695E" w:rsidRPr="00ED7EFA">
        <w:rPr>
          <w:color w:val="000000" w:themeColor="text1"/>
          <w:lang w:val="es-ES"/>
        </w:rPr>
        <w:t>.</w:t>
      </w:r>
      <w:r w:rsidR="0037695E" w:rsidRPr="0037695E">
        <w:rPr>
          <w:lang w:val="es-ES"/>
        </w:rPr>
        <w:t xml:space="preserve"> En 2018, solicitó a</w:t>
      </w:r>
      <w:r w:rsidR="00ED7EFA">
        <w:rPr>
          <w:lang w:val="es-ES"/>
        </w:rPr>
        <w:t xml:space="preserve"> la</w:t>
      </w:r>
      <w:r w:rsidR="0037695E" w:rsidRPr="0037695E">
        <w:rPr>
          <w:lang w:val="es-ES"/>
        </w:rPr>
        <w:t xml:space="preserve"> Secretari</w:t>
      </w:r>
      <w:r w:rsidR="00ED7EFA">
        <w:rPr>
          <w:lang w:val="es-ES"/>
        </w:rPr>
        <w:t>a</w:t>
      </w:r>
      <w:r w:rsidR="0037695E" w:rsidRPr="0037695E">
        <w:rPr>
          <w:lang w:val="es-ES"/>
        </w:rPr>
        <w:t xml:space="preserve"> Ejecutiv</w:t>
      </w:r>
      <w:r w:rsidR="00ED7EFA">
        <w:rPr>
          <w:lang w:val="es-ES"/>
        </w:rPr>
        <w:t>a</w:t>
      </w:r>
      <w:r w:rsidR="0037695E" w:rsidRPr="0037695E">
        <w:rPr>
          <w:lang w:val="es-ES"/>
        </w:rPr>
        <w:t xml:space="preserve"> que </w:t>
      </w:r>
      <w:r w:rsidR="00773F3E">
        <w:rPr>
          <w:lang w:val="es-ES"/>
        </w:rPr>
        <w:t>elaborara</w:t>
      </w:r>
      <w:r w:rsidR="0037695E" w:rsidRPr="0037695E">
        <w:rPr>
          <w:lang w:val="es-ES"/>
        </w:rPr>
        <w:t xml:space="preserve"> opciones prácticas </w:t>
      </w:r>
      <w:r w:rsidR="0037695E" w:rsidRPr="0037695E">
        <w:rPr>
          <w:lang w:val="es-ES"/>
        </w:rPr>
        <w:lastRenderedPageBreak/>
        <w:t>para mejorar las metodologías y los enfoques científicos para describir las áreas que cumplen los criterios cientí</w:t>
      </w:r>
      <w:r w:rsidR="00773F3E">
        <w:rPr>
          <w:lang w:val="es-ES"/>
        </w:rPr>
        <w:t xml:space="preserve">ficos (véase la decisión </w:t>
      </w:r>
      <w:hyperlink r:id="rId14" w:history="1">
        <w:r w:rsidR="00903860" w:rsidRPr="005C5923">
          <w:rPr>
            <w:rStyle w:val="Hyperlink"/>
            <w:lang w:val="es-ES"/>
          </w:rPr>
          <w:t>14/9</w:t>
        </w:r>
      </w:hyperlink>
      <w:r w:rsidR="00903860" w:rsidRPr="005C5923">
        <w:rPr>
          <w:lang w:val="es-ES"/>
        </w:rPr>
        <w:t>).</w:t>
      </w:r>
      <w:r w:rsidR="0037695E" w:rsidRPr="005C5923">
        <w:rPr>
          <w:lang w:val="es-ES"/>
        </w:rPr>
        <w:t xml:space="preserve"> </w:t>
      </w:r>
      <w:r w:rsidR="00773F3E" w:rsidRPr="0037695E">
        <w:rPr>
          <w:lang w:val="es-ES"/>
        </w:rPr>
        <w:t xml:space="preserve">Hasta la fecha, la Conferencia de las Partes no ha llegado a un acuerdo sobre las modalidades para modificar las descripciones de </w:t>
      </w:r>
      <w:r w:rsidR="00773F3E">
        <w:rPr>
          <w:lang w:val="es-ES"/>
        </w:rPr>
        <w:t>las AIEB</w:t>
      </w:r>
      <w:r w:rsidR="00773F3E" w:rsidRPr="0037695E">
        <w:rPr>
          <w:lang w:val="es-ES"/>
        </w:rPr>
        <w:t xml:space="preserve"> y para describir nuevas </w:t>
      </w:r>
      <w:r w:rsidR="00773F3E">
        <w:rPr>
          <w:lang w:val="es-ES"/>
        </w:rPr>
        <w:t>AIEB</w:t>
      </w:r>
      <w:r w:rsidR="00773F3E" w:rsidRPr="0037695E">
        <w:rPr>
          <w:lang w:val="es-ES"/>
        </w:rPr>
        <w:t xml:space="preserve"> por </w:t>
      </w:r>
      <w:r w:rsidR="00773F3E">
        <w:rPr>
          <w:lang w:val="es-ES"/>
        </w:rPr>
        <w:t>otros medios que no sean</w:t>
      </w:r>
      <w:r w:rsidR="00773F3E" w:rsidRPr="0037695E">
        <w:rPr>
          <w:lang w:val="es-ES"/>
        </w:rPr>
        <w:t xml:space="preserve"> talleres regionales</w:t>
      </w:r>
      <w:r w:rsidR="00903860" w:rsidRPr="00773F3E">
        <w:rPr>
          <w:lang w:val="es-ES"/>
        </w:rPr>
        <w:t>.</w:t>
      </w:r>
    </w:p>
    <w:p w14:paraId="01A672E0" w14:textId="77777777" w:rsidR="005D2BA4" w:rsidRPr="00773F3E" w:rsidRDefault="00D628A9" w:rsidP="00986459">
      <w:pPr>
        <w:pStyle w:val="Para1"/>
        <w:rPr>
          <w:lang w:val="es-ES"/>
        </w:rPr>
      </w:pPr>
      <w:r w:rsidRPr="00773F3E">
        <w:rPr>
          <w:lang w:val="es-ES"/>
        </w:rPr>
        <w:t>4</w:t>
      </w:r>
      <w:r w:rsidR="005D2BA4" w:rsidRPr="00773F3E">
        <w:rPr>
          <w:lang w:val="es-ES"/>
        </w:rPr>
        <w:t>.</w:t>
      </w:r>
      <w:r w:rsidR="005D2BA4" w:rsidRPr="00773F3E">
        <w:rPr>
          <w:lang w:val="es-ES"/>
        </w:rPr>
        <w:tab/>
      </w:r>
      <w:r w:rsidR="00773F3E" w:rsidRPr="00773F3E">
        <w:rPr>
          <w:lang w:val="es-ES"/>
        </w:rPr>
        <w:t xml:space="preserve">Se facilitará información adicional sobre los debates relativos a la mejora del proceso </w:t>
      </w:r>
      <w:r w:rsidR="000A1E7E">
        <w:rPr>
          <w:lang w:val="es-ES"/>
        </w:rPr>
        <w:t xml:space="preserve">que se celebraron </w:t>
      </w:r>
      <w:r w:rsidR="00773F3E" w:rsidRPr="00773F3E">
        <w:rPr>
          <w:lang w:val="es-ES"/>
        </w:rPr>
        <w:t>en anteriores talleres de expertos y reuniones del Órgano Subsidiario de Asesoramiento Científico, Técnico y Tecnológico y de la Conferencia de las Partes</w:t>
      </w:r>
      <w:r w:rsidR="000A1E7E">
        <w:rPr>
          <w:lang w:val="es-ES"/>
        </w:rPr>
        <w:t xml:space="preserve"> en el documento informativo </w:t>
      </w:r>
      <w:r w:rsidR="008476D2" w:rsidRPr="00773F3E">
        <w:rPr>
          <w:lang w:val="es-ES"/>
        </w:rPr>
        <w:t>CBD/SBSTTA/26/INF/7.</w:t>
      </w:r>
    </w:p>
    <w:p w14:paraId="01A672E1" w14:textId="77777777" w:rsidR="00903860" w:rsidRPr="000A1E7E" w:rsidRDefault="00903860" w:rsidP="00C914C3">
      <w:pPr>
        <w:pStyle w:val="Heading2"/>
        <w:jc w:val="left"/>
        <w:rPr>
          <w:lang w:val="es-ES"/>
        </w:rPr>
      </w:pPr>
      <w:r w:rsidRPr="000A1E7E">
        <w:rPr>
          <w:lang w:val="es-ES"/>
        </w:rPr>
        <w:t>B.</w:t>
      </w:r>
      <w:r w:rsidRPr="000A1E7E">
        <w:rPr>
          <w:lang w:val="es-ES"/>
        </w:rPr>
        <w:tab/>
      </w:r>
      <w:r w:rsidR="0078118F" w:rsidRPr="000A1E7E">
        <w:rPr>
          <w:lang w:val="es-ES"/>
        </w:rPr>
        <w:t>Result</w:t>
      </w:r>
      <w:r w:rsidR="000A1E7E" w:rsidRPr="000A1E7E">
        <w:rPr>
          <w:lang w:val="es-ES"/>
        </w:rPr>
        <w:t xml:space="preserve">ados de dos talleres de expertos para examinar modalidades </w:t>
      </w:r>
      <w:r w:rsidR="000A1E7E">
        <w:rPr>
          <w:lang w:val="es-ES"/>
        </w:rPr>
        <w:t xml:space="preserve">para modificar las descripciones de áreas marinas de importancia ecológica o biológica y para describir nuevas áreas </w:t>
      </w:r>
      <w:r w:rsidRPr="000A1E7E">
        <w:rPr>
          <w:lang w:val="es-ES"/>
        </w:rPr>
        <w:t xml:space="preserve"> </w:t>
      </w:r>
    </w:p>
    <w:p w14:paraId="01A672E2" w14:textId="77777777" w:rsidR="00EC2BF9" w:rsidRPr="00294FAF" w:rsidRDefault="00D628A9" w:rsidP="00986459">
      <w:pPr>
        <w:pStyle w:val="Para1"/>
        <w:rPr>
          <w:lang w:val="es-ES"/>
        </w:rPr>
      </w:pPr>
      <w:r w:rsidRPr="00294FAF">
        <w:rPr>
          <w:lang w:val="es-ES"/>
        </w:rPr>
        <w:t>5</w:t>
      </w:r>
      <w:r w:rsidR="00986459" w:rsidRPr="00294FAF">
        <w:rPr>
          <w:lang w:val="es-ES"/>
        </w:rPr>
        <w:t>.</w:t>
      </w:r>
      <w:r w:rsidR="00986459" w:rsidRPr="00294FAF">
        <w:rPr>
          <w:lang w:val="es-ES"/>
        </w:rPr>
        <w:tab/>
      </w:r>
      <w:r w:rsidR="00294FAF" w:rsidRPr="00294FAF">
        <w:rPr>
          <w:lang w:val="es-ES"/>
        </w:rPr>
        <w:t>En su decisión</w:t>
      </w:r>
      <w:r w:rsidR="004A1610" w:rsidRPr="00294FAF">
        <w:rPr>
          <w:lang w:val="es-ES"/>
        </w:rPr>
        <w:t xml:space="preserve"> </w:t>
      </w:r>
      <w:hyperlink r:id="rId15" w:history="1">
        <w:r w:rsidR="004A1610" w:rsidRPr="00294FAF">
          <w:rPr>
            <w:rStyle w:val="Hyperlink"/>
            <w:lang w:val="es-ES"/>
          </w:rPr>
          <w:t>15/26</w:t>
        </w:r>
      </w:hyperlink>
      <w:r w:rsidR="004A1610" w:rsidRPr="00294FAF">
        <w:rPr>
          <w:lang w:val="es-ES"/>
        </w:rPr>
        <w:t xml:space="preserve">, </w:t>
      </w:r>
      <w:r w:rsidR="00294FAF" w:rsidRPr="00294FAF">
        <w:rPr>
          <w:lang w:val="es-ES"/>
        </w:rPr>
        <w:t>con el fin de avanzar en los debates, la Conferencia de las Partes pidió a</w:t>
      </w:r>
      <w:r w:rsidR="00294FAF">
        <w:rPr>
          <w:lang w:val="es-ES"/>
        </w:rPr>
        <w:t xml:space="preserve"> la</w:t>
      </w:r>
      <w:r w:rsidR="00294FAF" w:rsidRPr="00294FAF">
        <w:rPr>
          <w:lang w:val="es-ES"/>
        </w:rPr>
        <w:t xml:space="preserve"> Secretari</w:t>
      </w:r>
      <w:r w:rsidR="00294FAF">
        <w:rPr>
          <w:lang w:val="es-ES"/>
        </w:rPr>
        <w:t>a</w:t>
      </w:r>
      <w:r w:rsidR="00294FAF" w:rsidRPr="00294FAF">
        <w:rPr>
          <w:lang w:val="es-ES"/>
        </w:rPr>
        <w:t xml:space="preserve"> Ejecutiv</w:t>
      </w:r>
      <w:r w:rsidR="00294FAF">
        <w:rPr>
          <w:lang w:val="es-ES"/>
        </w:rPr>
        <w:t>a</w:t>
      </w:r>
      <w:r w:rsidR="00294FAF" w:rsidRPr="00294FAF">
        <w:rPr>
          <w:lang w:val="es-ES"/>
        </w:rPr>
        <w:t xml:space="preserve"> que convocara dos talleres de expertos con los siguientes objetivos respectivos:</w:t>
      </w:r>
    </w:p>
    <w:p w14:paraId="01A672E3" w14:textId="77777777" w:rsidR="00EC2BF9" w:rsidRPr="00B95175" w:rsidRDefault="00294FAF" w:rsidP="00EC2BF9">
      <w:pPr>
        <w:pStyle w:val="Para1"/>
        <w:tabs>
          <w:tab w:val="clear" w:pos="1134"/>
          <w:tab w:val="left" w:pos="1701"/>
        </w:tabs>
        <w:ind w:firstLine="567"/>
        <w:rPr>
          <w:lang w:val="es-ES"/>
        </w:rPr>
      </w:pPr>
      <w:r w:rsidRPr="00156178">
        <w:rPr>
          <w:lang w:val="es-ES"/>
        </w:rPr>
        <w:t xml:space="preserve"> </w:t>
      </w:r>
      <w:r w:rsidR="00EC2BF9" w:rsidRPr="00B95175">
        <w:rPr>
          <w:lang w:val="es-ES"/>
        </w:rPr>
        <w:t>a)</w:t>
      </w:r>
      <w:r w:rsidR="00EC2BF9" w:rsidRPr="00B95175">
        <w:rPr>
          <w:lang w:val="es-ES"/>
        </w:rPr>
        <w:tab/>
      </w:r>
      <w:r w:rsidRPr="00B95175">
        <w:rPr>
          <w:lang w:val="es-ES"/>
        </w:rPr>
        <w:t xml:space="preserve">Examinar los aspectos técnicos </w:t>
      </w:r>
      <w:r w:rsidR="00B95175" w:rsidRPr="00B95175">
        <w:rPr>
          <w:lang w:val="es-ES"/>
        </w:rPr>
        <w:t xml:space="preserve">de las modalidades para modificar las descripciones de </w:t>
      </w:r>
      <w:r w:rsidR="00B95175">
        <w:rPr>
          <w:lang w:val="es-ES"/>
        </w:rPr>
        <w:t xml:space="preserve">las </w:t>
      </w:r>
      <w:r w:rsidR="00B95175" w:rsidRPr="00B95175">
        <w:rPr>
          <w:lang w:val="es-ES"/>
        </w:rPr>
        <w:t>AIEB y para describir nuevas áreas</w:t>
      </w:r>
      <w:r w:rsidR="00EC2BF9" w:rsidRPr="00B95175">
        <w:rPr>
          <w:lang w:val="es-ES"/>
        </w:rPr>
        <w:t xml:space="preserve">; </w:t>
      </w:r>
    </w:p>
    <w:p w14:paraId="01A672E4" w14:textId="77777777" w:rsidR="00EC2BF9" w:rsidRPr="00B95175" w:rsidRDefault="00294FAF" w:rsidP="00EC2BF9">
      <w:pPr>
        <w:pStyle w:val="Para1"/>
        <w:tabs>
          <w:tab w:val="clear" w:pos="1134"/>
          <w:tab w:val="left" w:pos="1701"/>
        </w:tabs>
        <w:ind w:firstLine="567"/>
        <w:rPr>
          <w:lang w:val="es-ES"/>
        </w:rPr>
      </w:pPr>
      <w:r w:rsidRPr="00B95175">
        <w:rPr>
          <w:lang w:val="es-ES"/>
        </w:rPr>
        <w:t xml:space="preserve"> </w:t>
      </w:r>
      <w:r w:rsidR="00EC2BF9" w:rsidRPr="00B95175">
        <w:rPr>
          <w:lang w:val="es-ES"/>
        </w:rPr>
        <w:t>b)</w:t>
      </w:r>
      <w:r w:rsidR="00EC2BF9" w:rsidRPr="00B95175">
        <w:rPr>
          <w:lang w:val="es-ES"/>
        </w:rPr>
        <w:tab/>
      </w:r>
      <w:r w:rsidR="00B95175" w:rsidRPr="00B95175">
        <w:rPr>
          <w:lang w:val="es-ES"/>
        </w:rPr>
        <w:t xml:space="preserve">Examinar las cuestiones jurídicas relativas a esas modalidades, sobre la base de los resultados del taller </w:t>
      </w:r>
      <w:r w:rsidR="00B95175">
        <w:rPr>
          <w:lang w:val="es-ES"/>
        </w:rPr>
        <w:t xml:space="preserve">técnico </w:t>
      </w:r>
      <w:r w:rsidR="00B95175" w:rsidRPr="00B95175">
        <w:rPr>
          <w:lang w:val="es-ES"/>
        </w:rPr>
        <w:t>antes mencionado</w:t>
      </w:r>
      <w:r w:rsidR="00EC2BF9" w:rsidRPr="00B95175">
        <w:rPr>
          <w:lang w:val="es-ES"/>
        </w:rPr>
        <w:t>.</w:t>
      </w:r>
    </w:p>
    <w:p w14:paraId="01A672E5" w14:textId="77777777" w:rsidR="00EC2BF9" w:rsidRPr="003A11CF" w:rsidRDefault="00D628A9" w:rsidP="00986459">
      <w:pPr>
        <w:pStyle w:val="Para1"/>
        <w:rPr>
          <w:lang w:val="es-ES"/>
        </w:rPr>
      </w:pPr>
      <w:r w:rsidRPr="003A11CF">
        <w:rPr>
          <w:lang w:val="es-ES"/>
        </w:rPr>
        <w:t>6</w:t>
      </w:r>
      <w:r w:rsidR="00986459" w:rsidRPr="003A11CF">
        <w:rPr>
          <w:lang w:val="es-ES"/>
        </w:rPr>
        <w:t>.</w:t>
      </w:r>
      <w:r w:rsidR="00986459" w:rsidRPr="003A11CF">
        <w:rPr>
          <w:lang w:val="es-ES"/>
        </w:rPr>
        <w:tab/>
      </w:r>
      <w:r w:rsidR="003A11CF" w:rsidRPr="003A11CF">
        <w:rPr>
          <w:lang w:val="es-ES"/>
        </w:rPr>
        <w:t>En respuesta a estas solicitudes, la Secretaria Ejecutiva convocó los dos talleres, en Oslo, del 20 al 24 de noviembre y del 23 al 27 de noviembre de 2023, respectivamente, con el apoyo financiero de los Gobiernos de Alemania, Bélgica, Canadá, Noruega y Suecia. Los dos días coincidentes se aprovecharon para celebrar sesiones conjuntas</w:t>
      </w:r>
      <w:r w:rsidR="00A17875">
        <w:rPr>
          <w:rStyle w:val="FootnoteReference"/>
          <w:lang w:val="en-GB"/>
        </w:rPr>
        <w:footnoteReference w:id="4"/>
      </w:r>
      <w:r w:rsidR="003A11CF" w:rsidRPr="003A11CF">
        <w:rPr>
          <w:lang w:val="es-ES"/>
        </w:rPr>
        <w:t xml:space="preserve">.  </w:t>
      </w:r>
    </w:p>
    <w:p w14:paraId="01A672E6" w14:textId="77777777" w:rsidR="002D7F89" w:rsidRPr="00156178" w:rsidRDefault="00D628A9" w:rsidP="00986459">
      <w:pPr>
        <w:pStyle w:val="Para1"/>
        <w:rPr>
          <w:lang w:val="es-ES"/>
        </w:rPr>
      </w:pPr>
      <w:r w:rsidRPr="00D25248">
        <w:rPr>
          <w:lang w:val="es-ES"/>
        </w:rPr>
        <w:t>7</w:t>
      </w:r>
      <w:r w:rsidR="00121BC3" w:rsidRPr="00D25248">
        <w:rPr>
          <w:lang w:val="es-ES"/>
        </w:rPr>
        <w:t>.</w:t>
      </w:r>
      <w:r w:rsidR="00121BC3" w:rsidRPr="00D25248">
        <w:rPr>
          <w:lang w:val="es-ES"/>
        </w:rPr>
        <w:tab/>
      </w:r>
      <w:r w:rsidR="00D25248" w:rsidRPr="00D25248">
        <w:rPr>
          <w:lang w:val="es-ES"/>
        </w:rPr>
        <w:t xml:space="preserve">En </w:t>
      </w:r>
      <w:r w:rsidR="00D25248" w:rsidRPr="00774854">
        <w:rPr>
          <w:lang w:val="es-ES"/>
        </w:rPr>
        <w:t xml:space="preserve">consonancia con </w:t>
      </w:r>
      <w:r w:rsidR="00774854">
        <w:rPr>
          <w:lang w:val="es-ES"/>
        </w:rPr>
        <w:t>l</w:t>
      </w:r>
      <w:r w:rsidR="00774854" w:rsidRPr="00774854">
        <w:rPr>
          <w:lang w:val="es-ES"/>
        </w:rPr>
        <w:t>a solicitud formulada</w:t>
      </w:r>
      <w:r w:rsidR="00D25248" w:rsidRPr="00774854">
        <w:rPr>
          <w:lang w:val="es-ES"/>
        </w:rPr>
        <w:t xml:space="preserve"> en la decisión 15/26, la Secretaría presentó un proyecto de modalidades para modificar las descripciones de las </w:t>
      </w:r>
      <w:r w:rsidR="00774854">
        <w:rPr>
          <w:lang w:val="es-ES"/>
        </w:rPr>
        <w:t>AIEB</w:t>
      </w:r>
      <w:r w:rsidR="00D25248" w:rsidRPr="00774854">
        <w:rPr>
          <w:lang w:val="es-ES"/>
        </w:rPr>
        <w:t xml:space="preserve"> y </w:t>
      </w:r>
      <w:r w:rsidR="00774854">
        <w:rPr>
          <w:lang w:val="es-ES"/>
        </w:rPr>
        <w:t xml:space="preserve">para </w:t>
      </w:r>
      <w:r w:rsidR="00D25248" w:rsidRPr="00774854">
        <w:rPr>
          <w:lang w:val="es-ES"/>
        </w:rPr>
        <w:t xml:space="preserve">describir nuevas </w:t>
      </w:r>
      <w:r w:rsidR="00D25248" w:rsidRPr="00001B20">
        <w:rPr>
          <w:lang w:val="es-ES"/>
        </w:rPr>
        <w:t>áreas, basándose en los proyectos de enfoques para las</w:t>
      </w:r>
      <w:r w:rsidR="00D25248" w:rsidRPr="00774854">
        <w:rPr>
          <w:lang w:val="es-ES"/>
        </w:rPr>
        <w:t xml:space="preserve"> modalidades que figuran en el anexo de la recomendación </w:t>
      </w:r>
      <w:hyperlink r:id="rId16" w:history="1">
        <w:r w:rsidR="002D7F89" w:rsidRPr="00774854">
          <w:rPr>
            <w:rStyle w:val="Hyperlink"/>
            <w:lang w:val="es-ES"/>
          </w:rPr>
          <w:t>24/10</w:t>
        </w:r>
      </w:hyperlink>
      <w:r w:rsidR="00D25248" w:rsidRPr="00774854">
        <w:rPr>
          <w:lang w:val="es-ES"/>
        </w:rPr>
        <w:t xml:space="preserve"> </w:t>
      </w:r>
      <w:r w:rsidR="00774854" w:rsidRPr="00774854">
        <w:rPr>
          <w:lang w:val="es-ES"/>
        </w:rPr>
        <w:t>del Órgano Subsidiario y teniendo en cuenta la información contenida en los documentos CBD/SBSTTA/24/INF/41 y CBD/EBSA/OM/2022/2/1. Los participantes en el taller de expertos técnicos debatieron y revisaron el proyecto de modalidades desde una perspectiva técnica y no abordaron directamente los aspectos jurídicos del proyecto de modalidades. Los participantes en el taller de expertos jurídicos realizaron su labor sobre la base de los resultados del taller técnico y se centraron en los aspectos políticos y jurídicos del proyecto de modalidades. No se pidió a los participantes que llegaran a un consenso sobre todos los elementos, y las opiniones divergentes que surgieron sobre determinadas cuestiones se recogen en el informe de cada taller</w:t>
      </w:r>
      <w:r w:rsidR="00774854" w:rsidRPr="00156178">
        <w:rPr>
          <w:lang w:val="es-ES"/>
        </w:rPr>
        <w:t>.</w:t>
      </w:r>
    </w:p>
    <w:p w14:paraId="01A672E7" w14:textId="77777777" w:rsidR="002D7F89" w:rsidRPr="00001B20" w:rsidRDefault="00D628A9" w:rsidP="00986459">
      <w:pPr>
        <w:pStyle w:val="Para1"/>
        <w:rPr>
          <w:lang w:val="es-ES"/>
        </w:rPr>
      </w:pPr>
      <w:r w:rsidRPr="00156178">
        <w:rPr>
          <w:lang w:val="es-ES"/>
        </w:rPr>
        <w:t>8</w:t>
      </w:r>
      <w:r w:rsidR="002D7F89" w:rsidRPr="00156178">
        <w:rPr>
          <w:lang w:val="es-ES"/>
        </w:rPr>
        <w:t>.</w:t>
      </w:r>
      <w:r w:rsidR="002D7F89" w:rsidRPr="00156178">
        <w:rPr>
          <w:lang w:val="es-ES"/>
        </w:rPr>
        <w:tab/>
      </w:r>
      <w:r w:rsidR="00156178" w:rsidRPr="00001B20">
        <w:rPr>
          <w:lang w:val="es-ES"/>
        </w:rPr>
        <w:t>La mayoría de los debates se centraron en varias cuestiones clave, muchas de las cuales ya habían sido objeto de desacuerdo en deliberaciones anteriores, a saber:</w:t>
      </w:r>
    </w:p>
    <w:p w14:paraId="01A672E8" w14:textId="77777777" w:rsidR="00301AB4" w:rsidRPr="00156178" w:rsidRDefault="00156178" w:rsidP="001F0940">
      <w:pPr>
        <w:pStyle w:val="Para1"/>
        <w:tabs>
          <w:tab w:val="clear" w:pos="1134"/>
          <w:tab w:val="left" w:pos="1701"/>
        </w:tabs>
        <w:ind w:firstLine="567"/>
        <w:rPr>
          <w:lang w:val="es-ES"/>
        </w:rPr>
      </w:pPr>
      <w:r w:rsidRPr="00156178">
        <w:rPr>
          <w:lang w:val="es-ES"/>
        </w:rPr>
        <w:t xml:space="preserve"> </w:t>
      </w:r>
      <w:r w:rsidR="001F0940" w:rsidRPr="00156178">
        <w:rPr>
          <w:lang w:val="es-ES"/>
        </w:rPr>
        <w:t>a)</w:t>
      </w:r>
      <w:r w:rsidR="001F0940" w:rsidRPr="00156178">
        <w:rPr>
          <w:lang w:val="es-ES"/>
        </w:rPr>
        <w:tab/>
      </w:r>
      <w:r w:rsidRPr="00156178">
        <w:rPr>
          <w:lang w:val="es-ES"/>
        </w:rPr>
        <w:t xml:space="preserve">Procedimientos para modificar las descripciones de </w:t>
      </w:r>
      <w:r>
        <w:rPr>
          <w:lang w:val="es-ES"/>
        </w:rPr>
        <w:t>AIEB</w:t>
      </w:r>
      <w:r w:rsidRPr="00156178">
        <w:rPr>
          <w:lang w:val="es-ES"/>
        </w:rPr>
        <w:t xml:space="preserve"> y </w:t>
      </w:r>
      <w:r>
        <w:rPr>
          <w:lang w:val="es-ES"/>
        </w:rPr>
        <w:t xml:space="preserve">para </w:t>
      </w:r>
      <w:r w:rsidRPr="00156178">
        <w:rPr>
          <w:lang w:val="es-ES"/>
        </w:rPr>
        <w:t>describir nuevas áreas que incluyan medios para garantizar la transparencia y la integridad científica, evitando al mismo tiempo infringir los derechos de los Estados y que eviten un proceso excesivamente oneroso que suponga una carga indebida para las Partes y la Secretaría</w:t>
      </w:r>
      <w:r w:rsidR="00301AB4" w:rsidRPr="00156178">
        <w:rPr>
          <w:lang w:val="es-ES"/>
        </w:rPr>
        <w:t>;</w:t>
      </w:r>
      <w:r>
        <w:rPr>
          <w:lang w:val="es-ES"/>
        </w:rPr>
        <w:t xml:space="preserve"> </w:t>
      </w:r>
    </w:p>
    <w:p w14:paraId="01A672E9" w14:textId="77777777" w:rsidR="001F0940" w:rsidRPr="003728D0" w:rsidRDefault="00156178" w:rsidP="001F0940">
      <w:pPr>
        <w:pStyle w:val="Para1"/>
        <w:tabs>
          <w:tab w:val="clear" w:pos="1134"/>
          <w:tab w:val="left" w:pos="1701"/>
        </w:tabs>
        <w:ind w:firstLine="567"/>
        <w:rPr>
          <w:lang w:val="es-ES"/>
        </w:rPr>
      </w:pPr>
      <w:r w:rsidRPr="00156178">
        <w:rPr>
          <w:lang w:val="es-ES"/>
        </w:rPr>
        <w:t xml:space="preserve"> </w:t>
      </w:r>
      <w:r w:rsidR="001F0940" w:rsidRPr="00156178">
        <w:rPr>
          <w:lang w:val="es-ES"/>
        </w:rPr>
        <w:t>b)</w:t>
      </w:r>
      <w:r w:rsidR="001F0940" w:rsidRPr="00156178">
        <w:rPr>
          <w:lang w:val="es-ES"/>
        </w:rPr>
        <w:tab/>
      </w:r>
      <w:r w:rsidRPr="00156178">
        <w:rPr>
          <w:lang w:val="es-ES"/>
        </w:rPr>
        <w:t xml:space="preserve">Las </w:t>
      </w:r>
      <w:r w:rsidRPr="003728D0">
        <w:rPr>
          <w:lang w:val="es-ES"/>
        </w:rPr>
        <w:t>funciones respectivas del</w:t>
      </w:r>
      <w:r w:rsidR="003728D0">
        <w:rPr>
          <w:lang w:val="es-ES"/>
        </w:rPr>
        <w:t xml:space="preserve"> repositorio </w:t>
      </w:r>
      <w:r w:rsidRPr="003728D0">
        <w:rPr>
          <w:lang w:val="es-ES"/>
        </w:rPr>
        <w:t xml:space="preserve">y del mecanismo de intercambio de información </w:t>
      </w:r>
      <w:r w:rsidR="003728D0">
        <w:rPr>
          <w:lang w:val="es-ES"/>
        </w:rPr>
        <w:t>en relación con</w:t>
      </w:r>
      <w:r w:rsidRPr="003728D0">
        <w:rPr>
          <w:lang w:val="es-ES"/>
        </w:rPr>
        <w:t xml:space="preserve"> las </w:t>
      </w:r>
      <w:r w:rsidR="003728D0">
        <w:rPr>
          <w:lang w:val="es-ES"/>
        </w:rPr>
        <w:t>AIEB</w:t>
      </w:r>
      <w:r w:rsidRPr="003728D0">
        <w:rPr>
          <w:lang w:val="es-ES"/>
        </w:rPr>
        <w:t xml:space="preserve"> en</w:t>
      </w:r>
      <w:r w:rsidR="003728D0">
        <w:rPr>
          <w:lang w:val="es-ES"/>
        </w:rPr>
        <w:t xml:space="preserve"> el contexto de las modalidades</w:t>
      </w:r>
      <w:r w:rsidR="001F0940" w:rsidRPr="003728D0">
        <w:rPr>
          <w:lang w:val="es-ES"/>
        </w:rPr>
        <w:t>;</w:t>
      </w:r>
    </w:p>
    <w:p w14:paraId="01A672EA" w14:textId="77777777" w:rsidR="001F0940" w:rsidRPr="00D41293" w:rsidRDefault="00156178" w:rsidP="001F0940">
      <w:pPr>
        <w:pStyle w:val="Para1"/>
        <w:tabs>
          <w:tab w:val="clear" w:pos="1134"/>
          <w:tab w:val="left" w:pos="1701"/>
        </w:tabs>
        <w:ind w:firstLine="567"/>
        <w:rPr>
          <w:lang w:val="es-ES"/>
        </w:rPr>
      </w:pPr>
      <w:r w:rsidRPr="003728D0">
        <w:rPr>
          <w:lang w:val="es-ES"/>
        </w:rPr>
        <w:t xml:space="preserve"> </w:t>
      </w:r>
      <w:r w:rsidR="00686846" w:rsidRPr="00D41293">
        <w:rPr>
          <w:lang w:val="es-ES"/>
        </w:rPr>
        <w:t>c</w:t>
      </w:r>
      <w:r w:rsidR="001F0940" w:rsidRPr="00D41293">
        <w:rPr>
          <w:lang w:val="es-ES"/>
        </w:rPr>
        <w:t>)</w:t>
      </w:r>
      <w:r w:rsidR="001F0940" w:rsidRPr="00D41293">
        <w:rPr>
          <w:lang w:val="es-ES"/>
        </w:rPr>
        <w:tab/>
      </w:r>
      <w:r w:rsidR="00E12371" w:rsidRPr="00D41293">
        <w:rPr>
          <w:lang w:val="es-ES"/>
        </w:rPr>
        <w:t>Proponent</w:t>
      </w:r>
      <w:r w:rsidR="00D41293" w:rsidRPr="00D41293">
        <w:rPr>
          <w:lang w:val="es-ES"/>
        </w:rPr>
        <w:t>es de la modificación de las AIEB y de la descripci</w:t>
      </w:r>
      <w:r w:rsidR="00D41293">
        <w:rPr>
          <w:lang w:val="es-ES"/>
        </w:rPr>
        <w:t>ón de nuevas áreas</w:t>
      </w:r>
      <w:r w:rsidR="001F0940" w:rsidRPr="00D41293">
        <w:rPr>
          <w:lang w:val="es-ES"/>
        </w:rPr>
        <w:t>;</w:t>
      </w:r>
    </w:p>
    <w:p w14:paraId="01A672EB" w14:textId="77777777" w:rsidR="001F0940" w:rsidRPr="00D41293" w:rsidRDefault="00156178" w:rsidP="001F0940">
      <w:pPr>
        <w:pStyle w:val="Para1"/>
        <w:tabs>
          <w:tab w:val="clear" w:pos="1134"/>
          <w:tab w:val="left" w:pos="1701"/>
        </w:tabs>
        <w:ind w:firstLine="567"/>
        <w:rPr>
          <w:lang w:val="es-ES"/>
        </w:rPr>
      </w:pPr>
      <w:r w:rsidRPr="00D41293">
        <w:rPr>
          <w:color w:val="000000"/>
          <w:szCs w:val="22"/>
          <w:lang w:val="es-ES"/>
        </w:rPr>
        <w:lastRenderedPageBreak/>
        <w:t xml:space="preserve"> </w:t>
      </w:r>
      <w:r w:rsidR="00686846" w:rsidRPr="00D41293">
        <w:rPr>
          <w:color w:val="000000"/>
          <w:szCs w:val="22"/>
          <w:lang w:val="es-ES"/>
        </w:rPr>
        <w:t>d</w:t>
      </w:r>
      <w:r w:rsidR="001F0940" w:rsidRPr="00D41293">
        <w:rPr>
          <w:color w:val="000000"/>
          <w:szCs w:val="22"/>
          <w:lang w:val="es-ES"/>
        </w:rPr>
        <w:t>)</w:t>
      </w:r>
      <w:r w:rsidR="001F0940" w:rsidRPr="00D41293">
        <w:rPr>
          <w:color w:val="000000"/>
          <w:szCs w:val="22"/>
          <w:lang w:val="es-ES"/>
        </w:rPr>
        <w:tab/>
      </w:r>
      <w:r w:rsidR="00D41293" w:rsidRPr="00001B20">
        <w:rPr>
          <w:szCs w:val="22"/>
          <w:lang w:val="es-ES"/>
        </w:rPr>
        <w:t>Localización en</w:t>
      </w:r>
      <w:r w:rsidR="00D41293" w:rsidRPr="00D41293">
        <w:rPr>
          <w:color w:val="000000"/>
          <w:szCs w:val="22"/>
          <w:lang w:val="es-ES"/>
        </w:rPr>
        <w:t xml:space="preserve"> el sitio web de versiones anteriores de las descripciones de </w:t>
      </w:r>
      <w:r w:rsidR="00D41293">
        <w:rPr>
          <w:color w:val="000000"/>
          <w:szCs w:val="22"/>
          <w:lang w:val="es-ES"/>
        </w:rPr>
        <w:t>las AIEB</w:t>
      </w:r>
      <w:r w:rsidR="00D41293" w:rsidRPr="00D41293">
        <w:rPr>
          <w:color w:val="000000"/>
          <w:szCs w:val="22"/>
          <w:lang w:val="es-ES"/>
        </w:rPr>
        <w:t xml:space="preserve"> en los casos en que se ha</w:t>
      </w:r>
      <w:r w:rsidR="00D41293">
        <w:rPr>
          <w:color w:val="000000"/>
          <w:szCs w:val="22"/>
          <w:lang w:val="es-ES"/>
        </w:rPr>
        <w:t>ya</w:t>
      </w:r>
      <w:r w:rsidR="00D41293" w:rsidRPr="00D41293">
        <w:rPr>
          <w:color w:val="000000"/>
          <w:szCs w:val="22"/>
          <w:lang w:val="es-ES"/>
        </w:rPr>
        <w:t xml:space="preserve"> modificado una descripci</w:t>
      </w:r>
      <w:r w:rsidR="00D41293">
        <w:rPr>
          <w:color w:val="000000"/>
          <w:szCs w:val="22"/>
          <w:lang w:val="es-ES"/>
        </w:rPr>
        <w:t>ón</w:t>
      </w:r>
      <w:r w:rsidR="00686846" w:rsidRPr="00D41293">
        <w:rPr>
          <w:color w:val="000000"/>
          <w:szCs w:val="22"/>
          <w:lang w:val="es-ES"/>
        </w:rPr>
        <w:t>;</w:t>
      </w:r>
    </w:p>
    <w:p w14:paraId="01A672EC" w14:textId="77777777" w:rsidR="001F0940" w:rsidRPr="00D41293" w:rsidRDefault="00156178" w:rsidP="001F0940">
      <w:pPr>
        <w:pStyle w:val="Para1"/>
        <w:tabs>
          <w:tab w:val="clear" w:pos="1134"/>
          <w:tab w:val="left" w:pos="1701"/>
        </w:tabs>
        <w:ind w:firstLine="567"/>
        <w:rPr>
          <w:color w:val="000000"/>
          <w:szCs w:val="22"/>
          <w:lang w:val="es-ES"/>
        </w:rPr>
      </w:pPr>
      <w:r w:rsidRPr="00D41293">
        <w:rPr>
          <w:lang w:val="es-ES"/>
        </w:rPr>
        <w:t xml:space="preserve"> </w:t>
      </w:r>
      <w:r w:rsidR="00686846" w:rsidRPr="00D41293">
        <w:rPr>
          <w:lang w:val="es-ES"/>
        </w:rPr>
        <w:t>e</w:t>
      </w:r>
      <w:r w:rsidR="001F0940" w:rsidRPr="00D41293">
        <w:rPr>
          <w:lang w:val="es-ES"/>
        </w:rPr>
        <w:t>)</w:t>
      </w:r>
      <w:r w:rsidR="001F0940" w:rsidRPr="00D41293">
        <w:rPr>
          <w:lang w:val="es-ES"/>
        </w:rPr>
        <w:tab/>
        <w:t>M</w:t>
      </w:r>
      <w:r w:rsidR="00D41293" w:rsidRPr="00D41293">
        <w:rPr>
          <w:lang w:val="es-ES"/>
        </w:rPr>
        <w:t xml:space="preserve">edios </w:t>
      </w:r>
      <w:r w:rsidR="00D41293" w:rsidRPr="00D41293">
        <w:rPr>
          <w:color w:val="000000"/>
          <w:szCs w:val="22"/>
          <w:lang w:val="es-ES"/>
        </w:rPr>
        <w:t xml:space="preserve">para abordar las preocupaciones relacionadas con reclamaciones o </w:t>
      </w:r>
      <w:r w:rsidR="00D41293">
        <w:rPr>
          <w:color w:val="000000"/>
          <w:szCs w:val="22"/>
          <w:lang w:val="es-ES"/>
        </w:rPr>
        <w:t>controversias</w:t>
      </w:r>
      <w:r w:rsidR="00D41293" w:rsidRPr="00D41293">
        <w:rPr>
          <w:color w:val="000000"/>
          <w:szCs w:val="22"/>
          <w:lang w:val="es-ES"/>
        </w:rPr>
        <w:t xml:space="preserve"> relativas a la soberanía, los derechos soberanos o la jurisdicción.</w:t>
      </w:r>
    </w:p>
    <w:p w14:paraId="01A672ED" w14:textId="77777777" w:rsidR="00686846" w:rsidRPr="000B7635" w:rsidRDefault="00D628A9" w:rsidP="00686846">
      <w:pPr>
        <w:pStyle w:val="Para1"/>
        <w:rPr>
          <w:lang w:val="es-ES"/>
        </w:rPr>
      </w:pPr>
      <w:r w:rsidRPr="00423CC4">
        <w:rPr>
          <w:lang w:val="es-ES"/>
        </w:rPr>
        <w:t>9</w:t>
      </w:r>
      <w:r w:rsidR="00686846" w:rsidRPr="00423CC4">
        <w:rPr>
          <w:lang w:val="es-ES"/>
        </w:rPr>
        <w:t>.</w:t>
      </w:r>
      <w:r w:rsidR="00686846" w:rsidRPr="00423CC4">
        <w:rPr>
          <w:lang w:val="es-ES"/>
        </w:rPr>
        <w:tab/>
      </w:r>
      <w:r w:rsidR="00423CC4" w:rsidRPr="00423CC4">
        <w:rPr>
          <w:lang w:val="es-ES"/>
        </w:rPr>
        <w:t xml:space="preserve">En </w:t>
      </w:r>
      <w:r w:rsidR="00423CC4" w:rsidRPr="00423CC4">
        <w:rPr>
          <w:color w:val="000000"/>
          <w:szCs w:val="22"/>
          <w:lang w:val="es-ES"/>
        </w:rPr>
        <w:t xml:space="preserve">los debates de esos talleres se lograron avances significativos </w:t>
      </w:r>
      <w:r w:rsidR="00423CC4" w:rsidRPr="00001B20">
        <w:rPr>
          <w:szCs w:val="22"/>
          <w:lang w:val="es-ES"/>
        </w:rPr>
        <w:t>y se llegó a un entendimiento común sobre la mayoría de las cuestiones mencionadas. En particular, los participantes en el taller de expertos jurídicos desarrollaron un enfoque para abordar las preocupaciones sobre reclamaciones o controversias relativas a la soberanía, los derechos soberanos o la jurisdicción. El enfoque refleja procedimientos similares seguidos y</w:t>
      </w:r>
      <w:r w:rsidR="00423CC4" w:rsidRPr="000B7635">
        <w:rPr>
          <w:color w:val="000000"/>
          <w:szCs w:val="22"/>
          <w:lang w:val="es-ES"/>
        </w:rPr>
        <w:t xml:space="preserve"> consideraciones tenidas en cuenta en el contexto de la Comisión de Límites de la Plataforma Continental, así como el Acuerdo en el marco de la Convención de las Naciones Unidas sobre el Derecho del Mar relativo a la conservación y </w:t>
      </w:r>
      <w:r w:rsidR="00302DA2">
        <w:rPr>
          <w:color w:val="000000"/>
          <w:szCs w:val="22"/>
          <w:lang w:val="es-ES"/>
        </w:rPr>
        <w:t xml:space="preserve">la utilización </w:t>
      </w:r>
      <w:r w:rsidR="00423CC4" w:rsidRPr="000B7635">
        <w:rPr>
          <w:color w:val="000000"/>
          <w:szCs w:val="22"/>
          <w:lang w:val="es-ES"/>
        </w:rPr>
        <w:t xml:space="preserve">sostenible de la diversidad biológica marina de las zonas situadas fuera de la jurisdicción nacional. </w:t>
      </w:r>
      <w:r w:rsidR="00423CC4" w:rsidRPr="00C23EDE">
        <w:rPr>
          <w:color w:val="000000"/>
          <w:szCs w:val="22"/>
          <w:lang w:val="es-ES"/>
        </w:rPr>
        <w:t xml:space="preserve">Se menciona en el apartado 4 del anexo del proyecto de </w:t>
      </w:r>
      <w:r w:rsidR="00423CC4" w:rsidRPr="00001B20">
        <w:rPr>
          <w:szCs w:val="22"/>
          <w:lang w:val="es-ES"/>
        </w:rPr>
        <w:t xml:space="preserve">recomendación. </w:t>
      </w:r>
      <w:r w:rsidR="000B7635" w:rsidRPr="00001B20">
        <w:rPr>
          <w:szCs w:val="22"/>
          <w:lang w:val="es-ES"/>
        </w:rPr>
        <w:t>Al tratarse</w:t>
      </w:r>
      <w:r w:rsidR="00423CC4" w:rsidRPr="00001B20">
        <w:rPr>
          <w:szCs w:val="22"/>
          <w:lang w:val="es-ES"/>
        </w:rPr>
        <w:t xml:space="preserve"> de una cuestión de naturaleza puramente jurídica y política, es posible que no sea </w:t>
      </w:r>
      <w:r w:rsidR="000B7635" w:rsidRPr="00001B20">
        <w:rPr>
          <w:lang w:val="es-ES"/>
        </w:rPr>
        <w:t>enteramente de la</w:t>
      </w:r>
      <w:r w:rsidR="00423CC4" w:rsidRPr="00423CC4">
        <w:rPr>
          <w:color w:val="000000"/>
          <w:szCs w:val="22"/>
          <w:lang w:val="es-ES"/>
        </w:rPr>
        <w:t xml:space="preserve"> competencia del Órgano Subsidiario y la Conferencia de las Partes parece ser el órgano más adecuado para </w:t>
      </w:r>
      <w:r w:rsidR="000B7635">
        <w:rPr>
          <w:color w:val="000000"/>
          <w:szCs w:val="22"/>
          <w:lang w:val="es-ES"/>
        </w:rPr>
        <w:t>examinarla</w:t>
      </w:r>
      <w:r w:rsidR="00423CC4" w:rsidRPr="00423CC4">
        <w:rPr>
          <w:color w:val="000000"/>
          <w:szCs w:val="22"/>
          <w:lang w:val="es-ES"/>
        </w:rPr>
        <w:t>.</w:t>
      </w:r>
    </w:p>
    <w:p w14:paraId="01A672EE" w14:textId="77777777" w:rsidR="001E5762" w:rsidRPr="00270F24" w:rsidRDefault="00D628A9" w:rsidP="001E5762">
      <w:pPr>
        <w:pStyle w:val="Para1"/>
        <w:rPr>
          <w:lang w:val="es-ES"/>
        </w:rPr>
      </w:pPr>
      <w:r w:rsidRPr="00F33391">
        <w:rPr>
          <w:lang w:val="es-ES"/>
        </w:rPr>
        <w:t>10</w:t>
      </w:r>
      <w:r w:rsidR="00AF68F9" w:rsidRPr="00F33391">
        <w:rPr>
          <w:lang w:val="es-ES"/>
        </w:rPr>
        <w:t>.</w:t>
      </w:r>
      <w:r w:rsidR="00AF68F9" w:rsidRPr="00F33391">
        <w:rPr>
          <w:lang w:val="es-ES"/>
        </w:rPr>
        <w:tab/>
      </w:r>
      <w:r w:rsidR="00F33391" w:rsidRPr="00F33391">
        <w:rPr>
          <w:lang w:val="es-ES"/>
        </w:rPr>
        <w:t xml:space="preserve">Los participantes también </w:t>
      </w:r>
      <w:r w:rsidR="00F33391" w:rsidRPr="00001B20">
        <w:rPr>
          <w:lang w:val="es-ES"/>
        </w:rPr>
        <w:t>destacaron el importante papel</w:t>
      </w:r>
      <w:r w:rsidR="00270F24" w:rsidRPr="00001B20">
        <w:rPr>
          <w:lang w:val="es-ES"/>
        </w:rPr>
        <w:t xml:space="preserve"> </w:t>
      </w:r>
      <w:r w:rsidR="00F33391" w:rsidRPr="00001B20">
        <w:rPr>
          <w:lang w:val="es-ES"/>
        </w:rPr>
        <w:t>de la</w:t>
      </w:r>
      <w:r w:rsidR="00F33391" w:rsidRPr="00F33391">
        <w:rPr>
          <w:lang w:val="es-ES"/>
        </w:rPr>
        <w:t xml:space="preserve"> colaboración y las sinergias con las organizaciones pertinentes, en particular los organismos intergube</w:t>
      </w:r>
      <w:r w:rsidR="00141167">
        <w:rPr>
          <w:lang w:val="es-ES"/>
        </w:rPr>
        <w:t xml:space="preserve">rnamentales con competencia en </w:t>
      </w:r>
      <w:r w:rsidR="00F33391" w:rsidRPr="00F33391">
        <w:rPr>
          <w:lang w:val="es-ES"/>
        </w:rPr>
        <w:t xml:space="preserve">zonas marinas </w:t>
      </w:r>
      <w:r w:rsidR="00A55A7A">
        <w:rPr>
          <w:lang w:val="es-ES"/>
        </w:rPr>
        <w:t xml:space="preserve">situadas </w:t>
      </w:r>
      <w:r w:rsidR="00F33391" w:rsidRPr="00F33391">
        <w:rPr>
          <w:lang w:val="es-ES"/>
        </w:rPr>
        <w:t xml:space="preserve">fuera de la jurisdicción nacional, en la aplicación de las modalidades. A este respecto, en la decisión 15/24, la Conferencia de las Partes reconoció la necesidad de reforzar la cooperación y la colaboración con las organizaciones intergubernamentales competentes, incluidas las organizaciones con competencia en zonas </w:t>
      </w:r>
      <w:r w:rsidR="00A55A7A">
        <w:rPr>
          <w:lang w:val="es-ES"/>
        </w:rPr>
        <w:t xml:space="preserve">situadas </w:t>
      </w:r>
      <w:r w:rsidR="00F33391" w:rsidRPr="00F33391">
        <w:rPr>
          <w:lang w:val="es-ES"/>
        </w:rPr>
        <w:t xml:space="preserve">fuera de la jurisdicción nacional, en apoyo de la conservación y </w:t>
      </w:r>
      <w:r w:rsidR="00302DA2">
        <w:rPr>
          <w:lang w:val="es-ES"/>
        </w:rPr>
        <w:t>la utilización</w:t>
      </w:r>
      <w:r w:rsidR="00F33391" w:rsidRPr="00F33391">
        <w:rPr>
          <w:lang w:val="es-ES"/>
        </w:rPr>
        <w:t xml:space="preserve"> sostenible de la </w:t>
      </w:r>
      <w:r w:rsidR="00302DA2">
        <w:rPr>
          <w:lang w:val="es-ES"/>
        </w:rPr>
        <w:t>diversidad biológica</w:t>
      </w:r>
      <w:r w:rsidR="00F33391" w:rsidRPr="00F33391">
        <w:rPr>
          <w:lang w:val="es-ES"/>
        </w:rPr>
        <w:t xml:space="preserve"> marina y costera. En la misma decisión, </w:t>
      </w:r>
      <w:r w:rsidR="00001B20">
        <w:rPr>
          <w:lang w:val="es-ES"/>
        </w:rPr>
        <w:t xml:space="preserve">pidió </w:t>
      </w:r>
      <w:r w:rsidR="00F33391" w:rsidRPr="00F33391">
        <w:rPr>
          <w:lang w:val="es-ES"/>
        </w:rPr>
        <w:t>a</w:t>
      </w:r>
      <w:r w:rsidR="00302DA2">
        <w:rPr>
          <w:lang w:val="es-ES"/>
        </w:rPr>
        <w:t xml:space="preserve"> la Secretaria</w:t>
      </w:r>
      <w:r w:rsidR="00F33391" w:rsidRPr="00F33391">
        <w:rPr>
          <w:lang w:val="es-ES"/>
        </w:rPr>
        <w:t xml:space="preserve"> Ejecutiv</w:t>
      </w:r>
      <w:r w:rsidR="00302DA2">
        <w:rPr>
          <w:lang w:val="es-ES"/>
        </w:rPr>
        <w:t>a</w:t>
      </w:r>
      <w:r w:rsidR="00F33391" w:rsidRPr="00F33391">
        <w:rPr>
          <w:lang w:val="es-ES"/>
        </w:rPr>
        <w:t xml:space="preserve"> que, tras la</w:t>
      </w:r>
      <w:r w:rsidR="00302DA2">
        <w:rPr>
          <w:lang w:val="es-ES"/>
        </w:rPr>
        <w:t xml:space="preserve"> aprobación </w:t>
      </w:r>
      <w:r w:rsidR="00F33391" w:rsidRPr="00F33391">
        <w:rPr>
          <w:lang w:val="es-ES"/>
        </w:rPr>
        <w:t>de un instrumento internacional jurídicamente vinculante en el marco de la</w:t>
      </w:r>
      <w:r w:rsidR="00302DA2">
        <w:rPr>
          <w:lang w:val="es-ES"/>
        </w:rPr>
        <w:t xml:space="preserve"> </w:t>
      </w:r>
      <w:r w:rsidR="00302DA2" w:rsidRPr="000B7635">
        <w:rPr>
          <w:color w:val="000000"/>
          <w:szCs w:val="22"/>
          <w:lang w:val="es-ES"/>
        </w:rPr>
        <w:t xml:space="preserve">Convención de las Naciones Unidas sobre el Derecho del Mar relativo a la conservación y </w:t>
      </w:r>
      <w:r w:rsidR="00302DA2">
        <w:rPr>
          <w:color w:val="000000"/>
          <w:szCs w:val="22"/>
          <w:lang w:val="es-ES"/>
        </w:rPr>
        <w:t xml:space="preserve">la utilización </w:t>
      </w:r>
      <w:r w:rsidR="00302DA2" w:rsidRPr="000B7635">
        <w:rPr>
          <w:color w:val="000000"/>
          <w:szCs w:val="22"/>
          <w:lang w:val="es-ES"/>
        </w:rPr>
        <w:t>sostenible de la diversidad biológica marina de las zonas situadas fuera de la jurisdicción nacional</w:t>
      </w:r>
      <w:r w:rsidR="00F33391" w:rsidRPr="00F33391">
        <w:rPr>
          <w:lang w:val="es-ES"/>
        </w:rPr>
        <w:t xml:space="preserve">, identificara posibles opciones para las modalidades de colaboración y cooperación con las organizaciones mundiales y regionales pertinentes en el contexto de dicho instrumento. Esas opciones, que figuran en el documento informativo CBD/SBSTTA/26/INF/8 y se resumen en el documento CBD/SBSTTA/26/7/Add.2, incluyen opciones de colaboración en el contexto del proyecto de modalidades para modificar las descripciones de las </w:t>
      </w:r>
      <w:r w:rsidR="004C5D3F">
        <w:rPr>
          <w:lang w:val="es-ES"/>
        </w:rPr>
        <w:t>AIEB</w:t>
      </w:r>
      <w:r w:rsidR="00F33391" w:rsidRPr="00F33391">
        <w:rPr>
          <w:lang w:val="es-ES"/>
        </w:rPr>
        <w:t xml:space="preserve"> y </w:t>
      </w:r>
      <w:r w:rsidR="004C5D3F">
        <w:rPr>
          <w:lang w:val="es-ES"/>
        </w:rPr>
        <w:t xml:space="preserve">para </w:t>
      </w:r>
      <w:r w:rsidR="00F33391" w:rsidRPr="00F33391">
        <w:rPr>
          <w:lang w:val="es-ES"/>
        </w:rPr>
        <w:t xml:space="preserve">describir nuevas </w:t>
      </w:r>
      <w:r w:rsidR="004C5D3F">
        <w:rPr>
          <w:lang w:val="es-ES"/>
        </w:rPr>
        <w:t>áreas</w:t>
      </w:r>
      <w:r w:rsidR="00F33391" w:rsidRPr="00F33391">
        <w:rPr>
          <w:lang w:val="es-ES"/>
        </w:rPr>
        <w:t>.</w:t>
      </w:r>
      <w:r w:rsidR="00270F24" w:rsidRPr="00270F24">
        <w:rPr>
          <w:lang w:val="es-ES"/>
        </w:rPr>
        <w:t xml:space="preserve"> </w:t>
      </w:r>
    </w:p>
    <w:p w14:paraId="01A672EF" w14:textId="77777777" w:rsidR="00A771CC" w:rsidRPr="00D64C13" w:rsidRDefault="001E5762" w:rsidP="00986459">
      <w:pPr>
        <w:pStyle w:val="Para1"/>
        <w:rPr>
          <w:lang w:val="es-ES"/>
        </w:rPr>
      </w:pPr>
      <w:r w:rsidRPr="00D97A5D">
        <w:rPr>
          <w:lang w:val="es-ES"/>
        </w:rPr>
        <w:t>1</w:t>
      </w:r>
      <w:r w:rsidR="00D628A9" w:rsidRPr="00D97A5D">
        <w:rPr>
          <w:lang w:val="es-ES"/>
        </w:rPr>
        <w:t>1</w:t>
      </w:r>
      <w:r w:rsidR="00EF44A6" w:rsidRPr="00D97A5D">
        <w:rPr>
          <w:lang w:val="es-ES"/>
        </w:rPr>
        <w:t>.</w:t>
      </w:r>
      <w:r w:rsidR="00EF44A6" w:rsidRPr="00D97A5D">
        <w:rPr>
          <w:lang w:val="es-ES"/>
        </w:rPr>
        <w:tab/>
      </w:r>
      <w:r w:rsidR="00D97A5D" w:rsidRPr="00D97A5D">
        <w:rPr>
          <w:lang w:val="es-ES"/>
        </w:rPr>
        <w:t xml:space="preserve">Durante </w:t>
      </w:r>
      <w:r w:rsidR="00D97A5D" w:rsidRPr="006176CC">
        <w:rPr>
          <w:lang w:val="es-ES"/>
        </w:rPr>
        <w:t>los talleres se señaló que, en la decisión 15/26, la Conferencia de las Partes había pedido a</w:t>
      </w:r>
      <w:r w:rsidR="006176CC" w:rsidRPr="006176CC">
        <w:rPr>
          <w:lang w:val="es-ES"/>
        </w:rPr>
        <w:t xml:space="preserve"> la</w:t>
      </w:r>
      <w:r w:rsidR="00D97A5D" w:rsidRPr="006176CC">
        <w:rPr>
          <w:lang w:val="es-ES"/>
        </w:rPr>
        <w:t xml:space="preserve"> Secretari</w:t>
      </w:r>
      <w:r w:rsidR="006176CC" w:rsidRPr="006176CC">
        <w:rPr>
          <w:lang w:val="es-ES"/>
        </w:rPr>
        <w:t>a</w:t>
      </w:r>
      <w:r w:rsidR="00D97A5D" w:rsidRPr="006176CC">
        <w:rPr>
          <w:lang w:val="es-ES"/>
        </w:rPr>
        <w:t xml:space="preserve"> Ejecutiv</w:t>
      </w:r>
      <w:r w:rsidR="006176CC" w:rsidRPr="006176CC">
        <w:rPr>
          <w:lang w:val="es-ES"/>
        </w:rPr>
        <w:t>a</w:t>
      </w:r>
      <w:r w:rsidR="00D97A5D" w:rsidRPr="006176CC">
        <w:rPr>
          <w:lang w:val="es-ES"/>
        </w:rPr>
        <w:t xml:space="preserve"> que elaborara dos documentos relacionados con las modalidades: a) un proyecto de mandato para un </w:t>
      </w:r>
      <w:r w:rsidR="006176CC" w:rsidRPr="006176CC">
        <w:rPr>
          <w:lang w:val="es-ES"/>
        </w:rPr>
        <w:t>“</w:t>
      </w:r>
      <w:r w:rsidR="00D97A5D" w:rsidRPr="006176CC">
        <w:rPr>
          <w:lang w:val="es-ES"/>
        </w:rPr>
        <w:t xml:space="preserve">órgano </w:t>
      </w:r>
      <w:r w:rsidR="006176CC">
        <w:rPr>
          <w:lang w:val="es-ES"/>
        </w:rPr>
        <w:t>asesor</w:t>
      </w:r>
      <w:r w:rsidR="00D97A5D" w:rsidRPr="006176CC">
        <w:rPr>
          <w:lang w:val="es-ES"/>
        </w:rPr>
        <w:t xml:space="preserve"> de expertos pertinente</w:t>
      </w:r>
      <w:r w:rsidR="006176CC">
        <w:rPr>
          <w:lang w:val="es-ES"/>
        </w:rPr>
        <w:t>s</w:t>
      </w:r>
      <w:r w:rsidR="006176CC" w:rsidRPr="006176CC">
        <w:rPr>
          <w:lang w:val="es-ES"/>
        </w:rPr>
        <w:t>”</w:t>
      </w:r>
      <w:r w:rsidR="00D97A5D" w:rsidRPr="006176CC">
        <w:rPr>
          <w:lang w:val="es-ES"/>
        </w:rPr>
        <w:t xml:space="preserve"> en el contexto de las modalidades; y b) directrices voluntarias sobre los procesos de revisión </w:t>
      </w:r>
      <w:r w:rsidR="00B61C40">
        <w:rPr>
          <w:lang w:val="es-ES"/>
        </w:rPr>
        <w:t>por</w:t>
      </w:r>
      <w:r w:rsidR="00D97A5D" w:rsidRPr="006176CC">
        <w:rPr>
          <w:lang w:val="es-ES"/>
        </w:rPr>
        <w:t xml:space="preserve"> pares para la descripción de </w:t>
      </w:r>
      <w:r w:rsidR="00B61C40">
        <w:rPr>
          <w:lang w:val="es-ES"/>
        </w:rPr>
        <w:t>áreas</w:t>
      </w:r>
      <w:r w:rsidR="00D97A5D" w:rsidRPr="006176CC">
        <w:rPr>
          <w:lang w:val="es-ES"/>
        </w:rPr>
        <w:t xml:space="preserve"> que cumplen los criterios para las </w:t>
      </w:r>
      <w:r w:rsidR="00B61C40">
        <w:rPr>
          <w:lang w:val="es-ES"/>
        </w:rPr>
        <w:t>AIEB</w:t>
      </w:r>
      <w:r w:rsidR="00D97A5D" w:rsidRPr="006176CC">
        <w:rPr>
          <w:lang w:val="es-ES"/>
        </w:rPr>
        <w:t xml:space="preserve"> y otros criterios científicos pertinentes compatibles y complementarios. </w:t>
      </w:r>
      <w:r w:rsidR="00D97A5D" w:rsidRPr="00B61C40">
        <w:rPr>
          <w:lang w:val="es-ES"/>
        </w:rPr>
        <w:t>Los participantes señalaron que</w:t>
      </w:r>
      <w:r w:rsidR="00001B20">
        <w:rPr>
          <w:lang w:val="es-ES"/>
        </w:rPr>
        <w:t xml:space="preserve"> todavía </w:t>
      </w:r>
      <w:r w:rsidR="00D97A5D" w:rsidRPr="00B61C40">
        <w:rPr>
          <w:lang w:val="es-ES"/>
        </w:rPr>
        <w:t>era necesario un debate importante sobre las propias modalidades y que el limitado tiempo dispo</w:t>
      </w:r>
      <w:r w:rsidR="00B427D5">
        <w:rPr>
          <w:lang w:val="es-ES"/>
        </w:rPr>
        <w:t>nible para el debate sobre las AIE</w:t>
      </w:r>
      <w:r w:rsidR="00D97A5D" w:rsidRPr="00B61C40">
        <w:rPr>
          <w:lang w:val="es-ES"/>
        </w:rPr>
        <w:t xml:space="preserve">B en la </w:t>
      </w:r>
      <w:r w:rsidR="00B427D5">
        <w:rPr>
          <w:lang w:val="es-ES"/>
        </w:rPr>
        <w:t>26ª</w:t>
      </w:r>
      <w:r w:rsidR="00D97A5D" w:rsidRPr="00B61C40">
        <w:rPr>
          <w:lang w:val="es-ES"/>
        </w:rPr>
        <w:t xml:space="preserve"> reunión del Órgano Subsidiario debería dedicarse a</w:t>
      </w:r>
      <w:r w:rsidR="00001B20">
        <w:rPr>
          <w:lang w:val="es-ES"/>
        </w:rPr>
        <w:t xml:space="preserve"> llegar a </w:t>
      </w:r>
      <w:r w:rsidR="00D97A5D" w:rsidRPr="00B61C40">
        <w:rPr>
          <w:lang w:val="es-ES"/>
        </w:rPr>
        <w:t xml:space="preserve">un consenso sobre las modalidades. </w:t>
      </w:r>
      <w:r w:rsidR="00D97A5D" w:rsidRPr="00B427D5">
        <w:rPr>
          <w:lang w:val="es-ES"/>
        </w:rPr>
        <w:t xml:space="preserve">También se </w:t>
      </w:r>
      <w:r w:rsidR="00B427D5" w:rsidRPr="00B427D5">
        <w:rPr>
          <w:lang w:val="es-ES"/>
        </w:rPr>
        <w:t>seña</w:t>
      </w:r>
      <w:r w:rsidR="00B427D5">
        <w:rPr>
          <w:lang w:val="es-ES"/>
        </w:rPr>
        <w:t>ló</w:t>
      </w:r>
      <w:r w:rsidR="00D97A5D" w:rsidRPr="00B427D5">
        <w:rPr>
          <w:lang w:val="es-ES"/>
        </w:rPr>
        <w:t xml:space="preserve"> que</w:t>
      </w:r>
      <w:r w:rsidR="00B427D5">
        <w:rPr>
          <w:lang w:val="es-ES"/>
        </w:rPr>
        <w:t xml:space="preserve"> la función </w:t>
      </w:r>
      <w:r w:rsidR="00D97A5D" w:rsidRPr="00B427D5">
        <w:rPr>
          <w:lang w:val="es-ES"/>
        </w:rPr>
        <w:t xml:space="preserve">que se estaba debatiendo para un órgano </w:t>
      </w:r>
      <w:r w:rsidR="00B427D5">
        <w:rPr>
          <w:lang w:val="es-ES"/>
        </w:rPr>
        <w:t>asesor</w:t>
      </w:r>
      <w:r w:rsidR="00D97A5D" w:rsidRPr="00B427D5">
        <w:rPr>
          <w:lang w:val="es-ES"/>
        </w:rPr>
        <w:t xml:space="preserve"> de expertos pertinente ya estaba cubierta en general por el mandato del Grupo </w:t>
      </w:r>
      <w:r w:rsidR="00B427D5">
        <w:rPr>
          <w:lang w:val="es-ES"/>
        </w:rPr>
        <w:t>Asesor</w:t>
      </w:r>
      <w:r w:rsidR="00D97A5D" w:rsidRPr="00B427D5">
        <w:rPr>
          <w:lang w:val="es-ES"/>
        </w:rPr>
        <w:t xml:space="preserve"> Oficioso sobre </w:t>
      </w:r>
      <w:r w:rsidR="00D64C13">
        <w:rPr>
          <w:lang w:val="es-ES"/>
        </w:rPr>
        <w:t>Áreas</w:t>
      </w:r>
      <w:r w:rsidR="00D97A5D" w:rsidRPr="00B427D5">
        <w:rPr>
          <w:lang w:val="es-ES"/>
        </w:rPr>
        <w:t xml:space="preserve"> Marinas de Importancia Ecológica o Biológica. </w:t>
      </w:r>
      <w:r w:rsidR="00D97A5D" w:rsidRPr="00C23EDE">
        <w:rPr>
          <w:lang w:val="es-ES"/>
        </w:rPr>
        <w:t xml:space="preserve">En consecuencia, se recomendó aplazar las deliberaciones sobre ambos documentos hasta que el Órgano Subsidiario y la Conferencia de las Partes pudieran realizar avances significativos en el desarrollo de las modalidades. </w:t>
      </w:r>
      <w:r w:rsidR="00D97A5D" w:rsidRPr="00D64C13">
        <w:rPr>
          <w:lang w:val="es-ES"/>
        </w:rPr>
        <w:t>Por consiguiente, ni el proyecto de mandato ni las directrices voluntarias se someten actualmente a la consi</w:t>
      </w:r>
      <w:r w:rsidR="00D64C13">
        <w:rPr>
          <w:lang w:val="es-ES"/>
        </w:rPr>
        <w:t>deración del Órgano Subsidiario</w:t>
      </w:r>
      <w:r w:rsidR="001703D4" w:rsidRPr="00D64C13">
        <w:rPr>
          <w:lang w:val="es-ES"/>
        </w:rPr>
        <w:t xml:space="preserve">. </w:t>
      </w:r>
    </w:p>
    <w:p w14:paraId="01A672F0" w14:textId="77777777" w:rsidR="00A771CC" w:rsidRPr="00E77659" w:rsidRDefault="001703D4" w:rsidP="00986459">
      <w:pPr>
        <w:pStyle w:val="Para1"/>
        <w:rPr>
          <w:szCs w:val="22"/>
          <w:lang w:val="es-ES"/>
        </w:rPr>
      </w:pPr>
      <w:r w:rsidRPr="00D64C13">
        <w:rPr>
          <w:lang w:val="es-ES"/>
        </w:rPr>
        <w:t>1</w:t>
      </w:r>
      <w:r w:rsidR="00A525A2" w:rsidRPr="00D64C13">
        <w:rPr>
          <w:lang w:val="es-ES"/>
        </w:rPr>
        <w:t>2</w:t>
      </w:r>
      <w:r w:rsidR="00986459" w:rsidRPr="00D64C13">
        <w:rPr>
          <w:lang w:val="es-ES"/>
        </w:rPr>
        <w:t>.</w:t>
      </w:r>
      <w:r w:rsidR="00986459" w:rsidRPr="00D64C13">
        <w:rPr>
          <w:lang w:val="es-ES"/>
        </w:rPr>
        <w:tab/>
      </w:r>
      <w:r w:rsidR="00D64C13" w:rsidRPr="00D64C13">
        <w:rPr>
          <w:lang w:val="es-ES"/>
        </w:rPr>
        <w:t xml:space="preserve">Los </w:t>
      </w:r>
      <w:r w:rsidR="00D64C13" w:rsidRPr="00D64C13">
        <w:rPr>
          <w:szCs w:val="22"/>
          <w:lang w:val="es-ES"/>
        </w:rPr>
        <w:t xml:space="preserve">resultados de los talleres sirvieron de base para </w:t>
      </w:r>
      <w:r w:rsidR="00D64C13">
        <w:rPr>
          <w:szCs w:val="22"/>
          <w:lang w:val="es-ES"/>
        </w:rPr>
        <w:t>elaborar e</w:t>
      </w:r>
      <w:r w:rsidR="00D64C13" w:rsidRPr="00D64C13">
        <w:rPr>
          <w:szCs w:val="22"/>
          <w:lang w:val="es-ES"/>
        </w:rPr>
        <w:t xml:space="preserve">l proyecto de recomendaciones y el anexo que figura a continuación. Cabe señalar que los participantes en los talleres apoyaron la </w:t>
      </w:r>
      <w:r w:rsidR="00D64C13" w:rsidRPr="00D64C13">
        <w:rPr>
          <w:szCs w:val="22"/>
          <w:lang w:val="es-ES"/>
        </w:rPr>
        <w:lastRenderedPageBreak/>
        <w:t>inclusión en</w:t>
      </w:r>
      <w:r w:rsidR="00001B20">
        <w:rPr>
          <w:szCs w:val="22"/>
          <w:lang w:val="es-ES"/>
        </w:rPr>
        <w:t xml:space="preserve"> la parte </w:t>
      </w:r>
      <w:r w:rsidR="00D64C13" w:rsidRPr="00D64C13">
        <w:rPr>
          <w:szCs w:val="22"/>
          <w:lang w:val="es-ES"/>
        </w:rPr>
        <w:t xml:space="preserve">principal del proyecto de recomendaciones de los elementos que figuran actualmente en la sección I del anexo. </w:t>
      </w:r>
      <w:r w:rsidR="00D64C13" w:rsidRPr="00C23EDE">
        <w:rPr>
          <w:szCs w:val="22"/>
          <w:lang w:val="es-ES"/>
        </w:rPr>
        <w:t xml:space="preserve">Sin embargo, en el proceso de redacción del presente documento, la Secretaría observó que separar los elementos clave de las modalidades en el cuerpo del proyecto de recomendaciones y en el anexo podría generar </w:t>
      </w:r>
      <w:r w:rsidR="00D64C13" w:rsidRPr="00001B20">
        <w:rPr>
          <w:szCs w:val="22"/>
          <w:lang w:val="es-ES"/>
        </w:rPr>
        <w:t xml:space="preserve">confusión. Por </w:t>
      </w:r>
      <w:r w:rsidR="00E77659" w:rsidRPr="00001B20">
        <w:rPr>
          <w:szCs w:val="22"/>
          <w:lang w:val="es-ES"/>
        </w:rPr>
        <w:t>consiguiente</w:t>
      </w:r>
      <w:r w:rsidR="00D64C13" w:rsidRPr="00001B20">
        <w:rPr>
          <w:szCs w:val="22"/>
          <w:lang w:val="es-ES"/>
        </w:rPr>
        <w:t>, ha</w:t>
      </w:r>
      <w:r w:rsidR="00D64C13" w:rsidRPr="00E77659">
        <w:rPr>
          <w:szCs w:val="22"/>
          <w:lang w:val="es-ES"/>
        </w:rPr>
        <w:t xml:space="preserve"> incluido los elementos en el anexo, junto </w:t>
      </w:r>
      <w:r w:rsidR="00E77659">
        <w:rPr>
          <w:szCs w:val="22"/>
          <w:lang w:val="es-ES"/>
        </w:rPr>
        <w:t>con el resto de las modalidades</w:t>
      </w:r>
      <w:r w:rsidR="00D64C13" w:rsidRPr="00E77659">
        <w:rPr>
          <w:szCs w:val="22"/>
          <w:lang w:val="es-ES"/>
        </w:rPr>
        <w:t>.</w:t>
      </w:r>
    </w:p>
    <w:p w14:paraId="01A672F1" w14:textId="77777777" w:rsidR="00B904AC" w:rsidRPr="00E77659" w:rsidRDefault="00FD621F" w:rsidP="00986459">
      <w:pPr>
        <w:pStyle w:val="Para1"/>
        <w:rPr>
          <w:szCs w:val="22"/>
          <w:lang w:val="es-ES"/>
        </w:rPr>
      </w:pPr>
      <w:r w:rsidRPr="00E77659">
        <w:rPr>
          <w:szCs w:val="22"/>
          <w:lang w:val="es-ES"/>
        </w:rPr>
        <w:t>1</w:t>
      </w:r>
      <w:r w:rsidR="00A525A2" w:rsidRPr="00E77659">
        <w:rPr>
          <w:szCs w:val="22"/>
          <w:lang w:val="es-ES"/>
        </w:rPr>
        <w:t>3</w:t>
      </w:r>
      <w:r w:rsidR="00986459" w:rsidRPr="00E77659">
        <w:rPr>
          <w:szCs w:val="22"/>
          <w:lang w:val="es-ES"/>
        </w:rPr>
        <w:t>.</w:t>
      </w:r>
      <w:r w:rsidR="00986459" w:rsidRPr="00E77659">
        <w:rPr>
          <w:szCs w:val="22"/>
          <w:lang w:val="es-ES"/>
        </w:rPr>
        <w:tab/>
      </w:r>
      <w:r w:rsidR="00E77659" w:rsidRPr="00E77659">
        <w:rPr>
          <w:szCs w:val="22"/>
          <w:lang w:val="es-ES"/>
        </w:rPr>
        <w:t>Con el fin de facilitar la comprensión de las cuestiones abordadas en las modalidades y apoyar</w:t>
      </w:r>
      <w:r w:rsidR="00001B20">
        <w:rPr>
          <w:szCs w:val="22"/>
          <w:lang w:val="es-ES"/>
        </w:rPr>
        <w:t xml:space="preserve"> los </w:t>
      </w:r>
      <w:r w:rsidR="00E77659" w:rsidRPr="00E77659">
        <w:rPr>
          <w:szCs w:val="22"/>
          <w:lang w:val="es-ES"/>
        </w:rPr>
        <w:t>debates productivos, se pondrá a disposición un documento informativo</w:t>
      </w:r>
      <w:r w:rsidR="00E74FEE">
        <w:rPr>
          <w:rStyle w:val="FootnoteReference"/>
          <w:szCs w:val="22"/>
          <w:lang w:val="en-GB"/>
        </w:rPr>
        <w:footnoteReference w:id="5"/>
      </w:r>
      <w:r w:rsidR="00E77659">
        <w:rPr>
          <w:szCs w:val="22"/>
          <w:lang w:val="es-ES"/>
        </w:rPr>
        <w:t xml:space="preserve">, </w:t>
      </w:r>
      <w:r w:rsidR="00E77659" w:rsidRPr="00E77659">
        <w:rPr>
          <w:szCs w:val="22"/>
          <w:lang w:val="es-ES"/>
        </w:rPr>
        <w:t xml:space="preserve">y la Secretaría convocará un seminario web para proporcionar explicaciones y aclaraciones sobre las modalidades y una sesión informativa en línea del Grupo </w:t>
      </w:r>
      <w:r w:rsidR="00E77659">
        <w:rPr>
          <w:szCs w:val="22"/>
          <w:lang w:val="es-ES"/>
        </w:rPr>
        <w:t>Asesor</w:t>
      </w:r>
      <w:r w:rsidR="00E77659" w:rsidRPr="00E77659">
        <w:rPr>
          <w:szCs w:val="22"/>
          <w:lang w:val="es-ES"/>
        </w:rPr>
        <w:t xml:space="preserve"> Oficioso sobre </w:t>
      </w:r>
      <w:r w:rsidR="00E77659">
        <w:rPr>
          <w:szCs w:val="22"/>
          <w:lang w:val="es-ES"/>
        </w:rPr>
        <w:t>Áreas</w:t>
      </w:r>
      <w:r w:rsidR="00E77659" w:rsidRPr="00E77659">
        <w:rPr>
          <w:szCs w:val="22"/>
          <w:lang w:val="es-ES"/>
        </w:rPr>
        <w:t xml:space="preserve"> Marinas de Importancia Ecológica o Biológica.</w:t>
      </w:r>
    </w:p>
    <w:p w14:paraId="01A672F2" w14:textId="77777777" w:rsidR="00B904AC" w:rsidRPr="00E77659" w:rsidRDefault="00E77659" w:rsidP="009541BB">
      <w:pPr>
        <w:pStyle w:val="Heading1"/>
        <w:ind w:left="567" w:hanging="567"/>
        <w:rPr>
          <w:lang w:val="es-ES"/>
        </w:rPr>
      </w:pPr>
      <w:r w:rsidRPr="00E77659">
        <w:rPr>
          <w:lang w:val="es-ES"/>
        </w:rPr>
        <w:t>Otras cuestiones relacionadas con las áreas marinas de importancia ecol</w:t>
      </w:r>
      <w:r>
        <w:rPr>
          <w:lang w:val="es-ES"/>
        </w:rPr>
        <w:t>ógica o biológica</w:t>
      </w:r>
    </w:p>
    <w:p w14:paraId="01A672F3" w14:textId="77777777" w:rsidR="008D3315" w:rsidRPr="00C01B56" w:rsidRDefault="00E065B1" w:rsidP="00DC740C">
      <w:pPr>
        <w:pStyle w:val="Heading3"/>
        <w:numPr>
          <w:ilvl w:val="0"/>
          <w:numId w:val="0"/>
        </w:numPr>
        <w:ind w:left="567" w:hanging="567"/>
        <w:rPr>
          <w:sz w:val="24"/>
          <w:szCs w:val="24"/>
          <w:lang w:val="es-ES"/>
        </w:rPr>
      </w:pPr>
      <w:r w:rsidRPr="00E77659">
        <w:rPr>
          <w:sz w:val="24"/>
          <w:szCs w:val="24"/>
          <w:lang w:val="es-ES"/>
        </w:rPr>
        <w:tab/>
      </w:r>
      <w:r w:rsidR="00C01B56" w:rsidRPr="00C01B56">
        <w:rPr>
          <w:sz w:val="24"/>
          <w:szCs w:val="24"/>
          <w:lang w:val="es-ES"/>
        </w:rPr>
        <w:t>Grupo Asesor Oficioso sobre Áreas Marinas de Importancia Ecológica o Biol</w:t>
      </w:r>
      <w:r w:rsidR="00C01B56">
        <w:rPr>
          <w:sz w:val="24"/>
          <w:szCs w:val="24"/>
          <w:lang w:val="es-ES"/>
        </w:rPr>
        <w:t>ógica</w:t>
      </w:r>
    </w:p>
    <w:p w14:paraId="01A672F4" w14:textId="77777777" w:rsidR="00FD621F" w:rsidRPr="0080660E" w:rsidRDefault="003F3E58" w:rsidP="00FD621F">
      <w:pPr>
        <w:pStyle w:val="Para1"/>
        <w:rPr>
          <w:lang w:val="es-ES"/>
        </w:rPr>
      </w:pPr>
      <w:r w:rsidRPr="00C01B56">
        <w:rPr>
          <w:lang w:val="es-ES"/>
        </w:rPr>
        <w:t>1</w:t>
      </w:r>
      <w:r w:rsidR="00A525A2" w:rsidRPr="00C01B56">
        <w:rPr>
          <w:lang w:val="es-ES"/>
        </w:rPr>
        <w:t>4</w:t>
      </w:r>
      <w:r w:rsidRPr="00C01B56">
        <w:rPr>
          <w:lang w:val="es-ES"/>
        </w:rPr>
        <w:t>.</w:t>
      </w:r>
      <w:r w:rsidRPr="00C01B56">
        <w:rPr>
          <w:lang w:val="es-ES"/>
        </w:rPr>
        <w:tab/>
      </w:r>
      <w:r w:rsidR="00C01B56" w:rsidRPr="00C01B56">
        <w:rPr>
          <w:lang w:val="es-ES"/>
        </w:rPr>
        <w:t>En su decisión</w:t>
      </w:r>
      <w:r w:rsidR="00760205" w:rsidRPr="00C01B56">
        <w:rPr>
          <w:lang w:val="es-ES"/>
        </w:rPr>
        <w:t xml:space="preserve"> XIII/12</w:t>
      </w:r>
      <w:r w:rsidR="00CE797A" w:rsidRPr="00C01B56">
        <w:rPr>
          <w:lang w:val="es-ES"/>
        </w:rPr>
        <w:t xml:space="preserve">, </w:t>
      </w:r>
      <w:r w:rsidR="00C01B56" w:rsidRPr="00C01B56">
        <w:rPr>
          <w:lang w:val="es-ES"/>
        </w:rPr>
        <w:t>la Conferencia de las Partes pidió al Secretario Ejecutivo que creara un grupo asesor oficioso sobre AIEB y estableci</w:t>
      </w:r>
      <w:r w:rsidR="00C01B56">
        <w:rPr>
          <w:lang w:val="es-ES"/>
        </w:rPr>
        <w:t>era</w:t>
      </w:r>
      <w:r w:rsidR="00C01B56" w:rsidRPr="00C01B56">
        <w:rPr>
          <w:lang w:val="es-ES"/>
        </w:rPr>
        <w:t xml:space="preserve"> el mandato del grupo en el anexo III de la decisión. En su </w:t>
      </w:r>
      <w:r w:rsidR="0080660E">
        <w:rPr>
          <w:lang w:val="es-ES"/>
        </w:rPr>
        <w:t>14ª</w:t>
      </w:r>
      <w:r w:rsidR="00C01B56" w:rsidRPr="00C01B56">
        <w:rPr>
          <w:lang w:val="es-ES"/>
        </w:rPr>
        <w:t xml:space="preserve"> reunión, la Conferencia de las Partes modificó el mandato para incluir actividades adicionales (véase la decisión 14/9, anexo III).</w:t>
      </w:r>
    </w:p>
    <w:p w14:paraId="01A672F5" w14:textId="77777777" w:rsidR="008D3315" w:rsidRPr="00BB712A" w:rsidRDefault="00CE797A" w:rsidP="003F3E58">
      <w:pPr>
        <w:pStyle w:val="Para1"/>
        <w:rPr>
          <w:lang w:val="es-ES"/>
        </w:rPr>
      </w:pPr>
      <w:r w:rsidRPr="00BB712A">
        <w:rPr>
          <w:lang w:val="es-ES"/>
        </w:rPr>
        <w:t>1</w:t>
      </w:r>
      <w:r w:rsidR="00A525A2" w:rsidRPr="00BB712A">
        <w:rPr>
          <w:lang w:val="es-ES"/>
        </w:rPr>
        <w:t>5</w:t>
      </w:r>
      <w:r w:rsidRPr="00BB712A">
        <w:rPr>
          <w:lang w:val="es-ES"/>
        </w:rPr>
        <w:t>.</w:t>
      </w:r>
      <w:r w:rsidRPr="00BB712A">
        <w:rPr>
          <w:lang w:val="es-ES"/>
        </w:rPr>
        <w:tab/>
      </w:r>
      <w:r w:rsidR="0080660E" w:rsidRPr="00BB712A">
        <w:rPr>
          <w:lang w:val="es-ES"/>
        </w:rPr>
        <w:t>En su decisión</w:t>
      </w:r>
      <w:r w:rsidR="002C6CA7" w:rsidRPr="00BB712A">
        <w:rPr>
          <w:lang w:val="es-ES"/>
        </w:rPr>
        <w:t xml:space="preserve"> </w:t>
      </w:r>
      <w:r w:rsidR="00CC1DD6" w:rsidRPr="00BB712A">
        <w:rPr>
          <w:lang w:val="es-ES"/>
        </w:rPr>
        <w:t>15/26</w:t>
      </w:r>
      <w:r w:rsidR="008D3315" w:rsidRPr="00BB712A">
        <w:rPr>
          <w:lang w:val="es-ES"/>
        </w:rPr>
        <w:t xml:space="preserve">, </w:t>
      </w:r>
      <w:r w:rsidR="00BB712A" w:rsidRPr="00BB712A">
        <w:rPr>
          <w:lang w:val="es-ES"/>
        </w:rPr>
        <w:t xml:space="preserve">la Conferencia de las Partes prorrogó el mandato del Grupo </w:t>
      </w:r>
      <w:r w:rsidR="00BB712A">
        <w:rPr>
          <w:lang w:val="es-ES"/>
        </w:rPr>
        <w:t xml:space="preserve">Asesor </w:t>
      </w:r>
      <w:r w:rsidR="00BB712A" w:rsidRPr="00BB712A">
        <w:rPr>
          <w:lang w:val="es-ES"/>
        </w:rPr>
        <w:t xml:space="preserve">Oficioso. </w:t>
      </w:r>
      <w:r w:rsidR="00BB712A">
        <w:rPr>
          <w:lang w:val="es-ES"/>
        </w:rPr>
        <w:t xml:space="preserve"> </w:t>
      </w:r>
      <w:r w:rsidR="00BB712A" w:rsidRPr="00BB712A">
        <w:rPr>
          <w:lang w:val="es-ES"/>
        </w:rPr>
        <w:t xml:space="preserve">De conformidad con esa decisión, la Secretaría </w:t>
      </w:r>
      <w:r w:rsidR="00BB712A">
        <w:rPr>
          <w:lang w:val="es-ES"/>
        </w:rPr>
        <w:t xml:space="preserve">cursó una invitación </w:t>
      </w:r>
      <w:r w:rsidR="00BB712A" w:rsidRPr="00BB712A">
        <w:rPr>
          <w:lang w:val="es-ES"/>
        </w:rPr>
        <w:t xml:space="preserve">a las Partes, a otros </w:t>
      </w:r>
      <w:r w:rsidR="00BB712A">
        <w:rPr>
          <w:lang w:val="es-ES"/>
        </w:rPr>
        <w:t>G</w:t>
      </w:r>
      <w:r w:rsidR="00BB712A" w:rsidRPr="00BB712A">
        <w:rPr>
          <w:lang w:val="es-ES"/>
        </w:rPr>
        <w:t xml:space="preserve">obiernos, a los pueblos </w:t>
      </w:r>
      <w:r w:rsidR="00BB712A" w:rsidRPr="00001B20">
        <w:rPr>
          <w:lang w:val="es-ES"/>
        </w:rPr>
        <w:t xml:space="preserve">indígenas y a las comunidades locales, así como a las organizaciones e iniciativas pertinentes, para que </w:t>
      </w:r>
      <w:r w:rsidR="00046F97" w:rsidRPr="00001B20">
        <w:rPr>
          <w:lang w:val="es-ES"/>
        </w:rPr>
        <w:t>designaran</w:t>
      </w:r>
      <w:r w:rsidR="00BB712A" w:rsidRPr="00001B20">
        <w:rPr>
          <w:lang w:val="es-ES"/>
        </w:rPr>
        <w:t xml:space="preserve"> expertos científicos y técnicos para formar parte del</w:t>
      </w:r>
      <w:r w:rsidR="00001B20" w:rsidRPr="00001B20">
        <w:rPr>
          <w:lang w:val="es-ES"/>
        </w:rPr>
        <w:t xml:space="preserve"> </w:t>
      </w:r>
      <w:r w:rsidR="00BB712A" w:rsidRPr="00001B20">
        <w:rPr>
          <w:lang w:val="es-ES"/>
        </w:rPr>
        <w:t>Grupo, lo que conduj</w:t>
      </w:r>
      <w:r w:rsidR="00046F97" w:rsidRPr="00001B20">
        <w:rPr>
          <w:lang w:val="es-ES"/>
        </w:rPr>
        <w:t>o a la selección</w:t>
      </w:r>
      <w:r w:rsidR="00046F97">
        <w:rPr>
          <w:lang w:val="es-ES"/>
        </w:rPr>
        <w:t xml:space="preserve"> de 30 experto</w:t>
      </w:r>
      <w:r w:rsidR="008D3315" w:rsidRPr="00046F97">
        <w:rPr>
          <w:iCs/>
          <w:lang w:val="es-ES"/>
        </w:rPr>
        <w:t>s</w:t>
      </w:r>
      <w:r w:rsidR="000B7959" w:rsidRPr="00A72910">
        <w:rPr>
          <w:rStyle w:val="FootnoteReference"/>
          <w:iCs/>
          <w:lang w:val="en-GB"/>
        </w:rPr>
        <w:footnoteReference w:id="6"/>
      </w:r>
      <w:r w:rsidR="00046F97" w:rsidRPr="00046F97">
        <w:rPr>
          <w:iCs/>
          <w:lang w:val="es-ES"/>
        </w:rPr>
        <w:t>.</w:t>
      </w:r>
      <w:r w:rsidR="00BB712A" w:rsidRPr="00046F97">
        <w:rPr>
          <w:iCs/>
          <w:lang w:val="es-ES"/>
        </w:rPr>
        <w:t xml:space="preserve">  </w:t>
      </w:r>
    </w:p>
    <w:p w14:paraId="01A672F6" w14:textId="77777777" w:rsidR="00C51F76" w:rsidRPr="00001B20" w:rsidRDefault="003F3E58" w:rsidP="00C914C3">
      <w:pPr>
        <w:pStyle w:val="Para1"/>
        <w:keepNext/>
        <w:ind w:left="562"/>
        <w:rPr>
          <w:snapToGrid w:val="0"/>
          <w:kern w:val="22"/>
          <w:szCs w:val="22"/>
          <w:lang w:val="es-ES"/>
        </w:rPr>
      </w:pPr>
      <w:r w:rsidRPr="00046F97">
        <w:rPr>
          <w:snapToGrid w:val="0"/>
          <w:kern w:val="22"/>
          <w:szCs w:val="22"/>
          <w:lang w:val="es-ES"/>
        </w:rPr>
        <w:t>1</w:t>
      </w:r>
      <w:r w:rsidR="00A525A2" w:rsidRPr="00046F97">
        <w:rPr>
          <w:snapToGrid w:val="0"/>
          <w:kern w:val="22"/>
          <w:szCs w:val="22"/>
          <w:lang w:val="es-ES"/>
        </w:rPr>
        <w:t>6</w:t>
      </w:r>
      <w:r w:rsidRPr="00046F97">
        <w:rPr>
          <w:snapToGrid w:val="0"/>
          <w:kern w:val="22"/>
          <w:szCs w:val="22"/>
          <w:lang w:val="es-ES"/>
        </w:rPr>
        <w:t>.</w:t>
      </w:r>
      <w:r w:rsidRPr="00046F97">
        <w:rPr>
          <w:snapToGrid w:val="0"/>
          <w:kern w:val="22"/>
          <w:szCs w:val="22"/>
          <w:lang w:val="es-ES"/>
        </w:rPr>
        <w:tab/>
      </w:r>
      <w:r w:rsidR="00046F97" w:rsidRPr="00046F97">
        <w:rPr>
          <w:snapToGrid w:val="0"/>
          <w:kern w:val="22"/>
          <w:szCs w:val="22"/>
          <w:lang w:val="es-ES"/>
        </w:rPr>
        <w:t>Los días 19 y 20 de septiembre de 20</w:t>
      </w:r>
      <w:r w:rsidR="008D3315" w:rsidRPr="00046F97">
        <w:rPr>
          <w:snapToGrid w:val="0"/>
          <w:kern w:val="22"/>
          <w:szCs w:val="22"/>
          <w:lang w:val="es-ES"/>
        </w:rPr>
        <w:t>23</w:t>
      </w:r>
      <w:r w:rsidR="005F6F2D" w:rsidRPr="00A72910">
        <w:rPr>
          <w:rStyle w:val="FootnoteReference"/>
          <w:snapToGrid w:val="0"/>
          <w:kern w:val="22"/>
          <w:szCs w:val="22"/>
        </w:rPr>
        <w:footnoteReference w:id="7"/>
      </w:r>
      <w:r w:rsidR="00046F97" w:rsidRPr="00046F97">
        <w:rPr>
          <w:snapToGrid w:val="0"/>
          <w:kern w:val="22"/>
          <w:szCs w:val="22"/>
          <w:lang w:val="es-ES"/>
        </w:rPr>
        <w:t xml:space="preserve"> se convocó una reunión del Grupo </w:t>
      </w:r>
      <w:r w:rsidR="00046F97">
        <w:rPr>
          <w:snapToGrid w:val="0"/>
          <w:kern w:val="22"/>
          <w:szCs w:val="22"/>
          <w:lang w:val="es-ES"/>
        </w:rPr>
        <w:t xml:space="preserve">Asesor Oficioso </w:t>
      </w:r>
      <w:r w:rsidR="00046F97" w:rsidRPr="00046F97">
        <w:rPr>
          <w:snapToGrid w:val="0"/>
          <w:kern w:val="22"/>
          <w:szCs w:val="22"/>
          <w:lang w:val="es-ES"/>
        </w:rPr>
        <w:t xml:space="preserve">que se </w:t>
      </w:r>
      <w:r w:rsidR="00046F97" w:rsidRPr="00001B20">
        <w:rPr>
          <w:snapToGrid w:val="0"/>
          <w:kern w:val="22"/>
          <w:szCs w:val="22"/>
          <w:lang w:val="es-ES"/>
        </w:rPr>
        <w:t>centró en las siguientes cuestione</w:t>
      </w:r>
      <w:r w:rsidR="00C51F76" w:rsidRPr="00001B20">
        <w:rPr>
          <w:snapToGrid w:val="0"/>
          <w:kern w:val="22"/>
          <w:szCs w:val="22"/>
          <w:lang w:val="es-ES"/>
        </w:rPr>
        <w:t>s:</w:t>
      </w:r>
    </w:p>
    <w:p w14:paraId="01A672F7" w14:textId="77777777" w:rsidR="00C51F76" w:rsidRPr="00001B20" w:rsidRDefault="00046F97" w:rsidP="00C51F76">
      <w:pPr>
        <w:pStyle w:val="Para1"/>
        <w:tabs>
          <w:tab w:val="clear" w:pos="1134"/>
          <w:tab w:val="left" w:pos="1701"/>
        </w:tabs>
        <w:ind w:firstLine="567"/>
        <w:rPr>
          <w:szCs w:val="22"/>
          <w:lang w:val="es-ES"/>
        </w:rPr>
      </w:pPr>
      <w:r w:rsidRPr="00001B20">
        <w:rPr>
          <w:szCs w:val="22"/>
          <w:lang w:val="es-ES"/>
        </w:rPr>
        <w:t xml:space="preserve"> </w:t>
      </w:r>
      <w:r w:rsidR="00C51F76" w:rsidRPr="00001B20">
        <w:rPr>
          <w:szCs w:val="22"/>
          <w:lang w:val="es-ES"/>
        </w:rPr>
        <w:t>a)</w:t>
      </w:r>
      <w:r w:rsidR="00C51F76" w:rsidRPr="00001B20">
        <w:rPr>
          <w:szCs w:val="22"/>
          <w:lang w:val="es-ES"/>
        </w:rPr>
        <w:tab/>
      </w:r>
      <w:r w:rsidRPr="00001B20">
        <w:rPr>
          <w:szCs w:val="22"/>
          <w:lang w:val="es-ES"/>
        </w:rPr>
        <w:t>Descripción general del mandato del Grupo</w:t>
      </w:r>
      <w:r w:rsidR="00C51F76" w:rsidRPr="00001B20">
        <w:rPr>
          <w:szCs w:val="22"/>
          <w:lang w:val="es-ES"/>
        </w:rPr>
        <w:t>;</w:t>
      </w:r>
    </w:p>
    <w:p w14:paraId="01A672F8" w14:textId="77777777" w:rsidR="00C51F76" w:rsidRPr="00001B20" w:rsidRDefault="00046F97" w:rsidP="00C51F76">
      <w:pPr>
        <w:pStyle w:val="Para1"/>
        <w:tabs>
          <w:tab w:val="clear" w:pos="1134"/>
          <w:tab w:val="left" w:pos="1701"/>
        </w:tabs>
        <w:ind w:firstLine="567"/>
        <w:rPr>
          <w:szCs w:val="22"/>
          <w:lang w:val="es-ES"/>
        </w:rPr>
      </w:pPr>
      <w:r w:rsidRPr="00001B20">
        <w:rPr>
          <w:szCs w:val="22"/>
          <w:lang w:val="es-ES"/>
        </w:rPr>
        <w:t xml:space="preserve"> </w:t>
      </w:r>
      <w:r w:rsidR="00C51F76" w:rsidRPr="00001B20">
        <w:rPr>
          <w:szCs w:val="22"/>
          <w:lang w:val="es-ES"/>
        </w:rPr>
        <w:t>b)</w:t>
      </w:r>
      <w:r w:rsidR="00C51F76" w:rsidRPr="00001B20">
        <w:rPr>
          <w:szCs w:val="22"/>
          <w:lang w:val="es-ES"/>
        </w:rPr>
        <w:tab/>
      </w:r>
      <w:r w:rsidRPr="00001B20">
        <w:rPr>
          <w:szCs w:val="22"/>
          <w:lang w:val="es-ES"/>
        </w:rPr>
        <w:t>Información actualizada sobre la labor realizada</w:t>
      </w:r>
      <w:r w:rsidR="00001B20" w:rsidRPr="00001B20">
        <w:rPr>
          <w:szCs w:val="22"/>
          <w:lang w:val="es-ES"/>
        </w:rPr>
        <w:t xml:space="preserve"> </w:t>
      </w:r>
      <w:r w:rsidRPr="00001B20">
        <w:rPr>
          <w:szCs w:val="22"/>
          <w:lang w:val="es-ES"/>
        </w:rPr>
        <w:t xml:space="preserve">en el marco del Convenio sobre la Diversidad Biológica </w:t>
      </w:r>
      <w:r w:rsidR="004D65BC" w:rsidRPr="00001B20">
        <w:rPr>
          <w:szCs w:val="22"/>
          <w:lang w:val="es-ES"/>
        </w:rPr>
        <w:t xml:space="preserve">en relación con </w:t>
      </w:r>
      <w:r w:rsidRPr="00001B20">
        <w:rPr>
          <w:szCs w:val="22"/>
          <w:lang w:val="es-ES"/>
        </w:rPr>
        <w:t xml:space="preserve">las </w:t>
      </w:r>
      <w:r w:rsidR="004D65BC" w:rsidRPr="00001B20">
        <w:rPr>
          <w:szCs w:val="22"/>
          <w:lang w:val="es-ES"/>
        </w:rPr>
        <w:t>AIEB</w:t>
      </w:r>
      <w:r w:rsidR="00C51F76" w:rsidRPr="00001B20">
        <w:rPr>
          <w:szCs w:val="22"/>
          <w:lang w:val="es-ES"/>
        </w:rPr>
        <w:t>;</w:t>
      </w:r>
    </w:p>
    <w:p w14:paraId="01A672F9" w14:textId="77777777" w:rsidR="00C51F76" w:rsidRPr="004D65BC" w:rsidRDefault="00046F97" w:rsidP="00C51F76">
      <w:pPr>
        <w:pStyle w:val="Para1"/>
        <w:tabs>
          <w:tab w:val="clear" w:pos="1134"/>
          <w:tab w:val="left" w:pos="1701"/>
        </w:tabs>
        <w:ind w:firstLine="567"/>
        <w:rPr>
          <w:szCs w:val="22"/>
          <w:lang w:val="es-ES"/>
        </w:rPr>
      </w:pPr>
      <w:r w:rsidRPr="00046F97">
        <w:rPr>
          <w:szCs w:val="22"/>
          <w:lang w:val="es-ES"/>
        </w:rPr>
        <w:t xml:space="preserve"> </w:t>
      </w:r>
      <w:r w:rsidR="00C51F76" w:rsidRPr="004D65BC">
        <w:rPr>
          <w:szCs w:val="22"/>
          <w:lang w:val="es-ES"/>
        </w:rPr>
        <w:t>c)</w:t>
      </w:r>
      <w:r w:rsidR="00C51F76" w:rsidRPr="004D65BC">
        <w:rPr>
          <w:szCs w:val="22"/>
          <w:lang w:val="es-ES"/>
        </w:rPr>
        <w:tab/>
      </w:r>
      <w:r w:rsidR="004D65BC" w:rsidRPr="004D65BC">
        <w:rPr>
          <w:szCs w:val="22"/>
          <w:lang w:val="es-ES"/>
        </w:rPr>
        <w:t xml:space="preserve">AIEB en el contexto del </w:t>
      </w:r>
      <w:r w:rsidR="004D65BC" w:rsidRPr="004D65BC">
        <w:rPr>
          <w:lang w:val="es-ES"/>
        </w:rPr>
        <w:t>Marco Mundial de Biodiversidad de Kunming-Montreal</w:t>
      </w:r>
      <w:r w:rsidR="00C51F76" w:rsidRPr="004D65BC">
        <w:rPr>
          <w:szCs w:val="22"/>
          <w:lang w:val="es-ES"/>
        </w:rPr>
        <w:t>;</w:t>
      </w:r>
    </w:p>
    <w:p w14:paraId="01A672FA" w14:textId="77777777" w:rsidR="00C51F76" w:rsidRPr="00001B20" w:rsidRDefault="00046F97" w:rsidP="00C51F76">
      <w:pPr>
        <w:pStyle w:val="Para1"/>
        <w:tabs>
          <w:tab w:val="clear" w:pos="1134"/>
          <w:tab w:val="left" w:pos="1701"/>
        </w:tabs>
        <w:ind w:firstLine="567"/>
        <w:rPr>
          <w:szCs w:val="22"/>
          <w:lang w:val="es-ES"/>
        </w:rPr>
      </w:pPr>
      <w:r w:rsidRPr="004D65BC">
        <w:rPr>
          <w:szCs w:val="22"/>
          <w:lang w:val="es-ES"/>
        </w:rPr>
        <w:t xml:space="preserve"> </w:t>
      </w:r>
      <w:r w:rsidR="00C51F76" w:rsidRPr="004D65BC">
        <w:rPr>
          <w:szCs w:val="22"/>
          <w:lang w:val="es-ES"/>
        </w:rPr>
        <w:t>d)</w:t>
      </w:r>
      <w:r w:rsidR="00C51F76" w:rsidRPr="004D65BC">
        <w:rPr>
          <w:szCs w:val="22"/>
          <w:lang w:val="es-ES"/>
        </w:rPr>
        <w:tab/>
      </w:r>
      <w:r w:rsidR="004D65BC" w:rsidRPr="004D65BC">
        <w:rPr>
          <w:szCs w:val="22"/>
          <w:lang w:val="es-ES"/>
        </w:rPr>
        <w:t xml:space="preserve">La labor </w:t>
      </w:r>
      <w:r w:rsidR="004D65BC" w:rsidRPr="00001B20">
        <w:rPr>
          <w:szCs w:val="22"/>
          <w:lang w:val="es-ES"/>
        </w:rPr>
        <w:t>del Grupo en el contexto de otros procesos internacionales</w:t>
      </w:r>
      <w:r w:rsidR="00C51F76" w:rsidRPr="00001B20">
        <w:rPr>
          <w:szCs w:val="22"/>
          <w:lang w:val="es-ES"/>
        </w:rPr>
        <w:t>;</w:t>
      </w:r>
    </w:p>
    <w:p w14:paraId="01A672FB" w14:textId="77777777" w:rsidR="00C73BF9" w:rsidRPr="00001B20" w:rsidRDefault="00046F97" w:rsidP="00C51F76">
      <w:pPr>
        <w:pStyle w:val="Para1"/>
        <w:tabs>
          <w:tab w:val="clear" w:pos="1134"/>
          <w:tab w:val="left" w:pos="1701"/>
        </w:tabs>
        <w:ind w:firstLine="567"/>
        <w:rPr>
          <w:szCs w:val="22"/>
          <w:lang w:val="es-ES"/>
        </w:rPr>
      </w:pPr>
      <w:r w:rsidRPr="00001B20">
        <w:rPr>
          <w:szCs w:val="22"/>
          <w:lang w:val="es-ES"/>
        </w:rPr>
        <w:t xml:space="preserve"> </w:t>
      </w:r>
      <w:r w:rsidR="00C51F76" w:rsidRPr="00001B20">
        <w:rPr>
          <w:szCs w:val="22"/>
          <w:lang w:val="es-ES"/>
        </w:rPr>
        <w:t>e)</w:t>
      </w:r>
      <w:r w:rsidR="00C51F76" w:rsidRPr="00001B20">
        <w:rPr>
          <w:szCs w:val="22"/>
          <w:lang w:val="es-ES"/>
        </w:rPr>
        <w:tab/>
      </w:r>
      <w:r w:rsidR="004D65BC" w:rsidRPr="00001B20">
        <w:rPr>
          <w:szCs w:val="22"/>
          <w:lang w:val="es-ES"/>
        </w:rPr>
        <w:t>Posibles modalidades futuras para el Grupo</w:t>
      </w:r>
      <w:r w:rsidR="00C73BF9" w:rsidRPr="00001B20">
        <w:rPr>
          <w:szCs w:val="22"/>
          <w:lang w:val="es-ES"/>
        </w:rPr>
        <w:t>;</w:t>
      </w:r>
    </w:p>
    <w:p w14:paraId="01A672FC" w14:textId="77777777" w:rsidR="00C51F76" w:rsidRPr="004D65BC" w:rsidRDefault="00046F97" w:rsidP="00C51F76">
      <w:pPr>
        <w:pStyle w:val="Para1"/>
        <w:tabs>
          <w:tab w:val="clear" w:pos="1134"/>
          <w:tab w:val="left" w:pos="1701"/>
        </w:tabs>
        <w:ind w:firstLine="567"/>
        <w:rPr>
          <w:szCs w:val="22"/>
          <w:lang w:val="es-ES"/>
        </w:rPr>
      </w:pPr>
      <w:r w:rsidRPr="00001B20">
        <w:rPr>
          <w:szCs w:val="22"/>
          <w:lang w:val="es-ES"/>
        </w:rPr>
        <w:t xml:space="preserve"> </w:t>
      </w:r>
      <w:r w:rsidR="00C73BF9" w:rsidRPr="00001B20">
        <w:rPr>
          <w:szCs w:val="22"/>
          <w:lang w:val="es-ES"/>
        </w:rPr>
        <w:t>f)</w:t>
      </w:r>
      <w:r w:rsidR="00C73BF9" w:rsidRPr="00001B20">
        <w:rPr>
          <w:szCs w:val="22"/>
          <w:lang w:val="es-ES"/>
        </w:rPr>
        <w:tab/>
      </w:r>
      <w:r w:rsidR="004D65BC" w:rsidRPr="00001B20">
        <w:rPr>
          <w:szCs w:val="22"/>
          <w:lang w:val="es-ES"/>
        </w:rPr>
        <w:t>Ámbitos de interés</w:t>
      </w:r>
      <w:r w:rsidR="004D65BC">
        <w:rPr>
          <w:szCs w:val="22"/>
          <w:lang w:val="es-ES"/>
        </w:rPr>
        <w:t xml:space="preserve"> para la labor del Grupo</w:t>
      </w:r>
      <w:r w:rsidR="00C51F76" w:rsidRPr="004D65BC">
        <w:rPr>
          <w:szCs w:val="22"/>
          <w:lang w:val="es-ES"/>
        </w:rPr>
        <w:t>.</w:t>
      </w:r>
    </w:p>
    <w:p w14:paraId="01A672FD" w14:textId="77777777" w:rsidR="00C51F76" w:rsidRPr="002B0EBE" w:rsidRDefault="00C51F76" w:rsidP="003F3E58">
      <w:pPr>
        <w:pStyle w:val="Para1"/>
        <w:rPr>
          <w:snapToGrid w:val="0"/>
          <w:kern w:val="22"/>
          <w:szCs w:val="22"/>
          <w:lang w:val="es-ES"/>
        </w:rPr>
      </w:pPr>
      <w:r w:rsidRPr="002B0EBE">
        <w:rPr>
          <w:snapToGrid w:val="0"/>
          <w:kern w:val="22"/>
          <w:szCs w:val="22"/>
          <w:lang w:val="es-ES"/>
        </w:rPr>
        <w:t>1</w:t>
      </w:r>
      <w:r w:rsidR="00A525A2" w:rsidRPr="002B0EBE">
        <w:rPr>
          <w:snapToGrid w:val="0"/>
          <w:kern w:val="22"/>
          <w:szCs w:val="22"/>
          <w:lang w:val="es-ES"/>
        </w:rPr>
        <w:t>7</w:t>
      </w:r>
      <w:r w:rsidRPr="002B0EBE">
        <w:rPr>
          <w:snapToGrid w:val="0"/>
          <w:kern w:val="22"/>
          <w:szCs w:val="22"/>
          <w:lang w:val="es-ES"/>
        </w:rPr>
        <w:t>.</w:t>
      </w:r>
      <w:r w:rsidRPr="002B0EBE">
        <w:rPr>
          <w:snapToGrid w:val="0"/>
          <w:kern w:val="22"/>
          <w:szCs w:val="22"/>
          <w:lang w:val="es-ES"/>
        </w:rPr>
        <w:tab/>
      </w:r>
      <w:r w:rsidR="002B0EBE" w:rsidRPr="002B0EBE">
        <w:rPr>
          <w:snapToGrid w:val="0"/>
          <w:kern w:val="22"/>
          <w:szCs w:val="22"/>
          <w:lang w:val="es-ES"/>
        </w:rPr>
        <w:t xml:space="preserve">A través de los debates </w:t>
      </w:r>
      <w:r w:rsidR="002B0EBE">
        <w:rPr>
          <w:snapToGrid w:val="0"/>
          <w:kern w:val="22"/>
          <w:szCs w:val="22"/>
          <w:lang w:val="es-ES"/>
        </w:rPr>
        <w:t>celebrados</w:t>
      </w:r>
      <w:r w:rsidR="002B0EBE" w:rsidRPr="002B0EBE">
        <w:rPr>
          <w:snapToGrid w:val="0"/>
          <w:kern w:val="22"/>
          <w:szCs w:val="22"/>
          <w:lang w:val="es-ES"/>
        </w:rPr>
        <w:t xml:space="preserve"> en dicha reunión, el Grupo </w:t>
      </w:r>
      <w:r w:rsidR="002B0EBE">
        <w:rPr>
          <w:snapToGrid w:val="0"/>
          <w:kern w:val="22"/>
          <w:szCs w:val="22"/>
          <w:lang w:val="es-ES"/>
        </w:rPr>
        <w:t>Asesor Oficioso</w:t>
      </w:r>
      <w:r w:rsidR="002B0EBE" w:rsidRPr="002B0EBE">
        <w:rPr>
          <w:snapToGrid w:val="0"/>
          <w:kern w:val="22"/>
          <w:szCs w:val="22"/>
          <w:lang w:val="es-ES"/>
        </w:rPr>
        <w:t xml:space="preserve"> proporcionó un valioso asesoramiento a la Secretaría, entre o</w:t>
      </w:r>
      <w:r w:rsidR="002B0EBE">
        <w:rPr>
          <w:snapToGrid w:val="0"/>
          <w:kern w:val="22"/>
          <w:szCs w:val="22"/>
          <w:lang w:val="es-ES"/>
        </w:rPr>
        <w:t>tras cosas en lo que respecta a</w:t>
      </w:r>
      <w:r w:rsidR="00491652" w:rsidRPr="002B0EBE">
        <w:rPr>
          <w:snapToGrid w:val="0"/>
          <w:kern w:val="22"/>
          <w:szCs w:val="22"/>
          <w:lang w:val="es-ES"/>
        </w:rPr>
        <w:t>:</w:t>
      </w:r>
    </w:p>
    <w:p w14:paraId="01A672FE" w14:textId="77777777" w:rsidR="00C36F82" w:rsidRPr="002B0EBE" w:rsidRDefault="002B0EBE" w:rsidP="00C36F82">
      <w:pPr>
        <w:pStyle w:val="Para1"/>
        <w:tabs>
          <w:tab w:val="clear" w:pos="1134"/>
          <w:tab w:val="left" w:pos="1701"/>
        </w:tabs>
        <w:ind w:firstLine="567"/>
        <w:rPr>
          <w:szCs w:val="22"/>
          <w:lang w:val="es-ES"/>
        </w:rPr>
      </w:pPr>
      <w:r w:rsidRPr="00C23EDE">
        <w:rPr>
          <w:szCs w:val="22"/>
          <w:lang w:val="es-ES"/>
        </w:rPr>
        <w:t xml:space="preserve"> </w:t>
      </w:r>
      <w:r w:rsidR="00491652" w:rsidRPr="002B0EBE">
        <w:rPr>
          <w:szCs w:val="22"/>
          <w:lang w:val="es-ES"/>
        </w:rPr>
        <w:t>a)</w:t>
      </w:r>
      <w:r w:rsidR="00491652" w:rsidRPr="002B0EBE">
        <w:rPr>
          <w:szCs w:val="22"/>
          <w:lang w:val="es-ES"/>
        </w:rPr>
        <w:tab/>
      </w:r>
      <w:r w:rsidR="00C36F82" w:rsidRPr="002B0EBE">
        <w:rPr>
          <w:szCs w:val="22"/>
          <w:lang w:val="es-ES"/>
        </w:rPr>
        <w:t>Me</w:t>
      </w:r>
      <w:r w:rsidRPr="002B0EBE">
        <w:rPr>
          <w:szCs w:val="22"/>
          <w:lang w:val="es-ES"/>
        </w:rPr>
        <w:t xml:space="preserve">dios para reforzar el uso de las AIEB </w:t>
      </w:r>
      <w:r w:rsidR="00001B20">
        <w:rPr>
          <w:szCs w:val="22"/>
          <w:lang w:val="es-ES"/>
        </w:rPr>
        <w:t>y del enfoque de las AIEB en l</w:t>
      </w:r>
      <w:r w:rsidR="00001B20" w:rsidRPr="00001B20">
        <w:rPr>
          <w:szCs w:val="22"/>
          <w:lang w:val="es-ES"/>
        </w:rPr>
        <w:t xml:space="preserve">a </w:t>
      </w:r>
      <w:r w:rsidRPr="00001B20">
        <w:rPr>
          <w:szCs w:val="22"/>
          <w:lang w:val="es-ES"/>
        </w:rPr>
        <w:t xml:space="preserve">implementación nacional, regional y mundial del Marco y para garantizar que se trabaje en la </w:t>
      </w:r>
      <w:r w:rsidRPr="002B0EBE">
        <w:rPr>
          <w:szCs w:val="22"/>
          <w:lang w:val="es-ES"/>
        </w:rPr>
        <w:t xml:space="preserve">descripción de las </w:t>
      </w:r>
      <w:r>
        <w:rPr>
          <w:szCs w:val="22"/>
          <w:lang w:val="es-ES"/>
        </w:rPr>
        <w:t>áreas</w:t>
      </w:r>
      <w:r w:rsidRPr="002B0EBE">
        <w:rPr>
          <w:szCs w:val="22"/>
          <w:lang w:val="es-ES"/>
        </w:rPr>
        <w:t xml:space="preserve"> que cumplen los criterios </w:t>
      </w:r>
      <w:r>
        <w:rPr>
          <w:szCs w:val="22"/>
          <w:lang w:val="es-ES"/>
        </w:rPr>
        <w:t>AI</w:t>
      </w:r>
      <w:r w:rsidRPr="002B0EBE">
        <w:rPr>
          <w:szCs w:val="22"/>
          <w:lang w:val="es-ES"/>
        </w:rPr>
        <w:t>EB a distintos niveles, como elementos clave de la revisión o actualización de las estrategias y planes de acción nacionales en materia de biodiversidad en el contexto del Marco</w:t>
      </w:r>
      <w:r w:rsidR="00C36F82" w:rsidRPr="002B0EBE">
        <w:rPr>
          <w:szCs w:val="22"/>
          <w:lang w:val="es-ES"/>
        </w:rPr>
        <w:t>;</w:t>
      </w:r>
    </w:p>
    <w:p w14:paraId="01A672FF" w14:textId="77777777" w:rsidR="00C36F82" w:rsidRPr="000925CC" w:rsidRDefault="00B2130B" w:rsidP="00C36F82">
      <w:pPr>
        <w:pStyle w:val="Para1"/>
        <w:tabs>
          <w:tab w:val="clear" w:pos="1134"/>
          <w:tab w:val="left" w:pos="1701"/>
        </w:tabs>
        <w:ind w:firstLine="567"/>
        <w:rPr>
          <w:szCs w:val="22"/>
          <w:lang w:val="es-ES"/>
        </w:rPr>
      </w:pPr>
      <w:r w:rsidRPr="00C23EDE">
        <w:rPr>
          <w:szCs w:val="22"/>
          <w:lang w:val="es-ES"/>
        </w:rPr>
        <w:t xml:space="preserve"> </w:t>
      </w:r>
      <w:r w:rsidR="00C36F82" w:rsidRPr="00B2130B">
        <w:rPr>
          <w:szCs w:val="22"/>
          <w:lang w:val="es-ES"/>
        </w:rPr>
        <w:t>b)</w:t>
      </w:r>
      <w:r w:rsidR="00C36F82" w:rsidRPr="00B2130B">
        <w:rPr>
          <w:szCs w:val="22"/>
          <w:lang w:val="es-ES"/>
        </w:rPr>
        <w:tab/>
        <w:t>Oportuni</w:t>
      </w:r>
      <w:r w:rsidRPr="00B2130B">
        <w:rPr>
          <w:szCs w:val="22"/>
          <w:lang w:val="es-ES"/>
        </w:rPr>
        <w:t xml:space="preserve">dades para facilitar la asimilación de la información y el enfoque </w:t>
      </w:r>
      <w:r>
        <w:rPr>
          <w:szCs w:val="22"/>
          <w:lang w:val="es-ES"/>
        </w:rPr>
        <w:t>de las AI</w:t>
      </w:r>
      <w:r w:rsidRPr="00B2130B">
        <w:rPr>
          <w:szCs w:val="22"/>
          <w:lang w:val="es-ES"/>
        </w:rPr>
        <w:t xml:space="preserve">EB en el contexto del </w:t>
      </w:r>
      <w:r w:rsidRPr="000B7635">
        <w:rPr>
          <w:color w:val="000000"/>
          <w:szCs w:val="22"/>
          <w:lang w:val="es-ES"/>
        </w:rPr>
        <w:t xml:space="preserve">Acuerdo en el marco de la Convención de las Naciones Unidas sobre el Derecho </w:t>
      </w:r>
      <w:r w:rsidRPr="000B7635">
        <w:rPr>
          <w:color w:val="000000"/>
          <w:szCs w:val="22"/>
          <w:lang w:val="es-ES"/>
        </w:rPr>
        <w:lastRenderedPageBreak/>
        <w:t xml:space="preserve">del Mar relativo a la conservación y </w:t>
      </w:r>
      <w:r>
        <w:rPr>
          <w:color w:val="000000"/>
          <w:szCs w:val="22"/>
          <w:lang w:val="es-ES"/>
        </w:rPr>
        <w:t xml:space="preserve">la utilización </w:t>
      </w:r>
      <w:r w:rsidRPr="000B7635">
        <w:rPr>
          <w:color w:val="000000"/>
          <w:szCs w:val="22"/>
          <w:lang w:val="es-ES"/>
        </w:rPr>
        <w:t>sostenible de la diversidad biológica marina de las zonas situadas fuera de la jur</w:t>
      </w:r>
      <w:r w:rsidRPr="000925CC">
        <w:rPr>
          <w:szCs w:val="22"/>
          <w:lang w:val="es-ES"/>
        </w:rPr>
        <w:t>isdicción nacional</w:t>
      </w:r>
      <w:r w:rsidR="00C36F82" w:rsidRPr="000925CC">
        <w:rPr>
          <w:szCs w:val="22"/>
          <w:lang w:val="es-ES"/>
        </w:rPr>
        <w:t>;</w:t>
      </w:r>
    </w:p>
    <w:p w14:paraId="01A67300" w14:textId="77777777" w:rsidR="00C36F82" w:rsidRPr="000925CC" w:rsidRDefault="00B2130B" w:rsidP="00C36F82">
      <w:pPr>
        <w:pStyle w:val="Para1"/>
        <w:tabs>
          <w:tab w:val="clear" w:pos="1134"/>
          <w:tab w:val="left" w:pos="1701"/>
        </w:tabs>
        <w:ind w:firstLine="567"/>
        <w:rPr>
          <w:szCs w:val="22"/>
          <w:lang w:val="es-ES"/>
        </w:rPr>
      </w:pPr>
      <w:r w:rsidRPr="000925CC">
        <w:rPr>
          <w:szCs w:val="22"/>
          <w:lang w:val="es-ES"/>
        </w:rPr>
        <w:t xml:space="preserve"> </w:t>
      </w:r>
      <w:r w:rsidR="00C36F82" w:rsidRPr="000925CC">
        <w:rPr>
          <w:szCs w:val="22"/>
          <w:lang w:val="es-ES"/>
        </w:rPr>
        <w:t>c)</w:t>
      </w:r>
      <w:r w:rsidR="00C36F82" w:rsidRPr="000925CC">
        <w:rPr>
          <w:szCs w:val="22"/>
          <w:lang w:val="es-ES"/>
        </w:rPr>
        <w:tab/>
      </w:r>
      <w:r w:rsidR="00C23EDE" w:rsidRPr="000925CC">
        <w:rPr>
          <w:szCs w:val="22"/>
          <w:lang w:val="es-ES"/>
        </w:rPr>
        <w:t>Medios para aprovechar y reforzar las sinergias con otras actividades</w:t>
      </w:r>
      <w:r w:rsidR="000925CC" w:rsidRPr="000925CC">
        <w:rPr>
          <w:szCs w:val="22"/>
          <w:lang w:val="es-ES"/>
        </w:rPr>
        <w:t xml:space="preserve"> </w:t>
      </w:r>
      <w:r w:rsidR="00C23EDE" w:rsidRPr="000925CC">
        <w:rPr>
          <w:szCs w:val="22"/>
          <w:lang w:val="es-ES"/>
        </w:rPr>
        <w:t xml:space="preserve">encaminadas a identificar </w:t>
      </w:r>
      <w:r w:rsidR="00D639F6" w:rsidRPr="000925CC">
        <w:rPr>
          <w:szCs w:val="22"/>
          <w:lang w:val="es-ES"/>
        </w:rPr>
        <w:t>áreas</w:t>
      </w:r>
      <w:r w:rsidR="00C23EDE" w:rsidRPr="000925CC">
        <w:rPr>
          <w:szCs w:val="22"/>
          <w:lang w:val="es-ES"/>
        </w:rPr>
        <w:t xml:space="preserve"> de importancia para la diversidad biológica marina (por ejemplo, zonas importantes para los mamíferos marinos, </w:t>
      </w:r>
      <w:r w:rsidR="00D639F6" w:rsidRPr="000925CC">
        <w:rPr>
          <w:szCs w:val="22"/>
          <w:lang w:val="es-ES"/>
        </w:rPr>
        <w:t>áreas</w:t>
      </w:r>
      <w:r w:rsidR="00C23EDE" w:rsidRPr="000925CC">
        <w:rPr>
          <w:szCs w:val="22"/>
          <w:lang w:val="es-ES"/>
        </w:rPr>
        <w:t xml:space="preserve"> importantes para las aves y la diversidad biológica);</w:t>
      </w:r>
    </w:p>
    <w:p w14:paraId="01A67301" w14:textId="77777777" w:rsidR="00491652" w:rsidRPr="000925CC" w:rsidRDefault="00B2130B" w:rsidP="008A65C4">
      <w:pPr>
        <w:pStyle w:val="Para1"/>
        <w:tabs>
          <w:tab w:val="clear" w:pos="1134"/>
          <w:tab w:val="left" w:pos="1701"/>
        </w:tabs>
        <w:ind w:firstLine="567"/>
        <w:rPr>
          <w:szCs w:val="22"/>
          <w:lang w:val="es-ES"/>
        </w:rPr>
      </w:pPr>
      <w:r w:rsidRPr="000925CC">
        <w:rPr>
          <w:szCs w:val="22"/>
          <w:lang w:val="es-ES"/>
        </w:rPr>
        <w:t xml:space="preserve"> </w:t>
      </w:r>
      <w:r w:rsidR="00AF68F9" w:rsidRPr="000925CC">
        <w:rPr>
          <w:szCs w:val="22"/>
          <w:lang w:val="es-ES"/>
        </w:rPr>
        <w:t>d)</w:t>
      </w:r>
      <w:r w:rsidR="00AF68F9" w:rsidRPr="000925CC">
        <w:rPr>
          <w:szCs w:val="22"/>
          <w:lang w:val="es-ES"/>
        </w:rPr>
        <w:tab/>
      </w:r>
      <w:r w:rsidR="00516B3A" w:rsidRPr="000925CC">
        <w:rPr>
          <w:szCs w:val="22"/>
          <w:lang w:val="es-ES"/>
        </w:rPr>
        <w:t>Medios para aumentar el conocimiento y la comprensión del proceso de las AIEB y apoyar un mejor uso de la información de las AIEB a través de las comunicaciones y la creación de capacidad, entre otros enfoques</w:t>
      </w:r>
      <w:r w:rsidR="0042047D" w:rsidRPr="000925CC">
        <w:rPr>
          <w:szCs w:val="22"/>
          <w:lang w:val="es-ES"/>
        </w:rPr>
        <w:t>.</w:t>
      </w:r>
    </w:p>
    <w:p w14:paraId="01A67302" w14:textId="77777777" w:rsidR="008D3315" w:rsidRPr="00516B3A" w:rsidRDefault="001E5762" w:rsidP="003F3E58">
      <w:pPr>
        <w:pStyle w:val="Para1"/>
        <w:rPr>
          <w:lang w:val="es-ES"/>
        </w:rPr>
      </w:pPr>
      <w:r w:rsidRPr="000925CC">
        <w:rPr>
          <w:lang w:val="es-ES"/>
        </w:rPr>
        <w:t>1</w:t>
      </w:r>
      <w:r w:rsidR="00A525A2" w:rsidRPr="000925CC">
        <w:rPr>
          <w:lang w:val="es-ES"/>
        </w:rPr>
        <w:t>8</w:t>
      </w:r>
      <w:r w:rsidR="003F3E58" w:rsidRPr="000925CC">
        <w:rPr>
          <w:lang w:val="es-ES"/>
        </w:rPr>
        <w:t>.</w:t>
      </w:r>
      <w:r w:rsidR="003F3E58" w:rsidRPr="000925CC">
        <w:rPr>
          <w:lang w:val="es-ES"/>
        </w:rPr>
        <w:tab/>
      </w:r>
      <w:r w:rsidR="00516B3A" w:rsidRPr="000925CC">
        <w:rPr>
          <w:lang w:val="es-ES"/>
        </w:rPr>
        <w:t xml:space="preserve">Se </w:t>
      </w:r>
      <w:r w:rsidR="00516B3A" w:rsidRPr="000925CC">
        <w:rPr>
          <w:snapToGrid w:val="0"/>
          <w:kern w:val="22"/>
          <w:szCs w:val="22"/>
          <w:lang w:val="es-ES"/>
        </w:rPr>
        <w:t>creó un foro de debate en línea para los miembros del Grupo Asesor Oficioso, con el fin de avanzar en los debates sobre</w:t>
      </w:r>
      <w:r w:rsidR="00516B3A" w:rsidRPr="00516B3A">
        <w:rPr>
          <w:snapToGrid w:val="0"/>
          <w:kern w:val="22"/>
          <w:szCs w:val="22"/>
          <w:lang w:val="es-ES"/>
        </w:rPr>
        <w:t xml:space="preserve"> cuestiones </w:t>
      </w:r>
      <w:r w:rsidR="00516B3A">
        <w:rPr>
          <w:snapToGrid w:val="0"/>
          <w:kern w:val="22"/>
          <w:szCs w:val="22"/>
          <w:lang w:val="es-ES"/>
        </w:rPr>
        <w:t>fundamentales</w:t>
      </w:r>
      <w:r w:rsidR="00516B3A" w:rsidRPr="00516B3A">
        <w:rPr>
          <w:snapToGrid w:val="0"/>
          <w:kern w:val="22"/>
          <w:szCs w:val="22"/>
          <w:lang w:val="es-ES"/>
        </w:rPr>
        <w:t xml:space="preserve"> </w:t>
      </w:r>
      <w:r w:rsidR="00516B3A">
        <w:rPr>
          <w:snapToGrid w:val="0"/>
          <w:kern w:val="22"/>
          <w:szCs w:val="22"/>
          <w:lang w:val="es-ES"/>
        </w:rPr>
        <w:t xml:space="preserve">en el marco </w:t>
      </w:r>
      <w:r w:rsidR="00516B3A" w:rsidRPr="00516B3A">
        <w:rPr>
          <w:snapToGrid w:val="0"/>
          <w:kern w:val="22"/>
          <w:szCs w:val="22"/>
          <w:lang w:val="es-ES"/>
        </w:rPr>
        <w:t>del mandato del Grupo.</w:t>
      </w:r>
    </w:p>
    <w:p w14:paraId="01A67303" w14:textId="77777777" w:rsidR="00AF68F9" w:rsidRPr="000C29C1" w:rsidRDefault="00A525A2" w:rsidP="00AF68F9">
      <w:pPr>
        <w:pStyle w:val="Para1"/>
        <w:rPr>
          <w:snapToGrid w:val="0"/>
          <w:kern w:val="22"/>
          <w:szCs w:val="22"/>
          <w:lang w:val="es-ES"/>
        </w:rPr>
      </w:pPr>
      <w:r w:rsidRPr="000C29C1">
        <w:rPr>
          <w:lang w:val="es-ES"/>
        </w:rPr>
        <w:t>19</w:t>
      </w:r>
      <w:r w:rsidR="00AF68F9" w:rsidRPr="000C29C1">
        <w:rPr>
          <w:lang w:val="es-ES"/>
        </w:rPr>
        <w:t>.</w:t>
      </w:r>
      <w:r w:rsidR="00AF68F9" w:rsidRPr="000C29C1">
        <w:rPr>
          <w:lang w:val="es-ES"/>
        </w:rPr>
        <w:tab/>
      </w:r>
      <w:r w:rsidR="000C29C1" w:rsidRPr="000925CC">
        <w:rPr>
          <w:lang w:val="es-ES"/>
        </w:rPr>
        <w:t>Como se señaló en la sección</w:t>
      </w:r>
      <w:r w:rsidR="000C29C1" w:rsidRPr="000C29C1">
        <w:rPr>
          <w:lang w:val="es-ES"/>
        </w:rPr>
        <w:t xml:space="preserve"> anterior, los participantes en los talleres de expertos técnicos y jurídicos abordaron la posible función de un “</w:t>
      </w:r>
      <w:r w:rsidR="000C29C1" w:rsidRPr="006176CC">
        <w:rPr>
          <w:lang w:val="es-ES"/>
        </w:rPr>
        <w:t xml:space="preserve">órgano </w:t>
      </w:r>
      <w:r w:rsidR="000C29C1">
        <w:rPr>
          <w:lang w:val="es-ES"/>
        </w:rPr>
        <w:t>asesor</w:t>
      </w:r>
      <w:r w:rsidR="000C29C1" w:rsidRPr="006176CC">
        <w:rPr>
          <w:lang w:val="es-ES"/>
        </w:rPr>
        <w:t xml:space="preserve"> de expertos pertinente</w:t>
      </w:r>
      <w:r w:rsidR="000C29C1">
        <w:rPr>
          <w:lang w:val="es-ES"/>
        </w:rPr>
        <w:t>s</w:t>
      </w:r>
      <w:r w:rsidR="000C29C1" w:rsidRPr="006176CC">
        <w:rPr>
          <w:lang w:val="es-ES"/>
        </w:rPr>
        <w:t xml:space="preserve">” </w:t>
      </w:r>
      <w:r w:rsidR="000C29C1" w:rsidRPr="000C29C1">
        <w:rPr>
          <w:lang w:val="es-ES"/>
        </w:rPr>
        <w:t xml:space="preserve">en el contexto de las modalidades y señalaron que el mandato del Grupo </w:t>
      </w:r>
      <w:r w:rsidR="000C29C1">
        <w:rPr>
          <w:lang w:val="es-ES"/>
        </w:rPr>
        <w:t>Asesor Oficioso</w:t>
      </w:r>
      <w:r w:rsidR="000C29C1" w:rsidRPr="000C29C1">
        <w:rPr>
          <w:lang w:val="es-ES"/>
        </w:rPr>
        <w:t xml:space="preserve"> ya abarcaba dicha función.</w:t>
      </w:r>
      <w:r w:rsidR="00AF68F9" w:rsidRPr="000C29C1">
        <w:rPr>
          <w:snapToGrid w:val="0"/>
          <w:kern w:val="22"/>
          <w:szCs w:val="22"/>
          <w:lang w:val="es-ES"/>
        </w:rPr>
        <w:t xml:space="preserve"> </w:t>
      </w:r>
    </w:p>
    <w:p w14:paraId="01A67304" w14:textId="77777777" w:rsidR="00E9345B" w:rsidRPr="000C29C1" w:rsidRDefault="00E9345B" w:rsidP="00534CF7">
      <w:pPr>
        <w:pStyle w:val="Para1"/>
        <w:rPr>
          <w:strike/>
          <w:snapToGrid w:val="0"/>
          <w:kern w:val="22"/>
          <w:szCs w:val="22"/>
          <w:lang w:val="es-ES"/>
        </w:rPr>
        <w:sectPr w:rsidR="00E9345B" w:rsidRPr="000C29C1" w:rsidSect="00901075">
          <w:headerReference w:type="even" r:id="rId17"/>
          <w:headerReference w:type="default" r:id="rId18"/>
          <w:footerReference w:type="even" r:id="rId19"/>
          <w:footerReference w:type="default" r:id="rId20"/>
          <w:type w:val="continuous"/>
          <w:pgSz w:w="12240" w:h="15840"/>
          <w:pgMar w:top="1134" w:right="1440" w:bottom="1134" w:left="1440" w:header="709" w:footer="709" w:gutter="0"/>
          <w:cols w:space="708"/>
          <w:titlePg/>
          <w:docGrid w:linePitch="360"/>
        </w:sectPr>
      </w:pPr>
    </w:p>
    <w:p w14:paraId="01A67305" w14:textId="77777777" w:rsidR="00B904AC" w:rsidRPr="00FB343A" w:rsidRDefault="00FE1CD7" w:rsidP="00C914C3">
      <w:pPr>
        <w:pStyle w:val="Heading1"/>
      </w:pPr>
      <w:r w:rsidRPr="00FB343A">
        <w:lastRenderedPageBreak/>
        <w:t>R</w:t>
      </w:r>
      <w:r w:rsidR="00DC740C" w:rsidRPr="00FB343A">
        <w:t>ecomenda</w:t>
      </w:r>
      <w:r w:rsidR="000C29C1">
        <w:t>c</w:t>
      </w:r>
      <w:r w:rsidR="00DC740C" w:rsidRPr="00FB343A">
        <w:t>ion</w:t>
      </w:r>
      <w:r w:rsidR="000C29C1">
        <w:t>e</w:t>
      </w:r>
      <w:r w:rsidR="00DC740C" w:rsidRPr="00FB343A">
        <w:t>s</w:t>
      </w:r>
    </w:p>
    <w:p w14:paraId="01A67306" w14:textId="77777777" w:rsidR="00DC740C" w:rsidRPr="000C29C1" w:rsidRDefault="0006160C" w:rsidP="00C914C3">
      <w:pPr>
        <w:pStyle w:val="Para1"/>
        <w:keepNext/>
        <w:rPr>
          <w:lang w:val="es-ES"/>
        </w:rPr>
      </w:pPr>
      <w:r w:rsidRPr="000C29C1">
        <w:rPr>
          <w:szCs w:val="22"/>
          <w:lang w:val="es-ES"/>
        </w:rPr>
        <w:t>2</w:t>
      </w:r>
      <w:r w:rsidR="00C77BEC" w:rsidRPr="000C29C1">
        <w:rPr>
          <w:szCs w:val="22"/>
          <w:lang w:val="es-ES"/>
        </w:rPr>
        <w:t>0</w:t>
      </w:r>
      <w:r w:rsidR="00AF0555" w:rsidRPr="000C29C1">
        <w:rPr>
          <w:szCs w:val="22"/>
          <w:lang w:val="es-ES"/>
        </w:rPr>
        <w:t>.</w:t>
      </w:r>
      <w:r w:rsidR="00AF0555" w:rsidRPr="000C29C1">
        <w:rPr>
          <w:szCs w:val="22"/>
          <w:lang w:val="es-ES"/>
        </w:rPr>
        <w:tab/>
      </w:r>
      <w:r w:rsidR="000C29C1" w:rsidRPr="000C29C1">
        <w:rPr>
          <w:szCs w:val="22"/>
          <w:lang w:val="es-ES"/>
        </w:rPr>
        <w:t>El Órgano Subsidiario de Asesoramiento Científico, Técnico y Tecnológico tal vez desee recomendar que, en su 16ª reunión, la Conferencia de las Partes adopte una decisión del siguiente tenor</w:t>
      </w:r>
      <w:r w:rsidR="00DC740C" w:rsidRPr="000C29C1">
        <w:rPr>
          <w:szCs w:val="22"/>
          <w:lang w:val="es-ES"/>
        </w:rPr>
        <w:t>:</w:t>
      </w:r>
    </w:p>
    <w:p w14:paraId="01A67307" w14:textId="77777777" w:rsidR="00DC740C" w:rsidRPr="00D322C7" w:rsidRDefault="00AF0555" w:rsidP="00C914C3">
      <w:pPr>
        <w:keepNext/>
        <w:tabs>
          <w:tab w:val="left" w:pos="1134"/>
        </w:tabs>
        <w:spacing w:before="120" w:after="120"/>
        <w:rPr>
          <w:szCs w:val="22"/>
          <w:lang w:val="es-ES"/>
        </w:rPr>
      </w:pPr>
      <w:r w:rsidRPr="000C29C1">
        <w:rPr>
          <w:i/>
          <w:iCs/>
          <w:szCs w:val="22"/>
          <w:lang w:val="es-ES"/>
        </w:rPr>
        <w:tab/>
      </w:r>
      <w:r w:rsidR="000C29C1">
        <w:rPr>
          <w:i/>
          <w:iCs/>
          <w:szCs w:val="22"/>
          <w:lang w:val="es-ES"/>
        </w:rPr>
        <w:t>La</w:t>
      </w:r>
      <w:r w:rsidR="00DC740C" w:rsidRPr="00D322C7">
        <w:rPr>
          <w:i/>
          <w:iCs/>
          <w:szCs w:val="22"/>
          <w:lang w:val="es-ES"/>
        </w:rPr>
        <w:t xml:space="preserve"> Conferenc</w:t>
      </w:r>
      <w:r w:rsidR="000C29C1" w:rsidRPr="00D322C7">
        <w:rPr>
          <w:i/>
          <w:iCs/>
          <w:szCs w:val="22"/>
          <w:lang w:val="es-ES"/>
        </w:rPr>
        <w:t>ia</w:t>
      </w:r>
      <w:r w:rsidR="00DC740C" w:rsidRPr="00D322C7">
        <w:rPr>
          <w:i/>
          <w:iCs/>
          <w:szCs w:val="22"/>
          <w:lang w:val="es-ES"/>
        </w:rPr>
        <w:t xml:space="preserve"> </w:t>
      </w:r>
      <w:r w:rsidR="000C29C1" w:rsidRPr="00D322C7">
        <w:rPr>
          <w:i/>
          <w:iCs/>
          <w:szCs w:val="22"/>
          <w:lang w:val="es-ES"/>
        </w:rPr>
        <w:t xml:space="preserve">de las </w:t>
      </w:r>
      <w:r w:rsidR="00DC740C" w:rsidRPr="00D322C7">
        <w:rPr>
          <w:i/>
          <w:iCs/>
          <w:szCs w:val="22"/>
          <w:lang w:val="es-ES"/>
        </w:rPr>
        <w:t>Partes</w:t>
      </w:r>
      <w:r w:rsidR="0018382E" w:rsidRPr="00D322C7">
        <w:rPr>
          <w:szCs w:val="22"/>
          <w:lang w:val="es-ES"/>
        </w:rPr>
        <w:t>,</w:t>
      </w:r>
    </w:p>
    <w:p w14:paraId="01A67308" w14:textId="3E0E02BD" w:rsidR="00DC740C" w:rsidRPr="00D322C7" w:rsidRDefault="00DC740C" w:rsidP="00AF0555">
      <w:pPr>
        <w:spacing w:before="120" w:after="120"/>
        <w:ind w:left="567" w:firstLine="567"/>
        <w:rPr>
          <w:szCs w:val="22"/>
          <w:lang w:val="es-ES"/>
        </w:rPr>
      </w:pPr>
      <w:r w:rsidRPr="00D322C7">
        <w:rPr>
          <w:i/>
          <w:iCs/>
          <w:szCs w:val="22"/>
          <w:lang w:val="es-ES"/>
        </w:rPr>
        <w:t>Reafirm</w:t>
      </w:r>
      <w:r w:rsidR="00D322C7" w:rsidRPr="00D322C7">
        <w:rPr>
          <w:i/>
          <w:iCs/>
          <w:szCs w:val="22"/>
          <w:lang w:val="es-ES"/>
        </w:rPr>
        <w:t>ando</w:t>
      </w:r>
      <w:r w:rsidRPr="00D322C7">
        <w:rPr>
          <w:szCs w:val="22"/>
          <w:lang w:val="es-ES"/>
        </w:rPr>
        <w:t xml:space="preserve"> </w:t>
      </w:r>
      <w:r w:rsidR="00D322C7" w:rsidRPr="00D322C7">
        <w:rPr>
          <w:szCs w:val="22"/>
          <w:lang w:val="es-ES"/>
        </w:rPr>
        <w:t xml:space="preserve">los artículos 4 y </w:t>
      </w:r>
      <w:r w:rsidRPr="00D322C7">
        <w:rPr>
          <w:szCs w:val="22"/>
          <w:lang w:val="es-ES"/>
        </w:rPr>
        <w:t xml:space="preserve">22 </w:t>
      </w:r>
      <w:r w:rsidR="00D322C7" w:rsidRPr="00D322C7">
        <w:rPr>
          <w:szCs w:val="22"/>
          <w:lang w:val="es-ES"/>
        </w:rPr>
        <w:t>del Convenio sobre la Diversidad Biológica</w:t>
      </w:r>
      <w:r w:rsidR="00936E29" w:rsidRPr="006F288A">
        <w:rPr>
          <w:rStyle w:val="FootnoteReference"/>
          <w:szCs w:val="22"/>
        </w:rPr>
        <w:footnoteReference w:id="8"/>
      </w:r>
      <w:r w:rsidR="00D322C7" w:rsidRPr="00D322C7">
        <w:rPr>
          <w:szCs w:val="22"/>
          <w:lang w:val="es-ES"/>
        </w:rPr>
        <w:t>,</w:t>
      </w:r>
      <w:r w:rsidRPr="00D322C7">
        <w:rPr>
          <w:szCs w:val="22"/>
          <w:lang w:val="es-ES"/>
        </w:rPr>
        <w:t xml:space="preserve"> as</w:t>
      </w:r>
      <w:r w:rsidR="00D322C7" w:rsidRPr="00D322C7">
        <w:rPr>
          <w:szCs w:val="22"/>
          <w:lang w:val="es-ES"/>
        </w:rPr>
        <w:t>í como sus decisiones</w:t>
      </w:r>
      <w:r w:rsidR="00936E29" w:rsidRPr="00D322C7">
        <w:rPr>
          <w:szCs w:val="22"/>
          <w:lang w:val="es-ES"/>
        </w:rPr>
        <w:t> </w:t>
      </w:r>
      <w:r w:rsidRPr="00D322C7">
        <w:rPr>
          <w:szCs w:val="22"/>
          <w:lang w:val="es-ES"/>
        </w:rPr>
        <w:t>X/29</w:t>
      </w:r>
      <w:r w:rsidR="00351B47" w:rsidRPr="00D322C7">
        <w:rPr>
          <w:szCs w:val="22"/>
          <w:lang w:val="es-ES"/>
        </w:rPr>
        <w:t xml:space="preserve"> </w:t>
      </w:r>
      <w:r w:rsidR="00D322C7" w:rsidRPr="00D322C7">
        <w:rPr>
          <w:szCs w:val="22"/>
          <w:lang w:val="es-ES"/>
        </w:rPr>
        <w:t>del</w:t>
      </w:r>
      <w:r w:rsidR="00351B47" w:rsidRPr="00D322C7">
        <w:rPr>
          <w:szCs w:val="22"/>
          <w:lang w:val="es-ES"/>
        </w:rPr>
        <w:t xml:space="preserve"> 29 </w:t>
      </w:r>
      <w:r w:rsidR="00D322C7" w:rsidRPr="00D322C7">
        <w:rPr>
          <w:szCs w:val="22"/>
          <w:lang w:val="es-ES"/>
        </w:rPr>
        <w:t>de octubre de</w:t>
      </w:r>
      <w:r w:rsidR="00351B47" w:rsidRPr="00D322C7">
        <w:rPr>
          <w:szCs w:val="22"/>
          <w:lang w:val="es-ES"/>
        </w:rPr>
        <w:t xml:space="preserve"> 20</w:t>
      </w:r>
      <w:r w:rsidR="009E1813">
        <w:rPr>
          <w:szCs w:val="22"/>
          <w:lang w:val="es-ES"/>
        </w:rPr>
        <w:t>1</w:t>
      </w:r>
      <w:r w:rsidR="00351B47" w:rsidRPr="00D322C7">
        <w:rPr>
          <w:szCs w:val="22"/>
          <w:lang w:val="es-ES"/>
        </w:rPr>
        <w:t>0</w:t>
      </w:r>
      <w:r w:rsidRPr="00D322C7">
        <w:rPr>
          <w:szCs w:val="22"/>
          <w:lang w:val="es-ES"/>
        </w:rPr>
        <w:t>, XI/17</w:t>
      </w:r>
      <w:r w:rsidR="007C798A" w:rsidRPr="00D322C7">
        <w:rPr>
          <w:szCs w:val="22"/>
          <w:lang w:val="es-ES"/>
        </w:rPr>
        <w:t xml:space="preserve"> </w:t>
      </w:r>
      <w:r w:rsidR="00D322C7" w:rsidRPr="00D322C7">
        <w:rPr>
          <w:szCs w:val="22"/>
          <w:lang w:val="es-ES"/>
        </w:rPr>
        <w:t xml:space="preserve">del </w:t>
      </w:r>
      <w:r w:rsidR="007C798A" w:rsidRPr="00D322C7">
        <w:rPr>
          <w:szCs w:val="22"/>
          <w:lang w:val="es-ES"/>
        </w:rPr>
        <w:t xml:space="preserve">19 </w:t>
      </w:r>
      <w:r w:rsidR="00D322C7" w:rsidRPr="00D322C7">
        <w:rPr>
          <w:szCs w:val="22"/>
          <w:lang w:val="es-ES"/>
        </w:rPr>
        <w:t>de octubre de</w:t>
      </w:r>
      <w:r w:rsidR="007C798A" w:rsidRPr="00D322C7">
        <w:rPr>
          <w:szCs w:val="22"/>
          <w:lang w:val="es-ES"/>
        </w:rPr>
        <w:t xml:space="preserve"> 2012</w:t>
      </w:r>
      <w:r w:rsidRPr="00D322C7">
        <w:rPr>
          <w:szCs w:val="22"/>
          <w:lang w:val="es-ES"/>
        </w:rPr>
        <w:t>, XII/22</w:t>
      </w:r>
      <w:r w:rsidR="001D5E7E" w:rsidRPr="00D322C7">
        <w:rPr>
          <w:szCs w:val="22"/>
          <w:lang w:val="es-ES"/>
        </w:rPr>
        <w:t xml:space="preserve"> </w:t>
      </w:r>
      <w:r w:rsidR="00D322C7" w:rsidRPr="00D322C7">
        <w:rPr>
          <w:szCs w:val="22"/>
          <w:lang w:val="es-ES"/>
        </w:rPr>
        <w:t>del</w:t>
      </w:r>
      <w:r w:rsidR="001D5E7E" w:rsidRPr="00D322C7">
        <w:rPr>
          <w:szCs w:val="22"/>
          <w:lang w:val="es-ES"/>
        </w:rPr>
        <w:t xml:space="preserve"> </w:t>
      </w:r>
      <w:r w:rsidR="008D6D96" w:rsidRPr="00D322C7">
        <w:rPr>
          <w:szCs w:val="22"/>
          <w:lang w:val="es-ES"/>
        </w:rPr>
        <w:t xml:space="preserve">17 </w:t>
      </w:r>
      <w:r w:rsidR="00D322C7" w:rsidRPr="00D322C7">
        <w:rPr>
          <w:szCs w:val="22"/>
          <w:lang w:val="es-ES"/>
        </w:rPr>
        <w:t>de octubre de</w:t>
      </w:r>
      <w:r w:rsidR="008D6D96" w:rsidRPr="00D322C7">
        <w:rPr>
          <w:szCs w:val="22"/>
          <w:lang w:val="es-ES"/>
        </w:rPr>
        <w:t xml:space="preserve"> 2014</w:t>
      </w:r>
      <w:r w:rsidRPr="00D322C7">
        <w:rPr>
          <w:szCs w:val="22"/>
          <w:lang w:val="es-ES"/>
        </w:rPr>
        <w:t>, XIII/12</w:t>
      </w:r>
      <w:r w:rsidR="00D322C7" w:rsidRPr="00D322C7">
        <w:rPr>
          <w:szCs w:val="22"/>
          <w:lang w:val="es-ES"/>
        </w:rPr>
        <w:t xml:space="preserve"> del </w:t>
      </w:r>
      <w:r w:rsidR="00EA5C05" w:rsidRPr="00D322C7">
        <w:rPr>
          <w:szCs w:val="22"/>
          <w:lang w:val="es-ES"/>
        </w:rPr>
        <w:t xml:space="preserve">17 </w:t>
      </w:r>
      <w:r w:rsidR="00D322C7" w:rsidRPr="00D322C7">
        <w:rPr>
          <w:szCs w:val="22"/>
          <w:lang w:val="es-ES"/>
        </w:rPr>
        <w:t>de diciembre de</w:t>
      </w:r>
      <w:r w:rsidR="00EA5C05" w:rsidRPr="00D322C7">
        <w:rPr>
          <w:szCs w:val="22"/>
          <w:lang w:val="es-ES"/>
        </w:rPr>
        <w:t xml:space="preserve"> 2016</w:t>
      </w:r>
      <w:r w:rsidR="00D322C7" w:rsidRPr="00D322C7">
        <w:rPr>
          <w:szCs w:val="22"/>
          <w:lang w:val="es-ES"/>
        </w:rPr>
        <w:t>, en</w:t>
      </w:r>
      <w:r w:rsidRPr="00D322C7">
        <w:rPr>
          <w:szCs w:val="22"/>
          <w:lang w:val="es-ES"/>
        </w:rPr>
        <w:t xml:space="preserve"> particular </w:t>
      </w:r>
      <w:r w:rsidR="00D322C7">
        <w:rPr>
          <w:szCs w:val="22"/>
          <w:lang w:val="es-ES"/>
        </w:rPr>
        <w:t>el párrafo</w:t>
      </w:r>
      <w:r w:rsidRPr="00D322C7">
        <w:rPr>
          <w:szCs w:val="22"/>
          <w:lang w:val="es-ES"/>
        </w:rPr>
        <w:t xml:space="preserve"> 3, </w:t>
      </w:r>
      <w:r w:rsidR="00D322C7">
        <w:rPr>
          <w:szCs w:val="22"/>
          <w:lang w:val="es-ES"/>
        </w:rPr>
        <w:t>y</w:t>
      </w:r>
      <w:r w:rsidRPr="00D322C7">
        <w:rPr>
          <w:szCs w:val="22"/>
          <w:lang w:val="es-ES"/>
        </w:rPr>
        <w:t xml:space="preserve"> 14/9 </w:t>
      </w:r>
      <w:r w:rsidR="00D322C7">
        <w:rPr>
          <w:szCs w:val="22"/>
          <w:lang w:val="es-ES"/>
        </w:rPr>
        <w:t>del</w:t>
      </w:r>
      <w:r w:rsidR="00C62165" w:rsidRPr="00D322C7">
        <w:rPr>
          <w:szCs w:val="22"/>
          <w:lang w:val="es-ES"/>
        </w:rPr>
        <w:t xml:space="preserve"> 29 </w:t>
      </w:r>
      <w:r w:rsidR="00D322C7">
        <w:rPr>
          <w:szCs w:val="22"/>
          <w:lang w:val="es-ES"/>
        </w:rPr>
        <w:t>de noviembre de</w:t>
      </w:r>
      <w:r w:rsidR="00C62165" w:rsidRPr="00D322C7">
        <w:rPr>
          <w:szCs w:val="22"/>
          <w:lang w:val="es-ES"/>
        </w:rPr>
        <w:t xml:space="preserve"> 2018</w:t>
      </w:r>
      <w:r w:rsidR="00F839BB" w:rsidRPr="00D322C7">
        <w:rPr>
          <w:szCs w:val="22"/>
          <w:lang w:val="es-ES"/>
        </w:rPr>
        <w:t>,</w:t>
      </w:r>
    </w:p>
    <w:p w14:paraId="01A67309" w14:textId="77777777" w:rsidR="00DC740C" w:rsidRPr="003E05EC" w:rsidRDefault="00DC740C" w:rsidP="00AF0555">
      <w:pPr>
        <w:spacing w:before="120" w:after="120"/>
        <w:ind w:left="567" w:firstLine="567"/>
        <w:rPr>
          <w:szCs w:val="22"/>
          <w:lang w:val="es-ES"/>
        </w:rPr>
      </w:pPr>
      <w:r w:rsidRPr="003E05EC">
        <w:rPr>
          <w:i/>
          <w:iCs/>
          <w:szCs w:val="22"/>
          <w:lang w:val="es-ES"/>
        </w:rPr>
        <w:t>Rec</w:t>
      </w:r>
      <w:r w:rsidR="003E05EC" w:rsidRPr="003E05EC">
        <w:rPr>
          <w:i/>
          <w:iCs/>
          <w:szCs w:val="22"/>
          <w:lang w:val="es-ES"/>
        </w:rPr>
        <w:t>ordando</w:t>
      </w:r>
      <w:r w:rsidRPr="003E05EC">
        <w:rPr>
          <w:szCs w:val="22"/>
          <w:lang w:val="es-ES"/>
        </w:rPr>
        <w:t xml:space="preserve"> </w:t>
      </w:r>
      <w:r w:rsidR="003E05EC" w:rsidRPr="003E05EC">
        <w:rPr>
          <w:szCs w:val="22"/>
          <w:lang w:val="es-ES"/>
        </w:rPr>
        <w:t>la resolución</w:t>
      </w:r>
      <w:r w:rsidRPr="003E05EC">
        <w:rPr>
          <w:szCs w:val="22"/>
          <w:lang w:val="es-ES"/>
        </w:rPr>
        <w:t xml:space="preserve"> 78/69 </w:t>
      </w:r>
      <w:r w:rsidR="003E05EC">
        <w:rPr>
          <w:szCs w:val="22"/>
          <w:lang w:val="es-ES"/>
        </w:rPr>
        <w:t>d</w:t>
      </w:r>
      <w:r w:rsidR="003E05EC" w:rsidRPr="003E05EC">
        <w:rPr>
          <w:szCs w:val="22"/>
          <w:lang w:val="es-ES"/>
        </w:rPr>
        <w:t>e la Asamblea General de las Naciones Unidas sobre los océanos y el derecho del mar y sus párrafos de</w:t>
      </w:r>
      <w:r w:rsidR="003E05EC">
        <w:rPr>
          <w:szCs w:val="22"/>
          <w:lang w:val="es-ES"/>
        </w:rPr>
        <w:t xml:space="preserve"> su</w:t>
      </w:r>
      <w:r w:rsidR="003E05EC" w:rsidRPr="003E05EC">
        <w:rPr>
          <w:szCs w:val="22"/>
          <w:lang w:val="es-ES"/>
        </w:rPr>
        <w:t xml:space="preserve"> preámbulo </w:t>
      </w:r>
      <w:r w:rsidR="003E05EC">
        <w:rPr>
          <w:szCs w:val="22"/>
          <w:lang w:val="es-ES"/>
        </w:rPr>
        <w:t xml:space="preserve">en relación con </w:t>
      </w:r>
      <w:r w:rsidR="003E05EC" w:rsidRPr="003E05EC">
        <w:rPr>
          <w:szCs w:val="22"/>
          <w:lang w:val="es-ES"/>
        </w:rPr>
        <w:t>la Convención de las Naciones Unidas sobre el Derecho del Mar</w:t>
      </w:r>
      <w:r w:rsidR="007E1C1E" w:rsidRPr="006F288A">
        <w:rPr>
          <w:rStyle w:val="FootnoteReference"/>
          <w:szCs w:val="22"/>
        </w:rPr>
        <w:footnoteReference w:id="9"/>
      </w:r>
      <w:r w:rsidR="007E1C1E" w:rsidRPr="003E05EC">
        <w:rPr>
          <w:szCs w:val="22"/>
          <w:vertAlign w:val="superscript"/>
          <w:lang w:val="es-ES"/>
        </w:rPr>
        <w:t>,</w:t>
      </w:r>
      <w:r w:rsidRPr="006F288A">
        <w:rPr>
          <w:rStyle w:val="FootnoteReference"/>
          <w:rFonts w:eastAsiaTheme="majorEastAsia"/>
          <w:szCs w:val="22"/>
        </w:rPr>
        <w:footnoteReference w:id="10"/>
      </w:r>
      <w:r w:rsidR="00D322C7" w:rsidRPr="003E05EC">
        <w:rPr>
          <w:szCs w:val="22"/>
          <w:lang w:val="es-ES"/>
        </w:rPr>
        <w:t>,</w:t>
      </w:r>
    </w:p>
    <w:p w14:paraId="01A6730A" w14:textId="77777777" w:rsidR="00DC740C" w:rsidRPr="00B979A8" w:rsidRDefault="00DC740C" w:rsidP="00AF0555">
      <w:pPr>
        <w:spacing w:before="120" w:after="120"/>
        <w:ind w:left="567" w:firstLine="567"/>
        <w:rPr>
          <w:szCs w:val="22"/>
          <w:lang w:val="es-ES"/>
        </w:rPr>
      </w:pPr>
      <w:r w:rsidRPr="00B979A8">
        <w:rPr>
          <w:i/>
          <w:iCs/>
          <w:szCs w:val="22"/>
          <w:lang w:val="es-ES"/>
        </w:rPr>
        <w:t>Reitera</w:t>
      </w:r>
      <w:r w:rsidR="00B979A8" w:rsidRPr="00B979A8">
        <w:rPr>
          <w:i/>
          <w:iCs/>
          <w:szCs w:val="22"/>
          <w:lang w:val="es-ES"/>
        </w:rPr>
        <w:t>ndo</w:t>
      </w:r>
      <w:r w:rsidRPr="00B979A8">
        <w:rPr>
          <w:szCs w:val="22"/>
          <w:lang w:val="es-ES"/>
        </w:rPr>
        <w:t xml:space="preserve"> </w:t>
      </w:r>
      <w:r w:rsidR="00B979A8" w:rsidRPr="00B979A8">
        <w:rPr>
          <w:szCs w:val="22"/>
          <w:lang w:val="es-ES"/>
        </w:rPr>
        <w:t>el papel central que desempeña la Asamblea General para abordar cuestiones relativas a la conservación y la utilización sostenible de la div</w:t>
      </w:r>
      <w:r w:rsidR="00B979A8">
        <w:rPr>
          <w:szCs w:val="22"/>
          <w:lang w:val="es-ES"/>
        </w:rPr>
        <w:t>er</w:t>
      </w:r>
      <w:r w:rsidR="00B979A8" w:rsidRPr="00B979A8">
        <w:rPr>
          <w:szCs w:val="22"/>
          <w:lang w:val="es-ES"/>
        </w:rPr>
        <w:t>sidad biológica en las zonas marinas situadas fuera de la jurisdicción naciona</w:t>
      </w:r>
      <w:r w:rsidR="00B979A8">
        <w:rPr>
          <w:szCs w:val="22"/>
          <w:lang w:val="es-ES"/>
        </w:rPr>
        <w:t>l</w:t>
      </w:r>
      <w:r w:rsidRPr="00B979A8">
        <w:rPr>
          <w:szCs w:val="22"/>
          <w:lang w:val="es-ES"/>
        </w:rPr>
        <w:t>,</w:t>
      </w:r>
    </w:p>
    <w:p w14:paraId="01A6730B" w14:textId="77777777" w:rsidR="00DC740C" w:rsidRPr="00FF06FE" w:rsidRDefault="001F73FA" w:rsidP="00AF0555">
      <w:pPr>
        <w:tabs>
          <w:tab w:val="left" w:pos="1134"/>
        </w:tabs>
        <w:spacing w:before="120" w:after="120"/>
        <w:ind w:left="567" w:firstLine="567"/>
        <w:rPr>
          <w:szCs w:val="22"/>
          <w:lang w:val="es-ES"/>
        </w:rPr>
      </w:pPr>
      <w:r w:rsidRPr="00B979A8">
        <w:rPr>
          <w:i/>
          <w:iCs/>
          <w:szCs w:val="22"/>
          <w:lang w:val="es-ES"/>
        </w:rPr>
        <w:t>Reco</w:t>
      </w:r>
      <w:r w:rsidR="00B979A8" w:rsidRPr="00B979A8">
        <w:rPr>
          <w:i/>
          <w:iCs/>
          <w:szCs w:val="22"/>
          <w:lang w:val="es-ES"/>
        </w:rPr>
        <w:t>nociendo</w:t>
      </w:r>
      <w:r w:rsidRPr="00B979A8">
        <w:rPr>
          <w:i/>
          <w:iCs/>
          <w:szCs w:val="22"/>
          <w:lang w:val="es-ES"/>
        </w:rPr>
        <w:t xml:space="preserve"> </w:t>
      </w:r>
      <w:r w:rsidR="00B979A8" w:rsidRPr="00B979A8">
        <w:rPr>
          <w:szCs w:val="22"/>
          <w:lang w:val="es-ES"/>
        </w:rPr>
        <w:t xml:space="preserve">que la descripción de las </w:t>
      </w:r>
      <w:r w:rsidR="00B979A8">
        <w:rPr>
          <w:szCs w:val="22"/>
          <w:lang w:val="es-ES"/>
        </w:rPr>
        <w:t>áreas</w:t>
      </w:r>
      <w:r w:rsidR="00B979A8" w:rsidRPr="00B979A8">
        <w:rPr>
          <w:szCs w:val="22"/>
          <w:lang w:val="es-ES"/>
        </w:rPr>
        <w:t xml:space="preserve"> marinas de importancia ecológica o biológica es un proceso científico y técnico </w:t>
      </w:r>
      <w:r w:rsidR="00FF06FE" w:rsidRPr="00B979A8">
        <w:rPr>
          <w:szCs w:val="22"/>
          <w:lang w:val="es-ES"/>
        </w:rPr>
        <w:t xml:space="preserve">importante </w:t>
      </w:r>
      <w:r w:rsidR="00B979A8" w:rsidRPr="00B979A8">
        <w:rPr>
          <w:szCs w:val="22"/>
          <w:lang w:val="es-ES"/>
        </w:rPr>
        <w:t>que puede contribuir a la</w:t>
      </w:r>
      <w:r w:rsidR="00481EED">
        <w:rPr>
          <w:szCs w:val="22"/>
          <w:lang w:val="es-ES"/>
        </w:rPr>
        <w:t xml:space="preserve"> </w:t>
      </w:r>
      <w:r w:rsidR="00464DDE">
        <w:rPr>
          <w:szCs w:val="22"/>
          <w:lang w:val="es-ES"/>
        </w:rPr>
        <w:t>implementa</w:t>
      </w:r>
      <w:r w:rsidR="00481EED">
        <w:rPr>
          <w:szCs w:val="22"/>
          <w:lang w:val="es-ES"/>
        </w:rPr>
        <w:t xml:space="preserve">ción </w:t>
      </w:r>
      <w:r w:rsidR="00B979A8" w:rsidRPr="000925CC">
        <w:rPr>
          <w:szCs w:val="22"/>
          <w:lang w:val="es-ES"/>
        </w:rPr>
        <w:t xml:space="preserve">del </w:t>
      </w:r>
      <w:r w:rsidR="00464DDE" w:rsidRPr="000925CC">
        <w:rPr>
          <w:szCs w:val="22"/>
          <w:lang w:val="es-ES"/>
        </w:rPr>
        <w:t>M</w:t>
      </w:r>
      <w:r w:rsidR="00FF06FE" w:rsidRPr="000925CC">
        <w:rPr>
          <w:lang w:val="es-ES"/>
        </w:rPr>
        <w:t>arco Mundial de Biodiversidad de Kunming-M</w:t>
      </w:r>
      <w:r w:rsidR="00FF06FE" w:rsidRPr="00FF06FE">
        <w:rPr>
          <w:lang w:val="es-ES"/>
        </w:rPr>
        <w:t>ontreal</w:t>
      </w:r>
      <w:r w:rsidR="00142460" w:rsidRPr="006F288A">
        <w:rPr>
          <w:rStyle w:val="FootnoteReference"/>
          <w:szCs w:val="22"/>
        </w:rPr>
        <w:footnoteReference w:id="11"/>
      </w:r>
      <w:r w:rsidRPr="00B979A8">
        <w:rPr>
          <w:szCs w:val="22"/>
          <w:lang w:val="es-ES"/>
        </w:rPr>
        <w:t xml:space="preserve"> </w:t>
      </w:r>
      <w:r w:rsidR="00FF06FE" w:rsidRPr="00B979A8">
        <w:rPr>
          <w:szCs w:val="22"/>
          <w:lang w:val="es-ES"/>
        </w:rPr>
        <w:t xml:space="preserve">y del Acuerdo </w:t>
      </w:r>
      <w:r w:rsidR="00FF06FE">
        <w:rPr>
          <w:szCs w:val="22"/>
          <w:lang w:val="es-ES"/>
        </w:rPr>
        <w:t xml:space="preserve">en el marco </w:t>
      </w:r>
      <w:r w:rsidR="00FF06FE" w:rsidRPr="00B979A8">
        <w:rPr>
          <w:szCs w:val="22"/>
          <w:lang w:val="es-ES"/>
        </w:rPr>
        <w:t xml:space="preserve">de la Convención de las Naciones Unidas sobre el Derecho del Mar relativo a la conservación y </w:t>
      </w:r>
      <w:r w:rsidR="00FF06FE">
        <w:rPr>
          <w:szCs w:val="22"/>
          <w:lang w:val="es-ES"/>
        </w:rPr>
        <w:t>la utilización</w:t>
      </w:r>
      <w:r w:rsidR="00FF06FE" w:rsidRPr="00B979A8">
        <w:rPr>
          <w:szCs w:val="22"/>
          <w:lang w:val="es-ES"/>
        </w:rPr>
        <w:t xml:space="preserve"> sostenible de la diversidad biológica marina de las zonas situadas fuera de la jurisdicción nacional</w:t>
      </w:r>
      <w:r w:rsidR="00FA4339" w:rsidRPr="006F288A">
        <w:rPr>
          <w:rStyle w:val="FootnoteReference"/>
          <w:szCs w:val="22"/>
        </w:rPr>
        <w:footnoteReference w:id="12"/>
      </w:r>
      <w:r w:rsidR="00FF06FE" w:rsidRPr="00B979A8">
        <w:rPr>
          <w:szCs w:val="22"/>
          <w:lang w:val="es-ES"/>
        </w:rPr>
        <w:t>,</w:t>
      </w:r>
      <w:r w:rsidR="00FF06FE">
        <w:rPr>
          <w:szCs w:val="22"/>
          <w:lang w:val="es-ES"/>
        </w:rPr>
        <w:t xml:space="preserve"> </w:t>
      </w:r>
    </w:p>
    <w:p w14:paraId="01A6730C" w14:textId="77777777" w:rsidR="00DC740C" w:rsidRPr="00FF06FE" w:rsidRDefault="00DC740C" w:rsidP="00AF0555">
      <w:pPr>
        <w:tabs>
          <w:tab w:val="left" w:pos="1701"/>
        </w:tabs>
        <w:spacing w:before="120" w:after="120"/>
        <w:ind w:left="567" w:firstLine="567"/>
        <w:rPr>
          <w:color w:val="000000" w:themeColor="text1"/>
          <w:szCs w:val="22"/>
          <w:vertAlign w:val="superscript"/>
          <w:lang w:val="es-ES"/>
        </w:rPr>
      </w:pPr>
      <w:r w:rsidRPr="00FF06FE">
        <w:rPr>
          <w:color w:val="000000" w:themeColor="text1"/>
          <w:szCs w:val="22"/>
          <w:lang w:val="es-ES"/>
        </w:rPr>
        <w:t>1.</w:t>
      </w:r>
      <w:r w:rsidR="00AF0555" w:rsidRPr="00FF06FE">
        <w:rPr>
          <w:i/>
          <w:iCs/>
          <w:color w:val="000000" w:themeColor="text1"/>
          <w:szCs w:val="22"/>
          <w:lang w:val="es-ES"/>
        </w:rPr>
        <w:tab/>
      </w:r>
      <w:r w:rsidRPr="00FF06FE">
        <w:rPr>
          <w:i/>
          <w:iCs/>
          <w:color w:val="000000" w:themeColor="text1"/>
          <w:szCs w:val="22"/>
          <w:lang w:val="es-ES"/>
        </w:rPr>
        <w:t>Expres</w:t>
      </w:r>
      <w:r w:rsidR="00FF06FE" w:rsidRPr="00FF06FE">
        <w:rPr>
          <w:i/>
          <w:iCs/>
          <w:color w:val="000000" w:themeColor="text1"/>
          <w:szCs w:val="22"/>
          <w:lang w:val="es-ES"/>
        </w:rPr>
        <w:t>a su agradecimiento</w:t>
      </w:r>
      <w:r w:rsidRPr="00FF06FE">
        <w:rPr>
          <w:color w:val="000000" w:themeColor="text1"/>
          <w:szCs w:val="22"/>
          <w:lang w:val="es-ES"/>
        </w:rPr>
        <w:t xml:space="preserve"> </w:t>
      </w:r>
      <w:r w:rsidR="00FF06FE" w:rsidRPr="00FF06FE">
        <w:rPr>
          <w:color w:val="000000" w:themeColor="text1"/>
          <w:spacing w:val="6"/>
          <w:szCs w:val="22"/>
          <w:lang w:val="es-ES"/>
        </w:rPr>
        <w:t xml:space="preserve">a los Gobiernos de Alemania, Bélgica, Canadá, Noruega y Suecia por su apoyo </w:t>
      </w:r>
      <w:r w:rsidR="00FF06FE" w:rsidRPr="000925CC">
        <w:rPr>
          <w:spacing w:val="6"/>
          <w:szCs w:val="22"/>
          <w:lang w:val="es-ES"/>
        </w:rPr>
        <w:t>financiero para la organización</w:t>
      </w:r>
      <w:r w:rsidR="00FF06FE" w:rsidRPr="00FF06FE">
        <w:rPr>
          <w:color w:val="000000" w:themeColor="text1"/>
          <w:spacing w:val="6"/>
          <w:szCs w:val="22"/>
          <w:lang w:val="es-ES"/>
        </w:rPr>
        <w:t xml:space="preserve"> de los talleres de expertos técnicos y jurídicos para examinar las modalidades de modificación de las descripciones de las </w:t>
      </w:r>
      <w:r w:rsidR="00F728BC">
        <w:rPr>
          <w:color w:val="000000" w:themeColor="text1"/>
          <w:spacing w:val="6"/>
          <w:szCs w:val="22"/>
          <w:lang w:val="es-ES"/>
        </w:rPr>
        <w:t>áreas</w:t>
      </w:r>
      <w:r w:rsidR="00FF06FE" w:rsidRPr="00FF06FE">
        <w:rPr>
          <w:color w:val="000000" w:themeColor="text1"/>
          <w:spacing w:val="6"/>
          <w:szCs w:val="22"/>
          <w:lang w:val="es-ES"/>
        </w:rPr>
        <w:t xml:space="preserve"> marinas </w:t>
      </w:r>
      <w:r w:rsidR="00F728BC">
        <w:rPr>
          <w:color w:val="000000" w:themeColor="text1"/>
          <w:spacing w:val="6"/>
          <w:szCs w:val="22"/>
          <w:lang w:val="es-ES"/>
        </w:rPr>
        <w:t>de importancia ecológica</w:t>
      </w:r>
      <w:r w:rsidR="00FF06FE" w:rsidRPr="00FF06FE">
        <w:rPr>
          <w:color w:val="000000" w:themeColor="text1"/>
          <w:spacing w:val="6"/>
          <w:szCs w:val="22"/>
          <w:lang w:val="es-ES"/>
        </w:rPr>
        <w:t xml:space="preserve"> o biológic</w:t>
      </w:r>
      <w:r w:rsidR="00F728BC">
        <w:rPr>
          <w:color w:val="000000" w:themeColor="text1"/>
          <w:spacing w:val="6"/>
          <w:szCs w:val="22"/>
          <w:lang w:val="es-ES"/>
        </w:rPr>
        <w:t>a</w:t>
      </w:r>
      <w:r w:rsidR="00FF06FE" w:rsidRPr="00FF06FE">
        <w:rPr>
          <w:color w:val="000000" w:themeColor="text1"/>
          <w:spacing w:val="6"/>
          <w:szCs w:val="22"/>
          <w:lang w:val="es-ES"/>
        </w:rPr>
        <w:t xml:space="preserve"> y </w:t>
      </w:r>
      <w:r w:rsidR="00F728BC">
        <w:rPr>
          <w:color w:val="000000" w:themeColor="text1"/>
          <w:spacing w:val="6"/>
          <w:szCs w:val="22"/>
          <w:lang w:val="es-ES"/>
        </w:rPr>
        <w:t xml:space="preserve">para describir </w:t>
      </w:r>
      <w:r w:rsidR="00FF06FE" w:rsidRPr="00FF06FE">
        <w:rPr>
          <w:color w:val="000000" w:themeColor="text1"/>
          <w:spacing w:val="6"/>
          <w:szCs w:val="22"/>
          <w:lang w:val="es-ES"/>
        </w:rPr>
        <w:t xml:space="preserve">nuevas </w:t>
      </w:r>
      <w:r w:rsidR="00F728BC">
        <w:rPr>
          <w:color w:val="000000" w:themeColor="text1"/>
          <w:spacing w:val="6"/>
          <w:szCs w:val="22"/>
          <w:lang w:val="es-ES"/>
        </w:rPr>
        <w:t>áreas</w:t>
      </w:r>
      <w:r w:rsidR="00FF06FE" w:rsidRPr="00FF06FE">
        <w:rPr>
          <w:color w:val="000000" w:themeColor="text1"/>
          <w:spacing w:val="6"/>
          <w:szCs w:val="22"/>
          <w:lang w:val="es-ES"/>
        </w:rPr>
        <w:t>, y toma nota de los informes de los talleres</w:t>
      </w:r>
      <w:r w:rsidRPr="006F288A">
        <w:rPr>
          <w:rStyle w:val="FootnoteReference"/>
          <w:rFonts w:eastAsiaTheme="majorEastAsia"/>
          <w:color w:val="000000" w:themeColor="text1"/>
          <w:szCs w:val="22"/>
        </w:rPr>
        <w:footnoteReference w:id="13"/>
      </w:r>
      <w:r w:rsidR="00F728BC" w:rsidRPr="00FF06FE">
        <w:rPr>
          <w:color w:val="000000" w:themeColor="text1"/>
          <w:szCs w:val="22"/>
          <w:lang w:val="es-ES"/>
        </w:rPr>
        <w:t>;</w:t>
      </w:r>
    </w:p>
    <w:p w14:paraId="01A6730D" w14:textId="77777777" w:rsidR="00DC740C" w:rsidRPr="00F728BC" w:rsidRDefault="00DC740C" w:rsidP="00AF0555">
      <w:pPr>
        <w:tabs>
          <w:tab w:val="left" w:pos="1701"/>
        </w:tabs>
        <w:spacing w:before="120" w:after="120"/>
        <w:ind w:left="567" w:firstLine="567"/>
        <w:rPr>
          <w:szCs w:val="22"/>
          <w:lang w:val="es-ES"/>
        </w:rPr>
      </w:pPr>
      <w:r w:rsidRPr="00F728BC">
        <w:rPr>
          <w:szCs w:val="22"/>
          <w:lang w:val="es-ES"/>
        </w:rPr>
        <w:t>2.</w:t>
      </w:r>
      <w:r w:rsidRPr="00F728BC">
        <w:rPr>
          <w:szCs w:val="22"/>
          <w:lang w:val="es-ES"/>
        </w:rPr>
        <w:tab/>
      </w:r>
      <w:r w:rsidR="00F728BC" w:rsidRPr="00F728BC">
        <w:rPr>
          <w:i/>
          <w:iCs/>
          <w:szCs w:val="22"/>
          <w:lang w:val="es-ES"/>
        </w:rPr>
        <w:t>Prorroga</w:t>
      </w:r>
      <w:r w:rsidRPr="00F728BC">
        <w:rPr>
          <w:szCs w:val="22"/>
          <w:lang w:val="es-ES"/>
        </w:rPr>
        <w:t xml:space="preserve"> </w:t>
      </w:r>
      <w:r w:rsidR="00F728BC" w:rsidRPr="00F728BC">
        <w:rPr>
          <w:szCs w:val="22"/>
          <w:lang w:val="es-ES"/>
        </w:rPr>
        <w:t xml:space="preserve">el mandato del Grupo </w:t>
      </w:r>
      <w:r w:rsidR="00F728BC">
        <w:rPr>
          <w:szCs w:val="22"/>
          <w:lang w:val="es-ES"/>
        </w:rPr>
        <w:t>Asesor Oficioso</w:t>
      </w:r>
      <w:r w:rsidR="00F728BC" w:rsidRPr="00F728BC">
        <w:rPr>
          <w:szCs w:val="22"/>
          <w:lang w:val="es-ES"/>
        </w:rPr>
        <w:t xml:space="preserve"> sobre </w:t>
      </w:r>
      <w:r w:rsidR="00F728BC">
        <w:rPr>
          <w:szCs w:val="22"/>
          <w:lang w:val="es-ES"/>
        </w:rPr>
        <w:t>Áreas</w:t>
      </w:r>
      <w:r w:rsidR="00F728BC" w:rsidRPr="00F728BC">
        <w:rPr>
          <w:szCs w:val="22"/>
          <w:lang w:val="es-ES"/>
        </w:rPr>
        <w:t xml:space="preserve"> </w:t>
      </w:r>
      <w:r w:rsidR="00F728BC">
        <w:rPr>
          <w:szCs w:val="22"/>
          <w:lang w:val="es-ES"/>
        </w:rPr>
        <w:t>M</w:t>
      </w:r>
      <w:r w:rsidR="00F728BC" w:rsidRPr="00F728BC">
        <w:rPr>
          <w:szCs w:val="22"/>
          <w:lang w:val="es-ES"/>
        </w:rPr>
        <w:t xml:space="preserve">arinas de </w:t>
      </w:r>
      <w:r w:rsidR="00F728BC">
        <w:rPr>
          <w:szCs w:val="22"/>
          <w:lang w:val="es-ES"/>
        </w:rPr>
        <w:t>I</w:t>
      </w:r>
      <w:r w:rsidR="00F728BC" w:rsidRPr="00F728BC">
        <w:rPr>
          <w:szCs w:val="22"/>
          <w:lang w:val="es-ES"/>
        </w:rPr>
        <w:t xml:space="preserve">mportancia </w:t>
      </w:r>
      <w:r w:rsidR="00F728BC">
        <w:rPr>
          <w:szCs w:val="22"/>
          <w:lang w:val="es-ES"/>
        </w:rPr>
        <w:t>E</w:t>
      </w:r>
      <w:r w:rsidR="00F728BC" w:rsidRPr="00F728BC">
        <w:rPr>
          <w:szCs w:val="22"/>
          <w:lang w:val="es-ES"/>
        </w:rPr>
        <w:t xml:space="preserve">cológica o </w:t>
      </w:r>
      <w:r w:rsidR="00F728BC">
        <w:rPr>
          <w:szCs w:val="22"/>
          <w:lang w:val="es-ES"/>
        </w:rPr>
        <w:t>B</w:t>
      </w:r>
      <w:r w:rsidR="00F728BC" w:rsidRPr="00F728BC">
        <w:rPr>
          <w:szCs w:val="22"/>
          <w:lang w:val="es-ES"/>
        </w:rPr>
        <w:t xml:space="preserve">iológica y pide al Secretario </w:t>
      </w:r>
      <w:r w:rsidR="00F728BC" w:rsidRPr="000925CC">
        <w:rPr>
          <w:szCs w:val="22"/>
          <w:lang w:val="es-ES"/>
        </w:rPr>
        <w:t>Ejecutivo que facilite la labor del Grupo de conformidad con su mandato, según figura en el anexo III de la decisión XIII/12 y se modific</w:t>
      </w:r>
      <w:r w:rsidR="000925CC" w:rsidRPr="000925CC">
        <w:rPr>
          <w:szCs w:val="22"/>
          <w:lang w:val="es-ES"/>
        </w:rPr>
        <w:t>a</w:t>
      </w:r>
      <w:r w:rsidR="00F728BC" w:rsidRPr="000925CC">
        <w:rPr>
          <w:szCs w:val="22"/>
          <w:lang w:val="es-ES"/>
        </w:rPr>
        <w:t xml:space="preserve"> en el anexo III de la decisión 14/9</w:t>
      </w:r>
      <w:r w:rsidRPr="000925CC">
        <w:rPr>
          <w:szCs w:val="22"/>
          <w:lang w:val="es-ES"/>
        </w:rPr>
        <w:t>;</w:t>
      </w:r>
    </w:p>
    <w:p w14:paraId="01A6730E" w14:textId="77777777" w:rsidR="00DC740C" w:rsidRPr="000869CC" w:rsidRDefault="00DC740C" w:rsidP="007C1B47">
      <w:pPr>
        <w:pStyle w:val="Para1"/>
        <w:tabs>
          <w:tab w:val="clear" w:pos="1134"/>
          <w:tab w:val="left" w:pos="1701"/>
        </w:tabs>
        <w:ind w:firstLine="567"/>
        <w:rPr>
          <w:szCs w:val="22"/>
          <w:lang w:val="es-ES"/>
        </w:rPr>
      </w:pPr>
      <w:r w:rsidRPr="00F728BC">
        <w:rPr>
          <w:szCs w:val="22"/>
          <w:lang w:val="es-ES"/>
        </w:rPr>
        <w:t>3.</w:t>
      </w:r>
      <w:r w:rsidRPr="00F728BC">
        <w:rPr>
          <w:szCs w:val="22"/>
          <w:lang w:val="es-ES"/>
        </w:rPr>
        <w:tab/>
      </w:r>
      <w:r w:rsidRPr="00F728BC">
        <w:rPr>
          <w:i/>
          <w:iCs/>
          <w:szCs w:val="22"/>
          <w:lang w:val="es-ES"/>
        </w:rPr>
        <w:t>S</w:t>
      </w:r>
      <w:r w:rsidR="00F728BC" w:rsidRPr="00F728BC">
        <w:rPr>
          <w:i/>
          <w:iCs/>
          <w:szCs w:val="22"/>
          <w:lang w:val="es-ES"/>
        </w:rPr>
        <w:t>ubraya</w:t>
      </w:r>
      <w:r w:rsidRPr="00F728BC">
        <w:rPr>
          <w:szCs w:val="22"/>
          <w:lang w:val="es-ES"/>
        </w:rPr>
        <w:t xml:space="preserve"> </w:t>
      </w:r>
      <w:r w:rsidR="00F728BC" w:rsidRPr="00F728BC">
        <w:rPr>
          <w:szCs w:val="22"/>
          <w:lang w:val="es-ES"/>
        </w:rPr>
        <w:t xml:space="preserve">que la modificación de las descripciones de las </w:t>
      </w:r>
      <w:r w:rsidR="00F728BC">
        <w:rPr>
          <w:szCs w:val="22"/>
          <w:lang w:val="es-ES"/>
        </w:rPr>
        <w:t>áreas</w:t>
      </w:r>
      <w:r w:rsidR="00F728BC" w:rsidRPr="00F728BC">
        <w:rPr>
          <w:szCs w:val="22"/>
          <w:lang w:val="es-ES"/>
        </w:rPr>
        <w:t xml:space="preserve"> marinas de importancia ecológica o biológica y la descripción de nuevas </w:t>
      </w:r>
      <w:r w:rsidR="00F728BC">
        <w:rPr>
          <w:szCs w:val="22"/>
          <w:lang w:val="es-ES"/>
        </w:rPr>
        <w:t>áreas</w:t>
      </w:r>
      <w:r w:rsidR="00F728BC" w:rsidRPr="00F728BC">
        <w:rPr>
          <w:szCs w:val="22"/>
          <w:lang w:val="es-ES"/>
        </w:rPr>
        <w:t xml:space="preserve"> no </w:t>
      </w:r>
      <w:r w:rsidR="004C55D5">
        <w:rPr>
          <w:szCs w:val="22"/>
          <w:lang w:val="es-ES"/>
        </w:rPr>
        <w:t>suponen</w:t>
      </w:r>
      <w:r w:rsidR="00F728BC" w:rsidRPr="00F728BC">
        <w:rPr>
          <w:szCs w:val="22"/>
          <w:lang w:val="es-ES"/>
        </w:rPr>
        <w:t xml:space="preserve"> la expresión de </w:t>
      </w:r>
      <w:r w:rsidR="004C55D5">
        <w:rPr>
          <w:szCs w:val="22"/>
          <w:lang w:val="es-ES"/>
        </w:rPr>
        <w:t>opinión alguna en relación con</w:t>
      </w:r>
      <w:r w:rsidR="00F728BC" w:rsidRPr="00F728BC">
        <w:rPr>
          <w:szCs w:val="22"/>
          <w:lang w:val="es-ES"/>
        </w:rPr>
        <w:t xml:space="preserve"> la</w:t>
      </w:r>
      <w:r w:rsidR="004C55D5">
        <w:rPr>
          <w:szCs w:val="22"/>
          <w:lang w:val="es-ES"/>
        </w:rPr>
        <w:t xml:space="preserve"> situación jurídica de ningún país, territorio, ciudad o área o </w:t>
      </w:r>
      <w:r w:rsidR="00F728BC" w:rsidRPr="00F728BC">
        <w:rPr>
          <w:szCs w:val="22"/>
          <w:lang w:val="es-ES"/>
        </w:rPr>
        <w:t xml:space="preserve">sus autoridades, </w:t>
      </w:r>
      <w:r w:rsidR="004C55D5">
        <w:rPr>
          <w:szCs w:val="22"/>
          <w:lang w:val="es-ES"/>
        </w:rPr>
        <w:t xml:space="preserve">o en relación con </w:t>
      </w:r>
      <w:r w:rsidR="00F728BC" w:rsidRPr="00F728BC">
        <w:rPr>
          <w:szCs w:val="22"/>
          <w:lang w:val="es-ES"/>
        </w:rPr>
        <w:t xml:space="preserve">la delimitación de sus fronteras o límites, que </w:t>
      </w:r>
      <w:r w:rsidR="004C55D5">
        <w:rPr>
          <w:szCs w:val="22"/>
          <w:lang w:val="es-ES"/>
        </w:rPr>
        <w:t>constituye</w:t>
      </w:r>
      <w:r w:rsidR="00F728BC" w:rsidRPr="00F728BC">
        <w:rPr>
          <w:szCs w:val="22"/>
          <w:lang w:val="es-ES"/>
        </w:rPr>
        <w:t xml:space="preserve"> estrictamente</w:t>
      </w:r>
      <w:r w:rsidR="000869CC">
        <w:rPr>
          <w:szCs w:val="22"/>
          <w:lang w:val="es-ES"/>
        </w:rPr>
        <w:t xml:space="preserve"> </w:t>
      </w:r>
      <w:r w:rsidR="00F728BC" w:rsidRPr="00F728BC">
        <w:rPr>
          <w:szCs w:val="22"/>
          <w:lang w:val="es-ES"/>
        </w:rPr>
        <w:t>un ejercicio científico y técnico</w:t>
      </w:r>
      <w:r w:rsidR="004C55D5">
        <w:rPr>
          <w:szCs w:val="22"/>
          <w:lang w:val="es-ES"/>
        </w:rPr>
        <w:t>,</w:t>
      </w:r>
      <w:r w:rsidR="00F728BC" w:rsidRPr="00F728BC">
        <w:rPr>
          <w:szCs w:val="22"/>
          <w:lang w:val="es-ES"/>
        </w:rPr>
        <w:t xml:space="preserve"> y </w:t>
      </w:r>
      <w:r w:rsidR="004C55D5">
        <w:rPr>
          <w:szCs w:val="22"/>
          <w:lang w:val="es-ES"/>
        </w:rPr>
        <w:t xml:space="preserve">no deberá interpretarse o considerarse </w:t>
      </w:r>
      <w:r w:rsidR="00F728BC" w:rsidRPr="00F728BC">
        <w:rPr>
          <w:szCs w:val="22"/>
          <w:lang w:val="es-ES"/>
        </w:rPr>
        <w:t xml:space="preserve">que ninguna acción o actividad </w:t>
      </w:r>
      <w:r w:rsidR="004C55D5">
        <w:rPr>
          <w:szCs w:val="22"/>
          <w:lang w:val="es-ES"/>
        </w:rPr>
        <w:t>emprendida</w:t>
      </w:r>
      <w:r w:rsidR="00F728BC" w:rsidRPr="00F728BC">
        <w:rPr>
          <w:szCs w:val="22"/>
          <w:lang w:val="es-ES"/>
        </w:rPr>
        <w:t xml:space="preserve"> sobre la base de</w:t>
      </w:r>
      <w:r w:rsidR="004C55D5">
        <w:rPr>
          <w:szCs w:val="22"/>
          <w:lang w:val="es-ES"/>
        </w:rPr>
        <w:t>l</w:t>
      </w:r>
      <w:r w:rsidR="00F728BC" w:rsidRPr="00F728BC">
        <w:rPr>
          <w:szCs w:val="22"/>
          <w:lang w:val="es-ES"/>
        </w:rPr>
        <w:t xml:space="preserve"> presente </w:t>
      </w:r>
      <w:r w:rsidR="004C55D5">
        <w:rPr>
          <w:szCs w:val="22"/>
          <w:lang w:val="es-ES"/>
        </w:rPr>
        <w:t xml:space="preserve">documento </w:t>
      </w:r>
      <w:r w:rsidR="000869CC">
        <w:rPr>
          <w:szCs w:val="22"/>
          <w:lang w:val="es-ES"/>
        </w:rPr>
        <w:t xml:space="preserve">perjudica </w:t>
      </w:r>
      <w:r w:rsidR="00F728BC" w:rsidRPr="00F728BC">
        <w:rPr>
          <w:szCs w:val="22"/>
          <w:lang w:val="es-ES"/>
        </w:rPr>
        <w:t xml:space="preserve">la posición de los Estados en una controversia sobre soberanía terrestre o marítima o en una controversia relativa a la delimitación de </w:t>
      </w:r>
      <w:r w:rsidR="004C55D5">
        <w:rPr>
          <w:szCs w:val="22"/>
          <w:lang w:val="es-ES"/>
        </w:rPr>
        <w:t>áreas</w:t>
      </w:r>
      <w:r w:rsidR="00F728BC" w:rsidRPr="00F728BC">
        <w:rPr>
          <w:szCs w:val="22"/>
          <w:lang w:val="es-ES"/>
        </w:rPr>
        <w:t xml:space="preserve"> marítimas;</w:t>
      </w:r>
    </w:p>
    <w:p w14:paraId="01A6730F" w14:textId="77777777" w:rsidR="00DC740C" w:rsidRPr="004C55D5" w:rsidRDefault="00DC740C" w:rsidP="00AF0555">
      <w:pPr>
        <w:pStyle w:val="Para1"/>
        <w:tabs>
          <w:tab w:val="clear" w:pos="1134"/>
          <w:tab w:val="left" w:pos="1701"/>
        </w:tabs>
        <w:ind w:firstLine="567"/>
        <w:rPr>
          <w:szCs w:val="22"/>
          <w:lang w:val="es-ES"/>
        </w:rPr>
      </w:pPr>
      <w:r w:rsidRPr="004C55D5">
        <w:rPr>
          <w:szCs w:val="22"/>
          <w:lang w:val="es-ES"/>
        </w:rPr>
        <w:t>4.</w:t>
      </w:r>
      <w:r w:rsidRPr="004C55D5">
        <w:rPr>
          <w:szCs w:val="22"/>
          <w:lang w:val="es-ES"/>
        </w:rPr>
        <w:tab/>
      </w:r>
      <w:r w:rsidR="004C55D5" w:rsidRPr="004C55D5">
        <w:rPr>
          <w:i/>
          <w:iCs/>
          <w:lang w:val="es-ES"/>
        </w:rPr>
        <w:t>Pide</w:t>
      </w:r>
      <w:r w:rsidRPr="004C55D5">
        <w:rPr>
          <w:lang w:val="es-ES"/>
        </w:rPr>
        <w:t xml:space="preserve"> </w:t>
      </w:r>
      <w:r w:rsidR="004C55D5" w:rsidRPr="004C55D5">
        <w:rPr>
          <w:lang w:val="es-ES"/>
        </w:rPr>
        <w:t xml:space="preserve">al Secretario Ejecutivo que, con sujeción a la disponibilidad de recursos financieros, en consonancia con el párrafo 36 de la decisión X/29, el párrafo 12 de la decisión XI/17 y el párrafo 6 de la decisión XII/22, siga facilitando la descripción de las </w:t>
      </w:r>
      <w:r w:rsidR="004C55D5">
        <w:rPr>
          <w:lang w:val="es-ES"/>
        </w:rPr>
        <w:t>áreas</w:t>
      </w:r>
      <w:r w:rsidR="004C55D5" w:rsidRPr="004C55D5">
        <w:rPr>
          <w:lang w:val="es-ES"/>
        </w:rPr>
        <w:t xml:space="preserve"> que reúnen </w:t>
      </w:r>
      <w:r w:rsidR="004C55D5" w:rsidRPr="004C55D5">
        <w:rPr>
          <w:lang w:val="es-ES"/>
        </w:rPr>
        <w:lastRenderedPageBreak/>
        <w:t xml:space="preserve">los criterios para ser consideradas </w:t>
      </w:r>
      <w:r w:rsidR="004C55D5">
        <w:rPr>
          <w:lang w:val="es-ES"/>
        </w:rPr>
        <w:t>área</w:t>
      </w:r>
      <w:r w:rsidR="004C55D5" w:rsidRPr="004C55D5">
        <w:rPr>
          <w:lang w:val="es-ES"/>
        </w:rPr>
        <w:t>s marinas de importancia ecológica o biológica mediante la celebración de talleres adicionales</w:t>
      </w:r>
      <w:r w:rsidRPr="004C55D5">
        <w:rPr>
          <w:szCs w:val="22"/>
          <w:lang w:val="es-ES"/>
        </w:rPr>
        <w:t>;</w:t>
      </w:r>
    </w:p>
    <w:p w14:paraId="01A67310" w14:textId="77777777" w:rsidR="00DC740C" w:rsidRPr="00BC5EE8" w:rsidRDefault="00DC740C" w:rsidP="00AF0555">
      <w:pPr>
        <w:tabs>
          <w:tab w:val="left" w:pos="1701"/>
        </w:tabs>
        <w:spacing w:before="120" w:after="120"/>
        <w:ind w:left="567" w:firstLine="567"/>
        <w:rPr>
          <w:color w:val="000000" w:themeColor="text1"/>
          <w:spacing w:val="6"/>
          <w:szCs w:val="22"/>
          <w:lang w:val="es-ES"/>
        </w:rPr>
      </w:pPr>
      <w:r w:rsidRPr="00BC5EE8">
        <w:rPr>
          <w:szCs w:val="22"/>
          <w:lang w:val="es-ES"/>
        </w:rPr>
        <w:t>5.</w:t>
      </w:r>
      <w:r w:rsidRPr="00BC5EE8">
        <w:rPr>
          <w:szCs w:val="22"/>
          <w:lang w:val="es-ES"/>
        </w:rPr>
        <w:tab/>
      </w:r>
      <w:r w:rsidRPr="00BC5EE8">
        <w:rPr>
          <w:i/>
          <w:iCs/>
          <w:szCs w:val="22"/>
          <w:lang w:val="es-ES"/>
        </w:rPr>
        <w:t>Adopt</w:t>
      </w:r>
      <w:r w:rsidR="00BC5EE8" w:rsidRPr="00BC5EE8">
        <w:rPr>
          <w:i/>
          <w:iCs/>
          <w:szCs w:val="22"/>
          <w:lang w:val="es-ES"/>
        </w:rPr>
        <w:t>a</w:t>
      </w:r>
      <w:r w:rsidR="004C55D5" w:rsidRPr="00BC5EE8">
        <w:rPr>
          <w:i/>
          <w:iCs/>
          <w:szCs w:val="22"/>
          <w:lang w:val="es-ES"/>
        </w:rPr>
        <w:t xml:space="preserve"> </w:t>
      </w:r>
      <w:r w:rsidR="00BC5EE8" w:rsidRPr="00BC5EE8">
        <w:rPr>
          <w:color w:val="000000" w:themeColor="text1"/>
          <w:spacing w:val="6"/>
          <w:szCs w:val="22"/>
          <w:lang w:val="es-ES"/>
        </w:rPr>
        <w:t xml:space="preserve">las modalidades para la modificación de las descripciones de las </w:t>
      </w:r>
      <w:r w:rsidR="00BC5EE8">
        <w:rPr>
          <w:color w:val="000000" w:themeColor="text1"/>
          <w:spacing w:val="6"/>
          <w:szCs w:val="22"/>
          <w:lang w:val="es-ES"/>
        </w:rPr>
        <w:t>áreas</w:t>
      </w:r>
      <w:r w:rsidR="00BC5EE8" w:rsidRPr="00BC5EE8">
        <w:rPr>
          <w:color w:val="000000" w:themeColor="text1"/>
          <w:spacing w:val="6"/>
          <w:szCs w:val="22"/>
          <w:lang w:val="es-ES"/>
        </w:rPr>
        <w:t xml:space="preserve"> marinas de importancia ecológica o biológica y la descripción de nuevas </w:t>
      </w:r>
      <w:r w:rsidR="00082523">
        <w:rPr>
          <w:color w:val="000000" w:themeColor="text1"/>
          <w:spacing w:val="6"/>
          <w:szCs w:val="22"/>
          <w:lang w:val="es-ES"/>
        </w:rPr>
        <w:t>áreas</w:t>
      </w:r>
      <w:r w:rsidR="00BC5EE8" w:rsidRPr="00BC5EE8">
        <w:rPr>
          <w:color w:val="000000" w:themeColor="text1"/>
          <w:spacing w:val="6"/>
          <w:szCs w:val="22"/>
          <w:lang w:val="es-ES"/>
        </w:rPr>
        <w:t xml:space="preserve"> que figuran en el anexo, y pide al Secretario Ejecutivo que facilite la aplicación de las</w:t>
      </w:r>
      <w:r w:rsidR="00082523">
        <w:rPr>
          <w:color w:val="000000" w:themeColor="text1"/>
          <w:spacing w:val="6"/>
          <w:szCs w:val="22"/>
          <w:lang w:val="es-ES"/>
        </w:rPr>
        <w:t xml:space="preserve"> modalidades</w:t>
      </w:r>
      <w:r w:rsidRPr="00BC5EE8">
        <w:rPr>
          <w:color w:val="000000" w:themeColor="text1"/>
          <w:spacing w:val="6"/>
          <w:szCs w:val="22"/>
          <w:lang w:val="es-ES"/>
        </w:rPr>
        <w:t>;</w:t>
      </w:r>
    </w:p>
    <w:p w14:paraId="01A67311" w14:textId="77777777" w:rsidR="001F73FA" w:rsidRPr="00082523" w:rsidRDefault="004B2EF0" w:rsidP="001F73FA">
      <w:pPr>
        <w:tabs>
          <w:tab w:val="left" w:pos="1701"/>
        </w:tabs>
        <w:spacing w:before="120" w:after="120"/>
        <w:ind w:left="567" w:firstLine="567"/>
        <w:rPr>
          <w:szCs w:val="22"/>
          <w:lang w:val="es-ES"/>
        </w:rPr>
      </w:pPr>
      <w:r w:rsidRPr="00082523">
        <w:rPr>
          <w:szCs w:val="22"/>
          <w:lang w:val="es-ES"/>
        </w:rPr>
        <w:t>6</w:t>
      </w:r>
      <w:r w:rsidR="001F73FA" w:rsidRPr="00082523">
        <w:rPr>
          <w:szCs w:val="22"/>
          <w:lang w:val="es-ES"/>
        </w:rPr>
        <w:t>.</w:t>
      </w:r>
      <w:r w:rsidR="001F73FA" w:rsidRPr="00082523">
        <w:rPr>
          <w:szCs w:val="22"/>
          <w:lang w:val="es-ES"/>
        </w:rPr>
        <w:tab/>
      </w:r>
      <w:r w:rsidR="001F73FA" w:rsidRPr="00082523">
        <w:rPr>
          <w:i/>
          <w:iCs/>
          <w:szCs w:val="22"/>
          <w:lang w:val="es-ES"/>
        </w:rPr>
        <w:t>Invit</w:t>
      </w:r>
      <w:r w:rsidR="00082523" w:rsidRPr="00082523">
        <w:rPr>
          <w:i/>
          <w:iCs/>
          <w:szCs w:val="22"/>
          <w:lang w:val="es-ES"/>
        </w:rPr>
        <w:t>a</w:t>
      </w:r>
      <w:r w:rsidR="001F73FA" w:rsidRPr="00082523">
        <w:rPr>
          <w:szCs w:val="22"/>
          <w:lang w:val="es-ES"/>
        </w:rPr>
        <w:t xml:space="preserve"> </w:t>
      </w:r>
      <w:r w:rsidR="00082523" w:rsidRPr="00082523">
        <w:rPr>
          <w:szCs w:val="22"/>
          <w:lang w:val="es-ES"/>
        </w:rPr>
        <w:t xml:space="preserve">a las Partes, otros </w:t>
      </w:r>
      <w:r w:rsidR="00082523">
        <w:rPr>
          <w:szCs w:val="22"/>
          <w:lang w:val="es-ES"/>
        </w:rPr>
        <w:t>G</w:t>
      </w:r>
      <w:r w:rsidR="00082523" w:rsidRPr="00082523">
        <w:rPr>
          <w:szCs w:val="22"/>
          <w:lang w:val="es-ES"/>
        </w:rPr>
        <w:t>obiernos, organizaciones intergubernamentales competentes, pueblos indígenas y comunidades locales y otras partes interesadas a colaborar en la aplicación de l</w:t>
      </w:r>
      <w:r w:rsidR="00082523">
        <w:rPr>
          <w:szCs w:val="22"/>
          <w:lang w:val="es-ES"/>
        </w:rPr>
        <w:t>as modalidades</w:t>
      </w:r>
      <w:r w:rsidR="001F73FA" w:rsidRPr="00082523">
        <w:rPr>
          <w:szCs w:val="22"/>
          <w:lang w:val="es-ES"/>
        </w:rPr>
        <w:t>;</w:t>
      </w:r>
    </w:p>
    <w:p w14:paraId="01A67312" w14:textId="77777777" w:rsidR="001F73FA" w:rsidRPr="00082523" w:rsidRDefault="004B2EF0" w:rsidP="001F73FA">
      <w:pPr>
        <w:tabs>
          <w:tab w:val="left" w:pos="1701"/>
        </w:tabs>
        <w:spacing w:before="120" w:after="120"/>
        <w:ind w:left="567" w:firstLine="567"/>
        <w:rPr>
          <w:szCs w:val="22"/>
          <w:lang w:val="es-ES"/>
        </w:rPr>
      </w:pPr>
      <w:r w:rsidRPr="00082523">
        <w:rPr>
          <w:szCs w:val="22"/>
          <w:lang w:val="es-ES"/>
        </w:rPr>
        <w:t>7</w:t>
      </w:r>
      <w:r w:rsidR="001F73FA" w:rsidRPr="00082523">
        <w:rPr>
          <w:szCs w:val="22"/>
          <w:lang w:val="es-ES"/>
        </w:rPr>
        <w:t>.</w:t>
      </w:r>
      <w:r w:rsidR="001F73FA" w:rsidRPr="00082523">
        <w:rPr>
          <w:szCs w:val="22"/>
          <w:lang w:val="es-ES"/>
        </w:rPr>
        <w:tab/>
      </w:r>
      <w:r w:rsidR="00082523" w:rsidRPr="000925CC">
        <w:rPr>
          <w:i/>
          <w:iCs/>
          <w:szCs w:val="22"/>
          <w:lang w:val="es-ES"/>
        </w:rPr>
        <w:t>Señala</w:t>
      </w:r>
      <w:r w:rsidR="001F73FA" w:rsidRPr="000925CC">
        <w:rPr>
          <w:szCs w:val="22"/>
          <w:lang w:val="es-ES"/>
        </w:rPr>
        <w:t xml:space="preserve"> </w:t>
      </w:r>
      <w:r w:rsidR="00082523" w:rsidRPr="000925CC">
        <w:rPr>
          <w:szCs w:val="22"/>
          <w:lang w:val="es-ES"/>
        </w:rPr>
        <w:t>la importancia de las sinergias entre el proceso para facilitar la descripción de las áreas que reúnen los criterios de las áreas marinas de importancia ecológica o biológica utilizando las modalidades y la aplicación del</w:t>
      </w:r>
      <w:r w:rsidR="00082523" w:rsidRPr="00082523">
        <w:rPr>
          <w:szCs w:val="22"/>
          <w:lang w:val="es-ES"/>
        </w:rPr>
        <w:t xml:space="preserve"> </w:t>
      </w:r>
      <w:r w:rsidR="00082523" w:rsidRPr="00B979A8">
        <w:rPr>
          <w:szCs w:val="22"/>
          <w:lang w:val="es-ES"/>
        </w:rPr>
        <w:t xml:space="preserve">Acuerdo </w:t>
      </w:r>
      <w:r w:rsidR="00082523">
        <w:rPr>
          <w:szCs w:val="22"/>
          <w:lang w:val="es-ES"/>
        </w:rPr>
        <w:t xml:space="preserve">en el marco </w:t>
      </w:r>
      <w:r w:rsidR="00082523" w:rsidRPr="00B979A8">
        <w:rPr>
          <w:szCs w:val="22"/>
          <w:lang w:val="es-ES"/>
        </w:rPr>
        <w:t xml:space="preserve">de la Convención de las Naciones Unidas sobre el Derecho del Mar relativo a la conservación y </w:t>
      </w:r>
      <w:r w:rsidR="00082523">
        <w:rPr>
          <w:szCs w:val="22"/>
          <w:lang w:val="es-ES"/>
        </w:rPr>
        <w:t>la utilización</w:t>
      </w:r>
      <w:r w:rsidR="00082523" w:rsidRPr="00B979A8">
        <w:rPr>
          <w:szCs w:val="22"/>
          <w:lang w:val="es-ES"/>
        </w:rPr>
        <w:t xml:space="preserve"> sostenible de la diversidad biológica marina de las zonas situadas fuera de la jurisdicción </w:t>
      </w:r>
      <w:r w:rsidR="00082523" w:rsidRPr="00082523">
        <w:rPr>
          <w:szCs w:val="22"/>
          <w:lang w:val="es-ES"/>
        </w:rPr>
        <w:t xml:space="preserve">nacional, e invita a las Partes en el Acuerdo y a las organizaciones intergubernamentales con competencia en las zonas marinas situadas fuera de la jurisdicción nacional a que participen activamente en la elaboración y revisión de las propuestas de modificación de las descripciones de dichas </w:t>
      </w:r>
      <w:r w:rsidR="00082523">
        <w:rPr>
          <w:szCs w:val="22"/>
          <w:lang w:val="es-ES"/>
        </w:rPr>
        <w:t>áreas</w:t>
      </w:r>
      <w:r w:rsidR="00082523" w:rsidRPr="00082523">
        <w:rPr>
          <w:szCs w:val="22"/>
          <w:lang w:val="es-ES"/>
        </w:rPr>
        <w:t xml:space="preserve"> y en la descripción de nuevas </w:t>
      </w:r>
      <w:r w:rsidR="00082523">
        <w:rPr>
          <w:szCs w:val="22"/>
          <w:lang w:val="es-ES"/>
        </w:rPr>
        <w:t>áreas</w:t>
      </w:r>
      <w:r w:rsidR="00082523" w:rsidRPr="00082523">
        <w:rPr>
          <w:szCs w:val="22"/>
          <w:lang w:val="es-ES"/>
        </w:rPr>
        <w:t>, de conformidad con las modalidades, en las zonas marinas situadas fu</w:t>
      </w:r>
      <w:r w:rsidR="000B7C9B">
        <w:rPr>
          <w:szCs w:val="22"/>
          <w:lang w:val="es-ES"/>
        </w:rPr>
        <w:t>era de la jurisdicción nacional</w:t>
      </w:r>
      <w:r w:rsidR="00FE012C" w:rsidRPr="00082523">
        <w:rPr>
          <w:szCs w:val="22"/>
          <w:lang w:val="es-ES"/>
        </w:rPr>
        <w:t>.</w:t>
      </w:r>
    </w:p>
    <w:p w14:paraId="01A67313" w14:textId="77777777" w:rsidR="00DC740C" w:rsidRPr="007168D4" w:rsidRDefault="00DC740C" w:rsidP="00543B16">
      <w:pPr>
        <w:pStyle w:val="Para1"/>
        <w:ind w:left="0"/>
        <w:outlineLvl w:val="0"/>
        <w:rPr>
          <w:b/>
          <w:bCs/>
          <w:sz w:val="28"/>
          <w:szCs w:val="28"/>
          <w:lang w:val="es-ES"/>
        </w:rPr>
      </w:pPr>
      <w:r w:rsidRPr="007168D4">
        <w:rPr>
          <w:b/>
          <w:bCs/>
          <w:sz w:val="28"/>
          <w:szCs w:val="28"/>
          <w:lang w:val="es-ES"/>
        </w:rPr>
        <w:t>A</w:t>
      </w:r>
      <w:r w:rsidR="00D13B9C" w:rsidRPr="007168D4">
        <w:rPr>
          <w:b/>
          <w:bCs/>
          <w:sz w:val="28"/>
          <w:szCs w:val="28"/>
          <w:lang w:val="es-ES"/>
        </w:rPr>
        <w:t>n</w:t>
      </w:r>
      <w:r w:rsidR="000B7C9B" w:rsidRPr="007168D4">
        <w:rPr>
          <w:b/>
          <w:bCs/>
          <w:sz w:val="28"/>
          <w:szCs w:val="28"/>
          <w:lang w:val="es-ES"/>
        </w:rPr>
        <w:t>exo</w:t>
      </w:r>
    </w:p>
    <w:p w14:paraId="01A67314" w14:textId="77777777" w:rsidR="00CE591D" w:rsidRPr="007168D4" w:rsidRDefault="00D13B9C" w:rsidP="00543B16">
      <w:pPr>
        <w:pStyle w:val="Title"/>
        <w:spacing w:before="120"/>
        <w:jc w:val="left"/>
        <w:outlineLvl w:val="0"/>
        <w:rPr>
          <w:rFonts w:hint="eastAsia"/>
          <w:lang w:val="es-ES"/>
        </w:rPr>
      </w:pPr>
      <w:r w:rsidRPr="007168D4">
        <w:rPr>
          <w:lang w:val="es-ES"/>
        </w:rPr>
        <w:t>Modali</w:t>
      </w:r>
      <w:r w:rsidR="007168D4" w:rsidRPr="007168D4">
        <w:rPr>
          <w:lang w:val="es-ES"/>
        </w:rPr>
        <w:t xml:space="preserve">dades de modificación de las descripciones de </w:t>
      </w:r>
      <w:r w:rsidR="007168D4">
        <w:rPr>
          <w:lang w:val="es-ES"/>
        </w:rPr>
        <w:t>áreas</w:t>
      </w:r>
      <w:r w:rsidR="007168D4" w:rsidRPr="007168D4">
        <w:rPr>
          <w:lang w:val="es-ES"/>
        </w:rPr>
        <w:t xml:space="preserve"> marinas de importancia ecológica o biológica y descripción de nuevas </w:t>
      </w:r>
      <w:r w:rsidR="007168D4">
        <w:rPr>
          <w:lang w:val="es-ES"/>
        </w:rPr>
        <w:t>áreas</w:t>
      </w:r>
      <w:r w:rsidR="00DE7F9B" w:rsidRPr="007168D4">
        <w:rPr>
          <w:rStyle w:val="FootnoteReference"/>
          <w:rFonts w:hint="eastAsia"/>
          <w:lang w:val="es-ES"/>
        </w:rPr>
        <w:footnoteReference w:customMarkFollows="1" w:id="14"/>
        <w:t>*</w:t>
      </w:r>
    </w:p>
    <w:p w14:paraId="01A67315" w14:textId="77777777" w:rsidR="004B2EF0" w:rsidRPr="007168D4" w:rsidRDefault="007168D4" w:rsidP="00190CEB">
      <w:pPr>
        <w:pStyle w:val="Heading1"/>
        <w:numPr>
          <w:ilvl w:val="0"/>
          <w:numId w:val="46"/>
        </w:numPr>
        <w:ind w:left="567" w:hanging="567"/>
        <w:rPr>
          <w:snapToGrid w:val="0"/>
          <w:lang w:val="es-ES"/>
        </w:rPr>
      </w:pPr>
      <w:r w:rsidRPr="007168D4">
        <w:rPr>
          <w:snapToGrid w:val="0"/>
          <w:lang w:val="es-ES"/>
        </w:rPr>
        <w:t>Orientación para la aplicación de las modalidades</w:t>
      </w:r>
    </w:p>
    <w:p w14:paraId="01A67316" w14:textId="77777777" w:rsidR="004B2EF0" w:rsidRPr="004070A0" w:rsidRDefault="008D3CAD" w:rsidP="00C914C3">
      <w:pPr>
        <w:pStyle w:val="Para1"/>
        <w:rPr>
          <w:rFonts w:eastAsia="Calibri"/>
          <w:snapToGrid w:val="0"/>
          <w:kern w:val="22"/>
          <w:szCs w:val="22"/>
          <w:lang w:val="es-ES"/>
        </w:rPr>
      </w:pPr>
      <w:r w:rsidRPr="004070A0">
        <w:rPr>
          <w:szCs w:val="22"/>
          <w:lang w:val="es-ES" w:eastAsia="ko-KR"/>
        </w:rPr>
        <w:t>1</w:t>
      </w:r>
      <w:r w:rsidR="004B2EF0" w:rsidRPr="004070A0">
        <w:rPr>
          <w:szCs w:val="22"/>
          <w:lang w:val="es-ES" w:eastAsia="ko-KR"/>
        </w:rPr>
        <w:t>.</w:t>
      </w:r>
      <w:r w:rsidR="00AC754E" w:rsidRPr="004070A0">
        <w:rPr>
          <w:szCs w:val="22"/>
          <w:lang w:val="es-ES" w:eastAsia="ko-KR"/>
        </w:rPr>
        <w:tab/>
      </w:r>
      <w:r w:rsidR="004070A0">
        <w:rPr>
          <w:szCs w:val="22"/>
          <w:lang w:val="es-ES" w:eastAsia="ko-KR"/>
        </w:rPr>
        <w:t>La</w:t>
      </w:r>
      <w:r w:rsidR="007168D4" w:rsidRPr="004070A0">
        <w:rPr>
          <w:szCs w:val="22"/>
          <w:lang w:val="es-ES" w:eastAsia="ko-KR"/>
        </w:rPr>
        <w:t xml:space="preserve"> </w:t>
      </w:r>
      <w:r w:rsidR="004070A0" w:rsidRPr="004070A0">
        <w:rPr>
          <w:lang w:val="es-ES"/>
        </w:rPr>
        <w:t>modificación de la descripción de un área marina de importancia ecológica o biológica</w:t>
      </w:r>
      <w:r w:rsidR="004070A0">
        <w:rPr>
          <w:lang w:val="es-ES"/>
        </w:rPr>
        <w:t xml:space="preserve">, </w:t>
      </w:r>
      <w:r w:rsidR="004070A0" w:rsidRPr="004070A0">
        <w:rPr>
          <w:lang w:val="es-ES"/>
        </w:rPr>
        <w:t>que puede suponer una modificación a la descripción textual de</w:t>
      </w:r>
      <w:r w:rsidR="004070A0">
        <w:rPr>
          <w:lang w:val="es-ES"/>
        </w:rPr>
        <w:t>l área</w:t>
      </w:r>
      <w:r w:rsidR="004B2EF0" w:rsidRPr="004070A0">
        <w:rPr>
          <w:rFonts w:eastAsia="Calibri"/>
          <w:snapToGrid w:val="0"/>
          <w:kern w:val="22"/>
          <w:szCs w:val="22"/>
          <w:lang w:val="es-ES"/>
        </w:rPr>
        <w:t xml:space="preserve">, </w:t>
      </w:r>
      <w:r w:rsidR="004070A0" w:rsidRPr="004070A0">
        <w:rPr>
          <w:lang w:val="es-ES"/>
        </w:rPr>
        <w:t xml:space="preserve">una modificación de la clasificación del área en función de los criterios para </w:t>
      </w:r>
      <w:r w:rsidR="004070A0">
        <w:rPr>
          <w:rFonts w:eastAsia="Calibri"/>
          <w:snapToGrid w:val="0"/>
          <w:kern w:val="22"/>
          <w:szCs w:val="22"/>
          <w:lang w:val="es-ES"/>
        </w:rPr>
        <w:t>dichas áreas</w:t>
      </w:r>
      <w:r w:rsidR="004070A0" w:rsidRPr="004070A0">
        <w:rPr>
          <w:rFonts w:eastAsia="Calibri"/>
          <w:snapToGrid w:val="0"/>
          <w:kern w:val="22"/>
          <w:szCs w:val="22"/>
          <w:lang w:val="es-ES"/>
        </w:rPr>
        <w:t xml:space="preserve"> </w:t>
      </w:r>
      <w:r w:rsidR="004B2EF0" w:rsidRPr="004070A0">
        <w:rPr>
          <w:rFonts w:eastAsia="Calibri"/>
          <w:snapToGrid w:val="0"/>
          <w:kern w:val="22"/>
          <w:szCs w:val="22"/>
          <w:lang w:val="es-ES"/>
        </w:rPr>
        <w:t>o</w:t>
      </w:r>
      <w:r w:rsidR="004070A0">
        <w:rPr>
          <w:rFonts w:eastAsia="Calibri"/>
          <w:snapToGrid w:val="0"/>
          <w:kern w:val="22"/>
          <w:szCs w:val="22"/>
          <w:lang w:val="es-ES"/>
        </w:rPr>
        <w:t xml:space="preserve"> </w:t>
      </w:r>
      <w:r w:rsidR="004070A0" w:rsidRPr="004070A0">
        <w:rPr>
          <w:lang w:val="es-ES"/>
        </w:rPr>
        <w:t>un cambio en el lugar, la forma</w:t>
      </w:r>
      <w:r w:rsidR="004070A0">
        <w:rPr>
          <w:lang w:val="es-ES"/>
        </w:rPr>
        <w:t xml:space="preserve">, la profundidad o </w:t>
      </w:r>
      <w:r w:rsidR="004070A0" w:rsidRPr="004070A0">
        <w:rPr>
          <w:lang w:val="es-ES"/>
        </w:rPr>
        <w:t>el tamaño</w:t>
      </w:r>
      <w:r w:rsidR="004070A0">
        <w:rPr>
          <w:lang w:val="es-ES"/>
        </w:rPr>
        <w:t xml:space="preserve"> del área</w:t>
      </w:r>
      <w:r w:rsidR="004B2EF0" w:rsidRPr="004070A0">
        <w:rPr>
          <w:rFonts w:eastAsia="Calibri"/>
          <w:snapToGrid w:val="0"/>
          <w:kern w:val="22"/>
          <w:szCs w:val="22"/>
          <w:lang w:val="es-ES"/>
        </w:rPr>
        <w:t xml:space="preserve">, </w:t>
      </w:r>
      <w:r w:rsidR="004070A0" w:rsidRPr="004070A0">
        <w:rPr>
          <w:lang w:val="es-ES"/>
        </w:rPr>
        <w:t>puede proponerse por cualquiera de l</w:t>
      </w:r>
      <w:r w:rsidR="004070A0">
        <w:rPr>
          <w:lang w:val="es-ES"/>
        </w:rPr>
        <w:t>as</w:t>
      </w:r>
      <w:r w:rsidR="004070A0" w:rsidRPr="004070A0">
        <w:rPr>
          <w:lang w:val="es-ES"/>
        </w:rPr>
        <w:t xml:space="preserve"> </w:t>
      </w:r>
      <w:r w:rsidR="004070A0">
        <w:rPr>
          <w:lang w:val="es-ES"/>
        </w:rPr>
        <w:t>siguientes razones</w:t>
      </w:r>
      <w:r w:rsidR="004B2EF0" w:rsidRPr="00FB343A">
        <w:rPr>
          <w:rStyle w:val="FootnoteReference"/>
          <w:rFonts w:eastAsia="Calibri"/>
          <w:snapToGrid w:val="0"/>
          <w:kern w:val="22"/>
          <w:szCs w:val="22"/>
        </w:rPr>
        <w:footnoteReference w:id="15"/>
      </w:r>
      <w:r w:rsidR="004070A0" w:rsidRPr="004070A0">
        <w:rPr>
          <w:rFonts w:eastAsia="Calibri"/>
          <w:snapToGrid w:val="0"/>
          <w:kern w:val="22"/>
          <w:szCs w:val="22"/>
          <w:lang w:val="es-ES"/>
        </w:rPr>
        <w:t>:</w:t>
      </w:r>
    </w:p>
    <w:p w14:paraId="01A67317" w14:textId="77777777" w:rsidR="004B2EF0" w:rsidRPr="004070A0" w:rsidRDefault="004070A0" w:rsidP="00C914C3">
      <w:pPr>
        <w:pStyle w:val="Para1"/>
        <w:tabs>
          <w:tab w:val="clear" w:pos="1134"/>
          <w:tab w:val="left" w:pos="1701"/>
        </w:tabs>
        <w:ind w:firstLine="567"/>
        <w:rPr>
          <w:rFonts w:eastAsia="Calibri"/>
          <w:snapToGrid w:val="0"/>
          <w:kern w:val="22"/>
          <w:szCs w:val="22"/>
          <w:lang w:val="es-ES"/>
        </w:rPr>
      </w:pPr>
      <w:r w:rsidRPr="00BE5144">
        <w:rPr>
          <w:rFonts w:eastAsia="Calibri"/>
          <w:snapToGrid w:val="0"/>
          <w:kern w:val="22"/>
          <w:szCs w:val="22"/>
          <w:lang w:val="es-ES"/>
        </w:rPr>
        <w:t xml:space="preserve"> </w:t>
      </w:r>
      <w:r w:rsidR="004B2EF0" w:rsidRPr="004070A0">
        <w:rPr>
          <w:rFonts w:eastAsia="Calibri"/>
          <w:snapToGrid w:val="0"/>
          <w:kern w:val="22"/>
          <w:szCs w:val="22"/>
          <w:lang w:val="es-ES"/>
        </w:rPr>
        <w:t>a)</w:t>
      </w:r>
      <w:r w:rsidR="004B2EF0" w:rsidRPr="004070A0">
        <w:rPr>
          <w:rFonts w:eastAsia="Calibri"/>
          <w:snapToGrid w:val="0"/>
          <w:kern w:val="22"/>
          <w:szCs w:val="22"/>
          <w:lang w:val="es-ES"/>
        </w:rPr>
        <w:tab/>
        <w:t>E</w:t>
      </w:r>
      <w:r w:rsidRPr="004070A0">
        <w:rPr>
          <w:rFonts w:eastAsia="Calibri"/>
          <w:snapToGrid w:val="0"/>
          <w:kern w:val="22"/>
          <w:szCs w:val="22"/>
          <w:lang w:val="es-ES"/>
        </w:rPr>
        <w:t xml:space="preserve">rrores </w:t>
      </w:r>
      <w:r w:rsidR="00464DDE">
        <w:rPr>
          <w:rFonts w:eastAsia="Calibri"/>
          <w:snapToGrid w:val="0"/>
          <w:kern w:val="22"/>
          <w:szCs w:val="22"/>
          <w:lang w:val="es-ES"/>
        </w:rPr>
        <w:t>de redacción</w:t>
      </w:r>
      <w:r w:rsidRPr="004070A0">
        <w:rPr>
          <w:rFonts w:eastAsia="Calibri"/>
          <w:snapToGrid w:val="0"/>
          <w:kern w:val="22"/>
          <w:szCs w:val="22"/>
          <w:lang w:val="es-ES"/>
        </w:rPr>
        <w:t xml:space="preserve"> </w:t>
      </w:r>
      <w:r>
        <w:rPr>
          <w:rFonts w:eastAsia="Calibri"/>
          <w:snapToGrid w:val="0"/>
          <w:kern w:val="22"/>
          <w:szCs w:val="22"/>
          <w:lang w:val="es-ES"/>
        </w:rPr>
        <w:t xml:space="preserve">en la </w:t>
      </w:r>
      <w:r w:rsidRPr="004070A0">
        <w:rPr>
          <w:lang w:val="es-ES"/>
        </w:rPr>
        <w:t>descripción</w:t>
      </w:r>
      <w:r w:rsidR="004B2EF0" w:rsidRPr="004070A0">
        <w:rPr>
          <w:rFonts w:eastAsia="Calibri"/>
          <w:snapToGrid w:val="0"/>
          <w:kern w:val="22"/>
          <w:szCs w:val="22"/>
          <w:lang w:val="es-ES"/>
        </w:rPr>
        <w:t>;</w:t>
      </w:r>
    </w:p>
    <w:p w14:paraId="01A67318" w14:textId="77777777" w:rsidR="004B2EF0" w:rsidRPr="00A70A7B" w:rsidRDefault="004070A0" w:rsidP="00C914C3">
      <w:pPr>
        <w:pStyle w:val="Para1"/>
        <w:tabs>
          <w:tab w:val="clear" w:pos="1134"/>
          <w:tab w:val="left" w:pos="1701"/>
        </w:tabs>
        <w:ind w:firstLine="567"/>
        <w:rPr>
          <w:rFonts w:eastAsia="Calibri"/>
          <w:snapToGrid w:val="0"/>
          <w:kern w:val="22"/>
          <w:szCs w:val="22"/>
          <w:lang w:val="es-ES"/>
        </w:rPr>
      </w:pPr>
      <w:r w:rsidRPr="004070A0">
        <w:rPr>
          <w:rFonts w:eastAsia="Calibri"/>
          <w:snapToGrid w:val="0"/>
          <w:kern w:val="22"/>
          <w:szCs w:val="22"/>
          <w:lang w:val="es-ES"/>
        </w:rPr>
        <w:t xml:space="preserve"> </w:t>
      </w:r>
      <w:r w:rsidR="004B2EF0" w:rsidRPr="00A70A7B">
        <w:rPr>
          <w:rFonts w:eastAsia="Calibri"/>
          <w:snapToGrid w:val="0"/>
          <w:kern w:val="22"/>
          <w:szCs w:val="22"/>
          <w:lang w:val="es-ES"/>
        </w:rPr>
        <w:t>b)</w:t>
      </w:r>
      <w:r w:rsidR="004B2EF0" w:rsidRPr="00A70A7B">
        <w:rPr>
          <w:rFonts w:eastAsia="Calibri"/>
          <w:snapToGrid w:val="0"/>
          <w:kern w:val="22"/>
          <w:szCs w:val="22"/>
          <w:lang w:val="es-ES"/>
        </w:rPr>
        <w:tab/>
      </w:r>
      <w:r w:rsidR="00A70A7B" w:rsidRPr="00A70A7B">
        <w:rPr>
          <w:rFonts w:eastAsia="Calibri"/>
          <w:snapToGrid w:val="0"/>
          <w:kern w:val="22"/>
          <w:szCs w:val="22"/>
          <w:lang w:val="es-ES"/>
        </w:rPr>
        <w:t>Para zonas fuera de los límites de la jurisdicción nacional</w:t>
      </w:r>
      <w:r w:rsidR="004B2EF0" w:rsidRPr="00A70A7B">
        <w:rPr>
          <w:rFonts w:eastAsia="Calibri"/>
          <w:snapToGrid w:val="0"/>
          <w:kern w:val="22"/>
          <w:szCs w:val="22"/>
          <w:lang w:val="es-ES"/>
        </w:rPr>
        <w:t>:</w:t>
      </w:r>
    </w:p>
    <w:p w14:paraId="01A67319" w14:textId="77777777" w:rsidR="004B2EF0" w:rsidRPr="00A70A7B" w:rsidRDefault="004070A0" w:rsidP="005474FD">
      <w:pPr>
        <w:pStyle w:val="Para1"/>
        <w:tabs>
          <w:tab w:val="clear" w:pos="1134"/>
        </w:tabs>
        <w:ind w:left="2268" w:hanging="567"/>
        <w:rPr>
          <w:rFonts w:eastAsia="Calibri"/>
          <w:snapToGrid w:val="0"/>
          <w:kern w:val="22"/>
          <w:szCs w:val="22"/>
          <w:lang w:val="es-ES"/>
        </w:rPr>
      </w:pPr>
      <w:r w:rsidRPr="00A70A7B">
        <w:rPr>
          <w:rFonts w:eastAsia="Calibri"/>
          <w:snapToGrid w:val="0"/>
          <w:kern w:val="22"/>
          <w:szCs w:val="22"/>
          <w:lang w:val="es-ES"/>
        </w:rPr>
        <w:t xml:space="preserve"> </w:t>
      </w:r>
      <w:r w:rsidR="004B2EF0" w:rsidRPr="00A70A7B">
        <w:rPr>
          <w:rFonts w:eastAsia="Calibri"/>
          <w:snapToGrid w:val="0"/>
          <w:kern w:val="22"/>
          <w:szCs w:val="22"/>
          <w:lang w:val="es-ES"/>
        </w:rPr>
        <w:t>i)</w:t>
      </w:r>
      <w:r w:rsidR="004B2EF0" w:rsidRPr="00A70A7B">
        <w:rPr>
          <w:rFonts w:eastAsia="Calibri"/>
          <w:snapToGrid w:val="0"/>
          <w:kern w:val="22"/>
          <w:szCs w:val="22"/>
          <w:lang w:val="es-ES"/>
        </w:rPr>
        <w:tab/>
      </w:r>
      <w:r w:rsidR="00A70A7B" w:rsidRPr="00A70A7B">
        <w:rPr>
          <w:rFonts w:eastAsia="Calibri"/>
          <w:snapToGrid w:val="0"/>
          <w:kern w:val="22"/>
          <w:szCs w:val="22"/>
          <w:lang w:val="es-ES"/>
        </w:rPr>
        <w:t>Conocimientos</w:t>
      </w:r>
      <w:r w:rsidR="00A70A7B">
        <w:rPr>
          <w:rFonts w:eastAsia="Calibri"/>
          <w:snapToGrid w:val="0"/>
          <w:kern w:val="22"/>
          <w:szCs w:val="22"/>
          <w:lang w:val="es-ES"/>
        </w:rPr>
        <w:t xml:space="preserve"> </w:t>
      </w:r>
      <w:r w:rsidR="00A70A7B" w:rsidRPr="00A70A7B">
        <w:rPr>
          <w:rFonts w:eastAsia="Calibri"/>
          <w:snapToGrid w:val="0"/>
          <w:kern w:val="22"/>
          <w:szCs w:val="22"/>
          <w:lang w:val="es-ES"/>
        </w:rPr>
        <w:t>recientemente disponibles o accesibles, incluidos los conocimientos científicos y tradicionales,</w:t>
      </w:r>
      <w:r w:rsidR="00A70A7B">
        <w:rPr>
          <w:rFonts w:eastAsia="Calibri"/>
          <w:snapToGrid w:val="0"/>
          <w:kern w:val="22"/>
          <w:szCs w:val="22"/>
          <w:lang w:val="es-ES"/>
        </w:rPr>
        <w:t xml:space="preserve"> </w:t>
      </w:r>
      <w:r w:rsidR="00A70A7B" w:rsidRPr="00A70A7B">
        <w:rPr>
          <w:rFonts w:eastAsia="Calibri"/>
          <w:snapToGrid w:val="0"/>
          <w:kern w:val="22"/>
          <w:szCs w:val="22"/>
          <w:lang w:val="es-ES"/>
        </w:rPr>
        <w:t xml:space="preserve">sobre las características asociadas con </w:t>
      </w:r>
      <w:r w:rsidR="00A70A7B">
        <w:rPr>
          <w:rFonts w:eastAsia="Calibri"/>
          <w:snapToGrid w:val="0"/>
          <w:kern w:val="22"/>
          <w:szCs w:val="22"/>
          <w:lang w:val="es-ES"/>
        </w:rPr>
        <w:t>el área</w:t>
      </w:r>
      <w:r w:rsidR="004B2EF0" w:rsidRPr="00A70A7B">
        <w:rPr>
          <w:rFonts w:eastAsia="Calibri"/>
          <w:snapToGrid w:val="0"/>
          <w:kern w:val="22"/>
          <w:szCs w:val="22"/>
          <w:lang w:val="es-ES"/>
        </w:rPr>
        <w:t>;</w:t>
      </w:r>
    </w:p>
    <w:p w14:paraId="01A6731A" w14:textId="77777777" w:rsidR="004B2EF0" w:rsidRPr="00A70A7B" w:rsidRDefault="004070A0" w:rsidP="00C914C3">
      <w:pPr>
        <w:pStyle w:val="Para1"/>
        <w:tabs>
          <w:tab w:val="clear" w:pos="1134"/>
        </w:tabs>
        <w:ind w:left="2268" w:hanging="567"/>
        <w:rPr>
          <w:rFonts w:eastAsia="Calibri"/>
          <w:snapToGrid w:val="0"/>
          <w:kern w:val="22"/>
          <w:szCs w:val="22"/>
          <w:lang w:val="es-ES"/>
        </w:rPr>
      </w:pPr>
      <w:r w:rsidRPr="00A70A7B">
        <w:rPr>
          <w:rFonts w:eastAsia="Calibri"/>
          <w:snapToGrid w:val="0"/>
          <w:kern w:val="22"/>
          <w:szCs w:val="22"/>
          <w:lang w:val="es-ES"/>
        </w:rPr>
        <w:t xml:space="preserve"> </w:t>
      </w:r>
      <w:r w:rsidR="004B2EF0" w:rsidRPr="00A70A7B">
        <w:rPr>
          <w:rFonts w:eastAsia="Calibri"/>
          <w:snapToGrid w:val="0"/>
          <w:kern w:val="22"/>
          <w:szCs w:val="22"/>
          <w:lang w:val="es-ES"/>
        </w:rPr>
        <w:t>ii)</w:t>
      </w:r>
      <w:r w:rsidR="004B2EF0" w:rsidRPr="00A70A7B">
        <w:rPr>
          <w:rFonts w:eastAsia="Calibri"/>
          <w:snapToGrid w:val="0"/>
          <w:kern w:val="22"/>
          <w:szCs w:val="22"/>
          <w:lang w:val="es-ES"/>
        </w:rPr>
        <w:tab/>
        <w:t>C</w:t>
      </w:r>
      <w:r w:rsidR="00A70A7B" w:rsidRPr="00A70A7B">
        <w:rPr>
          <w:rFonts w:eastAsia="Calibri"/>
          <w:snapToGrid w:val="0"/>
          <w:kern w:val="22"/>
          <w:szCs w:val="22"/>
          <w:lang w:val="es-ES"/>
        </w:rPr>
        <w:t xml:space="preserve">ambio </w:t>
      </w:r>
      <w:r w:rsidR="00A70A7B">
        <w:rPr>
          <w:rFonts w:eastAsia="Calibri"/>
          <w:snapToGrid w:val="0"/>
          <w:kern w:val="22"/>
          <w:szCs w:val="22"/>
          <w:lang w:val="es-ES"/>
        </w:rPr>
        <w:t xml:space="preserve">en las </w:t>
      </w:r>
      <w:r w:rsidR="00A70A7B" w:rsidRPr="00A70A7B">
        <w:rPr>
          <w:rFonts w:eastAsia="Calibri"/>
          <w:snapToGrid w:val="0"/>
          <w:kern w:val="22"/>
          <w:szCs w:val="22"/>
          <w:lang w:val="es-ES"/>
        </w:rPr>
        <w:t>características ecológicas o biológicas de</w:t>
      </w:r>
      <w:r w:rsidR="00A70A7B">
        <w:rPr>
          <w:rFonts w:eastAsia="Calibri"/>
          <w:snapToGrid w:val="0"/>
          <w:kern w:val="22"/>
          <w:szCs w:val="22"/>
          <w:lang w:val="es-ES"/>
        </w:rPr>
        <w:t>l área</w:t>
      </w:r>
      <w:r w:rsidR="004B2EF0" w:rsidRPr="00A70A7B">
        <w:rPr>
          <w:rFonts w:eastAsia="Calibri"/>
          <w:snapToGrid w:val="0"/>
          <w:kern w:val="22"/>
          <w:szCs w:val="22"/>
          <w:lang w:val="es-ES"/>
        </w:rPr>
        <w:t>;</w:t>
      </w:r>
    </w:p>
    <w:p w14:paraId="01A6731B" w14:textId="77777777" w:rsidR="004B2EF0" w:rsidRPr="00A70A7B" w:rsidRDefault="004070A0" w:rsidP="00C914C3">
      <w:pPr>
        <w:pStyle w:val="Para1"/>
        <w:tabs>
          <w:tab w:val="clear" w:pos="1134"/>
        </w:tabs>
        <w:ind w:left="2268" w:hanging="567"/>
        <w:rPr>
          <w:rFonts w:eastAsia="Calibri"/>
          <w:snapToGrid w:val="0"/>
          <w:kern w:val="22"/>
          <w:szCs w:val="22"/>
          <w:lang w:val="es-ES"/>
        </w:rPr>
      </w:pPr>
      <w:r w:rsidRPr="00A70A7B">
        <w:rPr>
          <w:rFonts w:eastAsia="Calibri"/>
          <w:snapToGrid w:val="0"/>
          <w:kern w:val="22"/>
          <w:szCs w:val="22"/>
          <w:lang w:val="es-ES"/>
        </w:rPr>
        <w:t xml:space="preserve"> </w:t>
      </w:r>
      <w:r w:rsidR="004B2EF0" w:rsidRPr="00A70A7B">
        <w:rPr>
          <w:rFonts w:eastAsia="Calibri"/>
          <w:snapToGrid w:val="0"/>
          <w:kern w:val="22"/>
          <w:szCs w:val="22"/>
          <w:lang w:val="es-ES"/>
        </w:rPr>
        <w:t>iii)</w:t>
      </w:r>
      <w:r w:rsidR="004B2EF0" w:rsidRPr="00A70A7B">
        <w:rPr>
          <w:rFonts w:eastAsia="Calibri"/>
          <w:snapToGrid w:val="0"/>
          <w:kern w:val="22"/>
          <w:szCs w:val="22"/>
          <w:lang w:val="es-ES"/>
        </w:rPr>
        <w:tab/>
      </w:r>
      <w:r w:rsidR="00A70A7B" w:rsidRPr="00A70A7B">
        <w:rPr>
          <w:rFonts w:eastAsia="Calibri"/>
          <w:snapToGrid w:val="0"/>
          <w:kern w:val="22"/>
          <w:szCs w:val="22"/>
          <w:lang w:val="es-ES"/>
        </w:rPr>
        <w:t>E</w:t>
      </w:r>
      <w:r w:rsidR="00A70A7B" w:rsidRPr="00A70A7B">
        <w:rPr>
          <w:lang w:val="es-ES"/>
        </w:rPr>
        <w:t xml:space="preserve">rrores </w:t>
      </w:r>
      <w:r w:rsidR="00A70A7B" w:rsidRPr="00A70A7B">
        <w:rPr>
          <w:rFonts w:eastAsia="Calibri"/>
          <w:snapToGrid w:val="0"/>
          <w:kern w:val="22"/>
          <w:szCs w:val="22"/>
          <w:lang w:val="es-ES"/>
        </w:rPr>
        <w:t>científicos identificados en la descripción</w:t>
      </w:r>
      <w:r w:rsidR="004B2EF0" w:rsidRPr="00A70A7B">
        <w:rPr>
          <w:rFonts w:eastAsia="Calibri"/>
          <w:snapToGrid w:val="0"/>
          <w:kern w:val="22"/>
          <w:szCs w:val="22"/>
          <w:lang w:val="es-ES"/>
        </w:rPr>
        <w:t>;</w:t>
      </w:r>
    </w:p>
    <w:p w14:paraId="01A6731C" w14:textId="77777777" w:rsidR="004B2EF0" w:rsidRPr="00BA0295" w:rsidRDefault="004070A0" w:rsidP="00C914C3">
      <w:pPr>
        <w:pStyle w:val="Para1"/>
        <w:tabs>
          <w:tab w:val="clear" w:pos="1134"/>
          <w:tab w:val="left" w:pos="1701"/>
        </w:tabs>
        <w:ind w:firstLine="567"/>
        <w:rPr>
          <w:rFonts w:eastAsia="Calibri"/>
          <w:snapToGrid w:val="0"/>
          <w:kern w:val="22"/>
          <w:szCs w:val="22"/>
          <w:lang w:val="es-ES"/>
        </w:rPr>
      </w:pPr>
      <w:r w:rsidRPr="00A70A7B">
        <w:rPr>
          <w:rFonts w:eastAsia="Calibri"/>
          <w:snapToGrid w:val="0"/>
          <w:kern w:val="22"/>
          <w:szCs w:val="22"/>
          <w:lang w:val="es-ES"/>
        </w:rPr>
        <w:t xml:space="preserve"> </w:t>
      </w:r>
      <w:r w:rsidR="004B2EF0" w:rsidRPr="00A70A7B">
        <w:rPr>
          <w:rFonts w:eastAsia="Calibri"/>
          <w:snapToGrid w:val="0"/>
          <w:kern w:val="22"/>
          <w:szCs w:val="22"/>
          <w:lang w:val="es-ES"/>
        </w:rPr>
        <w:t>c)</w:t>
      </w:r>
      <w:r w:rsidR="004B2EF0" w:rsidRPr="00A70A7B">
        <w:rPr>
          <w:rFonts w:eastAsia="Calibri"/>
          <w:snapToGrid w:val="0"/>
          <w:kern w:val="22"/>
          <w:szCs w:val="22"/>
          <w:lang w:val="es-ES"/>
        </w:rPr>
        <w:tab/>
      </w:r>
      <w:r w:rsidR="00A70A7B" w:rsidRPr="00A70A7B">
        <w:rPr>
          <w:rFonts w:eastAsia="Calibri"/>
          <w:snapToGrid w:val="0"/>
          <w:kern w:val="22"/>
          <w:szCs w:val="22"/>
          <w:lang w:val="es-ES"/>
        </w:rPr>
        <w:t xml:space="preserve">Para </w:t>
      </w:r>
      <w:r w:rsidR="00BA0295">
        <w:rPr>
          <w:rFonts w:eastAsia="Calibri"/>
          <w:snapToGrid w:val="0"/>
          <w:kern w:val="22"/>
          <w:szCs w:val="22"/>
          <w:lang w:val="es-ES"/>
        </w:rPr>
        <w:t>l</w:t>
      </w:r>
      <w:r w:rsidR="00A70A7B" w:rsidRPr="00A70A7B">
        <w:rPr>
          <w:rFonts w:eastAsia="Calibri"/>
          <w:snapToGrid w:val="0"/>
          <w:kern w:val="22"/>
          <w:szCs w:val="22"/>
          <w:lang w:val="es-ES"/>
        </w:rPr>
        <w:t>as zonas de jurisdicción nacional, cualquiera de l</w:t>
      </w:r>
      <w:r w:rsidR="00BA0295">
        <w:rPr>
          <w:rFonts w:eastAsia="Calibri"/>
          <w:snapToGrid w:val="0"/>
          <w:kern w:val="22"/>
          <w:szCs w:val="22"/>
          <w:lang w:val="es-ES"/>
        </w:rPr>
        <w:t xml:space="preserve">as razones </w:t>
      </w:r>
      <w:r w:rsidR="00A70A7B" w:rsidRPr="00A70A7B">
        <w:rPr>
          <w:rFonts w:eastAsia="Calibri"/>
          <w:snapToGrid w:val="0"/>
          <w:kern w:val="22"/>
          <w:szCs w:val="22"/>
          <w:lang w:val="es-ES"/>
        </w:rPr>
        <w:t>señalad</w:t>
      </w:r>
      <w:r w:rsidR="00BA0295">
        <w:rPr>
          <w:rFonts w:eastAsia="Calibri"/>
          <w:snapToGrid w:val="0"/>
          <w:kern w:val="22"/>
          <w:szCs w:val="22"/>
          <w:lang w:val="es-ES"/>
        </w:rPr>
        <w:t>a</w:t>
      </w:r>
      <w:r w:rsidR="00A70A7B" w:rsidRPr="00A70A7B">
        <w:rPr>
          <w:rFonts w:eastAsia="Calibri"/>
          <w:snapToGrid w:val="0"/>
          <w:kern w:val="22"/>
          <w:szCs w:val="22"/>
          <w:lang w:val="es-ES"/>
        </w:rPr>
        <w:t xml:space="preserve">s en </w:t>
      </w:r>
      <w:r w:rsidR="00BA0295">
        <w:rPr>
          <w:rFonts w:eastAsia="Calibri"/>
          <w:snapToGrid w:val="0"/>
          <w:kern w:val="22"/>
          <w:szCs w:val="22"/>
          <w:lang w:val="es-ES"/>
        </w:rPr>
        <w:t>el párrafo</w:t>
      </w:r>
      <w:r w:rsidR="00A70A7B" w:rsidRPr="00A70A7B">
        <w:rPr>
          <w:rFonts w:eastAsia="Calibri"/>
          <w:snapToGrid w:val="0"/>
          <w:kern w:val="22"/>
          <w:szCs w:val="22"/>
          <w:lang w:val="es-ES"/>
        </w:rPr>
        <w:t xml:space="preserve"> 1</w:t>
      </w:r>
      <w:r w:rsidR="00BA0295">
        <w:rPr>
          <w:rFonts w:eastAsia="Calibri"/>
          <w:snapToGrid w:val="0"/>
          <w:kern w:val="22"/>
          <w:szCs w:val="22"/>
          <w:lang w:val="es-ES"/>
        </w:rPr>
        <w:t xml:space="preserve"> b)</w:t>
      </w:r>
      <w:r w:rsidR="00A70A7B" w:rsidRPr="00A70A7B">
        <w:rPr>
          <w:rFonts w:eastAsia="Calibri"/>
          <w:snapToGrid w:val="0"/>
          <w:kern w:val="22"/>
          <w:szCs w:val="22"/>
          <w:lang w:val="es-ES"/>
        </w:rPr>
        <w:t>, así como cualquier otr</w:t>
      </w:r>
      <w:r w:rsidR="00BA0295">
        <w:rPr>
          <w:rFonts w:eastAsia="Calibri"/>
          <w:snapToGrid w:val="0"/>
          <w:kern w:val="22"/>
          <w:szCs w:val="22"/>
          <w:lang w:val="es-ES"/>
        </w:rPr>
        <w:t>a razón</w:t>
      </w:r>
      <w:r w:rsidR="00A70A7B" w:rsidRPr="00A70A7B">
        <w:rPr>
          <w:rFonts w:eastAsia="Calibri"/>
          <w:snapToGrid w:val="0"/>
          <w:kern w:val="22"/>
          <w:szCs w:val="22"/>
          <w:lang w:val="es-ES"/>
        </w:rPr>
        <w:t xml:space="preserve"> considerad</w:t>
      </w:r>
      <w:r w:rsidR="00BA0295">
        <w:rPr>
          <w:rFonts w:eastAsia="Calibri"/>
          <w:snapToGrid w:val="0"/>
          <w:kern w:val="22"/>
          <w:szCs w:val="22"/>
          <w:lang w:val="es-ES"/>
        </w:rPr>
        <w:t>a</w:t>
      </w:r>
      <w:r w:rsidR="00A70A7B" w:rsidRPr="00A70A7B">
        <w:rPr>
          <w:rFonts w:eastAsia="Calibri"/>
          <w:snapToGrid w:val="0"/>
          <w:kern w:val="22"/>
          <w:szCs w:val="22"/>
          <w:lang w:val="es-ES"/>
        </w:rPr>
        <w:t xml:space="preserve"> válid</w:t>
      </w:r>
      <w:r w:rsidR="00BA0295">
        <w:rPr>
          <w:rFonts w:eastAsia="Calibri"/>
          <w:snapToGrid w:val="0"/>
          <w:kern w:val="22"/>
          <w:szCs w:val="22"/>
          <w:lang w:val="es-ES"/>
        </w:rPr>
        <w:t>a</w:t>
      </w:r>
      <w:r w:rsidR="00A70A7B" w:rsidRPr="00A70A7B">
        <w:rPr>
          <w:rFonts w:eastAsia="Calibri"/>
          <w:snapToGrid w:val="0"/>
          <w:kern w:val="22"/>
          <w:szCs w:val="22"/>
          <w:lang w:val="es-ES"/>
        </w:rPr>
        <w:t xml:space="preserve"> por el Estado o </w:t>
      </w:r>
      <w:r w:rsidR="00BA0295">
        <w:rPr>
          <w:rFonts w:eastAsia="Calibri"/>
          <w:snapToGrid w:val="0"/>
          <w:kern w:val="22"/>
          <w:szCs w:val="22"/>
          <w:lang w:val="es-ES"/>
        </w:rPr>
        <w:t xml:space="preserve">los </w:t>
      </w:r>
      <w:r w:rsidR="00A70A7B" w:rsidRPr="00A70A7B">
        <w:rPr>
          <w:rFonts w:eastAsia="Calibri"/>
          <w:snapToGrid w:val="0"/>
          <w:kern w:val="22"/>
          <w:szCs w:val="22"/>
          <w:lang w:val="es-ES"/>
        </w:rPr>
        <w:t>Estados en cuyas jurisdicciones se proponga la modificación</w:t>
      </w:r>
      <w:r w:rsidR="00633F30" w:rsidRPr="00BA0295">
        <w:rPr>
          <w:snapToGrid w:val="0"/>
          <w:color w:val="000000" w:themeColor="text1"/>
          <w:kern w:val="22"/>
          <w:szCs w:val="22"/>
          <w:vertAlign w:val="superscript"/>
          <w:lang w:val="es-ES"/>
        </w:rPr>
        <w:t>*</w:t>
      </w:r>
      <w:r w:rsidR="00BA0295" w:rsidRPr="00BA0295">
        <w:rPr>
          <w:snapToGrid w:val="0"/>
          <w:color w:val="000000" w:themeColor="text1"/>
          <w:kern w:val="22"/>
          <w:szCs w:val="22"/>
          <w:lang w:val="es-ES"/>
        </w:rPr>
        <w:t>;</w:t>
      </w:r>
    </w:p>
    <w:p w14:paraId="01A6731D" w14:textId="77777777" w:rsidR="004B2EF0" w:rsidRPr="00BA0295" w:rsidRDefault="008D3CAD" w:rsidP="00C914C3">
      <w:pPr>
        <w:pStyle w:val="Para1"/>
        <w:rPr>
          <w:szCs w:val="22"/>
          <w:lang w:val="es-ES" w:eastAsia="ko-KR"/>
        </w:rPr>
      </w:pPr>
      <w:r w:rsidRPr="00BA0295">
        <w:rPr>
          <w:szCs w:val="22"/>
          <w:lang w:val="es-ES" w:eastAsia="ko-KR"/>
        </w:rPr>
        <w:t>2</w:t>
      </w:r>
      <w:r w:rsidR="004B2EF0" w:rsidRPr="00BA0295">
        <w:rPr>
          <w:szCs w:val="22"/>
          <w:lang w:val="es-ES" w:eastAsia="ko-KR"/>
        </w:rPr>
        <w:t>.</w:t>
      </w:r>
      <w:r w:rsidR="004B2EF0" w:rsidRPr="00BA0295">
        <w:rPr>
          <w:szCs w:val="22"/>
          <w:lang w:val="es-ES" w:eastAsia="ko-KR"/>
        </w:rPr>
        <w:tab/>
      </w:r>
      <w:r w:rsidR="00BA0295" w:rsidRPr="00BA0295">
        <w:rPr>
          <w:szCs w:val="22"/>
          <w:lang w:val="es-ES" w:eastAsia="ko-KR"/>
        </w:rPr>
        <w:t>La modificación de una descripción existente o la descripción de una nueva área solo puede ser presentada por los siguientes proponentes</w:t>
      </w:r>
      <w:r w:rsidR="004B2EF0" w:rsidRPr="00BA0295">
        <w:rPr>
          <w:szCs w:val="22"/>
          <w:lang w:val="es-ES" w:eastAsia="ko-KR"/>
        </w:rPr>
        <w:t>:</w:t>
      </w:r>
    </w:p>
    <w:p w14:paraId="01A6731E" w14:textId="77777777" w:rsidR="004B2EF0" w:rsidRPr="0080366F" w:rsidRDefault="00BA0295" w:rsidP="00C914C3">
      <w:pPr>
        <w:pStyle w:val="Para1"/>
        <w:tabs>
          <w:tab w:val="clear" w:pos="1134"/>
          <w:tab w:val="left" w:pos="1701"/>
        </w:tabs>
        <w:ind w:firstLine="567"/>
        <w:rPr>
          <w:rFonts w:eastAsia="Calibri"/>
          <w:snapToGrid w:val="0"/>
          <w:kern w:val="22"/>
          <w:szCs w:val="22"/>
          <w:lang w:val="es-ES"/>
        </w:rPr>
      </w:pPr>
      <w:r w:rsidRPr="00BE5144">
        <w:rPr>
          <w:szCs w:val="22"/>
          <w:lang w:val="es-ES" w:eastAsia="ko-KR"/>
        </w:rPr>
        <w:lastRenderedPageBreak/>
        <w:t xml:space="preserve"> </w:t>
      </w:r>
      <w:r w:rsidR="004B2EF0" w:rsidRPr="0080366F">
        <w:rPr>
          <w:szCs w:val="22"/>
          <w:lang w:val="es-ES" w:eastAsia="ko-KR"/>
        </w:rPr>
        <w:t>a)</w:t>
      </w:r>
      <w:r w:rsidR="004B2EF0" w:rsidRPr="0080366F">
        <w:rPr>
          <w:szCs w:val="22"/>
          <w:lang w:val="es-ES" w:eastAsia="ko-KR"/>
        </w:rPr>
        <w:tab/>
      </w:r>
      <w:r w:rsidR="0080366F" w:rsidRPr="0080366F">
        <w:rPr>
          <w:szCs w:val="22"/>
          <w:lang w:val="es-ES" w:eastAsia="ko-KR"/>
        </w:rPr>
        <w:t xml:space="preserve">Para </w:t>
      </w:r>
      <w:r w:rsidR="0080366F" w:rsidRPr="0080366F">
        <w:rPr>
          <w:rFonts w:eastAsia="Calibri"/>
          <w:snapToGrid w:val="0"/>
          <w:kern w:val="22"/>
          <w:szCs w:val="22"/>
          <w:lang w:val="es-ES"/>
        </w:rPr>
        <w:t>las zonas situadas fuera de los límites de la jurisdicción nacional, cualquier Estado o Estados, individual o colectivamente, incluso a través de las organizaciones intergubernamentales competentes</w:t>
      </w:r>
      <w:r w:rsidR="004B2EF0" w:rsidRPr="0080366F">
        <w:rPr>
          <w:rFonts w:eastAsia="Calibri"/>
          <w:snapToGrid w:val="0"/>
          <w:kern w:val="22"/>
          <w:szCs w:val="22"/>
          <w:lang w:val="es-ES"/>
        </w:rPr>
        <w:t>;</w:t>
      </w:r>
    </w:p>
    <w:p w14:paraId="01A6731F" w14:textId="77777777" w:rsidR="004B2EF0" w:rsidRPr="0080366F" w:rsidRDefault="00BA0295" w:rsidP="00C914C3">
      <w:pPr>
        <w:pStyle w:val="Para1"/>
        <w:tabs>
          <w:tab w:val="clear" w:pos="1134"/>
          <w:tab w:val="left" w:pos="1701"/>
        </w:tabs>
        <w:ind w:firstLine="567"/>
        <w:rPr>
          <w:szCs w:val="22"/>
          <w:lang w:val="es-ES" w:eastAsia="ko-KR"/>
        </w:rPr>
      </w:pPr>
      <w:r w:rsidRPr="0080366F">
        <w:rPr>
          <w:rFonts w:eastAsia="Calibri"/>
          <w:snapToGrid w:val="0"/>
          <w:kern w:val="22"/>
          <w:szCs w:val="22"/>
          <w:lang w:val="es-ES"/>
        </w:rPr>
        <w:t xml:space="preserve"> </w:t>
      </w:r>
      <w:r w:rsidR="004B2EF0" w:rsidRPr="0080366F">
        <w:rPr>
          <w:rFonts w:eastAsia="Calibri"/>
          <w:snapToGrid w:val="0"/>
          <w:kern w:val="22"/>
          <w:szCs w:val="22"/>
          <w:lang w:val="es-ES"/>
        </w:rPr>
        <w:t>b)</w:t>
      </w:r>
      <w:r w:rsidR="004B2EF0" w:rsidRPr="0080366F">
        <w:rPr>
          <w:rFonts w:eastAsia="Calibri"/>
          <w:snapToGrid w:val="0"/>
          <w:kern w:val="22"/>
          <w:szCs w:val="22"/>
          <w:lang w:val="es-ES"/>
        </w:rPr>
        <w:tab/>
      </w:r>
      <w:r w:rsidR="0080366F" w:rsidRPr="0080366F">
        <w:rPr>
          <w:rFonts w:eastAsia="Calibri"/>
          <w:snapToGrid w:val="0"/>
          <w:kern w:val="22"/>
          <w:szCs w:val="22"/>
          <w:lang w:val="es-ES"/>
        </w:rPr>
        <w:t xml:space="preserve">Para </w:t>
      </w:r>
      <w:r w:rsidR="0080366F" w:rsidRPr="0080366F">
        <w:rPr>
          <w:snapToGrid w:val="0"/>
          <w:color w:val="000000" w:themeColor="text1"/>
          <w:kern w:val="22"/>
          <w:szCs w:val="22"/>
          <w:lang w:val="es-ES"/>
        </w:rPr>
        <w:t>las zonas de jurisdicción nacional, los Estados o Estados en cuyas jurisdicciones se propone la modificación o descripción</w:t>
      </w:r>
      <w:r w:rsidR="0080366F">
        <w:rPr>
          <w:snapToGrid w:val="0"/>
          <w:color w:val="000000" w:themeColor="text1"/>
          <w:kern w:val="22"/>
          <w:szCs w:val="22"/>
          <w:lang w:val="es-ES"/>
        </w:rPr>
        <w:t>.</w:t>
      </w:r>
    </w:p>
    <w:p w14:paraId="01A67320" w14:textId="77777777" w:rsidR="004B2EF0" w:rsidRPr="000925CC" w:rsidRDefault="008D3CAD" w:rsidP="00C914C3">
      <w:pPr>
        <w:pStyle w:val="Para1"/>
        <w:keepNext/>
        <w:ind w:left="562"/>
        <w:rPr>
          <w:kern w:val="22"/>
          <w:szCs w:val="22"/>
          <w:lang w:val="es-ES"/>
        </w:rPr>
      </w:pPr>
      <w:r w:rsidRPr="0080366F">
        <w:rPr>
          <w:szCs w:val="22"/>
          <w:lang w:val="es-ES" w:eastAsia="ko-KR"/>
        </w:rPr>
        <w:t>3</w:t>
      </w:r>
      <w:r w:rsidR="004B2EF0" w:rsidRPr="0080366F">
        <w:rPr>
          <w:szCs w:val="22"/>
          <w:lang w:val="es-ES" w:eastAsia="ko-KR"/>
        </w:rPr>
        <w:t>.</w:t>
      </w:r>
      <w:r w:rsidR="004B2EF0" w:rsidRPr="0080366F">
        <w:rPr>
          <w:szCs w:val="22"/>
          <w:lang w:val="es-ES" w:eastAsia="ko-KR"/>
        </w:rPr>
        <w:tab/>
      </w:r>
      <w:r w:rsidR="0080366F" w:rsidRPr="0080366F">
        <w:rPr>
          <w:szCs w:val="22"/>
          <w:lang w:val="es-ES" w:eastAsia="ko-KR"/>
        </w:rPr>
        <w:t xml:space="preserve">Los </w:t>
      </w:r>
      <w:r w:rsidR="0080366F" w:rsidRPr="0080366F">
        <w:rPr>
          <w:kern w:val="22"/>
          <w:szCs w:val="22"/>
          <w:lang w:val="es-ES"/>
        </w:rPr>
        <w:t xml:space="preserve">proponentes que elaboren propuestas para la modificación de una descripción existente o la descripción de una nueva área deberán tener en cuenta lo </w:t>
      </w:r>
      <w:r w:rsidR="0080366F" w:rsidRPr="000925CC">
        <w:rPr>
          <w:kern w:val="22"/>
          <w:szCs w:val="22"/>
          <w:lang w:val="es-ES"/>
        </w:rPr>
        <w:t>siguiente desde el principio</w:t>
      </w:r>
      <w:r w:rsidR="004B2EF0" w:rsidRPr="000925CC">
        <w:rPr>
          <w:kern w:val="22"/>
          <w:szCs w:val="22"/>
          <w:lang w:val="es-ES"/>
        </w:rPr>
        <w:t>:</w:t>
      </w:r>
    </w:p>
    <w:p w14:paraId="01A67321" w14:textId="77777777" w:rsidR="004B2EF0" w:rsidRPr="0080366F" w:rsidRDefault="00BA0295" w:rsidP="00C914C3">
      <w:pPr>
        <w:pStyle w:val="Para1"/>
        <w:tabs>
          <w:tab w:val="clear" w:pos="1134"/>
          <w:tab w:val="left" w:pos="1701"/>
        </w:tabs>
        <w:ind w:firstLine="567"/>
        <w:rPr>
          <w:rFonts w:eastAsia="Calibri"/>
          <w:snapToGrid w:val="0"/>
          <w:kern w:val="22"/>
          <w:szCs w:val="22"/>
          <w:lang w:val="es-ES"/>
        </w:rPr>
      </w:pPr>
      <w:r w:rsidRPr="0080366F">
        <w:rPr>
          <w:szCs w:val="22"/>
          <w:lang w:val="es-ES" w:eastAsia="ko-KR"/>
        </w:rPr>
        <w:t xml:space="preserve"> </w:t>
      </w:r>
      <w:r w:rsidR="004B2EF0" w:rsidRPr="0080366F">
        <w:rPr>
          <w:szCs w:val="22"/>
          <w:lang w:val="es-ES" w:eastAsia="ko-KR"/>
        </w:rPr>
        <w:t>a)</w:t>
      </w:r>
      <w:r w:rsidR="004B2EF0" w:rsidRPr="0080366F">
        <w:rPr>
          <w:szCs w:val="22"/>
          <w:lang w:val="es-ES" w:eastAsia="ko-KR"/>
        </w:rPr>
        <w:tab/>
      </w:r>
      <w:r w:rsidR="0080366F" w:rsidRPr="0080366F">
        <w:rPr>
          <w:szCs w:val="22"/>
          <w:lang w:val="es-ES" w:eastAsia="ko-KR"/>
        </w:rPr>
        <w:t xml:space="preserve">La </w:t>
      </w:r>
      <w:r w:rsidR="0080366F" w:rsidRPr="0080366F">
        <w:rPr>
          <w:lang w:val="es-ES"/>
        </w:rPr>
        <w:t xml:space="preserve">colaboración con organizaciones </w:t>
      </w:r>
      <w:r w:rsidR="0080366F">
        <w:rPr>
          <w:lang w:val="es-ES"/>
        </w:rPr>
        <w:t xml:space="preserve">intergubernamentales </w:t>
      </w:r>
      <w:r w:rsidR="0080366F" w:rsidRPr="0080366F">
        <w:rPr>
          <w:lang w:val="es-ES"/>
        </w:rPr>
        <w:t>competentes</w:t>
      </w:r>
      <w:r w:rsidR="0080366F">
        <w:rPr>
          <w:lang w:val="es-ES"/>
        </w:rPr>
        <w:t>, otras organizaciones pertinentes, expertos</w:t>
      </w:r>
      <w:r w:rsidR="0080366F" w:rsidRPr="0080366F">
        <w:rPr>
          <w:lang w:val="es-ES"/>
        </w:rPr>
        <w:t xml:space="preserve"> y</w:t>
      </w:r>
      <w:r w:rsidR="000925CC">
        <w:rPr>
          <w:lang w:val="es-ES"/>
        </w:rPr>
        <w:t xml:space="preserve"> </w:t>
      </w:r>
      <w:r w:rsidR="0080366F" w:rsidRPr="00DA00C9">
        <w:rPr>
          <w:lang w:val="es-ES"/>
        </w:rPr>
        <w:t>poseedores</w:t>
      </w:r>
      <w:r w:rsidR="0080366F" w:rsidRPr="0080366F">
        <w:rPr>
          <w:lang w:val="es-ES"/>
        </w:rPr>
        <w:t xml:space="preserve"> de conocimientos, en particular los pueblos indígenas y las comunidades locales, como poseedores de conocimientos tradicionales, con su consentimiento</w:t>
      </w:r>
      <w:r w:rsidR="00464DDE">
        <w:rPr>
          <w:lang w:val="es-ES"/>
        </w:rPr>
        <w:t xml:space="preserve"> libre, previo y fundamentado</w:t>
      </w:r>
      <w:r w:rsidR="004B2EF0" w:rsidRPr="00FB343A">
        <w:rPr>
          <w:rStyle w:val="FootnoteReference"/>
          <w:rFonts w:eastAsiaTheme="majorEastAsia"/>
          <w:kern w:val="22"/>
          <w:szCs w:val="22"/>
        </w:rPr>
        <w:footnoteReference w:id="16"/>
      </w:r>
      <w:r w:rsidR="004F62B8" w:rsidRPr="0080366F">
        <w:rPr>
          <w:kern w:val="22"/>
          <w:szCs w:val="22"/>
          <w:lang w:val="es-ES"/>
        </w:rPr>
        <w:t>,</w:t>
      </w:r>
      <w:r w:rsidR="004B2EF0" w:rsidRPr="0080366F">
        <w:rPr>
          <w:kern w:val="22"/>
          <w:szCs w:val="22"/>
          <w:lang w:val="es-ES"/>
        </w:rPr>
        <w:t xml:space="preserve"> </w:t>
      </w:r>
      <w:r w:rsidR="00570DB6">
        <w:rPr>
          <w:kern w:val="22"/>
          <w:szCs w:val="22"/>
          <w:lang w:val="es-ES"/>
        </w:rPr>
        <w:t>de</w:t>
      </w:r>
      <w:r w:rsidR="00570DB6" w:rsidRPr="00570DB6">
        <w:rPr>
          <w:kern w:val="22"/>
          <w:szCs w:val="22"/>
          <w:lang w:val="es-ES"/>
        </w:rPr>
        <w:t xml:space="preserve"> </w:t>
      </w:r>
      <w:r w:rsidR="00570DB6" w:rsidRPr="00570DB6">
        <w:rPr>
          <w:szCs w:val="22"/>
          <w:lang w:val="es-ES"/>
        </w:rPr>
        <w:t xml:space="preserve">conformidad con la Declaración de las Naciones Unidas sobre los </w:t>
      </w:r>
      <w:r w:rsidR="00BE5144">
        <w:rPr>
          <w:szCs w:val="22"/>
          <w:lang w:val="es-ES"/>
        </w:rPr>
        <w:t>D</w:t>
      </w:r>
      <w:r w:rsidR="00570DB6" w:rsidRPr="00570DB6">
        <w:rPr>
          <w:szCs w:val="22"/>
          <w:lang w:val="es-ES"/>
        </w:rPr>
        <w:t xml:space="preserve">erechos de los </w:t>
      </w:r>
      <w:r w:rsidR="00BE5144">
        <w:rPr>
          <w:szCs w:val="22"/>
          <w:lang w:val="es-ES"/>
        </w:rPr>
        <w:t>P</w:t>
      </w:r>
      <w:r w:rsidR="00570DB6" w:rsidRPr="00570DB6">
        <w:rPr>
          <w:szCs w:val="22"/>
          <w:lang w:val="es-ES"/>
        </w:rPr>
        <w:t xml:space="preserve">ueblos </w:t>
      </w:r>
      <w:r w:rsidR="00BE5144">
        <w:rPr>
          <w:szCs w:val="22"/>
          <w:lang w:val="es-ES"/>
        </w:rPr>
        <w:t>I</w:t>
      </w:r>
      <w:r w:rsidR="00570DB6">
        <w:rPr>
          <w:szCs w:val="22"/>
          <w:lang w:val="es-ES"/>
        </w:rPr>
        <w:t>ndígena</w:t>
      </w:r>
      <w:r w:rsidR="004B2EF0" w:rsidRPr="0080366F">
        <w:rPr>
          <w:szCs w:val="22"/>
          <w:lang w:val="es-ES"/>
        </w:rPr>
        <w:t>s</w:t>
      </w:r>
      <w:r w:rsidR="00D4180B">
        <w:rPr>
          <w:rStyle w:val="FootnoteReference"/>
          <w:szCs w:val="22"/>
        </w:rPr>
        <w:footnoteReference w:id="17"/>
      </w:r>
      <w:r w:rsidR="004B2EF0" w:rsidRPr="0080366F">
        <w:rPr>
          <w:szCs w:val="22"/>
          <w:lang w:val="es-ES"/>
        </w:rPr>
        <w:t xml:space="preserve"> </w:t>
      </w:r>
      <w:r w:rsidR="00570DB6" w:rsidRPr="00570DB6">
        <w:rPr>
          <w:szCs w:val="22"/>
          <w:lang w:val="es-ES"/>
        </w:rPr>
        <w:t>y la legislación internacional sobre derechos humanos</w:t>
      </w:r>
      <w:r w:rsidR="004B2EF0" w:rsidRPr="0080366F">
        <w:rPr>
          <w:szCs w:val="22"/>
          <w:lang w:val="es-ES"/>
        </w:rPr>
        <w:t>;</w:t>
      </w:r>
    </w:p>
    <w:p w14:paraId="01A67322" w14:textId="77777777" w:rsidR="00A771CC" w:rsidRPr="00847C34" w:rsidRDefault="00BA0295" w:rsidP="00C914C3">
      <w:pPr>
        <w:pStyle w:val="Para1"/>
        <w:tabs>
          <w:tab w:val="clear" w:pos="1134"/>
          <w:tab w:val="left" w:pos="1701"/>
        </w:tabs>
        <w:ind w:firstLine="567"/>
        <w:rPr>
          <w:rFonts w:eastAsia="Calibri"/>
          <w:snapToGrid w:val="0"/>
          <w:kern w:val="22"/>
          <w:szCs w:val="22"/>
          <w:lang w:val="es-ES"/>
        </w:rPr>
      </w:pPr>
      <w:r w:rsidRPr="0080366F">
        <w:rPr>
          <w:rFonts w:eastAsia="Calibri"/>
          <w:snapToGrid w:val="0"/>
          <w:kern w:val="22"/>
          <w:szCs w:val="22"/>
          <w:lang w:val="es-ES"/>
        </w:rPr>
        <w:t xml:space="preserve"> </w:t>
      </w:r>
      <w:r w:rsidR="00A771CC" w:rsidRPr="00570DB6">
        <w:rPr>
          <w:rFonts w:eastAsia="Calibri"/>
          <w:snapToGrid w:val="0"/>
          <w:kern w:val="22"/>
          <w:szCs w:val="22"/>
          <w:lang w:val="es-ES"/>
        </w:rPr>
        <w:t>b)</w:t>
      </w:r>
      <w:r w:rsidR="001226D3" w:rsidRPr="00570DB6">
        <w:rPr>
          <w:rFonts w:eastAsia="Calibri"/>
          <w:snapToGrid w:val="0"/>
          <w:kern w:val="22"/>
          <w:szCs w:val="22"/>
          <w:lang w:val="es-ES"/>
        </w:rPr>
        <w:tab/>
      </w:r>
      <w:r w:rsidR="00570DB6" w:rsidRPr="00570DB6">
        <w:rPr>
          <w:rFonts w:eastAsia="Calibri"/>
          <w:snapToGrid w:val="0"/>
          <w:kern w:val="22"/>
          <w:szCs w:val="22"/>
          <w:lang w:val="es-ES"/>
        </w:rPr>
        <w:t xml:space="preserve">La necesidad de evitar la elaboración de propuestas que puedan plantear preocupaciones sobre la soberanía, </w:t>
      </w:r>
      <w:r w:rsidR="00570DB6">
        <w:rPr>
          <w:rFonts w:eastAsia="Calibri"/>
          <w:snapToGrid w:val="0"/>
          <w:kern w:val="22"/>
          <w:szCs w:val="22"/>
          <w:lang w:val="es-ES"/>
        </w:rPr>
        <w:t xml:space="preserve">los </w:t>
      </w:r>
      <w:r w:rsidR="00570DB6" w:rsidRPr="00570DB6">
        <w:rPr>
          <w:rFonts w:eastAsia="Calibri"/>
          <w:snapToGrid w:val="0"/>
          <w:kern w:val="22"/>
          <w:szCs w:val="22"/>
          <w:lang w:val="es-ES"/>
        </w:rPr>
        <w:t xml:space="preserve">derechos soberanos o </w:t>
      </w:r>
      <w:r w:rsidR="00570DB6">
        <w:rPr>
          <w:rFonts w:eastAsia="Calibri"/>
          <w:snapToGrid w:val="0"/>
          <w:kern w:val="22"/>
          <w:szCs w:val="22"/>
          <w:lang w:val="es-ES"/>
        </w:rPr>
        <w:t xml:space="preserve">la </w:t>
      </w:r>
      <w:r w:rsidR="00570DB6" w:rsidRPr="00570DB6">
        <w:rPr>
          <w:rFonts w:eastAsia="Calibri"/>
          <w:snapToGrid w:val="0"/>
          <w:kern w:val="22"/>
          <w:szCs w:val="22"/>
          <w:lang w:val="es-ES"/>
        </w:rPr>
        <w:t>jurisdicción</w:t>
      </w:r>
      <w:r w:rsidR="001226D3" w:rsidRPr="00847C34">
        <w:rPr>
          <w:color w:val="000000"/>
          <w:szCs w:val="22"/>
          <w:lang w:val="es-ES"/>
        </w:rPr>
        <w:t>;</w:t>
      </w:r>
    </w:p>
    <w:p w14:paraId="01A67323" w14:textId="77777777" w:rsidR="004B2EF0" w:rsidRPr="00847C34" w:rsidRDefault="00BA0295" w:rsidP="00C914C3">
      <w:pPr>
        <w:pStyle w:val="Para1"/>
        <w:tabs>
          <w:tab w:val="clear" w:pos="1134"/>
          <w:tab w:val="left" w:pos="1701"/>
        </w:tabs>
        <w:ind w:firstLine="567"/>
        <w:rPr>
          <w:kern w:val="22"/>
          <w:szCs w:val="22"/>
          <w:lang w:val="es-ES"/>
        </w:rPr>
      </w:pPr>
      <w:r w:rsidRPr="00847C34">
        <w:rPr>
          <w:rFonts w:eastAsia="Calibri"/>
          <w:snapToGrid w:val="0"/>
          <w:kern w:val="22"/>
          <w:szCs w:val="22"/>
          <w:lang w:val="es-ES"/>
        </w:rPr>
        <w:t xml:space="preserve"> </w:t>
      </w:r>
      <w:r w:rsidR="001226D3" w:rsidRPr="00847C34">
        <w:rPr>
          <w:rFonts w:eastAsia="Calibri"/>
          <w:snapToGrid w:val="0"/>
          <w:kern w:val="22"/>
          <w:szCs w:val="22"/>
          <w:lang w:val="es-ES"/>
        </w:rPr>
        <w:t>c</w:t>
      </w:r>
      <w:r w:rsidR="004B2EF0" w:rsidRPr="00847C34">
        <w:rPr>
          <w:rFonts w:eastAsia="Calibri"/>
          <w:snapToGrid w:val="0"/>
          <w:kern w:val="22"/>
          <w:szCs w:val="22"/>
          <w:lang w:val="es-ES"/>
        </w:rPr>
        <w:t>)</w:t>
      </w:r>
      <w:r w:rsidR="004B2EF0" w:rsidRPr="00847C34">
        <w:rPr>
          <w:rFonts w:eastAsia="Calibri"/>
          <w:snapToGrid w:val="0"/>
          <w:kern w:val="22"/>
          <w:szCs w:val="22"/>
          <w:lang w:val="es-ES"/>
        </w:rPr>
        <w:tab/>
      </w:r>
      <w:r w:rsidR="00847C34" w:rsidRPr="00847C34">
        <w:rPr>
          <w:rFonts w:eastAsia="Calibri"/>
          <w:snapToGrid w:val="0"/>
          <w:kern w:val="22"/>
          <w:szCs w:val="22"/>
          <w:lang w:val="es-ES"/>
        </w:rPr>
        <w:t>La necesidad de una base científica sólida con información suficiente, así como la importancia de la transparencia</w:t>
      </w:r>
      <w:r w:rsidR="004B2EF0" w:rsidRPr="00847C34">
        <w:rPr>
          <w:kern w:val="22"/>
          <w:szCs w:val="22"/>
          <w:lang w:val="es-ES"/>
        </w:rPr>
        <w:t>;</w:t>
      </w:r>
    </w:p>
    <w:p w14:paraId="01A67324" w14:textId="77777777" w:rsidR="004B2EF0" w:rsidRPr="00847C34" w:rsidRDefault="00BA0295" w:rsidP="00C914C3">
      <w:pPr>
        <w:pStyle w:val="Para1"/>
        <w:tabs>
          <w:tab w:val="clear" w:pos="1134"/>
          <w:tab w:val="left" w:pos="1701"/>
        </w:tabs>
        <w:ind w:firstLine="567"/>
        <w:rPr>
          <w:kern w:val="22"/>
          <w:szCs w:val="22"/>
          <w:lang w:val="es-ES"/>
        </w:rPr>
      </w:pPr>
      <w:r w:rsidRPr="00847C34">
        <w:rPr>
          <w:rFonts w:eastAsia="Calibri"/>
          <w:snapToGrid w:val="0"/>
          <w:kern w:val="22"/>
          <w:szCs w:val="22"/>
          <w:lang w:val="es-ES"/>
        </w:rPr>
        <w:t xml:space="preserve"> </w:t>
      </w:r>
      <w:r w:rsidR="00A771CC" w:rsidRPr="00847C34">
        <w:rPr>
          <w:rFonts w:eastAsia="Calibri"/>
          <w:snapToGrid w:val="0"/>
          <w:kern w:val="22"/>
          <w:szCs w:val="22"/>
          <w:lang w:val="es-ES"/>
        </w:rPr>
        <w:t>d</w:t>
      </w:r>
      <w:r w:rsidR="004B2EF0" w:rsidRPr="00847C34">
        <w:rPr>
          <w:rFonts w:eastAsia="Calibri"/>
          <w:snapToGrid w:val="0"/>
          <w:kern w:val="22"/>
          <w:szCs w:val="22"/>
          <w:lang w:val="es-ES"/>
        </w:rPr>
        <w:t>)</w:t>
      </w:r>
      <w:r w:rsidR="004B2EF0" w:rsidRPr="00847C34">
        <w:rPr>
          <w:rFonts w:eastAsia="Calibri"/>
          <w:snapToGrid w:val="0"/>
          <w:kern w:val="22"/>
          <w:szCs w:val="22"/>
          <w:lang w:val="es-ES"/>
        </w:rPr>
        <w:tab/>
      </w:r>
      <w:r w:rsidR="00847C34" w:rsidRPr="00847C34">
        <w:rPr>
          <w:rFonts w:eastAsia="Calibri"/>
          <w:snapToGrid w:val="0"/>
          <w:kern w:val="22"/>
          <w:szCs w:val="22"/>
          <w:lang w:val="es-ES"/>
        </w:rPr>
        <w:t xml:space="preserve">Las </w:t>
      </w:r>
      <w:r w:rsidR="00847C34" w:rsidRPr="00847C34">
        <w:rPr>
          <w:kern w:val="22"/>
          <w:szCs w:val="22"/>
          <w:lang w:val="es-ES"/>
        </w:rPr>
        <w:t>dimensiones regionales de los ecosistemas marinos y costeros y sus características y procesos ecológicos y biológicos, incluidas las diferencias regionales en la disponibilidad de datos, así como la colaboración entre regiones.</w:t>
      </w:r>
      <w:r w:rsidR="00847C34">
        <w:rPr>
          <w:kern w:val="22"/>
          <w:szCs w:val="22"/>
          <w:lang w:val="es-ES"/>
        </w:rPr>
        <w:t xml:space="preserve">  </w:t>
      </w:r>
    </w:p>
    <w:p w14:paraId="01A67325" w14:textId="64E5C233" w:rsidR="008D3CAD" w:rsidRPr="00F21D19" w:rsidRDefault="008D3CAD" w:rsidP="00C914C3">
      <w:pPr>
        <w:pStyle w:val="Para1"/>
        <w:tabs>
          <w:tab w:val="left" w:pos="1701"/>
        </w:tabs>
        <w:rPr>
          <w:kern w:val="22"/>
          <w:szCs w:val="22"/>
          <w:lang w:val="es-ES"/>
        </w:rPr>
      </w:pPr>
      <w:r w:rsidRPr="00847C34">
        <w:rPr>
          <w:color w:val="000000" w:themeColor="text1"/>
          <w:spacing w:val="6"/>
          <w:szCs w:val="22"/>
          <w:lang w:val="es-ES"/>
        </w:rPr>
        <w:t>4.</w:t>
      </w:r>
      <w:r w:rsidRPr="00847C34">
        <w:rPr>
          <w:color w:val="000000" w:themeColor="text1"/>
          <w:spacing w:val="6"/>
          <w:szCs w:val="22"/>
          <w:lang w:val="es-ES"/>
        </w:rPr>
        <w:tab/>
      </w:r>
      <w:r w:rsidR="00847C34" w:rsidRPr="00847C34">
        <w:rPr>
          <w:color w:val="000000" w:themeColor="text1"/>
          <w:spacing w:val="6"/>
          <w:szCs w:val="22"/>
          <w:lang w:val="es-ES"/>
        </w:rPr>
        <w:t xml:space="preserve">Con </w:t>
      </w:r>
      <w:r w:rsidR="00847C34" w:rsidRPr="00847C34">
        <w:rPr>
          <w:szCs w:val="22"/>
          <w:lang w:val="es-ES" w:eastAsia="ko-KR"/>
        </w:rPr>
        <w:t xml:space="preserve">respecto a una solicitud de modificación de </w:t>
      </w:r>
      <w:r w:rsidR="00847C34" w:rsidRPr="000925CC">
        <w:rPr>
          <w:szCs w:val="22"/>
          <w:lang w:val="es-ES" w:eastAsia="ko-KR"/>
        </w:rPr>
        <w:t>una descripción existente o</w:t>
      </w:r>
      <w:r w:rsidR="00F21D19" w:rsidRPr="000925CC">
        <w:rPr>
          <w:szCs w:val="22"/>
          <w:lang w:val="es-ES" w:eastAsia="ko-KR"/>
        </w:rPr>
        <w:t xml:space="preserve"> </w:t>
      </w:r>
      <w:r w:rsidR="00847C34" w:rsidRPr="000925CC">
        <w:rPr>
          <w:szCs w:val="22"/>
          <w:lang w:val="es-ES" w:eastAsia="ko-KR"/>
        </w:rPr>
        <w:t>la descripción de una nueva área</w:t>
      </w:r>
      <w:r w:rsidRPr="000925CC">
        <w:rPr>
          <w:rStyle w:val="FootnoteReference"/>
          <w:rFonts w:eastAsiaTheme="majorEastAsia"/>
          <w:szCs w:val="22"/>
          <w:lang w:eastAsia="ko-KR"/>
        </w:rPr>
        <w:footnoteReference w:id="18"/>
      </w:r>
      <w:r w:rsidR="00F21D19" w:rsidRPr="000925CC">
        <w:rPr>
          <w:szCs w:val="22"/>
          <w:lang w:val="es-ES" w:eastAsia="ko-KR"/>
        </w:rPr>
        <w:t>, todo Estado podrá comunicar formalmente al</w:t>
      </w:r>
      <w:r w:rsidR="00F21D19" w:rsidRPr="00847C34">
        <w:rPr>
          <w:szCs w:val="22"/>
          <w:lang w:val="es-ES" w:eastAsia="ko-KR"/>
        </w:rPr>
        <w:t xml:space="preserve"> Secretario Ejecutivo, en cualquier momento, una objeción a la inclusión de una descripción o modificación en el </w:t>
      </w:r>
      <w:r w:rsidR="00F21D19">
        <w:rPr>
          <w:szCs w:val="22"/>
          <w:lang w:val="es-ES" w:eastAsia="ko-KR"/>
        </w:rPr>
        <w:t>repositorio</w:t>
      </w:r>
      <w:r w:rsidR="00F21D19" w:rsidRPr="00847C34">
        <w:rPr>
          <w:szCs w:val="22"/>
          <w:lang w:val="es-ES" w:eastAsia="ko-KR"/>
        </w:rPr>
        <w:t xml:space="preserve"> o en el mecanismo de intercambio de información </w:t>
      </w:r>
      <w:r w:rsidR="00F21D19">
        <w:rPr>
          <w:lang w:val="es-ES"/>
        </w:rPr>
        <w:t>en relación con</w:t>
      </w:r>
      <w:r w:rsidR="00F21D19" w:rsidRPr="003728D0">
        <w:rPr>
          <w:lang w:val="es-ES"/>
        </w:rPr>
        <w:t xml:space="preserve"> las </w:t>
      </w:r>
      <w:r w:rsidR="00F21D19">
        <w:rPr>
          <w:lang w:val="es-ES"/>
        </w:rPr>
        <w:t>áreas</w:t>
      </w:r>
      <w:r w:rsidR="00F21D19" w:rsidRPr="00847C34">
        <w:rPr>
          <w:szCs w:val="22"/>
          <w:lang w:val="es-ES" w:eastAsia="ko-KR"/>
        </w:rPr>
        <w:t xml:space="preserve"> marinas de importancia ecológica o biológica, debido a la existencia de una reclamación o controversia rela</w:t>
      </w:r>
      <w:r w:rsidR="00F21D19">
        <w:rPr>
          <w:szCs w:val="22"/>
          <w:lang w:val="es-ES" w:eastAsia="ko-KR"/>
        </w:rPr>
        <w:t xml:space="preserve">tivas a </w:t>
      </w:r>
      <w:r w:rsidR="00F21D19" w:rsidRPr="00847C34">
        <w:rPr>
          <w:szCs w:val="22"/>
          <w:lang w:val="es-ES" w:eastAsia="ko-KR"/>
        </w:rPr>
        <w:t xml:space="preserve">la soberanía, los derechos soberanos o la jurisdicción que afecte a una zona incluida en la </w:t>
      </w:r>
      <w:r w:rsidR="00F21D19">
        <w:rPr>
          <w:szCs w:val="22"/>
          <w:lang w:val="es-ES" w:eastAsia="ko-KR"/>
        </w:rPr>
        <w:t>solicitud</w:t>
      </w:r>
      <w:r w:rsidR="00F21D19" w:rsidRPr="00847C34">
        <w:rPr>
          <w:szCs w:val="22"/>
          <w:lang w:val="es-ES" w:eastAsia="ko-KR"/>
        </w:rPr>
        <w:t xml:space="preserve">. </w:t>
      </w:r>
      <w:r w:rsidR="00F21D19" w:rsidRPr="00F21D19">
        <w:rPr>
          <w:szCs w:val="22"/>
          <w:lang w:val="es-ES" w:eastAsia="ko-KR"/>
        </w:rPr>
        <w:t xml:space="preserve">En tal caso, la solicitud no seguirá adelante y no </w:t>
      </w:r>
      <w:r w:rsidR="00F21D19" w:rsidRPr="000925CC">
        <w:rPr>
          <w:szCs w:val="22"/>
          <w:lang w:val="es-ES" w:eastAsia="ko-KR"/>
        </w:rPr>
        <w:t>se incluirá en el repositorio ni en el mecanismo de intercambio de información hasta que el Estado objetor comunique</w:t>
      </w:r>
      <w:r w:rsidR="00F21D19" w:rsidRPr="00F21D19">
        <w:rPr>
          <w:szCs w:val="22"/>
          <w:lang w:val="es-ES" w:eastAsia="ko-KR"/>
        </w:rPr>
        <w:t xml:space="preserve"> al Secretario Ejecutivo la retirada de la objeción</w:t>
      </w:r>
      <w:r w:rsidRPr="00FB343A">
        <w:rPr>
          <w:rStyle w:val="FootnoteReference"/>
          <w:rFonts w:eastAsiaTheme="majorEastAsia"/>
          <w:szCs w:val="22"/>
          <w:lang w:eastAsia="ko-KR"/>
        </w:rPr>
        <w:footnoteReference w:id="19"/>
      </w:r>
      <w:r w:rsidR="004B6517" w:rsidRPr="00F21D19">
        <w:rPr>
          <w:szCs w:val="22"/>
          <w:lang w:val="es-ES" w:eastAsia="ko-KR"/>
        </w:rPr>
        <w:t>.</w:t>
      </w:r>
      <w:r w:rsidR="00F21D19" w:rsidRPr="00F21D19">
        <w:rPr>
          <w:szCs w:val="22"/>
          <w:lang w:val="es-ES" w:eastAsia="ko-KR"/>
        </w:rPr>
        <w:t xml:space="preserve"> </w:t>
      </w:r>
    </w:p>
    <w:p w14:paraId="01A67326" w14:textId="77777777" w:rsidR="00CE591D" w:rsidRPr="004B6517" w:rsidRDefault="00CE591D" w:rsidP="00AA35EC">
      <w:pPr>
        <w:pStyle w:val="Heading1"/>
        <w:ind w:left="567" w:hanging="567"/>
        <w:rPr>
          <w:snapToGrid w:val="0"/>
          <w:lang w:val="es-ES"/>
        </w:rPr>
      </w:pPr>
      <w:r w:rsidRPr="004B6517">
        <w:rPr>
          <w:snapToGrid w:val="0"/>
          <w:lang w:val="es-ES"/>
        </w:rPr>
        <w:t>Repositor</w:t>
      </w:r>
      <w:r w:rsidR="004B6517" w:rsidRPr="004B6517">
        <w:rPr>
          <w:snapToGrid w:val="0"/>
          <w:lang w:val="es-ES"/>
        </w:rPr>
        <w:t>io y</w:t>
      </w:r>
      <w:r w:rsidR="004B6517">
        <w:rPr>
          <w:snapToGrid w:val="0"/>
          <w:lang w:val="es-ES"/>
        </w:rPr>
        <w:t xml:space="preserve"> mecanismo de intercambio de información en relación con las áreas marinas de importancia ecológica o biológica</w:t>
      </w:r>
    </w:p>
    <w:p w14:paraId="01A67327" w14:textId="77777777" w:rsidR="00CE591D" w:rsidRPr="004B6517" w:rsidRDefault="008C0CB2" w:rsidP="00CE591D">
      <w:pPr>
        <w:pStyle w:val="Para1"/>
        <w:rPr>
          <w:szCs w:val="22"/>
          <w:lang w:val="es-ES"/>
        </w:rPr>
      </w:pPr>
      <w:r w:rsidRPr="004B6517">
        <w:rPr>
          <w:lang w:val="es-ES"/>
        </w:rPr>
        <w:t>5</w:t>
      </w:r>
      <w:r w:rsidR="00CE591D" w:rsidRPr="004B6517">
        <w:rPr>
          <w:lang w:val="es-ES"/>
        </w:rPr>
        <w:t>.</w:t>
      </w:r>
      <w:r w:rsidR="00CE591D" w:rsidRPr="004B6517">
        <w:rPr>
          <w:lang w:val="es-ES"/>
        </w:rPr>
        <w:tab/>
      </w:r>
      <w:r w:rsidR="004B6517" w:rsidRPr="004B6517">
        <w:rPr>
          <w:lang w:val="es-ES"/>
        </w:rPr>
        <w:t xml:space="preserve">El repositorio de las </w:t>
      </w:r>
      <w:r w:rsidR="004B6517">
        <w:rPr>
          <w:lang w:val="es-ES"/>
        </w:rPr>
        <w:t>áreas marinas de importancia ecológica o biológica</w:t>
      </w:r>
      <w:r w:rsidR="004B6517" w:rsidRPr="004B6517">
        <w:rPr>
          <w:lang w:val="es-ES"/>
        </w:rPr>
        <w:t xml:space="preserve"> debe contener lo siguiente</w:t>
      </w:r>
      <w:r w:rsidR="00CE591D" w:rsidRPr="004B6517">
        <w:rPr>
          <w:rFonts w:eastAsia="Calibri"/>
          <w:kern w:val="22"/>
          <w:szCs w:val="22"/>
          <w:lang w:val="es-ES"/>
        </w:rPr>
        <w:t>:</w:t>
      </w:r>
    </w:p>
    <w:p w14:paraId="01A67328" w14:textId="77777777" w:rsidR="00CE591D" w:rsidRPr="005B5CBB" w:rsidRDefault="004B6517" w:rsidP="00C914C3">
      <w:pPr>
        <w:pStyle w:val="Para1"/>
        <w:tabs>
          <w:tab w:val="clear" w:pos="1134"/>
          <w:tab w:val="left" w:pos="1701"/>
        </w:tabs>
        <w:ind w:firstLine="567"/>
        <w:rPr>
          <w:kern w:val="22"/>
          <w:szCs w:val="22"/>
          <w:lang w:val="es-ES"/>
        </w:rPr>
      </w:pPr>
      <w:r w:rsidRPr="00BE5144">
        <w:rPr>
          <w:szCs w:val="22"/>
          <w:lang w:val="es-ES" w:eastAsia="ko-KR"/>
        </w:rPr>
        <w:t xml:space="preserve"> </w:t>
      </w:r>
      <w:r w:rsidR="00CE591D" w:rsidRPr="004B6517">
        <w:rPr>
          <w:szCs w:val="22"/>
          <w:lang w:val="es-ES" w:eastAsia="ko-KR"/>
        </w:rPr>
        <w:t>a)</w:t>
      </w:r>
      <w:r w:rsidR="00CE591D" w:rsidRPr="004B6517">
        <w:rPr>
          <w:szCs w:val="22"/>
          <w:lang w:val="es-ES" w:eastAsia="ko-KR"/>
        </w:rPr>
        <w:tab/>
      </w:r>
      <w:r w:rsidR="005B5CBB" w:rsidRPr="00BE5144">
        <w:rPr>
          <w:kern w:val="22"/>
          <w:szCs w:val="22"/>
          <w:lang w:val="es-ES"/>
        </w:rPr>
        <w:t>D</w:t>
      </w:r>
      <w:r w:rsidRPr="00BE5144">
        <w:rPr>
          <w:kern w:val="22"/>
          <w:szCs w:val="22"/>
          <w:lang w:val="es-ES"/>
        </w:rPr>
        <w:t>escripciones de áreas que cumplen los criterios que han sido examinadas por la Conferencia de las Partes y</w:t>
      </w:r>
      <w:r w:rsidR="001053DC" w:rsidRPr="00BE5144">
        <w:rPr>
          <w:kern w:val="22"/>
          <w:szCs w:val="22"/>
          <w:lang w:val="es-ES"/>
        </w:rPr>
        <w:t xml:space="preserve"> que la Conferencia de las Partes ha pedido al Secretario Ejecutivo que se incluyan en el repositorio y se transmitan a la Asamblea General de las Naciones Unidas para su información y procesos pertinentes, así como a las organizaciones internacionales competentes;</w:t>
      </w:r>
    </w:p>
    <w:p w14:paraId="01A67329" w14:textId="77777777" w:rsidR="00CE591D" w:rsidRPr="00A448EE" w:rsidRDefault="005B5CBB" w:rsidP="00C914C3">
      <w:pPr>
        <w:pStyle w:val="Para1"/>
        <w:tabs>
          <w:tab w:val="clear" w:pos="1134"/>
          <w:tab w:val="left" w:pos="1701"/>
        </w:tabs>
        <w:ind w:firstLine="567"/>
        <w:rPr>
          <w:szCs w:val="22"/>
          <w:lang w:val="es-ES"/>
        </w:rPr>
      </w:pPr>
      <w:r w:rsidRPr="001053DC">
        <w:rPr>
          <w:szCs w:val="22"/>
          <w:lang w:val="es-ES" w:eastAsia="ko-KR"/>
        </w:rPr>
        <w:t xml:space="preserve"> </w:t>
      </w:r>
      <w:r w:rsidR="00CE591D" w:rsidRPr="00A448EE">
        <w:rPr>
          <w:szCs w:val="22"/>
          <w:lang w:val="es-ES" w:eastAsia="ko-KR"/>
        </w:rPr>
        <w:t>b)</w:t>
      </w:r>
      <w:r w:rsidR="00CE591D" w:rsidRPr="00A448EE">
        <w:rPr>
          <w:szCs w:val="22"/>
          <w:lang w:val="es-ES" w:eastAsia="ko-KR"/>
        </w:rPr>
        <w:tab/>
      </w:r>
      <w:r w:rsidR="00A448EE" w:rsidRPr="00A448EE">
        <w:rPr>
          <w:szCs w:val="22"/>
          <w:lang w:val="es-ES" w:eastAsia="ko-KR"/>
        </w:rPr>
        <w:t xml:space="preserve">A </w:t>
      </w:r>
      <w:r w:rsidR="00A448EE" w:rsidRPr="00A448EE">
        <w:rPr>
          <w:kern w:val="22"/>
          <w:szCs w:val="22"/>
          <w:lang w:val="es-ES"/>
        </w:rPr>
        <w:t xml:space="preserve">efectos de archivo, las versiones anteriores de las descripciones de </w:t>
      </w:r>
      <w:r w:rsidR="00A448EE">
        <w:rPr>
          <w:kern w:val="22"/>
          <w:szCs w:val="22"/>
          <w:lang w:val="es-ES"/>
        </w:rPr>
        <w:t>áreas</w:t>
      </w:r>
      <w:r w:rsidR="00A448EE" w:rsidRPr="00A448EE">
        <w:rPr>
          <w:kern w:val="22"/>
          <w:szCs w:val="22"/>
          <w:lang w:val="es-ES"/>
        </w:rPr>
        <w:t xml:space="preserve"> marinas de importancia ecológica o biológica conservadas en el repositorio, en los casos en que</w:t>
      </w:r>
      <w:r w:rsidR="00A448EE">
        <w:rPr>
          <w:kern w:val="22"/>
          <w:szCs w:val="22"/>
          <w:lang w:val="es-ES"/>
        </w:rPr>
        <w:t xml:space="preserve"> se hayan </w:t>
      </w:r>
      <w:r w:rsidR="00A448EE">
        <w:rPr>
          <w:kern w:val="22"/>
          <w:szCs w:val="22"/>
          <w:lang w:val="es-ES"/>
        </w:rPr>
        <w:lastRenderedPageBreak/>
        <w:t>modificado las descripciones</w:t>
      </w:r>
      <w:r w:rsidR="00A448EE" w:rsidRPr="00A448EE">
        <w:rPr>
          <w:kern w:val="22"/>
          <w:szCs w:val="22"/>
          <w:lang w:val="es-ES"/>
        </w:rPr>
        <w:t>, incluida información sobre las modalidades por las que las descripciones se incluyeron inicialmente en el repositorio</w:t>
      </w:r>
      <w:bookmarkStart w:id="3" w:name="_Ref160539994"/>
      <w:r w:rsidR="00377400" w:rsidRPr="00AA35EC">
        <w:rPr>
          <w:rStyle w:val="FootnoteReference"/>
          <w:kern w:val="22"/>
          <w:szCs w:val="22"/>
        </w:rPr>
        <w:footnoteReference w:id="20"/>
      </w:r>
      <w:bookmarkEnd w:id="3"/>
      <w:r w:rsidR="00A448EE" w:rsidRPr="00A448EE">
        <w:rPr>
          <w:kern w:val="22"/>
          <w:szCs w:val="22"/>
          <w:lang w:val="es-ES"/>
        </w:rPr>
        <w:t>.</w:t>
      </w:r>
    </w:p>
    <w:p w14:paraId="01A6732A" w14:textId="77777777" w:rsidR="00CE591D" w:rsidRPr="00A448EE" w:rsidRDefault="00895FD7" w:rsidP="00CE591D">
      <w:pPr>
        <w:pStyle w:val="Para1"/>
        <w:rPr>
          <w:szCs w:val="22"/>
          <w:lang w:val="es-ES"/>
        </w:rPr>
      </w:pPr>
      <w:r w:rsidRPr="00A448EE">
        <w:rPr>
          <w:lang w:val="es-ES"/>
        </w:rPr>
        <w:t>6</w:t>
      </w:r>
      <w:r w:rsidR="00CE591D" w:rsidRPr="00A448EE">
        <w:rPr>
          <w:lang w:val="es-ES"/>
        </w:rPr>
        <w:t>.</w:t>
      </w:r>
      <w:r w:rsidR="00CE591D" w:rsidRPr="00A448EE">
        <w:rPr>
          <w:lang w:val="es-ES"/>
        </w:rPr>
        <w:tab/>
      </w:r>
      <w:r w:rsidR="00A448EE" w:rsidRPr="00A448EE">
        <w:rPr>
          <w:lang w:val="es-ES"/>
        </w:rPr>
        <w:t xml:space="preserve">El mecanismo de intercambio de información </w:t>
      </w:r>
      <w:r w:rsidR="00A448EE">
        <w:rPr>
          <w:lang w:val="es-ES"/>
        </w:rPr>
        <w:t xml:space="preserve">en relación con las áreas marinas de importancia ecológica o biológica </w:t>
      </w:r>
      <w:r w:rsidR="00A448EE" w:rsidRPr="00A448EE">
        <w:rPr>
          <w:lang w:val="es-ES"/>
        </w:rPr>
        <w:t>deberá contener lo siguiente</w:t>
      </w:r>
      <w:r w:rsidR="00CE591D" w:rsidRPr="00A448EE">
        <w:rPr>
          <w:rFonts w:eastAsia="Calibri"/>
          <w:kern w:val="22"/>
          <w:szCs w:val="22"/>
          <w:lang w:val="es-ES"/>
        </w:rPr>
        <w:t>:</w:t>
      </w:r>
    </w:p>
    <w:p w14:paraId="01A6732B" w14:textId="77777777" w:rsidR="00CE591D" w:rsidRPr="00A448EE" w:rsidRDefault="00A448EE" w:rsidP="00C914C3">
      <w:pPr>
        <w:pStyle w:val="Para1"/>
        <w:tabs>
          <w:tab w:val="clear" w:pos="1134"/>
          <w:tab w:val="left" w:pos="1701"/>
        </w:tabs>
        <w:ind w:firstLine="567"/>
        <w:rPr>
          <w:kern w:val="22"/>
          <w:szCs w:val="22"/>
          <w:lang w:val="es-ES"/>
        </w:rPr>
      </w:pPr>
      <w:r w:rsidRPr="00A448EE">
        <w:rPr>
          <w:szCs w:val="22"/>
          <w:lang w:val="es-ES" w:eastAsia="ko-KR"/>
        </w:rPr>
        <w:t xml:space="preserve"> </w:t>
      </w:r>
      <w:r w:rsidR="00CE591D" w:rsidRPr="00A448EE">
        <w:rPr>
          <w:szCs w:val="22"/>
          <w:lang w:val="es-ES" w:eastAsia="ko-KR"/>
        </w:rPr>
        <w:t>a)</w:t>
      </w:r>
      <w:r w:rsidR="00CE591D" w:rsidRPr="00A448EE">
        <w:rPr>
          <w:szCs w:val="22"/>
          <w:lang w:val="es-ES" w:eastAsia="ko-KR"/>
        </w:rPr>
        <w:tab/>
      </w:r>
      <w:r w:rsidRPr="00A448EE">
        <w:rPr>
          <w:szCs w:val="22"/>
          <w:lang w:val="es-ES" w:eastAsia="ko-KR"/>
        </w:rPr>
        <w:t>Vínculos</w:t>
      </w:r>
      <w:r w:rsidRPr="00A448EE">
        <w:rPr>
          <w:kern w:val="22"/>
          <w:szCs w:val="22"/>
          <w:lang w:val="es-ES"/>
        </w:rPr>
        <w:t xml:space="preserve"> con procesos nacionales </w:t>
      </w:r>
      <w:r w:rsidR="006A3134">
        <w:rPr>
          <w:kern w:val="22"/>
          <w:szCs w:val="22"/>
          <w:lang w:val="es-ES"/>
        </w:rPr>
        <w:t>y su</w:t>
      </w:r>
      <w:r w:rsidRPr="00A448EE">
        <w:rPr>
          <w:kern w:val="22"/>
          <w:szCs w:val="22"/>
          <w:lang w:val="es-ES"/>
        </w:rPr>
        <w:t xml:space="preserve"> información </w:t>
      </w:r>
      <w:r>
        <w:rPr>
          <w:kern w:val="22"/>
          <w:szCs w:val="22"/>
          <w:lang w:val="es-ES"/>
        </w:rPr>
        <w:t xml:space="preserve">científica </w:t>
      </w:r>
      <w:r w:rsidRPr="00A448EE">
        <w:rPr>
          <w:kern w:val="22"/>
          <w:szCs w:val="22"/>
          <w:lang w:val="es-ES"/>
        </w:rPr>
        <w:t xml:space="preserve">relativa a las áreas que cumplen con los criterios para ser consideradas </w:t>
      </w:r>
      <w:r w:rsidR="006A3134">
        <w:rPr>
          <w:kern w:val="22"/>
          <w:szCs w:val="22"/>
          <w:lang w:val="es-ES"/>
        </w:rPr>
        <w:t>áreas marinas de importancia ecológica o biológica</w:t>
      </w:r>
      <w:r w:rsidRPr="00A448EE">
        <w:rPr>
          <w:kern w:val="22"/>
          <w:szCs w:val="22"/>
          <w:lang w:val="es-ES"/>
        </w:rPr>
        <w:t xml:space="preserve"> y otros criterios científicos pertinentes compatibles y complementarios acordados en el plano nacional dentro de la jurisdicción nacional que fueron proporcionados </w:t>
      </w:r>
      <w:r w:rsidR="006A3134">
        <w:rPr>
          <w:kern w:val="22"/>
          <w:szCs w:val="22"/>
          <w:lang w:val="es-ES"/>
        </w:rPr>
        <w:t xml:space="preserve">por el Estado interesado </w:t>
      </w:r>
      <w:r w:rsidRPr="00A448EE">
        <w:rPr>
          <w:kern w:val="22"/>
          <w:szCs w:val="22"/>
          <w:lang w:val="es-ES"/>
        </w:rPr>
        <w:t xml:space="preserve">como información </w:t>
      </w:r>
      <w:r w:rsidR="007437FF">
        <w:rPr>
          <w:kern w:val="22"/>
          <w:szCs w:val="22"/>
          <w:lang w:val="es-ES"/>
        </w:rPr>
        <w:t>para e</w:t>
      </w:r>
      <w:r w:rsidRPr="00A448EE">
        <w:rPr>
          <w:kern w:val="22"/>
          <w:szCs w:val="22"/>
          <w:lang w:val="es-ES"/>
        </w:rPr>
        <w:t xml:space="preserve">l Órgano Subsidiario de Asesoramiento Científico, Técnico y Tecnológico y </w:t>
      </w:r>
      <w:r w:rsidR="007437FF">
        <w:rPr>
          <w:kern w:val="22"/>
          <w:szCs w:val="22"/>
          <w:lang w:val="es-ES"/>
        </w:rPr>
        <w:t>la Conferencia de las Parte</w:t>
      </w:r>
      <w:r w:rsidR="00CE591D" w:rsidRPr="00A448EE">
        <w:rPr>
          <w:kern w:val="22"/>
          <w:szCs w:val="22"/>
          <w:lang w:val="es-ES"/>
        </w:rPr>
        <w:t>s;</w:t>
      </w:r>
    </w:p>
    <w:p w14:paraId="01A6732C" w14:textId="77777777" w:rsidR="00CE591D" w:rsidRPr="007437FF" w:rsidRDefault="00A448EE" w:rsidP="00C914C3">
      <w:pPr>
        <w:pStyle w:val="Para1"/>
        <w:tabs>
          <w:tab w:val="clear" w:pos="1134"/>
          <w:tab w:val="left" w:pos="1701"/>
        </w:tabs>
        <w:ind w:firstLine="567"/>
        <w:rPr>
          <w:kern w:val="22"/>
          <w:szCs w:val="22"/>
          <w:lang w:val="es-ES"/>
        </w:rPr>
      </w:pPr>
      <w:r w:rsidRPr="00A448EE">
        <w:rPr>
          <w:szCs w:val="22"/>
          <w:lang w:val="es-ES" w:eastAsia="ko-KR"/>
        </w:rPr>
        <w:t xml:space="preserve"> </w:t>
      </w:r>
      <w:r w:rsidR="00CE591D" w:rsidRPr="007437FF">
        <w:rPr>
          <w:szCs w:val="22"/>
          <w:lang w:val="es-ES" w:eastAsia="ko-KR"/>
        </w:rPr>
        <w:t>b)</w:t>
      </w:r>
      <w:r w:rsidR="00CE591D" w:rsidRPr="007437FF">
        <w:rPr>
          <w:szCs w:val="22"/>
          <w:lang w:val="es-ES" w:eastAsia="ko-KR"/>
        </w:rPr>
        <w:tab/>
      </w:r>
      <w:r w:rsidR="007437FF" w:rsidRPr="007437FF">
        <w:rPr>
          <w:szCs w:val="22"/>
          <w:lang w:val="es-ES" w:eastAsia="ko-KR"/>
        </w:rPr>
        <w:t xml:space="preserve">Informes </w:t>
      </w:r>
      <w:r w:rsidR="007437FF" w:rsidRPr="007437FF">
        <w:rPr>
          <w:kern w:val="22"/>
          <w:szCs w:val="22"/>
          <w:lang w:val="es-ES"/>
        </w:rPr>
        <w:t>de los talleres regionales convocados por la Secretaría del Convenio sobre la Diversidad Biológica para facilitar la descripción de las zonas marinas de importancia ecológica o biológica;</w:t>
      </w:r>
    </w:p>
    <w:p w14:paraId="01A6732D" w14:textId="77777777" w:rsidR="00CE591D" w:rsidRPr="007437FF" w:rsidRDefault="00A448EE" w:rsidP="00C914C3">
      <w:pPr>
        <w:pStyle w:val="Para1"/>
        <w:tabs>
          <w:tab w:val="clear" w:pos="1134"/>
          <w:tab w:val="left" w:pos="1701"/>
        </w:tabs>
        <w:ind w:firstLine="567"/>
        <w:rPr>
          <w:kern w:val="22"/>
          <w:szCs w:val="22"/>
          <w:lang w:val="es-ES"/>
        </w:rPr>
      </w:pPr>
      <w:r w:rsidRPr="007437FF">
        <w:rPr>
          <w:kern w:val="22"/>
          <w:szCs w:val="22"/>
          <w:lang w:val="es-ES"/>
        </w:rPr>
        <w:t xml:space="preserve"> </w:t>
      </w:r>
      <w:r w:rsidR="00CE591D" w:rsidRPr="007437FF">
        <w:rPr>
          <w:kern w:val="22"/>
          <w:szCs w:val="22"/>
          <w:lang w:val="es-ES"/>
        </w:rPr>
        <w:t>c)</w:t>
      </w:r>
      <w:r w:rsidR="00CE591D" w:rsidRPr="007437FF">
        <w:rPr>
          <w:kern w:val="22"/>
          <w:szCs w:val="22"/>
          <w:lang w:val="es-ES"/>
        </w:rPr>
        <w:tab/>
      </w:r>
      <w:r w:rsidR="007437FF">
        <w:rPr>
          <w:kern w:val="22"/>
          <w:szCs w:val="22"/>
          <w:lang w:val="es-ES"/>
        </w:rPr>
        <w:t xml:space="preserve">A </w:t>
      </w:r>
      <w:r w:rsidR="007437FF" w:rsidRPr="00A448EE">
        <w:rPr>
          <w:kern w:val="22"/>
          <w:szCs w:val="22"/>
          <w:lang w:val="es-ES"/>
        </w:rPr>
        <w:t xml:space="preserve">efectos de archivo, las versiones anteriores de las descripciones de </w:t>
      </w:r>
      <w:r w:rsidR="007437FF">
        <w:rPr>
          <w:kern w:val="22"/>
          <w:szCs w:val="22"/>
          <w:lang w:val="es-ES"/>
        </w:rPr>
        <w:t>áreas</w:t>
      </w:r>
      <w:r w:rsidR="007437FF" w:rsidRPr="00A448EE">
        <w:rPr>
          <w:kern w:val="22"/>
          <w:szCs w:val="22"/>
          <w:lang w:val="es-ES"/>
        </w:rPr>
        <w:t xml:space="preserve"> marinas de importancia ecológica o biológica conservadas en el repositorio, en los casos en que</w:t>
      </w:r>
      <w:r w:rsidR="007437FF">
        <w:rPr>
          <w:kern w:val="22"/>
          <w:szCs w:val="22"/>
          <w:lang w:val="es-ES"/>
        </w:rPr>
        <w:t xml:space="preserve"> se hayan modificado las descripciones</w:t>
      </w:r>
      <w:r w:rsidR="007437FF" w:rsidRPr="00A448EE">
        <w:rPr>
          <w:kern w:val="22"/>
          <w:szCs w:val="22"/>
          <w:lang w:val="es-ES"/>
        </w:rPr>
        <w:t>, incluida información sobre las modalidades por las que las descripciones se incluyeron inicialmente en el repositorio</w:t>
      </w:r>
      <w:r w:rsidR="008B07A9" w:rsidRPr="007437FF">
        <w:rPr>
          <w:kern w:val="22"/>
          <w:szCs w:val="22"/>
          <w:vertAlign w:val="superscript"/>
          <w:lang w:val="es-ES"/>
        </w:rPr>
        <w:t>12</w:t>
      </w:r>
      <w:r w:rsidR="007437FF" w:rsidRPr="007437FF">
        <w:rPr>
          <w:kern w:val="22"/>
          <w:szCs w:val="22"/>
          <w:lang w:val="es-ES"/>
        </w:rPr>
        <w:t>;</w:t>
      </w:r>
    </w:p>
    <w:p w14:paraId="01A6732E" w14:textId="77777777" w:rsidR="00CE591D" w:rsidRPr="007437FF" w:rsidRDefault="00A448EE" w:rsidP="00C914C3">
      <w:pPr>
        <w:pStyle w:val="Para1"/>
        <w:tabs>
          <w:tab w:val="clear" w:pos="1134"/>
          <w:tab w:val="left" w:pos="1701"/>
        </w:tabs>
        <w:ind w:firstLine="567"/>
        <w:rPr>
          <w:kern w:val="22"/>
          <w:szCs w:val="22"/>
          <w:lang w:val="es-ES"/>
        </w:rPr>
      </w:pPr>
      <w:r w:rsidRPr="007437FF">
        <w:rPr>
          <w:szCs w:val="22"/>
          <w:lang w:val="es-ES" w:eastAsia="ko-KR"/>
        </w:rPr>
        <w:t xml:space="preserve"> </w:t>
      </w:r>
      <w:r w:rsidR="00CE591D" w:rsidRPr="007437FF">
        <w:rPr>
          <w:szCs w:val="22"/>
          <w:lang w:val="es-ES" w:eastAsia="ko-KR"/>
        </w:rPr>
        <w:t>d)</w:t>
      </w:r>
      <w:r w:rsidR="00CE591D" w:rsidRPr="007437FF">
        <w:rPr>
          <w:szCs w:val="22"/>
          <w:lang w:val="es-ES" w:eastAsia="ko-KR"/>
        </w:rPr>
        <w:tab/>
      </w:r>
      <w:r w:rsidR="007437FF" w:rsidRPr="007437FF">
        <w:rPr>
          <w:szCs w:val="22"/>
          <w:lang w:val="es-ES" w:eastAsia="ko-KR"/>
        </w:rPr>
        <w:t xml:space="preserve">Directrices </w:t>
      </w:r>
      <w:r w:rsidR="0025536A">
        <w:rPr>
          <w:szCs w:val="22"/>
          <w:lang w:val="es-ES" w:eastAsia="ko-KR"/>
        </w:rPr>
        <w:t>relativas a</w:t>
      </w:r>
      <w:r w:rsidR="007437FF" w:rsidRPr="007437FF">
        <w:rPr>
          <w:lang w:val="es-ES"/>
        </w:rPr>
        <w:t xml:space="preserve"> la aplicación de los criterios </w:t>
      </w:r>
      <w:r w:rsidR="007437FF">
        <w:rPr>
          <w:lang w:val="es-ES"/>
        </w:rPr>
        <w:t xml:space="preserve">para las áreas marinas de importancia ecológica o biológica y al uso </w:t>
      </w:r>
      <w:r w:rsidR="007437FF" w:rsidRPr="007437FF">
        <w:rPr>
          <w:lang w:val="es-ES"/>
        </w:rPr>
        <w:t xml:space="preserve">de </w:t>
      </w:r>
      <w:r w:rsidR="007437FF">
        <w:rPr>
          <w:lang w:val="es-ES"/>
        </w:rPr>
        <w:t xml:space="preserve">la información contenida en las descripciones de esas </w:t>
      </w:r>
      <w:r w:rsidR="0025536A">
        <w:rPr>
          <w:lang w:val="es-ES"/>
        </w:rPr>
        <w:t>áreas</w:t>
      </w:r>
      <w:r w:rsidR="00CE591D" w:rsidRPr="007437FF">
        <w:rPr>
          <w:kern w:val="22"/>
          <w:szCs w:val="22"/>
          <w:lang w:val="es-ES"/>
        </w:rPr>
        <w:t>;</w:t>
      </w:r>
    </w:p>
    <w:p w14:paraId="01A6732F" w14:textId="77777777" w:rsidR="00CE591D" w:rsidRPr="0025536A" w:rsidRDefault="00A448EE" w:rsidP="00C914C3">
      <w:pPr>
        <w:pStyle w:val="Para1"/>
        <w:tabs>
          <w:tab w:val="clear" w:pos="1134"/>
          <w:tab w:val="left" w:pos="1701"/>
        </w:tabs>
        <w:ind w:firstLine="567"/>
        <w:rPr>
          <w:szCs w:val="22"/>
          <w:lang w:val="es-ES"/>
        </w:rPr>
      </w:pPr>
      <w:r w:rsidRPr="007437FF">
        <w:rPr>
          <w:szCs w:val="22"/>
          <w:lang w:val="es-ES" w:eastAsia="ko-KR"/>
        </w:rPr>
        <w:t xml:space="preserve"> </w:t>
      </w:r>
      <w:r w:rsidR="00CE591D" w:rsidRPr="0025536A">
        <w:rPr>
          <w:szCs w:val="22"/>
          <w:lang w:val="es-ES" w:eastAsia="ko-KR"/>
        </w:rPr>
        <w:t>e)</w:t>
      </w:r>
      <w:r w:rsidR="00CE591D" w:rsidRPr="0025536A">
        <w:rPr>
          <w:szCs w:val="22"/>
          <w:lang w:val="es-ES" w:eastAsia="ko-KR"/>
        </w:rPr>
        <w:tab/>
      </w:r>
      <w:r w:rsidR="0025536A" w:rsidRPr="0025536A">
        <w:rPr>
          <w:lang w:val="es-ES"/>
        </w:rPr>
        <w:t>Demás información científica y técnica pertinente y otras formas de conocimiento</w:t>
      </w:r>
      <w:r w:rsidR="0025536A">
        <w:rPr>
          <w:lang w:val="es-ES"/>
        </w:rPr>
        <w:t>, incluidos los conocimientos indígenas y tradicionales de los pueblos indígenas y las comunidades locales</w:t>
      </w:r>
      <w:r w:rsidR="0025536A" w:rsidRPr="00464DDE">
        <w:rPr>
          <w:lang w:val="es-ES"/>
        </w:rPr>
        <w:t xml:space="preserve">, con su consentimiento libre, previo </w:t>
      </w:r>
      <w:r w:rsidR="00464DDE" w:rsidRPr="00464DDE">
        <w:rPr>
          <w:lang w:val="es-ES"/>
        </w:rPr>
        <w:t>y fundamentado</w:t>
      </w:r>
      <w:r w:rsidR="0025536A" w:rsidRPr="00464DDE">
        <w:rPr>
          <w:lang w:val="es-ES"/>
        </w:rPr>
        <w:t>, cuando</w:t>
      </w:r>
      <w:r w:rsidR="0025536A">
        <w:rPr>
          <w:lang w:val="es-ES"/>
        </w:rPr>
        <w:t xml:space="preserve"> proceda, en relación con las </w:t>
      </w:r>
      <w:r w:rsidR="0025536A" w:rsidRPr="0025536A">
        <w:rPr>
          <w:lang w:val="es-ES"/>
        </w:rPr>
        <w:t xml:space="preserve">áreas </w:t>
      </w:r>
      <w:r w:rsidR="0025536A">
        <w:rPr>
          <w:lang w:val="es-ES"/>
        </w:rPr>
        <w:t>que</w:t>
      </w:r>
      <w:r w:rsidR="0025536A" w:rsidRPr="0025536A">
        <w:rPr>
          <w:lang w:val="es-ES"/>
        </w:rPr>
        <w:t xml:space="preserve"> cumplen con los criterios para que </w:t>
      </w:r>
      <w:r w:rsidR="0025536A">
        <w:rPr>
          <w:lang w:val="es-ES"/>
        </w:rPr>
        <w:t xml:space="preserve">una zona sea considerada área marina </w:t>
      </w:r>
      <w:r w:rsidR="0025536A" w:rsidRPr="0025536A">
        <w:rPr>
          <w:lang w:val="es-ES"/>
        </w:rPr>
        <w:t xml:space="preserve">de importancia ecológica </w:t>
      </w:r>
      <w:r w:rsidR="000925CC">
        <w:rPr>
          <w:lang w:val="es-ES"/>
        </w:rPr>
        <w:t>o</w:t>
      </w:r>
      <w:r w:rsidR="0025536A" w:rsidRPr="0025536A">
        <w:rPr>
          <w:lang w:val="es-ES"/>
        </w:rPr>
        <w:t xml:space="preserve"> biológica</w:t>
      </w:r>
      <w:r w:rsidR="00CE591D" w:rsidRPr="0025536A">
        <w:rPr>
          <w:szCs w:val="22"/>
          <w:lang w:val="es-ES"/>
        </w:rPr>
        <w:t>;</w:t>
      </w:r>
      <w:r w:rsidR="0025536A" w:rsidRPr="0025536A">
        <w:rPr>
          <w:szCs w:val="22"/>
          <w:lang w:val="es-ES"/>
        </w:rPr>
        <w:t xml:space="preserve"> </w:t>
      </w:r>
      <w:r w:rsidR="0025536A">
        <w:rPr>
          <w:szCs w:val="22"/>
          <w:lang w:val="es-ES"/>
        </w:rPr>
        <w:t xml:space="preserve"> </w:t>
      </w:r>
    </w:p>
    <w:p w14:paraId="01A67330" w14:textId="77777777" w:rsidR="00CE591D" w:rsidRPr="0025536A" w:rsidRDefault="00A448EE" w:rsidP="00C914C3">
      <w:pPr>
        <w:tabs>
          <w:tab w:val="left" w:pos="1701"/>
        </w:tabs>
        <w:ind w:left="567" w:firstLine="567"/>
        <w:rPr>
          <w:lang w:val="es-ES"/>
        </w:rPr>
      </w:pPr>
      <w:r w:rsidRPr="0025536A">
        <w:rPr>
          <w:szCs w:val="22"/>
          <w:lang w:val="es-ES" w:eastAsia="ko-KR"/>
        </w:rPr>
        <w:t xml:space="preserve"> </w:t>
      </w:r>
      <w:r w:rsidR="00CE591D" w:rsidRPr="0025536A">
        <w:rPr>
          <w:szCs w:val="22"/>
          <w:lang w:val="es-ES" w:eastAsia="ko-KR"/>
        </w:rPr>
        <w:t>f)</w:t>
      </w:r>
      <w:r w:rsidR="00CE591D" w:rsidRPr="0025536A">
        <w:rPr>
          <w:szCs w:val="22"/>
          <w:lang w:val="es-ES" w:eastAsia="ko-KR"/>
        </w:rPr>
        <w:tab/>
      </w:r>
      <w:r w:rsidR="0025536A" w:rsidRPr="0025536A">
        <w:rPr>
          <w:szCs w:val="22"/>
          <w:lang w:val="es-ES" w:eastAsia="ko-KR"/>
        </w:rPr>
        <w:t xml:space="preserve">Información </w:t>
      </w:r>
      <w:r w:rsidR="0025536A" w:rsidRPr="0025536A">
        <w:rPr>
          <w:kern w:val="22"/>
          <w:szCs w:val="22"/>
          <w:lang w:val="es-ES"/>
        </w:rPr>
        <w:t>y experiencias relacionadas con la aplicación de otros criterios científicos pertinentes y complementarios acordados en el plano intergubernamental</w:t>
      </w:r>
      <w:r w:rsidR="00CE591D" w:rsidRPr="0025536A">
        <w:rPr>
          <w:kern w:val="22"/>
          <w:szCs w:val="22"/>
          <w:lang w:val="es-ES"/>
        </w:rPr>
        <w:t>.</w:t>
      </w:r>
    </w:p>
    <w:p w14:paraId="01A67331" w14:textId="77777777" w:rsidR="00633F30" w:rsidRPr="00AE1989" w:rsidRDefault="00AE1989" w:rsidP="00AC5854">
      <w:pPr>
        <w:pStyle w:val="Heading1"/>
        <w:ind w:left="567" w:hanging="567"/>
        <w:rPr>
          <w:snapToGrid w:val="0"/>
          <w:kern w:val="22"/>
          <w:szCs w:val="22"/>
          <w:lang w:val="es-ES"/>
        </w:rPr>
      </w:pPr>
      <w:r w:rsidRPr="00AE1989">
        <w:rPr>
          <w:lang w:val="es-ES"/>
        </w:rPr>
        <w:t>Modificación de</w:t>
      </w:r>
      <w:r>
        <w:rPr>
          <w:lang w:val="es-ES"/>
        </w:rPr>
        <w:t xml:space="preserve"> las descripciones de áreas marinas de importancia ecológica o biológica y descripción de nuevas áreas</w:t>
      </w:r>
    </w:p>
    <w:p w14:paraId="01A67332" w14:textId="77777777" w:rsidR="00DC740C" w:rsidRPr="00AE1989" w:rsidRDefault="001F7407" w:rsidP="00C914C3">
      <w:pPr>
        <w:pStyle w:val="Heading2"/>
        <w:rPr>
          <w:snapToGrid w:val="0"/>
          <w:lang w:val="es-ES"/>
        </w:rPr>
      </w:pPr>
      <w:r w:rsidRPr="00AE1989">
        <w:rPr>
          <w:snapToGrid w:val="0"/>
          <w:lang w:val="es-ES"/>
        </w:rPr>
        <w:t>A.</w:t>
      </w:r>
      <w:r w:rsidRPr="00AE1989">
        <w:rPr>
          <w:snapToGrid w:val="0"/>
          <w:lang w:val="es-ES"/>
        </w:rPr>
        <w:tab/>
      </w:r>
      <w:r w:rsidR="00DC740C" w:rsidRPr="00AE1989">
        <w:rPr>
          <w:snapToGrid w:val="0"/>
          <w:lang w:val="es-ES"/>
        </w:rPr>
        <w:t>Modifica</w:t>
      </w:r>
      <w:r w:rsidR="00AE1989" w:rsidRPr="00AE1989">
        <w:rPr>
          <w:snapToGrid w:val="0"/>
          <w:lang w:val="es-ES"/>
        </w:rPr>
        <w:t xml:space="preserve">ción por </w:t>
      </w:r>
      <w:r w:rsidR="00AE1989" w:rsidRPr="00EB188C">
        <w:rPr>
          <w:snapToGrid w:val="0"/>
          <w:lang w:val="es-ES"/>
        </w:rPr>
        <w:t>errores de redacción</w:t>
      </w:r>
    </w:p>
    <w:p w14:paraId="01A67333" w14:textId="77777777" w:rsidR="00DC740C" w:rsidRPr="00BE5144" w:rsidRDefault="00895FD7" w:rsidP="00FE1CD7">
      <w:pPr>
        <w:pStyle w:val="Para1"/>
        <w:rPr>
          <w:snapToGrid w:val="0"/>
          <w:szCs w:val="22"/>
          <w:lang w:val="es-ES"/>
        </w:rPr>
      </w:pPr>
      <w:r w:rsidRPr="00EB188C">
        <w:rPr>
          <w:snapToGrid w:val="0"/>
          <w:szCs w:val="22"/>
          <w:lang w:val="es-ES"/>
        </w:rPr>
        <w:t>7</w:t>
      </w:r>
      <w:r w:rsidR="00D13B9C" w:rsidRPr="00EB188C">
        <w:rPr>
          <w:snapToGrid w:val="0"/>
          <w:szCs w:val="22"/>
          <w:lang w:val="es-ES"/>
        </w:rPr>
        <w:t>.</w:t>
      </w:r>
      <w:r w:rsidR="00D13B9C" w:rsidRPr="00EB188C">
        <w:rPr>
          <w:snapToGrid w:val="0"/>
          <w:szCs w:val="22"/>
          <w:lang w:val="es-ES"/>
        </w:rPr>
        <w:tab/>
      </w:r>
      <w:r w:rsidR="00EB188C" w:rsidRPr="00EB188C">
        <w:rPr>
          <w:snapToGrid w:val="0"/>
          <w:szCs w:val="22"/>
          <w:lang w:val="es-ES"/>
        </w:rPr>
        <w:t xml:space="preserve">En </w:t>
      </w:r>
      <w:r w:rsidR="00EB188C" w:rsidRPr="00EB188C">
        <w:rPr>
          <w:szCs w:val="22"/>
          <w:lang w:val="es-ES"/>
        </w:rPr>
        <w:t>caso de errores</w:t>
      </w:r>
      <w:r w:rsidR="00EB188C">
        <w:rPr>
          <w:szCs w:val="22"/>
          <w:lang w:val="es-ES"/>
        </w:rPr>
        <w:t xml:space="preserve"> de redacción </w:t>
      </w:r>
      <w:r w:rsidR="00EB188C" w:rsidRPr="00EB188C">
        <w:rPr>
          <w:szCs w:val="22"/>
          <w:lang w:val="es-ES"/>
        </w:rPr>
        <w:t>en la descripción de un</w:t>
      </w:r>
      <w:r w:rsidR="00EB188C">
        <w:rPr>
          <w:szCs w:val="22"/>
          <w:lang w:val="es-ES"/>
        </w:rPr>
        <w:t xml:space="preserve"> área</w:t>
      </w:r>
      <w:r w:rsidR="00EB188C" w:rsidRPr="00EB188C">
        <w:rPr>
          <w:szCs w:val="22"/>
          <w:lang w:val="es-ES"/>
        </w:rPr>
        <w:t xml:space="preserve"> marina de importancia ecológica o biológica, la </w:t>
      </w:r>
      <w:r w:rsidR="00EB188C" w:rsidRPr="000925CC">
        <w:rPr>
          <w:szCs w:val="22"/>
          <w:lang w:val="es-ES"/>
        </w:rPr>
        <w:t>Secretaría, tras ser informada</w:t>
      </w:r>
      <w:r w:rsidR="00EB188C" w:rsidRPr="00EB188C">
        <w:rPr>
          <w:szCs w:val="22"/>
          <w:lang w:val="es-ES"/>
        </w:rPr>
        <w:t xml:space="preserve"> por un Estado, debe emitir una notificación para proporcionar información sobre el error de redacción y la revisión necesaria y, posteriormente, aplicar la modificación, tres meses después de la emisión de la notificación. </w:t>
      </w:r>
      <w:r w:rsidR="00EB188C" w:rsidRPr="00BE5144">
        <w:rPr>
          <w:szCs w:val="22"/>
          <w:lang w:val="es-ES"/>
        </w:rPr>
        <w:t xml:space="preserve">Se añadirá una nota a pie de página a la descripción modificada para indicar que se ha realizado un cambio de redacción y cuándo. </w:t>
      </w:r>
      <w:r w:rsidR="00EB188C" w:rsidRPr="000925CC">
        <w:rPr>
          <w:szCs w:val="22"/>
          <w:lang w:val="es-ES"/>
        </w:rPr>
        <w:t>La Secretaría presentará al Órgano Subsidiario de Asesoramiento Científico, Técnico y Tecnológico y a la Conferencia de las Partes, a título informativo, un informe sobre las modificaciones introducidas para subsanar los errores de redacción</w:t>
      </w:r>
      <w:r w:rsidR="00EB188C" w:rsidRPr="00EB188C">
        <w:rPr>
          <w:szCs w:val="22"/>
          <w:lang w:val="es-ES"/>
        </w:rPr>
        <w:t>.</w:t>
      </w:r>
    </w:p>
    <w:p w14:paraId="01A67334" w14:textId="77777777" w:rsidR="00DC740C" w:rsidRPr="00143DE5" w:rsidRDefault="001F7407" w:rsidP="00C914C3">
      <w:pPr>
        <w:pStyle w:val="Heading2"/>
        <w:rPr>
          <w:lang w:val="es-ES"/>
        </w:rPr>
      </w:pPr>
      <w:r w:rsidRPr="00143DE5">
        <w:rPr>
          <w:lang w:val="es-ES"/>
        </w:rPr>
        <w:lastRenderedPageBreak/>
        <w:t>B</w:t>
      </w:r>
      <w:r w:rsidR="002829D2" w:rsidRPr="00143DE5">
        <w:rPr>
          <w:lang w:val="es-ES"/>
        </w:rPr>
        <w:t>.</w:t>
      </w:r>
      <w:r w:rsidRPr="00143DE5">
        <w:rPr>
          <w:lang w:val="es-ES"/>
        </w:rPr>
        <w:tab/>
      </w:r>
      <w:r w:rsidR="00D13B9C" w:rsidRPr="00143DE5">
        <w:rPr>
          <w:lang w:val="es-ES"/>
        </w:rPr>
        <w:t>M</w:t>
      </w:r>
      <w:r w:rsidR="00DC740C" w:rsidRPr="00143DE5">
        <w:rPr>
          <w:lang w:val="es-ES"/>
        </w:rPr>
        <w:t>odifica</w:t>
      </w:r>
      <w:r w:rsidR="00143DE5" w:rsidRPr="00143DE5">
        <w:rPr>
          <w:lang w:val="es-ES"/>
        </w:rPr>
        <w:t xml:space="preserve">ción o </w:t>
      </w:r>
      <w:r w:rsidR="00DC740C" w:rsidRPr="00143DE5">
        <w:rPr>
          <w:lang w:val="es-ES"/>
        </w:rPr>
        <w:t>descrip</w:t>
      </w:r>
      <w:r w:rsidR="00143DE5" w:rsidRPr="00143DE5">
        <w:rPr>
          <w:lang w:val="es-ES"/>
        </w:rPr>
        <w:t xml:space="preserve">ción de </w:t>
      </w:r>
      <w:r w:rsidR="00143DE5">
        <w:rPr>
          <w:lang w:val="es-ES"/>
        </w:rPr>
        <w:t>á</w:t>
      </w:r>
      <w:r w:rsidR="00143DE5" w:rsidRPr="00143DE5">
        <w:rPr>
          <w:lang w:val="es-ES"/>
        </w:rPr>
        <w:t>reas</w:t>
      </w:r>
      <w:r w:rsidR="00143DE5">
        <w:rPr>
          <w:lang w:val="es-ES"/>
        </w:rPr>
        <w:t xml:space="preserve"> dentro de la jurisdicción nacional</w:t>
      </w:r>
    </w:p>
    <w:p w14:paraId="01A67335" w14:textId="77777777" w:rsidR="00A71106" w:rsidRPr="00BE5144" w:rsidRDefault="00F2143E" w:rsidP="00F83659">
      <w:pPr>
        <w:pStyle w:val="Heading3"/>
        <w:numPr>
          <w:ilvl w:val="0"/>
          <w:numId w:val="0"/>
        </w:numPr>
        <w:ind w:left="567"/>
        <w:rPr>
          <w:b w:val="0"/>
          <w:bCs w:val="0"/>
          <w:u w:val="single"/>
          <w:lang w:val="es-ES"/>
        </w:rPr>
      </w:pPr>
      <w:r w:rsidRPr="00BE5144">
        <w:rPr>
          <w:b w:val="0"/>
          <w:bCs w:val="0"/>
          <w:i/>
          <w:iCs/>
          <w:lang w:val="es-ES"/>
        </w:rPr>
        <w:t>I</w:t>
      </w:r>
      <w:r w:rsidR="00A71106" w:rsidRPr="00BE5144">
        <w:rPr>
          <w:b w:val="0"/>
          <w:bCs w:val="0"/>
          <w:i/>
          <w:iCs/>
          <w:lang w:val="es-ES"/>
        </w:rPr>
        <w:t>nclusi</w:t>
      </w:r>
      <w:r w:rsidR="00BE5144" w:rsidRPr="00BE5144">
        <w:rPr>
          <w:b w:val="0"/>
          <w:bCs w:val="0"/>
          <w:i/>
          <w:iCs/>
          <w:lang w:val="es-ES"/>
        </w:rPr>
        <w:t>ó</w:t>
      </w:r>
      <w:r w:rsidR="00A71106" w:rsidRPr="00BE5144">
        <w:rPr>
          <w:b w:val="0"/>
          <w:bCs w:val="0"/>
          <w:i/>
          <w:iCs/>
          <w:lang w:val="es-ES"/>
        </w:rPr>
        <w:t xml:space="preserve">n </w:t>
      </w:r>
      <w:r w:rsidR="00BE5144" w:rsidRPr="00BE5144">
        <w:rPr>
          <w:b w:val="0"/>
          <w:bCs w:val="0"/>
          <w:i/>
          <w:iCs/>
          <w:lang w:val="es-ES"/>
        </w:rPr>
        <w:t>e</w:t>
      </w:r>
      <w:r w:rsidR="00A71106" w:rsidRPr="00BE5144">
        <w:rPr>
          <w:b w:val="0"/>
          <w:bCs w:val="0"/>
          <w:i/>
          <w:iCs/>
          <w:lang w:val="es-ES"/>
        </w:rPr>
        <w:t xml:space="preserve">n </w:t>
      </w:r>
      <w:r w:rsidR="00BE5144" w:rsidRPr="00BE5144">
        <w:rPr>
          <w:b w:val="0"/>
          <w:bCs w:val="0"/>
          <w:i/>
          <w:iCs/>
          <w:lang w:val="es-ES"/>
        </w:rPr>
        <w:t>el</w:t>
      </w:r>
      <w:r w:rsidR="00A71106" w:rsidRPr="00BE5144">
        <w:rPr>
          <w:b w:val="0"/>
          <w:bCs w:val="0"/>
          <w:i/>
          <w:iCs/>
          <w:lang w:val="es-ES"/>
        </w:rPr>
        <w:t xml:space="preserve"> repositor</w:t>
      </w:r>
      <w:r w:rsidR="00BE5144" w:rsidRPr="00BE5144">
        <w:rPr>
          <w:b w:val="0"/>
          <w:bCs w:val="0"/>
          <w:i/>
          <w:iCs/>
          <w:lang w:val="es-ES"/>
        </w:rPr>
        <w:t>io de áreas marinas de importancia ecol</w:t>
      </w:r>
      <w:r w:rsidR="00BE5144">
        <w:rPr>
          <w:b w:val="0"/>
          <w:bCs w:val="0"/>
          <w:i/>
          <w:iCs/>
          <w:lang w:val="es-ES"/>
        </w:rPr>
        <w:t>ógica y biológica</w:t>
      </w:r>
      <w:r w:rsidR="00A71106" w:rsidRPr="00C914C3">
        <w:rPr>
          <w:b w:val="0"/>
          <w:bCs w:val="0"/>
          <w:vertAlign w:val="superscript"/>
        </w:rPr>
        <w:footnoteReference w:id="21"/>
      </w:r>
    </w:p>
    <w:p w14:paraId="01A67336" w14:textId="77777777" w:rsidR="00DC740C" w:rsidRPr="000925CC" w:rsidRDefault="00895FD7" w:rsidP="00A71106">
      <w:pPr>
        <w:pStyle w:val="Para1"/>
        <w:rPr>
          <w:lang w:val="es-ES"/>
        </w:rPr>
      </w:pPr>
      <w:r w:rsidRPr="00BE5144">
        <w:rPr>
          <w:lang w:val="es-ES"/>
        </w:rPr>
        <w:t>8</w:t>
      </w:r>
      <w:r w:rsidR="00A71106" w:rsidRPr="00BE5144">
        <w:rPr>
          <w:lang w:val="es-ES"/>
        </w:rPr>
        <w:t>.</w:t>
      </w:r>
      <w:r w:rsidR="00A71106" w:rsidRPr="00BE5144">
        <w:rPr>
          <w:lang w:val="es-ES"/>
        </w:rPr>
        <w:tab/>
      </w:r>
      <w:r w:rsidR="00BE5144" w:rsidRPr="00BE5144">
        <w:rPr>
          <w:lang w:val="es-ES"/>
        </w:rPr>
        <w:t xml:space="preserve">La </w:t>
      </w:r>
      <w:r w:rsidR="00BE5144" w:rsidRPr="000925CC">
        <w:rPr>
          <w:lang w:val="es-ES"/>
        </w:rPr>
        <w:t>presentació</w:t>
      </w:r>
      <w:r w:rsidR="00DC740C" w:rsidRPr="000925CC">
        <w:rPr>
          <w:lang w:val="es-ES"/>
        </w:rPr>
        <w:t>n</w:t>
      </w:r>
      <w:r w:rsidR="00DC740C" w:rsidRPr="000925CC">
        <w:rPr>
          <w:rStyle w:val="FootnoteReference"/>
          <w:rFonts w:eastAsiaTheme="majorEastAsia"/>
          <w:szCs w:val="22"/>
        </w:rPr>
        <w:footnoteReference w:id="22"/>
      </w:r>
      <w:r w:rsidR="00BE5144" w:rsidRPr="000925CC">
        <w:rPr>
          <w:lang w:val="es-ES"/>
        </w:rPr>
        <w:t>de una modificación o descripción de una zona dentro de la jurisdicción nacional para su inclusión en el repositorio de áreas marinas de importancia ecológica o biológica debe proporcionarse a la Secretaría junto con información sobre el proceso mediante el cual se desarrolló la presentación, incluido cualquier proceso de revisión científica por pares y, en los casos en que se incluya información basada en conocimientos tradicionales, cualquier información sobre consultas con pueblos indígenas y comunidades locales realizadas con su consentimiento libre, previo</w:t>
      </w:r>
      <w:r w:rsidR="0078697D" w:rsidRPr="000925CC">
        <w:rPr>
          <w:lang w:val="es-ES"/>
        </w:rPr>
        <w:t xml:space="preserve"> y fundamentado,</w:t>
      </w:r>
      <w:r w:rsidR="00BE5144" w:rsidRPr="000925CC">
        <w:rPr>
          <w:lang w:val="es-ES"/>
        </w:rPr>
        <w:t xml:space="preserve"> de conformidad con la Declaración de las Naciones Unidas sobre los Derechos de los Pueblos Indígenas y las Directrices Voluntarias </w:t>
      </w:r>
      <w:r w:rsidR="0078697D" w:rsidRPr="000925CC">
        <w:rPr>
          <w:lang w:val="es-ES"/>
        </w:rPr>
        <w:t>Mo’ otzKuxtal</w:t>
      </w:r>
      <w:r w:rsidR="00DC740C" w:rsidRPr="000925CC">
        <w:rPr>
          <w:rStyle w:val="FootnoteReference"/>
          <w:rFonts w:eastAsiaTheme="majorEastAsia"/>
          <w:szCs w:val="22"/>
        </w:rPr>
        <w:footnoteReference w:id="23"/>
      </w:r>
      <w:r w:rsidR="0078697D" w:rsidRPr="000925CC">
        <w:rPr>
          <w:lang w:val="es-ES"/>
        </w:rPr>
        <w:t>.</w:t>
      </w:r>
      <w:r w:rsidR="00BE5144" w:rsidRPr="000925CC">
        <w:rPr>
          <w:lang w:val="es-ES"/>
        </w:rPr>
        <w:t xml:space="preserve"> </w:t>
      </w:r>
      <w:r w:rsidR="0078697D" w:rsidRPr="000925CC">
        <w:rPr>
          <w:lang w:val="es-ES"/>
        </w:rPr>
        <w:t>El proponente también puede utilizar las siguientes opciones con respecto al desarrollo de la presentación</w:t>
      </w:r>
      <w:r w:rsidR="00D402AB" w:rsidRPr="000925CC">
        <w:rPr>
          <w:lang w:val="es-ES"/>
        </w:rPr>
        <w:t>:</w:t>
      </w:r>
    </w:p>
    <w:p w14:paraId="01A67337" w14:textId="77777777" w:rsidR="00A71106" w:rsidRPr="0078697D" w:rsidRDefault="0078697D" w:rsidP="00C914C3">
      <w:pPr>
        <w:pStyle w:val="Para1"/>
        <w:tabs>
          <w:tab w:val="clear" w:pos="1134"/>
          <w:tab w:val="left" w:pos="1701"/>
        </w:tabs>
        <w:ind w:firstLine="567"/>
        <w:rPr>
          <w:szCs w:val="22"/>
          <w:lang w:val="es-ES"/>
        </w:rPr>
      </w:pPr>
      <w:r w:rsidRPr="00A55A7A">
        <w:rPr>
          <w:szCs w:val="22"/>
          <w:lang w:val="es-ES" w:eastAsia="ko-KR"/>
        </w:rPr>
        <w:t xml:space="preserve"> </w:t>
      </w:r>
      <w:r w:rsidR="00A71106" w:rsidRPr="0078697D">
        <w:rPr>
          <w:szCs w:val="22"/>
          <w:lang w:val="es-ES" w:eastAsia="ko-KR"/>
        </w:rPr>
        <w:t>a)</w:t>
      </w:r>
      <w:r w:rsidR="00A71106" w:rsidRPr="0078697D">
        <w:rPr>
          <w:szCs w:val="22"/>
          <w:lang w:val="es-ES" w:eastAsia="ko-KR"/>
        </w:rPr>
        <w:tab/>
      </w:r>
      <w:r w:rsidRPr="0078697D">
        <w:rPr>
          <w:szCs w:val="22"/>
          <w:lang w:val="es-ES" w:eastAsia="ko-KR"/>
        </w:rPr>
        <w:t xml:space="preserve">El </w:t>
      </w:r>
      <w:r w:rsidRPr="0078697D">
        <w:rPr>
          <w:szCs w:val="22"/>
          <w:lang w:val="es-ES"/>
        </w:rPr>
        <w:t xml:space="preserve">proponente podrá solicitar a la Secretaría que emita una notificación, con fines informativos, sobre su intención de presentar una descripción o modificación antes de que se </w:t>
      </w:r>
      <w:r w:rsidR="003448D9">
        <w:rPr>
          <w:szCs w:val="22"/>
          <w:lang w:val="es-ES"/>
        </w:rPr>
        <w:t>elabore</w:t>
      </w:r>
      <w:r w:rsidRPr="0078697D">
        <w:rPr>
          <w:szCs w:val="22"/>
          <w:lang w:val="es-ES"/>
        </w:rPr>
        <w:t xml:space="preserve"> la</w:t>
      </w:r>
      <w:r w:rsidR="003448D9">
        <w:rPr>
          <w:szCs w:val="22"/>
          <w:lang w:val="es-ES"/>
        </w:rPr>
        <w:t xml:space="preserve"> presentación</w:t>
      </w:r>
      <w:r w:rsidR="00A71106" w:rsidRPr="0078697D">
        <w:rPr>
          <w:szCs w:val="22"/>
          <w:lang w:val="es-ES"/>
        </w:rPr>
        <w:t>;</w:t>
      </w:r>
      <w:r>
        <w:rPr>
          <w:szCs w:val="22"/>
          <w:lang w:val="es-ES"/>
        </w:rPr>
        <w:t xml:space="preserve"> </w:t>
      </w:r>
    </w:p>
    <w:p w14:paraId="01A67338" w14:textId="77777777" w:rsidR="00A71106" w:rsidRPr="003448D9" w:rsidRDefault="0078697D" w:rsidP="00C914C3">
      <w:pPr>
        <w:pStyle w:val="Para1"/>
        <w:tabs>
          <w:tab w:val="clear" w:pos="1134"/>
          <w:tab w:val="left" w:pos="1701"/>
        </w:tabs>
        <w:ind w:firstLine="567"/>
        <w:rPr>
          <w:szCs w:val="22"/>
          <w:lang w:val="es-ES"/>
        </w:rPr>
      </w:pPr>
      <w:r w:rsidRPr="003448D9">
        <w:rPr>
          <w:szCs w:val="22"/>
          <w:lang w:val="es-ES" w:eastAsia="ko-KR"/>
        </w:rPr>
        <w:t xml:space="preserve"> </w:t>
      </w:r>
      <w:r w:rsidR="00A71106" w:rsidRPr="003448D9">
        <w:rPr>
          <w:szCs w:val="22"/>
          <w:lang w:val="es-ES" w:eastAsia="ko-KR"/>
        </w:rPr>
        <w:t>b)</w:t>
      </w:r>
      <w:r w:rsidR="00A71106" w:rsidRPr="003448D9">
        <w:rPr>
          <w:szCs w:val="22"/>
          <w:lang w:val="es-ES" w:eastAsia="ko-KR"/>
        </w:rPr>
        <w:tab/>
      </w:r>
      <w:r w:rsidR="003448D9" w:rsidRPr="003448D9">
        <w:rPr>
          <w:szCs w:val="22"/>
          <w:lang w:val="es-ES" w:eastAsia="ko-KR"/>
        </w:rPr>
        <w:t xml:space="preserve">El </w:t>
      </w:r>
      <w:r w:rsidR="003448D9">
        <w:rPr>
          <w:szCs w:val="22"/>
          <w:lang w:val="es-ES" w:eastAsia="ko-KR"/>
        </w:rPr>
        <w:t>p</w:t>
      </w:r>
      <w:r w:rsidR="003448D9" w:rsidRPr="003448D9">
        <w:rPr>
          <w:szCs w:val="22"/>
          <w:lang w:val="es-ES"/>
        </w:rPr>
        <w:t>roponente también p</w:t>
      </w:r>
      <w:r w:rsidR="00F63773">
        <w:rPr>
          <w:szCs w:val="22"/>
          <w:lang w:val="es-ES"/>
        </w:rPr>
        <w:t>odrá</w:t>
      </w:r>
      <w:r w:rsidR="003448D9" w:rsidRPr="003448D9">
        <w:rPr>
          <w:szCs w:val="22"/>
          <w:lang w:val="es-ES"/>
        </w:rPr>
        <w:t xml:space="preserve"> optar por desarrollar o perfeccionar un proyecto de presentación en un taller sobre áreas marinas de importancia ecológica o biológica celebrado de conformidad con </w:t>
      </w:r>
      <w:r w:rsidR="00216886">
        <w:rPr>
          <w:szCs w:val="22"/>
          <w:lang w:val="es-ES"/>
        </w:rPr>
        <w:t>una</w:t>
      </w:r>
      <w:r w:rsidR="003448D9" w:rsidRPr="003448D9">
        <w:rPr>
          <w:szCs w:val="22"/>
          <w:lang w:val="es-ES"/>
        </w:rPr>
        <w:t xml:space="preserve"> decisión </w:t>
      </w:r>
      <w:r w:rsidR="00216886">
        <w:rPr>
          <w:szCs w:val="22"/>
          <w:lang w:val="es-ES"/>
        </w:rPr>
        <w:t>de la Conferencia de las Partes</w:t>
      </w:r>
      <w:r w:rsidR="003448D9" w:rsidRPr="003448D9">
        <w:rPr>
          <w:szCs w:val="22"/>
          <w:lang w:val="es-ES"/>
        </w:rPr>
        <w:t xml:space="preserve"> antes de presentarlo a la Secretaría</w:t>
      </w:r>
      <w:r w:rsidR="00A71106" w:rsidRPr="003448D9">
        <w:rPr>
          <w:szCs w:val="22"/>
          <w:lang w:val="es-ES"/>
        </w:rPr>
        <w:t>.</w:t>
      </w:r>
    </w:p>
    <w:p w14:paraId="01A67339" w14:textId="77777777" w:rsidR="00A71106" w:rsidRPr="003448D9" w:rsidRDefault="00895FD7" w:rsidP="00A71106">
      <w:pPr>
        <w:pStyle w:val="Para1"/>
        <w:rPr>
          <w:szCs w:val="22"/>
          <w:lang w:val="es-ES"/>
        </w:rPr>
      </w:pPr>
      <w:r w:rsidRPr="003448D9">
        <w:rPr>
          <w:lang w:val="es-ES"/>
        </w:rPr>
        <w:t>9</w:t>
      </w:r>
      <w:r w:rsidR="00A71106" w:rsidRPr="003448D9">
        <w:rPr>
          <w:lang w:val="es-ES"/>
        </w:rPr>
        <w:t>.</w:t>
      </w:r>
      <w:r w:rsidR="00A71106" w:rsidRPr="003448D9">
        <w:rPr>
          <w:lang w:val="es-ES"/>
        </w:rPr>
        <w:tab/>
      </w:r>
      <w:r w:rsidR="00EC1E93" w:rsidRPr="003448D9">
        <w:rPr>
          <w:lang w:val="es-ES"/>
        </w:rPr>
        <w:t>U</w:t>
      </w:r>
      <w:r w:rsidR="003448D9" w:rsidRPr="003448D9">
        <w:rPr>
          <w:lang w:val="es-ES"/>
        </w:rPr>
        <w:t xml:space="preserve">na vez </w:t>
      </w:r>
      <w:r w:rsidR="003448D9" w:rsidRPr="003448D9">
        <w:rPr>
          <w:szCs w:val="22"/>
          <w:lang w:val="es-ES"/>
        </w:rPr>
        <w:t xml:space="preserve">recibida, la Secretaría incluye la presentación en el mecanismo de intercambio de información </w:t>
      </w:r>
      <w:r w:rsidR="003448D9">
        <w:rPr>
          <w:szCs w:val="22"/>
          <w:lang w:val="es-ES"/>
        </w:rPr>
        <w:t>en relación con las áreas</w:t>
      </w:r>
      <w:r w:rsidR="003448D9" w:rsidRPr="003448D9">
        <w:rPr>
          <w:szCs w:val="22"/>
          <w:lang w:val="es-ES"/>
        </w:rPr>
        <w:t xml:space="preserve"> marinas de importancia ecológica o biológica y emite una notificación </w:t>
      </w:r>
      <w:r w:rsidR="003448D9" w:rsidRPr="000925CC">
        <w:rPr>
          <w:szCs w:val="22"/>
          <w:lang w:val="es-ES"/>
        </w:rPr>
        <w:t>para proporcionar información</w:t>
      </w:r>
      <w:r w:rsidR="003448D9" w:rsidRPr="003448D9">
        <w:rPr>
          <w:szCs w:val="22"/>
          <w:lang w:val="es-ES"/>
        </w:rPr>
        <w:t xml:space="preserve"> sobre la presentación y comunicar su inclusión en el mecanismo. La presentación estará abierta durante un periodo de seis meses para que las Partes, otros </w:t>
      </w:r>
      <w:r w:rsidR="003448D9">
        <w:rPr>
          <w:szCs w:val="22"/>
          <w:lang w:val="es-ES"/>
        </w:rPr>
        <w:t>G</w:t>
      </w:r>
      <w:r w:rsidR="003448D9" w:rsidRPr="003448D9">
        <w:rPr>
          <w:szCs w:val="22"/>
          <w:lang w:val="es-ES"/>
        </w:rPr>
        <w:t>obiernos y organizaciones pertinentes formulen observaciones, que la Secretaría transmitirá posteriormente al autor de la propuesta.</w:t>
      </w:r>
    </w:p>
    <w:p w14:paraId="01A6733A" w14:textId="77777777" w:rsidR="00A71106" w:rsidRPr="000925CC" w:rsidRDefault="00895FD7" w:rsidP="00A71106">
      <w:pPr>
        <w:pStyle w:val="Para1"/>
        <w:rPr>
          <w:lang w:val="es-ES"/>
        </w:rPr>
      </w:pPr>
      <w:r w:rsidRPr="003448D9">
        <w:rPr>
          <w:lang w:val="es-ES"/>
        </w:rPr>
        <w:t>10</w:t>
      </w:r>
      <w:r w:rsidR="00A71106" w:rsidRPr="003448D9">
        <w:rPr>
          <w:lang w:val="es-ES"/>
        </w:rPr>
        <w:t>.</w:t>
      </w:r>
      <w:r w:rsidR="00A71106" w:rsidRPr="003448D9">
        <w:rPr>
          <w:lang w:val="es-ES"/>
        </w:rPr>
        <w:tab/>
      </w:r>
      <w:r w:rsidR="003448D9">
        <w:rPr>
          <w:lang w:val="es-ES"/>
        </w:rPr>
        <w:t>Tras la recepción de</w:t>
      </w:r>
      <w:r w:rsidR="003448D9" w:rsidRPr="003448D9">
        <w:rPr>
          <w:lang w:val="es-ES"/>
        </w:rPr>
        <w:t xml:space="preserve"> dichas observaciones, que se publicarán en el mecanismo de intercambio de información, el proponente </w:t>
      </w:r>
      <w:r w:rsidR="003448D9" w:rsidRPr="000925CC">
        <w:rPr>
          <w:lang w:val="es-ES"/>
        </w:rPr>
        <w:t>podrá realizar una de las siguientes acciones:</w:t>
      </w:r>
    </w:p>
    <w:p w14:paraId="01A6733B" w14:textId="77777777" w:rsidR="00A71106" w:rsidRPr="000925CC" w:rsidRDefault="003448D9" w:rsidP="00C914C3">
      <w:pPr>
        <w:pStyle w:val="Para1"/>
        <w:tabs>
          <w:tab w:val="clear" w:pos="1134"/>
          <w:tab w:val="left" w:pos="1701"/>
        </w:tabs>
        <w:ind w:firstLine="567"/>
        <w:rPr>
          <w:szCs w:val="22"/>
          <w:lang w:val="es-ES"/>
        </w:rPr>
      </w:pPr>
      <w:r w:rsidRPr="000925CC">
        <w:rPr>
          <w:szCs w:val="22"/>
          <w:lang w:val="es-ES" w:eastAsia="ko-KR"/>
        </w:rPr>
        <w:t xml:space="preserve"> </w:t>
      </w:r>
      <w:r w:rsidR="00A71106" w:rsidRPr="000925CC">
        <w:rPr>
          <w:szCs w:val="22"/>
          <w:lang w:val="es-ES" w:eastAsia="ko-KR"/>
        </w:rPr>
        <w:t>a)</w:t>
      </w:r>
      <w:r w:rsidR="00A71106" w:rsidRPr="000925CC">
        <w:rPr>
          <w:szCs w:val="22"/>
          <w:lang w:val="es-ES" w:eastAsia="ko-KR"/>
        </w:rPr>
        <w:tab/>
      </w:r>
      <w:r w:rsidRPr="000925CC">
        <w:rPr>
          <w:szCs w:val="22"/>
          <w:lang w:val="es-ES" w:eastAsia="ko-KR"/>
        </w:rPr>
        <w:t xml:space="preserve">Responder </w:t>
      </w:r>
      <w:r w:rsidRPr="000925CC">
        <w:rPr>
          <w:szCs w:val="22"/>
          <w:lang w:val="es-ES"/>
        </w:rPr>
        <w:t>a las observaciones, si las hubiera, y, en caso necesario, proporcionar una versión revisada de la presentación a la Secretaría</w:t>
      </w:r>
      <w:r w:rsidR="00A71106" w:rsidRPr="000925CC">
        <w:rPr>
          <w:szCs w:val="22"/>
          <w:lang w:val="es-ES"/>
        </w:rPr>
        <w:t>;</w:t>
      </w:r>
    </w:p>
    <w:p w14:paraId="01A6733C" w14:textId="77777777" w:rsidR="00A71106" w:rsidRPr="00131CF2" w:rsidRDefault="003448D9">
      <w:pPr>
        <w:pStyle w:val="Para1"/>
        <w:tabs>
          <w:tab w:val="clear" w:pos="1134"/>
          <w:tab w:val="left" w:pos="1701"/>
        </w:tabs>
        <w:ind w:firstLine="567"/>
        <w:rPr>
          <w:szCs w:val="22"/>
          <w:lang w:val="es-ES"/>
        </w:rPr>
      </w:pPr>
      <w:r w:rsidRPr="003448D9">
        <w:rPr>
          <w:szCs w:val="22"/>
          <w:lang w:val="es-ES"/>
        </w:rPr>
        <w:t xml:space="preserve"> </w:t>
      </w:r>
      <w:r w:rsidR="00A71106" w:rsidRPr="00131CF2">
        <w:rPr>
          <w:szCs w:val="22"/>
          <w:lang w:val="es-ES"/>
        </w:rPr>
        <w:t>b)</w:t>
      </w:r>
      <w:r w:rsidR="00A71106" w:rsidRPr="00131CF2">
        <w:rPr>
          <w:szCs w:val="22"/>
          <w:lang w:val="es-ES"/>
        </w:rPr>
        <w:tab/>
      </w:r>
      <w:r w:rsidR="004757E9" w:rsidRPr="00131CF2">
        <w:rPr>
          <w:szCs w:val="22"/>
          <w:lang w:val="es-ES"/>
        </w:rPr>
        <w:t>N</w:t>
      </w:r>
      <w:r w:rsidR="00A71106" w:rsidRPr="00131CF2">
        <w:rPr>
          <w:szCs w:val="22"/>
          <w:lang w:val="es-ES"/>
        </w:rPr>
        <w:t>o</w:t>
      </w:r>
      <w:r w:rsidR="00131CF2" w:rsidRPr="00131CF2">
        <w:rPr>
          <w:szCs w:val="22"/>
          <w:lang w:val="es-ES"/>
        </w:rPr>
        <w:t xml:space="preserve"> abordar las observaciones y no seguir adelante</w:t>
      </w:r>
      <w:r w:rsidR="008C098A" w:rsidRPr="00131CF2">
        <w:rPr>
          <w:szCs w:val="22"/>
          <w:lang w:val="es-ES"/>
        </w:rPr>
        <w:t>;</w:t>
      </w:r>
    </w:p>
    <w:p w14:paraId="01A6733D" w14:textId="77777777" w:rsidR="00A03247" w:rsidRPr="000925CC" w:rsidRDefault="003448D9" w:rsidP="00C914C3">
      <w:pPr>
        <w:pStyle w:val="Para1"/>
        <w:tabs>
          <w:tab w:val="clear" w:pos="1134"/>
          <w:tab w:val="left" w:pos="1701"/>
        </w:tabs>
        <w:ind w:firstLine="567"/>
        <w:rPr>
          <w:szCs w:val="22"/>
          <w:lang w:val="es-ES"/>
        </w:rPr>
      </w:pPr>
      <w:r w:rsidRPr="00131CF2">
        <w:rPr>
          <w:szCs w:val="22"/>
          <w:lang w:val="es-ES"/>
        </w:rPr>
        <w:t xml:space="preserve"> </w:t>
      </w:r>
      <w:r w:rsidR="00A03247" w:rsidRPr="00BE1D53">
        <w:rPr>
          <w:szCs w:val="22"/>
          <w:lang w:val="es-ES"/>
        </w:rPr>
        <w:t>c)</w:t>
      </w:r>
      <w:r w:rsidR="00A03247" w:rsidRPr="00BE1D53">
        <w:rPr>
          <w:szCs w:val="22"/>
          <w:lang w:val="es-ES"/>
        </w:rPr>
        <w:tab/>
      </w:r>
      <w:r w:rsidR="00BE1D53" w:rsidRPr="000925CC">
        <w:rPr>
          <w:szCs w:val="22"/>
          <w:lang w:val="es-ES"/>
        </w:rPr>
        <w:t>Pedir a la Secretaría que retire su presentación original del mecanismo de intercambio de información</w:t>
      </w:r>
      <w:r w:rsidR="008C098A" w:rsidRPr="000925CC">
        <w:rPr>
          <w:szCs w:val="22"/>
          <w:lang w:val="es-ES"/>
        </w:rPr>
        <w:t>.</w:t>
      </w:r>
      <w:r w:rsidR="00BE1D53" w:rsidRPr="000925CC">
        <w:rPr>
          <w:szCs w:val="22"/>
          <w:lang w:val="es-ES"/>
        </w:rPr>
        <w:t xml:space="preserve"> </w:t>
      </w:r>
    </w:p>
    <w:p w14:paraId="01A6733E" w14:textId="77777777" w:rsidR="00A71106" w:rsidRPr="00DD154D" w:rsidRDefault="00895FD7" w:rsidP="00C914C3">
      <w:pPr>
        <w:pStyle w:val="Para1"/>
        <w:rPr>
          <w:szCs w:val="22"/>
          <w:lang w:val="es-ES"/>
        </w:rPr>
      </w:pPr>
      <w:r w:rsidRPr="000925CC">
        <w:rPr>
          <w:lang w:val="es-ES"/>
        </w:rPr>
        <w:t>11</w:t>
      </w:r>
      <w:r w:rsidR="00A71106" w:rsidRPr="000925CC">
        <w:rPr>
          <w:lang w:val="es-ES"/>
        </w:rPr>
        <w:t>.</w:t>
      </w:r>
      <w:r w:rsidR="00A71106" w:rsidRPr="000925CC">
        <w:rPr>
          <w:lang w:val="es-ES"/>
        </w:rPr>
        <w:tab/>
      </w:r>
      <w:r w:rsidR="00BE1D53" w:rsidRPr="000925CC">
        <w:rPr>
          <w:lang w:val="es-ES"/>
        </w:rPr>
        <w:t xml:space="preserve">Si </w:t>
      </w:r>
      <w:r w:rsidR="00BE1D53" w:rsidRPr="000925CC">
        <w:rPr>
          <w:kern w:val="22"/>
          <w:szCs w:val="22"/>
          <w:lang w:val="es-ES"/>
        </w:rPr>
        <w:t>el proponente decide responder a las observaciones y presentar una versión revisada de la presentación a la Secretaría</w:t>
      </w:r>
      <w:r w:rsidR="00BE1D53" w:rsidRPr="00BE1D53">
        <w:rPr>
          <w:kern w:val="22"/>
          <w:szCs w:val="22"/>
          <w:lang w:val="es-ES"/>
        </w:rPr>
        <w:t xml:space="preserve">, </w:t>
      </w:r>
      <w:r w:rsidR="00BE1D53">
        <w:rPr>
          <w:kern w:val="22"/>
          <w:szCs w:val="22"/>
          <w:lang w:val="es-ES"/>
        </w:rPr>
        <w:t>e</w:t>
      </w:r>
      <w:r w:rsidR="00BE1D53" w:rsidRPr="00BE1D53">
        <w:rPr>
          <w:kern w:val="22"/>
          <w:szCs w:val="22"/>
          <w:lang w:val="es-ES"/>
        </w:rPr>
        <w:t xml:space="preserve">sta la transmitirá al Órgano Subsidiario de Asesoramiento Científico, Técnico y Tecnológico y a la Conferencia de las Partes para su examen. El proponente también puede solicitar que la presentación se </w:t>
      </w:r>
      <w:r w:rsidR="00BE1D53">
        <w:rPr>
          <w:kern w:val="22"/>
          <w:szCs w:val="22"/>
          <w:lang w:val="es-ES"/>
        </w:rPr>
        <w:t>examine</w:t>
      </w:r>
      <w:r w:rsidR="00BE1D53" w:rsidRPr="00BE1D53">
        <w:rPr>
          <w:kern w:val="22"/>
          <w:szCs w:val="22"/>
          <w:lang w:val="es-ES"/>
        </w:rPr>
        <w:t xml:space="preserve"> en un taller sobre </w:t>
      </w:r>
      <w:r w:rsidR="00BE1D53">
        <w:rPr>
          <w:kern w:val="22"/>
          <w:szCs w:val="22"/>
          <w:lang w:val="es-ES"/>
        </w:rPr>
        <w:t>áreas</w:t>
      </w:r>
      <w:r w:rsidR="00BE1D53" w:rsidRPr="00BE1D53">
        <w:rPr>
          <w:kern w:val="22"/>
          <w:szCs w:val="22"/>
          <w:lang w:val="es-ES"/>
        </w:rPr>
        <w:t xml:space="preserve"> marinas de importancia ecológica o biológica celebrado de conformidad con </w:t>
      </w:r>
      <w:r w:rsidR="00216886">
        <w:rPr>
          <w:kern w:val="22"/>
          <w:szCs w:val="22"/>
          <w:lang w:val="es-ES"/>
        </w:rPr>
        <w:t>una</w:t>
      </w:r>
      <w:r w:rsidR="00BE1D53" w:rsidRPr="00BE1D53">
        <w:rPr>
          <w:kern w:val="22"/>
          <w:szCs w:val="22"/>
          <w:lang w:val="es-ES"/>
        </w:rPr>
        <w:t xml:space="preserve"> decisión </w:t>
      </w:r>
      <w:r w:rsidR="00216886">
        <w:rPr>
          <w:kern w:val="22"/>
          <w:szCs w:val="22"/>
          <w:lang w:val="es-ES"/>
        </w:rPr>
        <w:t>de la Conferencia de las Partes</w:t>
      </w:r>
      <w:r w:rsidR="00BE1D53" w:rsidRPr="00BE1D53">
        <w:rPr>
          <w:kern w:val="22"/>
          <w:szCs w:val="22"/>
          <w:lang w:val="es-ES"/>
        </w:rPr>
        <w:t xml:space="preserve"> antes de presentarla al Órgano Subsidiario</w:t>
      </w:r>
      <w:r w:rsidR="00BE1D53" w:rsidRPr="00BE1D53">
        <w:rPr>
          <w:lang w:val="es-ES"/>
        </w:rPr>
        <w:t>.</w:t>
      </w:r>
      <w:r w:rsidR="00BE1D53" w:rsidRPr="00DD154D">
        <w:rPr>
          <w:szCs w:val="22"/>
          <w:lang w:val="es-ES"/>
        </w:rPr>
        <w:t xml:space="preserve"> </w:t>
      </w:r>
    </w:p>
    <w:p w14:paraId="01A6733F" w14:textId="77777777" w:rsidR="00D47ADD" w:rsidRPr="00DD154D" w:rsidRDefault="00895FD7" w:rsidP="00D47ADD">
      <w:pPr>
        <w:pStyle w:val="Para1"/>
        <w:rPr>
          <w:szCs w:val="22"/>
          <w:lang w:val="es-ES"/>
        </w:rPr>
      </w:pPr>
      <w:r w:rsidRPr="00DD154D">
        <w:rPr>
          <w:lang w:val="es-ES"/>
        </w:rPr>
        <w:t>12</w:t>
      </w:r>
      <w:r w:rsidR="00D47ADD" w:rsidRPr="00DD154D">
        <w:rPr>
          <w:lang w:val="es-ES"/>
        </w:rPr>
        <w:t>.</w:t>
      </w:r>
      <w:r w:rsidR="00D47ADD" w:rsidRPr="00DD154D">
        <w:rPr>
          <w:lang w:val="es-ES"/>
        </w:rPr>
        <w:tab/>
      </w:r>
      <w:r w:rsidR="00DD154D" w:rsidRPr="00DD154D">
        <w:rPr>
          <w:lang w:val="es-ES"/>
        </w:rPr>
        <w:t xml:space="preserve">La </w:t>
      </w:r>
      <w:r w:rsidR="00DD154D">
        <w:rPr>
          <w:lang w:val="es-ES"/>
        </w:rPr>
        <w:t xml:space="preserve">Conferencia </w:t>
      </w:r>
      <w:r w:rsidR="00DD154D" w:rsidRPr="00DD154D">
        <w:rPr>
          <w:szCs w:val="22"/>
          <w:lang w:val="es-ES"/>
        </w:rPr>
        <w:t>de las Partes decide si solicita al Secretario Ejecutivo que incluya la presentación en el repositorio de áreas marinas de importancia ecológica o biológica. En el mecanismo de intercambio de información queda constancia de la presentación, independientemente de que se incluya o no en el repositorio.</w:t>
      </w:r>
      <w:r w:rsidR="0016331D" w:rsidRPr="00DD154D">
        <w:rPr>
          <w:szCs w:val="22"/>
          <w:lang w:val="es-ES"/>
        </w:rPr>
        <w:t xml:space="preserve"> </w:t>
      </w:r>
    </w:p>
    <w:p w14:paraId="01A67340" w14:textId="77777777" w:rsidR="009D5147" w:rsidRPr="00F63773" w:rsidRDefault="00F2143E" w:rsidP="00C914C3">
      <w:pPr>
        <w:pStyle w:val="Heading3"/>
        <w:numPr>
          <w:ilvl w:val="0"/>
          <w:numId w:val="0"/>
        </w:numPr>
        <w:ind w:left="567"/>
        <w:jc w:val="left"/>
        <w:rPr>
          <w:b w:val="0"/>
          <w:bCs w:val="0"/>
          <w:u w:val="single"/>
          <w:lang w:val="es-ES"/>
        </w:rPr>
      </w:pPr>
      <w:r w:rsidRPr="00F63773">
        <w:rPr>
          <w:b w:val="0"/>
          <w:bCs w:val="0"/>
          <w:i/>
          <w:iCs/>
          <w:lang w:val="es-ES"/>
        </w:rPr>
        <w:lastRenderedPageBreak/>
        <w:t>I</w:t>
      </w:r>
      <w:r w:rsidR="009D5147" w:rsidRPr="00F63773">
        <w:rPr>
          <w:b w:val="0"/>
          <w:bCs w:val="0"/>
          <w:i/>
          <w:iCs/>
          <w:lang w:val="es-ES"/>
        </w:rPr>
        <w:t>nclusi</w:t>
      </w:r>
      <w:r w:rsidR="00DD154D" w:rsidRPr="00F63773">
        <w:rPr>
          <w:b w:val="0"/>
          <w:bCs w:val="0"/>
          <w:i/>
          <w:iCs/>
          <w:lang w:val="es-ES"/>
        </w:rPr>
        <w:t>ó</w:t>
      </w:r>
      <w:r w:rsidR="009D5147" w:rsidRPr="00F63773">
        <w:rPr>
          <w:b w:val="0"/>
          <w:bCs w:val="0"/>
          <w:i/>
          <w:iCs/>
          <w:lang w:val="es-ES"/>
        </w:rPr>
        <w:t xml:space="preserve">n </w:t>
      </w:r>
      <w:r w:rsidR="00DD154D" w:rsidRPr="00F63773">
        <w:rPr>
          <w:b w:val="0"/>
          <w:bCs w:val="0"/>
          <w:i/>
          <w:iCs/>
          <w:lang w:val="es-ES"/>
        </w:rPr>
        <w:t>e</w:t>
      </w:r>
      <w:r w:rsidR="009D5147" w:rsidRPr="00F63773">
        <w:rPr>
          <w:b w:val="0"/>
          <w:bCs w:val="0"/>
          <w:i/>
          <w:iCs/>
          <w:lang w:val="es-ES"/>
        </w:rPr>
        <w:t xml:space="preserve">n </w:t>
      </w:r>
      <w:r w:rsidR="00DD154D" w:rsidRPr="00F63773">
        <w:rPr>
          <w:b w:val="0"/>
          <w:bCs w:val="0"/>
          <w:i/>
          <w:iCs/>
          <w:lang w:val="es-ES"/>
        </w:rPr>
        <w:t xml:space="preserve">el mecanismo de intercambio de información </w:t>
      </w:r>
      <w:r w:rsidR="00F63773" w:rsidRPr="00F63773">
        <w:rPr>
          <w:b w:val="0"/>
          <w:bCs w:val="0"/>
          <w:i/>
          <w:iCs/>
          <w:lang w:val="es-ES"/>
        </w:rPr>
        <w:t>en relaci</w:t>
      </w:r>
      <w:r w:rsidR="00F63773">
        <w:rPr>
          <w:b w:val="0"/>
          <w:bCs w:val="0"/>
          <w:i/>
          <w:iCs/>
          <w:lang w:val="es-ES"/>
        </w:rPr>
        <w:t>ón con las áreas marinas de importancia ecológica o biológica</w:t>
      </w:r>
      <w:r w:rsidR="009D5147" w:rsidRPr="00C914C3">
        <w:rPr>
          <w:b w:val="0"/>
          <w:bCs w:val="0"/>
          <w:vertAlign w:val="superscript"/>
          <w:lang w:val="en-CA"/>
        </w:rPr>
        <w:footnoteReference w:id="24"/>
      </w:r>
    </w:p>
    <w:p w14:paraId="01A67341" w14:textId="77777777" w:rsidR="009D5147" w:rsidRPr="000925CC" w:rsidRDefault="00895FD7" w:rsidP="009D5147">
      <w:pPr>
        <w:pStyle w:val="Para1"/>
        <w:rPr>
          <w:szCs w:val="22"/>
          <w:lang w:val="es-ES"/>
        </w:rPr>
      </w:pPr>
      <w:r w:rsidRPr="00F63773">
        <w:rPr>
          <w:szCs w:val="22"/>
          <w:lang w:val="es-ES"/>
        </w:rPr>
        <w:t>13</w:t>
      </w:r>
      <w:r w:rsidR="009D5147" w:rsidRPr="00F63773">
        <w:rPr>
          <w:szCs w:val="22"/>
          <w:lang w:val="es-ES"/>
        </w:rPr>
        <w:t>.</w:t>
      </w:r>
      <w:r w:rsidR="009D5147" w:rsidRPr="00F63773">
        <w:rPr>
          <w:szCs w:val="22"/>
          <w:lang w:val="es-ES"/>
        </w:rPr>
        <w:tab/>
      </w:r>
      <w:r w:rsidR="00F63773" w:rsidRPr="00F63773">
        <w:rPr>
          <w:szCs w:val="22"/>
          <w:lang w:val="es-ES"/>
        </w:rPr>
        <w:t>La presentació</w:t>
      </w:r>
      <w:r w:rsidR="009D5147" w:rsidRPr="00F63773">
        <w:rPr>
          <w:szCs w:val="22"/>
          <w:lang w:val="es-ES"/>
        </w:rPr>
        <w:t>n</w:t>
      </w:r>
      <w:r w:rsidR="009D5147" w:rsidRPr="008C098A">
        <w:rPr>
          <w:rStyle w:val="FootnoteReference"/>
          <w:rFonts w:eastAsiaTheme="majorEastAsia"/>
          <w:szCs w:val="22"/>
        </w:rPr>
        <w:footnoteReference w:id="25"/>
      </w:r>
      <w:r w:rsidR="00F63773">
        <w:rPr>
          <w:lang w:val="es-ES"/>
        </w:rPr>
        <w:t xml:space="preserve"> de u</w:t>
      </w:r>
      <w:r w:rsidR="00F63773" w:rsidRPr="00BE5144">
        <w:rPr>
          <w:lang w:val="es-ES"/>
        </w:rPr>
        <w:t xml:space="preserve">na modificación o descripción de una zona dentro de la jurisdicción nacional para su inclusión en el </w:t>
      </w:r>
      <w:r w:rsidR="00F63773">
        <w:rPr>
          <w:lang w:val="es-ES"/>
        </w:rPr>
        <w:t>centro de intercambio de información en relación con las</w:t>
      </w:r>
      <w:r w:rsidR="00F63773" w:rsidRPr="00BE5144">
        <w:rPr>
          <w:lang w:val="es-ES"/>
        </w:rPr>
        <w:t xml:space="preserve"> áreas marinas de importancia ecológica o biológica debe proporcionarse a la Secretaría junto con información sobre el proceso mediante el cual se desarrolló la presentación, incluido cualquier proceso de revisión científica por pares y, en los casos en que se incluya información basada en conocimientos tradicionales, cualquier información sobre consultas con pueblos indígenas y comunidades locales realizadas con su </w:t>
      </w:r>
      <w:r w:rsidR="00F63773" w:rsidRPr="0078697D">
        <w:rPr>
          <w:lang w:val="es-ES"/>
        </w:rPr>
        <w:t>consentimiento libre, previo y fundamentado, de conformidad con la Declaración de las Naciones Unidas</w:t>
      </w:r>
      <w:r w:rsidR="00F63773" w:rsidRPr="00BE5144">
        <w:rPr>
          <w:lang w:val="es-ES"/>
        </w:rPr>
        <w:t xml:space="preserve"> sobre los Derechos de los Pueblos Indígenas y las Directrices Voluntarias </w:t>
      </w:r>
      <w:r w:rsidR="00F63773" w:rsidRPr="0078697D">
        <w:rPr>
          <w:lang w:val="es-ES"/>
        </w:rPr>
        <w:t>Mo’ otzKuxtal</w:t>
      </w:r>
      <w:r w:rsidR="00EE41BA" w:rsidRPr="00F63773">
        <w:rPr>
          <w:szCs w:val="22"/>
          <w:lang w:val="es-ES"/>
        </w:rPr>
        <w:t>.</w:t>
      </w:r>
      <w:r w:rsidR="00F63773">
        <w:rPr>
          <w:szCs w:val="22"/>
          <w:lang w:val="es-ES"/>
        </w:rPr>
        <w:t xml:space="preserve"> </w:t>
      </w:r>
      <w:r w:rsidR="00F63773" w:rsidRPr="0078697D">
        <w:rPr>
          <w:lang w:val="es-ES"/>
        </w:rPr>
        <w:t xml:space="preserve">El proponente también puede utilizar las siguientes opciones con respecto al desarrollo </w:t>
      </w:r>
      <w:r w:rsidR="00F63773" w:rsidRPr="000925CC">
        <w:rPr>
          <w:lang w:val="es-ES"/>
        </w:rPr>
        <w:t>de la presentación</w:t>
      </w:r>
      <w:r w:rsidR="00E4395C" w:rsidRPr="000925CC">
        <w:rPr>
          <w:szCs w:val="22"/>
          <w:lang w:val="es-ES"/>
        </w:rPr>
        <w:t>:</w:t>
      </w:r>
    </w:p>
    <w:p w14:paraId="01A67342" w14:textId="77777777" w:rsidR="009D5147" w:rsidRPr="00F63773" w:rsidRDefault="00F63773" w:rsidP="00C914C3">
      <w:pPr>
        <w:pStyle w:val="Para1"/>
        <w:tabs>
          <w:tab w:val="clear" w:pos="1134"/>
          <w:tab w:val="left" w:pos="1701"/>
        </w:tabs>
        <w:ind w:firstLine="567"/>
        <w:rPr>
          <w:rFonts w:eastAsia="Calibri"/>
          <w:snapToGrid w:val="0"/>
          <w:kern w:val="22"/>
          <w:szCs w:val="22"/>
          <w:lang w:val="es-ES"/>
        </w:rPr>
      </w:pPr>
      <w:r w:rsidRPr="00A55A7A">
        <w:rPr>
          <w:szCs w:val="22"/>
          <w:lang w:val="es-ES" w:eastAsia="ko-KR"/>
        </w:rPr>
        <w:t xml:space="preserve"> </w:t>
      </w:r>
      <w:r w:rsidR="009D5147" w:rsidRPr="00F63773">
        <w:rPr>
          <w:szCs w:val="22"/>
          <w:lang w:val="es-ES" w:eastAsia="ko-KR"/>
        </w:rPr>
        <w:t>a)</w:t>
      </w:r>
      <w:r w:rsidR="009D5147" w:rsidRPr="00F63773">
        <w:rPr>
          <w:szCs w:val="22"/>
          <w:lang w:val="es-ES" w:eastAsia="ko-KR"/>
        </w:rPr>
        <w:tab/>
      </w:r>
      <w:r w:rsidRPr="00F63773">
        <w:rPr>
          <w:szCs w:val="22"/>
          <w:lang w:val="es-ES" w:eastAsia="ko-KR"/>
        </w:rPr>
        <w:t xml:space="preserve">El </w:t>
      </w:r>
      <w:r w:rsidRPr="0078697D">
        <w:rPr>
          <w:szCs w:val="22"/>
          <w:lang w:val="es-ES"/>
        </w:rPr>
        <w:t xml:space="preserve">proponente podrá solicitar a la Secretaría que emita una notificación sobre su intención de presentar una descripción o modificación antes de que se </w:t>
      </w:r>
      <w:r>
        <w:rPr>
          <w:szCs w:val="22"/>
          <w:lang w:val="es-ES"/>
        </w:rPr>
        <w:t>elabore</w:t>
      </w:r>
      <w:r w:rsidRPr="0078697D">
        <w:rPr>
          <w:szCs w:val="22"/>
          <w:lang w:val="es-ES"/>
        </w:rPr>
        <w:t xml:space="preserve"> la</w:t>
      </w:r>
      <w:r>
        <w:rPr>
          <w:szCs w:val="22"/>
          <w:lang w:val="es-ES"/>
        </w:rPr>
        <w:t xml:space="preserve"> presentación</w:t>
      </w:r>
      <w:r w:rsidR="009D5147" w:rsidRPr="00F63773">
        <w:rPr>
          <w:szCs w:val="22"/>
          <w:lang w:val="es-ES"/>
        </w:rPr>
        <w:t>;</w:t>
      </w:r>
    </w:p>
    <w:p w14:paraId="01A67343" w14:textId="77777777" w:rsidR="009D5147" w:rsidRPr="00F63773" w:rsidRDefault="00F63773" w:rsidP="00C914C3">
      <w:pPr>
        <w:pStyle w:val="Para1"/>
        <w:tabs>
          <w:tab w:val="clear" w:pos="1134"/>
          <w:tab w:val="left" w:pos="1701"/>
        </w:tabs>
        <w:ind w:firstLine="567"/>
        <w:rPr>
          <w:rFonts w:eastAsia="Calibri"/>
          <w:snapToGrid w:val="0"/>
          <w:kern w:val="22"/>
          <w:szCs w:val="22"/>
          <w:lang w:val="es-ES"/>
        </w:rPr>
      </w:pPr>
      <w:r w:rsidRPr="00F63773">
        <w:rPr>
          <w:szCs w:val="22"/>
          <w:lang w:val="es-ES" w:eastAsia="ko-KR"/>
        </w:rPr>
        <w:t xml:space="preserve"> </w:t>
      </w:r>
      <w:r w:rsidR="009D5147" w:rsidRPr="00F63773">
        <w:rPr>
          <w:szCs w:val="22"/>
          <w:lang w:val="es-ES" w:eastAsia="ko-KR"/>
        </w:rPr>
        <w:t>b)</w:t>
      </w:r>
      <w:r w:rsidR="009D5147" w:rsidRPr="00F63773">
        <w:rPr>
          <w:szCs w:val="22"/>
          <w:lang w:val="es-ES" w:eastAsia="ko-KR"/>
        </w:rPr>
        <w:tab/>
      </w:r>
      <w:r w:rsidRPr="00F63773">
        <w:rPr>
          <w:szCs w:val="22"/>
          <w:lang w:val="es-ES" w:eastAsia="ko-KR"/>
        </w:rPr>
        <w:t xml:space="preserve">El </w:t>
      </w:r>
      <w:r>
        <w:rPr>
          <w:szCs w:val="22"/>
          <w:lang w:val="es-ES" w:eastAsia="ko-KR"/>
        </w:rPr>
        <w:t>p</w:t>
      </w:r>
      <w:r w:rsidRPr="003448D9">
        <w:rPr>
          <w:szCs w:val="22"/>
          <w:lang w:val="es-ES"/>
        </w:rPr>
        <w:t xml:space="preserve">roponente también </w:t>
      </w:r>
      <w:r>
        <w:rPr>
          <w:szCs w:val="22"/>
          <w:lang w:val="es-ES"/>
        </w:rPr>
        <w:t>podrá</w:t>
      </w:r>
      <w:r w:rsidRPr="003448D9">
        <w:rPr>
          <w:szCs w:val="22"/>
          <w:lang w:val="es-ES"/>
        </w:rPr>
        <w:t xml:space="preserve"> optar por desarrollar o perfeccionar un proyecto de presentación en un taller sobre áreas marinas de importancia ecológica o biológica celebrado de conformidad con </w:t>
      </w:r>
      <w:r w:rsidR="00216886">
        <w:rPr>
          <w:szCs w:val="22"/>
          <w:lang w:val="es-ES"/>
        </w:rPr>
        <w:t>una</w:t>
      </w:r>
      <w:r w:rsidRPr="003448D9">
        <w:rPr>
          <w:szCs w:val="22"/>
          <w:lang w:val="es-ES"/>
        </w:rPr>
        <w:t xml:space="preserve"> decisión </w:t>
      </w:r>
      <w:r w:rsidR="00216886">
        <w:rPr>
          <w:szCs w:val="22"/>
          <w:lang w:val="es-ES"/>
        </w:rPr>
        <w:t>de la Conferencia de las Partes</w:t>
      </w:r>
      <w:r w:rsidRPr="003448D9">
        <w:rPr>
          <w:szCs w:val="22"/>
          <w:lang w:val="es-ES"/>
        </w:rPr>
        <w:t xml:space="preserve"> antes de presentarlo a la Secretaría</w:t>
      </w:r>
      <w:r w:rsidR="009D5147" w:rsidRPr="00F63773">
        <w:rPr>
          <w:szCs w:val="22"/>
          <w:lang w:val="es-ES"/>
        </w:rPr>
        <w:t>.</w:t>
      </w:r>
    </w:p>
    <w:p w14:paraId="01A67344" w14:textId="77777777" w:rsidR="009D5147" w:rsidRPr="00F63773" w:rsidRDefault="00895FD7" w:rsidP="008F4870">
      <w:pPr>
        <w:pStyle w:val="Para1"/>
        <w:rPr>
          <w:szCs w:val="22"/>
          <w:lang w:val="es-ES"/>
        </w:rPr>
      </w:pPr>
      <w:r w:rsidRPr="00F63773">
        <w:rPr>
          <w:szCs w:val="22"/>
          <w:lang w:val="es-ES"/>
        </w:rPr>
        <w:t>14</w:t>
      </w:r>
      <w:r w:rsidR="009D5147" w:rsidRPr="00F63773">
        <w:rPr>
          <w:szCs w:val="22"/>
          <w:lang w:val="es-ES"/>
        </w:rPr>
        <w:t>.</w:t>
      </w:r>
      <w:r w:rsidR="009D5147" w:rsidRPr="00F63773">
        <w:rPr>
          <w:szCs w:val="22"/>
          <w:lang w:val="es-ES"/>
        </w:rPr>
        <w:tab/>
      </w:r>
      <w:r w:rsidR="00F63773" w:rsidRPr="00F63773">
        <w:rPr>
          <w:szCs w:val="22"/>
          <w:lang w:val="es-ES"/>
        </w:rPr>
        <w:t xml:space="preserve">Una </w:t>
      </w:r>
      <w:r w:rsidR="00F63773" w:rsidRPr="003448D9">
        <w:rPr>
          <w:lang w:val="es-ES"/>
        </w:rPr>
        <w:t xml:space="preserve">vez </w:t>
      </w:r>
      <w:r w:rsidR="00F63773" w:rsidRPr="003448D9">
        <w:rPr>
          <w:szCs w:val="22"/>
          <w:lang w:val="es-ES"/>
        </w:rPr>
        <w:t xml:space="preserve">recibida, la Secretaría incluye la presentación en el mecanismo de intercambio de información y emite una notificación </w:t>
      </w:r>
      <w:r w:rsidR="00F63773" w:rsidRPr="000925CC">
        <w:rPr>
          <w:szCs w:val="22"/>
          <w:lang w:val="es-ES"/>
        </w:rPr>
        <w:t>para proporcionar información</w:t>
      </w:r>
      <w:r w:rsidR="00F63773" w:rsidRPr="003448D9">
        <w:rPr>
          <w:szCs w:val="22"/>
          <w:lang w:val="es-ES"/>
        </w:rPr>
        <w:t xml:space="preserve"> sobre la presentación y comunicar su inclusión en el mecanismo. </w:t>
      </w:r>
      <w:r w:rsidR="00F63773" w:rsidRPr="00F63773">
        <w:rPr>
          <w:szCs w:val="22"/>
          <w:lang w:val="es-ES"/>
        </w:rPr>
        <w:t xml:space="preserve">El proponente podrá solicitar que la presentación quede abierta </w:t>
      </w:r>
      <w:r w:rsidR="00F63773">
        <w:rPr>
          <w:szCs w:val="22"/>
          <w:lang w:val="es-ES"/>
        </w:rPr>
        <w:t xml:space="preserve">para que </w:t>
      </w:r>
      <w:r w:rsidR="00F63773" w:rsidRPr="003448D9">
        <w:rPr>
          <w:szCs w:val="22"/>
          <w:lang w:val="es-ES"/>
        </w:rPr>
        <w:t xml:space="preserve">las Partes, otros </w:t>
      </w:r>
      <w:r w:rsidR="00F63773">
        <w:rPr>
          <w:szCs w:val="22"/>
          <w:lang w:val="es-ES"/>
        </w:rPr>
        <w:t>G</w:t>
      </w:r>
      <w:r w:rsidR="00F63773" w:rsidRPr="003448D9">
        <w:rPr>
          <w:szCs w:val="22"/>
          <w:lang w:val="es-ES"/>
        </w:rPr>
        <w:t>obiernos y organizaciones pertinentes formulen observaciones</w:t>
      </w:r>
      <w:r w:rsidR="00F63773" w:rsidRPr="00F63773">
        <w:rPr>
          <w:szCs w:val="22"/>
          <w:lang w:val="es-ES"/>
        </w:rPr>
        <w:t xml:space="preserve"> durante un período de seis meses, en cuyo caso la Secretaría transmitirá al proponente tod</w:t>
      </w:r>
      <w:r w:rsidR="00F63773">
        <w:rPr>
          <w:szCs w:val="22"/>
          <w:lang w:val="es-ES"/>
        </w:rPr>
        <w:t xml:space="preserve">as las observaciones </w:t>
      </w:r>
      <w:r w:rsidR="00F63773" w:rsidRPr="00F63773">
        <w:rPr>
          <w:szCs w:val="22"/>
          <w:lang w:val="es-ES"/>
        </w:rPr>
        <w:t>recibid</w:t>
      </w:r>
      <w:r w:rsidR="00F63773">
        <w:rPr>
          <w:szCs w:val="22"/>
          <w:lang w:val="es-ES"/>
        </w:rPr>
        <w:t>a</w:t>
      </w:r>
      <w:r w:rsidR="00F63773" w:rsidRPr="00F63773">
        <w:rPr>
          <w:szCs w:val="22"/>
          <w:lang w:val="es-ES"/>
        </w:rPr>
        <w:t>s.</w:t>
      </w:r>
      <w:r w:rsidR="00F63773">
        <w:rPr>
          <w:szCs w:val="22"/>
          <w:lang w:val="es-ES"/>
        </w:rPr>
        <w:t xml:space="preserve"> </w:t>
      </w:r>
    </w:p>
    <w:p w14:paraId="01A67345" w14:textId="77777777" w:rsidR="009D5147" w:rsidRPr="00F63773" w:rsidRDefault="00895FD7" w:rsidP="009D5147">
      <w:pPr>
        <w:pStyle w:val="Para1"/>
        <w:rPr>
          <w:lang w:val="es-ES"/>
        </w:rPr>
      </w:pPr>
      <w:r w:rsidRPr="00F63773">
        <w:rPr>
          <w:szCs w:val="22"/>
          <w:lang w:val="es-ES"/>
        </w:rPr>
        <w:t>15</w:t>
      </w:r>
      <w:r w:rsidR="009D5147" w:rsidRPr="00F63773">
        <w:rPr>
          <w:szCs w:val="22"/>
          <w:lang w:val="es-ES"/>
        </w:rPr>
        <w:t>.</w:t>
      </w:r>
      <w:r w:rsidR="009D5147" w:rsidRPr="00F63773">
        <w:rPr>
          <w:lang w:val="es-ES"/>
        </w:rPr>
        <w:tab/>
      </w:r>
      <w:r w:rsidR="00F63773" w:rsidRPr="00F63773">
        <w:rPr>
          <w:lang w:val="es-ES"/>
        </w:rPr>
        <w:t xml:space="preserve">Tras </w:t>
      </w:r>
      <w:r w:rsidR="00F63773">
        <w:rPr>
          <w:lang w:val="es-ES"/>
        </w:rPr>
        <w:t>la recepción de</w:t>
      </w:r>
      <w:r w:rsidR="00F63773" w:rsidRPr="003448D9">
        <w:rPr>
          <w:lang w:val="es-ES"/>
        </w:rPr>
        <w:t xml:space="preserve"> dichas observaciones, que se publicarán en el mecanismo de intercambio de información, el proponente podrá realizar una de las siguientes acciones</w:t>
      </w:r>
      <w:r w:rsidR="009D5147" w:rsidRPr="00F63773">
        <w:rPr>
          <w:lang w:val="es-ES"/>
        </w:rPr>
        <w:t>:</w:t>
      </w:r>
    </w:p>
    <w:p w14:paraId="01A67346" w14:textId="77777777" w:rsidR="009D5147" w:rsidRPr="00F63773" w:rsidRDefault="00F63773" w:rsidP="00452ED8">
      <w:pPr>
        <w:pStyle w:val="Para1"/>
        <w:tabs>
          <w:tab w:val="clear" w:pos="1134"/>
          <w:tab w:val="left" w:pos="1701"/>
        </w:tabs>
        <w:ind w:firstLine="567"/>
        <w:rPr>
          <w:szCs w:val="22"/>
          <w:lang w:val="es-ES"/>
        </w:rPr>
      </w:pPr>
      <w:r w:rsidRPr="00A55A7A">
        <w:rPr>
          <w:szCs w:val="22"/>
          <w:lang w:val="es-ES" w:eastAsia="ko-KR"/>
        </w:rPr>
        <w:t xml:space="preserve"> </w:t>
      </w:r>
      <w:r w:rsidR="009D5147" w:rsidRPr="00F63773">
        <w:rPr>
          <w:szCs w:val="22"/>
          <w:lang w:val="es-ES" w:eastAsia="ko-KR"/>
        </w:rPr>
        <w:t>a)</w:t>
      </w:r>
      <w:r w:rsidR="009D5147" w:rsidRPr="00F63773">
        <w:rPr>
          <w:szCs w:val="22"/>
          <w:lang w:val="es-ES" w:eastAsia="ko-KR"/>
        </w:rPr>
        <w:tab/>
      </w:r>
      <w:r w:rsidR="009D5147" w:rsidRPr="00F63773">
        <w:rPr>
          <w:szCs w:val="22"/>
          <w:lang w:val="es-ES"/>
        </w:rPr>
        <w:t>Ma</w:t>
      </w:r>
      <w:r w:rsidRPr="00F63773">
        <w:rPr>
          <w:szCs w:val="22"/>
          <w:lang w:val="es-ES"/>
        </w:rPr>
        <w:t xml:space="preserve">ntener la </w:t>
      </w:r>
      <w:r w:rsidRPr="000925CC">
        <w:rPr>
          <w:szCs w:val="22"/>
          <w:lang w:val="es-ES"/>
        </w:rPr>
        <w:t>presentación proporcionada a la</w:t>
      </w:r>
      <w:r w:rsidRPr="00F63773">
        <w:rPr>
          <w:szCs w:val="22"/>
          <w:lang w:val="es-ES"/>
        </w:rPr>
        <w:t xml:space="preserve"> Secretaría</w:t>
      </w:r>
      <w:r w:rsidR="009D5147" w:rsidRPr="00F63773">
        <w:rPr>
          <w:szCs w:val="22"/>
          <w:lang w:val="es-ES"/>
        </w:rPr>
        <w:t>;</w:t>
      </w:r>
    </w:p>
    <w:p w14:paraId="01A67347" w14:textId="77777777" w:rsidR="009D5147" w:rsidRPr="00B93015" w:rsidRDefault="00F63773" w:rsidP="00452ED8">
      <w:pPr>
        <w:pStyle w:val="Para1"/>
        <w:tabs>
          <w:tab w:val="clear" w:pos="1134"/>
          <w:tab w:val="left" w:pos="1701"/>
        </w:tabs>
        <w:ind w:firstLine="567"/>
        <w:rPr>
          <w:rFonts w:eastAsia="Calibri"/>
          <w:snapToGrid w:val="0"/>
          <w:kern w:val="22"/>
          <w:szCs w:val="22"/>
          <w:lang w:val="es-ES"/>
        </w:rPr>
      </w:pPr>
      <w:r w:rsidRPr="00F63773">
        <w:rPr>
          <w:szCs w:val="22"/>
          <w:lang w:val="es-ES" w:eastAsia="ko-KR"/>
        </w:rPr>
        <w:t xml:space="preserve"> </w:t>
      </w:r>
      <w:r w:rsidR="009D5147" w:rsidRPr="00B93015">
        <w:rPr>
          <w:szCs w:val="22"/>
          <w:lang w:val="es-ES" w:eastAsia="ko-KR"/>
        </w:rPr>
        <w:t>b)</w:t>
      </w:r>
      <w:r w:rsidR="009D5147" w:rsidRPr="00B93015">
        <w:rPr>
          <w:szCs w:val="22"/>
          <w:lang w:val="es-ES" w:eastAsia="ko-KR"/>
        </w:rPr>
        <w:tab/>
      </w:r>
      <w:r w:rsidRPr="00B93015">
        <w:rPr>
          <w:szCs w:val="22"/>
          <w:lang w:val="es-ES" w:eastAsia="ko-KR"/>
        </w:rPr>
        <w:t xml:space="preserve">Responder </w:t>
      </w:r>
      <w:r w:rsidRPr="00B93015">
        <w:rPr>
          <w:szCs w:val="22"/>
          <w:lang w:val="es-ES"/>
        </w:rPr>
        <w:t>a las observaciones</w:t>
      </w:r>
      <w:r w:rsidR="00B93015" w:rsidRPr="00B93015">
        <w:rPr>
          <w:szCs w:val="22"/>
          <w:lang w:val="es-ES"/>
        </w:rPr>
        <w:t xml:space="preserve"> y</w:t>
      </w:r>
      <w:r w:rsidRPr="00B93015">
        <w:rPr>
          <w:szCs w:val="22"/>
          <w:lang w:val="es-ES"/>
        </w:rPr>
        <w:t xml:space="preserve"> proporcionar una </w:t>
      </w:r>
      <w:r w:rsidR="00B93015" w:rsidRPr="00B93015">
        <w:rPr>
          <w:szCs w:val="22"/>
          <w:lang w:val="es-ES"/>
        </w:rPr>
        <w:t>presentación r</w:t>
      </w:r>
      <w:r w:rsidRPr="00B93015">
        <w:rPr>
          <w:szCs w:val="22"/>
          <w:lang w:val="es-ES"/>
        </w:rPr>
        <w:t>evisada a la Secretaría</w:t>
      </w:r>
      <w:r w:rsidR="00B93015" w:rsidRPr="00B93015">
        <w:rPr>
          <w:szCs w:val="22"/>
          <w:lang w:val="es-ES"/>
        </w:rPr>
        <w:t xml:space="preserve"> para su inclusión en el mecanismo de intercambio de informació</w:t>
      </w:r>
      <w:r w:rsidR="00B93015">
        <w:rPr>
          <w:szCs w:val="22"/>
          <w:lang w:val="es-ES"/>
        </w:rPr>
        <w:t>n</w:t>
      </w:r>
      <w:r w:rsidR="009D5147" w:rsidRPr="00B93015">
        <w:rPr>
          <w:szCs w:val="22"/>
          <w:lang w:val="es-ES"/>
        </w:rPr>
        <w:t>;</w:t>
      </w:r>
    </w:p>
    <w:p w14:paraId="01A67348" w14:textId="77777777" w:rsidR="009D5147" w:rsidRPr="00B93015" w:rsidRDefault="00F63773" w:rsidP="00452ED8">
      <w:pPr>
        <w:pStyle w:val="Para1"/>
        <w:tabs>
          <w:tab w:val="clear" w:pos="1134"/>
          <w:tab w:val="left" w:pos="1701"/>
        </w:tabs>
        <w:ind w:firstLine="567"/>
        <w:rPr>
          <w:rFonts w:eastAsia="Calibri"/>
          <w:snapToGrid w:val="0"/>
          <w:kern w:val="22"/>
          <w:szCs w:val="22"/>
          <w:lang w:val="es-ES"/>
        </w:rPr>
      </w:pPr>
      <w:r w:rsidRPr="00B93015">
        <w:rPr>
          <w:szCs w:val="22"/>
          <w:lang w:val="es-ES" w:eastAsia="ko-KR"/>
        </w:rPr>
        <w:t xml:space="preserve"> </w:t>
      </w:r>
      <w:r w:rsidR="009D5147" w:rsidRPr="00B93015">
        <w:rPr>
          <w:szCs w:val="22"/>
          <w:lang w:val="es-ES" w:eastAsia="ko-KR"/>
        </w:rPr>
        <w:t>c)</w:t>
      </w:r>
      <w:r w:rsidR="009D5147" w:rsidRPr="00B93015">
        <w:rPr>
          <w:szCs w:val="22"/>
          <w:lang w:val="es-ES" w:eastAsia="ko-KR"/>
        </w:rPr>
        <w:tab/>
      </w:r>
      <w:r w:rsidR="00B93015" w:rsidRPr="000925CC">
        <w:rPr>
          <w:szCs w:val="22"/>
          <w:lang w:val="es-ES"/>
        </w:rPr>
        <w:t>Pedir a la Secretaría</w:t>
      </w:r>
      <w:r w:rsidR="00B93015" w:rsidRPr="00BE1D53">
        <w:rPr>
          <w:szCs w:val="22"/>
          <w:lang w:val="es-ES"/>
        </w:rPr>
        <w:t xml:space="preserve"> que retire su presentación original del mecanismo de intercambio de información</w:t>
      </w:r>
      <w:r w:rsidR="009D5147" w:rsidRPr="00B93015">
        <w:rPr>
          <w:szCs w:val="22"/>
          <w:lang w:val="es-ES"/>
        </w:rPr>
        <w:t>.</w:t>
      </w:r>
    </w:p>
    <w:p w14:paraId="01A67349" w14:textId="77777777" w:rsidR="002910DE" w:rsidRPr="00666268" w:rsidRDefault="001F7407" w:rsidP="00C914C3">
      <w:pPr>
        <w:pStyle w:val="Heading2"/>
        <w:rPr>
          <w:lang w:val="es-ES"/>
        </w:rPr>
      </w:pPr>
      <w:r w:rsidRPr="00666268">
        <w:rPr>
          <w:lang w:val="es-ES"/>
        </w:rPr>
        <w:t>C</w:t>
      </w:r>
      <w:r w:rsidR="00B36DE4" w:rsidRPr="00666268">
        <w:rPr>
          <w:lang w:val="es-ES"/>
        </w:rPr>
        <w:t>.</w:t>
      </w:r>
      <w:r w:rsidRPr="00666268">
        <w:rPr>
          <w:lang w:val="es-ES"/>
        </w:rPr>
        <w:tab/>
      </w:r>
      <w:r w:rsidR="002910DE" w:rsidRPr="00666268">
        <w:rPr>
          <w:lang w:val="es-ES"/>
        </w:rPr>
        <w:t>Modifica</w:t>
      </w:r>
      <w:r w:rsidR="00666268" w:rsidRPr="00666268">
        <w:rPr>
          <w:lang w:val="es-ES"/>
        </w:rPr>
        <w:t xml:space="preserve">ción o </w:t>
      </w:r>
      <w:r w:rsidR="002910DE" w:rsidRPr="00666268">
        <w:rPr>
          <w:lang w:val="es-ES"/>
        </w:rPr>
        <w:t>descrip</w:t>
      </w:r>
      <w:r w:rsidR="00666268" w:rsidRPr="00666268">
        <w:rPr>
          <w:lang w:val="es-ES"/>
        </w:rPr>
        <w:t xml:space="preserve">ción de zonas </w:t>
      </w:r>
      <w:r w:rsidR="00666268">
        <w:rPr>
          <w:lang w:val="es-ES"/>
        </w:rPr>
        <w:t xml:space="preserve">situadas </w:t>
      </w:r>
      <w:r w:rsidR="00666268" w:rsidRPr="00666268">
        <w:rPr>
          <w:lang w:val="es-ES"/>
        </w:rPr>
        <w:t>fuera de la jurisdicci</w:t>
      </w:r>
      <w:r w:rsidR="00666268">
        <w:rPr>
          <w:lang w:val="es-ES"/>
        </w:rPr>
        <w:t>ón nacional</w:t>
      </w:r>
    </w:p>
    <w:p w14:paraId="01A6734A" w14:textId="77777777" w:rsidR="00662FC3" w:rsidRPr="00666268" w:rsidRDefault="00895FD7" w:rsidP="00472E87">
      <w:pPr>
        <w:pStyle w:val="Para1"/>
        <w:rPr>
          <w:szCs w:val="22"/>
          <w:lang w:val="es-ES"/>
        </w:rPr>
      </w:pPr>
      <w:r w:rsidRPr="00666268">
        <w:rPr>
          <w:lang w:val="es-ES"/>
        </w:rPr>
        <w:t>16</w:t>
      </w:r>
      <w:r w:rsidR="002910DE" w:rsidRPr="00666268">
        <w:rPr>
          <w:lang w:val="es-ES"/>
        </w:rPr>
        <w:t>.</w:t>
      </w:r>
      <w:r w:rsidR="002910DE" w:rsidRPr="00666268">
        <w:rPr>
          <w:lang w:val="es-ES"/>
        </w:rPr>
        <w:tab/>
      </w:r>
      <w:r w:rsidR="00666268" w:rsidRPr="00666268">
        <w:rPr>
          <w:lang w:val="es-ES"/>
        </w:rPr>
        <w:t>La presentació</w:t>
      </w:r>
      <w:r w:rsidR="002910DE" w:rsidRPr="00666268">
        <w:rPr>
          <w:szCs w:val="22"/>
          <w:lang w:val="es-ES"/>
        </w:rPr>
        <w:t>n</w:t>
      </w:r>
      <w:r w:rsidR="002910DE" w:rsidRPr="00FB343A">
        <w:rPr>
          <w:rStyle w:val="FootnoteReference"/>
          <w:rFonts w:eastAsiaTheme="majorEastAsia"/>
          <w:szCs w:val="22"/>
        </w:rPr>
        <w:footnoteReference w:id="26"/>
      </w:r>
      <w:r w:rsidR="00666268" w:rsidRPr="00666268">
        <w:rPr>
          <w:lang w:val="es-ES"/>
        </w:rPr>
        <w:t xml:space="preserve"> de</w:t>
      </w:r>
      <w:r w:rsidR="008206B9" w:rsidRPr="00666268">
        <w:rPr>
          <w:lang w:val="es-ES"/>
        </w:rPr>
        <w:t xml:space="preserve"> </w:t>
      </w:r>
      <w:r w:rsidR="00666268">
        <w:rPr>
          <w:lang w:val="es-ES"/>
        </w:rPr>
        <w:t>u</w:t>
      </w:r>
      <w:r w:rsidR="00666268" w:rsidRPr="00BE5144">
        <w:rPr>
          <w:lang w:val="es-ES"/>
        </w:rPr>
        <w:t>na modificación o descripción de una zona</w:t>
      </w:r>
      <w:r w:rsidR="00666268">
        <w:rPr>
          <w:lang w:val="es-ES"/>
        </w:rPr>
        <w:t xml:space="preserve"> situada fuera </w:t>
      </w:r>
      <w:r w:rsidR="00666268" w:rsidRPr="00BE5144">
        <w:rPr>
          <w:lang w:val="es-ES"/>
        </w:rPr>
        <w:t xml:space="preserve">de la jurisdicción nacional debe proporcionarse a la Secretaría junto con información sobre el proceso mediante el cual se desarrolló la presentación, incluido cualquier proceso de revisión científica por pares y, en los casos en que se incluya información basada en conocimientos tradicionales, cualquier información sobre consultas con pueblos indígenas y comunidades locales realizadas con su </w:t>
      </w:r>
      <w:r w:rsidR="00666268" w:rsidRPr="0078697D">
        <w:rPr>
          <w:lang w:val="es-ES"/>
        </w:rPr>
        <w:t>consentimiento libre, previo y fundamentado, de conformidad con la Declaración de las Naciones Unidas</w:t>
      </w:r>
      <w:r w:rsidR="00666268" w:rsidRPr="00BE5144">
        <w:rPr>
          <w:lang w:val="es-ES"/>
        </w:rPr>
        <w:t xml:space="preserve"> sobre los Derechos de los Pueblos Indígenas y las Directrices Voluntarias </w:t>
      </w:r>
      <w:r w:rsidR="00666268" w:rsidRPr="0078697D">
        <w:rPr>
          <w:lang w:val="es-ES"/>
        </w:rPr>
        <w:t>Mo’ otzKuxtal</w:t>
      </w:r>
      <w:r w:rsidR="002910DE" w:rsidRPr="00666268">
        <w:rPr>
          <w:szCs w:val="22"/>
          <w:lang w:val="es-ES"/>
        </w:rPr>
        <w:t>.</w:t>
      </w:r>
    </w:p>
    <w:p w14:paraId="01A6734B" w14:textId="77777777" w:rsidR="002910DE" w:rsidRPr="0077264C" w:rsidRDefault="00662FC3" w:rsidP="00662FC3">
      <w:pPr>
        <w:pStyle w:val="Para1"/>
        <w:rPr>
          <w:lang w:val="es-ES"/>
        </w:rPr>
      </w:pPr>
      <w:r w:rsidRPr="0077264C">
        <w:rPr>
          <w:lang w:val="es-ES"/>
        </w:rPr>
        <w:t>1</w:t>
      </w:r>
      <w:r w:rsidR="0001269C" w:rsidRPr="0077264C">
        <w:rPr>
          <w:lang w:val="es-ES"/>
        </w:rPr>
        <w:t>7.</w:t>
      </w:r>
      <w:r w:rsidR="002910DE" w:rsidRPr="0077264C">
        <w:rPr>
          <w:lang w:val="es-ES" w:eastAsia="ko-KR"/>
        </w:rPr>
        <w:tab/>
      </w:r>
      <w:r w:rsidR="0077264C" w:rsidRPr="0077264C">
        <w:rPr>
          <w:lang w:val="es-ES" w:eastAsia="ko-KR"/>
        </w:rPr>
        <w:t xml:space="preserve">Antes </w:t>
      </w:r>
      <w:r w:rsidR="0077264C" w:rsidRPr="0077264C">
        <w:rPr>
          <w:lang w:val="es-ES"/>
        </w:rPr>
        <w:t xml:space="preserve">de </w:t>
      </w:r>
      <w:r w:rsidR="0077264C">
        <w:rPr>
          <w:lang w:val="es-ES"/>
        </w:rPr>
        <w:t xml:space="preserve">elaborar </w:t>
      </w:r>
      <w:r w:rsidR="0077264C" w:rsidRPr="0077264C">
        <w:rPr>
          <w:lang w:val="es-ES"/>
        </w:rPr>
        <w:t>una presentación, el proponente podrá solicitar a la Secretaría que emita una notificación sobre su intención de presentar una descripción o modificación</w:t>
      </w:r>
      <w:r w:rsidR="00531062" w:rsidRPr="0077264C">
        <w:rPr>
          <w:lang w:val="es-ES"/>
        </w:rPr>
        <w:t>.</w:t>
      </w:r>
    </w:p>
    <w:p w14:paraId="01A6734C" w14:textId="77777777" w:rsidR="002910DE" w:rsidRPr="0077264C" w:rsidRDefault="00895FD7" w:rsidP="002910DE">
      <w:pPr>
        <w:pStyle w:val="Para1"/>
        <w:rPr>
          <w:rFonts w:eastAsia="Malgun Gothic"/>
          <w:lang w:val="es-ES"/>
        </w:rPr>
      </w:pPr>
      <w:r w:rsidRPr="0077264C">
        <w:rPr>
          <w:lang w:val="es-ES"/>
        </w:rPr>
        <w:lastRenderedPageBreak/>
        <w:t>1</w:t>
      </w:r>
      <w:r w:rsidR="0001269C" w:rsidRPr="0077264C">
        <w:rPr>
          <w:lang w:val="es-ES"/>
        </w:rPr>
        <w:t>8</w:t>
      </w:r>
      <w:r w:rsidR="002910DE" w:rsidRPr="0077264C">
        <w:rPr>
          <w:lang w:val="es-ES"/>
        </w:rPr>
        <w:t>.</w:t>
      </w:r>
      <w:r w:rsidR="002910DE" w:rsidRPr="0077264C">
        <w:rPr>
          <w:lang w:val="es-ES"/>
        </w:rPr>
        <w:tab/>
      </w:r>
      <w:r w:rsidR="0077264C" w:rsidRPr="0077264C">
        <w:rPr>
          <w:lang w:val="es-ES"/>
        </w:rPr>
        <w:t xml:space="preserve">La Secretaría </w:t>
      </w:r>
      <w:r w:rsidR="0077264C" w:rsidRPr="0077264C">
        <w:rPr>
          <w:szCs w:val="22"/>
          <w:lang w:val="es-ES"/>
        </w:rPr>
        <w:t xml:space="preserve">incluye un registro de la presentación, tal y como se ha recibido, en el mecanismo de intercambio de información </w:t>
      </w:r>
      <w:r w:rsidR="0077264C">
        <w:rPr>
          <w:szCs w:val="22"/>
          <w:lang w:val="es-ES"/>
        </w:rPr>
        <w:t xml:space="preserve">en relación con las áreas </w:t>
      </w:r>
      <w:r w:rsidR="0077264C" w:rsidRPr="0077264C">
        <w:rPr>
          <w:szCs w:val="22"/>
          <w:lang w:val="es-ES"/>
        </w:rPr>
        <w:t xml:space="preserve">marinas de importancia ecológica o biológica y difunde información sobre la presentación mediante una notificación. La presentación queda abierta </w:t>
      </w:r>
      <w:r w:rsidR="0077264C">
        <w:rPr>
          <w:szCs w:val="22"/>
          <w:lang w:val="es-ES"/>
        </w:rPr>
        <w:t xml:space="preserve">para que </w:t>
      </w:r>
      <w:r w:rsidR="0077264C" w:rsidRPr="003448D9">
        <w:rPr>
          <w:szCs w:val="22"/>
          <w:lang w:val="es-ES"/>
        </w:rPr>
        <w:t xml:space="preserve">las Partes, otros </w:t>
      </w:r>
      <w:r w:rsidR="0077264C">
        <w:rPr>
          <w:szCs w:val="22"/>
          <w:lang w:val="es-ES"/>
        </w:rPr>
        <w:t>G</w:t>
      </w:r>
      <w:r w:rsidR="0077264C" w:rsidRPr="003448D9">
        <w:rPr>
          <w:szCs w:val="22"/>
          <w:lang w:val="es-ES"/>
        </w:rPr>
        <w:t>obiernos</w:t>
      </w:r>
      <w:r w:rsidR="0077264C">
        <w:rPr>
          <w:szCs w:val="22"/>
          <w:lang w:val="es-ES"/>
        </w:rPr>
        <w:t xml:space="preserve">, </w:t>
      </w:r>
      <w:r w:rsidR="0077264C" w:rsidRPr="0077264C">
        <w:rPr>
          <w:szCs w:val="22"/>
          <w:lang w:val="es-ES"/>
        </w:rPr>
        <w:t>órganos intergubernamentales competentes y organizaciones pertinentes</w:t>
      </w:r>
      <w:r w:rsidR="0077264C" w:rsidRPr="003448D9">
        <w:rPr>
          <w:szCs w:val="22"/>
          <w:lang w:val="es-ES"/>
        </w:rPr>
        <w:t xml:space="preserve"> formulen observaciones</w:t>
      </w:r>
      <w:r w:rsidR="0077264C" w:rsidRPr="00F63773">
        <w:rPr>
          <w:szCs w:val="22"/>
          <w:lang w:val="es-ES"/>
        </w:rPr>
        <w:t xml:space="preserve"> durante un período de seis meses</w:t>
      </w:r>
      <w:r w:rsidR="002910DE" w:rsidRPr="0077264C">
        <w:rPr>
          <w:rFonts w:eastAsia="Malgun Gothic"/>
          <w:lang w:val="es-ES"/>
        </w:rPr>
        <w:t>.</w:t>
      </w:r>
    </w:p>
    <w:p w14:paraId="01A6734D" w14:textId="77777777" w:rsidR="002910DE" w:rsidRPr="0077264C" w:rsidRDefault="00895FD7" w:rsidP="002910DE">
      <w:pPr>
        <w:pStyle w:val="Para1"/>
        <w:rPr>
          <w:szCs w:val="22"/>
          <w:lang w:val="es-ES"/>
        </w:rPr>
      </w:pPr>
      <w:r w:rsidRPr="0077264C">
        <w:rPr>
          <w:lang w:val="es-ES"/>
        </w:rPr>
        <w:t>1</w:t>
      </w:r>
      <w:r w:rsidR="0001269C" w:rsidRPr="0077264C">
        <w:rPr>
          <w:lang w:val="es-ES"/>
        </w:rPr>
        <w:t>9</w:t>
      </w:r>
      <w:r w:rsidR="002910DE" w:rsidRPr="0077264C">
        <w:rPr>
          <w:lang w:val="es-ES"/>
        </w:rPr>
        <w:t>.</w:t>
      </w:r>
      <w:r w:rsidR="002910DE" w:rsidRPr="0077264C">
        <w:rPr>
          <w:lang w:val="es-ES"/>
        </w:rPr>
        <w:tab/>
      </w:r>
      <w:r w:rsidR="0077264C" w:rsidRPr="0077264C">
        <w:rPr>
          <w:szCs w:val="22"/>
          <w:lang w:val="es-ES"/>
        </w:rPr>
        <w:t>La</w:t>
      </w:r>
      <w:r w:rsidR="0077264C">
        <w:rPr>
          <w:szCs w:val="22"/>
          <w:lang w:val="es-ES"/>
        </w:rPr>
        <w:t xml:space="preserve"> </w:t>
      </w:r>
      <w:r w:rsidR="0077264C" w:rsidRPr="0077264C">
        <w:rPr>
          <w:szCs w:val="22"/>
          <w:lang w:val="es-ES"/>
        </w:rPr>
        <w:t xml:space="preserve">presentación, así como </w:t>
      </w:r>
      <w:r w:rsidR="0077264C">
        <w:rPr>
          <w:szCs w:val="22"/>
          <w:lang w:val="es-ES"/>
        </w:rPr>
        <w:t>las observaciones recibidas</w:t>
      </w:r>
      <w:r w:rsidR="0077264C" w:rsidRPr="0077264C">
        <w:rPr>
          <w:szCs w:val="22"/>
          <w:lang w:val="es-ES"/>
        </w:rPr>
        <w:t xml:space="preserve"> en respuesta a la notificación, se </w:t>
      </w:r>
      <w:r w:rsidR="006053DB">
        <w:rPr>
          <w:szCs w:val="22"/>
          <w:lang w:val="es-ES"/>
        </w:rPr>
        <w:t>presentan para su examen</w:t>
      </w:r>
      <w:r w:rsidR="0077264C" w:rsidRPr="0077264C">
        <w:rPr>
          <w:szCs w:val="22"/>
          <w:lang w:val="es-ES"/>
        </w:rPr>
        <w:t xml:space="preserve"> en un taller sobre </w:t>
      </w:r>
      <w:r w:rsidR="006053DB">
        <w:rPr>
          <w:szCs w:val="22"/>
          <w:lang w:val="es-ES"/>
        </w:rPr>
        <w:t>área</w:t>
      </w:r>
      <w:r w:rsidR="0077264C" w:rsidRPr="0077264C">
        <w:rPr>
          <w:szCs w:val="22"/>
          <w:lang w:val="es-ES"/>
        </w:rPr>
        <w:t>s marinas de importancia ecológica o biológica,</w:t>
      </w:r>
      <w:r w:rsidR="0077264C">
        <w:rPr>
          <w:szCs w:val="22"/>
          <w:lang w:val="es-ES"/>
        </w:rPr>
        <w:t xml:space="preserve"> </w:t>
      </w:r>
      <w:r w:rsidR="00216886" w:rsidRPr="00216886">
        <w:rPr>
          <w:szCs w:val="22"/>
          <w:lang w:val="es-ES"/>
        </w:rPr>
        <w:t>celebrado en virtud de una decisión de la Conferencia de las Partes, cuyos resultados se someten a la consideración del Órgano Subsidiario y de la Conferencia de las Partes.</w:t>
      </w:r>
    </w:p>
    <w:p w14:paraId="01A6734E" w14:textId="77777777" w:rsidR="0030467C" w:rsidRPr="006053DB" w:rsidRDefault="0001269C" w:rsidP="00C914C3">
      <w:pPr>
        <w:pStyle w:val="Para1"/>
        <w:ind w:left="562"/>
        <w:rPr>
          <w:lang w:val="es-ES"/>
        </w:rPr>
      </w:pPr>
      <w:r w:rsidRPr="006053DB">
        <w:rPr>
          <w:szCs w:val="22"/>
          <w:lang w:val="es-ES"/>
        </w:rPr>
        <w:t>20</w:t>
      </w:r>
      <w:r w:rsidR="002910DE" w:rsidRPr="006053DB">
        <w:rPr>
          <w:szCs w:val="22"/>
          <w:lang w:val="es-ES"/>
        </w:rPr>
        <w:t>.</w:t>
      </w:r>
      <w:r w:rsidR="002910DE" w:rsidRPr="006053DB">
        <w:rPr>
          <w:szCs w:val="22"/>
          <w:lang w:val="es-ES"/>
        </w:rPr>
        <w:tab/>
      </w:r>
      <w:r w:rsidR="006053DB" w:rsidRPr="006053DB">
        <w:rPr>
          <w:szCs w:val="22"/>
          <w:lang w:val="es-ES"/>
        </w:rPr>
        <w:t xml:space="preserve">La </w:t>
      </w:r>
      <w:r w:rsidR="006053DB">
        <w:rPr>
          <w:lang w:val="es-ES"/>
        </w:rPr>
        <w:t xml:space="preserve">Conferencia </w:t>
      </w:r>
      <w:r w:rsidR="006053DB" w:rsidRPr="00DD154D">
        <w:rPr>
          <w:szCs w:val="22"/>
          <w:lang w:val="es-ES"/>
        </w:rPr>
        <w:t>de las Partes decide si solicita al Secretario Ejecutivo que incluya la presentación en el repositorio de áreas marinas de importancia ecológica o biológica. En el mecanismo de intercambio de información queda constancia de la presentación, independientemente de que se incluya o no en el repositorio</w:t>
      </w:r>
      <w:r w:rsidR="002910DE" w:rsidRPr="006053DB">
        <w:rPr>
          <w:szCs w:val="22"/>
          <w:lang w:val="es-ES"/>
        </w:rPr>
        <w:t>.</w:t>
      </w:r>
    </w:p>
    <w:p w14:paraId="01A6734F" w14:textId="77777777" w:rsidR="002B559C" w:rsidRPr="004701EE" w:rsidRDefault="00ED3849" w:rsidP="00816A01">
      <w:pPr>
        <w:pStyle w:val="Para1"/>
        <w:ind w:left="927" w:hanging="360"/>
        <w:jc w:val="center"/>
      </w:pPr>
      <w:r w:rsidRPr="00FB343A">
        <w:t>__________</w:t>
      </w:r>
    </w:p>
    <w:sectPr w:rsidR="002B559C" w:rsidRPr="004701EE" w:rsidSect="006C6EAF">
      <w:footnotePr>
        <w:numRestart w:val="eachSect"/>
      </w:footnotePr>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7359" w14:textId="77777777" w:rsidR="001053DC" w:rsidRDefault="001053DC" w:rsidP="00A96B21">
      <w:r>
        <w:separator/>
      </w:r>
    </w:p>
  </w:endnote>
  <w:endnote w:type="continuationSeparator" w:id="0">
    <w:p w14:paraId="01A6735A" w14:textId="77777777" w:rsidR="001053DC" w:rsidRDefault="001053DC" w:rsidP="00A96B21">
      <w:r>
        <w:continuationSeparator/>
      </w:r>
    </w:p>
  </w:endnote>
  <w:endnote w:type="continuationNotice" w:id="1">
    <w:p w14:paraId="01A6735B" w14:textId="77777777" w:rsidR="001053DC" w:rsidRDefault="00105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984783"/>
      <w:docPartObj>
        <w:docPartGallery w:val="Page Numbers (Bottom of Page)"/>
        <w:docPartUnique/>
      </w:docPartObj>
    </w:sdtPr>
    <w:sdtEndPr/>
    <w:sdtContent>
      <w:p w14:paraId="01A6735E" w14:textId="77777777" w:rsidR="00901075" w:rsidRDefault="009E1813" w:rsidP="000C6DA2">
        <w:pPr>
          <w:pStyle w:val="Footer"/>
          <w:jc w:val="left"/>
        </w:pPr>
        <w:r>
          <w:fldChar w:fldCharType="begin"/>
        </w:r>
        <w:r>
          <w:instrText xml:space="preserve"> PAGE   \* MERGEFORMAT </w:instrText>
        </w:r>
        <w:r>
          <w:fldChar w:fldCharType="separate"/>
        </w:r>
        <w:r w:rsidR="00620C10">
          <w:rPr>
            <w:noProof/>
          </w:rPr>
          <w:t>2</w:t>
        </w:r>
        <w:r>
          <w:rPr>
            <w:noProof/>
          </w:rPr>
          <w:fldChar w:fldCharType="end"/>
        </w:r>
        <w:r w:rsidR="00901075">
          <w:t>/</w:t>
        </w:r>
        <w:fldSimple w:instr=" NUMPAGES  \* Arabic  \* MERGEFORMAT ">
          <w:r w:rsidR="00620C10">
            <w:rPr>
              <w:noProof/>
            </w:rPr>
            <w:t>12</w:t>
          </w:r>
        </w:fldSimple>
      </w:p>
    </w:sdtContent>
  </w:sdt>
  <w:p w14:paraId="01A6735F" w14:textId="77777777" w:rsidR="001053DC" w:rsidRDefault="00105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984795"/>
      <w:docPartObj>
        <w:docPartGallery w:val="Page Numbers (Bottom of Page)"/>
        <w:docPartUnique/>
      </w:docPartObj>
    </w:sdtPr>
    <w:sdtEndPr/>
    <w:sdtContent>
      <w:p w14:paraId="01A67360" w14:textId="77777777" w:rsidR="00901075" w:rsidRDefault="009E1813">
        <w:pPr>
          <w:pStyle w:val="Footer"/>
          <w:jc w:val="right"/>
        </w:pPr>
        <w:r>
          <w:fldChar w:fldCharType="begin"/>
        </w:r>
        <w:r>
          <w:instrText xml:space="preserve"> PAGE   \* MERGEFORMAT </w:instrText>
        </w:r>
        <w:r>
          <w:fldChar w:fldCharType="separate"/>
        </w:r>
        <w:r w:rsidR="00620C10">
          <w:rPr>
            <w:noProof/>
          </w:rPr>
          <w:t>11</w:t>
        </w:r>
        <w:r>
          <w:rPr>
            <w:noProof/>
          </w:rPr>
          <w:fldChar w:fldCharType="end"/>
        </w:r>
        <w:r w:rsidR="00901075">
          <w:t>/</w:t>
        </w:r>
        <w:fldSimple w:instr=" NUMPAGES  \* Arabic  \* MERGEFORMAT ">
          <w:r w:rsidR="00620C10">
            <w:rPr>
              <w:noProof/>
            </w:rPr>
            <w:t>12</w:t>
          </w:r>
        </w:fldSimple>
      </w:p>
    </w:sdtContent>
  </w:sdt>
  <w:p w14:paraId="01A67361" w14:textId="77777777" w:rsidR="001053DC" w:rsidRDefault="001053DC" w:rsidP="002B559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7356" w14:textId="77777777" w:rsidR="001053DC" w:rsidRDefault="001053DC" w:rsidP="00A96B21">
      <w:r>
        <w:separator/>
      </w:r>
    </w:p>
  </w:footnote>
  <w:footnote w:type="continuationSeparator" w:id="0">
    <w:p w14:paraId="01A67357" w14:textId="77777777" w:rsidR="001053DC" w:rsidRDefault="001053DC" w:rsidP="00A96B21">
      <w:r>
        <w:continuationSeparator/>
      </w:r>
    </w:p>
  </w:footnote>
  <w:footnote w:type="continuationNotice" w:id="1">
    <w:p w14:paraId="01A67358" w14:textId="77777777" w:rsidR="001053DC" w:rsidRDefault="001053DC"/>
  </w:footnote>
  <w:footnote w:id="2">
    <w:p w14:paraId="01A67362" w14:textId="77777777" w:rsidR="001053DC" w:rsidRPr="0037695E" w:rsidRDefault="001053DC" w:rsidP="00D71FFB">
      <w:pPr>
        <w:pStyle w:val="Footnote"/>
        <w:rPr>
          <w:lang w:val="es-ES"/>
        </w:rPr>
      </w:pPr>
      <w:r w:rsidRPr="0037695E">
        <w:rPr>
          <w:rStyle w:val="FootnoteReference"/>
          <w:lang w:val="es-ES"/>
        </w:rPr>
        <w:t>*</w:t>
      </w:r>
      <w:r w:rsidRPr="0037695E">
        <w:rPr>
          <w:lang w:val="es-ES"/>
        </w:rPr>
        <w:t>CBD/SBSTTA/26/1.</w:t>
      </w:r>
    </w:p>
  </w:footnote>
  <w:footnote w:id="3">
    <w:p w14:paraId="01A67363" w14:textId="77777777" w:rsidR="001053DC" w:rsidRPr="0037695E" w:rsidRDefault="001053DC" w:rsidP="00D628A9">
      <w:pPr>
        <w:pStyle w:val="FootnoteText"/>
        <w:rPr>
          <w:sz w:val="18"/>
          <w:szCs w:val="18"/>
          <w:lang w:val="es-ES"/>
        </w:rPr>
      </w:pPr>
      <w:r w:rsidRPr="00C914C3">
        <w:rPr>
          <w:rStyle w:val="FootnoteReference"/>
          <w:sz w:val="18"/>
          <w:szCs w:val="18"/>
        </w:rPr>
        <w:footnoteRef/>
      </w:r>
      <w:r w:rsidRPr="0037695E">
        <w:rPr>
          <w:sz w:val="18"/>
          <w:szCs w:val="18"/>
          <w:lang w:val="es-ES"/>
        </w:rPr>
        <w:t xml:space="preserve">Decisiones X/29, XI/17, XII/22 y XIII/12. </w:t>
      </w:r>
    </w:p>
  </w:footnote>
  <w:footnote w:id="4">
    <w:p w14:paraId="01A67364" w14:textId="77777777" w:rsidR="001053DC" w:rsidRPr="003A11CF" w:rsidRDefault="001053DC">
      <w:pPr>
        <w:pStyle w:val="FootnoteText"/>
        <w:rPr>
          <w:sz w:val="18"/>
          <w:szCs w:val="18"/>
          <w:lang w:val="es-ES"/>
        </w:rPr>
      </w:pPr>
      <w:r w:rsidRPr="00C914C3">
        <w:rPr>
          <w:rStyle w:val="FootnoteReference"/>
          <w:sz w:val="18"/>
          <w:szCs w:val="18"/>
        </w:rPr>
        <w:footnoteRef/>
      </w:r>
      <w:r w:rsidRPr="003A11CF">
        <w:rPr>
          <w:sz w:val="18"/>
          <w:szCs w:val="18"/>
          <w:lang w:val="es-ES"/>
        </w:rPr>
        <w:t>Los informes de los talleres se publicarán como documentos CBD/EBSA/EM/2023/1/3 y CBD/EBSA/EM/2023/2/3, respectivamente.</w:t>
      </w:r>
    </w:p>
  </w:footnote>
  <w:footnote w:id="5">
    <w:p w14:paraId="01A67365" w14:textId="77777777" w:rsidR="001053DC" w:rsidRPr="00C23EDE" w:rsidRDefault="001053DC" w:rsidP="00E74FEE">
      <w:pPr>
        <w:pStyle w:val="FootnoteText"/>
        <w:rPr>
          <w:sz w:val="18"/>
          <w:szCs w:val="18"/>
          <w:lang w:val="es-ES"/>
        </w:rPr>
      </w:pPr>
      <w:r w:rsidRPr="00C914C3">
        <w:rPr>
          <w:rStyle w:val="FootnoteReference"/>
          <w:sz w:val="18"/>
          <w:szCs w:val="18"/>
        </w:rPr>
        <w:footnoteRef/>
      </w:r>
      <w:r w:rsidRPr="00C23EDE">
        <w:rPr>
          <w:sz w:val="18"/>
          <w:szCs w:val="18"/>
          <w:lang w:val="es-ES"/>
        </w:rPr>
        <w:t>CBD/SBSTTA/26/INF/7.</w:t>
      </w:r>
    </w:p>
  </w:footnote>
  <w:footnote w:id="6">
    <w:p w14:paraId="01A67366" w14:textId="77777777" w:rsidR="001053DC" w:rsidRPr="0080660E" w:rsidRDefault="001053DC">
      <w:pPr>
        <w:pStyle w:val="FootnoteText"/>
        <w:rPr>
          <w:sz w:val="18"/>
          <w:szCs w:val="18"/>
          <w:lang w:val="es-ES"/>
        </w:rPr>
      </w:pPr>
      <w:r w:rsidRPr="00C914C3">
        <w:rPr>
          <w:rStyle w:val="FootnoteReference"/>
          <w:sz w:val="18"/>
          <w:szCs w:val="18"/>
        </w:rPr>
        <w:footnoteRef/>
      </w:r>
      <w:r w:rsidRPr="0080660E">
        <w:rPr>
          <w:sz w:val="18"/>
          <w:szCs w:val="18"/>
          <w:lang w:val="es-ES"/>
        </w:rPr>
        <w:t xml:space="preserve"> Véanse las notificaciones n.º </w:t>
      </w:r>
      <w:hyperlink r:id="rId1" w:history="1">
        <w:r w:rsidRPr="0080660E">
          <w:rPr>
            <w:rStyle w:val="Hyperlink"/>
            <w:sz w:val="18"/>
            <w:szCs w:val="18"/>
            <w:lang w:val="es-ES"/>
          </w:rPr>
          <w:t>2023-014</w:t>
        </w:r>
      </w:hyperlink>
      <w:r w:rsidRPr="0080660E">
        <w:rPr>
          <w:rStyle w:val="Hyperlink"/>
          <w:color w:val="000000" w:themeColor="text1"/>
          <w:sz w:val="18"/>
          <w:szCs w:val="18"/>
          <w:u w:val="none"/>
          <w:lang w:val="es-ES"/>
        </w:rPr>
        <w:t xml:space="preserve"> y </w:t>
      </w:r>
      <w:hyperlink r:id="rId2" w:history="1">
        <w:r w:rsidRPr="0080660E">
          <w:rPr>
            <w:rStyle w:val="Hyperlink"/>
            <w:sz w:val="18"/>
            <w:szCs w:val="18"/>
            <w:lang w:val="es-ES"/>
          </w:rPr>
          <w:t>2023-065</w:t>
        </w:r>
      </w:hyperlink>
      <w:r w:rsidRPr="0080660E">
        <w:rPr>
          <w:sz w:val="18"/>
          <w:szCs w:val="18"/>
          <w:lang w:val="es-ES"/>
        </w:rPr>
        <w:t>, respectiv</w:t>
      </w:r>
      <w:r>
        <w:rPr>
          <w:sz w:val="18"/>
          <w:szCs w:val="18"/>
          <w:lang w:val="es-ES"/>
        </w:rPr>
        <w:t>amente</w:t>
      </w:r>
      <w:r w:rsidRPr="0080660E">
        <w:rPr>
          <w:sz w:val="18"/>
          <w:szCs w:val="18"/>
          <w:lang w:val="es-ES"/>
        </w:rPr>
        <w:t>.</w:t>
      </w:r>
    </w:p>
  </w:footnote>
  <w:footnote w:id="7">
    <w:p w14:paraId="01A67367" w14:textId="77777777" w:rsidR="001053DC" w:rsidRPr="00046F97" w:rsidRDefault="001053DC">
      <w:pPr>
        <w:pStyle w:val="FootnoteText"/>
        <w:rPr>
          <w:sz w:val="18"/>
          <w:szCs w:val="18"/>
          <w:lang w:val="es-ES"/>
        </w:rPr>
      </w:pPr>
      <w:r w:rsidRPr="00C914C3">
        <w:rPr>
          <w:rStyle w:val="FootnoteReference"/>
          <w:sz w:val="18"/>
          <w:szCs w:val="18"/>
        </w:rPr>
        <w:footnoteRef/>
      </w:r>
      <w:r w:rsidRPr="00046F97">
        <w:rPr>
          <w:sz w:val="18"/>
          <w:szCs w:val="18"/>
          <w:lang w:val="es-ES"/>
        </w:rPr>
        <w:t>El informe de la reunión se publicar</w:t>
      </w:r>
      <w:r>
        <w:rPr>
          <w:sz w:val="18"/>
          <w:szCs w:val="18"/>
          <w:lang w:val="es-ES"/>
        </w:rPr>
        <w:t>á como documento</w:t>
      </w:r>
      <w:r w:rsidRPr="00046F97">
        <w:rPr>
          <w:sz w:val="18"/>
          <w:szCs w:val="18"/>
          <w:lang w:val="es-ES"/>
        </w:rPr>
        <w:t xml:space="preserve"> CBD/EBSA/IAG/2023/1/2.</w:t>
      </w:r>
    </w:p>
  </w:footnote>
  <w:footnote w:id="8">
    <w:p w14:paraId="01A67368" w14:textId="77777777" w:rsidR="001053DC" w:rsidRPr="00464DDE" w:rsidRDefault="001053DC">
      <w:pPr>
        <w:pStyle w:val="FootnoteText"/>
        <w:rPr>
          <w:sz w:val="18"/>
          <w:szCs w:val="18"/>
          <w:lang w:val="es-ES"/>
        </w:rPr>
      </w:pPr>
      <w:r w:rsidRPr="00C914C3">
        <w:rPr>
          <w:rStyle w:val="FootnoteReference"/>
          <w:sz w:val="18"/>
          <w:szCs w:val="18"/>
        </w:rPr>
        <w:footnoteRef/>
      </w:r>
      <w:r w:rsidRPr="00D322C7">
        <w:rPr>
          <w:color w:val="000000"/>
          <w:sz w:val="18"/>
          <w:szCs w:val="18"/>
          <w:lang w:val="es-ES"/>
        </w:rPr>
        <w:t xml:space="preserve">Naciones Unidas, </w:t>
      </w:r>
      <w:r w:rsidRPr="00464DDE">
        <w:rPr>
          <w:i/>
          <w:iCs/>
          <w:sz w:val="18"/>
          <w:szCs w:val="18"/>
          <w:lang w:val="es-ES"/>
        </w:rPr>
        <w:t>Treaty Series</w:t>
      </w:r>
      <w:r w:rsidRPr="00464DDE">
        <w:rPr>
          <w:iCs/>
          <w:sz w:val="18"/>
          <w:szCs w:val="18"/>
          <w:lang w:val="es-ES"/>
        </w:rPr>
        <w:t xml:space="preserve">, </w:t>
      </w:r>
      <w:r w:rsidRPr="00464DDE">
        <w:rPr>
          <w:sz w:val="18"/>
          <w:szCs w:val="18"/>
          <w:lang w:val="es-ES"/>
        </w:rPr>
        <w:t>vol. 1760, N.º 30619.</w:t>
      </w:r>
    </w:p>
  </w:footnote>
  <w:footnote w:id="9">
    <w:p w14:paraId="01A67369" w14:textId="77777777" w:rsidR="001053DC" w:rsidRPr="00D322C7" w:rsidRDefault="001053DC" w:rsidP="007E1C1E">
      <w:pPr>
        <w:pStyle w:val="FootnoteText"/>
        <w:rPr>
          <w:sz w:val="18"/>
          <w:szCs w:val="18"/>
          <w:lang w:val="es-ES"/>
        </w:rPr>
      </w:pPr>
      <w:r w:rsidRPr="00464DDE">
        <w:rPr>
          <w:rStyle w:val="FootnoteReference"/>
          <w:sz w:val="18"/>
          <w:szCs w:val="18"/>
        </w:rPr>
        <w:footnoteRef/>
      </w:r>
      <w:r w:rsidRPr="00464DDE">
        <w:rPr>
          <w:sz w:val="18"/>
          <w:szCs w:val="18"/>
          <w:lang w:val="es-ES"/>
        </w:rPr>
        <w:t xml:space="preserve">Naciones Unidas, </w:t>
      </w:r>
      <w:r w:rsidRPr="00464DDE">
        <w:rPr>
          <w:i/>
          <w:iCs/>
          <w:sz w:val="18"/>
          <w:szCs w:val="18"/>
          <w:lang w:val="es-ES"/>
        </w:rPr>
        <w:t>Treaty Series</w:t>
      </w:r>
      <w:r w:rsidRPr="00D322C7">
        <w:rPr>
          <w:iCs/>
          <w:color w:val="000000"/>
          <w:sz w:val="18"/>
          <w:szCs w:val="18"/>
          <w:lang w:val="es-ES"/>
        </w:rPr>
        <w:t xml:space="preserve">, </w:t>
      </w:r>
      <w:r w:rsidRPr="00D322C7">
        <w:rPr>
          <w:color w:val="000000"/>
          <w:sz w:val="18"/>
          <w:szCs w:val="18"/>
          <w:lang w:val="es-ES"/>
        </w:rPr>
        <w:t>vol. 1833, N</w:t>
      </w:r>
      <w:r>
        <w:rPr>
          <w:color w:val="000000"/>
          <w:sz w:val="18"/>
          <w:szCs w:val="18"/>
          <w:lang w:val="es-ES"/>
        </w:rPr>
        <w:t>.º</w:t>
      </w:r>
      <w:r w:rsidRPr="00D322C7">
        <w:rPr>
          <w:color w:val="000000"/>
          <w:sz w:val="18"/>
          <w:szCs w:val="18"/>
          <w:lang w:val="es-ES"/>
        </w:rPr>
        <w:t xml:space="preserve"> 31363.</w:t>
      </w:r>
    </w:p>
  </w:footnote>
  <w:footnote w:id="10">
    <w:p w14:paraId="01A6736A" w14:textId="77777777" w:rsidR="001053DC" w:rsidRPr="00D322C7" w:rsidRDefault="001053DC" w:rsidP="00DC740C">
      <w:pPr>
        <w:pStyle w:val="FootnoteText"/>
        <w:rPr>
          <w:sz w:val="18"/>
          <w:szCs w:val="18"/>
          <w:lang w:val="es-ES"/>
        </w:rPr>
      </w:pPr>
      <w:r w:rsidRPr="00C914C3">
        <w:rPr>
          <w:rStyle w:val="FootnoteReference"/>
          <w:rFonts w:eastAsiaTheme="majorEastAsia"/>
          <w:sz w:val="18"/>
          <w:szCs w:val="18"/>
        </w:rPr>
        <w:footnoteRef/>
      </w:r>
      <w:r w:rsidRPr="00D322C7">
        <w:rPr>
          <w:sz w:val="18"/>
          <w:szCs w:val="18"/>
          <w:lang w:val="es-ES"/>
        </w:rPr>
        <w:t xml:space="preserve">[Notas </w:t>
      </w:r>
      <w:r>
        <w:rPr>
          <w:sz w:val="18"/>
          <w:szCs w:val="18"/>
          <w:lang w:val="es-ES"/>
        </w:rPr>
        <w:t>a</w:t>
      </w:r>
      <w:r w:rsidRPr="00D322C7">
        <w:rPr>
          <w:sz w:val="18"/>
          <w:szCs w:val="18"/>
          <w:lang w:val="es-ES"/>
        </w:rPr>
        <w:t xml:space="preserve"> pie de página que deberán facilitar las Partes que lo deseen].</w:t>
      </w:r>
    </w:p>
  </w:footnote>
  <w:footnote w:id="11">
    <w:p w14:paraId="01A6736B" w14:textId="77777777" w:rsidR="001053DC" w:rsidRPr="00BE5144" w:rsidRDefault="001053DC">
      <w:pPr>
        <w:pStyle w:val="FootnoteText"/>
        <w:rPr>
          <w:sz w:val="18"/>
          <w:szCs w:val="18"/>
          <w:lang w:val="es-ES"/>
        </w:rPr>
      </w:pPr>
      <w:r w:rsidRPr="00C914C3">
        <w:rPr>
          <w:rStyle w:val="FootnoteReference"/>
          <w:sz w:val="18"/>
          <w:szCs w:val="18"/>
        </w:rPr>
        <w:footnoteRef/>
      </w:r>
      <w:r w:rsidRPr="00BE5144">
        <w:rPr>
          <w:sz w:val="18"/>
          <w:szCs w:val="18"/>
          <w:lang w:val="es-ES"/>
        </w:rPr>
        <w:t>Decisión 15/4.</w:t>
      </w:r>
    </w:p>
  </w:footnote>
  <w:footnote w:id="12">
    <w:p w14:paraId="01A6736C" w14:textId="77777777" w:rsidR="001053DC" w:rsidRPr="00BE5144" w:rsidRDefault="001053DC">
      <w:pPr>
        <w:pStyle w:val="FootnoteText"/>
        <w:rPr>
          <w:sz w:val="18"/>
          <w:szCs w:val="18"/>
          <w:lang w:val="es-ES"/>
        </w:rPr>
      </w:pPr>
      <w:r w:rsidRPr="00C914C3">
        <w:rPr>
          <w:rStyle w:val="FootnoteReference"/>
          <w:sz w:val="18"/>
          <w:szCs w:val="18"/>
        </w:rPr>
        <w:footnoteRef/>
      </w:r>
      <w:r w:rsidRPr="00BE5144">
        <w:rPr>
          <w:sz w:val="18"/>
          <w:szCs w:val="18"/>
          <w:lang w:val="es-ES"/>
        </w:rPr>
        <w:t>A/CONF.232/2023/4.</w:t>
      </w:r>
    </w:p>
  </w:footnote>
  <w:footnote w:id="13">
    <w:p w14:paraId="01A6736D" w14:textId="77777777" w:rsidR="001053DC" w:rsidRPr="00D322C7" w:rsidRDefault="001053DC" w:rsidP="00DC740C">
      <w:pPr>
        <w:pStyle w:val="FootnoteText"/>
        <w:rPr>
          <w:sz w:val="18"/>
          <w:szCs w:val="18"/>
          <w:lang w:val="es-ES"/>
        </w:rPr>
      </w:pPr>
      <w:r w:rsidRPr="00C914C3">
        <w:rPr>
          <w:rStyle w:val="FootnoteReference"/>
          <w:rFonts w:eastAsiaTheme="majorEastAsia"/>
          <w:sz w:val="18"/>
          <w:szCs w:val="18"/>
        </w:rPr>
        <w:footnoteRef/>
      </w:r>
      <w:r w:rsidRPr="00D322C7">
        <w:rPr>
          <w:sz w:val="18"/>
          <w:szCs w:val="18"/>
          <w:lang w:val="es-ES"/>
        </w:rPr>
        <w:t>CBD/EBSA/EM/2023/1/3 y CBD/EBSA/EM/2023/2/3.</w:t>
      </w:r>
    </w:p>
  </w:footnote>
  <w:footnote w:id="14">
    <w:p w14:paraId="01A6736E" w14:textId="77777777" w:rsidR="001053DC" w:rsidRPr="00BA0295" w:rsidRDefault="001053DC" w:rsidP="009B5A8F">
      <w:pPr>
        <w:pStyle w:val="FootnoteText"/>
        <w:rPr>
          <w:sz w:val="18"/>
          <w:szCs w:val="18"/>
          <w:highlight w:val="yellow"/>
          <w:lang w:val="es-ES"/>
        </w:rPr>
      </w:pPr>
      <w:r w:rsidRPr="00BA0295">
        <w:rPr>
          <w:rStyle w:val="FootnoteReference"/>
          <w:sz w:val="18"/>
          <w:szCs w:val="18"/>
          <w:lang w:val="es-ES"/>
        </w:rPr>
        <w:t>*</w:t>
      </w:r>
      <w:r w:rsidRPr="00BA0295">
        <w:rPr>
          <w:sz w:val="18"/>
          <w:szCs w:val="18"/>
          <w:lang w:val="es-ES"/>
        </w:rPr>
        <w:t xml:space="preserve">Un asterisco insertado después de un párrafo indica que hubo opiniones divergentes sobre las disposiciones de </w:t>
      </w:r>
      <w:r>
        <w:rPr>
          <w:sz w:val="18"/>
          <w:szCs w:val="18"/>
          <w:lang w:val="es-ES"/>
        </w:rPr>
        <w:t>dicho</w:t>
      </w:r>
      <w:r w:rsidRPr="00BA0295">
        <w:rPr>
          <w:sz w:val="18"/>
          <w:szCs w:val="18"/>
          <w:lang w:val="es-ES"/>
        </w:rPr>
        <w:t xml:space="preserve"> párrafo durante los debates en los talleres de expertos técnicos y jurídicos.</w:t>
      </w:r>
    </w:p>
  </w:footnote>
  <w:footnote w:id="15">
    <w:p w14:paraId="01A6736F" w14:textId="77777777" w:rsidR="001053DC" w:rsidRPr="00BA0295" w:rsidRDefault="001053DC" w:rsidP="00822E78">
      <w:pPr>
        <w:pStyle w:val="FootnoteText"/>
        <w:rPr>
          <w:sz w:val="18"/>
          <w:szCs w:val="18"/>
          <w:lang w:val="es-ES"/>
        </w:rPr>
      </w:pPr>
      <w:r w:rsidRPr="00C914C3">
        <w:rPr>
          <w:rStyle w:val="FootnoteReference"/>
          <w:rFonts w:eastAsiaTheme="majorEastAsia"/>
          <w:sz w:val="18"/>
          <w:szCs w:val="18"/>
        </w:rPr>
        <w:footnoteRef/>
      </w:r>
      <w:r w:rsidRPr="00BA0295">
        <w:rPr>
          <w:sz w:val="18"/>
          <w:szCs w:val="18"/>
          <w:lang w:val="es-ES"/>
        </w:rPr>
        <w:t xml:space="preserve">La razón de una modificación debe indicarse </w:t>
      </w:r>
      <w:r w:rsidRPr="000925CC">
        <w:rPr>
          <w:sz w:val="18"/>
          <w:szCs w:val="18"/>
          <w:lang w:val="es-ES"/>
        </w:rPr>
        <w:t>en la p</w:t>
      </w:r>
      <w:r w:rsidR="00464DDE" w:rsidRPr="000925CC">
        <w:rPr>
          <w:sz w:val="18"/>
          <w:szCs w:val="18"/>
          <w:lang w:val="es-ES"/>
        </w:rPr>
        <w:t>resentación</w:t>
      </w:r>
      <w:r w:rsidRPr="000925CC">
        <w:rPr>
          <w:sz w:val="18"/>
          <w:szCs w:val="18"/>
          <w:lang w:val="es-ES"/>
        </w:rPr>
        <w:t>.</w:t>
      </w:r>
    </w:p>
  </w:footnote>
  <w:footnote w:id="16">
    <w:p w14:paraId="01A67370" w14:textId="77777777" w:rsidR="001053DC" w:rsidRPr="001053DC" w:rsidRDefault="001053DC" w:rsidP="004B2EF0">
      <w:pPr>
        <w:pStyle w:val="FootnoteText"/>
        <w:rPr>
          <w:sz w:val="18"/>
          <w:szCs w:val="18"/>
          <w:lang w:val="es-ES"/>
        </w:rPr>
      </w:pPr>
      <w:r w:rsidRPr="00C914C3">
        <w:rPr>
          <w:rStyle w:val="FootnoteReference"/>
          <w:rFonts w:eastAsiaTheme="majorEastAsia"/>
          <w:sz w:val="18"/>
          <w:szCs w:val="18"/>
        </w:rPr>
        <w:footnoteRef/>
      </w:r>
      <w:r w:rsidRPr="001053DC">
        <w:rPr>
          <w:sz w:val="18"/>
          <w:szCs w:val="18"/>
          <w:lang w:val="es-ES"/>
        </w:rPr>
        <w:t xml:space="preserve">La expresión “consentimiento libre, previo e informado” se refiere a la terminología tripartita de “consentimiento previo y fundamentado” </w:t>
      </w:r>
      <w:r>
        <w:rPr>
          <w:sz w:val="18"/>
          <w:szCs w:val="18"/>
          <w:lang w:val="es-ES"/>
        </w:rPr>
        <w:t>y</w:t>
      </w:r>
      <w:r w:rsidRPr="001053DC">
        <w:rPr>
          <w:sz w:val="18"/>
          <w:szCs w:val="18"/>
          <w:lang w:val="es-ES"/>
        </w:rPr>
        <w:t xml:space="preserve"> “consentimiento libre, previo e informado” </w:t>
      </w:r>
      <w:r>
        <w:rPr>
          <w:sz w:val="18"/>
          <w:szCs w:val="18"/>
          <w:lang w:val="es-ES"/>
        </w:rPr>
        <w:t>y</w:t>
      </w:r>
      <w:r w:rsidRPr="001053DC">
        <w:rPr>
          <w:sz w:val="18"/>
          <w:szCs w:val="18"/>
          <w:lang w:val="es-ES"/>
        </w:rPr>
        <w:t xml:space="preserve"> “aprobación y participación”. </w:t>
      </w:r>
    </w:p>
  </w:footnote>
  <w:footnote w:id="17">
    <w:p w14:paraId="01A67371" w14:textId="77777777" w:rsidR="001053DC" w:rsidRPr="000925CC" w:rsidRDefault="001053DC">
      <w:pPr>
        <w:pStyle w:val="FootnoteText"/>
        <w:rPr>
          <w:sz w:val="18"/>
          <w:szCs w:val="18"/>
          <w:lang w:val="es-ES"/>
        </w:rPr>
      </w:pPr>
      <w:r w:rsidRPr="00C914C3">
        <w:rPr>
          <w:rStyle w:val="FootnoteReference"/>
          <w:sz w:val="18"/>
          <w:szCs w:val="18"/>
        </w:rPr>
        <w:footnoteRef/>
      </w:r>
      <w:r w:rsidRPr="001053DC">
        <w:rPr>
          <w:sz w:val="18"/>
          <w:szCs w:val="18"/>
          <w:lang w:val="es-ES"/>
        </w:rPr>
        <w:t xml:space="preserve"> Resolución 61</w:t>
      </w:r>
      <w:r w:rsidRPr="000925CC">
        <w:rPr>
          <w:sz w:val="18"/>
          <w:szCs w:val="18"/>
          <w:lang w:val="es-ES"/>
        </w:rPr>
        <w:t>/295 de la Asamblea General, anexo.</w:t>
      </w:r>
    </w:p>
  </w:footnote>
  <w:footnote w:id="18">
    <w:p w14:paraId="01A67372" w14:textId="77777777" w:rsidR="001053DC" w:rsidRPr="00A448EE" w:rsidRDefault="001053DC" w:rsidP="008D3CAD">
      <w:pPr>
        <w:pStyle w:val="FootnoteText"/>
        <w:rPr>
          <w:sz w:val="18"/>
          <w:szCs w:val="18"/>
          <w:lang w:val="es-ES"/>
        </w:rPr>
      </w:pPr>
      <w:r w:rsidRPr="000925CC">
        <w:rPr>
          <w:rStyle w:val="FootnoteReference"/>
          <w:rFonts w:eastAsiaTheme="majorEastAsia"/>
          <w:sz w:val="18"/>
          <w:szCs w:val="18"/>
        </w:rPr>
        <w:footnoteRef/>
      </w:r>
      <w:r w:rsidR="00A448EE" w:rsidRPr="000925CC">
        <w:rPr>
          <w:sz w:val="18"/>
          <w:szCs w:val="18"/>
          <w:lang w:val="es-ES" w:eastAsia="ko-KR"/>
        </w:rPr>
        <w:t>Con independencia</w:t>
      </w:r>
      <w:r w:rsidRPr="000925CC">
        <w:rPr>
          <w:sz w:val="18"/>
          <w:szCs w:val="18"/>
          <w:lang w:val="es-ES" w:eastAsia="ko-KR"/>
        </w:rPr>
        <w:t xml:space="preserve"> de</w:t>
      </w:r>
      <w:r w:rsidRPr="00A448EE">
        <w:rPr>
          <w:sz w:val="18"/>
          <w:szCs w:val="18"/>
          <w:lang w:val="es-ES" w:eastAsia="ko-KR"/>
        </w:rPr>
        <w:t xml:space="preserve"> que la descripción se elabore durante los talleres celebrados en virtud de </w:t>
      </w:r>
      <w:r w:rsidR="00216886">
        <w:rPr>
          <w:sz w:val="18"/>
          <w:szCs w:val="18"/>
          <w:lang w:val="es-ES" w:eastAsia="ko-KR"/>
        </w:rPr>
        <w:t>una</w:t>
      </w:r>
      <w:r w:rsidRPr="00A448EE">
        <w:rPr>
          <w:sz w:val="18"/>
          <w:szCs w:val="18"/>
          <w:lang w:val="es-ES" w:eastAsia="ko-KR"/>
        </w:rPr>
        <w:t xml:space="preserve"> decisión </w:t>
      </w:r>
      <w:r w:rsidR="00216886">
        <w:rPr>
          <w:sz w:val="18"/>
          <w:szCs w:val="18"/>
          <w:lang w:val="es-ES" w:eastAsia="ko-KR"/>
        </w:rPr>
        <w:t>de la Conferencia de las Partes</w:t>
      </w:r>
      <w:r w:rsidRPr="00A448EE">
        <w:rPr>
          <w:sz w:val="18"/>
          <w:szCs w:val="18"/>
          <w:lang w:val="es-ES" w:eastAsia="ko-KR"/>
        </w:rPr>
        <w:t xml:space="preserve"> o mediante las modalidades del presente anexo.</w:t>
      </w:r>
    </w:p>
  </w:footnote>
  <w:footnote w:id="19">
    <w:p w14:paraId="01A67373" w14:textId="77777777" w:rsidR="001053DC" w:rsidRPr="00A448EE" w:rsidRDefault="001053DC" w:rsidP="008D3CAD">
      <w:pPr>
        <w:pStyle w:val="FootnoteText"/>
        <w:rPr>
          <w:sz w:val="18"/>
          <w:szCs w:val="18"/>
          <w:lang w:val="es-ES"/>
        </w:rPr>
      </w:pPr>
      <w:r w:rsidRPr="00C914C3">
        <w:rPr>
          <w:rStyle w:val="FootnoteReference"/>
          <w:rFonts w:eastAsiaTheme="majorEastAsia"/>
          <w:sz w:val="18"/>
          <w:szCs w:val="18"/>
        </w:rPr>
        <w:footnoteRef/>
      </w:r>
      <w:r w:rsidR="00A448EE" w:rsidRPr="00A448EE">
        <w:rPr>
          <w:sz w:val="18"/>
          <w:szCs w:val="18"/>
          <w:lang w:val="es-ES"/>
        </w:rPr>
        <w:t xml:space="preserve">Se incluirá </w:t>
      </w:r>
      <w:r w:rsidR="00216886" w:rsidRPr="00A448EE">
        <w:rPr>
          <w:sz w:val="18"/>
          <w:szCs w:val="18"/>
          <w:lang w:val="es-ES"/>
        </w:rPr>
        <w:t xml:space="preserve">en el mecanismo de intercambio de información </w:t>
      </w:r>
      <w:r w:rsidR="00A448EE" w:rsidRPr="00A448EE">
        <w:rPr>
          <w:sz w:val="18"/>
          <w:szCs w:val="18"/>
          <w:lang w:val="es-ES"/>
        </w:rPr>
        <w:t>un registro d</w:t>
      </w:r>
      <w:r w:rsidR="00216886">
        <w:rPr>
          <w:sz w:val="18"/>
          <w:szCs w:val="18"/>
          <w:lang w:val="es-ES"/>
        </w:rPr>
        <w:t xml:space="preserve">el hecho de que se ha recibido y objetado una presentación, </w:t>
      </w:r>
      <w:r w:rsidR="00A448EE" w:rsidRPr="00A448EE">
        <w:rPr>
          <w:sz w:val="18"/>
          <w:szCs w:val="18"/>
          <w:lang w:val="es-ES"/>
        </w:rPr>
        <w:t>independientemente de si la objeción se retira o no.</w:t>
      </w:r>
    </w:p>
  </w:footnote>
  <w:footnote w:id="20">
    <w:p w14:paraId="01A67374" w14:textId="77777777" w:rsidR="001053DC" w:rsidRPr="00EB188C" w:rsidRDefault="001053DC" w:rsidP="00377400">
      <w:pPr>
        <w:pStyle w:val="FootnoteText"/>
        <w:rPr>
          <w:lang w:val="es-ES"/>
        </w:rPr>
      </w:pPr>
      <w:r w:rsidRPr="00377400">
        <w:rPr>
          <w:rStyle w:val="FootnoteReference"/>
        </w:rPr>
        <w:footnoteRef/>
      </w:r>
      <w:r w:rsidR="00EB188C" w:rsidRPr="00EB188C">
        <w:rPr>
          <w:lang w:val="es-ES"/>
        </w:rPr>
        <w:t>Los párrafos</w:t>
      </w:r>
      <w:r w:rsidRPr="00EB188C">
        <w:rPr>
          <w:sz w:val="18"/>
          <w:szCs w:val="18"/>
          <w:lang w:val="es-ES"/>
        </w:rPr>
        <w:t xml:space="preserve"> 5 b) </w:t>
      </w:r>
      <w:r w:rsidR="00EB188C" w:rsidRPr="00EB188C">
        <w:rPr>
          <w:sz w:val="18"/>
          <w:szCs w:val="18"/>
          <w:lang w:val="es-ES"/>
        </w:rPr>
        <w:t>y</w:t>
      </w:r>
      <w:r w:rsidRPr="00EB188C">
        <w:rPr>
          <w:sz w:val="18"/>
          <w:szCs w:val="18"/>
          <w:lang w:val="es-ES"/>
        </w:rPr>
        <w:t xml:space="preserve"> 6 c) refle</w:t>
      </w:r>
      <w:r w:rsidR="00EB188C" w:rsidRPr="00EB188C">
        <w:rPr>
          <w:sz w:val="18"/>
          <w:szCs w:val="18"/>
          <w:lang w:val="es-ES"/>
        </w:rPr>
        <w:t>jan</w:t>
      </w:r>
      <w:r w:rsidR="00EB188C">
        <w:rPr>
          <w:sz w:val="18"/>
          <w:szCs w:val="18"/>
          <w:lang w:val="es-ES"/>
        </w:rPr>
        <w:t xml:space="preserve"> opciones alternativas para </w:t>
      </w:r>
      <w:r w:rsidR="000925CC">
        <w:rPr>
          <w:sz w:val="18"/>
          <w:szCs w:val="18"/>
          <w:lang w:val="es-ES"/>
        </w:rPr>
        <w:t>donde debe colocarse ese párrafo.</w:t>
      </w:r>
      <w:r w:rsidRPr="00EB188C">
        <w:rPr>
          <w:sz w:val="18"/>
          <w:szCs w:val="18"/>
          <w:lang w:val="es-ES"/>
        </w:rPr>
        <w:t xml:space="preserve"> </w:t>
      </w:r>
    </w:p>
  </w:footnote>
  <w:footnote w:id="21">
    <w:p w14:paraId="01A67375" w14:textId="77777777" w:rsidR="001053DC" w:rsidRPr="00DD154D" w:rsidRDefault="001053DC" w:rsidP="00A71106">
      <w:pPr>
        <w:pStyle w:val="FootnoteText"/>
        <w:rPr>
          <w:sz w:val="18"/>
          <w:szCs w:val="18"/>
          <w:lang w:val="es-ES"/>
        </w:rPr>
      </w:pPr>
      <w:r w:rsidRPr="00C914C3">
        <w:rPr>
          <w:rStyle w:val="FootnoteReference"/>
          <w:rFonts w:eastAsiaTheme="majorEastAsia"/>
          <w:sz w:val="18"/>
          <w:szCs w:val="18"/>
        </w:rPr>
        <w:footnoteRef/>
      </w:r>
      <w:r w:rsidR="00DD154D" w:rsidRPr="00DD154D">
        <w:rPr>
          <w:sz w:val="18"/>
          <w:szCs w:val="18"/>
          <w:lang w:val="es-ES"/>
        </w:rPr>
        <w:t xml:space="preserve">La inclusión en </w:t>
      </w:r>
      <w:r w:rsidR="00DD154D">
        <w:rPr>
          <w:sz w:val="18"/>
          <w:szCs w:val="18"/>
          <w:lang w:val="es-ES"/>
        </w:rPr>
        <w:t xml:space="preserve">la presente </w:t>
      </w:r>
      <w:r w:rsidR="00DD154D" w:rsidRPr="00DD154D">
        <w:rPr>
          <w:sz w:val="18"/>
          <w:szCs w:val="18"/>
          <w:lang w:val="es-ES"/>
        </w:rPr>
        <w:t>sección implica el examen de la presentación por la Conferencia de las P</w:t>
      </w:r>
      <w:r w:rsidR="00DD154D">
        <w:rPr>
          <w:sz w:val="18"/>
          <w:szCs w:val="18"/>
          <w:lang w:val="es-ES"/>
        </w:rPr>
        <w:t>artes y sus órganos subsidiario</w:t>
      </w:r>
      <w:r w:rsidRPr="00DD154D">
        <w:rPr>
          <w:sz w:val="18"/>
          <w:szCs w:val="18"/>
          <w:lang w:val="es-ES"/>
        </w:rPr>
        <w:t>s.</w:t>
      </w:r>
    </w:p>
  </w:footnote>
  <w:footnote w:id="22">
    <w:p w14:paraId="01A67376" w14:textId="77777777" w:rsidR="001053DC" w:rsidRPr="00DD154D" w:rsidRDefault="001053DC" w:rsidP="00DC740C">
      <w:pPr>
        <w:pStyle w:val="FootnoteText"/>
        <w:rPr>
          <w:sz w:val="18"/>
          <w:szCs w:val="18"/>
          <w:lang w:val="es-ES"/>
        </w:rPr>
      </w:pPr>
      <w:r w:rsidRPr="00C914C3">
        <w:rPr>
          <w:rStyle w:val="FootnoteReference"/>
          <w:rFonts w:eastAsiaTheme="majorEastAsia"/>
          <w:sz w:val="18"/>
          <w:szCs w:val="18"/>
        </w:rPr>
        <w:footnoteRef/>
      </w:r>
      <w:r w:rsidR="00DD154D" w:rsidRPr="00DD154D">
        <w:rPr>
          <w:sz w:val="18"/>
          <w:szCs w:val="18"/>
          <w:lang w:val="es-ES"/>
        </w:rPr>
        <w:t xml:space="preserve">Para ser incluida en el repositorio, la presentación debe prepararse en la plantilla para </w:t>
      </w:r>
      <w:r w:rsidR="00DD154D">
        <w:rPr>
          <w:sz w:val="18"/>
          <w:szCs w:val="18"/>
          <w:lang w:val="es-ES"/>
        </w:rPr>
        <w:t>áreas</w:t>
      </w:r>
      <w:r w:rsidR="00DD154D" w:rsidRPr="00DD154D">
        <w:rPr>
          <w:sz w:val="18"/>
          <w:szCs w:val="18"/>
          <w:lang w:val="es-ES"/>
        </w:rPr>
        <w:t xml:space="preserve"> marinas de importancia ecológica o biológica e incluir un mapa que indique claramente la zona que se está modificando o describiendo</w:t>
      </w:r>
      <w:r w:rsidRPr="00DD154D">
        <w:rPr>
          <w:sz w:val="18"/>
          <w:szCs w:val="18"/>
          <w:lang w:val="es-ES"/>
        </w:rPr>
        <w:t>.</w:t>
      </w:r>
    </w:p>
  </w:footnote>
  <w:footnote w:id="23">
    <w:p w14:paraId="01A67377" w14:textId="77777777" w:rsidR="001053DC" w:rsidRPr="0077264C" w:rsidRDefault="001053DC" w:rsidP="00DC740C">
      <w:pPr>
        <w:pStyle w:val="FootnoteText"/>
        <w:rPr>
          <w:sz w:val="18"/>
          <w:szCs w:val="18"/>
          <w:lang w:val="es-ES"/>
        </w:rPr>
      </w:pPr>
      <w:r w:rsidRPr="00C914C3">
        <w:rPr>
          <w:rStyle w:val="FootnoteReference"/>
          <w:rFonts w:eastAsiaTheme="majorEastAsia"/>
          <w:sz w:val="18"/>
          <w:szCs w:val="18"/>
        </w:rPr>
        <w:footnoteRef/>
      </w:r>
      <w:r w:rsidRPr="0077264C">
        <w:rPr>
          <w:sz w:val="18"/>
          <w:szCs w:val="18"/>
          <w:lang w:val="es-ES"/>
        </w:rPr>
        <w:t>Decisi</w:t>
      </w:r>
      <w:r w:rsidR="00DD154D" w:rsidRPr="0077264C">
        <w:rPr>
          <w:sz w:val="18"/>
          <w:szCs w:val="18"/>
          <w:lang w:val="es-ES"/>
        </w:rPr>
        <w:t>ó</w:t>
      </w:r>
      <w:r w:rsidRPr="0077264C">
        <w:rPr>
          <w:sz w:val="18"/>
          <w:szCs w:val="18"/>
          <w:lang w:val="es-ES"/>
        </w:rPr>
        <w:t>n XIII/18, an</w:t>
      </w:r>
      <w:r w:rsidR="00DD154D" w:rsidRPr="0077264C">
        <w:rPr>
          <w:sz w:val="18"/>
          <w:szCs w:val="18"/>
          <w:lang w:val="es-ES"/>
        </w:rPr>
        <w:t>exo</w:t>
      </w:r>
      <w:r w:rsidRPr="0077264C">
        <w:rPr>
          <w:sz w:val="18"/>
          <w:szCs w:val="18"/>
          <w:lang w:val="es-ES"/>
        </w:rPr>
        <w:t>.</w:t>
      </w:r>
    </w:p>
  </w:footnote>
  <w:footnote w:id="24">
    <w:p w14:paraId="01A67378" w14:textId="77777777" w:rsidR="001053DC" w:rsidRPr="0077264C" w:rsidRDefault="001053DC" w:rsidP="009D5147">
      <w:pPr>
        <w:pStyle w:val="FootnoteText"/>
        <w:rPr>
          <w:sz w:val="18"/>
          <w:szCs w:val="18"/>
          <w:lang w:val="es-ES"/>
        </w:rPr>
      </w:pPr>
      <w:r w:rsidRPr="00C914C3">
        <w:rPr>
          <w:rStyle w:val="FootnoteReference"/>
          <w:rFonts w:eastAsiaTheme="majorEastAsia"/>
          <w:sz w:val="18"/>
          <w:szCs w:val="18"/>
        </w:rPr>
        <w:footnoteRef/>
      </w:r>
      <w:r w:rsidR="0077264C" w:rsidRPr="0077264C">
        <w:rPr>
          <w:sz w:val="18"/>
          <w:szCs w:val="18"/>
          <w:lang w:val="es-ES"/>
        </w:rPr>
        <w:t xml:space="preserve">La </w:t>
      </w:r>
      <w:r w:rsidR="0077264C" w:rsidRPr="00DD154D">
        <w:rPr>
          <w:sz w:val="18"/>
          <w:szCs w:val="18"/>
          <w:lang w:val="es-ES"/>
        </w:rPr>
        <w:t xml:space="preserve">inclusión en </w:t>
      </w:r>
      <w:r w:rsidR="0077264C">
        <w:rPr>
          <w:sz w:val="18"/>
          <w:szCs w:val="18"/>
          <w:lang w:val="es-ES"/>
        </w:rPr>
        <w:t xml:space="preserve">la presente </w:t>
      </w:r>
      <w:r w:rsidR="0077264C" w:rsidRPr="00DD154D">
        <w:rPr>
          <w:sz w:val="18"/>
          <w:szCs w:val="18"/>
          <w:lang w:val="es-ES"/>
        </w:rPr>
        <w:t>sección</w:t>
      </w:r>
      <w:r w:rsidR="0077264C">
        <w:rPr>
          <w:sz w:val="18"/>
          <w:szCs w:val="18"/>
          <w:lang w:val="es-ES"/>
        </w:rPr>
        <w:t xml:space="preserve"> no</w:t>
      </w:r>
      <w:r w:rsidR="0077264C" w:rsidRPr="00DD154D">
        <w:rPr>
          <w:sz w:val="18"/>
          <w:szCs w:val="18"/>
          <w:lang w:val="es-ES"/>
        </w:rPr>
        <w:t xml:space="preserve"> implica el examen de la Conferencia de las P</w:t>
      </w:r>
      <w:r w:rsidR="0077264C">
        <w:rPr>
          <w:sz w:val="18"/>
          <w:szCs w:val="18"/>
          <w:lang w:val="es-ES"/>
        </w:rPr>
        <w:t>artes ni sus órganos subsidiario</w:t>
      </w:r>
      <w:r w:rsidR="0077264C" w:rsidRPr="00DD154D">
        <w:rPr>
          <w:sz w:val="18"/>
          <w:szCs w:val="18"/>
          <w:lang w:val="es-ES"/>
        </w:rPr>
        <w:t>s</w:t>
      </w:r>
      <w:r w:rsidRPr="0077264C">
        <w:rPr>
          <w:sz w:val="18"/>
          <w:szCs w:val="18"/>
          <w:lang w:val="es-ES"/>
        </w:rPr>
        <w:t>.</w:t>
      </w:r>
    </w:p>
  </w:footnote>
  <w:footnote w:id="25">
    <w:p w14:paraId="01A67379" w14:textId="77777777" w:rsidR="001053DC" w:rsidRPr="0077264C" w:rsidRDefault="001053DC" w:rsidP="009D5147">
      <w:pPr>
        <w:pStyle w:val="FootnoteText"/>
        <w:rPr>
          <w:sz w:val="18"/>
          <w:szCs w:val="18"/>
          <w:lang w:val="es-ES"/>
        </w:rPr>
      </w:pPr>
      <w:r w:rsidRPr="00C914C3">
        <w:rPr>
          <w:rStyle w:val="FootnoteReference"/>
          <w:rFonts w:eastAsiaTheme="majorEastAsia"/>
          <w:sz w:val="18"/>
          <w:szCs w:val="18"/>
        </w:rPr>
        <w:footnoteRef/>
      </w:r>
      <w:r w:rsidR="0077264C" w:rsidRPr="0077264C">
        <w:rPr>
          <w:sz w:val="18"/>
          <w:szCs w:val="18"/>
          <w:lang w:val="es-ES"/>
        </w:rPr>
        <w:t xml:space="preserve">Para ser incluida en el mecanismo de intercambio de información, </w:t>
      </w:r>
      <w:r w:rsidR="0077264C">
        <w:rPr>
          <w:sz w:val="18"/>
          <w:szCs w:val="18"/>
          <w:lang w:val="es-ES"/>
        </w:rPr>
        <w:t xml:space="preserve">la presentación </w:t>
      </w:r>
      <w:r w:rsidR="0077264C" w:rsidRPr="0077264C">
        <w:rPr>
          <w:sz w:val="18"/>
          <w:szCs w:val="18"/>
          <w:lang w:val="es-ES"/>
        </w:rPr>
        <w:t>debe contener coordenadas geográficas y un mapa que indique claramente la zona que se está modificando o des</w:t>
      </w:r>
      <w:r w:rsidR="0077264C">
        <w:rPr>
          <w:sz w:val="18"/>
          <w:szCs w:val="18"/>
          <w:lang w:val="es-ES"/>
        </w:rPr>
        <w:t>cribiendo</w:t>
      </w:r>
      <w:r w:rsidRPr="0077264C">
        <w:rPr>
          <w:sz w:val="18"/>
          <w:szCs w:val="18"/>
          <w:lang w:val="es-ES"/>
        </w:rPr>
        <w:t>.</w:t>
      </w:r>
    </w:p>
  </w:footnote>
  <w:footnote w:id="26">
    <w:p w14:paraId="01A6737A" w14:textId="77777777" w:rsidR="001053DC" w:rsidRPr="0077264C" w:rsidRDefault="001053DC" w:rsidP="002910DE">
      <w:pPr>
        <w:pStyle w:val="FootnoteText"/>
        <w:rPr>
          <w:sz w:val="18"/>
          <w:szCs w:val="18"/>
          <w:highlight w:val="yellow"/>
          <w:lang w:val="es-ES"/>
        </w:rPr>
      </w:pPr>
      <w:r w:rsidRPr="00C914C3">
        <w:rPr>
          <w:rStyle w:val="FootnoteReference"/>
          <w:rFonts w:eastAsiaTheme="majorEastAsia"/>
          <w:sz w:val="18"/>
          <w:szCs w:val="18"/>
        </w:rPr>
        <w:footnoteRef/>
      </w:r>
      <w:r w:rsidR="0077264C" w:rsidRPr="0077264C">
        <w:rPr>
          <w:sz w:val="18"/>
          <w:szCs w:val="18"/>
          <w:lang w:val="es-ES"/>
        </w:rPr>
        <w:t xml:space="preserve">Para ser incluida en el repositorio, la presentación debe prepararse en la plantilla para </w:t>
      </w:r>
      <w:r w:rsidR="0077264C">
        <w:rPr>
          <w:sz w:val="18"/>
          <w:szCs w:val="18"/>
          <w:lang w:val="es-ES"/>
        </w:rPr>
        <w:t>áre</w:t>
      </w:r>
      <w:r w:rsidR="0077264C" w:rsidRPr="0077264C">
        <w:rPr>
          <w:sz w:val="18"/>
          <w:szCs w:val="18"/>
          <w:lang w:val="es-ES"/>
        </w:rPr>
        <w:t>as marinas de importancia ecológica o biológica e incluir coordenadas geográficas y un mapa que indique claramente la zona que se está modificando o describiendo.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01A6735C" w14:textId="77777777" w:rsidR="001053DC" w:rsidRPr="002B559C" w:rsidRDefault="00452F2F"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1053DC">
          <w:rPr>
            <w:sz w:val="20"/>
            <w:szCs w:val="20"/>
            <w:lang w:val="fr-FR"/>
          </w:rPr>
          <w:t>CBD/SBSTTA/26/7/A</w:t>
        </w:r>
        <w:r w:rsidR="001053DC">
          <w:rPr>
            <w:caps w:val="0"/>
            <w:sz w:val="20"/>
            <w:szCs w:val="20"/>
            <w:lang w:val="fr-FR"/>
          </w:rPr>
          <w:t>dd</w:t>
        </w:r>
        <w:r w:rsidR="001053DC">
          <w:rPr>
            <w:sz w:val="20"/>
            <w:szCs w:val="20"/>
            <w:lang w:val="fr-FR"/>
          </w:rPr>
          <w:t>.1</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01A6735D" w14:textId="77777777" w:rsidR="001053DC" w:rsidRPr="002B559C" w:rsidRDefault="001053DC" w:rsidP="002B559C">
        <w:pPr>
          <w:pStyle w:val="Header"/>
          <w:pBdr>
            <w:bottom w:val="single" w:sz="4" w:space="1" w:color="auto"/>
          </w:pBdr>
          <w:spacing w:after="240"/>
          <w:jc w:val="right"/>
          <w:rPr>
            <w:sz w:val="20"/>
            <w:szCs w:val="20"/>
            <w:lang w:val="fr-FR"/>
          </w:rPr>
        </w:pPr>
        <w:r>
          <w:rPr>
            <w:sz w:val="20"/>
            <w:szCs w:val="20"/>
            <w:lang w:val="fr-FR"/>
          </w:rPr>
          <w:t>CBD/SBSTTA/26/7/A</w:t>
        </w:r>
        <w:r>
          <w:rPr>
            <w:caps w:val="0"/>
            <w:sz w:val="20"/>
            <w:szCs w:val="20"/>
            <w:lang w:val="fr-FR"/>
          </w:rPr>
          <w:t>dd</w:t>
        </w:r>
        <w:r>
          <w:rPr>
            <w:sz w:val="20"/>
            <w:szCs w:val="20"/>
            <w:lang w:val="fr-FR"/>
          </w:rP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600"/>
    <w:multiLevelType w:val="hybridMultilevel"/>
    <w:tmpl w:val="2ACC2710"/>
    <w:lvl w:ilvl="0" w:tplc="55121B5E">
      <w:start w:val="1"/>
      <w:numFmt w:val="decimal"/>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F7E7E23"/>
    <w:multiLevelType w:val="hybridMultilevel"/>
    <w:tmpl w:val="DF0C4EBC"/>
    <w:lvl w:ilvl="0" w:tplc="F5CE9BF4">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55382"/>
    <w:multiLevelType w:val="hybridMultilevel"/>
    <w:tmpl w:val="C9B845BC"/>
    <w:lvl w:ilvl="0" w:tplc="9C40D9D4">
      <w:start w:val="1"/>
      <w:numFmt w:val="lowerLetter"/>
      <w:lvlText w:val="%1)"/>
      <w:lvlJc w:val="left"/>
      <w:pPr>
        <w:ind w:left="1020" w:hanging="360"/>
      </w:pPr>
    </w:lvl>
    <w:lvl w:ilvl="1" w:tplc="239687BC">
      <w:start w:val="1"/>
      <w:numFmt w:val="lowerLetter"/>
      <w:lvlText w:val="%2)"/>
      <w:lvlJc w:val="left"/>
      <w:pPr>
        <w:ind w:left="1020" w:hanging="360"/>
      </w:pPr>
    </w:lvl>
    <w:lvl w:ilvl="2" w:tplc="B8AEA1C6">
      <w:start w:val="1"/>
      <w:numFmt w:val="lowerLetter"/>
      <w:lvlText w:val="%3)"/>
      <w:lvlJc w:val="left"/>
      <w:pPr>
        <w:ind w:left="1020" w:hanging="360"/>
      </w:pPr>
    </w:lvl>
    <w:lvl w:ilvl="3" w:tplc="B7CCA8DA">
      <w:start w:val="1"/>
      <w:numFmt w:val="lowerLetter"/>
      <w:lvlText w:val="%4)"/>
      <w:lvlJc w:val="left"/>
      <w:pPr>
        <w:ind w:left="1020" w:hanging="360"/>
      </w:pPr>
    </w:lvl>
    <w:lvl w:ilvl="4" w:tplc="57F6F55E">
      <w:start w:val="1"/>
      <w:numFmt w:val="lowerLetter"/>
      <w:lvlText w:val="%5)"/>
      <w:lvlJc w:val="left"/>
      <w:pPr>
        <w:ind w:left="1020" w:hanging="360"/>
      </w:pPr>
    </w:lvl>
    <w:lvl w:ilvl="5" w:tplc="E07A5C7E">
      <w:start w:val="1"/>
      <w:numFmt w:val="lowerLetter"/>
      <w:lvlText w:val="%6)"/>
      <w:lvlJc w:val="left"/>
      <w:pPr>
        <w:ind w:left="1020" w:hanging="360"/>
      </w:pPr>
    </w:lvl>
    <w:lvl w:ilvl="6" w:tplc="BEF2EB40">
      <w:start w:val="1"/>
      <w:numFmt w:val="lowerLetter"/>
      <w:lvlText w:val="%7)"/>
      <w:lvlJc w:val="left"/>
      <w:pPr>
        <w:ind w:left="1020" w:hanging="360"/>
      </w:pPr>
    </w:lvl>
    <w:lvl w:ilvl="7" w:tplc="753A952E">
      <w:start w:val="1"/>
      <w:numFmt w:val="lowerLetter"/>
      <w:lvlText w:val="%8)"/>
      <w:lvlJc w:val="left"/>
      <w:pPr>
        <w:ind w:left="1020" w:hanging="360"/>
      </w:pPr>
    </w:lvl>
    <w:lvl w:ilvl="8" w:tplc="9CF4D038">
      <w:start w:val="1"/>
      <w:numFmt w:val="lowerLetter"/>
      <w:lvlText w:val="%9)"/>
      <w:lvlJc w:val="left"/>
      <w:pPr>
        <w:ind w:left="1020" w:hanging="360"/>
      </w:pPr>
    </w:lvl>
  </w:abstractNum>
  <w:abstractNum w:abstractNumId="3" w15:restartNumberingAfterBreak="0">
    <w:nsid w:val="1463586E"/>
    <w:multiLevelType w:val="hybridMultilevel"/>
    <w:tmpl w:val="87623362"/>
    <w:lvl w:ilvl="0" w:tplc="90601DF0">
      <w:start w:val="1"/>
      <w:numFmt w:val="lowerLetter"/>
      <w:lvlText w:val="%1)"/>
      <w:lvlJc w:val="left"/>
      <w:pPr>
        <w:ind w:left="1020" w:hanging="360"/>
      </w:pPr>
    </w:lvl>
    <w:lvl w:ilvl="1" w:tplc="D51C3476">
      <w:start w:val="1"/>
      <w:numFmt w:val="lowerLetter"/>
      <w:lvlText w:val="%2)"/>
      <w:lvlJc w:val="left"/>
      <w:pPr>
        <w:ind w:left="1020" w:hanging="360"/>
      </w:pPr>
    </w:lvl>
    <w:lvl w:ilvl="2" w:tplc="046E4268">
      <w:start w:val="1"/>
      <w:numFmt w:val="lowerLetter"/>
      <w:lvlText w:val="%3)"/>
      <w:lvlJc w:val="left"/>
      <w:pPr>
        <w:ind w:left="1020" w:hanging="360"/>
      </w:pPr>
    </w:lvl>
    <w:lvl w:ilvl="3" w:tplc="033ED6A4">
      <w:start w:val="1"/>
      <w:numFmt w:val="lowerLetter"/>
      <w:lvlText w:val="%4)"/>
      <w:lvlJc w:val="left"/>
      <w:pPr>
        <w:ind w:left="1020" w:hanging="360"/>
      </w:pPr>
    </w:lvl>
    <w:lvl w:ilvl="4" w:tplc="F65E0024">
      <w:start w:val="1"/>
      <w:numFmt w:val="lowerLetter"/>
      <w:lvlText w:val="%5)"/>
      <w:lvlJc w:val="left"/>
      <w:pPr>
        <w:ind w:left="1020" w:hanging="360"/>
      </w:pPr>
    </w:lvl>
    <w:lvl w:ilvl="5" w:tplc="DA6AD862">
      <w:start w:val="1"/>
      <w:numFmt w:val="lowerLetter"/>
      <w:lvlText w:val="%6)"/>
      <w:lvlJc w:val="left"/>
      <w:pPr>
        <w:ind w:left="1020" w:hanging="360"/>
      </w:pPr>
    </w:lvl>
    <w:lvl w:ilvl="6" w:tplc="A7EC773A">
      <w:start w:val="1"/>
      <w:numFmt w:val="lowerLetter"/>
      <w:lvlText w:val="%7)"/>
      <w:lvlJc w:val="left"/>
      <w:pPr>
        <w:ind w:left="1020" w:hanging="360"/>
      </w:pPr>
    </w:lvl>
    <w:lvl w:ilvl="7" w:tplc="6660E7BE">
      <w:start w:val="1"/>
      <w:numFmt w:val="lowerLetter"/>
      <w:lvlText w:val="%8)"/>
      <w:lvlJc w:val="left"/>
      <w:pPr>
        <w:ind w:left="1020" w:hanging="360"/>
      </w:pPr>
    </w:lvl>
    <w:lvl w:ilvl="8" w:tplc="276A7806">
      <w:start w:val="1"/>
      <w:numFmt w:val="lowerLetter"/>
      <w:lvlText w:val="%9)"/>
      <w:lvlJc w:val="left"/>
      <w:pPr>
        <w:ind w:left="1020" w:hanging="360"/>
      </w:pPr>
    </w:lvl>
  </w:abstractNum>
  <w:abstractNum w:abstractNumId="4" w15:restartNumberingAfterBreak="0">
    <w:nsid w:val="17472FEC"/>
    <w:multiLevelType w:val="hybridMultilevel"/>
    <w:tmpl w:val="7C8A4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C04A9"/>
    <w:multiLevelType w:val="hybridMultilevel"/>
    <w:tmpl w:val="D4B48FF0"/>
    <w:lvl w:ilvl="0" w:tplc="BBFA0456">
      <w:start w:val="1"/>
      <w:numFmt w:val="decimal"/>
      <w:lvlText w:val="%1."/>
      <w:lvlJc w:val="left"/>
      <w:pPr>
        <w:ind w:left="1080" w:hanging="72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34F10"/>
    <w:multiLevelType w:val="hybridMultilevel"/>
    <w:tmpl w:val="95ECFDFC"/>
    <w:lvl w:ilvl="0" w:tplc="FFFFFFFF">
      <w:start w:val="1"/>
      <w:numFmt w:val="lowerLetter"/>
      <w:lvlText w:val="%1."/>
      <w:lvlJc w:val="left"/>
      <w:pPr>
        <w:ind w:left="720" w:hanging="360"/>
      </w:pPr>
    </w:lvl>
    <w:lvl w:ilvl="1" w:tplc="5934B22E">
      <w:start w:val="1"/>
      <w:numFmt w:val="lowerRoman"/>
      <w:lvlText w:val="%2."/>
      <w:lvlJc w:val="right"/>
      <w:pPr>
        <w:ind w:left="1440" w:hanging="360"/>
      </w:pPr>
      <w:rPr>
        <w:rFonts w:ascii="Times New Roman" w:eastAsia="Calibr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9"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0"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2D7A4DD9"/>
    <w:multiLevelType w:val="hybridMultilevel"/>
    <w:tmpl w:val="7FA2F73E"/>
    <w:lvl w:ilvl="0" w:tplc="96CECAFA">
      <w:start w:val="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C80F51"/>
    <w:multiLevelType w:val="hybridMultilevel"/>
    <w:tmpl w:val="2E70E9B4"/>
    <w:lvl w:ilvl="0" w:tplc="FFFFFFFF">
      <w:start w:val="1"/>
      <w:numFmt w:val="lowerLetter"/>
      <w:lvlText w:val="(%1)"/>
      <w:lvlJc w:val="left"/>
      <w:pPr>
        <w:ind w:left="720" w:hanging="360"/>
      </w:pPr>
      <w:rPr>
        <w:rFonts w:ascii="Times New Roman" w:eastAsia="Calibr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676936"/>
    <w:multiLevelType w:val="hybridMultilevel"/>
    <w:tmpl w:val="6192AC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AA8A04E0">
      <w:start w:val="1"/>
      <w:numFmt w:val="lowerLetter"/>
      <w:lvlText w:val="(%3)"/>
      <w:lvlJc w:val="left"/>
      <w:pPr>
        <w:ind w:left="2720" w:hanging="74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5D1E2F"/>
    <w:multiLevelType w:val="hybridMultilevel"/>
    <w:tmpl w:val="1B6C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35F2E"/>
    <w:multiLevelType w:val="hybridMultilevel"/>
    <w:tmpl w:val="23DCFF0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F6CAD"/>
    <w:multiLevelType w:val="hybridMultilevel"/>
    <w:tmpl w:val="D7068B46"/>
    <w:lvl w:ilvl="0" w:tplc="04090019">
      <w:start w:val="1"/>
      <w:numFmt w:val="lowerLetter"/>
      <w:lvlText w:val="%1."/>
      <w:lvlJc w:val="left"/>
      <w:pPr>
        <w:ind w:left="2727" w:hanging="360"/>
      </w:p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7" w15:restartNumberingAfterBreak="0">
    <w:nsid w:val="41860027"/>
    <w:multiLevelType w:val="multilevel"/>
    <w:tmpl w:val="98D6DBFA"/>
    <w:styleLink w:val="CurrentList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50B6754"/>
    <w:multiLevelType w:val="hybridMultilevel"/>
    <w:tmpl w:val="987C64EE"/>
    <w:lvl w:ilvl="0" w:tplc="F08E307E">
      <w:start w:val="1"/>
      <w:numFmt w:val="lowerLetter"/>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67961CE"/>
    <w:multiLevelType w:val="hybridMultilevel"/>
    <w:tmpl w:val="6C56814E"/>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3405F5"/>
    <w:multiLevelType w:val="hybridMultilevel"/>
    <w:tmpl w:val="851040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2" w15:restartNumberingAfterBreak="0">
    <w:nsid w:val="54B14E1C"/>
    <w:multiLevelType w:val="hybridMultilevel"/>
    <w:tmpl w:val="C0AAAF66"/>
    <w:lvl w:ilvl="0" w:tplc="78C8EFBE">
      <w:start w:val="1"/>
      <w:numFmt w:val="lowerLetter"/>
      <w:lvlText w:val="%1)"/>
      <w:lvlJc w:val="left"/>
      <w:pPr>
        <w:ind w:left="1020" w:hanging="360"/>
      </w:pPr>
    </w:lvl>
    <w:lvl w:ilvl="1" w:tplc="ECDC4180">
      <w:start w:val="1"/>
      <w:numFmt w:val="lowerLetter"/>
      <w:lvlText w:val="%2)"/>
      <w:lvlJc w:val="left"/>
      <w:pPr>
        <w:ind w:left="1020" w:hanging="360"/>
      </w:pPr>
    </w:lvl>
    <w:lvl w:ilvl="2" w:tplc="5F64DE5E">
      <w:start w:val="1"/>
      <w:numFmt w:val="lowerLetter"/>
      <w:lvlText w:val="%3)"/>
      <w:lvlJc w:val="left"/>
      <w:pPr>
        <w:ind w:left="1020" w:hanging="360"/>
      </w:pPr>
    </w:lvl>
    <w:lvl w:ilvl="3" w:tplc="6E6213B4">
      <w:start w:val="1"/>
      <w:numFmt w:val="lowerLetter"/>
      <w:lvlText w:val="%4)"/>
      <w:lvlJc w:val="left"/>
      <w:pPr>
        <w:ind w:left="1020" w:hanging="360"/>
      </w:pPr>
    </w:lvl>
    <w:lvl w:ilvl="4" w:tplc="2ABAA254">
      <w:start w:val="1"/>
      <w:numFmt w:val="lowerLetter"/>
      <w:lvlText w:val="%5)"/>
      <w:lvlJc w:val="left"/>
      <w:pPr>
        <w:ind w:left="1020" w:hanging="360"/>
      </w:pPr>
    </w:lvl>
    <w:lvl w:ilvl="5" w:tplc="F1D412F2">
      <w:start w:val="1"/>
      <w:numFmt w:val="lowerLetter"/>
      <w:lvlText w:val="%6)"/>
      <w:lvlJc w:val="left"/>
      <w:pPr>
        <w:ind w:left="1020" w:hanging="360"/>
      </w:pPr>
    </w:lvl>
    <w:lvl w:ilvl="6" w:tplc="27241D58">
      <w:start w:val="1"/>
      <w:numFmt w:val="lowerLetter"/>
      <w:lvlText w:val="%7)"/>
      <w:lvlJc w:val="left"/>
      <w:pPr>
        <w:ind w:left="1020" w:hanging="360"/>
      </w:pPr>
    </w:lvl>
    <w:lvl w:ilvl="7" w:tplc="082A8F38">
      <w:start w:val="1"/>
      <w:numFmt w:val="lowerLetter"/>
      <w:lvlText w:val="%8)"/>
      <w:lvlJc w:val="left"/>
      <w:pPr>
        <w:ind w:left="1020" w:hanging="360"/>
      </w:pPr>
    </w:lvl>
    <w:lvl w:ilvl="8" w:tplc="F61889AC">
      <w:start w:val="1"/>
      <w:numFmt w:val="lowerLetter"/>
      <w:lvlText w:val="%9)"/>
      <w:lvlJc w:val="left"/>
      <w:pPr>
        <w:ind w:left="1020" w:hanging="360"/>
      </w:pPr>
    </w:lvl>
  </w:abstractNum>
  <w:abstractNum w:abstractNumId="23"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5" w15:restartNumberingAfterBreak="0">
    <w:nsid w:val="6200728F"/>
    <w:multiLevelType w:val="hybridMultilevel"/>
    <w:tmpl w:val="7C8A47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7" w15:restartNumberingAfterBreak="0">
    <w:nsid w:val="6599709B"/>
    <w:multiLevelType w:val="hybridMultilevel"/>
    <w:tmpl w:val="7F8EE194"/>
    <w:lvl w:ilvl="0" w:tplc="FFFFFFFF">
      <w:start w:val="1"/>
      <w:numFmt w:val="lowerLetter"/>
      <w:lvlText w:val="%1."/>
      <w:lvlJc w:val="left"/>
      <w:pPr>
        <w:ind w:left="720" w:hanging="360"/>
      </w:pPr>
    </w:lvl>
    <w:lvl w:ilvl="1" w:tplc="FFFFFFFF">
      <w:start w:val="1"/>
      <w:numFmt w:val="lowerRoman"/>
      <w:lvlText w:val="(%2)"/>
      <w:lvlJc w:val="right"/>
      <w:pPr>
        <w:ind w:left="1440" w:hanging="360"/>
      </w:pPr>
      <w:rPr>
        <w:rFonts w:ascii="Times New Roman" w:eastAsia="Calibri"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9" w15:restartNumberingAfterBreak="0">
    <w:nsid w:val="68B70991"/>
    <w:multiLevelType w:val="hybridMultilevel"/>
    <w:tmpl w:val="98D6DBFA"/>
    <w:lvl w:ilvl="0" w:tplc="71600B4E">
      <w:start w:val="1"/>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0" w15:restartNumberingAfterBreak="0">
    <w:nsid w:val="719A7B6C"/>
    <w:multiLevelType w:val="hybridMultilevel"/>
    <w:tmpl w:val="6802701C"/>
    <w:lvl w:ilvl="0" w:tplc="67ACCCDA">
      <w:start w:val="1"/>
      <w:numFmt w:val="upp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F27E3"/>
    <w:multiLevelType w:val="hybridMultilevel"/>
    <w:tmpl w:val="F146CA9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3" w15:restartNumberingAfterBreak="0">
    <w:nsid w:val="7BFF494A"/>
    <w:multiLevelType w:val="hybridMultilevel"/>
    <w:tmpl w:val="B8C27F8A"/>
    <w:lvl w:ilvl="0" w:tplc="48DEED9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30392776">
    <w:abstractNumId w:val="19"/>
  </w:num>
  <w:num w:numId="2" w16cid:durableId="1590428962">
    <w:abstractNumId w:val="29"/>
  </w:num>
  <w:num w:numId="3" w16cid:durableId="1411921714">
    <w:abstractNumId w:val="32"/>
  </w:num>
  <w:num w:numId="4" w16cid:durableId="131145113">
    <w:abstractNumId w:val="7"/>
  </w:num>
  <w:num w:numId="5" w16cid:durableId="1371538387">
    <w:abstractNumId w:val="8"/>
  </w:num>
  <w:num w:numId="6" w16cid:durableId="1006522613">
    <w:abstractNumId w:val="8"/>
  </w:num>
  <w:num w:numId="7" w16cid:durableId="1669746606">
    <w:abstractNumId w:val="10"/>
  </w:num>
  <w:num w:numId="8" w16cid:durableId="1502307374">
    <w:abstractNumId w:val="23"/>
  </w:num>
  <w:num w:numId="9" w16cid:durableId="1678802424">
    <w:abstractNumId w:val="28"/>
  </w:num>
  <w:num w:numId="10" w16cid:durableId="887257690">
    <w:abstractNumId w:val="26"/>
  </w:num>
  <w:num w:numId="11" w16cid:durableId="1310210273">
    <w:abstractNumId w:val="21"/>
  </w:num>
  <w:num w:numId="12" w16cid:durableId="1147278162">
    <w:abstractNumId w:val="9"/>
  </w:num>
  <w:num w:numId="13" w16cid:durableId="145629161">
    <w:abstractNumId w:val="9"/>
    <w:lvlOverride w:ilvl="0">
      <w:startOverride w:val="1"/>
    </w:lvlOverride>
  </w:num>
  <w:num w:numId="14" w16cid:durableId="1360860880">
    <w:abstractNumId w:val="24"/>
  </w:num>
  <w:num w:numId="15" w16cid:durableId="1033460905">
    <w:abstractNumId w:val="24"/>
    <w:lvlOverride w:ilvl="0">
      <w:startOverride w:val="1"/>
    </w:lvlOverride>
  </w:num>
  <w:num w:numId="16" w16cid:durableId="2057073638">
    <w:abstractNumId w:val="29"/>
    <w:lvlOverride w:ilvl="0">
      <w:startOverride w:val="1"/>
    </w:lvlOverride>
  </w:num>
  <w:num w:numId="17" w16cid:durableId="662777469">
    <w:abstractNumId w:val="24"/>
    <w:lvlOverride w:ilvl="0">
      <w:startOverride w:val="1"/>
    </w:lvlOverride>
  </w:num>
  <w:num w:numId="18" w16cid:durableId="20935719">
    <w:abstractNumId w:val="33"/>
  </w:num>
  <w:num w:numId="19" w16cid:durableId="122432990">
    <w:abstractNumId w:val="29"/>
    <w:lvlOverride w:ilvl="0">
      <w:startOverride w:val="1"/>
    </w:lvlOverride>
  </w:num>
  <w:num w:numId="20" w16cid:durableId="1290359079">
    <w:abstractNumId w:val="29"/>
    <w:lvlOverride w:ilvl="0">
      <w:startOverride w:val="1"/>
    </w:lvlOverride>
  </w:num>
  <w:num w:numId="21" w16cid:durableId="489446610">
    <w:abstractNumId w:val="29"/>
    <w:lvlOverride w:ilvl="0">
      <w:startOverride w:val="1"/>
    </w:lvlOverride>
  </w:num>
  <w:num w:numId="22" w16cid:durableId="2087607334">
    <w:abstractNumId w:val="18"/>
  </w:num>
  <w:num w:numId="23" w16cid:durableId="1535313162">
    <w:abstractNumId w:val="29"/>
  </w:num>
  <w:num w:numId="24" w16cid:durableId="1645309859">
    <w:abstractNumId w:val="14"/>
  </w:num>
  <w:num w:numId="25" w16cid:durableId="179397669">
    <w:abstractNumId w:val="29"/>
    <w:lvlOverride w:ilvl="0">
      <w:startOverride w:val="1"/>
    </w:lvlOverride>
  </w:num>
  <w:num w:numId="26" w16cid:durableId="1529025514">
    <w:abstractNumId w:val="20"/>
  </w:num>
  <w:num w:numId="27" w16cid:durableId="1627812836">
    <w:abstractNumId w:val="1"/>
  </w:num>
  <w:num w:numId="28" w16cid:durableId="97333037">
    <w:abstractNumId w:val="6"/>
  </w:num>
  <w:num w:numId="29" w16cid:durableId="487288279">
    <w:abstractNumId w:val="16"/>
  </w:num>
  <w:num w:numId="30" w16cid:durableId="1828863204">
    <w:abstractNumId w:val="4"/>
  </w:num>
  <w:num w:numId="31" w16cid:durableId="1889222084">
    <w:abstractNumId w:val="13"/>
  </w:num>
  <w:num w:numId="32" w16cid:durableId="1724139276">
    <w:abstractNumId w:val="25"/>
  </w:num>
  <w:num w:numId="33" w16cid:durableId="1545483771">
    <w:abstractNumId w:val="5"/>
  </w:num>
  <w:num w:numId="34" w16cid:durableId="1094011410">
    <w:abstractNumId w:val="12"/>
  </w:num>
  <w:num w:numId="35" w16cid:durableId="6373774">
    <w:abstractNumId w:val="27"/>
  </w:num>
  <w:num w:numId="36" w16cid:durableId="1185561924">
    <w:abstractNumId w:val="29"/>
    <w:lvlOverride w:ilvl="0">
      <w:startOverride w:val="2"/>
    </w:lvlOverride>
  </w:num>
  <w:num w:numId="37" w16cid:durableId="801119627">
    <w:abstractNumId w:val="29"/>
    <w:lvlOverride w:ilvl="0">
      <w:startOverride w:val="5"/>
    </w:lvlOverride>
  </w:num>
  <w:num w:numId="38" w16cid:durableId="305474049">
    <w:abstractNumId w:val="17"/>
  </w:num>
  <w:num w:numId="39" w16cid:durableId="1170369696">
    <w:abstractNumId w:val="29"/>
  </w:num>
  <w:num w:numId="40" w16cid:durableId="963120641">
    <w:abstractNumId w:val="11"/>
  </w:num>
  <w:num w:numId="41" w16cid:durableId="1405839670">
    <w:abstractNumId w:val="15"/>
  </w:num>
  <w:num w:numId="42" w16cid:durableId="377166574">
    <w:abstractNumId w:val="30"/>
  </w:num>
  <w:num w:numId="43" w16cid:durableId="834608148">
    <w:abstractNumId w:val="31"/>
  </w:num>
  <w:num w:numId="44" w16cid:durableId="2104642577">
    <w:abstractNumId w:val="0"/>
  </w:num>
  <w:num w:numId="45" w16cid:durableId="1939212832">
    <w:abstractNumId w:val="29"/>
  </w:num>
  <w:num w:numId="46" w16cid:durableId="1398823784">
    <w:abstractNumId w:val="19"/>
    <w:lvlOverride w:ilvl="0">
      <w:startOverride w:val="1"/>
    </w:lvlOverride>
  </w:num>
  <w:num w:numId="47" w16cid:durableId="725104475">
    <w:abstractNumId w:val="22"/>
  </w:num>
  <w:num w:numId="48" w16cid:durableId="1265917716">
    <w:abstractNumId w:val="3"/>
  </w:num>
  <w:num w:numId="49" w16cid:durableId="283509386">
    <w:abstractNumId w:val="29"/>
  </w:num>
  <w:num w:numId="50" w16cid:durableId="1806193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44D14"/>
    <w:rsid w:val="00001631"/>
    <w:rsid w:val="00001B20"/>
    <w:rsid w:val="00001E25"/>
    <w:rsid w:val="000039F7"/>
    <w:rsid w:val="00004343"/>
    <w:rsid w:val="0001269C"/>
    <w:rsid w:val="000131F6"/>
    <w:rsid w:val="00015E9E"/>
    <w:rsid w:val="00015FE1"/>
    <w:rsid w:val="000178AC"/>
    <w:rsid w:val="00023405"/>
    <w:rsid w:val="00023693"/>
    <w:rsid w:val="0002787F"/>
    <w:rsid w:val="000343A5"/>
    <w:rsid w:val="00040598"/>
    <w:rsid w:val="00040675"/>
    <w:rsid w:val="000413F2"/>
    <w:rsid w:val="00046F97"/>
    <w:rsid w:val="00056626"/>
    <w:rsid w:val="000575FC"/>
    <w:rsid w:val="00060E23"/>
    <w:rsid w:val="0006160C"/>
    <w:rsid w:val="00061986"/>
    <w:rsid w:val="0007021E"/>
    <w:rsid w:val="00070CC1"/>
    <w:rsid w:val="00072303"/>
    <w:rsid w:val="000804DE"/>
    <w:rsid w:val="00081FB2"/>
    <w:rsid w:val="00082523"/>
    <w:rsid w:val="00084163"/>
    <w:rsid w:val="0008435C"/>
    <w:rsid w:val="000869CC"/>
    <w:rsid w:val="00087876"/>
    <w:rsid w:val="00087A75"/>
    <w:rsid w:val="000925CC"/>
    <w:rsid w:val="00094FD7"/>
    <w:rsid w:val="000A1E7E"/>
    <w:rsid w:val="000A32E7"/>
    <w:rsid w:val="000A67BC"/>
    <w:rsid w:val="000B0CC8"/>
    <w:rsid w:val="000B2E52"/>
    <w:rsid w:val="000B4FDB"/>
    <w:rsid w:val="000B53BC"/>
    <w:rsid w:val="000B67BC"/>
    <w:rsid w:val="000B7635"/>
    <w:rsid w:val="000B7959"/>
    <w:rsid w:val="000B7C9B"/>
    <w:rsid w:val="000C1E59"/>
    <w:rsid w:val="000C29C1"/>
    <w:rsid w:val="000C29C8"/>
    <w:rsid w:val="000C3B3B"/>
    <w:rsid w:val="000C6DA2"/>
    <w:rsid w:val="000C79E0"/>
    <w:rsid w:val="000D0942"/>
    <w:rsid w:val="000D71ED"/>
    <w:rsid w:val="000E1363"/>
    <w:rsid w:val="000E2167"/>
    <w:rsid w:val="000E231D"/>
    <w:rsid w:val="000E44E2"/>
    <w:rsid w:val="000E7535"/>
    <w:rsid w:val="000F0798"/>
    <w:rsid w:val="000F3257"/>
    <w:rsid w:val="000F339B"/>
    <w:rsid w:val="000F4372"/>
    <w:rsid w:val="000F569C"/>
    <w:rsid w:val="000F7010"/>
    <w:rsid w:val="00104EB9"/>
    <w:rsid w:val="001053DC"/>
    <w:rsid w:val="0010679A"/>
    <w:rsid w:val="00112410"/>
    <w:rsid w:val="00112F7E"/>
    <w:rsid w:val="001133E1"/>
    <w:rsid w:val="00113E79"/>
    <w:rsid w:val="001148B7"/>
    <w:rsid w:val="00115D5A"/>
    <w:rsid w:val="00117705"/>
    <w:rsid w:val="00121BC3"/>
    <w:rsid w:val="00122553"/>
    <w:rsid w:val="001226D3"/>
    <w:rsid w:val="00125F6B"/>
    <w:rsid w:val="00131164"/>
    <w:rsid w:val="00131CF2"/>
    <w:rsid w:val="00132581"/>
    <w:rsid w:val="00134A9A"/>
    <w:rsid w:val="0013520A"/>
    <w:rsid w:val="0013620C"/>
    <w:rsid w:val="001410FF"/>
    <w:rsid w:val="00141167"/>
    <w:rsid w:val="00142460"/>
    <w:rsid w:val="00143D24"/>
    <w:rsid w:val="00143DE5"/>
    <w:rsid w:val="00145BF0"/>
    <w:rsid w:val="001473E7"/>
    <w:rsid w:val="00152E2E"/>
    <w:rsid w:val="00154C14"/>
    <w:rsid w:val="00156178"/>
    <w:rsid w:val="00156C66"/>
    <w:rsid w:val="0016042F"/>
    <w:rsid w:val="00161BEF"/>
    <w:rsid w:val="0016331D"/>
    <w:rsid w:val="0016343D"/>
    <w:rsid w:val="00163CAE"/>
    <w:rsid w:val="00165EC6"/>
    <w:rsid w:val="0016708F"/>
    <w:rsid w:val="00167680"/>
    <w:rsid w:val="001703D4"/>
    <w:rsid w:val="00170E50"/>
    <w:rsid w:val="00171286"/>
    <w:rsid w:val="001713E9"/>
    <w:rsid w:val="001740BD"/>
    <w:rsid w:val="00175B5A"/>
    <w:rsid w:val="001772AE"/>
    <w:rsid w:val="00180E85"/>
    <w:rsid w:val="00182ECD"/>
    <w:rsid w:val="001830F1"/>
    <w:rsid w:val="0018382E"/>
    <w:rsid w:val="00184909"/>
    <w:rsid w:val="00184F15"/>
    <w:rsid w:val="00186541"/>
    <w:rsid w:val="001873F7"/>
    <w:rsid w:val="001874F8"/>
    <w:rsid w:val="00190CEB"/>
    <w:rsid w:val="001910E3"/>
    <w:rsid w:val="00194BEC"/>
    <w:rsid w:val="001A094A"/>
    <w:rsid w:val="001A1930"/>
    <w:rsid w:val="001A23CB"/>
    <w:rsid w:val="001A4823"/>
    <w:rsid w:val="001A5473"/>
    <w:rsid w:val="001A677A"/>
    <w:rsid w:val="001A784A"/>
    <w:rsid w:val="001A7881"/>
    <w:rsid w:val="001A7FD9"/>
    <w:rsid w:val="001B062C"/>
    <w:rsid w:val="001B262C"/>
    <w:rsid w:val="001B3E39"/>
    <w:rsid w:val="001B5502"/>
    <w:rsid w:val="001B576B"/>
    <w:rsid w:val="001B746D"/>
    <w:rsid w:val="001B7869"/>
    <w:rsid w:val="001B7B34"/>
    <w:rsid w:val="001C113E"/>
    <w:rsid w:val="001C1247"/>
    <w:rsid w:val="001C3346"/>
    <w:rsid w:val="001C33DC"/>
    <w:rsid w:val="001C5875"/>
    <w:rsid w:val="001C5F34"/>
    <w:rsid w:val="001D03AB"/>
    <w:rsid w:val="001D3570"/>
    <w:rsid w:val="001D5E7E"/>
    <w:rsid w:val="001E17A7"/>
    <w:rsid w:val="001E5762"/>
    <w:rsid w:val="001F003E"/>
    <w:rsid w:val="001F0940"/>
    <w:rsid w:val="001F1BD4"/>
    <w:rsid w:val="001F34B2"/>
    <w:rsid w:val="001F5CD8"/>
    <w:rsid w:val="001F73FA"/>
    <w:rsid w:val="001F7407"/>
    <w:rsid w:val="001F78BA"/>
    <w:rsid w:val="001F799A"/>
    <w:rsid w:val="002025BA"/>
    <w:rsid w:val="00202BFD"/>
    <w:rsid w:val="00205091"/>
    <w:rsid w:val="0020523A"/>
    <w:rsid w:val="00206913"/>
    <w:rsid w:val="00207543"/>
    <w:rsid w:val="002078E8"/>
    <w:rsid w:val="00207B01"/>
    <w:rsid w:val="00211894"/>
    <w:rsid w:val="002146D1"/>
    <w:rsid w:val="002151F4"/>
    <w:rsid w:val="00216886"/>
    <w:rsid w:val="00220AEC"/>
    <w:rsid w:val="00220E9D"/>
    <w:rsid w:val="00224DCC"/>
    <w:rsid w:val="00225E27"/>
    <w:rsid w:val="002310D9"/>
    <w:rsid w:val="00232B69"/>
    <w:rsid w:val="00233F7C"/>
    <w:rsid w:val="002340E9"/>
    <w:rsid w:val="00234B13"/>
    <w:rsid w:val="002352FE"/>
    <w:rsid w:val="00236215"/>
    <w:rsid w:val="00236EB8"/>
    <w:rsid w:val="0023738E"/>
    <w:rsid w:val="002407AA"/>
    <w:rsid w:val="00241EF5"/>
    <w:rsid w:val="0024532B"/>
    <w:rsid w:val="00250B5F"/>
    <w:rsid w:val="002515A3"/>
    <w:rsid w:val="00251EAC"/>
    <w:rsid w:val="00253547"/>
    <w:rsid w:val="00254087"/>
    <w:rsid w:val="002544D3"/>
    <w:rsid w:val="00254EF2"/>
    <w:rsid w:val="0025536A"/>
    <w:rsid w:val="00255BD4"/>
    <w:rsid w:val="00256DD8"/>
    <w:rsid w:val="00260009"/>
    <w:rsid w:val="0026087C"/>
    <w:rsid w:val="00263037"/>
    <w:rsid w:val="00270F24"/>
    <w:rsid w:val="002729DF"/>
    <w:rsid w:val="00272A31"/>
    <w:rsid w:val="0027337D"/>
    <w:rsid w:val="00273BDE"/>
    <w:rsid w:val="002764E3"/>
    <w:rsid w:val="00276DD0"/>
    <w:rsid w:val="002808D4"/>
    <w:rsid w:val="0028156D"/>
    <w:rsid w:val="002829D2"/>
    <w:rsid w:val="00286EF1"/>
    <w:rsid w:val="002904C4"/>
    <w:rsid w:val="002910DE"/>
    <w:rsid w:val="00293217"/>
    <w:rsid w:val="002932FA"/>
    <w:rsid w:val="00293B42"/>
    <w:rsid w:val="00294EEF"/>
    <w:rsid w:val="00294FAF"/>
    <w:rsid w:val="00297BB0"/>
    <w:rsid w:val="002A11C5"/>
    <w:rsid w:val="002A17D6"/>
    <w:rsid w:val="002A1A66"/>
    <w:rsid w:val="002B00CA"/>
    <w:rsid w:val="002B0EBE"/>
    <w:rsid w:val="002B12C8"/>
    <w:rsid w:val="002B186D"/>
    <w:rsid w:val="002B3C88"/>
    <w:rsid w:val="002B3D93"/>
    <w:rsid w:val="002B559C"/>
    <w:rsid w:val="002C381B"/>
    <w:rsid w:val="002C517D"/>
    <w:rsid w:val="002C6CA7"/>
    <w:rsid w:val="002D1801"/>
    <w:rsid w:val="002D51DE"/>
    <w:rsid w:val="002D70EA"/>
    <w:rsid w:val="002D7F89"/>
    <w:rsid w:val="002E0B35"/>
    <w:rsid w:val="002E361F"/>
    <w:rsid w:val="002E57CE"/>
    <w:rsid w:val="002E684D"/>
    <w:rsid w:val="002E6882"/>
    <w:rsid w:val="002F188E"/>
    <w:rsid w:val="002F6BD6"/>
    <w:rsid w:val="00300B10"/>
    <w:rsid w:val="00300DE5"/>
    <w:rsid w:val="00301257"/>
    <w:rsid w:val="00301AB4"/>
    <w:rsid w:val="003029BE"/>
    <w:rsid w:val="00302DA2"/>
    <w:rsid w:val="00303E7B"/>
    <w:rsid w:val="003041E8"/>
    <w:rsid w:val="0030467C"/>
    <w:rsid w:val="00304DD2"/>
    <w:rsid w:val="00310608"/>
    <w:rsid w:val="00311499"/>
    <w:rsid w:val="00316F70"/>
    <w:rsid w:val="003178C3"/>
    <w:rsid w:val="00317DC1"/>
    <w:rsid w:val="00321046"/>
    <w:rsid w:val="003212E2"/>
    <w:rsid w:val="0032340A"/>
    <w:rsid w:val="00323F22"/>
    <w:rsid w:val="003306A8"/>
    <w:rsid w:val="00335F7D"/>
    <w:rsid w:val="003414B0"/>
    <w:rsid w:val="00344217"/>
    <w:rsid w:val="003448D9"/>
    <w:rsid w:val="003476A9"/>
    <w:rsid w:val="00350B28"/>
    <w:rsid w:val="00350D7B"/>
    <w:rsid w:val="00351B47"/>
    <w:rsid w:val="00354FA1"/>
    <w:rsid w:val="0035749B"/>
    <w:rsid w:val="0036199C"/>
    <w:rsid w:val="003663D1"/>
    <w:rsid w:val="00366578"/>
    <w:rsid w:val="00367573"/>
    <w:rsid w:val="00371085"/>
    <w:rsid w:val="003728D0"/>
    <w:rsid w:val="0037695E"/>
    <w:rsid w:val="00377400"/>
    <w:rsid w:val="00377641"/>
    <w:rsid w:val="00381FFE"/>
    <w:rsid w:val="00383E6D"/>
    <w:rsid w:val="003849A4"/>
    <w:rsid w:val="00386776"/>
    <w:rsid w:val="00387537"/>
    <w:rsid w:val="0039027F"/>
    <w:rsid w:val="00390B4B"/>
    <w:rsid w:val="003916BF"/>
    <w:rsid w:val="00392512"/>
    <w:rsid w:val="00392926"/>
    <w:rsid w:val="003A11CF"/>
    <w:rsid w:val="003B109D"/>
    <w:rsid w:val="003B369E"/>
    <w:rsid w:val="003C67B1"/>
    <w:rsid w:val="003C6F10"/>
    <w:rsid w:val="003D27C2"/>
    <w:rsid w:val="003D52AA"/>
    <w:rsid w:val="003D5BFA"/>
    <w:rsid w:val="003D617C"/>
    <w:rsid w:val="003D64B1"/>
    <w:rsid w:val="003D70D3"/>
    <w:rsid w:val="003D7396"/>
    <w:rsid w:val="003D757D"/>
    <w:rsid w:val="003E03B0"/>
    <w:rsid w:val="003E05EC"/>
    <w:rsid w:val="003E2FF5"/>
    <w:rsid w:val="003E6D0D"/>
    <w:rsid w:val="003F0B23"/>
    <w:rsid w:val="003F202E"/>
    <w:rsid w:val="003F3A51"/>
    <w:rsid w:val="003F3E58"/>
    <w:rsid w:val="003F428E"/>
    <w:rsid w:val="00402716"/>
    <w:rsid w:val="00403E54"/>
    <w:rsid w:val="004070A0"/>
    <w:rsid w:val="00407141"/>
    <w:rsid w:val="00407353"/>
    <w:rsid w:val="00410263"/>
    <w:rsid w:val="00412EE5"/>
    <w:rsid w:val="00413BA8"/>
    <w:rsid w:val="00414A3A"/>
    <w:rsid w:val="00414EA6"/>
    <w:rsid w:val="00414ECC"/>
    <w:rsid w:val="00415626"/>
    <w:rsid w:val="00416783"/>
    <w:rsid w:val="00416FCE"/>
    <w:rsid w:val="0041728B"/>
    <w:rsid w:val="00417327"/>
    <w:rsid w:val="0042047D"/>
    <w:rsid w:val="00422A4B"/>
    <w:rsid w:val="004238D1"/>
    <w:rsid w:val="00423CC4"/>
    <w:rsid w:val="004240E7"/>
    <w:rsid w:val="0042593D"/>
    <w:rsid w:val="00427AA9"/>
    <w:rsid w:val="00430609"/>
    <w:rsid w:val="00431A7D"/>
    <w:rsid w:val="004335E2"/>
    <w:rsid w:val="004353D6"/>
    <w:rsid w:val="00435A96"/>
    <w:rsid w:val="00443570"/>
    <w:rsid w:val="004459B9"/>
    <w:rsid w:val="00450D33"/>
    <w:rsid w:val="00452ED8"/>
    <w:rsid w:val="00452F05"/>
    <w:rsid w:val="00452F2F"/>
    <w:rsid w:val="00464DDE"/>
    <w:rsid w:val="00465E00"/>
    <w:rsid w:val="00466549"/>
    <w:rsid w:val="004701EE"/>
    <w:rsid w:val="00472E87"/>
    <w:rsid w:val="00473ACD"/>
    <w:rsid w:val="00474C80"/>
    <w:rsid w:val="00474F0D"/>
    <w:rsid w:val="00474FE4"/>
    <w:rsid w:val="004752EF"/>
    <w:rsid w:val="00475384"/>
    <w:rsid w:val="004757E9"/>
    <w:rsid w:val="00481795"/>
    <w:rsid w:val="00481EED"/>
    <w:rsid w:val="004845C2"/>
    <w:rsid w:val="004850E2"/>
    <w:rsid w:val="00491652"/>
    <w:rsid w:val="00493778"/>
    <w:rsid w:val="004937D7"/>
    <w:rsid w:val="004941B2"/>
    <w:rsid w:val="004A00A5"/>
    <w:rsid w:val="004A022A"/>
    <w:rsid w:val="004A1610"/>
    <w:rsid w:val="004A1D1F"/>
    <w:rsid w:val="004A28DC"/>
    <w:rsid w:val="004A2A2D"/>
    <w:rsid w:val="004A7348"/>
    <w:rsid w:val="004A7F1F"/>
    <w:rsid w:val="004B23A6"/>
    <w:rsid w:val="004B2EF0"/>
    <w:rsid w:val="004B4143"/>
    <w:rsid w:val="004B542E"/>
    <w:rsid w:val="004B55FC"/>
    <w:rsid w:val="004B5EDF"/>
    <w:rsid w:val="004B6517"/>
    <w:rsid w:val="004C1517"/>
    <w:rsid w:val="004C316F"/>
    <w:rsid w:val="004C32AE"/>
    <w:rsid w:val="004C3893"/>
    <w:rsid w:val="004C55D5"/>
    <w:rsid w:val="004C5D3F"/>
    <w:rsid w:val="004D1B3A"/>
    <w:rsid w:val="004D5FA6"/>
    <w:rsid w:val="004D6234"/>
    <w:rsid w:val="004D65BC"/>
    <w:rsid w:val="004D6F1D"/>
    <w:rsid w:val="004D71B6"/>
    <w:rsid w:val="004E048D"/>
    <w:rsid w:val="004E0657"/>
    <w:rsid w:val="004E282D"/>
    <w:rsid w:val="004E3D63"/>
    <w:rsid w:val="004E49EB"/>
    <w:rsid w:val="004E61FD"/>
    <w:rsid w:val="004E6F54"/>
    <w:rsid w:val="004E79B5"/>
    <w:rsid w:val="004F35A6"/>
    <w:rsid w:val="004F37CA"/>
    <w:rsid w:val="004F53A0"/>
    <w:rsid w:val="004F53AA"/>
    <w:rsid w:val="004F567D"/>
    <w:rsid w:val="004F62B8"/>
    <w:rsid w:val="005036DD"/>
    <w:rsid w:val="00504C21"/>
    <w:rsid w:val="00506E11"/>
    <w:rsid w:val="00506EAB"/>
    <w:rsid w:val="00507779"/>
    <w:rsid w:val="005135F5"/>
    <w:rsid w:val="00516B3A"/>
    <w:rsid w:val="00520BD0"/>
    <w:rsid w:val="005219EB"/>
    <w:rsid w:val="005229C9"/>
    <w:rsid w:val="00523D94"/>
    <w:rsid w:val="00527F80"/>
    <w:rsid w:val="00531062"/>
    <w:rsid w:val="005324C6"/>
    <w:rsid w:val="00532B01"/>
    <w:rsid w:val="00532F73"/>
    <w:rsid w:val="0053421F"/>
    <w:rsid w:val="00534CF7"/>
    <w:rsid w:val="005350B8"/>
    <w:rsid w:val="00537248"/>
    <w:rsid w:val="00543B16"/>
    <w:rsid w:val="005474FD"/>
    <w:rsid w:val="00550B2E"/>
    <w:rsid w:val="0055242E"/>
    <w:rsid w:val="005525B6"/>
    <w:rsid w:val="005600F5"/>
    <w:rsid w:val="00561880"/>
    <w:rsid w:val="00561B50"/>
    <w:rsid w:val="00565B53"/>
    <w:rsid w:val="00570547"/>
    <w:rsid w:val="00570DB6"/>
    <w:rsid w:val="005724EE"/>
    <w:rsid w:val="005736C9"/>
    <w:rsid w:val="00574502"/>
    <w:rsid w:val="0058006B"/>
    <w:rsid w:val="005808D0"/>
    <w:rsid w:val="00581A7E"/>
    <w:rsid w:val="00581F0B"/>
    <w:rsid w:val="00583C53"/>
    <w:rsid w:val="005843F1"/>
    <w:rsid w:val="005903B5"/>
    <w:rsid w:val="0059139A"/>
    <w:rsid w:val="0059163E"/>
    <w:rsid w:val="005A206E"/>
    <w:rsid w:val="005A38CE"/>
    <w:rsid w:val="005A4E73"/>
    <w:rsid w:val="005A6927"/>
    <w:rsid w:val="005A6944"/>
    <w:rsid w:val="005A6D60"/>
    <w:rsid w:val="005A725C"/>
    <w:rsid w:val="005B0F11"/>
    <w:rsid w:val="005B47AB"/>
    <w:rsid w:val="005B5076"/>
    <w:rsid w:val="005B5CBB"/>
    <w:rsid w:val="005B6FE7"/>
    <w:rsid w:val="005C08BD"/>
    <w:rsid w:val="005C0DAF"/>
    <w:rsid w:val="005C4387"/>
    <w:rsid w:val="005C5923"/>
    <w:rsid w:val="005D1321"/>
    <w:rsid w:val="005D2BA4"/>
    <w:rsid w:val="005D3AC1"/>
    <w:rsid w:val="005D4D3D"/>
    <w:rsid w:val="005E25EF"/>
    <w:rsid w:val="005E2605"/>
    <w:rsid w:val="005E2C0A"/>
    <w:rsid w:val="005E4D42"/>
    <w:rsid w:val="005E6210"/>
    <w:rsid w:val="005E725B"/>
    <w:rsid w:val="005F3D34"/>
    <w:rsid w:val="005F658D"/>
    <w:rsid w:val="005F6F2D"/>
    <w:rsid w:val="00601BD0"/>
    <w:rsid w:val="006053DB"/>
    <w:rsid w:val="006073BB"/>
    <w:rsid w:val="0061046D"/>
    <w:rsid w:val="00610C33"/>
    <w:rsid w:val="006119CD"/>
    <w:rsid w:val="0061292B"/>
    <w:rsid w:val="00612EE3"/>
    <w:rsid w:val="006176CC"/>
    <w:rsid w:val="00620C10"/>
    <w:rsid w:val="00622E93"/>
    <w:rsid w:val="00623B7C"/>
    <w:rsid w:val="00624A1E"/>
    <w:rsid w:val="00630202"/>
    <w:rsid w:val="006312E6"/>
    <w:rsid w:val="00631FFB"/>
    <w:rsid w:val="00633F30"/>
    <w:rsid w:val="006356F6"/>
    <w:rsid w:val="00636AA8"/>
    <w:rsid w:val="0064198F"/>
    <w:rsid w:val="0065002E"/>
    <w:rsid w:val="0065331D"/>
    <w:rsid w:val="00654613"/>
    <w:rsid w:val="00657DD1"/>
    <w:rsid w:val="00657ED6"/>
    <w:rsid w:val="00660AF8"/>
    <w:rsid w:val="00661917"/>
    <w:rsid w:val="00662FC3"/>
    <w:rsid w:val="00663D6A"/>
    <w:rsid w:val="006640DE"/>
    <w:rsid w:val="00666268"/>
    <w:rsid w:val="00666F02"/>
    <w:rsid w:val="00671052"/>
    <w:rsid w:val="00672219"/>
    <w:rsid w:val="00675264"/>
    <w:rsid w:val="006757B8"/>
    <w:rsid w:val="00676551"/>
    <w:rsid w:val="006800AB"/>
    <w:rsid w:val="00681D6C"/>
    <w:rsid w:val="00682E81"/>
    <w:rsid w:val="00686846"/>
    <w:rsid w:val="00686EDB"/>
    <w:rsid w:val="00687105"/>
    <w:rsid w:val="0069291F"/>
    <w:rsid w:val="006A3134"/>
    <w:rsid w:val="006A3BA1"/>
    <w:rsid w:val="006A5A24"/>
    <w:rsid w:val="006A70B6"/>
    <w:rsid w:val="006B0986"/>
    <w:rsid w:val="006B0E3B"/>
    <w:rsid w:val="006B293D"/>
    <w:rsid w:val="006B6916"/>
    <w:rsid w:val="006B6F5F"/>
    <w:rsid w:val="006C1093"/>
    <w:rsid w:val="006C24DF"/>
    <w:rsid w:val="006C67DB"/>
    <w:rsid w:val="006C6EAF"/>
    <w:rsid w:val="006D0225"/>
    <w:rsid w:val="006D15E0"/>
    <w:rsid w:val="006D2338"/>
    <w:rsid w:val="006D78B2"/>
    <w:rsid w:val="006E3025"/>
    <w:rsid w:val="006E4294"/>
    <w:rsid w:val="006E45F3"/>
    <w:rsid w:val="006E55B4"/>
    <w:rsid w:val="006F288A"/>
    <w:rsid w:val="007008FE"/>
    <w:rsid w:val="00702161"/>
    <w:rsid w:val="007022E5"/>
    <w:rsid w:val="00705237"/>
    <w:rsid w:val="007100D4"/>
    <w:rsid w:val="00711E21"/>
    <w:rsid w:val="00712AD7"/>
    <w:rsid w:val="00712E10"/>
    <w:rsid w:val="00715E7F"/>
    <w:rsid w:val="007167E0"/>
    <w:rsid w:val="007168D4"/>
    <w:rsid w:val="00717E6E"/>
    <w:rsid w:val="007237D9"/>
    <w:rsid w:val="00725504"/>
    <w:rsid w:val="00726259"/>
    <w:rsid w:val="00726D69"/>
    <w:rsid w:val="00727664"/>
    <w:rsid w:val="007365B1"/>
    <w:rsid w:val="00736E53"/>
    <w:rsid w:val="00740F11"/>
    <w:rsid w:val="007411DF"/>
    <w:rsid w:val="007420DD"/>
    <w:rsid w:val="007422D6"/>
    <w:rsid w:val="007437FF"/>
    <w:rsid w:val="00743A99"/>
    <w:rsid w:val="00744A0A"/>
    <w:rsid w:val="007466A7"/>
    <w:rsid w:val="00747C29"/>
    <w:rsid w:val="00751996"/>
    <w:rsid w:val="0075282A"/>
    <w:rsid w:val="007538C6"/>
    <w:rsid w:val="0075505F"/>
    <w:rsid w:val="00760205"/>
    <w:rsid w:val="007624CC"/>
    <w:rsid w:val="0076309B"/>
    <w:rsid w:val="007658FF"/>
    <w:rsid w:val="00770925"/>
    <w:rsid w:val="0077264C"/>
    <w:rsid w:val="00773F3E"/>
    <w:rsid w:val="00774854"/>
    <w:rsid w:val="007754D4"/>
    <w:rsid w:val="0078118F"/>
    <w:rsid w:val="00781AA2"/>
    <w:rsid w:val="00786084"/>
    <w:rsid w:val="0078697D"/>
    <w:rsid w:val="00786A77"/>
    <w:rsid w:val="00786ED6"/>
    <w:rsid w:val="007921A2"/>
    <w:rsid w:val="00793B8F"/>
    <w:rsid w:val="00794C26"/>
    <w:rsid w:val="007A300B"/>
    <w:rsid w:val="007A5E20"/>
    <w:rsid w:val="007A7247"/>
    <w:rsid w:val="007A73FB"/>
    <w:rsid w:val="007B0D71"/>
    <w:rsid w:val="007B4B4A"/>
    <w:rsid w:val="007C0E51"/>
    <w:rsid w:val="007C1B47"/>
    <w:rsid w:val="007C3E8B"/>
    <w:rsid w:val="007C521F"/>
    <w:rsid w:val="007C5228"/>
    <w:rsid w:val="007C62DF"/>
    <w:rsid w:val="007C70DF"/>
    <w:rsid w:val="007C77BC"/>
    <w:rsid w:val="007C798A"/>
    <w:rsid w:val="007D3445"/>
    <w:rsid w:val="007D3505"/>
    <w:rsid w:val="007D69F3"/>
    <w:rsid w:val="007E077B"/>
    <w:rsid w:val="007E1C1E"/>
    <w:rsid w:val="007E1D02"/>
    <w:rsid w:val="007E1E6A"/>
    <w:rsid w:val="007E2EE4"/>
    <w:rsid w:val="007E52C0"/>
    <w:rsid w:val="007E6585"/>
    <w:rsid w:val="007F0D66"/>
    <w:rsid w:val="007F453B"/>
    <w:rsid w:val="007F5A8D"/>
    <w:rsid w:val="007F7912"/>
    <w:rsid w:val="007F7959"/>
    <w:rsid w:val="007F7AB7"/>
    <w:rsid w:val="0080098F"/>
    <w:rsid w:val="00800AE9"/>
    <w:rsid w:val="008027CB"/>
    <w:rsid w:val="0080366F"/>
    <w:rsid w:val="008057B8"/>
    <w:rsid w:val="00805871"/>
    <w:rsid w:val="00805E2B"/>
    <w:rsid w:val="0080660E"/>
    <w:rsid w:val="00806746"/>
    <w:rsid w:val="00810136"/>
    <w:rsid w:val="00812501"/>
    <w:rsid w:val="008131D4"/>
    <w:rsid w:val="00815D8D"/>
    <w:rsid w:val="00816A01"/>
    <w:rsid w:val="00816CB6"/>
    <w:rsid w:val="00817CF8"/>
    <w:rsid w:val="00817E54"/>
    <w:rsid w:val="008206B9"/>
    <w:rsid w:val="00822DEF"/>
    <w:rsid w:val="00822E78"/>
    <w:rsid w:val="008276C6"/>
    <w:rsid w:val="00830506"/>
    <w:rsid w:val="00830B7B"/>
    <w:rsid w:val="008346CF"/>
    <w:rsid w:val="00834FA4"/>
    <w:rsid w:val="0083535B"/>
    <w:rsid w:val="00840E45"/>
    <w:rsid w:val="00841C9F"/>
    <w:rsid w:val="008426FA"/>
    <w:rsid w:val="008433B6"/>
    <w:rsid w:val="00843EB7"/>
    <w:rsid w:val="00844D14"/>
    <w:rsid w:val="008476D2"/>
    <w:rsid w:val="00847C34"/>
    <w:rsid w:val="00850EBE"/>
    <w:rsid w:val="00857E2B"/>
    <w:rsid w:val="00860575"/>
    <w:rsid w:val="00860FF2"/>
    <w:rsid w:val="008640CE"/>
    <w:rsid w:val="00864562"/>
    <w:rsid w:val="0086570B"/>
    <w:rsid w:val="00867512"/>
    <w:rsid w:val="00867742"/>
    <w:rsid w:val="0087027C"/>
    <w:rsid w:val="008704BB"/>
    <w:rsid w:val="008709D1"/>
    <w:rsid w:val="008717B3"/>
    <w:rsid w:val="0087274F"/>
    <w:rsid w:val="00874541"/>
    <w:rsid w:val="00877288"/>
    <w:rsid w:val="00877F4E"/>
    <w:rsid w:val="00882D7E"/>
    <w:rsid w:val="0088691C"/>
    <w:rsid w:val="00895FD7"/>
    <w:rsid w:val="008A4674"/>
    <w:rsid w:val="008A4DD5"/>
    <w:rsid w:val="008A65C4"/>
    <w:rsid w:val="008A77D1"/>
    <w:rsid w:val="008A7C86"/>
    <w:rsid w:val="008B0677"/>
    <w:rsid w:val="008B07A9"/>
    <w:rsid w:val="008B097A"/>
    <w:rsid w:val="008B19D9"/>
    <w:rsid w:val="008B2633"/>
    <w:rsid w:val="008B3337"/>
    <w:rsid w:val="008C08AC"/>
    <w:rsid w:val="008C098A"/>
    <w:rsid w:val="008C0CB2"/>
    <w:rsid w:val="008C1284"/>
    <w:rsid w:val="008C38C2"/>
    <w:rsid w:val="008C5197"/>
    <w:rsid w:val="008C6193"/>
    <w:rsid w:val="008D1115"/>
    <w:rsid w:val="008D30EF"/>
    <w:rsid w:val="008D3315"/>
    <w:rsid w:val="008D3C08"/>
    <w:rsid w:val="008D3CAD"/>
    <w:rsid w:val="008D5F6D"/>
    <w:rsid w:val="008D6C31"/>
    <w:rsid w:val="008D6D96"/>
    <w:rsid w:val="008D792F"/>
    <w:rsid w:val="008E0581"/>
    <w:rsid w:val="008E1D29"/>
    <w:rsid w:val="008E2ACF"/>
    <w:rsid w:val="008E3895"/>
    <w:rsid w:val="008E69EF"/>
    <w:rsid w:val="008F3F46"/>
    <w:rsid w:val="008F4216"/>
    <w:rsid w:val="008F4870"/>
    <w:rsid w:val="008F5BD5"/>
    <w:rsid w:val="008F72C5"/>
    <w:rsid w:val="00901075"/>
    <w:rsid w:val="009018A6"/>
    <w:rsid w:val="00901909"/>
    <w:rsid w:val="00903860"/>
    <w:rsid w:val="00906C81"/>
    <w:rsid w:val="00920F61"/>
    <w:rsid w:val="00922339"/>
    <w:rsid w:val="00923085"/>
    <w:rsid w:val="00930813"/>
    <w:rsid w:val="00930A63"/>
    <w:rsid w:val="00935461"/>
    <w:rsid w:val="00936E29"/>
    <w:rsid w:val="009404BC"/>
    <w:rsid w:val="0094223B"/>
    <w:rsid w:val="00942946"/>
    <w:rsid w:val="00943F35"/>
    <w:rsid w:val="00945A52"/>
    <w:rsid w:val="009462F3"/>
    <w:rsid w:val="00946648"/>
    <w:rsid w:val="00950CEF"/>
    <w:rsid w:val="00951B8B"/>
    <w:rsid w:val="009541BB"/>
    <w:rsid w:val="00955B50"/>
    <w:rsid w:val="009570D6"/>
    <w:rsid w:val="00957662"/>
    <w:rsid w:val="0096044B"/>
    <w:rsid w:val="00964526"/>
    <w:rsid w:val="0096564D"/>
    <w:rsid w:val="0096584B"/>
    <w:rsid w:val="00965DC1"/>
    <w:rsid w:val="0096649E"/>
    <w:rsid w:val="00967423"/>
    <w:rsid w:val="00973BAC"/>
    <w:rsid w:val="00976478"/>
    <w:rsid w:val="00976AA5"/>
    <w:rsid w:val="0098078B"/>
    <w:rsid w:val="009856D1"/>
    <w:rsid w:val="00986459"/>
    <w:rsid w:val="00987E1F"/>
    <w:rsid w:val="00992FEA"/>
    <w:rsid w:val="00995DDC"/>
    <w:rsid w:val="009A0465"/>
    <w:rsid w:val="009A0CAD"/>
    <w:rsid w:val="009A5776"/>
    <w:rsid w:val="009B13CC"/>
    <w:rsid w:val="009B2408"/>
    <w:rsid w:val="009B4961"/>
    <w:rsid w:val="009B5A8F"/>
    <w:rsid w:val="009B6BAB"/>
    <w:rsid w:val="009B7CD8"/>
    <w:rsid w:val="009C0874"/>
    <w:rsid w:val="009C1114"/>
    <w:rsid w:val="009C2EF6"/>
    <w:rsid w:val="009C6DF8"/>
    <w:rsid w:val="009C6E14"/>
    <w:rsid w:val="009D0FA2"/>
    <w:rsid w:val="009D2C50"/>
    <w:rsid w:val="009D5147"/>
    <w:rsid w:val="009D5520"/>
    <w:rsid w:val="009E1813"/>
    <w:rsid w:val="009E62F3"/>
    <w:rsid w:val="009E711D"/>
    <w:rsid w:val="009E7E8F"/>
    <w:rsid w:val="009F0BEC"/>
    <w:rsid w:val="00A025ED"/>
    <w:rsid w:val="00A026BB"/>
    <w:rsid w:val="00A03247"/>
    <w:rsid w:val="00A03534"/>
    <w:rsid w:val="00A04DD9"/>
    <w:rsid w:val="00A05317"/>
    <w:rsid w:val="00A105EA"/>
    <w:rsid w:val="00A119A6"/>
    <w:rsid w:val="00A15B18"/>
    <w:rsid w:val="00A168D3"/>
    <w:rsid w:val="00A17875"/>
    <w:rsid w:val="00A222CF"/>
    <w:rsid w:val="00A2325E"/>
    <w:rsid w:val="00A25A19"/>
    <w:rsid w:val="00A266E8"/>
    <w:rsid w:val="00A2721C"/>
    <w:rsid w:val="00A3095F"/>
    <w:rsid w:val="00A320DF"/>
    <w:rsid w:val="00A35FEF"/>
    <w:rsid w:val="00A41405"/>
    <w:rsid w:val="00A448EE"/>
    <w:rsid w:val="00A476DE"/>
    <w:rsid w:val="00A525A2"/>
    <w:rsid w:val="00A54FA0"/>
    <w:rsid w:val="00A55A7A"/>
    <w:rsid w:val="00A600FB"/>
    <w:rsid w:val="00A6047C"/>
    <w:rsid w:val="00A60512"/>
    <w:rsid w:val="00A61F21"/>
    <w:rsid w:val="00A6211F"/>
    <w:rsid w:val="00A64688"/>
    <w:rsid w:val="00A70A7B"/>
    <w:rsid w:val="00A70D47"/>
    <w:rsid w:val="00A71106"/>
    <w:rsid w:val="00A72910"/>
    <w:rsid w:val="00A74211"/>
    <w:rsid w:val="00A7665E"/>
    <w:rsid w:val="00A771CC"/>
    <w:rsid w:val="00A8381B"/>
    <w:rsid w:val="00A84C07"/>
    <w:rsid w:val="00A92F57"/>
    <w:rsid w:val="00A93018"/>
    <w:rsid w:val="00A93914"/>
    <w:rsid w:val="00A96B21"/>
    <w:rsid w:val="00AA0AC9"/>
    <w:rsid w:val="00AA2844"/>
    <w:rsid w:val="00AA35EC"/>
    <w:rsid w:val="00AA6A11"/>
    <w:rsid w:val="00AA733B"/>
    <w:rsid w:val="00AA7681"/>
    <w:rsid w:val="00AB1104"/>
    <w:rsid w:val="00AB3281"/>
    <w:rsid w:val="00AB3A8D"/>
    <w:rsid w:val="00AB46FF"/>
    <w:rsid w:val="00AB553B"/>
    <w:rsid w:val="00AB5ACC"/>
    <w:rsid w:val="00AB7FA1"/>
    <w:rsid w:val="00AC2D0D"/>
    <w:rsid w:val="00AC5854"/>
    <w:rsid w:val="00AC633D"/>
    <w:rsid w:val="00AC754E"/>
    <w:rsid w:val="00AD4BF2"/>
    <w:rsid w:val="00AE1989"/>
    <w:rsid w:val="00AE1A95"/>
    <w:rsid w:val="00AE214F"/>
    <w:rsid w:val="00AE46EB"/>
    <w:rsid w:val="00AE4895"/>
    <w:rsid w:val="00AE6C32"/>
    <w:rsid w:val="00AF0555"/>
    <w:rsid w:val="00AF2D34"/>
    <w:rsid w:val="00AF34A8"/>
    <w:rsid w:val="00AF68F9"/>
    <w:rsid w:val="00AF7C0C"/>
    <w:rsid w:val="00B022FC"/>
    <w:rsid w:val="00B02E2C"/>
    <w:rsid w:val="00B0384D"/>
    <w:rsid w:val="00B0524B"/>
    <w:rsid w:val="00B079DE"/>
    <w:rsid w:val="00B1375B"/>
    <w:rsid w:val="00B2130B"/>
    <w:rsid w:val="00B216D7"/>
    <w:rsid w:val="00B248FF"/>
    <w:rsid w:val="00B30605"/>
    <w:rsid w:val="00B30AE4"/>
    <w:rsid w:val="00B319E1"/>
    <w:rsid w:val="00B32079"/>
    <w:rsid w:val="00B32EC6"/>
    <w:rsid w:val="00B33D1D"/>
    <w:rsid w:val="00B36DE4"/>
    <w:rsid w:val="00B36EA9"/>
    <w:rsid w:val="00B427D5"/>
    <w:rsid w:val="00B43970"/>
    <w:rsid w:val="00B50603"/>
    <w:rsid w:val="00B53316"/>
    <w:rsid w:val="00B5790D"/>
    <w:rsid w:val="00B61C40"/>
    <w:rsid w:val="00B6543A"/>
    <w:rsid w:val="00B7301B"/>
    <w:rsid w:val="00B7414D"/>
    <w:rsid w:val="00B74360"/>
    <w:rsid w:val="00B764D5"/>
    <w:rsid w:val="00B76B45"/>
    <w:rsid w:val="00B83C91"/>
    <w:rsid w:val="00B8716F"/>
    <w:rsid w:val="00B904AC"/>
    <w:rsid w:val="00B92541"/>
    <w:rsid w:val="00B92826"/>
    <w:rsid w:val="00B93015"/>
    <w:rsid w:val="00B95175"/>
    <w:rsid w:val="00B95A8F"/>
    <w:rsid w:val="00B9668A"/>
    <w:rsid w:val="00B979A8"/>
    <w:rsid w:val="00BA0295"/>
    <w:rsid w:val="00BA284A"/>
    <w:rsid w:val="00BA2DB7"/>
    <w:rsid w:val="00BA547A"/>
    <w:rsid w:val="00BB062B"/>
    <w:rsid w:val="00BB38AA"/>
    <w:rsid w:val="00BB3EE9"/>
    <w:rsid w:val="00BB5936"/>
    <w:rsid w:val="00BB5BD3"/>
    <w:rsid w:val="00BB6486"/>
    <w:rsid w:val="00BB712A"/>
    <w:rsid w:val="00BC0977"/>
    <w:rsid w:val="00BC1414"/>
    <w:rsid w:val="00BC2A9D"/>
    <w:rsid w:val="00BC5EE8"/>
    <w:rsid w:val="00BC624A"/>
    <w:rsid w:val="00BC7888"/>
    <w:rsid w:val="00BD4C5C"/>
    <w:rsid w:val="00BE0FA4"/>
    <w:rsid w:val="00BE0FED"/>
    <w:rsid w:val="00BE1D53"/>
    <w:rsid w:val="00BE23D1"/>
    <w:rsid w:val="00BE38BA"/>
    <w:rsid w:val="00BE458E"/>
    <w:rsid w:val="00BE5144"/>
    <w:rsid w:val="00BF03FC"/>
    <w:rsid w:val="00BF2176"/>
    <w:rsid w:val="00BF3D6B"/>
    <w:rsid w:val="00BF532F"/>
    <w:rsid w:val="00BF56B4"/>
    <w:rsid w:val="00BF60B0"/>
    <w:rsid w:val="00C01B56"/>
    <w:rsid w:val="00C06BC6"/>
    <w:rsid w:val="00C10E19"/>
    <w:rsid w:val="00C14951"/>
    <w:rsid w:val="00C16C65"/>
    <w:rsid w:val="00C175B9"/>
    <w:rsid w:val="00C20D84"/>
    <w:rsid w:val="00C20DDD"/>
    <w:rsid w:val="00C22FF5"/>
    <w:rsid w:val="00C2354A"/>
    <w:rsid w:val="00C23EDE"/>
    <w:rsid w:val="00C24727"/>
    <w:rsid w:val="00C26E74"/>
    <w:rsid w:val="00C3036B"/>
    <w:rsid w:val="00C32834"/>
    <w:rsid w:val="00C36F82"/>
    <w:rsid w:val="00C41F85"/>
    <w:rsid w:val="00C4406B"/>
    <w:rsid w:val="00C44677"/>
    <w:rsid w:val="00C453C6"/>
    <w:rsid w:val="00C51F76"/>
    <w:rsid w:val="00C5334C"/>
    <w:rsid w:val="00C54DE2"/>
    <w:rsid w:val="00C55BFD"/>
    <w:rsid w:val="00C55E3F"/>
    <w:rsid w:val="00C6002A"/>
    <w:rsid w:val="00C60D36"/>
    <w:rsid w:val="00C62165"/>
    <w:rsid w:val="00C6445E"/>
    <w:rsid w:val="00C65091"/>
    <w:rsid w:val="00C71A59"/>
    <w:rsid w:val="00C73BF9"/>
    <w:rsid w:val="00C73D40"/>
    <w:rsid w:val="00C743CC"/>
    <w:rsid w:val="00C77BEC"/>
    <w:rsid w:val="00C8369D"/>
    <w:rsid w:val="00C83FC3"/>
    <w:rsid w:val="00C854F3"/>
    <w:rsid w:val="00C859D1"/>
    <w:rsid w:val="00C87DEB"/>
    <w:rsid w:val="00C914C3"/>
    <w:rsid w:val="00C94D91"/>
    <w:rsid w:val="00C96EF9"/>
    <w:rsid w:val="00C97CCA"/>
    <w:rsid w:val="00CA68CB"/>
    <w:rsid w:val="00CA6D92"/>
    <w:rsid w:val="00CB7657"/>
    <w:rsid w:val="00CC1DD6"/>
    <w:rsid w:val="00CD086B"/>
    <w:rsid w:val="00CD2A9D"/>
    <w:rsid w:val="00CD44D8"/>
    <w:rsid w:val="00CD59FC"/>
    <w:rsid w:val="00CD71A7"/>
    <w:rsid w:val="00CE55D6"/>
    <w:rsid w:val="00CE591D"/>
    <w:rsid w:val="00CE797A"/>
    <w:rsid w:val="00CF0F41"/>
    <w:rsid w:val="00CF52A4"/>
    <w:rsid w:val="00CF539F"/>
    <w:rsid w:val="00CF70AB"/>
    <w:rsid w:val="00D005C5"/>
    <w:rsid w:val="00D0103E"/>
    <w:rsid w:val="00D01782"/>
    <w:rsid w:val="00D073E2"/>
    <w:rsid w:val="00D1171E"/>
    <w:rsid w:val="00D13B9C"/>
    <w:rsid w:val="00D163F5"/>
    <w:rsid w:val="00D210B1"/>
    <w:rsid w:val="00D2214C"/>
    <w:rsid w:val="00D25248"/>
    <w:rsid w:val="00D3059B"/>
    <w:rsid w:val="00D3180D"/>
    <w:rsid w:val="00D322C7"/>
    <w:rsid w:val="00D36AAB"/>
    <w:rsid w:val="00D376E5"/>
    <w:rsid w:val="00D402AB"/>
    <w:rsid w:val="00D41293"/>
    <w:rsid w:val="00D4180B"/>
    <w:rsid w:val="00D44468"/>
    <w:rsid w:val="00D45C31"/>
    <w:rsid w:val="00D47ADD"/>
    <w:rsid w:val="00D52F50"/>
    <w:rsid w:val="00D57BA3"/>
    <w:rsid w:val="00D60046"/>
    <w:rsid w:val="00D628A9"/>
    <w:rsid w:val="00D634C8"/>
    <w:rsid w:val="00D639F6"/>
    <w:rsid w:val="00D64C13"/>
    <w:rsid w:val="00D66154"/>
    <w:rsid w:val="00D66DBA"/>
    <w:rsid w:val="00D7122B"/>
    <w:rsid w:val="00D71812"/>
    <w:rsid w:val="00D71F7D"/>
    <w:rsid w:val="00D71FFB"/>
    <w:rsid w:val="00D74D4A"/>
    <w:rsid w:val="00D75E07"/>
    <w:rsid w:val="00D800D7"/>
    <w:rsid w:val="00D84B4F"/>
    <w:rsid w:val="00D901B4"/>
    <w:rsid w:val="00D90E96"/>
    <w:rsid w:val="00D92017"/>
    <w:rsid w:val="00D95D12"/>
    <w:rsid w:val="00D97A5D"/>
    <w:rsid w:val="00D97FDD"/>
    <w:rsid w:val="00DA00C9"/>
    <w:rsid w:val="00DA164E"/>
    <w:rsid w:val="00DA32D9"/>
    <w:rsid w:val="00DA33D0"/>
    <w:rsid w:val="00DB0EA6"/>
    <w:rsid w:val="00DB50B9"/>
    <w:rsid w:val="00DB5485"/>
    <w:rsid w:val="00DB6BA5"/>
    <w:rsid w:val="00DC2C86"/>
    <w:rsid w:val="00DC6561"/>
    <w:rsid w:val="00DC740C"/>
    <w:rsid w:val="00DD14BB"/>
    <w:rsid w:val="00DD154D"/>
    <w:rsid w:val="00DD3FCF"/>
    <w:rsid w:val="00DD4E52"/>
    <w:rsid w:val="00DD5B62"/>
    <w:rsid w:val="00DE264B"/>
    <w:rsid w:val="00DE2B62"/>
    <w:rsid w:val="00DE4672"/>
    <w:rsid w:val="00DE5FE2"/>
    <w:rsid w:val="00DE686F"/>
    <w:rsid w:val="00DE7E93"/>
    <w:rsid w:val="00DE7F9B"/>
    <w:rsid w:val="00DF1910"/>
    <w:rsid w:val="00E057E0"/>
    <w:rsid w:val="00E065B1"/>
    <w:rsid w:val="00E06F54"/>
    <w:rsid w:val="00E07780"/>
    <w:rsid w:val="00E12371"/>
    <w:rsid w:val="00E126FA"/>
    <w:rsid w:val="00E14FDD"/>
    <w:rsid w:val="00E1597C"/>
    <w:rsid w:val="00E1788F"/>
    <w:rsid w:val="00E25EEB"/>
    <w:rsid w:val="00E26AC0"/>
    <w:rsid w:val="00E30891"/>
    <w:rsid w:val="00E30C96"/>
    <w:rsid w:val="00E32631"/>
    <w:rsid w:val="00E34348"/>
    <w:rsid w:val="00E35A95"/>
    <w:rsid w:val="00E436F8"/>
    <w:rsid w:val="00E4395C"/>
    <w:rsid w:val="00E471B9"/>
    <w:rsid w:val="00E50601"/>
    <w:rsid w:val="00E50690"/>
    <w:rsid w:val="00E54451"/>
    <w:rsid w:val="00E54EBA"/>
    <w:rsid w:val="00E5616D"/>
    <w:rsid w:val="00E56783"/>
    <w:rsid w:val="00E61821"/>
    <w:rsid w:val="00E63CC3"/>
    <w:rsid w:val="00E656D7"/>
    <w:rsid w:val="00E7184F"/>
    <w:rsid w:val="00E72988"/>
    <w:rsid w:val="00E731DD"/>
    <w:rsid w:val="00E7443E"/>
    <w:rsid w:val="00E74AFC"/>
    <w:rsid w:val="00E74FEE"/>
    <w:rsid w:val="00E7729C"/>
    <w:rsid w:val="00E77659"/>
    <w:rsid w:val="00E80204"/>
    <w:rsid w:val="00E803F4"/>
    <w:rsid w:val="00E843AF"/>
    <w:rsid w:val="00E85D2D"/>
    <w:rsid w:val="00E86FDA"/>
    <w:rsid w:val="00E91034"/>
    <w:rsid w:val="00E9160A"/>
    <w:rsid w:val="00E9253C"/>
    <w:rsid w:val="00E9345B"/>
    <w:rsid w:val="00E95904"/>
    <w:rsid w:val="00E96F3F"/>
    <w:rsid w:val="00E96FD9"/>
    <w:rsid w:val="00E97676"/>
    <w:rsid w:val="00EA0C93"/>
    <w:rsid w:val="00EA1F42"/>
    <w:rsid w:val="00EA2779"/>
    <w:rsid w:val="00EA294F"/>
    <w:rsid w:val="00EA5C05"/>
    <w:rsid w:val="00EA6277"/>
    <w:rsid w:val="00EB0FB7"/>
    <w:rsid w:val="00EB10CA"/>
    <w:rsid w:val="00EB188C"/>
    <w:rsid w:val="00EB32F2"/>
    <w:rsid w:val="00EB335B"/>
    <w:rsid w:val="00EB39E8"/>
    <w:rsid w:val="00EB570C"/>
    <w:rsid w:val="00EB6397"/>
    <w:rsid w:val="00EB7A4E"/>
    <w:rsid w:val="00EB7E40"/>
    <w:rsid w:val="00EC1DBB"/>
    <w:rsid w:val="00EC1E93"/>
    <w:rsid w:val="00EC254C"/>
    <w:rsid w:val="00EC2BF9"/>
    <w:rsid w:val="00EC36C9"/>
    <w:rsid w:val="00ED34FD"/>
    <w:rsid w:val="00ED3849"/>
    <w:rsid w:val="00ED4D7F"/>
    <w:rsid w:val="00ED66F2"/>
    <w:rsid w:val="00ED719F"/>
    <w:rsid w:val="00ED7EFA"/>
    <w:rsid w:val="00EE054F"/>
    <w:rsid w:val="00EE1B19"/>
    <w:rsid w:val="00EE35EA"/>
    <w:rsid w:val="00EE41BA"/>
    <w:rsid w:val="00EE426C"/>
    <w:rsid w:val="00EE4B81"/>
    <w:rsid w:val="00EE4C86"/>
    <w:rsid w:val="00EF1D98"/>
    <w:rsid w:val="00EF44A6"/>
    <w:rsid w:val="00F036D4"/>
    <w:rsid w:val="00F04AB8"/>
    <w:rsid w:val="00F145F4"/>
    <w:rsid w:val="00F1494C"/>
    <w:rsid w:val="00F15542"/>
    <w:rsid w:val="00F2143E"/>
    <w:rsid w:val="00F21D19"/>
    <w:rsid w:val="00F248E4"/>
    <w:rsid w:val="00F258FB"/>
    <w:rsid w:val="00F32675"/>
    <w:rsid w:val="00F33391"/>
    <w:rsid w:val="00F34B3C"/>
    <w:rsid w:val="00F366C9"/>
    <w:rsid w:val="00F43E4E"/>
    <w:rsid w:val="00F44D13"/>
    <w:rsid w:val="00F45BE7"/>
    <w:rsid w:val="00F51140"/>
    <w:rsid w:val="00F52229"/>
    <w:rsid w:val="00F5370C"/>
    <w:rsid w:val="00F60DE4"/>
    <w:rsid w:val="00F60F09"/>
    <w:rsid w:val="00F61CD5"/>
    <w:rsid w:val="00F63773"/>
    <w:rsid w:val="00F64F88"/>
    <w:rsid w:val="00F66D10"/>
    <w:rsid w:val="00F714B0"/>
    <w:rsid w:val="00F728BC"/>
    <w:rsid w:val="00F729DB"/>
    <w:rsid w:val="00F72D50"/>
    <w:rsid w:val="00F72F6A"/>
    <w:rsid w:val="00F75BB1"/>
    <w:rsid w:val="00F7692B"/>
    <w:rsid w:val="00F80FB0"/>
    <w:rsid w:val="00F82545"/>
    <w:rsid w:val="00F83659"/>
    <w:rsid w:val="00F839BB"/>
    <w:rsid w:val="00F844FA"/>
    <w:rsid w:val="00F85AA1"/>
    <w:rsid w:val="00F85EA6"/>
    <w:rsid w:val="00F865AD"/>
    <w:rsid w:val="00F868F3"/>
    <w:rsid w:val="00F87344"/>
    <w:rsid w:val="00F9178A"/>
    <w:rsid w:val="00F922DC"/>
    <w:rsid w:val="00F956E3"/>
    <w:rsid w:val="00F96D13"/>
    <w:rsid w:val="00FA18C9"/>
    <w:rsid w:val="00FA2A42"/>
    <w:rsid w:val="00FA404A"/>
    <w:rsid w:val="00FA40AA"/>
    <w:rsid w:val="00FA4339"/>
    <w:rsid w:val="00FA4742"/>
    <w:rsid w:val="00FA4FA2"/>
    <w:rsid w:val="00FB0B1D"/>
    <w:rsid w:val="00FB1D9D"/>
    <w:rsid w:val="00FB2C2A"/>
    <w:rsid w:val="00FB343A"/>
    <w:rsid w:val="00FB5AAD"/>
    <w:rsid w:val="00FB63FE"/>
    <w:rsid w:val="00FC29C6"/>
    <w:rsid w:val="00FC5470"/>
    <w:rsid w:val="00FC57D0"/>
    <w:rsid w:val="00FC646B"/>
    <w:rsid w:val="00FD284C"/>
    <w:rsid w:val="00FD29CE"/>
    <w:rsid w:val="00FD621F"/>
    <w:rsid w:val="00FE012C"/>
    <w:rsid w:val="00FE1318"/>
    <w:rsid w:val="00FE1CD7"/>
    <w:rsid w:val="00FE3644"/>
    <w:rsid w:val="00FE3745"/>
    <w:rsid w:val="00FE58A3"/>
    <w:rsid w:val="00FF06FE"/>
    <w:rsid w:val="00FF0859"/>
    <w:rsid w:val="00FF236B"/>
    <w:rsid w:val="00FF71BE"/>
    <w:rsid w:val="00FF7D4C"/>
  </w:rsids>
  <m:mathPr>
    <m:mathFont m:val="Cambria Math"/>
    <m:brkBin m:val="before"/>
    <m:brkBinSub m:val="--"/>
    <m:smallFrac/>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672C5"/>
  <w15:docId w15:val="{A8251578-FA92-4C9F-8984-1FE47620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FC3"/>
    <w:pPr>
      <w:spacing w:after="0" w:line="240" w:lineRule="auto"/>
      <w:jc w:val="both"/>
    </w:pPr>
    <w:rPr>
      <w:rFonts w:ascii="Times New Roman" w:eastAsia="Times New Roman" w:hAnsi="Times New Roman" w:cs="Times New Roman"/>
      <w:kern w:val="0"/>
      <w:szCs w:val="24"/>
      <w:lang w:val="en-GB"/>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A96B21"/>
    <w:rPr>
      <w:rFonts w:ascii="Times New Roman" w:eastAsia="Times New Roman" w:hAnsi="Times New Roman" w:cs="Times New Roman"/>
      <w:kern w:val="0"/>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rPr>
  </w:style>
  <w:style w:type="paragraph" w:customStyle="1" w:styleId="Para1">
    <w:name w:val="Para 1"/>
    <w:basedOn w:val="Normal"/>
    <w:qFormat/>
    <w:rsid w:val="00662FC3"/>
    <w:pPr>
      <w:tabs>
        <w:tab w:val="left" w:pos="1134"/>
      </w:tabs>
      <w:spacing w:before="120" w:after="120"/>
      <w:ind w:left="567"/>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rPr>
  </w:style>
  <w:style w:type="paragraph" w:customStyle="1" w:styleId="Para2">
    <w:name w:val="Para 2"/>
    <w:qFormat/>
    <w:rsid w:val="00C54DE2"/>
    <w:pPr>
      <w:tabs>
        <w:tab w:val="left" w:pos="1701"/>
      </w:tabs>
      <w:spacing w:before="120" w:after="120" w:line="240" w:lineRule="auto"/>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6E4294"/>
    <w:pPr>
      <w:tabs>
        <w:tab w:val="left" w:pos="1701"/>
      </w:tabs>
      <w:spacing w:before="120" w:after="12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rPr>
  </w:style>
  <w:style w:type="character" w:styleId="Hyperlink">
    <w:name w:val="Hyperlink"/>
    <w:basedOn w:val="DefaultParagraphFont"/>
    <w:uiPriority w:val="99"/>
    <w:unhideWhenUsed/>
    <w:rsid w:val="008D3315"/>
    <w:rPr>
      <w:color w:val="0563C1" w:themeColor="hyperlink"/>
      <w:u w:val="single"/>
    </w:rPr>
  </w:style>
  <w:style w:type="character" w:customStyle="1" w:styleId="UnresolvedMention1">
    <w:name w:val="Unresolved Mention1"/>
    <w:basedOn w:val="DefaultParagraphFont"/>
    <w:uiPriority w:val="99"/>
    <w:semiHidden/>
    <w:unhideWhenUsed/>
    <w:rsid w:val="008D3315"/>
    <w:rPr>
      <w:color w:val="605E5C"/>
      <w:shd w:val="clear" w:color="auto" w:fill="E1DFDD"/>
    </w:rPr>
  </w:style>
  <w:style w:type="paragraph" w:styleId="ListParagraph">
    <w:name w:val="List Paragraph"/>
    <w:basedOn w:val="Normal"/>
    <w:uiPriority w:val="34"/>
    <w:qFormat/>
    <w:rsid w:val="008D3315"/>
    <w:pPr>
      <w:ind w:left="720"/>
      <w:contextualSpacing/>
    </w:pPr>
  </w:style>
  <w:style w:type="character" w:styleId="FollowedHyperlink">
    <w:name w:val="FollowedHyperlink"/>
    <w:basedOn w:val="DefaultParagraphFont"/>
    <w:uiPriority w:val="99"/>
    <w:semiHidden/>
    <w:unhideWhenUsed/>
    <w:rsid w:val="008D3315"/>
    <w:rPr>
      <w:color w:val="954F72" w:themeColor="followedHyperlink"/>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C740C"/>
    <w:pPr>
      <w:spacing w:after="160" w:line="240" w:lineRule="exact"/>
    </w:pPr>
    <w:rPr>
      <w:rFonts w:asciiTheme="minorHAnsi" w:eastAsiaTheme="minorHAnsi" w:hAnsiTheme="minorHAnsi" w:cstheme="minorBidi"/>
      <w:kern w:val="2"/>
      <w:szCs w:val="22"/>
      <w:vertAlign w:val="superscript"/>
      <w:lang w:val="en-CA"/>
    </w:rPr>
  </w:style>
  <w:style w:type="character" w:customStyle="1" w:styleId="ui-provider">
    <w:name w:val="ui-provider"/>
    <w:basedOn w:val="DefaultParagraphFont"/>
    <w:rsid w:val="00DC740C"/>
  </w:style>
  <w:style w:type="numbering" w:customStyle="1" w:styleId="CurrentList1">
    <w:name w:val="Current List1"/>
    <w:uiPriority w:val="99"/>
    <w:rsid w:val="00A71106"/>
    <w:pPr>
      <w:numPr>
        <w:numId w:val="38"/>
      </w:numPr>
    </w:pPr>
  </w:style>
  <w:style w:type="paragraph" w:styleId="Revision">
    <w:name w:val="Revision"/>
    <w:hidden/>
    <w:uiPriority w:val="99"/>
    <w:semiHidden/>
    <w:rsid w:val="00E54451"/>
    <w:pPr>
      <w:spacing w:after="0" w:line="240" w:lineRule="auto"/>
    </w:pPr>
    <w:rPr>
      <w:rFonts w:ascii="Times New Roman" w:eastAsia="Times New Roman" w:hAnsi="Times New Roman" w:cs="Times New Roman"/>
      <w:kern w:val="0"/>
      <w:szCs w:val="24"/>
      <w:lang w:val="en-GB"/>
    </w:rPr>
  </w:style>
  <w:style w:type="character" w:customStyle="1" w:styleId="break-word">
    <w:name w:val="break-word"/>
    <w:basedOn w:val="DefaultParagraphFont"/>
    <w:rsid w:val="005F6F2D"/>
  </w:style>
  <w:style w:type="paragraph" w:styleId="BalloonText">
    <w:name w:val="Balloon Text"/>
    <w:basedOn w:val="Normal"/>
    <w:link w:val="BalloonTextChar"/>
    <w:uiPriority w:val="99"/>
    <w:semiHidden/>
    <w:unhideWhenUsed/>
    <w:rsid w:val="00F714B0"/>
    <w:rPr>
      <w:rFonts w:ascii="Tahoma" w:hAnsi="Tahoma" w:cs="Tahoma"/>
      <w:sz w:val="16"/>
      <w:szCs w:val="16"/>
    </w:rPr>
  </w:style>
  <w:style w:type="character" w:customStyle="1" w:styleId="BalloonTextChar">
    <w:name w:val="Balloon Text Char"/>
    <w:basedOn w:val="DefaultParagraphFont"/>
    <w:link w:val="BalloonText"/>
    <w:uiPriority w:val="99"/>
    <w:semiHidden/>
    <w:rsid w:val="00F714B0"/>
    <w:rPr>
      <w:rFonts w:ascii="Tahoma" w:eastAsia="Times New Roman" w:hAnsi="Tahoma" w:cs="Tahoma"/>
      <w:kern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38607">
      <w:bodyDiv w:val="1"/>
      <w:marLeft w:val="0"/>
      <w:marRight w:val="0"/>
      <w:marTop w:val="0"/>
      <w:marBottom w:val="0"/>
      <w:divBdr>
        <w:top w:val="none" w:sz="0" w:space="0" w:color="auto"/>
        <w:left w:val="none" w:sz="0" w:space="0" w:color="auto"/>
        <w:bottom w:val="none" w:sz="0" w:space="0" w:color="auto"/>
        <w:right w:val="none" w:sz="0" w:space="0" w:color="auto"/>
      </w:divBdr>
    </w:div>
    <w:div w:id="96542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recommendations/sbstta-24/sbstta-24-rec-10-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5/cop-15-dec-26-e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09-es.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notifications/2023/ntf-2023-065-marine-en.pdf" TargetMode="External"/><Relationship Id="rId1" Type="http://schemas.openxmlformats.org/officeDocument/2006/relationships/hyperlink" Target="https://www.cbd.int/doc/notifications/2023/ntf-2023-014-marine-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6603A898BFC743857E8F1B7F9E8392"/>
        <w:category>
          <w:name w:val="General"/>
          <w:gallery w:val="placeholder"/>
        </w:category>
        <w:types>
          <w:type w:val="bbPlcHdr"/>
        </w:types>
        <w:behaviors>
          <w:behavior w:val="content"/>
        </w:behaviors>
        <w:guid w:val="{2B4ACFC1-A5EE-F341-942E-D6ED3D0718E7}"/>
      </w:docPartPr>
      <w:docPartBody>
        <w:p w:rsidR="00F53BA2" w:rsidRDefault="00786169">
          <w:pPr>
            <w:pStyle w:val="3E6603A898BFC743857E8F1B7F9E8392"/>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C1700"/>
    <w:rsid w:val="00053206"/>
    <w:rsid w:val="00097756"/>
    <w:rsid w:val="00114874"/>
    <w:rsid w:val="001418E4"/>
    <w:rsid w:val="001A36D9"/>
    <w:rsid w:val="002B646E"/>
    <w:rsid w:val="00432C48"/>
    <w:rsid w:val="00463F6C"/>
    <w:rsid w:val="004F0216"/>
    <w:rsid w:val="00641F1B"/>
    <w:rsid w:val="00767A0A"/>
    <w:rsid w:val="0078274A"/>
    <w:rsid w:val="00786169"/>
    <w:rsid w:val="00821749"/>
    <w:rsid w:val="00832C3E"/>
    <w:rsid w:val="00912785"/>
    <w:rsid w:val="00932E3E"/>
    <w:rsid w:val="009A24AE"/>
    <w:rsid w:val="009D327B"/>
    <w:rsid w:val="00A72321"/>
    <w:rsid w:val="00A775F9"/>
    <w:rsid w:val="00A974A8"/>
    <w:rsid w:val="00AA06B5"/>
    <w:rsid w:val="00AF2E13"/>
    <w:rsid w:val="00B419B3"/>
    <w:rsid w:val="00B42648"/>
    <w:rsid w:val="00BD07E0"/>
    <w:rsid w:val="00CF4564"/>
    <w:rsid w:val="00D31C81"/>
    <w:rsid w:val="00D76F5B"/>
    <w:rsid w:val="00DC2073"/>
    <w:rsid w:val="00E03B6C"/>
    <w:rsid w:val="00E21811"/>
    <w:rsid w:val="00EC1700"/>
    <w:rsid w:val="00F2039F"/>
    <w:rsid w:val="00F53BA2"/>
  </w:rsids>
  <m:mathPr>
    <m:mathFont m:val="Cambria Math"/>
    <m:brkBin m:val="before"/>
    <m:brkBinSub m:val="--"/>
    <m:smallFrac/>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46E"/>
    <w:rPr>
      <w:color w:val="808080"/>
    </w:rPr>
  </w:style>
  <w:style w:type="paragraph" w:customStyle="1" w:styleId="3E6603A898BFC743857E8F1B7F9E8392">
    <w:name w:val="3E6603A898BFC743857E8F1B7F9E8392"/>
    <w:rsid w:val="002B6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75CA3-A692-41D1-9D18-0426BED25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customXml/itemProps3.xml><?xml version="1.0" encoding="utf-8"?>
<ds:datastoreItem xmlns:ds="http://schemas.openxmlformats.org/officeDocument/2006/customXml" ds:itemID="{BCA1277E-A0BE-4119-BF18-B9A5CC8673F3}">
  <ds:schemaRefs>
    <ds:schemaRef ds:uri="http://schemas.openxmlformats.org/officeDocument/2006/bibliography"/>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5175</Words>
  <Characters>29501</Characters>
  <Application>Microsoft Office Word</Application>
  <DocSecurity>0</DocSecurity>
  <Lines>245</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Tareas adicionales sobre áreas marinas de importancia ecológica o biológica</vt:lpstr>
      <vt:lpstr>Further work on ecologically or biologically significant marine areas</vt:lpstr>
    </vt:vector>
  </TitlesOfParts>
  <Company/>
  <LinksUpToDate>false</LinksUpToDate>
  <CharactersWithSpaces>34607</CharactersWithSpaces>
  <SharedDoc>false</SharedDoc>
  <HLinks>
    <vt:vector size="24" baseType="variant">
      <vt:variant>
        <vt:i4>3866657</vt:i4>
      </vt:variant>
      <vt:variant>
        <vt:i4>9</vt:i4>
      </vt:variant>
      <vt:variant>
        <vt:i4>0</vt:i4>
      </vt:variant>
      <vt:variant>
        <vt:i4>5</vt:i4>
      </vt:variant>
      <vt:variant>
        <vt:lpwstr>https://www.cbd.int/doc/notifications/2018/ntf-2018-056-marine-ebsa-en.pdf</vt:lpwstr>
      </vt:variant>
      <vt:variant>
        <vt:lpwstr/>
      </vt:variant>
      <vt:variant>
        <vt:i4>1048667</vt:i4>
      </vt:variant>
      <vt:variant>
        <vt:i4>3</vt:i4>
      </vt:variant>
      <vt:variant>
        <vt:i4>0</vt:i4>
      </vt:variant>
      <vt:variant>
        <vt:i4>5</vt:i4>
      </vt:variant>
      <vt:variant>
        <vt:lpwstr>https://www.cbd.int/doc/recommendations/sbstta-24/sbstta-24-rec-10-en.pdf</vt:lpwstr>
      </vt:variant>
      <vt:variant>
        <vt:lpwstr/>
      </vt:variant>
      <vt:variant>
        <vt:i4>524361</vt:i4>
      </vt:variant>
      <vt:variant>
        <vt:i4>0</vt:i4>
      </vt:variant>
      <vt:variant>
        <vt:i4>0</vt:i4>
      </vt:variant>
      <vt:variant>
        <vt:i4>5</vt:i4>
      </vt:variant>
      <vt:variant>
        <vt:lpwstr>https://www.cbd.int/doc/decisions/cop-15/cop-15-dec-26-en.pdf</vt:lpwstr>
      </vt:variant>
      <vt:variant>
        <vt:lpwstr/>
      </vt:variant>
      <vt:variant>
        <vt:i4>5963801</vt:i4>
      </vt:variant>
      <vt:variant>
        <vt:i4>0</vt:i4>
      </vt:variant>
      <vt:variant>
        <vt:i4>0</vt:i4>
      </vt:variant>
      <vt:variant>
        <vt:i4>5</vt:i4>
      </vt:variant>
      <vt:variant>
        <vt:lpwstr>https://www.cbd.int/doc/notifications/2023/ntf-2023-014-marine-en.pdf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Tareas adicionales sobre áreas marinas de importancia ecológica o biológica</dc:title>
  <dc:subject>CBD/SBSTTA/26/7/Add.1</dc:subject>
  <dc:creator>Microsoft Office User</dc:creator>
  <cp:lastModifiedBy>Lisa Pedicelli</cp:lastModifiedBy>
  <cp:revision>5</cp:revision>
  <cp:lastPrinted>2024-02-08T19:33:00Z</cp:lastPrinted>
  <dcterms:created xsi:type="dcterms:W3CDTF">2024-03-13T20:04:00Z</dcterms:created>
  <dcterms:modified xsi:type="dcterms:W3CDTF">2024-03-15T15:01:00Z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