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8459A9" w:rsidRPr="00482021" w14:paraId="7E3D4B1B" w14:textId="77777777" w:rsidTr="005373A0">
        <w:trPr>
          <w:cantSplit/>
          <w:trHeight w:val="1080"/>
        </w:trPr>
        <w:tc>
          <w:tcPr>
            <w:tcW w:w="6588" w:type="dxa"/>
            <w:gridSpan w:val="2"/>
            <w:tcBorders>
              <w:top w:val="nil"/>
              <w:left w:val="nil"/>
              <w:bottom w:val="single" w:sz="12" w:space="0" w:color="auto"/>
              <w:right w:val="nil"/>
            </w:tcBorders>
          </w:tcPr>
          <w:p w14:paraId="07B5BD4E" w14:textId="77777777" w:rsidR="008459A9" w:rsidRPr="00C911F0" w:rsidRDefault="008459A9" w:rsidP="005373A0">
            <w:pPr>
              <w:pStyle w:val="Heading2"/>
              <w:tabs>
                <w:tab w:val="right" w:pos="6372"/>
              </w:tabs>
              <w:bidi w:val="0"/>
              <w:spacing w:before="24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14:paraId="622C1E58" w14:textId="77777777" w:rsidR="008459A9" w:rsidRPr="00482021" w:rsidRDefault="00616449" w:rsidP="005373A0">
            <w:pPr>
              <w:tabs>
                <w:tab w:val="left" w:pos="-720"/>
              </w:tabs>
              <w:suppressAutoHyphens/>
              <w:jc w:val="center"/>
              <w:rPr>
                <w:b/>
                <w:bCs/>
                <w:rtl/>
              </w:rPr>
            </w:pPr>
            <w:r w:rsidRPr="00616449">
              <w:rPr>
                <w:b/>
                <w:bCs/>
                <w:noProof/>
                <w:rtl/>
                <w:lang w:bidi="ar-SA"/>
              </w:rPr>
              <w:drawing>
                <wp:anchor distT="0" distB="0" distL="114300" distR="114300" simplePos="0" relativeHeight="251664384" behindDoc="0" locked="0" layoutInCell="1" allowOverlap="1" wp14:anchorId="58C36F27" wp14:editId="5C8C1FFB">
                  <wp:simplePos x="0" y="0"/>
                  <wp:positionH relativeFrom="column">
                    <wp:posOffset>-824230</wp:posOffset>
                  </wp:positionH>
                  <wp:positionV relativeFrom="paragraph">
                    <wp:posOffset>-50800</wp:posOffset>
                  </wp:positionV>
                  <wp:extent cx="2018030" cy="584200"/>
                  <wp:effectExtent l="19050" t="0" r="7620" b="0"/>
                  <wp:wrapNone/>
                  <wp:docPr id="2"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5194FAF9" w14:textId="77777777" w:rsidR="008459A9" w:rsidRPr="00482021" w:rsidRDefault="000870BB" w:rsidP="005373A0">
            <w:pPr>
              <w:tabs>
                <w:tab w:val="left" w:pos="-720"/>
              </w:tabs>
              <w:suppressAutoHyphens/>
              <w:spacing w:before="120"/>
              <w:jc w:val="center"/>
            </w:pPr>
            <w:r>
              <w:rPr>
                <w:noProof/>
                <w:lang w:bidi="ar-SA"/>
              </w:rPr>
              <w:pict w14:anchorId="06B3C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Macintosh HD:Users:bilodeau:Desktop:logos:template 2017:un.emf" style="position:absolute;left:0;text-align:left;margin-left:29.15pt;margin-top:4.3pt;width:37.6pt;height:31.7pt;z-index:251662336;visibility:visible;mso-position-horizontal-relative:margin;mso-position-vertical-relative:margin" o:regroupid="1">
                  <v:imagedata r:id="rId9" o:title="un"/>
                  <w10:wrap anchorx="margin" anchory="margin"/>
                </v:shape>
              </w:pict>
            </w:r>
          </w:p>
          <w:p w14:paraId="5B6CF69A" w14:textId="77777777" w:rsidR="008459A9" w:rsidRPr="00482021" w:rsidRDefault="008459A9" w:rsidP="005373A0">
            <w:pPr>
              <w:tabs>
                <w:tab w:val="left" w:pos="-720"/>
              </w:tabs>
              <w:suppressAutoHyphens/>
              <w:spacing w:line="120" w:lineRule="auto"/>
            </w:pPr>
          </w:p>
        </w:tc>
      </w:tr>
      <w:tr w:rsidR="008459A9" w:rsidRPr="00482021" w14:paraId="010432EE" w14:textId="77777777" w:rsidTr="005373A0">
        <w:trPr>
          <w:cantSplit/>
          <w:trHeight w:val="1770"/>
        </w:trPr>
        <w:tc>
          <w:tcPr>
            <w:tcW w:w="4428" w:type="dxa"/>
            <w:tcBorders>
              <w:top w:val="nil"/>
              <w:left w:val="nil"/>
              <w:bottom w:val="single" w:sz="24" w:space="0" w:color="auto"/>
              <w:right w:val="nil"/>
            </w:tcBorders>
          </w:tcPr>
          <w:p w14:paraId="107750DC" w14:textId="77777777" w:rsidR="008459A9" w:rsidRPr="00FC32BA" w:rsidRDefault="008459A9" w:rsidP="005373A0">
            <w:pPr>
              <w:bidi w:val="0"/>
              <w:spacing w:after="0" w:line="240" w:lineRule="auto"/>
              <w:rPr>
                <w:szCs w:val="22"/>
              </w:rPr>
            </w:pPr>
            <w:r w:rsidRPr="00FC32BA">
              <w:rPr>
                <w:szCs w:val="22"/>
              </w:rPr>
              <w:t>Distr.</w:t>
            </w:r>
          </w:p>
          <w:p w14:paraId="4C65B9C0" w14:textId="77777777" w:rsidR="008459A9" w:rsidRPr="00FC32BA" w:rsidRDefault="008459A9" w:rsidP="005373A0">
            <w:pPr>
              <w:bidi w:val="0"/>
              <w:spacing w:after="0" w:line="240" w:lineRule="auto"/>
              <w:rPr>
                <w:szCs w:val="22"/>
              </w:rPr>
            </w:pPr>
            <w:r>
              <w:rPr>
                <w:szCs w:val="22"/>
              </w:rPr>
              <w:t>GENERAL</w:t>
            </w:r>
          </w:p>
          <w:p w14:paraId="7593CC92" w14:textId="77777777" w:rsidR="008459A9" w:rsidRPr="00FC32BA" w:rsidRDefault="008459A9" w:rsidP="005373A0">
            <w:pPr>
              <w:pStyle w:val="Heading3"/>
              <w:bidi w:val="0"/>
              <w:spacing w:before="0" w:after="0" w:line="240" w:lineRule="auto"/>
              <w:jc w:val="left"/>
              <w:rPr>
                <w:sz w:val="22"/>
                <w:szCs w:val="22"/>
                <w:lang w:val="en-US"/>
              </w:rPr>
            </w:pPr>
          </w:p>
          <w:p w14:paraId="421BE45E" w14:textId="77777777" w:rsidR="008459A9" w:rsidRDefault="008459A9" w:rsidP="008750B9">
            <w:pPr>
              <w:bidi w:val="0"/>
              <w:spacing w:after="0" w:line="240" w:lineRule="auto"/>
              <w:rPr>
                <w:szCs w:val="22"/>
              </w:rPr>
            </w:pPr>
            <w:r w:rsidRPr="00FC32BA">
              <w:rPr>
                <w:szCs w:val="22"/>
              </w:rPr>
              <w:t>CBD/</w:t>
            </w:r>
            <w:r>
              <w:rPr>
                <w:szCs w:val="22"/>
              </w:rPr>
              <w:t>WG2020/</w:t>
            </w:r>
            <w:r w:rsidR="008750B9">
              <w:rPr>
                <w:rFonts w:hint="cs"/>
                <w:szCs w:val="22"/>
                <w:rtl/>
              </w:rPr>
              <w:t>3</w:t>
            </w:r>
            <w:r>
              <w:rPr>
                <w:szCs w:val="22"/>
              </w:rPr>
              <w:t>/1</w:t>
            </w:r>
            <w:r w:rsidR="001D3891">
              <w:rPr>
                <w:szCs w:val="22"/>
              </w:rPr>
              <w:t>/Add.1</w:t>
            </w:r>
          </w:p>
          <w:p w14:paraId="4314B035" w14:textId="77777777" w:rsidR="008459A9" w:rsidRPr="00FC32BA" w:rsidRDefault="00105968" w:rsidP="0088461E">
            <w:pPr>
              <w:bidi w:val="0"/>
              <w:spacing w:after="0" w:line="240" w:lineRule="auto"/>
              <w:jc w:val="left"/>
              <w:rPr>
                <w:rFonts w:eastAsia="MS Mincho"/>
                <w:szCs w:val="22"/>
                <w:lang w:eastAsia="ja-JP"/>
              </w:rPr>
            </w:pPr>
            <w:r>
              <w:rPr>
                <w:szCs w:val="22"/>
              </w:rPr>
              <w:t>1June</w:t>
            </w:r>
            <w:r w:rsidR="008750B9">
              <w:rPr>
                <w:szCs w:val="22"/>
              </w:rPr>
              <w:t xml:space="preserve"> 2021</w:t>
            </w:r>
          </w:p>
          <w:p w14:paraId="0BB8B4BA" w14:textId="77777777" w:rsidR="008459A9" w:rsidRPr="00FC32BA" w:rsidRDefault="008459A9" w:rsidP="005373A0">
            <w:pPr>
              <w:pStyle w:val="Heading5"/>
              <w:tabs>
                <w:tab w:val="left" w:pos="-720"/>
              </w:tabs>
              <w:suppressAutoHyphens/>
              <w:bidi w:val="0"/>
              <w:spacing w:before="0" w:after="0"/>
              <w:rPr>
                <w:rFonts w:ascii="Times New Roman" w:hAnsi="Times New Roman" w:cs="Times New Roman"/>
                <w:b w:val="0"/>
                <w:bCs w:val="0"/>
                <w:szCs w:val="22"/>
                <w:lang w:eastAsia="en-US"/>
              </w:rPr>
            </w:pPr>
          </w:p>
          <w:p w14:paraId="47FA0462" w14:textId="77777777" w:rsidR="008459A9" w:rsidRPr="00FC32BA" w:rsidRDefault="008459A9" w:rsidP="005373A0">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14:paraId="5D870202" w14:textId="77777777" w:rsidR="008459A9" w:rsidRPr="00FC32BA" w:rsidRDefault="008459A9" w:rsidP="005373A0">
            <w:pPr>
              <w:tabs>
                <w:tab w:val="left" w:pos="-720"/>
              </w:tabs>
              <w:suppressAutoHyphens/>
              <w:bidi w:val="0"/>
              <w:spacing w:after="0" w:line="240" w:lineRule="auto"/>
              <w:rPr>
                <w:szCs w:val="22"/>
              </w:rPr>
            </w:pPr>
            <w:r w:rsidRPr="00FC32BA">
              <w:rPr>
                <w:szCs w:val="22"/>
              </w:rPr>
              <w:t xml:space="preserve">ORIGINAL: ENGLISH </w:t>
            </w:r>
          </w:p>
        </w:tc>
        <w:tc>
          <w:tcPr>
            <w:tcW w:w="5220" w:type="dxa"/>
            <w:gridSpan w:val="3"/>
            <w:tcBorders>
              <w:top w:val="nil"/>
              <w:left w:val="nil"/>
              <w:bottom w:val="single" w:sz="24" w:space="0" w:color="auto"/>
              <w:right w:val="nil"/>
            </w:tcBorders>
          </w:tcPr>
          <w:p w14:paraId="1F6501D6" w14:textId="77777777" w:rsidR="008459A9" w:rsidRPr="00482021" w:rsidRDefault="008459A9" w:rsidP="005373A0">
            <w:pPr>
              <w:tabs>
                <w:tab w:val="left" w:pos="-720"/>
              </w:tabs>
              <w:suppressAutoHyphens/>
              <w:spacing w:before="120"/>
              <w:rPr>
                <w:rtl/>
              </w:rPr>
            </w:pPr>
            <w:r>
              <w:rPr>
                <w:b/>
                <w:bCs/>
                <w:noProof/>
                <w:sz w:val="36"/>
                <w:szCs w:val="36"/>
                <w:rtl/>
                <w:lang w:bidi="ar-SA"/>
              </w:rPr>
              <w:drawing>
                <wp:inline distT="0" distB="0" distL="0" distR="0" wp14:anchorId="38F9DE15" wp14:editId="64C9ADA2">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1922932E" w14:textId="77777777" w:rsidR="008459A9" w:rsidRPr="008459A9" w:rsidRDefault="008459A9" w:rsidP="008459A9">
      <w:pPr>
        <w:spacing w:after="0"/>
        <w:rPr>
          <w:b/>
          <w:bCs/>
          <w:rtl/>
        </w:rPr>
      </w:pPr>
      <w:r w:rsidRPr="008459A9">
        <w:rPr>
          <w:rFonts w:hint="cs"/>
          <w:b/>
          <w:bCs/>
          <w:rtl/>
        </w:rPr>
        <w:t>الفريق العامل المفتوح العضوية المعني</w:t>
      </w:r>
    </w:p>
    <w:p w14:paraId="5E750076" w14:textId="77777777" w:rsidR="00F760A5" w:rsidRDefault="008459A9" w:rsidP="008459A9">
      <w:pPr>
        <w:spacing w:after="0"/>
        <w:ind w:firstLine="180"/>
        <w:rPr>
          <w:rtl/>
        </w:rPr>
      </w:pPr>
      <w:r w:rsidRPr="008459A9">
        <w:rPr>
          <w:rFonts w:hint="cs"/>
          <w:b/>
          <w:bCs/>
          <w:rtl/>
        </w:rPr>
        <w:t>بالإطار العالمي للتنوع البيولوجي لما بعد عام 2020</w:t>
      </w:r>
    </w:p>
    <w:p w14:paraId="499F8F69" w14:textId="77777777" w:rsidR="008459A9" w:rsidRDefault="008459A9" w:rsidP="008F5201">
      <w:pPr>
        <w:spacing w:after="0"/>
        <w:rPr>
          <w:rtl/>
        </w:rPr>
      </w:pPr>
      <w:r>
        <w:rPr>
          <w:rFonts w:hint="cs"/>
          <w:rtl/>
        </w:rPr>
        <w:t>الاجتماع ال</w:t>
      </w:r>
      <w:r w:rsidR="00701782">
        <w:rPr>
          <w:rFonts w:hint="cs"/>
          <w:rtl/>
        </w:rPr>
        <w:t>ث</w:t>
      </w:r>
      <w:r w:rsidR="008750B9">
        <w:rPr>
          <w:rFonts w:hint="cs"/>
          <w:rtl/>
        </w:rPr>
        <w:t>ا</w:t>
      </w:r>
      <w:r w:rsidR="008F5201">
        <w:rPr>
          <w:rFonts w:hint="cs"/>
          <w:rtl/>
        </w:rPr>
        <w:t>لث</w:t>
      </w:r>
    </w:p>
    <w:p w14:paraId="094D9DE4" w14:textId="77777777" w:rsidR="008459A9" w:rsidRDefault="008750B9" w:rsidP="003056F2">
      <w:pPr>
        <w:spacing w:after="0"/>
        <w:rPr>
          <w:rtl/>
        </w:rPr>
      </w:pPr>
      <w:r>
        <w:rPr>
          <w:rFonts w:hint="cs"/>
          <w:rtl/>
        </w:rPr>
        <w:t>سيحدد المكان والتاريخ لاحقا</w:t>
      </w:r>
    </w:p>
    <w:p w14:paraId="01AEF924" w14:textId="77777777" w:rsidR="008459A9" w:rsidRPr="008459A9" w:rsidRDefault="008459A9" w:rsidP="008459A9">
      <w:pPr>
        <w:spacing w:after="0"/>
        <w:rPr>
          <w:rtl/>
        </w:rPr>
      </w:pPr>
    </w:p>
    <w:p w14:paraId="30988E3B" w14:textId="77777777" w:rsidR="008459A9" w:rsidRPr="008459A9" w:rsidRDefault="008459A9" w:rsidP="008459A9">
      <w:pPr>
        <w:jc w:val="center"/>
        <w:rPr>
          <w:b/>
          <w:bCs/>
          <w:sz w:val="28"/>
          <w:szCs w:val="28"/>
          <w:rtl/>
        </w:rPr>
      </w:pPr>
      <w:r w:rsidRPr="008459A9">
        <w:rPr>
          <w:rFonts w:hint="cs"/>
          <w:b/>
          <w:bCs/>
          <w:sz w:val="28"/>
          <w:szCs w:val="28"/>
          <w:rtl/>
        </w:rPr>
        <w:t>جدول الأعمال المؤقت</w:t>
      </w:r>
      <w:r w:rsidR="001D3891">
        <w:rPr>
          <w:rFonts w:hint="cs"/>
          <w:b/>
          <w:bCs/>
          <w:sz w:val="28"/>
          <w:szCs w:val="28"/>
          <w:rtl/>
        </w:rPr>
        <w:t xml:space="preserve"> المشروح</w:t>
      </w:r>
    </w:p>
    <w:p w14:paraId="67953118" w14:textId="77777777" w:rsidR="00616449" w:rsidRPr="008750B9" w:rsidRDefault="006823B4" w:rsidP="008750B9">
      <w:pPr>
        <w:pStyle w:val="ListParagraph"/>
        <w:numPr>
          <w:ilvl w:val="0"/>
          <w:numId w:val="2"/>
        </w:numPr>
        <w:ind w:left="0" w:firstLine="0"/>
        <w:contextualSpacing w:val="0"/>
        <w:rPr>
          <w:rtl/>
        </w:rPr>
      </w:pPr>
      <w:r>
        <w:rPr>
          <w:rFonts w:hint="cs"/>
          <w:rtl/>
        </w:rPr>
        <w:t xml:space="preserve">اعتمد مؤتمر الأطراف، في اجتماعه الرابع عشر، العملية التحضيرية لإعداد الإطار العالمي للتنوع البيولوجي لما بعد عام 2020 (المقرر </w:t>
      </w:r>
      <w:hyperlink r:id="rId11" w:history="1">
        <w:r w:rsidRPr="004B03CE">
          <w:rPr>
            <w:rStyle w:val="Hyperlink"/>
            <w:rFonts w:ascii="Simplified Arabic" w:eastAsiaTheme="minorHAnsi" w:hAnsi="Simplified Arabic" w:hint="cs"/>
            <w:rtl/>
          </w:rPr>
          <w:t>14/34</w:t>
        </w:r>
      </w:hyperlink>
      <w:r>
        <w:rPr>
          <w:rFonts w:hint="cs"/>
          <w:rtl/>
        </w:rPr>
        <w:t xml:space="preserve">) وأسس فريقا مفتوح العضوية عاملا بين الدورات لدعم التحضير للإطار العالمي للتنوع البيولوجي لما بعد عام 2020 لدعم العملية. وشدد مؤتمر الأطراف العامل كاجتماع للأطراف في بروتوكول قرطاجنة للسلامة الأحيائية </w:t>
      </w:r>
      <w:r>
        <w:rPr>
          <w:rFonts w:ascii="Simplified Arabic" w:eastAsiaTheme="minorHAnsi" w:hAnsi="Simplified Arabic" w:hint="cs"/>
          <w:rtl/>
        </w:rPr>
        <w:t xml:space="preserve">على </w:t>
      </w:r>
      <w:r w:rsidRPr="00A745B5">
        <w:rPr>
          <w:rFonts w:ascii="Simplified Arabic" w:hAnsi="Simplified Arabic" w:hint="cs"/>
          <w:rtl/>
        </w:rPr>
        <w:t>أهمية إدراج السلامة الأحيائية في الإطار العالمي للتنوع البيولوجي لما بعد عام 2020</w:t>
      </w:r>
      <w:r>
        <w:rPr>
          <w:rFonts w:ascii="Simplified Arabic" w:hAnsi="Simplified Arabic" w:hint="cs"/>
          <w:rtl/>
        </w:rPr>
        <w:t xml:space="preserve"> وحدد خطوات نحو </w:t>
      </w:r>
      <w:r>
        <w:rPr>
          <w:rFonts w:hint="cs"/>
          <w:rtl/>
        </w:rPr>
        <w:t xml:space="preserve">التحضير لمكون السلامة الأحيائية في </w:t>
      </w:r>
      <w:r w:rsidRPr="00A745B5">
        <w:rPr>
          <w:rFonts w:hint="cs"/>
          <w:rtl/>
        </w:rPr>
        <w:t>إطار ما بعد عام</w:t>
      </w:r>
      <w:r>
        <w:rPr>
          <w:rFonts w:ascii="Simplified Arabic" w:eastAsiaTheme="minorHAnsi" w:hAnsi="Simplified Arabic" w:hint="cs"/>
          <w:rtl/>
        </w:rPr>
        <w:t xml:space="preserve"> 2020</w:t>
      </w:r>
      <w:r>
        <w:rPr>
          <w:rFonts w:hint="cs"/>
          <w:rtl/>
        </w:rPr>
        <w:t xml:space="preserve"> (</w:t>
      </w:r>
      <w:r>
        <w:rPr>
          <w:rFonts w:ascii="Simplified Arabic" w:eastAsiaTheme="minorHAnsi" w:hAnsi="Simplified Arabic" w:hint="cs"/>
          <w:rtl/>
        </w:rPr>
        <w:t xml:space="preserve">المقرر </w:t>
      </w:r>
      <w:hyperlink r:id="rId12" w:history="1">
        <w:r w:rsidRPr="00DB6CAE">
          <w:rPr>
            <w:rStyle w:val="Hyperlink"/>
            <w:iCs/>
            <w:snapToGrid w:val="0"/>
            <w:kern w:val="22"/>
            <w:szCs w:val="22"/>
          </w:rPr>
          <w:t>CP-9/7</w:t>
        </w:r>
      </w:hyperlink>
      <w:r>
        <w:rPr>
          <w:rFonts w:hint="cs"/>
          <w:rtl/>
        </w:rPr>
        <w:t xml:space="preserve">). </w:t>
      </w:r>
      <w:r>
        <w:rPr>
          <w:rFonts w:ascii="Simplified Arabic" w:eastAsiaTheme="minorHAnsi" w:hAnsi="Simplified Arabic" w:hint="cs"/>
          <w:rtl/>
        </w:rPr>
        <w:t xml:space="preserve">ودعا مؤتمر الأطراف العامل كاجتماع للأطراف في بروتوكول ناغويا </w:t>
      </w:r>
      <w:r w:rsidRPr="007F6699">
        <w:rPr>
          <w:rFonts w:eastAsia="Malgun Gothic"/>
          <w:rtl/>
          <w:lang w:val="en-GB"/>
        </w:rPr>
        <w:t xml:space="preserve">الأطراف </w:t>
      </w:r>
      <w:r>
        <w:rPr>
          <w:rFonts w:eastAsia="Malgun Gothic" w:hint="cs"/>
          <w:rtl/>
          <w:lang w:val="en-GB"/>
        </w:rPr>
        <w:t xml:space="preserve">في البروتوكول </w:t>
      </w:r>
      <w:r w:rsidRPr="007F6699">
        <w:rPr>
          <w:rFonts w:eastAsia="Malgun Gothic"/>
          <w:rtl/>
          <w:lang w:val="en-GB"/>
        </w:rPr>
        <w:t>إلى المشاركة في عملية إعداد الإطار العالمي للتنوع البيولوجي لما بعد عام 2020</w:t>
      </w:r>
      <w:r>
        <w:rPr>
          <w:rFonts w:eastAsia="Malgun Gothic" w:hint="cs"/>
          <w:rtl/>
          <w:lang w:val="en-GB"/>
        </w:rPr>
        <w:t xml:space="preserve"> </w:t>
      </w:r>
      <w:r>
        <w:rPr>
          <w:rFonts w:ascii="Simplified Arabic" w:eastAsiaTheme="minorHAnsi" w:hAnsi="Simplified Arabic" w:hint="cs"/>
          <w:rtl/>
        </w:rPr>
        <w:t xml:space="preserve">(المقرر </w:t>
      </w:r>
      <w:hyperlink r:id="rId13" w:history="1">
        <w:r w:rsidRPr="000936DD">
          <w:rPr>
            <w:rStyle w:val="Hyperlink"/>
            <w:rFonts w:eastAsiaTheme="minorHAnsi" w:cs="Times New Roman"/>
            <w:szCs w:val="22"/>
          </w:rPr>
          <w:t>NP-3/15</w:t>
        </w:r>
      </w:hyperlink>
      <w:r>
        <w:rPr>
          <w:rFonts w:ascii="Simplified Arabic" w:eastAsiaTheme="minorHAnsi" w:hAnsi="Simplified Arabic" w:hint="cs"/>
          <w:rtl/>
        </w:rPr>
        <w:t>)</w:t>
      </w:r>
      <w:r>
        <w:rPr>
          <w:rFonts w:eastAsia="Malgun Gothic" w:hint="cs"/>
          <w:rtl/>
          <w:lang w:val="en-GB"/>
        </w:rPr>
        <w:t>.</w:t>
      </w:r>
      <w:r>
        <w:rPr>
          <w:rFonts w:hint="cs"/>
          <w:rtl/>
        </w:rPr>
        <w:t xml:space="preserve"> و</w:t>
      </w:r>
      <w:r>
        <w:rPr>
          <w:rFonts w:ascii="Simplified Arabic" w:eastAsiaTheme="minorHAnsi" w:hAnsi="Simplified Arabic" w:hint="cs"/>
          <w:rtl/>
        </w:rPr>
        <w:t>تحتوي مقررات أخرى لمؤتمر الأطراف على عناصر تتعلق بتحضير الإطار العالمي للتنوع البيولوجي لما بعد عام 2020.</w:t>
      </w:r>
      <w:r>
        <w:rPr>
          <w:rStyle w:val="FootnoteReference"/>
        </w:rPr>
        <w:footnoteReference w:id="1"/>
      </w:r>
    </w:p>
    <w:p w14:paraId="61895762" w14:textId="77777777" w:rsidR="006823B4" w:rsidRDefault="006823B4" w:rsidP="006823B4">
      <w:pPr>
        <w:pStyle w:val="ListParagraph"/>
        <w:numPr>
          <w:ilvl w:val="0"/>
          <w:numId w:val="2"/>
        </w:numPr>
        <w:ind w:left="0" w:firstLine="0"/>
        <w:contextualSpacing w:val="0"/>
      </w:pPr>
      <w:r>
        <w:rPr>
          <w:rFonts w:hint="cs"/>
          <w:rtl/>
        </w:rPr>
        <w:t>وعي</w:t>
      </w:r>
      <w:r w:rsidR="0088461E">
        <w:rPr>
          <w:rFonts w:hint="cs"/>
          <w:rtl/>
        </w:rPr>
        <w:t>ّ</w:t>
      </w:r>
      <w:r>
        <w:rPr>
          <w:rFonts w:hint="cs"/>
          <w:rtl/>
        </w:rPr>
        <w:t xml:space="preserve">ن مؤتمر الأطراف </w:t>
      </w:r>
      <w:r>
        <w:rPr>
          <w:rFonts w:ascii="Simplified Arabic" w:eastAsiaTheme="minorHAnsi" w:hAnsi="Simplified Arabic" w:hint="cs"/>
          <w:rtl/>
        </w:rPr>
        <w:t>السيد فرانسيس أوغوال (أوغندا) والسيد باسيل فان هافر (كندا)</w:t>
      </w:r>
      <w:r>
        <w:rPr>
          <w:rFonts w:hint="cs"/>
          <w:rtl/>
        </w:rPr>
        <w:t xml:space="preserve"> للعمل كرئيسين مشاركين للفريق العامل.</w:t>
      </w:r>
      <w:r>
        <w:rPr>
          <w:rStyle w:val="FootnoteReference"/>
          <w:rtl/>
        </w:rPr>
        <w:footnoteReference w:id="2"/>
      </w:r>
      <w:r>
        <w:rPr>
          <w:rFonts w:hint="cs"/>
          <w:rtl/>
        </w:rPr>
        <w:t xml:space="preserve"> ووفقا للنظام الداخلي، سيعمل مكتب مؤتمر الأطراف كمكتب للفريق العامل.</w:t>
      </w:r>
    </w:p>
    <w:p w14:paraId="6CEA397E" w14:textId="77777777" w:rsidR="006823B4" w:rsidRDefault="006823B4" w:rsidP="006823B4">
      <w:pPr>
        <w:pStyle w:val="ListParagraph"/>
        <w:numPr>
          <w:ilvl w:val="0"/>
          <w:numId w:val="2"/>
        </w:numPr>
        <w:ind w:left="0" w:firstLine="0"/>
        <w:contextualSpacing w:val="0"/>
      </w:pPr>
      <w:r>
        <w:rPr>
          <w:rFonts w:hint="cs"/>
          <w:rtl/>
        </w:rPr>
        <w:t xml:space="preserve">وعلى النحو المشار إليه في المرفق بالمقرر 14/34، سيتألف الفريق العامل </w:t>
      </w:r>
      <w:r>
        <w:rPr>
          <w:rFonts w:hint="cs"/>
          <w:snapToGrid w:val="0"/>
          <w:kern w:val="22"/>
          <w:rtl/>
        </w:rPr>
        <w:t>من ممثلي الأطراف في الاتفاقية وفي البروتوكولين</w:t>
      </w:r>
      <w:r w:rsidR="008750B9">
        <w:rPr>
          <w:rFonts w:hint="cs"/>
          <w:snapToGrid w:val="0"/>
          <w:kern w:val="22"/>
          <w:rtl/>
        </w:rPr>
        <w:t>.</w:t>
      </w:r>
      <w:r>
        <w:rPr>
          <w:rFonts w:hint="cs"/>
          <w:snapToGrid w:val="0"/>
          <w:kern w:val="22"/>
          <w:rtl/>
        </w:rPr>
        <w:t xml:space="preserve"> ويكون مفتوحا للمراقبين وسيجتمع مرتين على الأقل في الفترة بين الدورات.</w:t>
      </w:r>
    </w:p>
    <w:p w14:paraId="70AC9061" w14:textId="77777777" w:rsidR="006823B4" w:rsidRDefault="006823B4" w:rsidP="008750B9">
      <w:pPr>
        <w:pStyle w:val="ListParagraph"/>
        <w:numPr>
          <w:ilvl w:val="0"/>
          <w:numId w:val="2"/>
        </w:numPr>
        <w:ind w:left="0" w:firstLine="0"/>
        <w:contextualSpacing w:val="0"/>
      </w:pPr>
      <w:r>
        <w:rPr>
          <w:rFonts w:hint="cs"/>
          <w:snapToGrid w:val="0"/>
          <w:kern w:val="22"/>
          <w:rtl/>
        </w:rPr>
        <w:t xml:space="preserve">وستنتهي عملية التفاوض باعتماد إطار عالمي للتنوع البيولوجي لما بعد عام 2020 بواسطة مؤتمر الأطراف </w:t>
      </w:r>
      <w:r w:rsidR="008750B9">
        <w:rPr>
          <w:rFonts w:hint="cs"/>
          <w:snapToGrid w:val="0"/>
          <w:kern w:val="22"/>
          <w:rtl/>
        </w:rPr>
        <w:t xml:space="preserve">في اجتماعه الخامس عشر </w:t>
      </w:r>
      <w:r>
        <w:rPr>
          <w:rFonts w:hint="cs"/>
          <w:snapToGrid w:val="0"/>
          <w:kern w:val="22"/>
          <w:rtl/>
        </w:rPr>
        <w:t>وتأييده من قبل اجتماعي مؤتمر الأطراف العاملين كاجتماع للأطراف في البروتوكولين في اجتماعاتهم</w:t>
      </w:r>
      <w:r>
        <w:rPr>
          <w:rFonts w:hint="cs"/>
          <w:rtl/>
        </w:rPr>
        <w:t>.</w:t>
      </w:r>
      <w:r>
        <w:rPr>
          <w:rStyle w:val="FootnoteReference"/>
        </w:rPr>
        <w:footnoteReference w:id="3"/>
      </w:r>
    </w:p>
    <w:p w14:paraId="272BD1F3" w14:textId="77777777" w:rsidR="001D3891" w:rsidRDefault="001D3891" w:rsidP="006823B4">
      <w:pPr>
        <w:pStyle w:val="ListParagraph"/>
        <w:numPr>
          <w:ilvl w:val="0"/>
          <w:numId w:val="2"/>
        </w:numPr>
        <w:ind w:left="0" w:firstLine="0"/>
        <w:contextualSpacing w:val="0"/>
      </w:pPr>
      <w:r>
        <w:rPr>
          <w:rFonts w:hint="cs"/>
          <w:rtl/>
        </w:rPr>
        <w:t xml:space="preserve">وعقد الاجتماع الأول للفريق العامل في الفترة من 27 إلى 30 أغسطس/آب 2019 في نيروبي. ويتاح تقرير الاجتماع بوصفه الوثيقة </w:t>
      </w:r>
      <w:hyperlink r:id="rId14" w:history="1">
        <w:r w:rsidRPr="00A4766A">
          <w:rPr>
            <w:rStyle w:val="Hyperlink"/>
            <w:rFonts w:eastAsia="Malgun Gothic"/>
            <w:szCs w:val="22"/>
          </w:rPr>
          <w:t>CBD/WG2020/1/5</w:t>
        </w:r>
      </w:hyperlink>
      <w:r>
        <w:rPr>
          <w:rFonts w:hint="cs"/>
          <w:rtl/>
        </w:rPr>
        <w:t>.</w:t>
      </w:r>
    </w:p>
    <w:p w14:paraId="572222BB" w14:textId="77777777" w:rsidR="008750B9" w:rsidRDefault="008750B9" w:rsidP="008750B9">
      <w:pPr>
        <w:pStyle w:val="ListParagraph"/>
        <w:numPr>
          <w:ilvl w:val="0"/>
          <w:numId w:val="2"/>
        </w:numPr>
        <w:ind w:left="0" w:firstLine="0"/>
        <w:contextualSpacing w:val="0"/>
      </w:pPr>
      <w:r>
        <w:rPr>
          <w:rFonts w:hint="cs"/>
          <w:rtl/>
        </w:rPr>
        <w:t xml:space="preserve">وعقد الاجتماع الثاني للفريق العامل في روما في الفترة من 24 إلى 28 فبراير/شباط 2020. ويتاح تقرير الاجتماع بوصفه الوثيقة </w:t>
      </w:r>
      <w:hyperlink r:id="rId15" w:history="1">
        <w:r w:rsidRPr="005A31DC">
          <w:rPr>
            <w:rStyle w:val="Hyperlink"/>
            <w:rFonts w:eastAsia="Malgun Gothic"/>
            <w:kern w:val="22"/>
            <w:szCs w:val="22"/>
          </w:rPr>
          <w:t>CBD/WG2020/2/4</w:t>
        </w:r>
      </w:hyperlink>
      <w:r>
        <w:rPr>
          <w:rFonts w:hint="cs"/>
          <w:rtl/>
        </w:rPr>
        <w:t>.</w:t>
      </w:r>
    </w:p>
    <w:p w14:paraId="539B3666" w14:textId="77777777" w:rsidR="008750B9" w:rsidRDefault="008750B9" w:rsidP="00105968">
      <w:pPr>
        <w:pStyle w:val="ListParagraph"/>
        <w:numPr>
          <w:ilvl w:val="0"/>
          <w:numId w:val="2"/>
        </w:numPr>
        <w:ind w:left="0" w:firstLine="0"/>
        <w:contextualSpacing w:val="0"/>
      </w:pPr>
      <w:r>
        <w:rPr>
          <w:rFonts w:hint="cs"/>
          <w:rtl/>
        </w:rPr>
        <w:t>و</w:t>
      </w:r>
      <w:r w:rsidR="00105968">
        <w:rPr>
          <w:rFonts w:hint="cs"/>
          <w:rtl/>
        </w:rPr>
        <w:t xml:space="preserve">ستحدد تواريخ وطرائق </w:t>
      </w:r>
      <w:r>
        <w:rPr>
          <w:rFonts w:hint="cs"/>
          <w:rtl/>
        </w:rPr>
        <w:t xml:space="preserve">الاجتماع الثالث </w:t>
      </w:r>
      <w:r w:rsidR="00105968">
        <w:rPr>
          <w:rFonts w:hint="cs"/>
          <w:rtl/>
        </w:rPr>
        <w:t>للفريق العامل بالتشاور مع مكتب مؤتمر الأطراف</w:t>
      </w:r>
      <w:r>
        <w:rPr>
          <w:rFonts w:hint="cs"/>
          <w:rtl/>
        </w:rPr>
        <w:t>.</w:t>
      </w:r>
    </w:p>
    <w:p w14:paraId="0482D86D" w14:textId="77777777" w:rsidR="008750B9" w:rsidRDefault="008750B9" w:rsidP="006823B4">
      <w:pPr>
        <w:pStyle w:val="ListParagraph"/>
        <w:numPr>
          <w:ilvl w:val="0"/>
          <w:numId w:val="2"/>
        </w:numPr>
        <w:ind w:left="0" w:firstLine="0"/>
        <w:contextualSpacing w:val="0"/>
      </w:pPr>
      <w:r>
        <w:rPr>
          <w:rFonts w:hint="cs"/>
          <w:rtl/>
        </w:rPr>
        <w:lastRenderedPageBreak/>
        <w:t>وقد تنظم كولومبيا حدثا رفيع المستوى بالتزامن مع الاجتماع الثالث للفريق العامل.</w:t>
      </w:r>
    </w:p>
    <w:p w14:paraId="2AB57A42" w14:textId="77777777" w:rsidR="006823B4" w:rsidRPr="00FD39D9" w:rsidRDefault="006823B4" w:rsidP="00B47BC1">
      <w:pPr>
        <w:pStyle w:val="ListParagraph"/>
        <w:ind w:left="0"/>
        <w:contextualSpacing w:val="0"/>
        <w:jc w:val="center"/>
        <w:rPr>
          <w:b/>
          <w:bCs/>
        </w:rPr>
      </w:pPr>
      <w:r w:rsidRPr="00FD39D9">
        <w:rPr>
          <w:rFonts w:hint="cs"/>
          <w:b/>
          <w:bCs/>
          <w:rtl/>
        </w:rPr>
        <w:t xml:space="preserve">البند </w:t>
      </w:r>
      <w:r w:rsidR="00B47BC1">
        <w:rPr>
          <w:rFonts w:hint="cs"/>
          <w:b/>
          <w:bCs/>
          <w:rtl/>
        </w:rPr>
        <w:t>1</w:t>
      </w:r>
      <w:r w:rsidRPr="00FD39D9">
        <w:rPr>
          <w:rFonts w:hint="cs"/>
          <w:b/>
          <w:bCs/>
          <w:rtl/>
        </w:rPr>
        <w:t xml:space="preserve"> -</w:t>
      </w:r>
      <w:r w:rsidRPr="00FD39D9">
        <w:rPr>
          <w:rFonts w:hint="cs"/>
          <w:b/>
          <w:bCs/>
          <w:rtl/>
        </w:rPr>
        <w:tab/>
        <w:t>ا</w:t>
      </w:r>
      <w:r>
        <w:rPr>
          <w:rFonts w:hint="cs"/>
          <w:b/>
          <w:bCs/>
          <w:rtl/>
        </w:rPr>
        <w:t>فتتاح</w:t>
      </w:r>
      <w:r w:rsidR="00EA3843">
        <w:rPr>
          <w:rFonts w:hint="cs"/>
          <w:b/>
          <w:bCs/>
          <w:rtl/>
        </w:rPr>
        <w:t xml:space="preserve"> الاجتماع</w:t>
      </w:r>
    </w:p>
    <w:p w14:paraId="0F1FF359" w14:textId="77777777" w:rsidR="006823B4" w:rsidRDefault="006823B4" w:rsidP="009D76A3">
      <w:pPr>
        <w:pStyle w:val="ListParagraph"/>
        <w:numPr>
          <w:ilvl w:val="0"/>
          <w:numId w:val="2"/>
        </w:numPr>
        <w:ind w:left="0" w:firstLine="0"/>
        <w:contextualSpacing w:val="0"/>
      </w:pPr>
      <w:r>
        <w:rPr>
          <w:rFonts w:hint="cs"/>
          <w:rtl/>
        </w:rPr>
        <w:t>سيفتتح الرئيسان المشاركان للفريق العامل الاجتماع</w:t>
      </w:r>
      <w:r w:rsidR="00F33017">
        <w:rPr>
          <w:rFonts w:hint="cs"/>
          <w:rtl/>
        </w:rPr>
        <w:t xml:space="preserve"> يليه</w:t>
      </w:r>
      <w:r>
        <w:rPr>
          <w:rFonts w:hint="cs"/>
          <w:rtl/>
        </w:rPr>
        <w:t xml:space="preserve"> </w:t>
      </w:r>
      <w:r w:rsidR="00F33017">
        <w:rPr>
          <w:rFonts w:hint="cs"/>
          <w:rtl/>
        </w:rPr>
        <w:t>ملاحظات افتتاحية من رئيسة الاجتماع الرابع عشر لمؤتمر الأطراف وممثل كولومبيا. وست</w:t>
      </w:r>
      <w:r w:rsidR="009D76A3">
        <w:rPr>
          <w:rFonts w:hint="cs"/>
          <w:rtl/>
        </w:rPr>
        <w:t>قل</w:t>
      </w:r>
      <w:r w:rsidR="00F33017">
        <w:rPr>
          <w:rFonts w:hint="cs"/>
          <w:rtl/>
        </w:rPr>
        <w:t xml:space="preserve">ي </w:t>
      </w:r>
      <w:r>
        <w:rPr>
          <w:rFonts w:hint="cs"/>
          <w:rtl/>
        </w:rPr>
        <w:t xml:space="preserve">الأمينة التنفيذية </w:t>
      </w:r>
      <w:r w:rsidR="00F33017">
        <w:rPr>
          <w:rFonts w:hint="cs"/>
          <w:rtl/>
        </w:rPr>
        <w:t xml:space="preserve">أيضا </w:t>
      </w:r>
      <w:r>
        <w:rPr>
          <w:rFonts w:hint="cs"/>
          <w:rtl/>
        </w:rPr>
        <w:t>ب</w:t>
      </w:r>
      <w:r w:rsidR="009D76A3">
        <w:rPr>
          <w:rFonts w:hint="cs"/>
          <w:rtl/>
        </w:rPr>
        <w:t>بيان افتتاحي</w:t>
      </w:r>
      <w:r>
        <w:rPr>
          <w:rFonts w:hint="cs"/>
          <w:rtl/>
        </w:rPr>
        <w:t>.</w:t>
      </w:r>
    </w:p>
    <w:p w14:paraId="57C747BE" w14:textId="77777777" w:rsidR="006823B4" w:rsidRPr="00FD39D9" w:rsidRDefault="006823B4" w:rsidP="00AA58F0">
      <w:pPr>
        <w:pStyle w:val="ListParagraph"/>
        <w:tabs>
          <w:tab w:val="left" w:pos="1080"/>
        </w:tabs>
        <w:spacing w:after="100" w:line="209" w:lineRule="auto"/>
        <w:ind w:left="0"/>
        <w:contextualSpacing w:val="0"/>
        <w:jc w:val="center"/>
        <w:rPr>
          <w:b/>
          <w:bCs/>
        </w:rPr>
      </w:pPr>
      <w:r w:rsidRPr="00FD39D9">
        <w:rPr>
          <w:rFonts w:hint="cs"/>
          <w:b/>
          <w:bCs/>
          <w:rtl/>
        </w:rPr>
        <w:t>البند 2 -</w:t>
      </w:r>
      <w:r w:rsidRPr="00FD39D9">
        <w:rPr>
          <w:rFonts w:hint="cs"/>
          <w:b/>
          <w:bCs/>
          <w:rtl/>
        </w:rPr>
        <w:tab/>
        <w:t>تنظيم العمل</w:t>
      </w:r>
    </w:p>
    <w:p w14:paraId="13181686" w14:textId="77777777" w:rsidR="00F33017" w:rsidRDefault="00F33017" w:rsidP="00F33017">
      <w:pPr>
        <w:pStyle w:val="ListParagraph"/>
        <w:numPr>
          <w:ilvl w:val="0"/>
          <w:numId w:val="2"/>
        </w:numPr>
        <w:spacing w:after="80" w:line="209" w:lineRule="auto"/>
        <w:ind w:left="0" w:firstLine="0"/>
        <w:contextualSpacing w:val="0"/>
      </w:pPr>
      <w:r>
        <w:rPr>
          <w:rFonts w:hint="cs"/>
          <w:rtl/>
        </w:rPr>
        <w:t>سينتخب الفريق العامل مقررا على أساس توصية من المكتب.</w:t>
      </w:r>
    </w:p>
    <w:p w14:paraId="1E24C5A2" w14:textId="77777777" w:rsidR="006823B4" w:rsidRDefault="00F33017" w:rsidP="00475375">
      <w:pPr>
        <w:pStyle w:val="ListParagraph"/>
        <w:numPr>
          <w:ilvl w:val="0"/>
          <w:numId w:val="2"/>
        </w:numPr>
        <w:spacing w:after="80" w:line="209" w:lineRule="auto"/>
        <w:ind w:left="0" w:firstLine="0"/>
        <w:contextualSpacing w:val="0"/>
      </w:pPr>
      <w:r>
        <w:rPr>
          <w:rFonts w:hint="cs"/>
          <w:rtl/>
        </w:rPr>
        <w:t>و</w:t>
      </w:r>
      <w:r w:rsidR="006823B4">
        <w:rPr>
          <w:rFonts w:hint="cs"/>
          <w:rtl/>
        </w:rPr>
        <w:t xml:space="preserve">أعدت الأمينة التنفيذية جدول الأعمال المؤقت بالتشاور مع الرئيسين المشاركين للفريق العامل والمكتب وفقا للفقرتين 8 و9 من النظام الداخلي لاجتماعات مؤتمر الأطراف، مع مراعاة العملية التحضيرية </w:t>
      </w:r>
      <w:r w:rsidR="00EA3843">
        <w:rPr>
          <w:rFonts w:hint="cs"/>
          <w:rtl/>
        </w:rPr>
        <w:t>الوارد وصفها في المرفق</w:t>
      </w:r>
      <w:r w:rsidR="006823B4">
        <w:rPr>
          <w:rFonts w:hint="cs"/>
          <w:rtl/>
        </w:rPr>
        <w:t xml:space="preserve"> بالمقرر 14/34</w:t>
      </w:r>
      <w:r w:rsidR="00EA3843">
        <w:rPr>
          <w:rFonts w:hint="cs"/>
          <w:rtl/>
        </w:rPr>
        <w:t xml:space="preserve"> ونتا</w:t>
      </w:r>
      <w:r w:rsidR="0088461E">
        <w:rPr>
          <w:rFonts w:hint="cs"/>
          <w:rtl/>
        </w:rPr>
        <w:t>ئج</w:t>
      </w:r>
      <w:r w:rsidR="00EA3843">
        <w:rPr>
          <w:rFonts w:hint="cs"/>
          <w:rtl/>
        </w:rPr>
        <w:t xml:space="preserve"> الاجتماع</w:t>
      </w:r>
      <w:r>
        <w:rPr>
          <w:rFonts w:hint="cs"/>
          <w:rtl/>
        </w:rPr>
        <w:t>ين</w:t>
      </w:r>
      <w:r w:rsidR="00EA3843">
        <w:rPr>
          <w:rFonts w:hint="cs"/>
          <w:rtl/>
        </w:rPr>
        <w:t xml:space="preserve"> الأول</w:t>
      </w:r>
      <w:r>
        <w:rPr>
          <w:rFonts w:hint="cs"/>
          <w:rtl/>
        </w:rPr>
        <w:t xml:space="preserve"> والثاني</w:t>
      </w:r>
      <w:r w:rsidR="00EA3843">
        <w:rPr>
          <w:rFonts w:hint="cs"/>
          <w:rtl/>
        </w:rPr>
        <w:t xml:space="preserve"> للفريق العامل</w:t>
      </w:r>
      <w:r w:rsidR="006823B4">
        <w:rPr>
          <w:rFonts w:hint="cs"/>
          <w:rtl/>
        </w:rPr>
        <w:t>.</w:t>
      </w:r>
    </w:p>
    <w:p w14:paraId="03BE9F1D" w14:textId="77777777" w:rsidR="00F33017" w:rsidRDefault="006823B4" w:rsidP="00105968">
      <w:pPr>
        <w:pStyle w:val="ListParagraph"/>
        <w:numPr>
          <w:ilvl w:val="0"/>
          <w:numId w:val="2"/>
        </w:numPr>
        <w:spacing w:after="80" w:line="209" w:lineRule="auto"/>
        <w:ind w:left="0" w:firstLine="0"/>
        <w:contextualSpacing w:val="0"/>
      </w:pPr>
      <w:r>
        <w:rPr>
          <w:rFonts w:hint="cs"/>
          <w:rtl/>
        </w:rPr>
        <w:t>ومن المتوقع أن يجري الفريق العامل عمله في اجتماعه ال</w:t>
      </w:r>
      <w:r w:rsidR="00EA3843">
        <w:rPr>
          <w:rFonts w:hint="cs"/>
          <w:rtl/>
        </w:rPr>
        <w:t>ثا</w:t>
      </w:r>
      <w:r w:rsidR="00F33017">
        <w:rPr>
          <w:rFonts w:hint="cs"/>
          <w:rtl/>
        </w:rPr>
        <w:t>لث</w:t>
      </w:r>
      <w:r>
        <w:rPr>
          <w:rFonts w:hint="cs"/>
          <w:rtl/>
        </w:rPr>
        <w:t xml:space="preserve"> في جلسات عامة ولكنه قد ينشئ أفرقة اتصال لتيسير أعماله عند الضرورة</w:t>
      </w:r>
      <w:r w:rsidRPr="00F02806">
        <w:rPr>
          <w:rtl/>
        </w:rPr>
        <w:t>.</w:t>
      </w:r>
      <w:r>
        <w:rPr>
          <w:rFonts w:hint="cs"/>
          <w:rtl/>
        </w:rPr>
        <w:t xml:space="preserve"> وستقدم خدمة الترجمة الفورية </w:t>
      </w:r>
      <w:r w:rsidR="00F33017">
        <w:rPr>
          <w:rFonts w:hint="cs"/>
          <w:rtl/>
        </w:rPr>
        <w:t xml:space="preserve">للجلسات العامة </w:t>
      </w:r>
      <w:r>
        <w:rPr>
          <w:rFonts w:hint="cs"/>
          <w:rtl/>
        </w:rPr>
        <w:t>باللغات الرسمية الست للأمم المتحدة. و</w:t>
      </w:r>
      <w:r w:rsidR="00105968">
        <w:rPr>
          <w:rFonts w:hint="cs"/>
          <w:rtl/>
        </w:rPr>
        <w:t>سيتاح</w:t>
      </w:r>
      <w:r>
        <w:rPr>
          <w:rFonts w:hint="cs"/>
          <w:rtl/>
        </w:rPr>
        <w:t xml:space="preserve"> تنظيم العمل المقترح </w:t>
      </w:r>
      <w:r w:rsidR="009D76A3">
        <w:rPr>
          <w:rFonts w:hint="cs"/>
          <w:rtl/>
        </w:rPr>
        <w:t xml:space="preserve">في </w:t>
      </w:r>
      <w:r w:rsidR="00F33017">
        <w:rPr>
          <w:rFonts w:hint="cs"/>
          <w:rtl/>
        </w:rPr>
        <w:t>إضافة أخرى</w:t>
      </w:r>
      <w:r>
        <w:rPr>
          <w:rFonts w:hint="cs"/>
          <w:rtl/>
        </w:rPr>
        <w:t>.</w:t>
      </w:r>
    </w:p>
    <w:p w14:paraId="42EAC50C" w14:textId="77777777" w:rsidR="006823B4" w:rsidRDefault="006823B4" w:rsidP="00F33017">
      <w:pPr>
        <w:pStyle w:val="ListParagraph"/>
        <w:numPr>
          <w:ilvl w:val="0"/>
          <w:numId w:val="2"/>
        </w:numPr>
        <w:spacing w:after="80" w:line="209" w:lineRule="auto"/>
        <w:ind w:left="0" w:firstLine="0"/>
        <w:contextualSpacing w:val="0"/>
      </w:pPr>
      <w:r>
        <w:rPr>
          <w:rFonts w:hint="cs"/>
          <w:rtl/>
        </w:rPr>
        <w:t>وسيدعا الفريق العامل إلى الموافقة على تنظيم العمل المقترح.</w:t>
      </w:r>
    </w:p>
    <w:p w14:paraId="439628F6" w14:textId="77777777" w:rsidR="006823B4" w:rsidRDefault="006823B4" w:rsidP="00F33017">
      <w:pPr>
        <w:pStyle w:val="ListParagraph"/>
        <w:numPr>
          <w:ilvl w:val="0"/>
          <w:numId w:val="2"/>
        </w:numPr>
        <w:spacing w:after="100" w:line="209" w:lineRule="auto"/>
        <w:ind w:left="0" w:firstLine="0"/>
        <w:contextualSpacing w:val="0"/>
      </w:pPr>
      <w:r>
        <w:rPr>
          <w:rFonts w:hint="cs"/>
          <w:rtl/>
        </w:rPr>
        <w:t>وترد قائمة بالوثائق للاجتماع ال</w:t>
      </w:r>
      <w:r w:rsidR="00EA3843">
        <w:rPr>
          <w:rFonts w:hint="cs"/>
          <w:rtl/>
        </w:rPr>
        <w:t>ثا</w:t>
      </w:r>
      <w:r w:rsidR="00F33017">
        <w:rPr>
          <w:rFonts w:hint="cs"/>
          <w:rtl/>
        </w:rPr>
        <w:t>لث</w:t>
      </w:r>
      <w:r>
        <w:rPr>
          <w:rFonts w:hint="cs"/>
          <w:rtl/>
        </w:rPr>
        <w:t xml:space="preserve"> للفريق العامل في المرفق أدناه.</w:t>
      </w:r>
    </w:p>
    <w:p w14:paraId="72AE49C5" w14:textId="77777777" w:rsidR="008459A9" w:rsidRDefault="006823B4" w:rsidP="00B47BC1">
      <w:pPr>
        <w:pStyle w:val="ListParagraph"/>
        <w:tabs>
          <w:tab w:val="left" w:pos="1170"/>
        </w:tabs>
        <w:spacing w:after="100" w:line="209" w:lineRule="auto"/>
        <w:ind w:left="0"/>
        <w:contextualSpacing w:val="0"/>
        <w:jc w:val="center"/>
      </w:pPr>
      <w:r w:rsidRPr="00FD39D9">
        <w:rPr>
          <w:rFonts w:hint="cs"/>
          <w:b/>
          <w:bCs/>
          <w:rtl/>
        </w:rPr>
        <w:t>البند 3 -</w:t>
      </w:r>
      <w:r w:rsidRPr="00EA3843">
        <w:rPr>
          <w:rFonts w:hint="cs"/>
          <w:b/>
          <w:bCs/>
          <w:rtl/>
        </w:rPr>
        <w:tab/>
      </w:r>
      <w:r w:rsidR="00701782" w:rsidRPr="00EA3843">
        <w:rPr>
          <w:rFonts w:hint="cs"/>
          <w:b/>
          <w:bCs/>
          <w:rtl/>
        </w:rPr>
        <w:t>التقدم المحرز منذ الاجتماع ال</w:t>
      </w:r>
      <w:r w:rsidR="004B3C97">
        <w:rPr>
          <w:rFonts w:hint="cs"/>
          <w:b/>
          <w:bCs/>
          <w:rtl/>
        </w:rPr>
        <w:t>ثاني</w:t>
      </w:r>
      <w:r w:rsidR="0088461E">
        <w:rPr>
          <w:rFonts w:hint="cs"/>
          <w:b/>
          <w:bCs/>
          <w:rtl/>
        </w:rPr>
        <w:t xml:space="preserve"> للفريق العامل</w:t>
      </w:r>
    </w:p>
    <w:p w14:paraId="2350F3B1" w14:textId="77777777" w:rsidR="00EA3843" w:rsidRDefault="00EA3843" w:rsidP="004B3C97">
      <w:pPr>
        <w:pStyle w:val="ListParagraph"/>
        <w:numPr>
          <w:ilvl w:val="0"/>
          <w:numId w:val="2"/>
        </w:numPr>
        <w:spacing w:after="80" w:line="209" w:lineRule="auto"/>
        <w:ind w:left="0" w:firstLine="0"/>
        <w:contextualSpacing w:val="0"/>
      </w:pPr>
      <w:r>
        <w:rPr>
          <w:rFonts w:hint="cs"/>
          <w:rtl/>
        </w:rPr>
        <w:t>في إطار هذا البند</w:t>
      </w:r>
      <w:r w:rsidR="0088461E">
        <w:rPr>
          <w:rFonts w:hint="cs"/>
          <w:rtl/>
        </w:rPr>
        <w:t>،</w:t>
      </w:r>
      <w:r>
        <w:rPr>
          <w:rFonts w:hint="cs"/>
          <w:rtl/>
        </w:rPr>
        <w:t xml:space="preserve"> سيكون معروضا أمام الفريق العامل مذكرة أعدتها الأمينة التنفيذية </w:t>
      </w:r>
      <w:r w:rsidR="004B3C97">
        <w:rPr>
          <w:rFonts w:hint="cs"/>
          <w:rtl/>
        </w:rPr>
        <w:t>تقدم عرضا عاما لنتائج</w:t>
      </w:r>
      <w:r w:rsidR="0088461E">
        <w:rPr>
          <w:rFonts w:hint="cs"/>
          <w:rtl/>
        </w:rPr>
        <w:t xml:space="preserve"> المشاورات التي أجريت والمساه</w:t>
      </w:r>
      <w:r>
        <w:rPr>
          <w:rFonts w:hint="cs"/>
          <w:rtl/>
        </w:rPr>
        <w:t xml:space="preserve">مات الأخرى المستلمة بخصوص </w:t>
      </w:r>
      <w:r w:rsidR="004B3C97">
        <w:rPr>
          <w:rFonts w:hint="cs"/>
          <w:rtl/>
        </w:rPr>
        <w:t>تحضير</w:t>
      </w:r>
      <w:r>
        <w:rPr>
          <w:rFonts w:hint="cs"/>
          <w:rtl/>
        </w:rPr>
        <w:t xml:space="preserve"> الإطار</w:t>
      </w:r>
      <w:r w:rsidR="004B3C97">
        <w:rPr>
          <w:rFonts w:hint="cs"/>
          <w:rtl/>
        </w:rPr>
        <w:t xml:space="preserve"> العالمي للتنوع البيولوجي لما بعد عام 2020 منذ الاجتماع الثاني للفريق العامل.</w:t>
      </w:r>
    </w:p>
    <w:p w14:paraId="73A1A125" w14:textId="77777777" w:rsidR="00EA3843" w:rsidRDefault="00EA3843" w:rsidP="004B3C97">
      <w:pPr>
        <w:pStyle w:val="ListParagraph"/>
        <w:numPr>
          <w:ilvl w:val="0"/>
          <w:numId w:val="2"/>
        </w:numPr>
        <w:spacing w:after="100" w:line="209" w:lineRule="auto"/>
        <w:ind w:left="0" w:firstLine="0"/>
        <w:contextualSpacing w:val="0"/>
        <w:rPr>
          <w:rtl/>
        </w:rPr>
      </w:pPr>
      <w:r>
        <w:rPr>
          <w:rFonts w:hint="cs"/>
          <w:rtl/>
        </w:rPr>
        <w:t xml:space="preserve">ومن المتوقع أن </w:t>
      </w:r>
      <w:r w:rsidR="004B3C97">
        <w:rPr>
          <w:rFonts w:hint="cs"/>
          <w:rtl/>
        </w:rPr>
        <w:t>يقيّم</w:t>
      </w:r>
      <w:r>
        <w:rPr>
          <w:rFonts w:hint="cs"/>
          <w:rtl/>
        </w:rPr>
        <w:t xml:space="preserve"> الفريق العامل نت</w:t>
      </w:r>
      <w:r w:rsidR="0088461E">
        <w:rPr>
          <w:rFonts w:hint="cs"/>
          <w:rtl/>
        </w:rPr>
        <w:t>ي</w:t>
      </w:r>
      <w:r>
        <w:rPr>
          <w:rFonts w:hint="cs"/>
          <w:rtl/>
        </w:rPr>
        <w:t>جة المشاورات حول عملية الإطار لما بعد عام 2020.</w:t>
      </w:r>
    </w:p>
    <w:p w14:paraId="1AAFEC19" w14:textId="77777777" w:rsidR="008459A9" w:rsidRPr="00EA3843" w:rsidRDefault="00EA3843" w:rsidP="00475375">
      <w:pPr>
        <w:tabs>
          <w:tab w:val="left" w:pos="1170"/>
        </w:tabs>
        <w:spacing w:after="100" w:line="209" w:lineRule="auto"/>
        <w:jc w:val="center"/>
        <w:rPr>
          <w:b/>
          <w:bCs/>
        </w:rPr>
      </w:pPr>
      <w:r w:rsidRPr="00EA3843">
        <w:rPr>
          <w:rFonts w:hint="cs"/>
          <w:b/>
          <w:bCs/>
          <w:rtl/>
        </w:rPr>
        <w:t>البند 4 -</w:t>
      </w:r>
      <w:r w:rsidRPr="00EA3843">
        <w:rPr>
          <w:rFonts w:hint="cs"/>
          <w:b/>
          <w:bCs/>
          <w:rtl/>
        </w:rPr>
        <w:tab/>
      </w:r>
      <w:r w:rsidR="008459A9" w:rsidRPr="00EA3843">
        <w:rPr>
          <w:rFonts w:hint="cs"/>
          <w:b/>
          <w:bCs/>
          <w:rtl/>
        </w:rPr>
        <w:t>الإطار العالمي لل</w:t>
      </w:r>
      <w:r w:rsidRPr="00EA3843">
        <w:rPr>
          <w:rFonts w:hint="cs"/>
          <w:b/>
          <w:bCs/>
          <w:rtl/>
        </w:rPr>
        <w:t>تنوع البيولوجي لما بعد عام 2020</w:t>
      </w:r>
    </w:p>
    <w:p w14:paraId="6A014509" w14:textId="77777777" w:rsidR="00EA3843" w:rsidRDefault="00EA3843" w:rsidP="00475375">
      <w:pPr>
        <w:pStyle w:val="ListParagraph"/>
        <w:numPr>
          <w:ilvl w:val="0"/>
          <w:numId w:val="2"/>
        </w:numPr>
        <w:spacing w:after="80" w:line="209" w:lineRule="auto"/>
        <w:ind w:left="0" w:firstLine="0"/>
        <w:contextualSpacing w:val="0"/>
      </w:pPr>
      <w:r>
        <w:rPr>
          <w:rFonts w:hint="cs"/>
          <w:rtl/>
        </w:rPr>
        <w:t xml:space="preserve">في المقرر 14/34، الفقرة 5، </w:t>
      </w:r>
      <w:r w:rsidR="001D7D2B">
        <w:rPr>
          <w:rFonts w:hint="cs"/>
          <w:rtl/>
        </w:rPr>
        <w:t xml:space="preserve">قرر مؤتمر الأطراف </w:t>
      </w:r>
      <w:r w:rsidR="001D7D2B">
        <w:rPr>
          <w:rtl/>
        </w:rPr>
        <w:t>أن</w:t>
      </w:r>
      <w:r w:rsidR="001D7D2B" w:rsidRPr="00495FF5">
        <w:rPr>
          <w:rtl/>
        </w:rPr>
        <w:t xml:space="preserve"> الإطار العالمي للتنوع البيولوجي لما بعد عام 2020 </w:t>
      </w:r>
      <w:r w:rsidR="001D7D2B">
        <w:rPr>
          <w:rFonts w:hint="cs"/>
          <w:rtl/>
        </w:rPr>
        <w:t xml:space="preserve">ينبغي أن يكون </w:t>
      </w:r>
      <w:r w:rsidR="001D7D2B" w:rsidRPr="00495FF5">
        <w:rPr>
          <w:rtl/>
        </w:rPr>
        <w:t>مقترنا بمهمة ملهمة ومحفزة لعام 2030 كنقطة انطلاق نحو رؤية عام 2050</w:t>
      </w:r>
      <w:r w:rsidR="001D7D2B">
        <w:rPr>
          <w:rFonts w:hint="cs"/>
          <w:rtl/>
        </w:rPr>
        <w:t>، "العيش في انسجام مع الطبيعة".</w:t>
      </w:r>
      <w:r w:rsidR="001D7D2B" w:rsidRPr="001D7D2B">
        <w:rPr>
          <w:rFonts w:hint="cs"/>
          <w:rtl/>
        </w:rPr>
        <w:t xml:space="preserve"> </w:t>
      </w:r>
      <w:r w:rsidR="001D7D2B">
        <w:rPr>
          <w:rFonts w:hint="cs"/>
          <w:rtl/>
        </w:rPr>
        <w:t>و</w:t>
      </w:r>
      <w:r w:rsidR="001D7D2B">
        <w:rPr>
          <w:rFonts w:ascii="Simplified Arabic" w:eastAsiaTheme="minorHAnsi" w:hAnsi="Simplified Arabic" w:hint="cs"/>
          <w:rtl/>
        </w:rPr>
        <w:t>تشير مقررات مختلفة لمؤتمر الأطراف إلى أن الإطار ينبغي أن يشمل عناصر معينة.</w:t>
      </w:r>
      <w:r w:rsidR="001D7D2B">
        <w:rPr>
          <w:rStyle w:val="FootnoteReference"/>
          <w:rFonts w:ascii="Simplified Arabic" w:eastAsiaTheme="minorHAnsi" w:hAnsi="Simplified Arabic"/>
          <w:rtl/>
        </w:rPr>
        <w:footnoteReference w:id="4"/>
      </w:r>
    </w:p>
    <w:p w14:paraId="4DC24ED3" w14:textId="77777777" w:rsidR="00B42370" w:rsidRDefault="00B42370" w:rsidP="00020A86">
      <w:pPr>
        <w:pStyle w:val="ListParagraph"/>
        <w:numPr>
          <w:ilvl w:val="0"/>
          <w:numId w:val="2"/>
        </w:numPr>
        <w:spacing w:after="80" w:line="209" w:lineRule="auto"/>
        <w:ind w:left="0" w:firstLine="0"/>
        <w:contextualSpacing w:val="0"/>
      </w:pPr>
      <w:r>
        <w:rPr>
          <w:rFonts w:hint="cs"/>
          <w:rtl/>
        </w:rPr>
        <w:t>وفي إطار هذا البند، سيكون</w:t>
      </w:r>
      <w:r w:rsidR="001D7D2B">
        <w:rPr>
          <w:rFonts w:hint="cs"/>
          <w:rtl/>
        </w:rPr>
        <w:t xml:space="preserve"> معروضا أمام الفريق العامل مذكرة </w:t>
      </w:r>
      <w:r w:rsidR="00475375">
        <w:rPr>
          <w:rFonts w:hint="cs"/>
          <w:rtl/>
        </w:rPr>
        <w:t>من</w:t>
      </w:r>
      <w:r>
        <w:rPr>
          <w:rFonts w:hint="cs"/>
          <w:rtl/>
        </w:rPr>
        <w:t xml:space="preserve"> </w:t>
      </w:r>
      <w:r w:rsidR="001D7D2B">
        <w:rPr>
          <w:rFonts w:hint="cs"/>
          <w:rtl/>
        </w:rPr>
        <w:t>الرئيس</w:t>
      </w:r>
      <w:r w:rsidR="00475375">
        <w:rPr>
          <w:rFonts w:hint="cs"/>
          <w:rtl/>
        </w:rPr>
        <w:t>ي</w:t>
      </w:r>
      <w:r w:rsidR="001D7D2B">
        <w:rPr>
          <w:rFonts w:hint="cs"/>
          <w:rtl/>
        </w:rPr>
        <w:t>ن المشارك</w:t>
      </w:r>
      <w:r w:rsidR="00475375">
        <w:rPr>
          <w:rFonts w:hint="cs"/>
          <w:rtl/>
        </w:rPr>
        <w:t>ي</w:t>
      </w:r>
      <w:r w:rsidR="001D7D2B">
        <w:rPr>
          <w:rFonts w:hint="cs"/>
          <w:rtl/>
        </w:rPr>
        <w:t xml:space="preserve">ن للفريق العامل تحتوي على </w:t>
      </w:r>
      <w:r w:rsidR="00020A86">
        <w:rPr>
          <w:rFonts w:hint="cs"/>
          <w:rtl/>
        </w:rPr>
        <w:t>ال</w:t>
      </w:r>
      <w:r w:rsidR="009D76A3">
        <w:rPr>
          <w:rFonts w:hint="cs"/>
          <w:rtl/>
        </w:rPr>
        <w:t>مسودة</w:t>
      </w:r>
      <w:r w:rsidR="001D7D2B">
        <w:rPr>
          <w:rFonts w:hint="cs"/>
          <w:rtl/>
        </w:rPr>
        <w:t xml:space="preserve"> </w:t>
      </w:r>
      <w:r w:rsidR="004B3C97">
        <w:rPr>
          <w:rFonts w:hint="cs"/>
          <w:rtl/>
        </w:rPr>
        <w:t>الأول</w:t>
      </w:r>
      <w:r w:rsidR="00020A86">
        <w:rPr>
          <w:rFonts w:hint="cs"/>
          <w:rtl/>
        </w:rPr>
        <w:t>ى</w:t>
      </w:r>
      <w:r w:rsidR="004B3C97">
        <w:rPr>
          <w:rFonts w:hint="cs"/>
          <w:rtl/>
        </w:rPr>
        <w:t xml:space="preserve"> </w:t>
      </w:r>
      <w:r w:rsidR="001D7D2B">
        <w:rPr>
          <w:rFonts w:hint="cs"/>
          <w:rtl/>
        </w:rPr>
        <w:t>للإطار العالمي للتنوع البيولوجي لما بعد عام 2020</w:t>
      </w:r>
      <w:r w:rsidR="004B3C97">
        <w:rPr>
          <w:rFonts w:hint="cs"/>
          <w:rtl/>
        </w:rPr>
        <w:t xml:space="preserve">، الذي يبني على المسودة الأولية </w:t>
      </w:r>
      <w:r w:rsidR="004B3C97">
        <w:rPr>
          <w:rFonts w:eastAsia="Malgun Gothic"/>
          <w:kern w:val="22"/>
          <w:szCs w:val="22"/>
        </w:rPr>
        <w:t>(</w:t>
      </w:r>
      <w:hyperlink r:id="rId16" w:history="1">
        <w:r w:rsidR="004B3C97">
          <w:rPr>
            <w:rStyle w:val="Hyperlink"/>
            <w:rFonts w:eastAsia="Malgun Gothic"/>
            <w:kern w:val="22"/>
            <w:szCs w:val="22"/>
          </w:rPr>
          <w:t>CBD/WG2020/2/3</w:t>
        </w:r>
      </w:hyperlink>
      <w:r w:rsidR="004B3C97">
        <w:rPr>
          <w:rStyle w:val="Hyperlink"/>
          <w:rFonts w:eastAsia="Malgun Gothic"/>
          <w:kern w:val="22"/>
          <w:szCs w:val="22"/>
        </w:rPr>
        <w:t>)</w:t>
      </w:r>
      <w:r w:rsidR="001D7D2B">
        <w:rPr>
          <w:rFonts w:hint="cs"/>
          <w:rtl/>
        </w:rPr>
        <w:t xml:space="preserve"> </w:t>
      </w:r>
      <w:r w:rsidR="004B3C97">
        <w:rPr>
          <w:rFonts w:hint="cs"/>
          <w:rtl/>
        </w:rPr>
        <w:t xml:space="preserve">وتحديث </w:t>
      </w:r>
      <w:r w:rsidR="00A550E2">
        <w:rPr>
          <w:rFonts w:hint="cs"/>
          <w:rtl/>
        </w:rPr>
        <w:t>ل</w:t>
      </w:r>
      <w:r w:rsidR="004B3C97">
        <w:rPr>
          <w:rFonts w:hint="cs"/>
          <w:rtl/>
        </w:rPr>
        <w:t xml:space="preserve">لمسودة الأولية </w:t>
      </w:r>
      <w:r w:rsidR="004B3C97">
        <w:rPr>
          <w:rFonts w:eastAsia="Malgun Gothic"/>
          <w:kern w:val="22"/>
          <w:szCs w:val="22"/>
        </w:rPr>
        <w:t>(</w:t>
      </w:r>
      <w:hyperlink r:id="rId17" w:history="1">
        <w:r w:rsidR="004B3C97">
          <w:rPr>
            <w:rStyle w:val="Hyperlink"/>
            <w:rFonts w:eastAsia="Malgun Gothic"/>
            <w:kern w:val="22"/>
            <w:szCs w:val="22"/>
          </w:rPr>
          <w:t>CBD/POST2020/PREP/2/1</w:t>
        </w:r>
      </w:hyperlink>
      <w:r w:rsidR="004B3C97">
        <w:rPr>
          <w:rStyle w:val="Hyperlink"/>
          <w:rFonts w:eastAsia="Malgun Gothic"/>
          <w:kern w:val="22"/>
          <w:szCs w:val="22"/>
        </w:rPr>
        <w:t>)</w:t>
      </w:r>
      <w:r w:rsidR="004B3C97">
        <w:rPr>
          <w:rFonts w:hint="cs"/>
          <w:rtl/>
        </w:rPr>
        <w:t xml:space="preserve"> </w:t>
      </w:r>
      <w:r w:rsidR="00A550E2">
        <w:rPr>
          <w:rFonts w:hint="cs"/>
          <w:rtl/>
        </w:rPr>
        <w:t xml:space="preserve">الذي أعد على أساس المشاورات التي أجريت، والتقديمات المستلمة ونتائج الاجتماعين الأول والثاني للفريق العامل، فضلا عن التوصيات المنبثقة عن الاجتماع الحادي عشر للفريق العامل المفتوح العضوية المخصص </w:t>
      </w:r>
      <w:r w:rsidR="00020A86">
        <w:rPr>
          <w:rFonts w:hint="cs"/>
          <w:rtl/>
        </w:rPr>
        <w:t>ل</w:t>
      </w:r>
      <w:r w:rsidR="00A550E2">
        <w:rPr>
          <w:rFonts w:hint="cs"/>
          <w:rtl/>
        </w:rPr>
        <w:t xml:space="preserve">لمادة 8(ي) </w:t>
      </w:r>
      <w:r w:rsidR="001D7D2B">
        <w:rPr>
          <w:rFonts w:hint="cs"/>
          <w:rtl/>
        </w:rPr>
        <w:t>والأحكام المتصلة بها في اتفاقية التنوع البيولوجي</w:t>
      </w:r>
      <w:r w:rsidR="00020A86">
        <w:rPr>
          <w:rFonts w:hint="cs"/>
          <w:rtl/>
        </w:rPr>
        <w:t>،</w:t>
      </w:r>
      <w:r w:rsidR="001D7D2B">
        <w:rPr>
          <w:rFonts w:hint="cs"/>
          <w:rtl/>
        </w:rPr>
        <w:t xml:space="preserve"> والاجتماع</w:t>
      </w:r>
      <w:r w:rsidR="00A550E2">
        <w:rPr>
          <w:rFonts w:hint="cs"/>
          <w:rtl/>
        </w:rPr>
        <w:t>ين</w:t>
      </w:r>
      <w:r w:rsidR="001D7D2B">
        <w:rPr>
          <w:rFonts w:hint="cs"/>
          <w:rtl/>
        </w:rPr>
        <w:t xml:space="preserve"> الثالث والعشرين</w:t>
      </w:r>
      <w:r w:rsidR="00A550E2">
        <w:rPr>
          <w:rFonts w:hint="cs"/>
          <w:rtl/>
        </w:rPr>
        <w:t xml:space="preserve"> والرابع والعشرين</w:t>
      </w:r>
      <w:r w:rsidR="001D7D2B">
        <w:rPr>
          <w:rFonts w:hint="cs"/>
          <w:rtl/>
        </w:rPr>
        <w:t xml:space="preserve"> للهيئة الفرعية للمشورة العلمية والتقنية والتكنولوجية</w:t>
      </w:r>
      <w:r w:rsidR="00A550E2">
        <w:rPr>
          <w:rFonts w:hint="cs"/>
          <w:rtl/>
        </w:rPr>
        <w:t>، والاجتماع الثالث للهيئة الفرعية للتنفيذ</w:t>
      </w:r>
      <w:r w:rsidR="001D7D2B">
        <w:rPr>
          <w:rFonts w:hint="cs"/>
          <w:rtl/>
        </w:rPr>
        <w:t>.</w:t>
      </w:r>
    </w:p>
    <w:p w14:paraId="3256C55A" w14:textId="77777777" w:rsidR="00B42370" w:rsidRPr="00EA3843" w:rsidRDefault="001D7D2B" w:rsidP="001E0215">
      <w:pPr>
        <w:pStyle w:val="ListParagraph"/>
        <w:numPr>
          <w:ilvl w:val="0"/>
          <w:numId w:val="2"/>
        </w:numPr>
        <w:spacing w:after="100" w:line="209" w:lineRule="auto"/>
        <w:ind w:left="0" w:firstLine="0"/>
        <w:contextualSpacing w:val="0"/>
        <w:rPr>
          <w:rtl/>
        </w:rPr>
      </w:pPr>
      <w:r>
        <w:rPr>
          <w:rFonts w:hint="cs"/>
          <w:rtl/>
        </w:rPr>
        <w:t>ومن المتوقع أن يبحث الفريق العامل ال</w:t>
      </w:r>
      <w:r w:rsidR="001E0215">
        <w:rPr>
          <w:rFonts w:hint="cs"/>
          <w:rtl/>
        </w:rPr>
        <w:t>مسودة</w:t>
      </w:r>
      <w:r w:rsidR="00A550E2">
        <w:rPr>
          <w:rFonts w:hint="cs"/>
          <w:rtl/>
        </w:rPr>
        <w:t xml:space="preserve"> الأول</w:t>
      </w:r>
      <w:r w:rsidR="001E0215">
        <w:rPr>
          <w:rFonts w:hint="cs"/>
          <w:rtl/>
        </w:rPr>
        <w:t>ى</w:t>
      </w:r>
      <w:r w:rsidR="00A550E2">
        <w:rPr>
          <w:rFonts w:hint="cs"/>
          <w:rtl/>
        </w:rPr>
        <w:t>، الوارد</w:t>
      </w:r>
      <w:r w:rsidR="001E0215">
        <w:rPr>
          <w:rFonts w:hint="cs"/>
          <w:rtl/>
        </w:rPr>
        <w:t>ة</w:t>
      </w:r>
      <w:r w:rsidR="00A550E2">
        <w:rPr>
          <w:rFonts w:hint="cs"/>
          <w:rtl/>
        </w:rPr>
        <w:t xml:space="preserve"> في المرفق بالوثيقة </w:t>
      </w:r>
      <w:r w:rsidR="00A550E2" w:rsidRPr="005A31DC">
        <w:rPr>
          <w:kern w:val="22"/>
          <w:szCs w:val="22"/>
        </w:rPr>
        <w:t>CBD/WG2020/3/3</w:t>
      </w:r>
      <w:r>
        <w:rPr>
          <w:rFonts w:hint="cs"/>
          <w:rtl/>
        </w:rPr>
        <w:t>.</w:t>
      </w:r>
    </w:p>
    <w:p w14:paraId="45DDD939" w14:textId="77777777" w:rsidR="00E00640" w:rsidRPr="004F43D7" w:rsidRDefault="00EA3843" w:rsidP="00020A86">
      <w:pPr>
        <w:tabs>
          <w:tab w:val="left" w:pos="1170"/>
        </w:tabs>
        <w:spacing w:after="100" w:line="209" w:lineRule="auto"/>
        <w:jc w:val="center"/>
        <w:rPr>
          <w:b/>
          <w:bCs/>
        </w:rPr>
      </w:pPr>
      <w:r w:rsidRPr="00EA3843">
        <w:rPr>
          <w:rFonts w:hint="cs"/>
          <w:b/>
          <w:bCs/>
          <w:rtl/>
        </w:rPr>
        <w:t>البند 5 -</w:t>
      </w:r>
      <w:r w:rsidRPr="00EA3843">
        <w:rPr>
          <w:rFonts w:hint="cs"/>
          <w:b/>
          <w:bCs/>
          <w:rtl/>
        </w:rPr>
        <w:tab/>
      </w:r>
      <w:r w:rsidR="004B3C97">
        <w:rPr>
          <w:rFonts w:hint="cs"/>
          <w:b/>
          <w:bCs/>
          <w:rtl/>
        </w:rPr>
        <w:t>معلومات التسلسل الرقمي بشأن الموارد الجينية</w:t>
      </w:r>
    </w:p>
    <w:p w14:paraId="6AE33D24" w14:textId="77777777" w:rsidR="00E00640" w:rsidRDefault="00E00640" w:rsidP="00020A86">
      <w:pPr>
        <w:pStyle w:val="ListParagraph"/>
        <w:numPr>
          <w:ilvl w:val="0"/>
          <w:numId w:val="2"/>
        </w:numPr>
        <w:spacing w:after="100" w:line="209" w:lineRule="auto"/>
        <w:ind w:left="0" w:firstLine="0"/>
        <w:contextualSpacing w:val="0"/>
      </w:pPr>
      <w:r>
        <w:rPr>
          <w:rFonts w:hint="cs"/>
          <w:rtl/>
        </w:rPr>
        <w:t xml:space="preserve">في المقرر </w:t>
      </w:r>
      <w:hyperlink r:id="rId18" w:history="1">
        <w:r w:rsidRPr="00262643">
          <w:rPr>
            <w:rStyle w:val="Hyperlink"/>
            <w:rFonts w:hint="cs"/>
            <w:rtl/>
          </w:rPr>
          <w:t>14/20</w:t>
        </w:r>
      </w:hyperlink>
      <w:r>
        <w:rPr>
          <w:rFonts w:hint="cs"/>
          <w:rtl/>
        </w:rPr>
        <w:t xml:space="preserve">، الفقرة 6، التزمت الأطراف بالعمل </w:t>
      </w:r>
      <w:r>
        <w:rPr>
          <w:rFonts w:ascii="Simplified Arabic" w:hAnsi="Simplified Arabic" w:hint="cs"/>
          <w:rtl/>
        </w:rPr>
        <w:t xml:space="preserve">على </w:t>
      </w:r>
      <w:r>
        <w:rPr>
          <w:rFonts w:ascii="Simplified Arabic" w:hAnsi="Simplified Arabic"/>
          <w:rtl/>
        </w:rPr>
        <w:t xml:space="preserve">حل اختلاف </w:t>
      </w:r>
      <w:r w:rsidRPr="00680CAD">
        <w:rPr>
          <w:rFonts w:ascii="Simplified Arabic" w:hAnsi="Simplified Arabic"/>
          <w:rtl/>
        </w:rPr>
        <w:t xml:space="preserve">وجهات النظر فيما يتعلق بتقاسم المنافع عند استخدام معلومات التسلسل </w:t>
      </w:r>
      <w:r>
        <w:rPr>
          <w:rFonts w:ascii="Simplified Arabic" w:hAnsi="Simplified Arabic"/>
          <w:rtl/>
        </w:rPr>
        <w:t>الرقمي بشأن الموارد الجينية</w:t>
      </w:r>
      <w:r w:rsidRPr="00680CAD">
        <w:rPr>
          <w:rFonts w:ascii="Simplified Arabic" w:hAnsi="Simplified Arabic"/>
          <w:rtl/>
        </w:rPr>
        <w:t>،</w:t>
      </w:r>
      <w:r w:rsidR="004F43D7">
        <w:rPr>
          <w:rFonts w:ascii="Simplified Arabic" w:hAnsi="Simplified Arabic" w:hint="cs"/>
          <w:rtl/>
        </w:rPr>
        <w:t xml:space="preserve"> وأنشأت عملية لهذا الغرض تشمل تقديم وجهات النظر، </w:t>
      </w:r>
      <w:r w:rsidR="004F43D7">
        <w:rPr>
          <w:rFonts w:ascii="Simplified Arabic" w:hAnsi="Simplified Arabic" w:hint="cs"/>
          <w:rtl/>
        </w:rPr>
        <w:lastRenderedPageBreak/>
        <w:t>والدراسات التي أجريت وع</w:t>
      </w:r>
      <w:r w:rsidR="00020A86">
        <w:rPr>
          <w:rFonts w:ascii="Simplified Arabic" w:hAnsi="Simplified Arabic" w:hint="cs"/>
          <w:rtl/>
        </w:rPr>
        <w:t>ق</w:t>
      </w:r>
      <w:r w:rsidR="004F43D7">
        <w:rPr>
          <w:rFonts w:ascii="Simplified Arabic" w:hAnsi="Simplified Arabic" w:hint="cs"/>
          <w:rtl/>
        </w:rPr>
        <w:t>د ا</w:t>
      </w:r>
      <w:r w:rsidR="00020A86">
        <w:rPr>
          <w:rFonts w:ascii="Simplified Arabic" w:hAnsi="Simplified Arabic" w:hint="cs"/>
          <w:rtl/>
        </w:rPr>
        <w:t>جتماع</w:t>
      </w:r>
      <w:r w:rsidR="004F43D7">
        <w:rPr>
          <w:rFonts w:ascii="Simplified Arabic" w:hAnsi="Simplified Arabic" w:hint="cs"/>
          <w:rtl/>
        </w:rPr>
        <w:t xml:space="preserve"> لفريق خبراء تقنيين مخصص موسع. وكان على فريق الخبراء التقنيين المخصص أن يقدم نتائجه لنظر الفريق العامل المفتوح العضوية المعني بالإطار العالمي للتنوع البيولوجي لما بعد عام 2020. وسينظر الفريق العامل المفتوح العضوية في نتائج فريق الخبراء التقنيين المخصص ويطرح توصيات إلى مؤتمر الأطراف في اجتماعه الخامس عشر عن كيفية معالجة معلومات التسلسل الرقمي بشأن الموارد الجينية في سياق الإطار العالمي للتنوع البيولوجي لما بعد عام 2020. وعلاوة على ذلك، في المقرر </w:t>
      </w:r>
      <w:hyperlink r:id="rId19" w:history="1">
        <w:r w:rsidR="004F43D7" w:rsidRPr="005A31DC">
          <w:rPr>
            <w:rStyle w:val="Hyperlink"/>
            <w:rFonts w:eastAsia="Malgun Gothic"/>
            <w:kern w:val="22"/>
            <w:szCs w:val="22"/>
          </w:rPr>
          <w:t>NP-3/12</w:t>
        </w:r>
      </w:hyperlink>
      <w:r w:rsidR="004F43D7">
        <w:rPr>
          <w:rFonts w:ascii="Simplified Arabic" w:hAnsi="Simplified Arabic" w:hint="cs"/>
          <w:rtl/>
        </w:rPr>
        <w:t xml:space="preserve">، </w:t>
      </w:r>
      <w:r w:rsidR="004F43D7">
        <w:rPr>
          <w:rFonts w:hint="cs"/>
          <w:rtl/>
        </w:rPr>
        <w:t xml:space="preserve">طلب مؤتمر الأطراف العامل كاجتماع للأطراف في بروتوكول ناغويا إلى الفريق العامل المفتوح العضوية أن يقدم </w:t>
      </w:r>
      <w:r w:rsidR="00020A86">
        <w:rPr>
          <w:rFonts w:hint="cs"/>
          <w:rtl/>
        </w:rPr>
        <w:t>ن</w:t>
      </w:r>
      <w:r w:rsidR="004F43D7">
        <w:rPr>
          <w:rFonts w:hint="cs"/>
          <w:rtl/>
        </w:rPr>
        <w:t>تيجة مداولاته حول هذه المسألة لنظر الأطراف في البروتوكول في اجتماعها الرابع.</w:t>
      </w:r>
    </w:p>
    <w:p w14:paraId="2AAD7B53" w14:textId="77777777" w:rsidR="00262643" w:rsidRDefault="00262643" w:rsidP="00C911F0">
      <w:pPr>
        <w:pStyle w:val="ListParagraph"/>
        <w:numPr>
          <w:ilvl w:val="0"/>
          <w:numId w:val="2"/>
        </w:numPr>
        <w:spacing w:after="100" w:line="209" w:lineRule="auto"/>
        <w:ind w:left="0" w:firstLine="0"/>
        <w:contextualSpacing w:val="0"/>
      </w:pPr>
      <w:r>
        <w:rPr>
          <w:rFonts w:hint="cs"/>
          <w:rtl/>
        </w:rPr>
        <w:t xml:space="preserve">وعملا بالمقرر 14/20، عقد اجتماع لفريق الخبراء التقنيين المخصص في الفترة من 17 إلى 20 مارس/آذار 2020. وبالإضافة إلى ذلك، وبناء على طلب الرئيسين المشاركين للفريق العامل المفتوح العضوية، نظمت الأمانة عددا من الحلقات الدراسية الشبكية </w:t>
      </w:r>
      <w:r w:rsidR="00C911F0">
        <w:rPr>
          <w:rFonts w:hint="cs"/>
          <w:rtl/>
        </w:rPr>
        <w:t>حول</w:t>
      </w:r>
      <w:r>
        <w:rPr>
          <w:rFonts w:hint="cs"/>
          <w:rtl/>
        </w:rPr>
        <w:t xml:space="preserve"> معلومات التسلسل الرقمي بشأن الموارد الجينية لتيسير التبادل غير الرسمي للمعلومات. وتم تنظيم حوارات إضافية بواسطة الأطراف والمنظمات.</w:t>
      </w:r>
    </w:p>
    <w:p w14:paraId="5C60F2B2" w14:textId="77777777" w:rsidR="00A550E2" w:rsidRDefault="00262643" w:rsidP="00020A86">
      <w:pPr>
        <w:pStyle w:val="ListParagraph"/>
        <w:numPr>
          <w:ilvl w:val="0"/>
          <w:numId w:val="2"/>
        </w:numPr>
        <w:spacing w:after="100" w:line="209" w:lineRule="auto"/>
        <w:ind w:left="0" w:firstLine="0"/>
        <w:contextualSpacing w:val="0"/>
      </w:pPr>
      <w:r>
        <w:rPr>
          <w:rFonts w:hint="cs"/>
          <w:rtl/>
        </w:rPr>
        <w:t>و</w:t>
      </w:r>
      <w:r w:rsidR="00B42370">
        <w:rPr>
          <w:rFonts w:hint="cs"/>
          <w:rtl/>
        </w:rPr>
        <w:t xml:space="preserve">في إطار هذا البند، </w:t>
      </w:r>
      <w:r>
        <w:rPr>
          <w:rFonts w:hint="cs"/>
          <w:rtl/>
        </w:rPr>
        <w:t>سيكون معرو</w:t>
      </w:r>
      <w:r w:rsidR="00020A86">
        <w:rPr>
          <w:rFonts w:hint="cs"/>
          <w:rtl/>
        </w:rPr>
        <w:t>ض</w:t>
      </w:r>
      <w:r>
        <w:rPr>
          <w:rFonts w:hint="cs"/>
          <w:rtl/>
        </w:rPr>
        <w:t>ا أمام</w:t>
      </w:r>
      <w:r w:rsidR="00B42370">
        <w:rPr>
          <w:rFonts w:hint="cs"/>
          <w:rtl/>
        </w:rPr>
        <w:t xml:space="preserve"> الفريق العامل </w:t>
      </w:r>
      <w:r>
        <w:rPr>
          <w:rFonts w:hint="cs"/>
          <w:rtl/>
        </w:rPr>
        <w:t xml:space="preserve">الوثيقة </w:t>
      </w:r>
      <w:r w:rsidR="00C911F0" w:rsidRPr="005A31DC">
        <w:rPr>
          <w:rFonts w:eastAsia="Malgun Gothic"/>
          <w:kern w:val="22"/>
          <w:szCs w:val="22"/>
        </w:rPr>
        <w:t>CBD/WG2020/3/4</w:t>
      </w:r>
      <w:r>
        <w:rPr>
          <w:rFonts w:hint="cs"/>
          <w:rtl/>
        </w:rPr>
        <w:t>، بما في ذلك نتائج فريق الخبراء الت</w:t>
      </w:r>
      <w:r w:rsidR="00C911F0">
        <w:rPr>
          <w:rFonts w:hint="cs"/>
          <w:rtl/>
        </w:rPr>
        <w:t>قنيين المخصص وعرضا عام</w:t>
      </w:r>
      <w:r>
        <w:rPr>
          <w:rFonts w:hint="cs"/>
          <w:rtl/>
        </w:rPr>
        <w:t xml:space="preserve">ا للأنشطة غير الرسمية. وللاطلاع على التقرير الكامل لفريق الخبراء التقنيين المخصص انظر </w:t>
      </w:r>
      <w:hyperlink r:id="rId20" w:history="1">
        <w:r w:rsidRPr="00F0705E">
          <w:rPr>
            <w:rStyle w:val="Hyperlink"/>
            <w:rFonts w:eastAsia="Malgun Gothic"/>
          </w:rPr>
          <w:t>CBD/DSI/AHTEG/2020/1/7</w:t>
        </w:r>
      </w:hyperlink>
      <w:r>
        <w:rPr>
          <w:rFonts w:hint="cs"/>
          <w:rtl/>
        </w:rPr>
        <w:t>.</w:t>
      </w:r>
    </w:p>
    <w:p w14:paraId="0E4B84D0" w14:textId="77777777" w:rsidR="00A550E2" w:rsidRPr="00A550E2" w:rsidRDefault="00A550E2" w:rsidP="00A550E2">
      <w:pPr>
        <w:pStyle w:val="ListParagraph"/>
        <w:tabs>
          <w:tab w:val="left" w:pos="1170"/>
        </w:tabs>
        <w:spacing w:after="100" w:line="209" w:lineRule="auto"/>
        <w:ind w:left="0"/>
        <w:contextualSpacing w:val="0"/>
        <w:jc w:val="center"/>
        <w:rPr>
          <w:b/>
          <w:bCs/>
        </w:rPr>
      </w:pPr>
      <w:r w:rsidRPr="00A550E2">
        <w:rPr>
          <w:rFonts w:hint="cs"/>
          <w:b/>
          <w:bCs/>
          <w:rtl/>
        </w:rPr>
        <w:t>البند 6 -</w:t>
      </w:r>
      <w:r w:rsidRPr="00A550E2">
        <w:rPr>
          <w:rFonts w:hint="cs"/>
          <w:b/>
          <w:bCs/>
          <w:rtl/>
        </w:rPr>
        <w:tab/>
        <w:t>مسائل أخرى</w:t>
      </w:r>
    </w:p>
    <w:p w14:paraId="0232D37E" w14:textId="77777777" w:rsidR="00A550E2" w:rsidRDefault="00262643" w:rsidP="00020A86">
      <w:pPr>
        <w:pStyle w:val="ListParagraph"/>
        <w:numPr>
          <w:ilvl w:val="0"/>
          <w:numId w:val="2"/>
        </w:numPr>
        <w:spacing w:after="100" w:line="209" w:lineRule="auto"/>
        <w:ind w:left="0" w:firstLine="0"/>
        <w:contextualSpacing w:val="0"/>
        <w:rPr>
          <w:rtl/>
        </w:rPr>
      </w:pPr>
      <w:r>
        <w:rPr>
          <w:rFonts w:hint="cs"/>
          <w:rtl/>
        </w:rPr>
        <w:t xml:space="preserve">في إطار هذا البند، </w:t>
      </w:r>
      <w:r w:rsidR="00020A86">
        <w:rPr>
          <w:rFonts w:hint="cs"/>
          <w:rtl/>
        </w:rPr>
        <w:t>قد</w:t>
      </w:r>
      <w:r>
        <w:rPr>
          <w:rFonts w:hint="cs"/>
          <w:rtl/>
        </w:rPr>
        <w:t xml:space="preserve"> يبحث الفريق العامل أية مسائل أخرى تتعلق بموضوع الاجتماع.</w:t>
      </w:r>
    </w:p>
    <w:p w14:paraId="72E83787" w14:textId="77777777" w:rsidR="008459A9" w:rsidRPr="00EA3843" w:rsidRDefault="00EA3843" w:rsidP="00A550E2">
      <w:pPr>
        <w:tabs>
          <w:tab w:val="left" w:pos="1170"/>
        </w:tabs>
        <w:spacing w:after="100" w:line="209" w:lineRule="auto"/>
        <w:jc w:val="center"/>
        <w:rPr>
          <w:b/>
          <w:bCs/>
        </w:rPr>
      </w:pPr>
      <w:r w:rsidRPr="00EA3843">
        <w:rPr>
          <w:rFonts w:hint="cs"/>
          <w:b/>
          <w:bCs/>
          <w:rtl/>
        </w:rPr>
        <w:t xml:space="preserve">البند </w:t>
      </w:r>
      <w:r w:rsidR="00A550E2">
        <w:rPr>
          <w:rFonts w:hint="cs"/>
          <w:b/>
          <w:bCs/>
          <w:rtl/>
        </w:rPr>
        <w:t>7</w:t>
      </w:r>
      <w:r w:rsidRPr="00EA3843">
        <w:rPr>
          <w:rFonts w:hint="cs"/>
          <w:b/>
          <w:bCs/>
          <w:rtl/>
        </w:rPr>
        <w:t xml:space="preserve"> -</w:t>
      </w:r>
      <w:r w:rsidRPr="00EA3843">
        <w:rPr>
          <w:rFonts w:hint="cs"/>
          <w:b/>
          <w:bCs/>
          <w:rtl/>
        </w:rPr>
        <w:tab/>
        <w:t>اعتماد التقرير</w:t>
      </w:r>
    </w:p>
    <w:p w14:paraId="51A71D12" w14:textId="77777777" w:rsidR="00EA3843" w:rsidRDefault="00B42370" w:rsidP="00A550E2">
      <w:pPr>
        <w:pStyle w:val="ListParagraph"/>
        <w:numPr>
          <w:ilvl w:val="0"/>
          <w:numId w:val="2"/>
        </w:numPr>
        <w:spacing w:after="100" w:line="209" w:lineRule="auto"/>
        <w:ind w:left="0" w:firstLine="0"/>
        <w:contextualSpacing w:val="0"/>
        <w:rPr>
          <w:rtl/>
        </w:rPr>
      </w:pPr>
      <w:r>
        <w:rPr>
          <w:rFonts w:hint="cs"/>
          <w:rtl/>
        </w:rPr>
        <w:t>سيدعا الفريق العامل إلى النظر في تقرير عمله في اجتماعه ال</w:t>
      </w:r>
      <w:r w:rsidR="00475375">
        <w:rPr>
          <w:rFonts w:hint="cs"/>
          <w:rtl/>
        </w:rPr>
        <w:t>ثا</w:t>
      </w:r>
      <w:r w:rsidR="00A550E2">
        <w:rPr>
          <w:rFonts w:hint="cs"/>
          <w:rtl/>
        </w:rPr>
        <w:t>لث</w:t>
      </w:r>
      <w:r>
        <w:rPr>
          <w:rFonts w:hint="cs"/>
          <w:rtl/>
        </w:rPr>
        <w:t xml:space="preserve"> واعتماده على أساس مشروع التقرير الذي أعده المقرر.</w:t>
      </w:r>
    </w:p>
    <w:p w14:paraId="13132305" w14:textId="77777777" w:rsidR="008459A9" w:rsidRDefault="00EA3843" w:rsidP="0018333D">
      <w:pPr>
        <w:tabs>
          <w:tab w:val="left" w:pos="1170"/>
        </w:tabs>
        <w:spacing w:after="80" w:line="209" w:lineRule="auto"/>
        <w:jc w:val="center"/>
        <w:rPr>
          <w:b/>
          <w:bCs/>
          <w:rtl/>
        </w:rPr>
      </w:pPr>
      <w:r w:rsidRPr="00EA3843">
        <w:rPr>
          <w:rFonts w:hint="cs"/>
          <w:b/>
          <w:bCs/>
          <w:rtl/>
        </w:rPr>
        <w:t xml:space="preserve">البند </w:t>
      </w:r>
      <w:r w:rsidR="00A550E2">
        <w:rPr>
          <w:rFonts w:hint="cs"/>
          <w:b/>
          <w:bCs/>
          <w:rtl/>
        </w:rPr>
        <w:t>8</w:t>
      </w:r>
      <w:r w:rsidRPr="00EA3843">
        <w:rPr>
          <w:rFonts w:hint="cs"/>
          <w:b/>
          <w:bCs/>
          <w:rtl/>
        </w:rPr>
        <w:t xml:space="preserve"> -</w:t>
      </w:r>
      <w:r w:rsidRPr="00EA3843">
        <w:rPr>
          <w:rFonts w:hint="cs"/>
          <w:b/>
          <w:bCs/>
          <w:rtl/>
        </w:rPr>
        <w:tab/>
      </w:r>
      <w:r w:rsidR="00701782" w:rsidRPr="00EA3843">
        <w:rPr>
          <w:rFonts w:hint="cs"/>
          <w:b/>
          <w:bCs/>
          <w:rtl/>
        </w:rPr>
        <w:t>بيانات خت</w:t>
      </w:r>
      <w:r w:rsidR="008459A9" w:rsidRPr="00EA3843">
        <w:rPr>
          <w:rFonts w:hint="cs"/>
          <w:b/>
          <w:bCs/>
          <w:rtl/>
        </w:rPr>
        <w:t>ام</w:t>
      </w:r>
      <w:r w:rsidR="00701782" w:rsidRPr="00EA3843">
        <w:rPr>
          <w:rFonts w:hint="cs"/>
          <w:b/>
          <w:bCs/>
          <w:rtl/>
        </w:rPr>
        <w:t>ية</w:t>
      </w:r>
    </w:p>
    <w:p w14:paraId="6033245F" w14:textId="77777777" w:rsidR="00EA3843" w:rsidRDefault="00B42370" w:rsidP="00262643">
      <w:pPr>
        <w:pStyle w:val="ListParagraph"/>
        <w:numPr>
          <w:ilvl w:val="0"/>
          <w:numId w:val="2"/>
        </w:numPr>
        <w:spacing w:after="0" w:line="214" w:lineRule="auto"/>
        <w:ind w:left="0" w:firstLine="0"/>
        <w:contextualSpacing w:val="0"/>
      </w:pPr>
      <w:r>
        <w:rPr>
          <w:rFonts w:hint="cs"/>
          <w:rtl/>
        </w:rPr>
        <w:t xml:space="preserve">من المتوقع أن يختتم الاجتماع في الساعة </w:t>
      </w:r>
      <w:r w:rsidR="00262643">
        <w:rPr>
          <w:rFonts w:hint="cs"/>
          <w:rtl/>
        </w:rPr>
        <w:t>...</w:t>
      </w:r>
      <w:r>
        <w:rPr>
          <w:rFonts w:hint="cs"/>
          <w:rtl/>
        </w:rPr>
        <w:t xml:space="preserve"> </w:t>
      </w:r>
      <w:r w:rsidR="00262643">
        <w:rPr>
          <w:rFonts w:hint="cs"/>
          <w:rtl/>
        </w:rPr>
        <w:t>(يحدد التاريخ لاحقا)</w:t>
      </w:r>
      <w:r>
        <w:rPr>
          <w:rFonts w:hint="cs"/>
          <w:rtl/>
        </w:rPr>
        <w:t>.</w:t>
      </w:r>
      <w:r w:rsidR="00262643">
        <w:rPr>
          <w:rFonts w:hint="cs"/>
          <w:rtl/>
        </w:rPr>
        <w:t xml:space="preserve"> وسيدعا الرئيس القادم للاجتماع الخامس عشر لمؤتمر الأطراف إلى الإدلاء ببيان ختامي.</w:t>
      </w:r>
    </w:p>
    <w:p w14:paraId="25073B23" w14:textId="77777777" w:rsidR="00A550E2" w:rsidRDefault="00A550E2" w:rsidP="00A550E2">
      <w:pPr>
        <w:jc w:val="left"/>
        <w:rPr>
          <w:rtl/>
        </w:rPr>
      </w:pPr>
    </w:p>
    <w:p w14:paraId="21747366" w14:textId="77777777" w:rsidR="00B42370" w:rsidRDefault="00B42370" w:rsidP="00475375">
      <w:pPr>
        <w:spacing w:after="0" w:line="120" w:lineRule="auto"/>
        <w:jc w:val="left"/>
        <w:rPr>
          <w:rtl/>
        </w:rPr>
      </w:pPr>
      <w:r>
        <w:rPr>
          <w:rtl/>
        </w:rPr>
        <w:br w:type="page"/>
      </w:r>
    </w:p>
    <w:p w14:paraId="0B7BE70D" w14:textId="77777777" w:rsidR="00B42370" w:rsidRPr="00F66DCC" w:rsidRDefault="008F5201" w:rsidP="00B42370">
      <w:pPr>
        <w:pStyle w:val="ListParagraph"/>
        <w:ind w:left="0"/>
        <w:contextualSpacing w:val="0"/>
        <w:jc w:val="center"/>
        <w:rPr>
          <w:i/>
          <w:iCs/>
          <w:rtl/>
        </w:rPr>
      </w:pPr>
      <w:r>
        <w:rPr>
          <w:rFonts w:hint="cs"/>
          <w:i/>
          <w:iCs/>
          <w:rtl/>
        </w:rPr>
        <w:lastRenderedPageBreak/>
        <w:t>المرفق</w:t>
      </w:r>
    </w:p>
    <w:p w14:paraId="2B5B8CC7" w14:textId="77777777" w:rsidR="00B42370" w:rsidRPr="00D16810" w:rsidRDefault="008F5201" w:rsidP="00C911F0">
      <w:pPr>
        <w:pStyle w:val="ListParagraph"/>
        <w:spacing w:after="240"/>
        <w:ind w:left="0"/>
        <w:contextualSpacing w:val="0"/>
        <w:jc w:val="center"/>
        <w:rPr>
          <w:b/>
          <w:bCs/>
          <w:rtl/>
        </w:rPr>
      </w:pPr>
      <w:r>
        <w:rPr>
          <w:rFonts w:hint="cs"/>
          <w:b/>
          <w:bCs/>
          <w:rtl/>
        </w:rPr>
        <w:t>قائمة الوثائق</w:t>
      </w:r>
    </w:p>
    <w:tbl>
      <w:tblPr>
        <w:tblStyle w:val="TableGrid"/>
        <w:bidiVisual/>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498"/>
      </w:tblGrid>
      <w:tr w:rsidR="00A550E2" w14:paraId="06D96DC9" w14:textId="77777777" w:rsidTr="007C50F2">
        <w:trPr>
          <w:jc w:val="center"/>
        </w:trPr>
        <w:tc>
          <w:tcPr>
            <w:tcW w:w="3078" w:type="dxa"/>
          </w:tcPr>
          <w:p w14:paraId="72348AD4" w14:textId="77777777" w:rsidR="00A550E2" w:rsidRPr="00F0705E" w:rsidRDefault="00A550E2" w:rsidP="008F5201">
            <w:pPr>
              <w:pStyle w:val="Para1"/>
              <w:numPr>
                <w:ilvl w:val="0"/>
                <w:numId w:val="0"/>
              </w:numPr>
              <w:kinsoku w:val="0"/>
              <w:overflowPunct w:val="0"/>
              <w:autoSpaceDE w:val="0"/>
              <w:autoSpaceDN w:val="0"/>
              <w:adjustRightInd w:val="0"/>
              <w:snapToGrid w:val="0"/>
              <w:spacing w:after="0"/>
              <w:jc w:val="left"/>
              <w:rPr>
                <w:kern w:val="22"/>
                <w:szCs w:val="22"/>
              </w:rPr>
            </w:pPr>
            <w:r w:rsidRPr="00F0705E">
              <w:rPr>
                <w:kern w:val="22"/>
                <w:szCs w:val="22"/>
              </w:rPr>
              <w:t>CBD/WG2020/3/1</w:t>
            </w:r>
          </w:p>
        </w:tc>
        <w:tc>
          <w:tcPr>
            <w:tcW w:w="6498" w:type="dxa"/>
          </w:tcPr>
          <w:p w14:paraId="64BECD5E" w14:textId="77777777" w:rsidR="00A550E2" w:rsidRDefault="00A550E2" w:rsidP="007C50F2">
            <w:pPr>
              <w:pStyle w:val="ListParagraph"/>
              <w:spacing w:before="40" w:line="240" w:lineRule="auto"/>
              <w:ind w:left="162"/>
              <w:contextualSpacing w:val="0"/>
              <w:rPr>
                <w:rtl/>
              </w:rPr>
            </w:pPr>
            <w:r>
              <w:rPr>
                <w:rFonts w:hint="cs"/>
                <w:rtl/>
              </w:rPr>
              <w:t>جدول الأعمال المؤقت</w:t>
            </w:r>
          </w:p>
        </w:tc>
      </w:tr>
      <w:tr w:rsidR="00A550E2" w14:paraId="0A0CFD86" w14:textId="77777777" w:rsidTr="007C50F2">
        <w:trPr>
          <w:jc w:val="center"/>
        </w:trPr>
        <w:tc>
          <w:tcPr>
            <w:tcW w:w="3078" w:type="dxa"/>
          </w:tcPr>
          <w:p w14:paraId="5E557B4E" w14:textId="77777777" w:rsidR="00A550E2" w:rsidRPr="00F0705E" w:rsidRDefault="00A550E2" w:rsidP="008F5201">
            <w:pPr>
              <w:pStyle w:val="Para1"/>
              <w:numPr>
                <w:ilvl w:val="0"/>
                <w:numId w:val="0"/>
              </w:numPr>
              <w:kinsoku w:val="0"/>
              <w:overflowPunct w:val="0"/>
              <w:autoSpaceDE w:val="0"/>
              <w:autoSpaceDN w:val="0"/>
              <w:adjustRightInd w:val="0"/>
              <w:snapToGrid w:val="0"/>
              <w:spacing w:after="0"/>
              <w:jc w:val="left"/>
              <w:rPr>
                <w:kern w:val="22"/>
                <w:szCs w:val="22"/>
              </w:rPr>
            </w:pPr>
            <w:r w:rsidRPr="00F0705E">
              <w:rPr>
                <w:kern w:val="22"/>
                <w:szCs w:val="22"/>
              </w:rPr>
              <w:t>CBD/WG2020/3/1/Add.1</w:t>
            </w:r>
          </w:p>
        </w:tc>
        <w:tc>
          <w:tcPr>
            <w:tcW w:w="6498" w:type="dxa"/>
          </w:tcPr>
          <w:p w14:paraId="10683D86" w14:textId="77777777" w:rsidR="00A550E2" w:rsidRDefault="00A550E2" w:rsidP="007C50F2">
            <w:pPr>
              <w:pStyle w:val="ListParagraph"/>
              <w:spacing w:before="40" w:line="240" w:lineRule="auto"/>
              <w:ind w:left="162"/>
              <w:contextualSpacing w:val="0"/>
              <w:rPr>
                <w:rtl/>
              </w:rPr>
            </w:pPr>
            <w:r>
              <w:rPr>
                <w:rFonts w:hint="cs"/>
                <w:rtl/>
              </w:rPr>
              <w:t>جدول الأعمال المؤقت المشروح</w:t>
            </w:r>
          </w:p>
        </w:tc>
      </w:tr>
      <w:tr w:rsidR="00A550E2" w14:paraId="68FCE2D6" w14:textId="77777777" w:rsidTr="007C50F2">
        <w:trPr>
          <w:jc w:val="center"/>
        </w:trPr>
        <w:tc>
          <w:tcPr>
            <w:tcW w:w="3078" w:type="dxa"/>
          </w:tcPr>
          <w:p w14:paraId="2F66A7DE" w14:textId="44182820" w:rsidR="00A550E2" w:rsidRPr="00F0705E" w:rsidRDefault="00A550E2" w:rsidP="008F5201">
            <w:pPr>
              <w:pStyle w:val="Para1"/>
              <w:numPr>
                <w:ilvl w:val="0"/>
                <w:numId w:val="0"/>
              </w:numPr>
              <w:kinsoku w:val="0"/>
              <w:overflowPunct w:val="0"/>
              <w:autoSpaceDE w:val="0"/>
              <w:autoSpaceDN w:val="0"/>
              <w:adjustRightInd w:val="0"/>
              <w:snapToGrid w:val="0"/>
              <w:spacing w:after="0"/>
              <w:jc w:val="left"/>
              <w:rPr>
                <w:kern w:val="22"/>
                <w:szCs w:val="22"/>
              </w:rPr>
            </w:pPr>
            <w:r w:rsidRPr="00F0705E">
              <w:rPr>
                <w:kern w:val="22"/>
                <w:szCs w:val="22"/>
              </w:rPr>
              <w:t>CBD/WG2020/3/1/Add.2</w:t>
            </w:r>
            <w:bookmarkStart w:id="0" w:name="_GoBack"/>
            <w:bookmarkEnd w:id="0"/>
          </w:p>
        </w:tc>
        <w:tc>
          <w:tcPr>
            <w:tcW w:w="6498" w:type="dxa"/>
          </w:tcPr>
          <w:p w14:paraId="1042AD3E" w14:textId="77777777" w:rsidR="00A550E2" w:rsidRDefault="007C50F2" w:rsidP="007C50F2">
            <w:pPr>
              <w:pStyle w:val="ListParagraph"/>
              <w:spacing w:before="40" w:line="240" w:lineRule="auto"/>
              <w:ind w:left="162"/>
              <w:contextualSpacing w:val="0"/>
              <w:rPr>
                <w:rtl/>
              </w:rPr>
            </w:pPr>
            <w:r>
              <w:rPr>
                <w:rFonts w:hint="cs"/>
                <w:rtl/>
              </w:rPr>
              <w:t>سيناريو العمل المنقح</w:t>
            </w:r>
          </w:p>
        </w:tc>
      </w:tr>
      <w:tr w:rsidR="00A550E2" w14:paraId="292EEEA4" w14:textId="77777777" w:rsidTr="007C50F2">
        <w:trPr>
          <w:jc w:val="center"/>
        </w:trPr>
        <w:tc>
          <w:tcPr>
            <w:tcW w:w="3078" w:type="dxa"/>
          </w:tcPr>
          <w:p w14:paraId="4897183D" w14:textId="77777777" w:rsidR="00A550E2" w:rsidRPr="00F0705E" w:rsidRDefault="00A550E2" w:rsidP="008F5201">
            <w:pPr>
              <w:pStyle w:val="Para1"/>
              <w:numPr>
                <w:ilvl w:val="0"/>
                <w:numId w:val="0"/>
              </w:numPr>
              <w:kinsoku w:val="0"/>
              <w:overflowPunct w:val="0"/>
              <w:autoSpaceDE w:val="0"/>
              <w:autoSpaceDN w:val="0"/>
              <w:adjustRightInd w:val="0"/>
              <w:snapToGrid w:val="0"/>
              <w:spacing w:after="0"/>
              <w:jc w:val="left"/>
              <w:rPr>
                <w:kern w:val="22"/>
                <w:szCs w:val="22"/>
              </w:rPr>
            </w:pPr>
            <w:r w:rsidRPr="00F0705E">
              <w:rPr>
                <w:kern w:val="22"/>
                <w:szCs w:val="22"/>
              </w:rPr>
              <w:t>CBD/WG2020/3/1/Add.3</w:t>
            </w:r>
          </w:p>
        </w:tc>
        <w:tc>
          <w:tcPr>
            <w:tcW w:w="6498" w:type="dxa"/>
          </w:tcPr>
          <w:p w14:paraId="6789B699" w14:textId="77777777" w:rsidR="00A550E2" w:rsidRDefault="007C50F2" w:rsidP="007C50F2">
            <w:pPr>
              <w:pStyle w:val="ListParagraph"/>
              <w:spacing w:before="40" w:line="240" w:lineRule="auto"/>
              <w:ind w:left="162"/>
              <w:contextualSpacing w:val="0"/>
              <w:rPr>
                <w:rtl/>
              </w:rPr>
            </w:pPr>
            <w:r>
              <w:rPr>
                <w:rFonts w:hint="cs"/>
                <w:rtl/>
              </w:rPr>
              <w:t>التنظيم المؤقت للعمل</w:t>
            </w:r>
          </w:p>
        </w:tc>
      </w:tr>
      <w:tr w:rsidR="00A550E2" w14:paraId="05029FA7" w14:textId="77777777" w:rsidTr="007C50F2">
        <w:trPr>
          <w:jc w:val="center"/>
        </w:trPr>
        <w:tc>
          <w:tcPr>
            <w:tcW w:w="3078" w:type="dxa"/>
          </w:tcPr>
          <w:p w14:paraId="0885C201" w14:textId="77777777" w:rsidR="00A550E2" w:rsidRPr="00F0705E" w:rsidRDefault="00A550E2" w:rsidP="008F5201">
            <w:pPr>
              <w:pStyle w:val="Para1"/>
              <w:numPr>
                <w:ilvl w:val="0"/>
                <w:numId w:val="0"/>
              </w:numPr>
              <w:kinsoku w:val="0"/>
              <w:overflowPunct w:val="0"/>
              <w:autoSpaceDE w:val="0"/>
              <w:autoSpaceDN w:val="0"/>
              <w:adjustRightInd w:val="0"/>
              <w:snapToGrid w:val="0"/>
              <w:spacing w:after="0"/>
              <w:jc w:val="left"/>
              <w:rPr>
                <w:kern w:val="22"/>
                <w:szCs w:val="22"/>
              </w:rPr>
            </w:pPr>
            <w:r w:rsidRPr="00F0705E">
              <w:rPr>
                <w:kern w:val="22"/>
                <w:szCs w:val="22"/>
              </w:rPr>
              <w:t>CBD/WG2020/3/2</w:t>
            </w:r>
          </w:p>
        </w:tc>
        <w:tc>
          <w:tcPr>
            <w:tcW w:w="6498" w:type="dxa"/>
          </w:tcPr>
          <w:p w14:paraId="0E704B3A" w14:textId="77777777" w:rsidR="00A550E2" w:rsidRDefault="00A550E2" w:rsidP="007C50F2">
            <w:pPr>
              <w:pStyle w:val="ListParagraph"/>
              <w:spacing w:before="40" w:line="240" w:lineRule="auto"/>
              <w:ind w:left="162"/>
              <w:contextualSpacing w:val="0"/>
              <w:rPr>
                <w:rtl/>
              </w:rPr>
            </w:pPr>
            <w:r>
              <w:rPr>
                <w:rFonts w:hint="cs"/>
                <w:rtl/>
              </w:rPr>
              <w:t>عرض عام لنتائج المشاورات التي أجريت والمساهمات الأخرى المستلمة بخصوص التحضير للإطار العالمي للتنوع البيولوجي لما بعد عام 2020 منذ الاجتماع الثاني للفريق العامل</w:t>
            </w:r>
          </w:p>
        </w:tc>
      </w:tr>
      <w:tr w:rsidR="00A550E2" w14:paraId="2FE382CB" w14:textId="77777777" w:rsidTr="007C50F2">
        <w:trPr>
          <w:jc w:val="center"/>
        </w:trPr>
        <w:tc>
          <w:tcPr>
            <w:tcW w:w="3078" w:type="dxa"/>
          </w:tcPr>
          <w:p w14:paraId="50B38A41" w14:textId="77777777" w:rsidR="00A550E2" w:rsidRPr="00F0705E" w:rsidRDefault="00A550E2" w:rsidP="008F5201">
            <w:pPr>
              <w:pStyle w:val="Para1"/>
              <w:numPr>
                <w:ilvl w:val="0"/>
                <w:numId w:val="0"/>
              </w:numPr>
              <w:kinsoku w:val="0"/>
              <w:overflowPunct w:val="0"/>
              <w:autoSpaceDE w:val="0"/>
              <w:autoSpaceDN w:val="0"/>
              <w:adjustRightInd w:val="0"/>
              <w:snapToGrid w:val="0"/>
              <w:spacing w:after="0"/>
              <w:jc w:val="left"/>
              <w:rPr>
                <w:kern w:val="22"/>
                <w:szCs w:val="22"/>
              </w:rPr>
            </w:pPr>
            <w:r w:rsidRPr="00F0705E">
              <w:rPr>
                <w:kern w:val="22"/>
                <w:szCs w:val="22"/>
              </w:rPr>
              <w:t>CBD/WG2020/3/3</w:t>
            </w:r>
          </w:p>
        </w:tc>
        <w:tc>
          <w:tcPr>
            <w:tcW w:w="6498" w:type="dxa"/>
          </w:tcPr>
          <w:p w14:paraId="12CBCF7C" w14:textId="77777777" w:rsidR="00A550E2" w:rsidRDefault="00A550E2" w:rsidP="00E00640">
            <w:pPr>
              <w:pStyle w:val="ListParagraph"/>
              <w:spacing w:before="40" w:line="240" w:lineRule="auto"/>
              <w:ind w:left="162"/>
              <w:contextualSpacing w:val="0"/>
              <w:rPr>
                <w:rtl/>
              </w:rPr>
            </w:pPr>
            <w:r>
              <w:rPr>
                <w:rFonts w:hint="cs"/>
                <w:rtl/>
              </w:rPr>
              <w:t xml:space="preserve">المسودة </w:t>
            </w:r>
            <w:r w:rsidR="00E00640">
              <w:rPr>
                <w:rFonts w:hint="cs"/>
                <w:rtl/>
              </w:rPr>
              <w:t>الأولى</w:t>
            </w:r>
            <w:r>
              <w:rPr>
                <w:rFonts w:hint="cs"/>
                <w:rtl/>
              </w:rPr>
              <w:t xml:space="preserve"> </w:t>
            </w:r>
            <w:r w:rsidR="00E00640">
              <w:rPr>
                <w:rFonts w:hint="cs"/>
                <w:rtl/>
              </w:rPr>
              <w:t>للإ</w:t>
            </w:r>
            <w:r>
              <w:rPr>
                <w:rFonts w:hint="cs"/>
                <w:rtl/>
              </w:rPr>
              <w:t>طار العالمي للتنوع البيولوجي لما بعد عام 2020</w:t>
            </w:r>
          </w:p>
        </w:tc>
      </w:tr>
      <w:tr w:rsidR="00A550E2" w14:paraId="557BB8E2" w14:textId="77777777" w:rsidTr="007C50F2">
        <w:trPr>
          <w:jc w:val="center"/>
        </w:trPr>
        <w:tc>
          <w:tcPr>
            <w:tcW w:w="3078" w:type="dxa"/>
          </w:tcPr>
          <w:p w14:paraId="461D68CF" w14:textId="77777777" w:rsidR="00A550E2" w:rsidRPr="00F0705E" w:rsidRDefault="00A550E2" w:rsidP="008F5201">
            <w:pPr>
              <w:pStyle w:val="Para1"/>
              <w:numPr>
                <w:ilvl w:val="0"/>
                <w:numId w:val="0"/>
              </w:numPr>
              <w:kinsoku w:val="0"/>
              <w:overflowPunct w:val="0"/>
              <w:autoSpaceDE w:val="0"/>
              <w:autoSpaceDN w:val="0"/>
              <w:adjustRightInd w:val="0"/>
              <w:snapToGrid w:val="0"/>
              <w:spacing w:after="0"/>
              <w:jc w:val="left"/>
              <w:rPr>
                <w:kern w:val="22"/>
                <w:szCs w:val="22"/>
              </w:rPr>
            </w:pPr>
            <w:r w:rsidRPr="00F0705E">
              <w:rPr>
                <w:kern w:val="22"/>
                <w:szCs w:val="22"/>
              </w:rPr>
              <w:t>CBD/WG2020/3/3/Add.1</w:t>
            </w:r>
          </w:p>
        </w:tc>
        <w:tc>
          <w:tcPr>
            <w:tcW w:w="6498" w:type="dxa"/>
          </w:tcPr>
          <w:p w14:paraId="714A967A" w14:textId="77777777" w:rsidR="00A550E2" w:rsidRDefault="00A550E2" w:rsidP="007C50F2">
            <w:pPr>
              <w:pStyle w:val="ListParagraph"/>
              <w:spacing w:before="40" w:line="240" w:lineRule="auto"/>
              <w:ind w:left="162"/>
              <w:contextualSpacing w:val="0"/>
              <w:rPr>
                <w:rtl/>
              </w:rPr>
            </w:pPr>
            <w:r>
              <w:rPr>
                <w:rFonts w:hint="cs"/>
                <w:rtl/>
              </w:rPr>
              <w:t>إطار الرصد</w:t>
            </w:r>
          </w:p>
        </w:tc>
      </w:tr>
      <w:tr w:rsidR="00A550E2" w14:paraId="33283135" w14:textId="77777777" w:rsidTr="007C50F2">
        <w:trPr>
          <w:jc w:val="center"/>
        </w:trPr>
        <w:tc>
          <w:tcPr>
            <w:tcW w:w="3078" w:type="dxa"/>
          </w:tcPr>
          <w:p w14:paraId="0670ABF8" w14:textId="77777777" w:rsidR="00A550E2" w:rsidRPr="00F0705E" w:rsidRDefault="00A550E2" w:rsidP="008F5201">
            <w:pPr>
              <w:pStyle w:val="Para1"/>
              <w:numPr>
                <w:ilvl w:val="0"/>
                <w:numId w:val="0"/>
              </w:numPr>
              <w:kinsoku w:val="0"/>
              <w:overflowPunct w:val="0"/>
              <w:autoSpaceDE w:val="0"/>
              <w:autoSpaceDN w:val="0"/>
              <w:adjustRightInd w:val="0"/>
              <w:snapToGrid w:val="0"/>
              <w:spacing w:after="0"/>
              <w:jc w:val="left"/>
              <w:rPr>
                <w:kern w:val="22"/>
                <w:szCs w:val="22"/>
              </w:rPr>
            </w:pPr>
            <w:r w:rsidRPr="00F0705E">
              <w:rPr>
                <w:kern w:val="22"/>
                <w:szCs w:val="22"/>
              </w:rPr>
              <w:t>CBD/WG2020/3/3/Add.2</w:t>
            </w:r>
          </w:p>
        </w:tc>
        <w:tc>
          <w:tcPr>
            <w:tcW w:w="6498" w:type="dxa"/>
          </w:tcPr>
          <w:p w14:paraId="2B81F1DB" w14:textId="77777777" w:rsidR="00A550E2" w:rsidRDefault="00A550E2" w:rsidP="00105968">
            <w:pPr>
              <w:pStyle w:val="ListParagraph"/>
              <w:spacing w:before="40" w:line="240" w:lineRule="auto"/>
              <w:ind w:left="162"/>
              <w:contextualSpacing w:val="0"/>
              <w:rPr>
                <w:rtl/>
              </w:rPr>
            </w:pPr>
            <w:r>
              <w:rPr>
                <w:rFonts w:hint="cs"/>
                <w:rtl/>
              </w:rPr>
              <w:t xml:space="preserve">مسرد مصطلحات </w:t>
            </w:r>
            <w:r w:rsidR="00105968">
              <w:rPr>
                <w:rFonts w:hint="cs"/>
                <w:rtl/>
              </w:rPr>
              <w:t>ا</w:t>
            </w:r>
            <w:r>
              <w:rPr>
                <w:rFonts w:hint="cs"/>
                <w:rtl/>
              </w:rPr>
              <w:t>لإطار العالمي للتنوع البيولوجي لما بعد عام 2020</w:t>
            </w:r>
          </w:p>
        </w:tc>
      </w:tr>
      <w:tr w:rsidR="00A550E2" w14:paraId="4979F220" w14:textId="77777777" w:rsidTr="007C50F2">
        <w:trPr>
          <w:jc w:val="center"/>
        </w:trPr>
        <w:tc>
          <w:tcPr>
            <w:tcW w:w="3078" w:type="dxa"/>
          </w:tcPr>
          <w:p w14:paraId="27F47F25" w14:textId="77777777" w:rsidR="00A550E2" w:rsidRPr="00F0705E" w:rsidRDefault="00A550E2" w:rsidP="008F5201">
            <w:pPr>
              <w:pStyle w:val="Para1"/>
              <w:numPr>
                <w:ilvl w:val="0"/>
                <w:numId w:val="0"/>
              </w:numPr>
              <w:kinsoku w:val="0"/>
              <w:overflowPunct w:val="0"/>
              <w:autoSpaceDE w:val="0"/>
              <w:autoSpaceDN w:val="0"/>
              <w:adjustRightInd w:val="0"/>
              <w:snapToGrid w:val="0"/>
              <w:spacing w:after="0"/>
              <w:jc w:val="left"/>
              <w:rPr>
                <w:kern w:val="22"/>
                <w:szCs w:val="22"/>
              </w:rPr>
            </w:pPr>
            <w:r w:rsidRPr="00F0705E">
              <w:rPr>
                <w:kern w:val="22"/>
                <w:szCs w:val="22"/>
              </w:rPr>
              <w:t>CBD/WG2020/3/4</w:t>
            </w:r>
          </w:p>
        </w:tc>
        <w:tc>
          <w:tcPr>
            <w:tcW w:w="6498" w:type="dxa"/>
          </w:tcPr>
          <w:p w14:paraId="69BE6D74" w14:textId="77777777" w:rsidR="00A550E2" w:rsidRDefault="007C50F2" w:rsidP="007C50F2">
            <w:pPr>
              <w:pStyle w:val="ListParagraph"/>
              <w:spacing w:before="40" w:line="240" w:lineRule="auto"/>
              <w:ind w:left="162"/>
              <w:contextualSpacing w:val="0"/>
              <w:rPr>
                <w:rtl/>
              </w:rPr>
            </w:pPr>
            <w:r>
              <w:rPr>
                <w:rFonts w:hint="cs"/>
                <w:rtl/>
              </w:rPr>
              <w:t>معلومات التسلسل الرقمي بشأن الموارد الجينية</w:t>
            </w:r>
            <w:r w:rsidR="008F5201">
              <w:rPr>
                <w:rFonts w:hint="cs"/>
                <w:rtl/>
              </w:rPr>
              <w:t>.</w:t>
            </w:r>
          </w:p>
        </w:tc>
      </w:tr>
    </w:tbl>
    <w:p w14:paraId="664AA08C" w14:textId="77777777" w:rsidR="00B42370" w:rsidRDefault="00B42370" w:rsidP="00B42370">
      <w:pPr>
        <w:pStyle w:val="ListParagraph"/>
        <w:ind w:left="0"/>
        <w:contextualSpacing w:val="0"/>
        <w:rPr>
          <w:rtl/>
        </w:rPr>
      </w:pPr>
    </w:p>
    <w:p w14:paraId="57FDFC6A" w14:textId="77777777" w:rsidR="008459A9" w:rsidRDefault="008459A9" w:rsidP="008459A9">
      <w:pPr>
        <w:jc w:val="center"/>
        <w:rPr>
          <w:rtl/>
        </w:rPr>
      </w:pPr>
      <w:r w:rsidRPr="003A41E8">
        <w:rPr>
          <w:snapToGrid w:val="0"/>
          <w:kern w:val="22"/>
          <w:szCs w:val="22"/>
        </w:rPr>
        <w:t>__________</w:t>
      </w:r>
    </w:p>
    <w:p w14:paraId="45C95B61" w14:textId="77777777" w:rsidR="009038C0" w:rsidRDefault="009038C0" w:rsidP="008459A9">
      <w:pPr>
        <w:rPr>
          <w:rtl/>
        </w:rPr>
      </w:pPr>
    </w:p>
    <w:sectPr w:rsidR="009038C0" w:rsidSect="00475375">
      <w:headerReference w:type="even" r:id="rId21"/>
      <w:headerReference w:type="default" r:id="rId22"/>
      <w:pgSz w:w="12240" w:h="15840" w:code="1"/>
      <w:pgMar w:top="1008" w:right="1440" w:bottom="864" w:left="1440" w:header="461"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8C1E8" w14:textId="77777777" w:rsidR="00B0626A" w:rsidRDefault="00B0626A" w:rsidP="006823B4">
      <w:pPr>
        <w:spacing w:after="0" w:line="240" w:lineRule="auto"/>
      </w:pPr>
      <w:r>
        <w:separator/>
      </w:r>
    </w:p>
  </w:endnote>
  <w:endnote w:type="continuationSeparator" w:id="0">
    <w:p w14:paraId="423768DE" w14:textId="77777777" w:rsidR="00B0626A" w:rsidRDefault="00B0626A" w:rsidP="0068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7102C" w14:textId="77777777" w:rsidR="00B0626A" w:rsidRDefault="00B0626A" w:rsidP="006823B4">
      <w:pPr>
        <w:spacing w:after="0" w:line="240" w:lineRule="auto"/>
      </w:pPr>
      <w:r>
        <w:separator/>
      </w:r>
    </w:p>
  </w:footnote>
  <w:footnote w:type="continuationSeparator" w:id="0">
    <w:p w14:paraId="40C95D0C" w14:textId="77777777" w:rsidR="00B0626A" w:rsidRDefault="00B0626A" w:rsidP="006823B4">
      <w:pPr>
        <w:spacing w:after="0" w:line="240" w:lineRule="auto"/>
      </w:pPr>
      <w:r>
        <w:continuationSeparator/>
      </w:r>
    </w:p>
  </w:footnote>
  <w:footnote w:id="1">
    <w:p w14:paraId="4AFD08B4" w14:textId="77777777" w:rsidR="006823B4" w:rsidRDefault="006823B4" w:rsidP="006823B4">
      <w:pPr>
        <w:pStyle w:val="FootnoteText"/>
        <w:spacing w:line="216" w:lineRule="auto"/>
        <w:rPr>
          <w:rtl/>
        </w:rPr>
      </w:pPr>
      <w:r>
        <w:rPr>
          <w:rStyle w:val="FootnoteReference"/>
        </w:rPr>
        <w:footnoteRef/>
      </w:r>
      <w:r>
        <w:rPr>
          <w:rtl/>
        </w:rPr>
        <w:t xml:space="preserve"> </w:t>
      </w:r>
      <w:r>
        <w:rPr>
          <w:rFonts w:hint="cs"/>
          <w:rtl/>
        </w:rPr>
        <w:t xml:space="preserve">للاطلاع على عرض عام لهذه المقررات، انظر </w:t>
      </w:r>
      <w:hyperlink r:id="rId1" w:history="1">
        <w:r w:rsidRPr="009D77E6">
          <w:rPr>
            <w:rStyle w:val="Hyperlink"/>
            <w:rFonts w:eastAsia="Malgun Gothic"/>
            <w:kern w:val="22"/>
            <w:sz w:val="18"/>
            <w:szCs w:val="18"/>
          </w:rPr>
          <w:t>CBD/POST2020/PREP/1/1</w:t>
        </w:r>
      </w:hyperlink>
      <w:r>
        <w:rPr>
          <w:rFonts w:hint="cs"/>
          <w:rtl/>
        </w:rPr>
        <w:t>.</w:t>
      </w:r>
    </w:p>
  </w:footnote>
  <w:footnote w:id="2">
    <w:p w14:paraId="6843BA41" w14:textId="77777777" w:rsidR="006823B4" w:rsidRDefault="006823B4" w:rsidP="006823B4">
      <w:pPr>
        <w:pStyle w:val="FootnoteText"/>
        <w:spacing w:line="216" w:lineRule="auto"/>
      </w:pPr>
      <w:r>
        <w:rPr>
          <w:rStyle w:val="FootnoteReference"/>
        </w:rPr>
        <w:footnoteRef/>
      </w:r>
      <w:r>
        <w:rPr>
          <w:rtl/>
        </w:rPr>
        <w:t xml:space="preserve"> </w:t>
      </w:r>
      <w:r>
        <w:rPr>
          <w:rFonts w:hint="cs"/>
          <w:rtl/>
        </w:rPr>
        <w:t>انظر المقرر 14/34، الفقرة 2.</w:t>
      </w:r>
    </w:p>
  </w:footnote>
  <w:footnote w:id="3">
    <w:p w14:paraId="094D39CA" w14:textId="77777777" w:rsidR="006823B4" w:rsidRDefault="006823B4" w:rsidP="006823B4">
      <w:pPr>
        <w:pStyle w:val="FootnoteText"/>
        <w:spacing w:line="216" w:lineRule="auto"/>
        <w:rPr>
          <w:rtl/>
        </w:rPr>
      </w:pPr>
      <w:r>
        <w:rPr>
          <w:rStyle w:val="FootnoteReference"/>
        </w:rPr>
        <w:footnoteRef/>
      </w:r>
      <w:r>
        <w:rPr>
          <w:rtl/>
        </w:rPr>
        <w:t xml:space="preserve"> </w:t>
      </w:r>
      <w:r>
        <w:rPr>
          <w:rFonts w:hint="cs"/>
          <w:rtl/>
        </w:rPr>
        <w:t>المرجع نفسه، الفقرة 3.</w:t>
      </w:r>
    </w:p>
  </w:footnote>
  <w:footnote w:id="4">
    <w:p w14:paraId="72AEBC9E" w14:textId="77777777" w:rsidR="001D7D2B" w:rsidRDefault="001D7D2B">
      <w:pPr>
        <w:pStyle w:val="FootnoteText"/>
      </w:pPr>
      <w:r>
        <w:rPr>
          <w:rStyle w:val="FootnoteReference"/>
        </w:rPr>
        <w:footnoteRef/>
      </w:r>
      <w:r>
        <w:rPr>
          <w:rtl/>
        </w:rPr>
        <w:t xml:space="preserve"> </w:t>
      </w:r>
      <w:r>
        <w:rPr>
          <w:rFonts w:hint="cs"/>
          <w:rtl/>
        </w:rPr>
        <w:t xml:space="preserve">للاطلاع على هذه المقررات، انظر </w:t>
      </w:r>
      <w:hyperlink r:id="rId2" w:history="1">
        <w:r w:rsidRPr="00F91961">
          <w:rPr>
            <w:rStyle w:val="Hyperlink"/>
            <w:rFonts w:eastAsia="Malgun Gothic"/>
            <w:kern w:val="18"/>
          </w:rPr>
          <w:t>CBD/POST2020/PREP/1/1</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17017" w14:textId="77777777" w:rsidR="001D3891" w:rsidRDefault="001D3891" w:rsidP="008750B9">
    <w:pPr>
      <w:pStyle w:val="Header"/>
      <w:bidi w:val="0"/>
      <w:jc w:val="right"/>
      <w:rPr>
        <w:noProof/>
        <w:kern w:val="22"/>
      </w:rPr>
    </w:pPr>
    <w:r w:rsidRPr="00FC32BA">
      <w:rPr>
        <w:szCs w:val="22"/>
      </w:rPr>
      <w:t>CBD/</w:t>
    </w:r>
    <w:r>
      <w:rPr>
        <w:szCs w:val="22"/>
      </w:rPr>
      <w:t>WG2020/</w:t>
    </w:r>
    <w:r w:rsidR="008750B9">
      <w:rPr>
        <w:szCs w:val="22"/>
      </w:rPr>
      <w:t>3</w:t>
    </w:r>
    <w:r>
      <w:rPr>
        <w:szCs w:val="22"/>
      </w:rPr>
      <w:t>/1/Add.1</w:t>
    </w:r>
  </w:p>
  <w:p w14:paraId="5385F6B9" w14:textId="77777777" w:rsidR="001D3891" w:rsidRDefault="001D3891" w:rsidP="001D3891">
    <w:pPr>
      <w:pStyle w:val="Header"/>
      <w:bidi w:val="0"/>
      <w:jc w:val="right"/>
      <w:rPr>
        <w:noProof/>
        <w:kern w:val="22"/>
      </w:rPr>
    </w:pPr>
    <w:r w:rsidRPr="005440A6">
      <w:rPr>
        <w:noProof/>
        <w:kern w:val="22"/>
      </w:rPr>
      <w:t xml:space="preserve">Page </w:t>
    </w:r>
    <w:r w:rsidR="00265D68" w:rsidRPr="005440A6">
      <w:rPr>
        <w:noProof/>
        <w:kern w:val="22"/>
      </w:rPr>
      <w:fldChar w:fldCharType="begin"/>
    </w:r>
    <w:r w:rsidRPr="005440A6">
      <w:rPr>
        <w:noProof/>
        <w:kern w:val="22"/>
      </w:rPr>
      <w:instrText xml:space="preserve"> PAGE   \* MERGEFORMAT </w:instrText>
    </w:r>
    <w:r w:rsidR="00265D68" w:rsidRPr="005440A6">
      <w:rPr>
        <w:noProof/>
        <w:kern w:val="22"/>
      </w:rPr>
      <w:fldChar w:fldCharType="separate"/>
    </w:r>
    <w:r w:rsidR="00105968">
      <w:rPr>
        <w:noProof/>
        <w:kern w:val="22"/>
      </w:rPr>
      <w:t>4</w:t>
    </w:r>
    <w:r w:rsidR="00265D68" w:rsidRPr="005440A6">
      <w:rPr>
        <w:noProof/>
        <w:kern w:val="22"/>
      </w:rPr>
      <w:fldChar w:fldCharType="end"/>
    </w:r>
  </w:p>
  <w:p w14:paraId="55570547" w14:textId="77777777" w:rsidR="001D3891" w:rsidRDefault="001D3891" w:rsidP="001D3891">
    <w:pPr>
      <w:pStyle w:val="Header"/>
      <w:bidi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59C6" w14:textId="77777777" w:rsidR="001D3891" w:rsidRDefault="001D3891" w:rsidP="008750B9">
    <w:pPr>
      <w:pStyle w:val="Header"/>
      <w:bidi w:val="0"/>
      <w:jc w:val="left"/>
    </w:pPr>
    <w:r w:rsidRPr="00FC32BA">
      <w:rPr>
        <w:szCs w:val="22"/>
      </w:rPr>
      <w:t>CBD/</w:t>
    </w:r>
    <w:r>
      <w:rPr>
        <w:szCs w:val="22"/>
      </w:rPr>
      <w:t>WG2020/</w:t>
    </w:r>
    <w:r w:rsidR="008750B9">
      <w:rPr>
        <w:szCs w:val="22"/>
      </w:rPr>
      <w:t>3</w:t>
    </w:r>
    <w:r>
      <w:rPr>
        <w:szCs w:val="22"/>
      </w:rPr>
      <w:t>/1/Add.1</w:t>
    </w:r>
  </w:p>
  <w:p w14:paraId="2491E795" w14:textId="77777777" w:rsidR="001D3891" w:rsidRDefault="001D3891" w:rsidP="00EF6305">
    <w:pPr>
      <w:pStyle w:val="Header"/>
      <w:bidi w:val="0"/>
      <w:jc w:val="left"/>
    </w:pPr>
    <w:r w:rsidRPr="005440A6">
      <w:rPr>
        <w:noProof/>
        <w:kern w:val="22"/>
      </w:rPr>
      <w:t xml:space="preserve">Page </w:t>
    </w:r>
    <w:r w:rsidR="00265D68" w:rsidRPr="005440A6">
      <w:rPr>
        <w:noProof/>
        <w:kern w:val="22"/>
      </w:rPr>
      <w:fldChar w:fldCharType="begin"/>
    </w:r>
    <w:r w:rsidRPr="005440A6">
      <w:rPr>
        <w:noProof/>
        <w:kern w:val="22"/>
      </w:rPr>
      <w:instrText xml:space="preserve"> PAGE   \* MERGEFORMAT </w:instrText>
    </w:r>
    <w:r w:rsidR="00265D68" w:rsidRPr="005440A6">
      <w:rPr>
        <w:noProof/>
        <w:kern w:val="22"/>
      </w:rPr>
      <w:fldChar w:fldCharType="separate"/>
    </w:r>
    <w:r w:rsidR="00105968">
      <w:rPr>
        <w:noProof/>
        <w:kern w:val="22"/>
      </w:rPr>
      <w:t>3</w:t>
    </w:r>
    <w:r w:rsidR="00265D68" w:rsidRPr="005440A6">
      <w:rPr>
        <w:noProof/>
        <w:kern w:val="22"/>
      </w:rPr>
      <w:fldChar w:fldCharType="end"/>
    </w:r>
  </w:p>
  <w:p w14:paraId="0C6E1321" w14:textId="77777777" w:rsidR="001D3891" w:rsidRDefault="001D3891" w:rsidP="00EF6305">
    <w:pPr>
      <w:pStyle w:val="Header"/>
      <w:bidi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C2576"/>
    <w:multiLevelType w:val="hybridMultilevel"/>
    <w:tmpl w:val="8E0E2012"/>
    <w:lvl w:ilvl="0" w:tplc="5CB88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5F1"/>
    <w:rsid w:val="00020A86"/>
    <w:rsid w:val="0003485F"/>
    <w:rsid w:val="000453A1"/>
    <w:rsid w:val="000545CD"/>
    <w:rsid w:val="0006609D"/>
    <w:rsid w:val="0008587C"/>
    <w:rsid w:val="000870BB"/>
    <w:rsid w:val="0009029E"/>
    <w:rsid w:val="00091881"/>
    <w:rsid w:val="000B204D"/>
    <w:rsid w:val="000B57E7"/>
    <w:rsid w:val="000C0F0C"/>
    <w:rsid w:val="000C608F"/>
    <w:rsid w:val="000D56F0"/>
    <w:rsid w:val="000E120F"/>
    <w:rsid w:val="000E49AE"/>
    <w:rsid w:val="000F1EF8"/>
    <w:rsid w:val="001012B1"/>
    <w:rsid w:val="001028E8"/>
    <w:rsid w:val="00105968"/>
    <w:rsid w:val="0011387F"/>
    <w:rsid w:val="00114151"/>
    <w:rsid w:val="00114D50"/>
    <w:rsid w:val="00121C7B"/>
    <w:rsid w:val="00147FFE"/>
    <w:rsid w:val="00157E12"/>
    <w:rsid w:val="0018333D"/>
    <w:rsid w:val="00185FC1"/>
    <w:rsid w:val="00186E18"/>
    <w:rsid w:val="001A21C7"/>
    <w:rsid w:val="001B14F4"/>
    <w:rsid w:val="001D3891"/>
    <w:rsid w:val="001D7A81"/>
    <w:rsid w:val="001D7D2B"/>
    <w:rsid w:val="001D7D94"/>
    <w:rsid w:val="001E0215"/>
    <w:rsid w:val="001E199C"/>
    <w:rsid w:val="001E3218"/>
    <w:rsid w:val="001F7CC4"/>
    <w:rsid w:val="00206AAB"/>
    <w:rsid w:val="002175F1"/>
    <w:rsid w:val="00236F56"/>
    <w:rsid w:val="002413A7"/>
    <w:rsid w:val="00245478"/>
    <w:rsid w:val="00256441"/>
    <w:rsid w:val="00262643"/>
    <w:rsid w:val="00265D68"/>
    <w:rsid w:val="00267BB3"/>
    <w:rsid w:val="002725AD"/>
    <w:rsid w:val="00296BE7"/>
    <w:rsid w:val="002B4713"/>
    <w:rsid w:val="002B5B30"/>
    <w:rsid w:val="002D17C2"/>
    <w:rsid w:val="002F4DA7"/>
    <w:rsid w:val="002F682F"/>
    <w:rsid w:val="002F7AAD"/>
    <w:rsid w:val="003056F2"/>
    <w:rsid w:val="00327A94"/>
    <w:rsid w:val="00337994"/>
    <w:rsid w:val="00346285"/>
    <w:rsid w:val="00375CDA"/>
    <w:rsid w:val="00384578"/>
    <w:rsid w:val="003D11A7"/>
    <w:rsid w:val="003E0545"/>
    <w:rsid w:val="003F043C"/>
    <w:rsid w:val="00403139"/>
    <w:rsid w:val="00404406"/>
    <w:rsid w:val="00447FD9"/>
    <w:rsid w:val="00460FE3"/>
    <w:rsid w:val="00475375"/>
    <w:rsid w:val="00490907"/>
    <w:rsid w:val="00492B8E"/>
    <w:rsid w:val="004A14CB"/>
    <w:rsid w:val="004B3C97"/>
    <w:rsid w:val="004C1211"/>
    <w:rsid w:val="004C2173"/>
    <w:rsid w:val="004D1F4C"/>
    <w:rsid w:val="004D42F3"/>
    <w:rsid w:val="004D5833"/>
    <w:rsid w:val="004F16ED"/>
    <w:rsid w:val="004F2254"/>
    <w:rsid w:val="004F43D7"/>
    <w:rsid w:val="004F5835"/>
    <w:rsid w:val="00505501"/>
    <w:rsid w:val="0050741C"/>
    <w:rsid w:val="00511E16"/>
    <w:rsid w:val="0054461C"/>
    <w:rsid w:val="00547080"/>
    <w:rsid w:val="005501C1"/>
    <w:rsid w:val="00564CAF"/>
    <w:rsid w:val="0058740D"/>
    <w:rsid w:val="00591B9A"/>
    <w:rsid w:val="00591EE1"/>
    <w:rsid w:val="0059341B"/>
    <w:rsid w:val="005B38A9"/>
    <w:rsid w:val="005B4B95"/>
    <w:rsid w:val="005C7BA1"/>
    <w:rsid w:val="00605171"/>
    <w:rsid w:val="0061319A"/>
    <w:rsid w:val="00614298"/>
    <w:rsid w:val="00616449"/>
    <w:rsid w:val="0063167C"/>
    <w:rsid w:val="006529B4"/>
    <w:rsid w:val="006539F7"/>
    <w:rsid w:val="00667D1C"/>
    <w:rsid w:val="00674DBB"/>
    <w:rsid w:val="006823B4"/>
    <w:rsid w:val="00687441"/>
    <w:rsid w:val="00692ECA"/>
    <w:rsid w:val="006C0C47"/>
    <w:rsid w:val="006C7058"/>
    <w:rsid w:val="006D561F"/>
    <w:rsid w:val="006D618B"/>
    <w:rsid w:val="006E24C1"/>
    <w:rsid w:val="006F1372"/>
    <w:rsid w:val="006F723A"/>
    <w:rsid w:val="00701782"/>
    <w:rsid w:val="00715591"/>
    <w:rsid w:val="00722246"/>
    <w:rsid w:val="0074198A"/>
    <w:rsid w:val="00765891"/>
    <w:rsid w:val="00770E43"/>
    <w:rsid w:val="00772298"/>
    <w:rsid w:val="00772D42"/>
    <w:rsid w:val="00774318"/>
    <w:rsid w:val="0077556B"/>
    <w:rsid w:val="00775C58"/>
    <w:rsid w:val="007908E9"/>
    <w:rsid w:val="007A29F6"/>
    <w:rsid w:val="007A3E43"/>
    <w:rsid w:val="007B329B"/>
    <w:rsid w:val="007C1883"/>
    <w:rsid w:val="007C379E"/>
    <w:rsid w:val="007C50F2"/>
    <w:rsid w:val="007D3296"/>
    <w:rsid w:val="007F0B94"/>
    <w:rsid w:val="00801451"/>
    <w:rsid w:val="008179D4"/>
    <w:rsid w:val="00821849"/>
    <w:rsid w:val="00833B65"/>
    <w:rsid w:val="008459A9"/>
    <w:rsid w:val="008519BB"/>
    <w:rsid w:val="008750B9"/>
    <w:rsid w:val="00880929"/>
    <w:rsid w:val="0088461E"/>
    <w:rsid w:val="008A0F4C"/>
    <w:rsid w:val="008B0663"/>
    <w:rsid w:val="008B0A0B"/>
    <w:rsid w:val="008B5865"/>
    <w:rsid w:val="008D51FE"/>
    <w:rsid w:val="008E38A2"/>
    <w:rsid w:val="008F5201"/>
    <w:rsid w:val="009038C0"/>
    <w:rsid w:val="009179F2"/>
    <w:rsid w:val="00932CBB"/>
    <w:rsid w:val="00936BD5"/>
    <w:rsid w:val="00955EE9"/>
    <w:rsid w:val="00966D18"/>
    <w:rsid w:val="009A44D0"/>
    <w:rsid w:val="009C4882"/>
    <w:rsid w:val="009C4897"/>
    <w:rsid w:val="009D5540"/>
    <w:rsid w:val="009D76A3"/>
    <w:rsid w:val="009E020B"/>
    <w:rsid w:val="009E4EAD"/>
    <w:rsid w:val="009F4928"/>
    <w:rsid w:val="009F6C90"/>
    <w:rsid w:val="00A5480B"/>
    <w:rsid w:val="00A550E2"/>
    <w:rsid w:val="00A63A38"/>
    <w:rsid w:val="00A735C4"/>
    <w:rsid w:val="00A9420D"/>
    <w:rsid w:val="00AA58F0"/>
    <w:rsid w:val="00AA697F"/>
    <w:rsid w:val="00AB42FC"/>
    <w:rsid w:val="00AC06BF"/>
    <w:rsid w:val="00AD2A4E"/>
    <w:rsid w:val="00AF1400"/>
    <w:rsid w:val="00B06081"/>
    <w:rsid w:val="00B0626A"/>
    <w:rsid w:val="00B07681"/>
    <w:rsid w:val="00B12299"/>
    <w:rsid w:val="00B349EF"/>
    <w:rsid w:val="00B42370"/>
    <w:rsid w:val="00B45E7C"/>
    <w:rsid w:val="00B47BC1"/>
    <w:rsid w:val="00B60FD3"/>
    <w:rsid w:val="00B77885"/>
    <w:rsid w:val="00B85E0C"/>
    <w:rsid w:val="00B938F7"/>
    <w:rsid w:val="00B94C03"/>
    <w:rsid w:val="00B97FFB"/>
    <w:rsid w:val="00BA1BA1"/>
    <w:rsid w:val="00BA7EF9"/>
    <w:rsid w:val="00BB03C4"/>
    <w:rsid w:val="00BB0F44"/>
    <w:rsid w:val="00BB55A5"/>
    <w:rsid w:val="00BB6B4E"/>
    <w:rsid w:val="00BD7613"/>
    <w:rsid w:val="00BE15D5"/>
    <w:rsid w:val="00BE7313"/>
    <w:rsid w:val="00C209C0"/>
    <w:rsid w:val="00C26169"/>
    <w:rsid w:val="00C311AD"/>
    <w:rsid w:val="00C354DE"/>
    <w:rsid w:val="00C37945"/>
    <w:rsid w:val="00C55D86"/>
    <w:rsid w:val="00C572F7"/>
    <w:rsid w:val="00C622AA"/>
    <w:rsid w:val="00C74036"/>
    <w:rsid w:val="00C76DEB"/>
    <w:rsid w:val="00C911F0"/>
    <w:rsid w:val="00CA103B"/>
    <w:rsid w:val="00CA1B2F"/>
    <w:rsid w:val="00CA26E1"/>
    <w:rsid w:val="00CB38D3"/>
    <w:rsid w:val="00CB77C1"/>
    <w:rsid w:val="00CD0C2A"/>
    <w:rsid w:val="00CD24CC"/>
    <w:rsid w:val="00CD639B"/>
    <w:rsid w:val="00D02B4A"/>
    <w:rsid w:val="00D049C7"/>
    <w:rsid w:val="00D30A73"/>
    <w:rsid w:val="00D53953"/>
    <w:rsid w:val="00D5459E"/>
    <w:rsid w:val="00D57582"/>
    <w:rsid w:val="00D607CA"/>
    <w:rsid w:val="00D61447"/>
    <w:rsid w:val="00D640AF"/>
    <w:rsid w:val="00D73420"/>
    <w:rsid w:val="00D92137"/>
    <w:rsid w:val="00D96B83"/>
    <w:rsid w:val="00DA1A0C"/>
    <w:rsid w:val="00DA43B7"/>
    <w:rsid w:val="00DB2B7C"/>
    <w:rsid w:val="00DB31F8"/>
    <w:rsid w:val="00DE0D54"/>
    <w:rsid w:val="00E00640"/>
    <w:rsid w:val="00E12A39"/>
    <w:rsid w:val="00E14AE5"/>
    <w:rsid w:val="00E15C34"/>
    <w:rsid w:val="00E217CE"/>
    <w:rsid w:val="00E32677"/>
    <w:rsid w:val="00E378A9"/>
    <w:rsid w:val="00E7030D"/>
    <w:rsid w:val="00E815FE"/>
    <w:rsid w:val="00E82554"/>
    <w:rsid w:val="00E94C4A"/>
    <w:rsid w:val="00EA3843"/>
    <w:rsid w:val="00EB4F33"/>
    <w:rsid w:val="00ED355E"/>
    <w:rsid w:val="00EF0925"/>
    <w:rsid w:val="00EF6305"/>
    <w:rsid w:val="00F0563B"/>
    <w:rsid w:val="00F07719"/>
    <w:rsid w:val="00F113CF"/>
    <w:rsid w:val="00F132A7"/>
    <w:rsid w:val="00F201FE"/>
    <w:rsid w:val="00F33017"/>
    <w:rsid w:val="00F44264"/>
    <w:rsid w:val="00F47433"/>
    <w:rsid w:val="00F575E4"/>
    <w:rsid w:val="00F658E1"/>
    <w:rsid w:val="00F6650B"/>
    <w:rsid w:val="00F760A5"/>
    <w:rsid w:val="00F803E8"/>
    <w:rsid w:val="00F84B71"/>
    <w:rsid w:val="00F92039"/>
    <w:rsid w:val="00F96D37"/>
    <w:rsid w:val="00FD416B"/>
    <w:rsid w:val="00FD69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egrouptable v:ext="edit">
        <o:entry new="1" old="0"/>
      </o:regrouptable>
    </o:shapelayout>
  </w:shapeDefaults>
  <w:decimalSymbol w:val="."/>
  <w:listSeparator w:val=","/>
  <w14:docId w14:val="317B18B7"/>
  <w15:docId w15:val="{14A6B49E-B62C-4F9D-B5EF-3B5589E0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Simplified Arabic"/>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9A9"/>
    <w:pPr>
      <w:bidi/>
      <w:spacing w:after="120" w:line="216" w:lineRule="auto"/>
      <w:jc w:val="both"/>
    </w:pPr>
    <w:rPr>
      <w:rFonts w:eastAsia="YouYuan"/>
      <w:kern w:val="2"/>
      <w:lang w:bidi="ar-EG"/>
    </w:rPr>
  </w:style>
  <w:style w:type="paragraph" w:styleId="Heading1">
    <w:name w:val="heading 1"/>
    <w:basedOn w:val="Normal"/>
    <w:next w:val="Normal"/>
    <w:link w:val="Heading1Char"/>
    <w:qFormat/>
    <w:rsid w:val="008459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459A9"/>
    <w:pPr>
      <w:keepNext/>
      <w:spacing w:before="36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8459A9"/>
    <w:pPr>
      <w:keepNext/>
      <w:spacing w:before="240" w:line="211" w:lineRule="auto"/>
      <w:jc w:val="center"/>
      <w:outlineLvl w:val="2"/>
    </w:pPr>
    <w:rPr>
      <w:rFonts w:eastAsia="Times New Roman" w:cs="Times New Roman"/>
      <w:sz w:val="24"/>
      <w:lang w:val="fr-CA"/>
    </w:rPr>
  </w:style>
  <w:style w:type="paragraph" w:styleId="Heading5">
    <w:name w:val="heading 5"/>
    <w:basedOn w:val="Normal"/>
    <w:next w:val="Normal"/>
    <w:link w:val="Heading5Char"/>
    <w:qFormat/>
    <w:rsid w:val="008459A9"/>
    <w:pPr>
      <w:keepNext/>
      <w:spacing w:before="120" w:line="240" w:lineRule="auto"/>
      <w:jc w:val="left"/>
      <w:outlineLvl w:val="4"/>
    </w:pPr>
    <w:rPr>
      <w:rFonts w:ascii="Times New Roman Bold" w:eastAsia="PMingLiU" w:hAnsi="Times New Roman Bold"/>
      <w:b/>
      <w:bCs/>
      <w:spacing w:val="-2"/>
      <w:kern w:val="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59A9"/>
    <w:rPr>
      <w:rFonts w:ascii="CG Times Bold" w:hAnsi="CG Times Bold" w:cs="Times New Roman"/>
      <w:b/>
      <w:bCs/>
      <w:kern w:val="2"/>
      <w:sz w:val="24"/>
      <w:lang w:val="fr-CA" w:bidi="ar-EG"/>
    </w:rPr>
  </w:style>
  <w:style w:type="character" w:customStyle="1" w:styleId="Heading3Char">
    <w:name w:val="Heading 3 Char"/>
    <w:basedOn w:val="DefaultParagraphFont"/>
    <w:link w:val="Heading3"/>
    <w:rsid w:val="008459A9"/>
    <w:rPr>
      <w:rFonts w:cs="Times New Roman"/>
      <w:kern w:val="2"/>
      <w:sz w:val="24"/>
      <w:lang w:val="fr-CA" w:bidi="ar-EG"/>
    </w:rPr>
  </w:style>
  <w:style w:type="character" w:customStyle="1" w:styleId="Heading5Char">
    <w:name w:val="Heading 5 Char"/>
    <w:basedOn w:val="DefaultParagraphFont"/>
    <w:link w:val="Heading5"/>
    <w:rsid w:val="008459A9"/>
    <w:rPr>
      <w:rFonts w:ascii="Times New Roman Bold" w:eastAsia="PMingLiU" w:hAnsi="Times New Roman Bold"/>
      <w:b/>
      <w:bCs/>
      <w:spacing w:val="-2"/>
      <w:lang w:eastAsia="ar-SA" w:bidi="ar-EG"/>
    </w:rPr>
  </w:style>
  <w:style w:type="character" w:customStyle="1" w:styleId="Heading1Char">
    <w:name w:val="Heading 1 Char"/>
    <w:basedOn w:val="DefaultParagraphFont"/>
    <w:link w:val="Heading1"/>
    <w:rsid w:val="008459A9"/>
    <w:rPr>
      <w:rFonts w:asciiTheme="majorHAnsi" w:eastAsiaTheme="majorEastAsia" w:hAnsiTheme="majorHAnsi" w:cstheme="majorBidi"/>
      <w:b/>
      <w:bCs/>
      <w:color w:val="365F91" w:themeColor="accent1" w:themeShade="BF"/>
      <w:kern w:val="2"/>
      <w:sz w:val="28"/>
      <w:szCs w:val="28"/>
      <w:lang w:bidi="ar-EG"/>
    </w:rPr>
  </w:style>
  <w:style w:type="character" w:styleId="PlaceholderText">
    <w:name w:val="Placeholder Text"/>
    <w:basedOn w:val="DefaultParagraphFont"/>
    <w:uiPriority w:val="67"/>
    <w:rsid w:val="008459A9"/>
    <w:rPr>
      <w:color w:val="808080"/>
    </w:rPr>
  </w:style>
  <w:style w:type="paragraph" w:customStyle="1" w:styleId="Para1">
    <w:name w:val="Para1"/>
    <w:basedOn w:val="Normal"/>
    <w:link w:val="Para1Char"/>
    <w:rsid w:val="008459A9"/>
    <w:pPr>
      <w:numPr>
        <w:numId w:val="1"/>
      </w:numPr>
      <w:bidi w:val="0"/>
      <w:spacing w:before="120" w:line="240" w:lineRule="auto"/>
    </w:pPr>
    <w:rPr>
      <w:rFonts w:eastAsia="Times New Roman" w:cs="Times New Roman"/>
      <w:snapToGrid w:val="0"/>
      <w:kern w:val="0"/>
      <w:szCs w:val="18"/>
      <w:lang w:val="en-GB" w:bidi="ar-SA"/>
    </w:rPr>
  </w:style>
  <w:style w:type="paragraph" w:customStyle="1" w:styleId="Para3">
    <w:name w:val="Para3"/>
    <w:basedOn w:val="Normal"/>
    <w:rsid w:val="008459A9"/>
    <w:pPr>
      <w:numPr>
        <w:ilvl w:val="2"/>
        <w:numId w:val="1"/>
      </w:numPr>
      <w:tabs>
        <w:tab w:val="left" w:pos="1980"/>
      </w:tabs>
      <w:bidi w:val="0"/>
      <w:spacing w:before="80" w:after="80" w:line="240" w:lineRule="auto"/>
    </w:pPr>
    <w:rPr>
      <w:rFonts w:eastAsia="Times New Roman" w:cs="Times New Roman"/>
      <w:kern w:val="0"/>
      <w:szCs w:val="20"/>
      <w:lang w:val="en-GB" w:bidi="ar-SA"/>
    </w:rPr>
  </w:style>
  <w:style w:type="paragraph" w:styleId="ListParagraph">
    <w:name w:val="List Paragraph"/>
    <w:basedOn w:val="Normal"/>
    <w:uiPriority w:val="34"/>
    <w:qFormat/>
    <w:rsid w:val="008459A9"/>
    <w:pPr>
      <w:ind w:left="720"/>
      <w:contextualSpacing/>
    </w:pPr>
  </w:style>
  <w:style w:type="character" w:styleId="Hyperlink">
    <w:name w:val="Hyperlink"/>
    <w:uiPriority w:val="99"/>
    <w:rsid w:val="006823B4"/>
    <w:rPr>
      <w:color w:val="0000FF"/>
      <w:u w:val="singl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6823B4"/>
    <w:pPr>
      <w:spacing w:after="0" w:line="240" w:lineRule="auto"/>
    </w:pPr>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6823B4"/>
    <w:rPr>
      <w:rFonts w:eastAsia="YouYuan"/>
      <w:kern w:val="2"/>
      <w:sz w:val="20"/>
      <w:szCs w:val="20"/>
      <w:lang w:bidi="ar-EG"/>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uiPriority w:val="99"/>
    <w:qFormat/>
    <w:rsid w:val="006823B4"/>
    <w:rPr>
      <w:vertAlign w:val="superscript"/>
    </w:rPr>
  </w:style>
  <w:style w:type="paragraph" w:styleId="Header">
    <w:name w:val="header"/>
    <w:basedOn w:val="Normal"/>
    <w:link w:val="HeaderChar"/>
    <w:rsid w:val="001D3891"/>
    <w:pPr>
      <w:tabs>
        <w:tab w:val="center" w:pos="4680"/>
        <w:tab w:val="right" w:pos="9360"/>
      </w:tabs>
      <w:spacing w:after="0" w:line="240" w:lineRule="auto"/>
    </w:pPr>
  </w:style>
  <w:style w:type="character" w:customStyle="1" w:styleId="HeaderChar">
    <w:name w:val="Header Char"/>
    <w:basedOn w:val="DefaultParagraphFont"/>
    <w:link w:val="Header"/>
    <w:rsid w:val="001D3891"/>
    <w:rPr>
      <w:rFonts w:eastAsia="YouYuan"/>
      <w:kern w:val="2"/>
      <w:lang w:bidi="ar-EG"/>
    </w:rPr>
  </w:style>
  <w:style w:type="paragraph" w:styleId="Footer">
    <w:name w:val="footer"/>
    <w:basedOn w:val="Normal"/>
    <w:link w:val="FooterChar"/>
    <w:rsid w:val="001D3891"/>
    <w:pPr>
      <w:tabs>
        <w:tab w:val="center" w:pos="4680"/>
        <w:tab w:val="right" w:pos="9360"/>
      </w:tabs>
      <w:spacing w:after="0" w:line="240" w:lineRule="auto"/>
    </w:pPr>
  </w:style>
  <w:style w:type="character" w:customStyle="1" w:styleId="FooterChar">
    <w:name w:val="Footer Char"/>
    <w:basedOn w:val="DefaultParagraphFont"/>
    <w:link w:val="Footer"/>
    <w:rsid w:val="001D3891"/>
    <w:rPr>
      <w:rFonts w:eastAsia="YouYuan"/>
      <w:kern w:val="2"/>
      <w:lang w:bidi="ar-EG"/>
    </w:rPr>
  </w:style>
  <w:style w:type="table" w:styleId="TableGrid">
    <w:name w:val="Table Grid"/>
    <w:basedOn w:val="TableNormal"/>
    <w:uiPriority w:val="59"/>
    <w:rsid w:val="00B4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B42370"/>
    <w:rPr>
      <w:rFonts w:cs="Times New Roman"/>
      <w:snapToGrid w:val="0"/>
      <w:szCs w:val="18"/>
      <w:lang w:val="en-GB"/>
    </w:rPr>
  </w:style>
  <w:style w:type="paragraph" w:styleId="BalloonText">
    <w:name w:val="Balloon Text"/>
    <w:basedOn w:val="Normal"/>
    <w:link w:val="BalloonTextChar"/>
    <w:rsid w:val="00616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6449"/>
    <w:rPr>
      <w:rFonts w:ascii="Tahoma" w:eastAsia="YouYuan" w:hAnsi="Tahoma" w:cs="Tahoma"/>
      <w:kern w:val="2"/>
      <w:sz w:val="16"/>
      <w:szCs w:val="16"/>
      <w:lang w:bidi="ar-EG"/>
    </w:rPr>
  </w:style>
  <w:style w:type="character" w:styleId="FollowedHyperlink">
    <w:name w:val="FollowedHyperlink"/>
    <w:basedOn w:val="DefaultParagraphFont"/>
    <w:semiHidden/>
    <w:unhideWhenUsed/>
    <w:rsid w:val="000870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np-mop-03/np-mop-03-dec-15-ar.pdf" TargetMode="External"/><Relationship Id="rId18" Type="http://schemas.openxmlformats.org/officeDocument/2006/relationships/hyperlink" Target="https://www.cbd.int/doc/decisions/cop-14/cop-14-dec-20-ar.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bd.int/doc/decisions/cp-mop-09/cp-mop-09-dec-07-ar.pdf" TargetMode="External"/><Relationship Id="rId17" Type="http://schemas.openxmlformats.org/officeDocument/2006/relationships/hyperlink" Target="https://www.cbd.int/doc/c/1caf/bc8c/66274f93c3676cd1bc3ae52f/post2020-prep-02-01-ar.pdf" TargetMode="External"/><Relationship Id="rId2" Type="http://schemas.openxmlformats.org/officeDocument/2006/relationships/numbering" Target="numbering.xml"/><Relationship Id="rId16" Type="http://schemas.openxmlformats.org/officeDocument/2006/relationships/hyperlink" Target="https://www.cbd.int/doc/c/1074/f46c/938ad79296e8141460594f83/wg2020-02-03-ar.pdf" TargetMode="External"/><Relationship Id="rId20" Type="http://schemas.openxmlformats.org/officeDocument/2006/relationships/hyperlink" Target="https://www.cbd.int/doc/c/ba60/7272/3260b5e396821d42bc21035a/dsi-ahteg-2020-01-07-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4-ar.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d.int/doc/c/7896/0068/979f277dd40e8ed353e35ab0/wg2020-02-04-ar.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cbd.int/doc/decisions/np-mop-03/np-mop-03-dec-12-ar.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c/e0f2/6d93/b12472d9491bbce35b25f906/wg2020-01-05-ar.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259c/1e55/6a997b81cefdcdf48249a8c9/post2020-prep-01-01-ar.pdf" TargetMode="External"/><Relationship Id="rId1" Type="http://schemas.openxmlformats.org/officeDocument/2006/relationships/hyperlink" Target="https://www.cbd.int/doc/c/259c/1e55/6a997b81cefdcdf48249a8c9/post2020-prep-01-01-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04255-475C-448D-BC2A-71B639C1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wg2020-03-01-add1-ar</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wg2020-03-01-add1-ar</dc:title>
  <dc:creator>SCBD</dc:creator>
  <cp:lastModifiedBy>Xue He</cp:lastModifiedBy>
  <cp:revision>11</cp:revision>
  <cp:lastPrinted>2019-11-07T18:54:00Z</cp:lastPrinted>
  <dcterms:created xsi:type="dcterms:W3CDTF">2021-05-25T23:40:00Z</dcterms:created>
  <dcterms:modified xsi:type="dcterms:W3CDTF">2021-05-30T18:34:00Z</dcterms:modified>
</cp:coreProperties>
</file>