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"/>
        <w:gridCol w:w="1350"/>
        <w:gridCol w:w="1260"/>
        <w:gridCol w:w="2611"/>
        <w:gridCol w:w="1710"/>
        <w:gridCol w:w="2941"/>
      </w:tblGrid>
      <w:tr w:rsidR="00960829" w:rsidRPr="00EA2E32" w:rsidTr="003B32DF">
        <w:trPr>
          <w:gridBefore w:val="1"/>
          <w:wBefore w:w="17" w:type="dxa"/>
          <w:trHeight w:val="1196"/>
        </w:trPr>
        <w:tc>
          <w:tcPr>
            <w:tcW w:w="1350" w:type="dxa"/>
            <w:tcBorders>
              <w:bottom w:val="single" w:sz="12" w:space="0" w:color="000000"/>
            </w:tcBorders>
          </w:tcPr>
          <w:p w:rsidR="00960829" w:rsidRPr="00EA2E32" w:rsidRDefault="00960829" w:rsidP="003B32DF">
            <w:pPr>
              <w:pStyle w:val="Header"/>
              <w:tabs>
                <w:tab w:val="clear" w:pos="4320"/>
                <w:tab w:val="clear" w:pos="8640"/>
              </w:tabs>
              <w:rPr>
                <w:noProof/>
                <w:lang w:val="fr-FR"/>
              </w:rPr>
            </w:pPr>
            <w:r w:rsidRPr="00EA2E32"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1" layoutInCell="1" allowOverlap="0" wp14:anchorId="76DA1785" wp14:editId="27C54553">
                  <wp:simplePos x="0" y="0"/>
                  <wp:positionH relativeFrom="column">
                    <wp:posOffset>78105</wp:posOffset>
                  </wp:positionH>
                  <wp:positionV relativeFrom="page">
                    <wp:posOffset>69215</wp:posOffset>
                  </wp:positionV>
                  <wp:extent cx="495300" cy="581025"/>
                  <wp:effectExtent l="0" t="0" r="0" b="952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:rsidR="00960829" w:rsidRPr="00EA2E32" w:rsidRDefault="00960829" w:rsidP="003B32DF">
            <w:pPr>
              <w:rPr>
                <w:noProof/>
                <w:lang w:val="fr-FR"/>
              </w:rPr>
            </w:pPr>
            <w:r w:rsidRPr="00EA2E32">
              <w:rPr>
                <w:noProof/>
                <w:sz w:val="20"/>
                <w:lang w:eastAsia="en-GB"/>
              </w:rPr>
              <w:drawing>
                <wp:anchor distT="0" distB="0" distL="114300" distR="114300" simplePos="0" relativeHeight="251659264" behindDoc="0" locked="1" layoutInCell="1" allowOverlap="0" wp14:anchorId="56014C4E" wp14:editId="0AD92D4C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635</wp:posOffset>
                  </wp:positionV>
                  <wp:extent cx="822960" cy="582930"/>
                  <wp:effectExtent l="0" t="0" r="0" b="762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2" r="44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582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62" w:type="dxa"/>
            <w:gridSpan w:val="3"/>
            <w:tcBorders>
              <w:bottom w:val="single" w:sz="12" w:space="0" w:color="000000"/>
            </w:tcBorders>
          </w:tcPr>
          <w:p w:rsidR="00960829" w:rsidRPr="00EA2E32" w:rsidRDefault="00960829" w:rsidP="003B32DF">
            <w:pPr>
              <w:jc w:val="right"/>
              <w:rPr>
                <w:rFonts w:ascii="Univers" w:hAnsi="Univers"/>
                <w:b/>
                <w:noProof/>
                <w:sz w:val="32"/>
                <w:lang w:val="fr-FR"/>
              </w:rPr>
            </w:pPr>
            <w:r w:rsidRPr="00EA2E32">
              <w:rPr>
                <w:rFonts w:ascii="Univers" w:hAnsi="Univers"/>
                <w:b/>
                <w:noProof/>
                <w:sz w:val="32"/>
                <w:lang w:val="fr-FR"/>
              </w:rPr>
              <w:t>CBD</w:t>
            </w:r>
          </w:p>
          <w:p w:rsidR="00960829" w:rsidRPr="00EA2E32" w:rsidRDefault="00960829" w:rsidP="003B32DF">
            <w:pPr>
              <w:jc w:val="left"/>
              <w:rPr>
                <w:rFonts w:ascii="Univers" w:hAnsi="Univers"/>
                <w:b/>
                <w:noProof/>
                <w:sz w:val="32"/>
                <w:lang w:val="fr-FR"/>
              </w:rPr>
            </w:pPr>
          </w:p>
        </w:tc>
      </w:tr>
      <w:tr w:rsidR="00960829" w:rsidRPr="00EA2E32" w:rsidTr="003B32DF">
        <w:trPr>
          <w:trHeight w:val="1693"/>
        </w:trPr>
        <w:tc>
          <w:tcPr>
            <w:tcW w:w="5238" w:type="dxa"/>
            <w:gridSpan w:val="4"/>
          </w:tcPr>
          <w:p w:rsidR="00960829" w:rsidRPr="00EA2E32" w:rsidRDefault="00960829" w:rsidP="003B32DF">
            <w:pPr>
              <w:jc w:val="left"/>
              <w:rPr>
                <w:noProof/>
                <w:lang w:val="fr-FR"/>
              </w:rPr>
            </w:pPr>
            <w:r w:rsidRPr="00EA2E32">
              <w:rPr>
                <w:bCs/>
                <w:noProof/>
                <w:szCs w:val="22"/>
                <w:lang w:eastAsia="en-GB"/>
              </w:rPr>
              <w:drawing>
                <wp:inline distT="0" distB="0" distL="0" distR="0" wp14:anchorId="48AB71BC" wp14:editId="74370AD1">
                  <wp:extent cx="2857500" cy="1076325"/>
                  <wp:effectExtent l="0" t="0" r="0" b="9525"/>
                  <wp:docPr id="2" name="Picture 2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</w:tcPr>
          <w:p w:rsidR="00960829" w:rsidRPr="00EA2E32" w:rsidRDefault="00960829" w:rsidP="003B32DF">
            <w:pPr>
              <w:rPr>
                <w:noProof/>
                <w:lang w:val="fr-FR"/>
              </w:rPr>
            </w:pPr>
          </w:p>
        </w:tc>
        <w:tc>
          <w:tcPr>
            <w:tcW w:w="2941" w:type="dxa"/>
          </w:tcPr>
          <w:p w:rsidR="00960829" w:rsidRPr="00EA2E32" w:rsidRDefault="00960829" w:rsidP="003B32DF">
            <w:pPr>
              <w:ind w:left="37"/>
              <w:rPr>
                <w:noProof/>
                <w:lang w:val="fr-FR"/>
              </w:rPr>
            </w:pPr>
            <w:r w:rsidRPr="00EA2E32">
              <w:rPr>
                <w:noProof/>
                <w:lang w:val="fr-FR"/>
              </w:rPr>
              <w:t>Distr.</w:t>
            </w:r>
          </w:p>
          <w:p w:rsidR="00960829" w:rsidRPr="00EA2E32" w:rsidRDefault="00960829" w:rsidP="003B32DF">
            <w:pPr>
              <w:ind w:left="37"/>
              <w:rPr>
                <w:noProof/>
                <w:lang w:val="fr-FR"/>
              </w:rPr>
            </w:pPr>
            <w:r w:rsidRPr="00EA2E32">
              <w:rPr>
                <w:noProof/>
                <w:lang w:val="fr-FR"/>
              </w:rPr>
              <w:t xml:space="preserve">GÉNÉRALE </w:t>
            </w:r>
          </w:p>
          <w:p w:rsidR="00960829" w:rsidRPr="00EA2E32" w:rsidRDefault="00960829" w:rsidP="003B32DF">
            <w:pPr>
              <w:ind w:left="37"/>
              <w:rPr>
                <w:noProof/>
                <w:lang w:val="fr-FR"/>
              </w:rPr>
            </w:pPr>
          </w:p>
          <w:p w:rsidR="00960829" w:rsidRPr="00EA2E32" w:rsidRDefault="00960829" w:rsidP="003B32DF">
            <w:pPr>
              <w:tabs>
                <w:tab w:val="left" w:pos="0"/>
              </w:tabs>
              <w:suppressAutoHyphens/>
              <w:ind w:left="37"/>
              <w:rPr>
                <w:noProof/>
                <w:lang w:val="fr-FR"/>
              </w:rPr>
            </w:pPr>
            <w:r w:rsidRPr="00EA2E32">
              <w:rPr>
                <w:noProof/>
                <w:lang w:val="fr-FR"/>
              </w:rPr>
              <w:t>CBD/COP/14/1</w:t>
            </w:r>
          </w:p>
          <w:p w:rsidR="00960829" w:rsidRPr="00EA2E32" w:rsidRDefault="003B0E3D" w:rsidP="003B32DF">
            <w:pPr>
              <w:ind w:left="37"/>
              <w:rPr>
                <w:noProof/>
                <w:lang w:val="fr-FR"/>
              </w:rPr>
            </w:pPr>
            <w:sdt>
              <w:sdtPr>
                <w:rPr>
                  <w:szCs w:val="22"/>
                </w:rPr>
                <w:alias w:val="Publish Date"/>
                <w:tag w:val=""/>
                <w:id w:val="276757068"/>
                <w:placeholder>
                  <w:docPart w:val="B2B30036F9244D5C9415E8095E48741E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Content>
                <w:r>
                  <w:rPr>
                    <w:szCs w:val="22"/>
                  </w:rPr>
                  <w:t>9 mars</w:t>
                </w:r>
                <w:r w:rsidRPr="00DB62A5">
                  <w:rPr>
                    <w:szCs w:val="22"/>
                  </w:rPr>
                  <w:t xml:space="preserve"> 2018</w:t>
                </w:r>
              </w:sdtContent>
            </w:sdt>
            <w:r w:rsidRPr="00442BC1">
              <w:rPr>
                <w:rStyle w:val="FootnoteReference"/>
                <w:szCs w:val="22"/>
                <w:u w:val="none"/>
              </w:rPr>
              <w:footnoteReference w:customMarkFollows="1" w:id="1"/>
              <w:t>*</w:t>
            </w:r>
          </w:p>
          <w:p w:rsidR="00960829" w:rsidRPr="00EA2E32" w:rsidRDefault="00960829" w:rsidP="003B32DF">
            <w:pPr>
              <w:ind w:left="37"/>
              <w:rPr>
                <w:noProof/>
                <w:lang w:val="fr-FR"/>
              </w:rPr>
            </w:pPr>
          </w:p>
          <w:p w:rsidR="00960829" w:rsidRPr="00EA2E32" w:rsidRDefault="00960829" w:rsidP="003B32DF">
            <w:pPr>
              <w:ind w:left="37"/>
              <w:rPr>
                <w:noProof/>
                <w:lang w:val="fr-FR"/>
              </w:rPr>
            </w:pPr>
            <w:r w:rsidRPr="00EA2E32">
              <w:rPr>
                <w:noProof/>
                <w:lang w:val="fr-FR"/>
              </w:rPr>
              <w:t>FRANÇAIS</w:t>
            </w:r>
          </w:p>
          <w:p w:rsidR="00960829" w:rsidRPr="00EA2E32" w:rsidRDefault="00960829" w:rsidP="003B32DF">
            <w:pPr>
              <w:ind w:left="37"/>
              <w:rPr>
                <w:rFonts w:ascii="Courier New" w:hAnsi="Courier New"/>
                <w:noProof/>
                <w:lang w:val="fr-FR"/>
              </w:rPr>
            </w:pPr>
            <w:r w:rsidRPr="00EA2E32">
              <w:rPr>
                <w:noProof/>
                <w:lang w:val="fr-FR"/>
              </w:rPr>
              <w:t>ORIGINAL : ANGLAIS</w:t>
            </w:r>
            <w:bookmarkStart w:id="0" w:name="_GoBack"/>
            <w:bookmarkEnd w:id="0"/>
          </w:p>
        </w:tc>
      </w:tr>
    </w:tbl>
    <w:p w:rsidR="00660370" w:rsidRPr="00EA2E32" w:rsidRDefault="00960829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lang w:val="fr-FR"/>
        </w:rPr>
      </w:pPr>
      <w:r w:rsidRPr="00EA2E32">
        <w:rPr>
          <w:lang w:val="fr-FR"/>
        </w:rPr>
        <w:t>CONFÉRENCE DES PARTIES À LA CONVENTION SUR LA DIVERSITÉ BIOLOGIQUE</w:t>
      </w:r>
    </w:p>
    <w:p w:rsidR="00764248" w:rsidRPr="00EA2E32" w:rsidRDefault="00960829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  <w:lang w:val="fr-FR"/>
        </w:rPr>
      </w:pPr>
      <w:r w:rsidRPr="00EA2E32">
        <w:rPr>
          <w:lang w:val="fr-FR"/>
        </w:rPr>
        <w:t>Quatorzième réunion</w:t>
      </w:r>
    </w:p>
    <w:p w:rsidR="00C9161D" w:rsidRPr="00EA2E32" w:rsidRDefault="00C45A9D" w:rsidP="00DC61B9">
      <w:pPr>
        <w:pStyle w:val="Cornernotation"/>
        <w:suppressLineNumbers/>
        <w:suppressAutoHyphens/>
        <w:kinsoku w:val="0"/>
        <w:overflowPunct w:val="0"/>
        <w:autoSpaceDE w:val="0"/>
        <w:autoSpaceDN w:val="0"/>
        <w:ind w:left="180" w:right="4422" w:hanging="180"/>
        <w:rPr>
          <w:szCs w:val="22"/>
          <w:lang w:val="fr-FR"/>
        </w:rPr>
      </w:pPr>
      <w:r w:rsidRPr="00EA2E32">
        <w:rPr>
          <w:noProof/>
          <w:szCs w:val="22"/>
          <w:lang w:val="fr-FR"/>
        </w:rPr>
        <w:t>Sharm</w:t>
      </w:r>
      <w:r w:rsidR="00960829" w:rsidRPr="00EA2E32">
        <w:rPr>
          <w:szCs w:val="22"/>
          <w:lang w:val="fr-FR"/>
        </w:rPr>
        <w:t xml:space="preserve"> El-Sheikh, É</w:t>
      </w:r>
      <w:r w:rsidRPr="00EA2E32">
        <w:rPr>
          <w:szCs w:val="22"/>
          <w:lang w:val="fr-FR"/>
        </w:rPr>
        <w:t>gypt</w:t>
      </w:r>
      <w:r w:rsidR="00960829" w:rsidRPr="00EA2E32">
        <w:rPr>
          <w:szCs w:val="22"/>
          <w:lang w:val="fr-FR"/>
        </w:rPr>
        <w:t>e</w:t>
      </w:r>
      <w:r w:rsidR="00660370" w:rsidRPr="00EA2E32">
        <w:rPr>
          <w:szCs w:val="22"/>
          <w:lang w:val="fr-FR"/>
        </w:rPr>
        <w:t xml:space="preserve">, </w:t>
      </w:r>
      <w:r w:rsidR="003B0E3D">
        <w:rPr>
          <w:szCs w:val="22"/>
          <w:lang w:val="fr-FR"/>
        </w:rPr>
        <w:t>17- 29</w:t>
      </w:r>
      <w:r w:rsidR="00960829" w:rsidRPr="00EA2E32">
        <w:rPr>
          <w:szCs w:val="22"/>
          <w:lang w:val="fr-FR"/>
        </w:rPr>
        <w:t xml:space="preserve"> novembre</w:t>
      </w:r>
      <w:r w:rsidRPr="00EA2E32">
        <w:rPr>
          <w:szCs w:val="22"/>
          <w:lang w:val="fr-FR"/>
        </w:rPr>
        <w:t xml:space="preserve"> 2018</w:t>
      </w:r>
    </w:p>
    <w:p w:rsidR="00125375" w:rsidRPr="00EA2E32" w:rsidRDefault="00831F6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240"/>
        <w:jc w:val="center"/>
        <w:rPr>
          <w:b/>
          <w:caps/>
          <w:lang w:val="fr-FR"/>
        </w:rPr>
      </w:pPr>
      <w:sdt>
        <w:sdtPr>
          <w:rPr>
            <w:rFonts w:ascii="Times New Roman Bold" w:hAnsi="Times New Roman Bold" w:cs="Times New Roman Bold"/>
            <w:b/>
            <w:bCs/>
            <w:caps/>
            <w:szCs w:val="22"/>
            <w:lang w:val="fr-FR" w:eastAsia="ko-KR"/>
          </w:rPr>
          <w:alias w:val="Title"/>
          <w:tag w:val=""/>
          <w:id w:val="772832786"/>
          <w:placeholder>
            <w:docPart w:val="2F635DBAB4524DC8B3348A7758D5E73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A2E32" w:rsidRPr="00EA2E32">
            <w:rPr>
              <w:rFonts w:cs="Times New Roman Bold"/>
              <w:b/>
              <w:bCs/>
              <w:caps/>
              <w:szCs w:val="22"/>
              <w:lang w:val="fr-FR" w:eastAsia="ko-KR"/>
            </w:rPr>
            <w:t>Ordre du jour provisoire</w:t>
          </w:r>
        </w:sdtContent>
      </w:sdt>
    </w:p>
    <w:p w:rsidR="00125375" w:rsidRPr="00EA2E32" w:rsidRDefault="00EA2E32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>1.</w:t>
      </w:r>
      <w:r w:rsidRPr="00EA2E32">
        <w:rPr>
          <w:lang w:val="fr-FR"/>
        </w:rPr>
        <w:tab/>
        <w:t>Ouverture de la réunion</w:t>
      </w:r>
      <w:r w:rsidR="00125375" w:rsidRPr="00EA2E32">
        <w:rPr>
          <w:lang w:val="fr-FR"/>
        </w:rPr>
        <w:t>.</w:t>
      </w:r>
    </w:p>
    <w:p w:rsidR="000D459E" w:rsidRPr="00EA2E32" w:rsidRDefault="0012537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>2.</w:t>
      </w:r>
      <w:r w:rsidRPr="00EA2E32">
        <w:rPr>
          <w:lang w:val="fr-FR"/>
        </w:rPr>
        <w:tab/>
      </w:r>
      <w:r w:rsidR="00EA2E32" w:rsidRPr="00EA2E32">
        <w:rPr>
          <w:lang w:val="fr-FR"/>
        </w:rPr>
        <w:t>Questions d’organisation</w:t>
      </w:r>
      <w:r w:rsidR="00764248" w:rsidRPr="00EA2E32">
        <w:rPr>
          <w:lang w:val="fr-FR"/>
        </w:rPr>
        <w:t>.</w:t>
      </w:r>
    </w:p>
    <w:p w:rsidR="00125375" w:rsidRPr="00EA2E32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EA2E32">
        <w:rPr>
          <w:lang w:val="fr-FR"/>
        </w:rPr>
        <w:t>3</w:t>
      </w:r>
      <w:r w:rsidR="00EA2E32">
        <w:rPr>
          <w:lang w:val="fr-FR"/>
        </w:rPr>
        <w:t>.</w:t>
      </w:r>
      <w:r w:rsidR="00EA2E32">
        <w:rPr>
          <w:lang w:val="fr-FR"/>
        </w:rPr>
        <w:tab/>
      </w:r>
      <w:r w:rsidR="00EA2E32" w:rsidRPr="00EA2E32">
        <w:rPr>
          <w:lang w:val="fr-FR"/>
        </w:rPr>
        <w:t>Vérification des pouvoirs des représentants à la quatorzième réunion de la Conférence des Parties</w:t>
      </w:r>
      <w:r w:rsidR="00125375" w:rsidRPr="00EA2E32">
        <w:rPr>
          <w:lang w:val="fr-FR"/>
        </w:rPr>
        <w:t>.</w:t>
      </w:r>
    </w:p>
    <w:p w:rsidR="00125375" w:rsidRPr="00EA2E32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>4</w:t>
      </w:r>
      <w:r w:rsidR="00EA2E32">
        <w:rPr>
          <w:lang w:val="fr-FR"/>
        </w:rPr>
        <w:t>.</w:t>
      </w:r>
      <w:r w:rsidR="00EA2E32">
        <w:rPr>
          <w:lang w:val="fr-FR"/>
        </w:rPr>
        <w:tab/>
        <w:t>Questions en suspens</w:t>
      </w:r>
      <w:r w:rsidR="00125375" w:rsidRPr="00EA2E32">
        <w:rPr>
          <w:lang w:val="fr-FR"/>
        </w:rPr>
        <w:t>.</w:t>
      </w:r>
    </w:p>
    <w:p w:rsidR="00AB6333" w:rsidRPr="00EA2E32" w:rsidRDefault="000D459E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>5</w:t>
      </w:r>
      <w:r w:rsidR="00EA2E32">
        <w:rPr>
          <w:lang w:val="fr-FR"/>
        </w:rPr>
        <w:t>.</w:t>
      </w:r>
      <w:r w:rsidR="00EA2E32">
        <w:rPr>
          <w:lang w:val="fr-FR"/>
        </w:rPr>
        <w:tab/>
        <w:t>Date et lieu des futures réunions de la Conférence des Parties</w:t>
      </w:r>
      <w:r w:rsidR="00AB6333" w:rsidRPr="00EA2E32">
        <w:rPr>
          <w:lang w:val="fr-FR"/>
        </w:rPr>
        <w:t>.</w:t>
      </w:r>
    </w:p>
    <w:p w:rsidR="00AB6333" w:rsidRPr="00EA2E32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>6</w:t>
      </w:r>
      <w:r w:rsidR="00AB6333" w:rsidRPr="00EA2E32">
        <w:rPr>
          <w:lang w:val="fr-FR"/>
        </w:rPr>
        <w:t>.</w:t>
      </w:r>
      <w:r w:rsidR="00AB6333" w:rsidRPr="00EA2E32">
        <w:rPr>
          <w:lang w:val="fr-FR"/>
        </w:rPr>
        <w:tab/>
      </w:r>
      <w:r w:rsidR="00EA2E32">
        <w:rPr>
          <w:lang w:val="fr-FR"/>
        </w:rPr>
        <w:t>Rapports des réunions intersessions et des réunions régionales préparatoires</w:t>
      </w:r>
      <w:r w:rsidR="00AB6333" w:rsidRPr="00EA2E32">
        <w:rPr>
          <w:lang w:val="fr-FR"/>
        </w:rPr>
        <w:t>.</w:t>
      </w:r>
    </w:p>
    <w:p w:rsidR="00AB6333" w:rsidRPr="00EA2E32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/>
        <w:ind w:left="720" w:hanging="720"/>
        <w:rPr>
          <w:lang w:val="fr-FR"/>
        </w:rPr>
      </w:pPr>
      <w:r w:rsidRPr="00EA2E32">
        <w:rPr>
          <w:lang w:val="fr-FR"/>
        </w:rPr>
        <w:t>7</w:t>
      </w:r>
      <w:r w:rsidR="00AB6333" w:rsidRPr="00EA2E32">
        <w:rPr>
          <w:lang w:val="fr-FR"/>
        </w:rPr>
        <w:t>.</w:t>
      </w:r>
      <w:r w:rsidR="00AB6333" w:rsidRPr="00EA2E32">
        <w:rPr>
          <w:lang w:val="fr-FR"/>
        </w:rPr>
        <w:tab/>
      </w:r>
      <w:r w:rsidRPr="00EA2E32">
        <w:rPr>
          <w:lang w:val="fr-FR"/>
        </w:rPr>
        <w:t>A</w:t>
      </w:r>
      <w:r w:rsidR="00AB6333" w:rsidRPr="00EA2E32">
        <w:rPr>
          <w:lang w:val="fr-FR"/>
        </w:rPr>
        <w:t>dm</w:t>
      </w:r>
      <w:r w:rsidRPr="00EA2E32">
        <w:rPr>
          <w:lang w:val="fr-FR"/>
        </w:rPr>
        <w:t>inistrati</w:t>
      </w:r>
      <w:r w:rsidR="00907ABE" w:rsidRPr="00EA2E32">
        <w:rPr>
          <w:lang w:val="fr-FR"/>
        </w:rPr>
        <w:t>on</w:t>
      </w:r>
      <w:r w:rsidR="00EA2E32" w:rsidRPr="00EA2E32">
        <w:rPr>
          <w:lang w:val="fr-FR"/>
        </w:rPr>
        <w:t xml:space="preserve"> </w:t>
      </w:r>
      <w:r w:rsidR="00EA2E32">
        <w:rPr>
          <w:lang w:val="fr-FR"/>
        </w:rPr>
        <w:t>de la Convention et budget des fonds d’affectation spéciale de la Convention</w:t>
      </w:r>
      <w:r w:rsidR="00907ABE" w:rsidRPr="00EA2E32">
        <w:rPr>
          <w:lang w:val="fr-FR"/>
        </w:rPr>
        <w:t>.</w:t>
      </w:r>
    </w:p>
    <w:p w:rsidR="00266295" w:rsidRPr="00660B28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</w:pPr>
      <w:r w:rsidRPr="00EA2E32">
        <w:rPr>
          <w:lang w:val="fr-FR"/>
        </w:rPr>
        <w:t>8</w:t>
      </w:r>
      <w:r w:rsidR="000D459E" w:rsidRPr="00EA2E32">
        <w:rPr>
          <w:lang w:val="fr-FR"/>
        </w:rPr>
        <w:t>.</w:t>
      </w:r>
      <w:r w:rsidR="000D459E" w:rsidRPr="00EA2E32">
        <w:rPr>
          <w:lang w:val="fr-FR"/>
        </w:rPr>
        <w:tab/>
      </w:r>
      <w:r w:rsidR="00660B28">
        <w:rPr>
          <w:kern w:val="22"/>
          <w:szCs w:val="22"/>
          <w:lang w:val="fr-FR"/>
        </w:rPr>
        <w:t xml:space="preserve">Examen des progrès accomplis dans l’application de la Convention et la mise en œuvre du Plan stratégique pour la diversité biologique </w:t>
      </w:r>
      <w:r w:rsidRPr="00660B28">
        <w:rPr>
          <w:kern w:val="22"/>
          <w:szCs w:val="22"/>
        </w:rPr>
        <w:t>2011-2020.</w:t>
      </w:r>
    </w:p>
    <w:p w:rsidR="00556ED1" w:rsidRPr="00EA2E32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kern w:val="22"/>
          <w:szCs w:val="22"/>
          <w:lang w:val="fr-FR"/>
        </w:rPr>
      </w:pPr>
      <w:r w:rsidRPr="00EA2E32">
        <w:rPr>
          <w:kern w:val="22"/>
          <w:szCs w:val="22"/>
          <w:lang w:val="fr-FR"/>
        </w:rPr>
        <w:t>9.</w:t>
      </w:r>
      <w:r w:rsidR="00660B28">
        <w:rPr>
          <w:kern w:val="22"/>
          <w:szCs w:val="22"/>
          <w:lang w:val="fr-FR"/>
        </w:rPr>
        <w:t xml:space="preserve"> </w:t>
      </w:r>
      <w:r w:rsidR="00660B28">
        <w:rPr>
          <w:kern w:val="22"/>
          <w:szCs w:val="22"/>
          <w:lang w:val="fr-FR"/>
        </w:rPr>
        <w:tab/>
        <w:t>Mobilisation des ressources et mécanisme de financement</w:t>
      </w:r>
      <w:r w:rsidRPr="00EA2E32">
        <w:rPr>
          <w:kern w:val="22"/>
          <w:szCs w:val="22"/>
          <w:lang w:val="fr-FR"/>
        </w:rPr>
        <w:t>.</w:t>
      </w:r>
    </w:p>
    <w:p w:rsidR="00266295" w:rsidRPr="00D73DE0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EA2E32">
        <w:rPr>
          <w:lang w:val="fr-FR"/>
        </w:rPr>
        <w:t xml:space="preserve">10. </w:t>
      </w:r>
      <w:r w:rsidRPr="00EA2E32">
        <w:rPr>
          <w:lang w:val="fr-FR"/>
        </w:rPr>
        <w:tab/>
      </w:r>
      <w:r w:rsidR="00660B28" w:rsidRPr="00D73DE0">
        <w:rPr>
          <w:lang w:val="fr-FR"/>
        </w:rPr>
        <w:t>Renforcement des capacités et coopération technique et scientifique</w:t>
      </w:r>
      <w:r w:rsidR="00266295" w:rsidRPr="00D73DE0">
        <w:rPr>
          <w:lang w:val="fr-FR"/>
        </w:rPr>
        <w:t>.</w:t>
      </w:r>
    </w:p>
    <w:p w:rsidR="00556ED1" w:rsidRPr="00D73DE0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  <w:r w:rsidRPr="00D73DE0">
        <w:rPr>
          <w:lang w:val="fr-FR"/>
        </w:rPr>
        <w:t>11.</w:t>
      </w:r>
      <w:r w:rsidRPr="00D73DE0">
        <w:rPr>
          <w:lang w:val="fr-FR"/>
        </w:rPr>
        <w:tab/>
      </w:r>
      <w:r w:rsidR="00660B28" w:rsidRPr="00D73DE0">
        <w:rPr>
          <w:lang w:val="fr-FR"/>
        </w:rPr>
        <w:t xml:space="preserve">Gestion des connaissances et </w:t>
      </w:r>
      <w:r w:rsidR="00D436C3" w:rsidRPr="00D73DE0">
        <w:rPr>
          <w:lang w:val="fr-FR"/>
        </w:rPr>
        <w:t>communication</w:t>
      </w:r>
      <w:r w:rsidRPr="00D73DE0">
        <w:rPr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afterLines="60" w:after="144"/>
        <w:rPr>
          <w:szCs w:val="22"/>
          <w:lang w:val="fr-FR"/>
        </w:rPr>
      </w:pPr>
      <w:r w:rsidRPr="00D73DE0">
        <w:rPr>
          <w:kern w:val="22"/>
          <w:szCs w:val="22"/>
          <w:lang w:val="fr-FR"/>
        </w:rPr>
        <w:t>1</w:t>
      </w:r>
      <w:r w:rsidR="00556ED1" w:rsidRPr="00D73DE0">
        <w:rPr>
          <w:kern w:val="22"/>
          <w:szCs w:val="22"/>
          <w:lang w:val="fr-FR"/>
        </w:rPr>
        <w:t>2.</w:t>
      </w:r>
      <w:r w:rsidR="00F4360F" w:rsidRPr="00D73DE0">
        <w:rPr>
          <w:kern w:val="22"/>
          <w:szCs w:val="22"/>
          <w:lang w:val="fr-FR"/>
        </w:rPr>
        <w:tab/>
        <w:t xml:space="preserve">Mécanismes </w:t>
      </w:r>
      <w:r w:rsidR="00894F3F" w:rsidRPr="00D73DE0">
        <w:rPr>
          <w:kern w:val="22"/>
          <w:szCs w:val="22"/>
          <w:lang w:val="fr-FR"/>
        </w:rPr>
        <w:t>d’établissement, d’évaluation et d’examen des rapports nationaux</w:t>
      </w:r>
      <w:r w:rsidRPr="00D73DE0">
        <w:rPr>
          <w:kern w:val="22"/>
          <w:szCs w:val="22"/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3</w:t>
      </w:r>
      <w:r w:rsidRPr="00D73DE0">
        <w:rPr>
          <w:szCs w:val="22"/>
          <w:lang w:val="fr-FR"/>
        </w:rPr>
        <w:t>.</w:t>
      </w:r>
      <w:r w:rsidRPr="00D73DE0">
        <w:rPr>
          <w:szCs w:val="22"/>
          <w:lang w:val="fr-FR"/>
        </w:rPr>
        <w:tab/>
      </w:r>
      <w:r w:rsidR="00433ACF">
        <w:rPr>
          <w:kern w:val="22"/>
          <w:szCs w:val="22"/>
          <w:lang w:val="fr-FR"/>
        </w:rPr>
        <w:t>Renforcement</w:t>
      </w:r>
      <w:r w:rsidR="00894F3F" w:rsidRPr="00D73DE0">
        <w:rPr>
          <w:kern w:val="22"/>
          <w:szCs w:val="22"/>
          <w:lang w:val="fr-FR"/>
        </w:rPr>
        <w:t xml:space="preserve"> de l’intégration </w:t>
      </w:r>
      <w:r w:rsidR="006D2920" w:rsidRPr="00D73DE0">
        <w:rPr>
          <w:kern w:val="22"/>
          <w:szCs w:val="22"/>
          <w:lang w:val="fr-FR"/>
        </w:rPr>
        <w:t>de</w:t>
      </w:r>
      <w:r w:rsidR="007F4913">
        <w:rPr>
          <w:kern w:val="22"/>
          <w:szCs w:val="22"/>
          <w:lang w:val="fr-FR"/>
        </w:rPr>
        <w:t>s travaux au titre de</w:t>
      </w:r>
      <w:r w:rsidR="006D2920" w:rsidRPr="00D73DE0">
        <w:rPr>
          <w:kern w:val="22"/>
          <w:szCs w:val="22"/>
          <w:lang w:val="fr-FR"/>
        </w:rPr>
        <w:t xml:space="preserve"> la Convention et de ses protocoles </w:t>
      </w:r>
      <w:r w:rsidR="007F4913">
        <w:rPr>
          <w:kern w:val="22"/>
          <w:szCs w:val="22"/>
          <w:lang w:val="fr-FR"/>
        </w:rPr>
        <w:t xml:space="preserve">concernant </w:t>
      </w:r>
      <w:r w:rsidR="006D2920" w:rsidRPr="00D73DE0">
        <w:rPr>
          <w:kern w:val="22"/>
          <w:szCs w:val="22"/>
          <w:lang w:val="fr-FR"/>
        </w:rPr>
        <w:t>les dispositions relatives à l’accès et au partage des avantages, à la prévention des risques biotechnologiques,</w:t>
      </w:r>
      <w:r w:rsidRPr="00D73DE0">
        <w:rPr>
          <w:kern w:val="22"/>
          <w:szCs w:val="22"/>
          <w:lang w:val="fr-FR"/>
        </w:rPr>
        <w:t xml:space="preserve"> </w:t>
      </w:r>
      <w:r w:rsidR="006D2920" w:rsidRPr="00D73DE0">
        <w:rPr>
          <w:kern w:val="22"/>
          <w:szCs w:val="22"/>
          <w:lang w:val="fr-FR"/>
        </w:rPr>
        <w:t>et à l’article 8j) et aux dispositions connexes</w:t>
      </w:r>
      <w:r w:rsidRPr="00D73DE0">
        <w:rPr>
          <w:kern w:val="22"/>
          <w:szCs w:val="22"/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4</w:t>
      </w:r>
      <w:r w:rsidRPr="00D73DE0">
        <w:rPr>
          <w:szCs w:val="22"/>
          <w:lang w:val="fr-FR"/>
        </w:rPr>
        <w:t>.</w:t>
      </w:r>
      <w:r w:rsidRPr="00D73DE0">
        <w:rPr>
          <w:szCs w:val="22"/>
          <w:lang w:val="fr-FR"/>
        </w:rPr>
        <w:tab/>
      </w:r>
      <w:r w:rsidR="00654D3E" w:rsidRPr="00D73DE0">
        <w:rPr>
          <w:kern w:val="22"/>
          <w:szCs w:val="22"/>
          <w:lang w:val="fr-FR"/>
        </w:rPr>
        <w:t>Coopération avec d’autres conventions, organisations internationales et initiatives</w:t>
      </w:r>
      <w:r w:rsidR="001010DD" w:rsidRPr="00D73DE0">
        <w:rPr>
          <w:kern w:val="22"/>
          <w:szCs w:val="22"/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5</w:t>
      </w:r>
      <w:r w:rsidRPr="00D73DE0">
        <w:rPr>
          <w:szCs w:val="22"/>
          <w:lang w:val="fr-FR"/>
        </w:rPr>
        <w:t>.</w:t>
      </w:r>
      <w:r w:rsidRPr="00D73DE0">
        <w:rPr>
          <w:szCs w:val="22"/>
          <w:lang w:val="fr-FR"/>
        </w:rPr>
        <w:tab/>
      </w:r>
      <w:r w:rsidR="00654D3E" w:rsidRPr="00D73DE0">
        <w:rPr>
          <w:snapToGrid w:val="0"/>
          <w:kern w:val="22"/>
          <w:szCs w:val="22"/>
          <w:lang w:val="fr-FR"/>
        </w:rPr>
        <w:t>Examen de l’efficacité des processus de la Convention et de ses protocoles</w:t>
      </w:r>
      <w:r w:rsidR="001010DD" w:rsidRPr="00D73DE0">
        <w:rPr>
          <w:kern w:val="22"/>
          <w:szCs w:val="22"/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6</w:t>
      </w:r>
      <w:r w:rsidRPr="00D73DE0">
        <w:rPr>
          <w:szCs w:val="22"/>
          <w:lang w:val="fr-FR"/>
        </w:rPr>
        <w:t>.</w:t>
      </w:r>
      <w:r w:rsidRPr="00D73DE0">
        <w:rPr>
          <w:szCs w:val="22"/>
          <w:lang w:val="fr-FR"/>
        </w:rPr>
        <w:tab/>
      </w:r>
      <w:r w:rsidR="00654D3E" w:rsidRPr="00D73DE0">
        <w:rPr>
          <w:kern w:val="22"/>
          <w:szCs w:val="22"/>
          <w:lang w:val="fr-FR"/>
        </w:rPr>
        <w:t>Deuxième programme de travail de la Plateforme intergouvernementale scientifique et politique sur la biodiversité et les services écosystémiques</w:t>
      </w:r>
      <w:r w:rsidRPr="00D73DE0">
        <w:rPr>
          <w:kern w:val="22"/>
          <w:szCs w:val="22"/>
          <w:lang w:val="fr-FR"/>
        </w:rPr>
        <w:t>.</w:t>
      </w:r>
    </w:p>
    <w:p w:rsidR="00266295" w:rsidRPr="00D73DE0" w:rsidRDefault="0026629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7</w:t>
      </w:r>
      <w:r w:rsidRPr="00D73DE0">
        <w:rPr>
          <w:szCs w:val="22"/>
          <w:lang w:val="fr-FR"/>
        </w:rPr>
        <w:t>.</w:t>
      </w:r>
      <w:r w:rsidRPr="00D73DE0">
        <w:rPr>
          <w:szCs w:val="22"/>
          <w:lang w:val="fr-FR"/>
        </w:rPr>
        <w:tab/>
      </w:r>
      <w:r w:rsidR="00D73DE0" w:rsidRPr="00D73DE0">
        <w:rPr>
          <w:kern w:val="22"/>
          <w:szCs w:val="22"/>
          <w:lang w:val="fr-FR"/>
        </w:rPr>
        <w:t>Orientations stratégiques à long terme</w:t>
      </w:r>
      <w:r w:rsidR="007A7E10">
        <w:rPr>
          <w:kern w:val="22"/>
          <w:szCs w:val="22"/>
          <w:lang w:val="fr-FR"/>
        </w:rPr>
        <w:t xml:space="preserve"> de la </w:t>
      </w:r>
      <w:r w:rsidRPr="00D73DE0">
        <w:rPr>
          <w:kern w:val="22"/>
          <w:szCs w:val="22"/>
          <w:lang w:val="fr-FR"/>
        </w:rPr>
        <w:t>Vision</w:t>
      </w:r>
      <w:r w:rsidR="007A7E10">
        <w:rPr>
          <w:kern w:val="22"/>
          <w:szCs w:val="22"/>
          <w:lang w:val="fr-FR"/>
        </w:rPr>
        <w:t xml:space="preserve"> 2050 pour la diversité</w:t>
      </w:r>
      <w:r w:rsidR="00AF5249">
        <w:rPr>
          <w:kern w:val="22"/>
          <w:szCs w:val="22"/>
          <w:lang w:val="fr-FR"/>
        </w:rPr>
        <w:t xml:space="preserve"> biologique, approches visant à promouvoir la vie</w:t>
      </w:r>
      <w:r w:rsidR="007A7E10">
        <w:rPr>
          <w:kern w:val="22"/>
          <w:szCs w:val="22"/>
          <w:lang w:val="fr-FR"/>
        </w:rPr>
        <w:t xml:space="preserve"> en harmonie avec la nature et pré</w:t>
      </w:r>
      <w:r w:rsidR="00D73DE0" w:rsidRPr="00D73DE0">
        <w:rPr>
          <w:kern w:val="22"/>
          <w:szCs w:val="22"/>
          <w:lang w:val="fr-FR"/>
        </w:rPr>
        <w:t>paration du cadre mondial de la biodiversité pour l’après-2020</w:t>
      </w:r>
      <w:r w:rsidRPr="00D73DE0">
        <w:rPr>
          <w:kern w:val="22"/>
          <w:szCs w:val="22"/>
          <w:lang w:val="fr-FR"/>
        </w:rPr>
        <w:t>.</w:t>
      </w:r>
    </w:p>
    <w:p w:rsidR="00266295" w:rsidRPr="00D73DE0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szCs w:val="22"/>
          <w:lang w:val="fr-FR"/>
        </w:rPr>
        <w:t>1</w:t>
      </w:r>
      <w:r w:rsidR="00556ED1" w:rsidRPr="00D73DE0">
        <w:rPr>
          <w:szCs w:val="22"/>
          <w:lang w:val="fr-FR"/>
        </w:rPr>
        <w:t>8</w:t>
      </w:r>
      <w:r w:rsidR="00266295" w:rsidRPr="00D73DE0">
        <w:rPr>
          <w:szCs w:val="22"/>
          <w:lang w:val="fr-FR"/>
        </w:rPr>
        <w:t>.</w:t>
      </w:r>
      <w:r w:rsidR="00266295" w:rsidRPr="00D73DE0">
        <w:rPr>
          <w:szCs w:val="22"/>
          <w:lang w:val="fr-FR"/>
        </w:rPr>
        <w:tab/>
      </w:r>
      <w:r w:rsidR="00722A3C" w:rsidRPr="00D73DE0">
        <w:rPr>
          <w:kern w:val="22"/>
          <w:szCs w:val="22"/>
          <w:lang w:val="fr-FR"/>
        </w:rPr>
        <w:t>Information de séquençage numérique sur les ressources génétiques</w:t>
      </w:r>
      <w:r w:rsidR="00266295" w:rsidRPr="00D73DE0">
        <w:rPr>
          <w:kern w:val="22"/>
          <w:szCs w:val="22"/>
          <w:lang w:val="fr-FR"/>
        </w:rPr>
        <w:t>.</w:t>
      </w:r>
    </w:p>
    <w:p w:rsidR="00266295" w:rsidRPr="00D73DE0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  <w:lang w:val="fr-FR"/>
        </w:rPr>
      </w:pPr>
      <w:r w:rsidRPr="00D73DE0">
        <w:rPr>
          <w:szCs w:val="22"/>
          <w:lang w:val="fr-FR"/>
        </w:rPr>
        <w:lastRenderedPageBreak/>
        <w:t>1</w:t>
      </w:r>
      <w:r w:rsidR="00556ED1" w:rsidRPr="00D73DE0">
        <w:rPr>
          <w:szCs w:val="22"/>
          <w:lang w:val="fr-FR"/>
        </w:rPr>
        <w:t>9</w:t>
      </w:r>
      <w:r w:rsidR="00266295" w:rsidRPr="00D73DE0">
        <w:rPr>
          <w:szCs w:val="22"/>
          <w:lang w:val="fr-FR"/>
        </w:rPr>
        <w:t>.</w:t>
      </w:r>
      <w:r w:rsidR="00266295" w:rsidRPr="00D73DE0">
        <w:rPr>
          <w:szCs w:val="22"/>
          <w:lang w:val="fr-FR"/>
        </w:rPr>
        <w:tab/>
      </w:r>
      <w:r w:rsidR="00266295" w:rsidRPr="00D73DE0">
        <w:rPr>
          <w:kern w:val="22"/>
          <w:szCs w:val="22"/>
          <w:lang w:val="fr-FR"/>
        </w:rPr>
        <w:t>Arti</w:t>
      </w:r>
      <w:r w:rsidR="00722A3C" w:rsidRPr="00D73DE0">
        <w:rPr>
          <w:kern w:val="22"/>
          <w:szCs w:val="22"/>
          <w:lang w:val="fr-FR"/>
        </w:rPr>
        <w:t>cle 8j) et dispositions connexes</w:t>
      </w:r>
      <w:r w:rsidR="001010DD" w:rsidRPr="00D73DE0">
        <w:rPr>
          <w:kern w:val="22"/>
          <w:szCs w:val="22"/>
          <w:lang w:val="fr-FR"/>
        </w:rPr>
        <w:t>.</w:t>
      </w:r>
    </w:p>
    <w:p w:rsidR="00110827" w:rsidRPr="00D73DE0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D73DE0">
        <w:rPr>
          <w:kern w:val="22"/>
          <w:szCs w:val="22"/>
          <w:lang w:val="fr-FR"/>
        </w:rPr>
        <w:t>20.</w:t>
      </w:r>
      <w:r w:rsidR="005F57A9" w:rsidRPr="00D73DE0">
        <w:rPr>
          <w:kern w:val="22"/>
          <w:szCs w:val="22"/>
          <w:lang w:val="fr-FR"/>
        </w:rPr>
        <w:tab/>
        <w:t>Gestion durable de la faune sauvage</w:t>
      </w:r>
      <w:r w:rsidR="00110827" w:rsidRPr="00D73DE0">
        <w:rPr>
          <w:szCs w:val="22"/>
          <w:lang w:val="fr-FR"/>
        </w:rPr>
        <w:t>.</w:t>
      </w:r>
    </w:p>
    <w:p w:rsidR="00110827" w:rsidRPr="00EA2E32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1</w:t>
      </w:r>
      <w:r w:rsidRPr="00EA2E32">
        <w:rPr>
          <w:szCs w:val="22"/>
          <w:lang w:val="fr-FR"/>
        </w:rPr>
        <w:t>.</w:t>
      </w:r>
      <w:r w:rsidR="005F57A9">
        <w:rPr>
          <w:szCs w:val="22"/>
          <w:lang w:val="fr-FR"/>
        </w:rPr>
        <w:tab/>
        <w:t>Biodiversité et changements climatiques</w:t>
      </w:r>
      <w:r w:rsidRPr="00EA2E32">
        <w:rPr>
          <w:szCs w:val="22"/>
          <w:lang w:val="fr-FR"/>
        </w:rPr>
        <w:t>.</w:t>
      </w:r>
    </w:p>
    <w:p w:rsidR="00266295" w:rsidRPr="00EA2E32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iCs/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2</w:t>
      </w:r>
      <w:r w:rsidR="00266295" w:rsidRPr="00EA2E32">
        <w:rPr>
          <w:szCs w:val="22"/>
          <w:lang w:val="fr-FR"/>
        </w:rPr>
        <w:t>.</w:t>
      </w:r>
      <w:r w:rsidR="00266295" w:rsidRPr="00EA2E32">
        <w:rPr>
          <w:szCs w:val="22"/>
          <w:lang w:val="fr-FR"/>
        </w:rPr>
        <w:tab/>
      </w:r>
      <w:r w:rsidR="00722A3C">
        <w:rPr>
          <w:kern w:val="22"/>
          <w:szCs w:val="22"/>
          <w:lang w:val="fr-FR"/>
        </w:rPr>
        <w:t>Intégration de la biodiversité dans les secteurs et entre eux</w:t>
      </w:r>
      <w:r w:rsidR="001010DD" w:rsidRPr="00EA2E32">
        <w:rPr>
          <w:kern w:val="22"/>
          <w:szCs w:val="22"/>
          <w:lang w:val="fr-FR"/>
        </w:rPr>
        <w:t>.</w:t>
      </w:r>
    </w:p>
    <w:p w:rsidR="00266295" w:rsidRPr="00EA2E32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iCs/>
          <w:szCs w:val="22"/>
          <w:lang w:val="fr-FR"/>
        </w:rPr>
        <w:t>2</w:t>
      </w:r>
      <w:r w:rsidR="00556ED1" w:rsidRPr="00EA2E32">
        <w:rPr>
          <w:iCs/>
          <w:szCs w:val="22"/>
          <w:lang w:val="fr-FR"/>
        </w:rPr>
        <w:t>3</w:t>
      </w:r>
      <w:r w:rsidR="00266295" w:rsidRPr="00EA2E32">
        <w:rPr>
          <w:iCs/>
          <w:szCs w:val="22"/>
          <w:lang w:val="fr-FR"/>
        </w:rPr>
        <w:t>.</w:t>
      </w:r>
      <w:r w:rsidR="00266295" w:rsidRPr="00EA2E32">
        <w:rPr>
          <w:iCs/>
          <w:szCs w:val="22"/>
          <w:lang w:val="fr-FR"/>
        </w:rPr>
        <w:tab/>
      </w:r>
      <w:r w:rsidR="00722A3C">
        <w:rPr>
          <w:szCs w:val="22"/>
          <w:lang w:val="fr-FR"/>
        </w:rPr>
        <w:t>Conservation et utilisation durable des pollinisateurs</w:t>
      </w:r>
      <w:r w:rsidR="00266295" w:rsidRPr="00EA2E32">
        <w:rPr>
          <w:szCs w:val="22"/>
          <w:lang w:val="fr-FR"/>
        </w:rPr>
        <w:t>.</w:t>
      </w:r>
    </w:p>
    <w:p w:rsidR="00EE598E" w:rsidRPr="00EA2E32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4.</w:t>
      </w:r>
      <w:r w:rsidRPr="00EA2E32">
        <w:rPr>
          <w:szCs w:val="22"/>
          <w:lang w:val="fr-FR"/>
        </w:rPr>
        <w:tab/>
      </w:r>
      <w:r w:rsidR="005F57A9">
        <w:rPr>
          <w:szCs w:val="22"/>
          <w:lang w:val="fr-FR"/>
        </w:rPr>
        <w:t>Planification spatiale, aires protégées et autres mesures efficaces de conservation par zone</w:t>
      </w:r>
      <w:r w:rsidR="006D79E2" w:rsidRPr="00EA2E32">
        <w:rPr>
          <w:szCs w:val="22"/>
          <w:lang w:val="fr-FR"/>
        </w:rPr>
        <w:t>.</w:t>
      </w:r>
    </w:p>
    <w:p w:rsidR="00EE598E" w:rsidRPr="00EA2E32" w:rsidRDefault="00EE598E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5.</w:t>
      </w:r>
      <w:r w:rsidRPr="00EA2E32">
        <w:rPr>
          <w:szCs w:val="22"/>
          <w:lang w:val="fr-FR"/>
        </w:rPr>
        <w:tab/>
      </w:r>
      <w:r w:rsidR="00722A3C">
        <w:rPr>
          <w:szCs w:val="22"/>
          <w:lang w:val="fr-FR"/>
        </w:rPr>
        <w:t>Diversité biologique marine et côtière</w:t>
      </w:r>
      <w:r w:rsidR="00266295" w:rsidRPr="00EA2E32">
        <w:rPr>
          <w:szCs w:val="22"/>
          <w:lang w:val="fr-FR"/>
        </w:rPr>
        <w:t>.</w:t>
      </w:r>
    </w:p>
    <w:p w:rsidR="00110827" w:rsidRPr="00EA2E32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kern w:val="22"/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6.</w:t>
      </w:r>
      <w:r w:rsidRPr="00EA2E32">
        <w:rPr>
          <w:szCs w:val="22"/>
          <w:lang w:val="fr-FR"/>
        </w:rPr>
        <w:tab/>
      </w:r>
      <w:r w:rsidR="00722A3C">
        <w:rPr>
          <w:kern w:val="22"/>
          <w:szCs w:val="22"/>
          <w:lang w:val="fr-FR"/>
        </w:rPr>
        <w:t>Espèces exotiques envahissantes</w:t>
      </w:r>
      <w:r w:rsidRPr="00EA2E32">
        <w:rPr>
          <w:kern w:val="22"/>
          <w:szCs w:val="22"/>
          <w:lang w:val="fr-FR"/>
        </w:rPr>
        <w:t>.</w:t>
      </w:r>
    </w:p>
    <w:p w:rsidR="00110827" w:rsidRPr="00EA2E32" w:rsidRDefault="00110827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7.</w:t>
      </w:r>
      <w:r w:rsidRPr="00EA2E32">
        <w:rPr>
          <w:szCs w:val="22"/>
          <w:lang w:val="fr-FR"/>
        </w:rPr>
        <w:tab/>
      </w:r>
      <w:r w:rsidR="00722A3C">
        <w:rPr>
          <w:kern w:val="22"/>
          <w:szCs w:val="22"/>
          <w:lang w:val="fr-FR"/>
        </w:rPr>
        <w:t>Biologie synthétique</w:t>
      </w:r>
      <w:r w:rsidRPr="00EA2E32">
        <w:rPr>
          <w:kern w:val="22"/>
          <w:szCs w:val="22"/>
          <w:lang w:val="fr-FR"/>
        </w:rPr>
        <w:t>.</w:t>
      </w:r>
    </w:p>
    <w:p w:rsidR="00C62EE8" w:rsidRPr="00EA2E32" w:rsidRDefault="00C62EE8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8.</w:t>
      </w:r>
      <w:r w:rsidR="00722A3C">
        <w:rPr>
          <w:szCs w:val="22"/>
          <w:lang w:val="fr-FR"/>
        </w:rPr>
        <w:tab/>
        <w:t>Responsabilité et réparation (a</w:t>
      </w:r>
      <w:r w:rsidRPr="00EA2E32">
        <w:rPr>
          <w:szCs w:val="22"/>
          <w:lang w:val="fr-FR"/>
        </w:rPr>
        <w:t>rticle 14, paragraph</w:t>
      </w:r>
      <w:r w:rsidR="00722A3C">
        <w:rPr>
          <w:szCs w:val="22"/>
          <w:lang w:val="fr-FR"/>
        </w:rPr>
        <w:t>e</w:t>
      </w:r>
      <w:r w:rsidRPr="00EA2E32">
        <w:rPr>
          <w:szCs w:val="22"/>
          <w:lang w:val="fr-FR"/>
        </w:rPr>
        <w:t xml:space="preserve"> 2)</w:t>
      </w:r>
      <w:r w:rsidR="00727C77" w:rsidRPr="00EA2E32">
        <w:rPr>
          <w:szCs w:val="22"/>
          <w:lang w:val="fr-FR"/>
        </w:rPr>
        <w:t>.</w:t>
      </w:r>
    </w:p>
    <w:p w:rsidR="00EE598E" w:rsidRPr="00EA2E32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2</w:t>
      </w:r>
      <w:r w:rsidR="00556ED1" w:rsidRPr="00EA2E32">
        <w:rPr>
          <w:szCs w:val="22"/>
          <w:lang w:val="fr-FR"/>
        </w:rPr>
        <w:t>9.</w:t>
      </w:r>
      <w:r w:rsidR="00EE598E" w:rsidRPr="00EA2E32">
        <w:rPr>
          <w:szCs w:val="22"/>
          <w:lang w:val="fr-FR"/>
        </w:rPr>
        <w:tab/>
      </w:r>
      <w:r w:rsidR="00722A3C">
        <w:rPr>
          <w:szCs w:val="22"/>
          <w:lang w:val="fr-FR"/>
        </w:rPr>
        <w:t>Autres questions</w:t>
      </w:r>
      <w:r w:rsidR="00266295" w:rsidRPr="00EA2E32">
        <w:rPr>
          <w:szCs w:val="22"/>
          <w:lang w:val="fr-FR"/>
        </w:rPr>
        <w:t>.</w:t>
      </w:r>
    </w:p>
    <w:p w:rsidR="00EE598E" w:rsidRPr="00EA2E32" w:rsidRDefault="00556ED1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30</w:t>
      </w:r>
      <w:r w:rsidR="00EE598E" w:rsidRPr="00EA2E32">
        <w:rPr>
          <w:szCs w:val="22"/>
          <w:lang w:val="fr-FR"/>
        </w:rPr>
        <w:t>.</w:t>
      </w:r>
      <w:r w:rsidR="00EE598E" w:rsidRPr="00EA2E32">
        <w:rPr>
          <w:szCs w:val="22"/>
          <w:lang w:val="fr-FR"/>
        </w:rPr>
        <w:tab/>
        <w:t>A</w:t>
      </w:r>
      <w:r w:rsidR="00722A3C">
        <w:rPr>
          <w:szCs w:val="22"/>
          <w:lang w:val="fr-FR"/>
        </w:rPr>
        <w:t>doption du rapport</w:t>
      </w:r>
      <w:r w:rsidR="00266295" w:rsidRPr="00EA2E32">
        <w:rPr>
          <w:szCs w:val="22"/>
          <w:lang w:val="fr-FR"/>
        </w:rPr>
        <w:t>.</w:t>
      </w:r>
    </w:p>
    <w:p w:rsidR="00266295" w:rsidRPr="00EA2E32" w:rsidRDefault="00195A55" w:rsidP="00DC61B9">
      <w:pPr>
        <w:suppressLineNumbers/>
        <w:suppressAutoHyphens/>
        <w:kinsoku w:val="0"/>
        <w:overflowPunct w:val="0"/>
        <w:autoSpaceDE w:val="0"/>
        <w:autoSpaceDN w:val="0"/>
        <w:spacing w:before="120" w:after="120"/>
        <w:ind w:left="720" w:hanging="720"/>
        <w:rPr>
          <w:szCs w:val="22"/>
          <w:lang w:val="fr-FR"/>
        </w:rPr>
      </w:pPr>
      <w:r w:rsidRPr="00EA2E32">
        <w:rPr>
          <w:szCs w:val="22"/>
          <w:lang w:val="fr-FR"/>
        </w:rPr>
        <w:t>3</w:t>
      </w:r>
      <w:r w:rsidR="00556ED1" w:rsidRPr="00EA2E32">
        <w:rPr>
          <w:szCs w:val="22"/>
          <w:lang w:val="fr-FR"/>
        </w:rPr>
        <w:t>1.</w:t>
      </w:r>
      <w:r w:rsidR="00EE598E" w:rsidRPr="00EA2E32">
        <w:rPr>
          <w:szCs w:val="22"/>
          <w:lang w:val="fr-FR"/>
        </w:rPr>
        <w:tab/>
      </w:r>
      <w:r w:rsidR="00660B28">
        <w:rPr>
          <w:szCs w:val="22"/>
          <w:lang w:val="fr-FR"/>
        </w:rPr>
        <w:t>Clôture de la réunion</w:t>
      </w:r>
      <w:r w:rsidR="00266295" w:rsidRPr="00EA2E32">
        <w:rPr>
          <w:szCs w:val="22"/>
          <w:lang w:val="fr-FR"/>
        </w:rPr>
        <w:t>.</w:t>
      </w:r>
    </w:p>
    <w:p w:rsidR="00266295" w:rsidRPr="00EA2E32" w:rsidRDefault="00266295" w:rsidP="00DC61B9">
      <w:pPr>
        <w:pStyle w:val="bodytextnoindent"/>
        <w:suppressLineNumbers/>
        <w:suppressAutoHyphens/>
        <w:kinsoku w:val="0"/>
        <w:overflowPunct w:val="0"/>
        <w:autoSpaceDE w:val="0"/>
        <w:autoSpaceDN w:val="0"/>
        <w:jc w:val="center"/>
        <w:rPr>
          <w:snapToGrid w:val="0"/>
          <w:kern w:val="22"/>
          <w:szCs w:val="22"/>
          <w:lang w:val="fr-FR"/>
        </w:rPr>
      </w:pPr>
      <w:r w:rsidRPr="00EA2E32">
        <w:rPr>
          <w:snapToGrid w:val="0"/>
          <w:kern w:val="22"/>
          <w:szCs w:val="22"/>
          <w:lang w:val="fr-FR"/>
        </w:rPr>
        <w:t>__________</w:t>
      </w:r>
    </w:p>
    <w:p w:rsidR="00AB6333" w:rsidRPr="00EA2E32" w:rsidRDefault="00AB6333" w:rsidP="00DC61B9">
      <w:pPr>
        <w:suppressLineNumbers/>
        <w:suppressAutoHyphens/>
        <w:kinsoku w:val="0"/>
        <w:overflowPunct w:val="0"/>
        <w:autoSpaceDE w:val="0"/>
        <w:autoSpaceDN w:val="0"/>
        <w:spacing w:before="140" w:after="140"/>
        <w:ind w:left="720" w:hanging="720"/>
        <w:rPr>
          <w:lang w:val="fr-FR"/>
        </w:rPr>
      </w:pPr>
    </w:p>
    <w:p w:rsidR="00B3369F" w:rsidRPr="00EA2E32" w:rsidRDefault="00B3369F" w:rsidP="00DC61B9">
      <w:pPr>
        <w:suppressLineNumbers/>
        <w:suppressAutoHyphens/>
        <w:kinsoku w:val="0"/>
        <w:overflowPunct w:val="0"/>
        <w:autoSpaceDE w:val="0"/>
        <w:autoSpaceDN w:val="0"/>
        <w:rPr>
          <w:lang w:val="fr-FR"/>
        </w:rPr>
      </w:pPr>
    </w:p>
    <w:sectPr w:rsidR="00B3369F" w:rsidRPr="00EA2E32" w:rsidSect="00DC61B9">
      <w:headerReference w:type="even" r:id="rId13"/>
      <w:headerReference w:type="default" r:id="rId14"/>
      <w:pgSz w:w="12240" w:h="15840"/>
      <w:pgMar w:top="567" w:right="1389" w:bottom="1134" w:left="1389" w:header="461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F6E" w:rsidRDefault="00831F6E" w:rsidP="00CF1848">
      <w:r>
        <w:separator/>
      </w:r>
    </w:p>
  </w:endnote>
  <w:endnote w:type="continuationSeparator" w:id="0">
    <w:p w:rsidR="00831F6E" w:rsidRDefault="00831F6E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F6E" w:rsidRDefault="00831F6E" w:rsidP="00CF1848">
      <w:r>
        <w:separator/>
      </w:r>
    </w:p>
  </w:footnote>
  <w:footnote w:type="continuationSeparator" w:id="0">
    <w:p w:rsidR="00831F6E" w:rsidRDefault="00831F6E" w:rsidP="00CF1848">
      <w:r>
        <w:continuationSeparator/>
      </w:r>
    </w:p>
  </w:footnote>
  <w:footnote w:id="1">
    <w:p w:rsidR="003B0E3D" w:rsidRPr="003B0E3D" w:rsidRDefault="003B0E3D" w:rsidP="003B0E3D">
      <w:pPr>
        <w:pStyle w:val="FootnoteText"/>
        <w:ind w:firstLine="0"/>
        <w:rPr>
          <w:lang w:val="fr-FR"/>
        </w:rPr>
      </w:pPr>
      <w:r w:rsidRPr="003B0E3D">
        <w:rPr>
          <w:rStyle w:val="FootnoteReference"/>
          <w:u w:val="none"/>
          <w:lang w:val="fr-FR"/>
        </w:rPr>
        <w:t>*</w:t>
      </w:r>
      <w:r w:rsidRPr="003B0E3D">
        <w:rPr>
          <w:lang w:val="fr-FR"/>
        </w:rPr>
        <w:t xml:space="preserve"> </w:t>
      </w:r>
      <w:r w:rsidRPr="003B0E3D">
        <w:rPr>
          <w:lang w:val="fr-FR"/>
        </w:rPr>
        <w:t xml:space="preserve">Rediffusé le 9 mai </w:t>
      </w:r>
      <w:r w:rsidRPr="003B0E3D">
        <w:rPr>
          <w:lang w:val="fr-FR"/>
        </w:rPr>
        <w:t>2018</w:t>
      </w:r>
      <w:r>
        <w:rPr>
          <w:lang w:val="fr-FR"/>
        </w:rPr>
        <w:t xml:space="preserve"> pour raisons techniques.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</w:rPr>
      <w:alias w:val="Subject"/>
      <w:tag w:val=""/>
      <w:id w:val="-1885015078"/>
      <w:placeholder>
        <w:docPart w:val="B91F815427754D9BA6571111AFF1560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534681" w:rsidRDefault="00C45A9D" w:rsidP="00534681">
        <w:pPr>
          <w:pStyle w:val="Header"/>
          <w:rPr>
            <w:noProof/>
          </w:rPr>
        </w:pPr>
        <w:r>
          <w:rPr>
            <w:noProof/>
          </w:rPr>
          <w:t>CBD/COP/14/1</w:t>
        </w:r>
      </w:p>
    </w:sdtContent>
  </w:sdt>
  <w:p w:rsidR="00534681" w:rsidRDefault="00534681" w:rsidP="00534681">
    <w:pPr>
      <w:pStyle w:val="Header"/>
      <w:rPr>
        <w:noProof/>
      </w:rPr>
    </w:pPr>
    <w:r>
      <w:rPr>
        <w:noProof/>
      </w:rPr>
      <w:t xml:space="preserve">Page </w:t>
    </w:r>
    <w:r w:rsidR="00F338EA">
      <w:rPr>
        <w:noProof/>
      </w:rPr>
      <w:fldChar w:fldCharType="begin"/>
    </w:r>
    <w:r>
      <w:rPr>
        <w:noProof/>
      </w:rPr>
      <w:instrText xml:space="preserve"> PAGE   \* MERGEFORMAT </w:instrText>
    </w:r>
    <w:r w:rsidR="00F338EA">
      <w:rPr>
        <w:noProof/>
      </w:rPr>
      <w:fldChar w:fldCharType="separate"/>
    </w:r>
    <w:r w:rsidR="00C864D1">
      <w:rPr>
        <w:noProof/>
      </w:rPr>
      <w:t>2</w:t>
    </w:r>
    <w:r w:rsidR="00F338EA">
      <w:rPr>
        <w:noProof/>
      </w:rPr>
      <w:fldChar w:fldCharType="end"/>
    </w:r>
  </w:p>
  <w:p w:rsidR="00534681" w:rsidRDefault="00534681">
    <w:pPr>
      <w:pStyle w:val="Header"/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Subject"/>
      <w:tag w:val=""/>
      <w:id w:val="851227268"/>
      <w:placeholder>
        <w:docPart w:val="9E64A1B551BC4D48B19DB33F17A999C0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:rsidR="009505C9" w:rsidRDefault="00C45A9D" w:rsidP="009505C9">
        <w:pPr>
          <w:pStyle w:val="Header"/>
          <w:jc w:val="right"/>
        </w:pPr>
        <w:r>
          <w:t>CBD/COP/14/1</w:t>
        </w:r>
      </w:p>
    </w:sdtContent>
  </w:sdt>
  <w:p w:rsidR="009505C9" w:rsidRDefault="009505C9" w:rsidP="009505C9">
    <w:pPr>
      <w:pStyle w:val="Header"/>
      <w:jc w:val="right"/>
    </w:pPr>
    <w:r>
      <w:t xml:space="preserve">Page </w:t>
    </w:r>
    <w:r w:rsidR="00F338EA">
      <w:fldChar w:fldCharType="begin"/>
    </w:r>
    <w:r>
      <w:instrText xml:space="preserve"> PAGE   \* MERGEFORMAT </w:instrText>
    </w:r>
    <w:r w:rsidR="00F338EA">
      <w:fldChar w:fldCharType="separate"/>
    </w:r>
    <w:r w:rsidR="00660370">
      <w:rPr>
        <w:noProof/>
      </w:rPr>
      <w:t>1</w:t>
    </w:r>
    <w:r w:rsidR="00F338EA">
      <w:rPr>
        <w:noProof/>
      </w:rPr>
      <w:fldChar w:fldCharType="end"/>
    </w:r>
  </w:p>
  <w:p w:rsidR="009505C9" w:rsidRDefault="009505C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40DDC"/>
    <w:multiLevelType w:val="multilevel"/>
    <w:tmpl w:val="72FCC3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191"/>
        </w:tabs>
        <w:ind w:left="1191" w:hanging="471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3334C47"/>
    <w:multiLevelType w:val="hybridMultilevel"/>
    <w:tmpl w:val="A820631E"/>
    <w:lvl w:ilvl="0" w:tplc="C4E2BA9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77FA5"/>
    <w:multiLevelType w:val="hybridMultilevel"/>
    <w:tmpl w:val="8512A1B4"/>
    <w:lvl w:ilvl="0" w:tplc="13F6269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561613B4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FAA70AB"/>
    <w:multiLevelType w:val="hybridMultilevel"/>
    <w:tmpl w:val="49801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83F4D"/>
    <w:multiLevelType w:val="hybridMultilevel"/>
    <w:tmpl w:val="1BCA53E0"/>
    <w:lvl w:ilvl="0" w:tplc="1009000F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6">
    <w:nsid w:val="3625726B"/>
    <w:multiLevelType w:val="hybridMultilevel"/>
    <w:tmpl w:val="2A72AC56"/>
    <w:lvl w:ilvl="0" w:tplc="10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CC7FBB"/>
    <w:multiLevelType w:val="hybridMultilevel"/>
    <w:tmpl w:val="45E4BE68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9"/>
  </w:num>
  <w:num w:numId="5">
    <w:abstractNumId w:val="8"/>
  </w:num>
  <w:num w:numId="6">
    <w:abstractNumId w:val="0"/>
  </w:num>
  <w:num w:numId="7">
    <w:abstractNumId w:val="2"/>
  </w:num>
  <w:num w:numId="8">
    <w:abstractNumId w:val="7"/>
    <w:lvlOverride w:ilvl="0">
      <w:startOverride w:val="1"/>
    </w:lvlOverride>
  </w:num>
  <w:num w:numId="9">
    <w:abstractNumId w:val="10"/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AD" w15:userId="S-1-5-21-2142909598-1823411812-1512734326-317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61D"/>
    <w:rsid w:val="00032EFE"/>
    <w:rsid w:val="000737B2"/>
    <w:rsid w:val="000A0AC1"/>
    <w:rsid w:val="000D459E"/>
    <w:rsid w:val="000E673A"/>
    <w:rsid w:val="000F74F5"/>
    <w:rsid w:val="001010DD"/>
    <w:rsid w:val="00105372"/>
    <w:rsid w:val="00110827"/>
    <w:rsid w:val="00125375"/>
    <w:rsid w:val="00131E7A"/>
    <w:rsid w:val="00172AF6"/>
    <w:rsid w:val="00176CEE"/>
    <w:rsid w:val="00195A55"/>
    <w:rsid w:val="001A4E5E"/>
    <w:rsid w:val="001C083C"/>
    <w:rsid w:val="001C278E"/>
    <w:rsid w:val="001D4A9E"/>
    <w:rsid w:val="001F267F"/>
    <w:rsid w:val="001F3581"/>
    <w:rsid w:val="00266295"/>
    <w:rsid w:val="00311950"/>
    <w:rsid w:val="00344646"/>
    <w:rsid w:val="003670E4"/>
    <w:rsid w:val="00372F74"/>
    <w:rsid w:val="0037798F"/>
    <w:rsid w:val="003A6F89"/>
    <w:rsid w:val="003B0E3D"/>
    <w:rsid w:val="00415390"/>
    <w:rsid w:val="00433ACF"/>
    <w:rsid w:val="004644C2"/>
    <w:rsid w:val="004E43F1"/>
    <w:rsid w:val="0051721B"/>
    <w:rsid w:val="00534681"/>
    <w:rsid w:val="00556ED1"/>
    <w:rsid w:val="005F57A9"/>
    <w:rsid w:val="00644848"/>
    <w:rsid w:val="00654D3E"/>
    <w:rsid w:val="00660370"/>
    <w:rsid w:val="00660B28"/>
    <w:rsid w:val="00685A4E"/>
    <w:rsid w:val="006D2920"/>
    <w:rsid w:val="006D79E2"/>
    <w:rsid w:val="00717D88"/>
    <w:rsid w:val="00722A3C"/>
    <w:rsid w:val="00727C77"/>
    <w:rsid w:val="00764248"/>
    <w:rsid w:val="007942D3"/>
    <w:rsid w:val="007A78EE"/>
    <w:rsid w:val="007A7E10"/>
    <w:rsid w:val="007B6C09"/>
    <w:rsid w:val="007E09DA"/>
    <w:rsid w:val="007E10BD"/>
    <w:rsid w:val="007E5459"/>
    <w:rsid w:val="007F4913"/>
    <w:rsid w:val="008178B6"/>
    <w:rsid w:val="00831F6E"/>
    <w:rsid w:val="00894F3F"/>
    <w:rsid w:val="00907ABE"/>
    <w:rsid w:val="00907E2B"/>
    <w:rsid w:val="00933654"/>
    <w:rsid w:val="009505C9"/>
    <w:rsid w:val="00960829"/>
    <w:rsid w:val="009C234D"/>
    <w:rsid w:val="009F18B8"/>
    <w:rsid w:val="009F510B"/>
    <w:rsid w:val="00A93FC7"/>
    <w:rsid w:val="00AB6333"/>
    <w:rsid w:val="00AF5249"/>
    <w:rsid w:val="00B3369F"/>
    <w:rsid w:val="00B53B11"/>
    <w:rsid w:val="00B91C7A"/>
    <w:rsid w:val="00C45A9D"/>
    <w:rsid w:val="00C62EE8"/>
    <w:rsid w:val="00C864D1"/>
    <w:rsid w:val="00C9161D"/>
    <w:rsid w:val="00CA69C8"/>
    <w:rsid w:val="00CE7777"/>
    <w:rsid w:val="00CF1848"/>
    <w:rsid w:val="00D16968"/>
    <w:rsid w:val="00D436C3"/>
    <w:rsid w:val="00D55B5D"/>
    <w:rsid w:val="00D73DE0"/>
    <w:rsid w:val="00D76A18"/>
    <w:rsid w:val="00DA4066"/>
    <w:rsid w:val="00DC61B9"/>
    <w:rsid w:val="00DD118C"/>
    <w:rsid w:val="00E06067"/>
    <w:rsid w:val="00E1145E"/>
    <w:rsid w:val="00E23980"/>
    <w:rsid w:val="00E66235"/>
    <w:rsid w:val="00E71B4A"/>
    <w:rsid w:val="00E83C24"/>
    <w:rsid w:val="00EA2E32"/>
    <w:rsid w:val="00EE1719"/>
    <w:rsid w:val="00EE598E"/>
    <w:rsid w:val="00F15F9F"/>
    <w:rsid w:val="00F338EA"/>
    <w:rsid w:val="00F4360F"/>
    <w:rsid w:val="00F75CA0"/>
    <w:rsid w:val="00F94774"/>
    <w:rsid w:val="00FB36E6"/>
    <w:rsid w:val="00FC1A29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harChar">
    <w:name w:val="Char Char"/>
    <w:basedOn w:val="Normal"/>
    <w:rsid w:val="00960829"/>
    <w:pPr>
      <w:widowControl w:val="0"/>
      <w:adjustRightInd w:val="0"/>
      <w:spacing w:line="360" w:lineRule="atLeast"/>
      <w:textAlignment w:val="baseline"/>
    </w:pPr>
    <w:rPr>
      <w:rFonts w:ascii="Arial" w:eastAsia="Batang" w:hAnsi="Arial" w:cs="Arial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oa heading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9DA"/>
    <w:pPr>
      <w:jc w:val="both"/>
    </w:pPr>
    <w:rPr>
      <w:rFonts w:ascii="Times New Roman" w:eastAsia="Times New Roman" w:hAnsi="Times New Roman" w:cs="Times New Roman"/>
      <w:sz w:val="22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7E09DA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7E09DA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7E09DA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7E09DA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7E09DA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7E09DA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7E09DA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7E09DA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7E09DA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hAnsi="Lucida Grande" w:cs="Lucida Grande"/>
      <w:sz w:val="18"/>
      <w:szCs w:val="18"/>
      <w:lang w:val="en-US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</w:rPr>
  </w:style>
  <w:style w:type="paragraph" w:styleId="Header">
    <w:name w:val="header"/>
    <w:basedOn w:val="Normal"/>
    <w:link w:val="HeaderChar"/>
    <w:rsid w:val="007E09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styleId="Footer">
    <w:name w:val="footer"/>
    <w:basedOn w:val="Normal"/>
    <w:link w:val="FooterChar"/>
    <w:rsid w:val="007E09DA"/>
    <w:pPr>
      <w:tabs>
        <w:tab w:val="center" w:pos="4320"/>
        <w:tab w:val="right" w:pos="8640"/>
      </w:tabs>
      <w:ind w:firstLine="720"/>
      <w:jc w:val="right"/>
    </w:pPr>
  </w:style>
  <w:style w:type="character" w:customStyle="1" w:styleId="FooterChar">
    <w:name w:val="Footer Char"/>
    <w:basedOn w:val="DefaultParagraphFont"/>
    <w:link w:val="Footer"/>
    <w:rsid w:val="00CF1848"/>
    <w:rPr>
      <w:rFonts w:ascii="Times New Roman" w:eastAsia="Times New Roman" w:hAnsi="Times New Roman" w:cs="Times New Roman"/>
      <w:sz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lang w:val="en-US"/>
    </w:rPr>
  </w:style>
  <w:style w:type="character" w:customStyle="1" w:styleId="Heading1Char">
    <w:name w:val="Heading 1 Char"/>
    <w:basedOn w:val="DefaultParagraphFont"/>
    <w:link w:val="Heading1"/>
    <w:rsid w:val="007E09DA"/>
    <w:rPr>
      <w:rFonts w:ascii="Times New Roman" w:eastAsia="Times New Roman" w:hAnsi="Times New Roman" w:cs="Times New Roman"/>
      <w:b/>
      <w:caps/>
      <w:sz w:val="22"/>
      <w:lang w:val="en-GB"/>
    </w:rPr>
  </w:style>
  <w:style w:type="paragraph" w:styleId="BodyText">
    <w:name w:val="Body Text"/>
    <w:basedOn w:val="Normal"/>
    <w:link w:val="BodyTextChar"/>
    <w:rsid w:val="007E09DA"/>
    <w:pPr>
      <w:spacing w:before="120" w:after="120"/>
      <w:ind w:firstLine="720"/>
    </w:pPr>
    <w:rPr>
      <w:iCs/>
    </w:rPr>
  </w:style>
  <w:style w:type="character" w:customStyle="1" w:styleId="BodyTextChar">
    <w:name w:val="Body Text Char"/>
    <w:basedOn w:val="DefaultParagraphFont"/>
    <w:link w:val="BodyText"/>
    <w:rsid w:val="007E09DA"/>
    <w:rPr>
      <w:rFonts w:ascii="Times New Roman" w:eastAsia="Times New Roman" w:hAnsi="Times New Roman" w:cs="Times New Roman"/>
      <w:iCs/>
      <w:sz w:val="22"/>
      <w:lang w:val="en-GB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Times New Roman" w:hAnsi="Times New Roman" w:cs="Times New Roman"/>
      <w:sz w:val="22"/>
      <w:lang w:val="en-GB"/>
    </w:rPr>
  </w:style>
  <w:style w:type="character" w:styleId="CommentReference">
    <w:name w:val="annotation reference"/>
    <w:semiHidden/>
    <w:rsid w:val="007E09DA"/>
    <w:rPr>
      <w:sz w:val="16"/>
    </w:rPr>
  </w:style>
  <w:style w:type="paragraph" w:styleId="CommentText">
    <w:name w:val="annotation text"/>
    <w:basedOn w:val="Normal"/>
    <w:link w:val="CommentTextChar"/>
    <w:semiHidden/>
    <w:rsid w:val="007E09DA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semiHidden/>
    <w:rsid w:val="007E09DA"/>
    <w:rPr>
      <w:rFonts w:ascii="Times New Roman" w:eastAsia="Times New Roman" w:hAnsi="Times New Roman" w:cs="Times New Roman"/>
      <w:sz w:val="22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Times New Roman" w:hAnsi="Courier New" w:cs="Times New Roman"/>
      <w:sz w:val="22"/>
      <w:lang w:val="en-GB"/>
    </w:rPr>
  </w:style>
  <w:style w:type="character" w:styleId="FollowedHyperlink">
    <w:name w:val="FollowedHyperlink"/>
    <w:rsid w:val="007E09DA"/>
    <w:rPr>
      <w:color w:val="800080"/>
      <w:u w:val="single"/>
    </w:rPr>
  </w:style>
  <w:style w:type="character" w:styleId="FootnoteReference">
    <w:name w:val="footnote reference"/>
    <w:semiHidden/>
    <w:rsid w:val="007E09DA"/>
    <w:rPr>
      <w:sz w:val="18"/>
      <w:u w:val="single"/>
      <w:vertAlign w:val="baseline"/>
    </w:rPr>
  </w:style>
  <w:style w:type="paragraph" w:styleId="FootnoteText">
    <w:name w:val="footnote text"/>
    <w:basedOn w:val="Normal"/>
    <w:link w:val="FootnoteTextChar"/>
    <w:semiHidden/>
    <w:rsid w:val="007E09DA"/>
    <w:pPr>
      <w:keepLines/>
      <w:spacing w:after="60"/>
      <w:ind w:firstLine="72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7E09DA"/>
    <w:rPr>
      <w:rFonts w:ascii="Times New Roman" w:eastAsia="Times New Roman" w:hAnsi="Times New Roman" w:cs="Times New Roman"/>
      <w:sz w:val="18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rsid w:val="007E09DA"/>
    <w:rPr>
      <w:rFonts w:ascii="Times New Roman" w:eastAsia="Times New Roman" w:hAnsi="Times New Roman" w:cs="Times New Roman"/>
      <w:b/>
      <w:bCs/>
      <w:i/>
      <w:iCs/>
      <w:sz w:val="22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7E09DA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7E09DA"/>
    <w:rPr>
      <w:rFonts w:ascii="Times New Roman Bold" w:eastAsia="Arial Unicode MS" w:hAnsi="Times New Roman Bold" w:cs="Arial"/>
      <w:b/>
      <w:bCs/>
      <w:i/>
      <w:sz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7E09DA"/>
    <w:rPr>
      <w:rFonts w:ascii="Times New Roman" w:eastAsia="Times New Roman" w:hAnsi="Times New Roman" w:cs="Times New Roman"/>
      <w:bCs/>
      <w:i/>
      <w:sz w:val="22"/>
      <w:szCs w:val="26"/>
      <w:lang w:val="en-CA"/>
    </w:rPr>
  </w:style>
  <w:style w:type="character" w:customStyle="1" w:styleId="Heading6Char">
    <w:name w:val="Heading 6 Char"/>
    <w:basedOn w:val="DefaultParagraphFont"/>
    <w:link w:val="Heading6"/>
    <w:rsid w:val="007E09DA"/>
    <w:rPr>
      <w:rFonts w:ascii="Times New Roman" w:eastAsia="Times New Roman" w:hAnsi="Times New Roman" w:cs="Times New Roman"/>
      <w:sz w:val="22"/>
      <w:u w:val="single"/>
      <w:lang w:val="en-GB"/>
    </w:rPr>
  </w:style>
  <w:style w:type="character" w:customStyle="1" w:styleId="Heading7Char">
    <w:name w:val="Heading 7 Char"/>
    <w:basedOn w:val="DefaultParagraphFont"/>
    <w:link w:val="Heading7"/>
    <w:rsid w:val="007E09DA"/>
    <w:rPr>
      <w:rFonts w:ascii="Univers" w:eastAsia="Times New Roman" w:hAnsi="Univers" w:cs="Times New Roman"/>
      <w:b/>
      <w:sz w:val="28"/>
      <w:lang w:val="en-GB"/>
    </w:rPr>
  </w:style>
  <w:style w:type="character" w:customStyle="1" w:styleId="Heading8Char">
    <w:name w:val="Heading 8 Char"/>
    <w:basedOn w:val="DefaultParagraphFont"/>
    <w:link w:val="Heading8"/>
    <w:rsid w:val="007E09DA"/>
    <w:rPr>
      <w:rFonts w:ascii="Univers" w:eastAsia="Times New Roman" w:hAnsi="Univers" w:cs="Times New Roman"/>
      <w:b/>
      <w:sz w:val="32"/>
      <w:lang w:val="en-GB"/>
    </w:rPr>
  </w:style>
  <w:style w:type="character" w:customStyle="1" w:styleId="Heading9Char">
    <w:name w:val="Heading 9 Char"/>
    <w:basedOn w:val="DefaultParagraphFont"/>
    <w:link w:val="Heading9"/>
    <w:rsid w:val="007E09DA"/>
    <w:rPr>
      <w:rFonts w:ascii="Times New Roman" w:eastAsia="Times New Roman" w:hAnsi="Times New Roman" w:cs="Times New Roman"/>
      <w:i/>
      <w:iCs/>
      <w:sz w:val="22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</w:rPr>
  </w:style>
  <w:style w:type="paragraph" w:customStyle="1" w:styleId="Para1">
    <w:name w:val="Para1"/>
    <w:basedOn w:val="Normal"/>
    <w:link w:val="Para1Char"/>
    <w:rsid w:val="007E09DA"/>
    <w:pPr>
      <w:numPr>
        <w:numId w:val="4"/>
      </w:numPr>
      <w:spacing w:before="120" w:after="120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5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 w:val="0"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</w:rPr>
  </w:style>
  <w:style w:type="paragraph" w:customStyle="1" w:styleId="tabletitle">
    <w:name w:val="table title"/>
    <w:basedOn w:val="Heading2"/>
    <w:qFormat/>
    <w:rsid w:val="007E09DA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rsid w:val="007E09DA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7E09DA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7E09DA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7E09DA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7E09DA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7E09DA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7E09DA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7E09DA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semiHidden/>
    <w:rsid w:val="007E09DA"/>
    <w:pPr>
      <w:spacing w:before="120" w:after="120"/>
      <w:ind w:left="1760"/>
      <w:jc w:val="left"/>
    </w:pPr>
  </w:style>
  <w:style w:type="character" w:styleId="Hyperlink">
    <w:name w:val="Hyperlink"/>
    <w:rsid w:val="00172AF6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172AF6"/>
    <w:rPr>
      <w:rFonts w:ascii="Times New Roman" w:eastAsia="Times New Roma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9"/>
      </w:numPr>
      <w:spacing w:after="120"/>
    </w:pPr>
    <w:rPr>
      <w:rFonts w:cs="Angsana New"/>
    </w:rPr>
  </w:style>
  <w:style w:type="paragraph" w:customStyle="1" w:styleId="bodytextnoindent">
    <w:name w:val="body text (no indent)"/>
    <w:basedOn w:val="Normal"/>
    <w:rsid w:val="00266295"/>
    <w:pPr>
      <w:spacing w:before="140" w:after="140"/>
      <w:ind w:left="720" w:hanging="720"/>
    </w:pPr>
  </w:style>
  <w:style w:type="paragraph" w:styleId="ListParagraph">
    <w:name w:val="List Paragraph"/>
    <w:basedOn w:val="Normal"/>
    <w:uiPriority w:val="34"/>
    <w:qFormat/>
    <w:rsid w:val="002662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248"/>
    <w:pPr>
      <w:spacing w:after="0"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24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harChar">
    <w:name w:val="Char Char"/>
    <w:basedOn w:val="Normal"/>
    <w:rsid w:val="00960829"/>
    <w:pPr>
      <w:widowControl w:val="0"/>
      <w:adjustRightInd w:val="0"/>
      <w:spacing w:line="360" w:lineRule="atLeast"/>
      <w:textAlignment w:val="baseline"/>
    </w:pPr>
    <w:rPr>
      <w:rFonts w:ascii="Arial" w:eastAsia="Batang" w:hAnsi="Arial" w:cs="Arial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11/relationships/people" Target="peop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F635DBAB4524DC8B3348A7758D5E7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40C501-16D2-46C8-8765-5F49856601E3}"/>
      </w:docPartPr>
      <w:docPartBody>
        <w:p w:rsidR="008D420E" w:rsidRDefault="00810A55">
          <w:r w:rsidRPr="007E02EB">
            <w:rPr>
              <w:rStyle w:val="PlaceholderText"/>
            </w:rPr>
            <w:t>[Title]</w:t>
          </w:r>
        </w:p>
      </w:docPartBody>
    </w:docPart>
    <w:docPart>
      <w:docPartPr>
        <w:name w:val="B91F815427754D9BA6571111AFF1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2002E-BE82-445E-9ECF-0BE8B784A5C1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9E64A1B551BC4D48B19DB33F17A99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503CA-196A-4545-A30F-592581E2E56B}"/>
      </w:docPartPr>
      <w:docPartBody>
        <w:p w:rsidR="0098642F" w:rsidRDefault="008C6619">
          <w:r w:rsidRPr="006D0F48">
            <w:rPr>
              <w:rStyle w:val="PlaceholderText"/>
            </w:rPr>
            <w:t>[Subject]</w:t>
          </w:r>
        </w:p>
      </w:docPartBody>
    </w:docPart>
    <w:docPart>
      <w:docPartPr>
        <w:name w:val="B2B30036F9244D5C9415E8095E48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64430-1453-432C-A599-BB4A38E0C247}"/>
      </w:docPartPr>
      <w:docPartBody>
        <w:p w:rsidR="00000000" w:rsidRDefault="00C26F00" w:rsidP="00C26F00">
          <w:pPr>
            <w:pStyle w:val="B2B30036F9244D5C9415E8095E48741E"/>
          </w:pPr>
          <w:r w:rsidRPr="007E02EB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10A55"/>
    <w:rsid w:val="00152C58"/>
    <w:rsid w:val="001C5191"/>
    <w:rsid w:val="001E1BEC"/>
    <w:rsid w:val="00204ED8"/>
    <w:rsid w:val="00313442"/>
    <w:rsid w:val="0033032D"/>
    <w:rsid w:val="00357F1A"/>
    <w:rsid w:val="003A3875"/>
    <w:rsid w:val="004612E1"/>
    <w:rsid w:val="00497916"/>
    <w:rsid w:val="00500A2B"/>
    <w:rsid w:val="0058288D"/>
    <w:rsid w:val="005E1DAB"/>
    <w:rsid w:val="0061507A"/>
    <w:rsid w:val="006801B3"/>
    <w:rsid w:val="00810A55"/>
    <w:rsid w:val="008450B6"/>
    <w:rsid w:val="008C6619"/>
    <w:rsid w:val="008D420E"/>
    <w:rsid w:val="008F6A54"/>
    <w:rsid w:val="0098642F"/>
    <w:rsid w:val="00B01195"/>
    <w:rsid w:val="00C26F00"/>
    <w:rsid w:val="00C27193"/>
    <w:rsid w:val="00E102DA"/>
    <w:rsid w:val="00EE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9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6F00"/>
    <w:rPr>
      <w:color w:val="808080"/>
    </w:rPr>
  </w:style>
  <w:style w:type="paragraph" w:customStyle="1" w:styleId="B2B30036F9244D5C9415E8095E48741E">
    <w:name w:val="B2B30036F9244D5C9415E8095E48741E"/>
    <w:rsid w:val="00C26F00"/>
    <w:rPr>
      <w:lang w:val="en-GB" w:eastAsia="en-GB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9 mars 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ABCF72B-FBFE-42AE-9883-FE4FB04F7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Ordre du jour provisoire</vt:lpstr>
    </vt:vector>
  </TitlesOfParts>
  <Company>SCBD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CBD/COP/14/1</dc:subject>
  <dc:creator>SCBD</dc:creator>
  <cp:lastModifiedBy>--</cp:lastModifiedBy>
  <cp:revision>7</cp:revision>
  <cp:lastPrinted>2018-03-16T08:57:00Z</cp:lastPrinted>
  <dcterms:created xsi:type="dcterms:W3CDTF">2018-03-16T08:58:00Z</dcterms:created>
  <dcterms:modified xsi:type="dcterms:W3CDTF">2018-05-10T10:49:00Z</dcterms:modified>
  <cp:contentStatus>GENERAL</cp:contentStatus>
</cp:coreProperties>
</file>