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F9" w:rsidRDefault="007D27F9">
      <w:pPr>
        <w:spacing w:before="120" w:after="120"/>
        <w:jc w:val="center"/>
        <w:rPr>
          <w:b/>
          <w:bCs/>
          <w:sz w:val="22"/>
          <w:szCs w:val="22"/>
          <w:lang/>
        </w:rPr>
      </w:pPr>
      <w:r>
        <w:rPr>
          <w:b/>
          <w:bCs/>
          <w:sz w:val="22"/>
          <w:szCs w:val="22"/>
          <w:lang/>
        </w:rPr>
        <w:t>Serie de sesiones de alto nivel</w:t>
      </w:r>
    </w:p>
    <w:p w:rsidR="007D27F9" w:rsidRDefault="007D27F9">
      <w:pPr>
        <w:jc w:val="center"/>
        <w:rPr>
          <w:b/>
          <w:bCs/>
          <w:sz w:val="22"/>
          <w:szCs w:val="22"/>
          <w:lang/>
        </w:rPr>
      </w:pPr>
      <w:r>
        <w:rPr>
          <w:b/>
          <w:bCs/>
          <w:sz w:val="22"/>
          <w:szCs w:val="22"/>
          <w:lang w:val="es-ES"/>
        </w:rPr>
        <w:t>Conferencia de la Naciones Unidas sobre la Diversidad Biológica, Kunming (China)</w:t>
      </w:r>
    </w:p>
    <w:p w:rsidR="007D27F9" w:rsidRDefault="007D27F9">
      <w:pPr>
        <w:jc w:val="center"/>
        <w:rPr>
          <w:b/>
          <w:bCs/>
          <w:sz w:val="22"/>
          <w:szCs w:val="22"/>
          <w:lang/>
        </w:rPr>
      </w:pPr>
      <w:r>
        <w:rPr>
          <w:b/>
          <w:bCs/>
          <w:sz w:val="22"/>
          <w:szCs w:val="22"/>
          <w:lang w:val="es-ES"/>
        </w:rPr>
        <w:t>“Civilización ecológica – Construir un futuro compartido para toda la vida en la Tierra”</w:t>
      </w:r>
    </w:p>
    <w:p w:rsidR="007D27F9" w:rsidRDefault="007D27F9">
      <w:pPr>
        <w:spacing w:before="120" w:after="120"/>
        <w:jc w:val="center"/>
        <w:rPr>
          <w:sz w:val="22"/>
          <w:szCs w:val="22"/>
          <w:lang/>
        </w:rPr>
      </w:pPr>
      <w:r>
        <w:rPr>
          <w:sz w:val="22"/>
          <w:szCs w:val="22"/>
          <w:lang w:val="es-ES"/>
        </w:rPr>
        <w:t>12 y 13 de octubre de 2021</w:t>
      </w:r>
    </w:p>
    <w:p w:rsidR="007D27F9" w:rsidRDefault="007D27F9">
      <w:pPr>
        <w:spacing w:before="240" w:after="120"/>
        <w:jc w:val="center"/>
        <w:rPr>
          <w:kern w:val="22"/>
          <w:sz w:val="22"/>
          <w:szCs w:val="22"/>
          <w:lang/>
        </w:rPr>
      </w:pPr>
      <w:r>
        <w:rPr>
          <w:b/>
          <w:bCs/>
          <w:sz w:val="22"/>
          <w:szCs w:val="22"/>
          <w:lang w:val="es-ES"/>
        </w:rPr>
        <w:t>NOTA CON POSIBLE ESQUEMA PARA LA REUNIÓN</w:t>
      </w:r>
    </w:p>
    <w:p w:rsidR="007D27F9" w:rsidRDefault="007D27F9">
      <w:pPr>
        <w:spacing w:after="120"/>
        <w:ind w:firstLine="720"/>
        <w:jc w:val="both"/>
        <w:rPr>
          <w:kern w:val="22"/>
          <w:sz w:val="22"/>
          <w:szCs w:val="22"/>
          <w:lang/>
        </w:rPr>
      </w:pPr>
      <w:r>
        <w:rPr>
          <w:kern w:val="22"/>
          <w:sz w:val="22"/>
          <w:szCs w:val="22"/>
          <w:lang w:val="es-ES"/>
        </w:rPr>
        <w:t>La serie de sesiones de alto nivel de la primera parte de la Conferencia de las Naciones Unidas sobre la Diversidad Biológica 2021-</w:t>
      </w:r>
      <w:r w:rsidR="007256F1">
        <w:rPr>
          <w:kern w:val="22"/>
          <w:sz w:val="22"/>
          <w:szCs w:val="22"/>
          <w:lang w:val="es-ES"/>
        </w:rPr>
        <w:t>2022</w:t>
      </w:r>
      <w:r>
        <w:rPr>
          <w:kern w:val="22"/>
          <w:sz w:val="22"/>
          <w:szCs w:val="22"/>
          <w:lang w:val="es-ES"/>
        </w:rPr>
        <w:t xml:space="preserve">, que </w:t>
      </w:r>
      <w:r w:rsidR="007256F1">
        <w:rPr>
          <w:kern w:val="22"/>
          <w:sz w:val="22"/>
          <w:szCs w:val="22"/>
          <w:lang w:val="es-ES"/>
        </w:rPr>
        <w:t>abarca</w:t>
      </w:r>
      <w:r>
        <w:rPr>
          <w:kern w:val="22"/>
          <w:sz w:val="22"/>
          <w:szCs w:val="22"/>
          <w:lang w:val="es-ES"/>
        </w:rPr>
        <w:t xml:space="preserve"> la 15ª</w:t>
      </w:r>
      <w:r w:rsidR="003362C4">
        <w:rPr>
          <w:kern w:val="22"/>
          <w:sz w:val="22"/>
          <w:szCs w:val="22"/>
          <w:lang w:val="es-ES"/>
        </w:rPr>
        <w:t> </w:t>
      </w:r>
      <w:r>
        <w:rPr>
          <w:kern w:val="22"/>
          <w:sz w:val="22"/>
          <w:szCs w:val="22"/>
          <w:lang w:val="es-ES"/>
        </w:rPr>
        <w:t>reunión de la Conferencia de las Partes en el Convenio sobre la Diversidad Biológica, así como las reuniones concurrentes de las Partes en el Protocolo de Cartagena sobre Seguridad de la Biotecnología y en el Protocolo de Nagoya sobre Acceso a los Recursos Genéticos y Participación Justa y Equitativa en los Beneficios que se Deriven de su Utilización, tendrá como anfitrión a China y se celebrará en modalidad virtual los días 12 y 13 de octubre de 2021.</w:t>
      </w:r>
    </w:p>
    <w:p w:rsidR="007D27F9" w:rsidRDefault="007D27F9">
      <w:pPr>
        <w:spacing w:after="120"/>
        <w:ind w:firstLine="720"/>
        <w:jc w:val="both"/>
        <w:rPr>
          <w:lang/>
        </w:rPr>
      </w:pPr>
      <w:r>
        <w:rPr>
          <w:kern w:val="22"/>
          <w:sz w:val="22"/>
          <w:szCs w:val="22"/>
          <w:lang w:val="es-ES"/>
        </w:rPr>
        <w:t>El programa actualizado de la serie de sesiones de alto nivel está publicado en la página web de la serie de sesiones de alto nivel</w:t>
      </w:r>
      <w:r w:rsidR="003362C4">
        <w:rPr>
          <w:kern w:val="22"/>
          <w:sz w:val="22"/>
          <w:szCs w:val="22"/>
          <w:lang w:val="es-ES"/>
        </w:rPr>
        <w:t> (</w:t>
      </w:r>
      <w:hyperlink r:id="rId7" w:history="1">
        <w:r>
          <w:rPr>
            <w:rStyle w:val="Hyperlink"/>
            <w:sz w:val="22"/>
            <w:szCs w:val="22"/>
            <w:lang w:val="es-ES"/>
          </w:rPr>
          <w:t>https://www.cbd.int/conferences/2021-2022/cop-15-hls</w:t>
        </w:r>
      </w:hyperlink>
      <w:r w:rsidR="003362C4" w:rsidRPr="003362C4">
        <w:rPr>
          <w:sz w:val="22"/>
          <w:szCs w:val="22"/>
          <w:lang w:val="es-ES"/>
        </w:rPr>
        <w:t>)</w:t>
      </w:r>
      <w:r w:rsidR="003362C4" w:rsidRPr="003362C4">
        <w:rPr>
          <w:kern w:val="22"/>
          <w:sz w:val="22"/>
          <w:szCs w:val="22"/>
          <w:lang w:val="es-ES"/>
        </w:rPr>
        <w:t>,</w:t>
      </w:r>
      <w:r w:rsidR="003362C4">
        <w:rPr>
          <w:kern w:val="22"/>
          <w:sz w:val="22"/>
          <w:szCs w:val="22"/>
          <w:lang w:val="es-ES"/>
        </w:rPr>
        <w:t xml:space="preserve"> junto con otros documentos pertinentes.</w:t>
      </w:r>
    </w:p>
    <w:p w:rsidR="007D27F9" w:rsidRDefault="007D27F9">
      <w:pPr>
        <w:spacing w:after="120"/>
        <w:ind w:firstLine="720"/>
        <w:jc w:val="both"/>
        <w:rPr>
          <w:kern w:val="22"/>
          <w:sz w:val="22"/>
          <w:szCs w:val="22"/>
          <w:lang/>
        </w:rPr>
      </w:pPr>
      <w:r>
        <w:rPr>
          <w:kern w:val="22"/>
          <w:sz w:val="22"/>
          <w:szCs w:val="22"/>
          <w:lang w:val="es-ES"/>
        </w:rPr>
        <w:t xml:space="preserve">Las deliberaciones que se darán </w:t>
      </w:r>
      <w:r w:rsidR="003362C4">
        <w:rPr>
          <w:kern w:val="22"/>
          <w:sz w:val="22"/>
          <w:szCs w:val="22"/>
          <w:lang w:val="es-ES"/>
        </w:rPr>
        <w:t>a lo largo de</w:t>
      </w:r>
      <w:r>
        <w:rPr>
          <w:kern w:val="22"/>
          <w:sz w:val="22"/>
          <w:szCs w:val="22"/>
          <w:lang w:val="es-ES"/>
        </w:rPr>
        <w:t xml:space="preserve"> estos dos días comprenderán una Cumbre de Líderes, dos sesiones plenarias virtuales y cuatro mesas redondas (dos sesiones paralelas por día) y culminarán con una conferencia de prensa, según el siguiente detalle:</w:t>
      </w:r>
    </w:p>
    <w:p w:rsidR="007D27F9" w:rsidRDefault="007D27F9">
      <w:pPr>
        <w:pStyle w:val="ListParagraph"/>
        <w:numPr>
          <w:ilvl w:val="0"/>
          <w:numId w:val="5"/>
        </w:numPr>
        <w:spacing w:before="120"/>
        <w:jc w:val="both"/>
        <w:rPr>
          <w:rFonts w:ascii="Times New Roman" w:hAnsi="Times New Roman" w:cs="Times New Roman"/>
          <w:kern w:val="22"/>
          <w:sz w:val="22"/>
          <w:szCs w:val="22"/>
          <w:lang/>
        </w:rPr>
      </w:pPr>
      <w:r>
        <w:rPr>
          <w:rFonts w:ascii="Times New Roman" w:hAnsi="Times New Roman" w:cs="Times New Roman"/>
          <w:kern w:val="22"/>
          <w:sz w:val="22"/>
          <w:szCs w:val="22"/>
          <w:lang w:val="es-ES"/>
        </w:rPr>
        <w:t>Martes 12 de octubre</w:t>
      </w:r>
    </w:p>
    <w:p w:rsidR="007D27F9" w:rsidRDefault="007D27F9">
      <w:pPr>
        <w:numPr>
          <w:ilvl w:val="1"/>
          <w:numId w:val="2"/>
        </w:numPr>
        <w:jc w:val="both"/>
        <w:rPr>
          <w:kern w:val="22"/>
          <w:sz w:val="22"/>
          <w:szCs w:val="22"/>
          <w:lang/>
        </w:rPr>
      </w:pPr>
      <w:r>
        <w:rPr>
          <w:kern w:val="22"/>
          <w:sz w:val="22"/>
          <w:szCs w:val="22"/>
          <w:lang w:val="es-ES"/>
        </w:rPr>
        <w:t>Cumbre de Líderes</w:t>
      </w:r>
    </w:p>
    <w:p w:rsidR="007D27F9" w:rsidRDefault="007D27F9">
      <w:pPr>
        <w:numPr>
          <w:ilvl w:val="1"/>
          <w:numId w:val="2"/>
        </w:numPr>
        <w:jc w:val="both"/>
        <w:rPr>
          <w:kern w:val="22"/>
          <w:sz w:val="22"/>
          <w:szCs w:val="22"/>
          <w:lang/>
        </w:rPr>
      </w:pPr>
      <w:r>
        <w:rPr>
          <w:kern w:val="22"/>
          <w:sz w:val="22"/>
          <w:szCs w:val="22"/>
          <w:lang w:val="es-ES"/>
        </w:rPr>
        <w:t>Sesión plenaria de apertura</w:t>
      </w:r>
    </w:p>
    <w:p w:rsidR="007D27F9" w:rsidRDefault="007D27F9">
      <w:pPr>
        <w:numPr>
          <w:ilvl w:val="1"/>
          <w:numId w:val="2"/>
        </w:numPr>
        <w:jc w:val="both"/>
        <w:rPr>
          <w:lang/>
        </w:rPr>
      </w:pPr>
      <w:r>
        <w:rPr>
          <w:kern w:val="22"/>
          <w:sz w:val="22"/>
          <w:szCs w:val="22"/>
          <w:lang w:val="es-ES"/>
        </w:rPr>
        <w:t>Mesa redonda</w:t>
      </w:r>
      <w:r w:rsidR="00C4344F">
        <w:rPr>
          <w:kern w:val="22"/>
          <w:sz w:val="22"/>
          <w:szCs w:val="22"/>
          <w:lang w:val="es-ES"/>
        </w:rPr>
        <w:t> </w:t>
      </w:r>
      <w:r>
        <w:rPr>
          <w:kern w:val="22"/>
          <w:sz w:val="22"/>
          <w:szCs w:val="22"/>
          <w:lang w:val="es-ES"/>
        </w:rPr>
        <w:t>A:</w:t>
      </w:r>
      <w:r>
        <w:rPr>
          <w:kern w:val="22"/>
          <w:sz w:val="22"/>
          <w:szCs w:val="22"/>
          <w:lang/>
        </w:rPr>
        <w:t xml:space="preserve"> </w:t>
      </w:r>
      <w:r>
        <w:rPr>
          <w:kern w:val="22"/>
          <w:sz w:val="22"/>
          <w:szCs w:val="22"/>
          <w:lang w:val="es-ES"/>
        </w:rPr>
        <w:t>Encauzar a la diversidad biológica en el camino hacia la recuperación</w:t>
      </w:r>
    </w:p>
    <w:p w:rsidR="007D27F9" w:rsidRDefault="007D27F9">
      <w:pPr>
        <w:numPr>
          <w:ilvl w:val="1"/>
          <w:numId w:val="2"/>
        </w:numPr>
        <w:jc w:val="both"/>
        <w:rPr>
          <w:lang/>
        </w:rPr>
      </w:pPr>
      <w:r>
        <w:rPr>
          <w:kern w:val="22"/>
          <w:sz w:val="22"/>
          <w:szCs w:val="22"/>
          <w:lang w:val="es-ES"/>
        </w:rPr>
        <w:t>Mesa redonda</w:t>
      </w:r>
      <w:r w:rsidR="00C4344F">
        <w:rPr>
          <w:kern w:val="22"/>
          <w:sz w:val="22"/>
          <w:szCs w:val="22"/>
          <w:lang w:val="es-ES"/>
        </w:rPr>
        <w:t> </w:t>
      </w:r>
      <w:r>
        <w:rPr>
          <w:kern w:val="22"/>
          <w:sz w:val="22"/>
          <w:szCs w:val="22"/>
          <w:lang w:val="es-ES"/>
        </w:rPr>
        <w:t>B:</w:t>
      </w:r>
      <w:r>
        <w:rPr>
          <w:kern w:val="22"/>
          <w:sz w:val="22"/>
          <w:szCs w:val="22"/>
          <w:lang/>
        </w:rPr>
        <w:t xml:space="preserve"> </w:t>
      </w:r>
      <w:r>
        <w:rPr>
          <w:kern w:val="22"/>
          <w:sz w:val="22"/>
          <w:szCs w:val="22"/>
          <w:lang w:val="es-ES"/>
        </w:rPr>
        <w:t>Cerrar el déficit de financiación y garantizar los medios de implementación</w:t>
      </w:r>
    </w:p>
    <w:p w:rsidR="007D27F9" w:rsidRDefault="007D27F9">
      <w:pPr>
        <w:numPr>
          <w:ilvl w:val="0"/>
          <w:numId w:val="5"/>
        </w:numPr>
        <w:spacing w:before="120"/>
        <w:jc w:val="both"/>
        <w:rPr>
          <w:kern w:val="22"/>
          <w:sz w:val="22"/>
          <w:szCs w:val="22"/>
          <w:lang/>
        </w:rPr>
      </w:pPr>
      <w:r>
        <w:rPr>
          <w:kern w:val="22"/>
          <w:sz w:val="22"/>
          <w:szCs w:val="22"/>
          <w:lang w:val="es-ES"/>
        </w:rPr>
        <w:t>Miércoles 13 de octubre</w:t>
      </w:r>
    </w:p>
    <w:p w:rsidR="007D27F9" w:rsidRDefault="007D27F9">
      <w:pPr>
        <w:numPr>
          <w:ilvl w:val="1"/>
          <w:numId w:val="2"/>
        </w:numPr>
        <w:jc w:val="both"/>
        <w:rPr>
          <w:lang/>
        </w:rPr>
      </w:pPr>
      <w:r>
        <w:rPr>
          <w:kern w:val="22"/>
          <w:sz w:val="22"/>
          <w:szCs w:val="22"/>
          <w:lang w:val="es-ES"/>
        </w:rPr>
        <w:t>Mesa redonda</w:t>
      </w:r>
      <w:r w:rsidR="00C4344F">
        <w:rPr>
          <w:kern w:val="22"/>
          <w:sz w:val="22"/>
          <w:szCs w:val="22"/>
          <w:lang w:val="es-ES"/>
        </w:rPr>
        <w:t> </w:t>
      </w:r>
      <w:r>
        <w:rPr>
          <w:kern w:val="22"/>
          <w:sz w:val="22"/>
          <w:szCs w:val="22"/>
          <w:lang w:val="es-ES"/>
        </w:rPr>
        <w:t>C:</w:t>
      </w:r>
      <w:r>
        <w:rPr>
          <w:kern w:val="22"/>
          <w:sz w:val="22"/>
          <w:szCs w:val="22"/>
          <w:lang/>
        </w:rPr>
        <w:t xml:space="preserve"> </w:t>
      </w:r>
      <w:r>
        <w:rPr>
          <w:kern w:val="22"/>
          <w:sz w:val="22"/>
          <w:szCs w:val="22"/>
          <w:lang w:val="es-ES"/>
        </w:rPr>
        <w:t>Conservación de la diversidad biológica y desarrollo sostenible</w:t>
      </w:r>
    </w:p>
    <w:p w:rsidR="007D27F9" w:rsidRDefault="007D27F9">
      <w:pPr>
        <w:numPr>
          <w:ilvl w:val="1"/>
          <w:numId w:val="2"/>
        </w:numPr>
        <w:jc w:val="both"/>
        <w:rPr>
          <w:lang/>
        </w:rPr>
      </w:pPr>
      <w:r>
        <w:rPr>
          <w:kern w:val="22"/>
          <w:sz w:val="22"/>
          <w:szCs w:val="22"/>
          <w:lang w:val="es-ES"/>
        </w:rPr>
        <w:t>Mesa redonda</w:t>
      </w:r>
      <w:r w:rsidR="00C4344F">
        <w:rPr>
          <w:kern w:val="22"/>
          <w:sz w:val="22"/>
          <w:szCs w:val="22"/>
          <w:lang w:val="es-ES"/>
        </w:rPr>
        <w:t> </w:t>
      </w:r>
      <w:r>
        <w:rPr>
          <w:kern w:val="22"/>
          <w:sz w:val="22"/>
          <w:szCs w:val="22"/>
          <w:lang w:val="es-ES"/>
        </w:rPr>
        <w:t>D:</w:t>
      </w:r>
      <w:r>
        <w:rPr>
          <w:kern w:val="22"/>
          <w:sz w:val="22"/>
          <w:szCs w:val="22"/>
          <w:lang/>
        </w:rPr>
        <w:t xml:space="preserve"> </w:t>
      </w:r>
      <w:r>
        <w:rPr>
          <w:kern w:val="22"/>
          <w:sz w:val="22"/>
          <w:szCs w:val="22"/>
          <w:lang w:val="es-ES"/>
        </w:rPr>
        <w:t>Conocimientos, innovación y participación en los beneficios</w:t>
      </w:r>
    </w:p>
    <w:p w:rsidR="007D27F9" w:rsidRDefault="007D27F9">
      <w:pPr>
        <w:numPr>
          <w:ilvl w:val="1"/>
          <w:numId w:val="2"/>
        </w:numPr>
        <w:jc w:val="both"/>
        <w:rPr>
          <w:kern w:val="22"/>
          <w:sz w:val="22"/>
          <w:szCs w:val="22"/>
          <w:lang/>
        </w:rPr>
      </w:pPr>
      <w:r>
        <w:rPr>
          <w:kern w:val="22"/>
          <w:sz w:val="22"/>
          <w:szCs w:val="22"/>
          <w:lang w:val="es-ES"/>
        </w:rPr>
        <w:t>Sesión plenaria de clausura</w:t>
      </w:r>
    </w:p>
    <w:p w:rsidR="007D27F9" w:rsidRDefault="007D27F9">
      <w:pPr>
        <w:numPr>
          <w:ilvl w:val="1"/>
          <w:numId w:val="2"/>
        </w:numPr>
        <w:spacing w:after="120"/>
        <w:jc w:val="both"/>
        <w:rPr>
          <w:kern w:val="22"/>
          <w:sz w:val="22"/>
          <w:szCs w:val="22"/>
          <w:lang/>
        </w:rPr>
      </w:pPr>
      <w:r>
        <w:rPr>
          <w:kern w:val="22"/>
          <w:sz w:val="22"/>
          <w:szCs w:val="22"/>
          <w:lang w:val="es-ES"/>
        </w:rPr>
        <w:t>Conferencia de prensa</w:t>
      </w:r>
    </w:p>
    <w:p w:rsidR="007D27F9" w:rsidRDefault="007D27F9">
      <w:pPr>
        <w:spacing w:before="120" w:after="120"/>
        <w:jc w:val="both"/>
        <w:rPr>
          <w:b/>
          <w:bCs/>
          <w:kern w:val="22"/>
          <w:sz w:val="22"/>
          <w:szCs w:val="22"/>
          <w:lang/>
        </w:rPr>
      </w:pPr>
      <w:r>
        <w:rPr>
          <w:b/>
          <w:bCs/>
          <w:kern w:val="22"/>
          <w:sz w:val="22"/>
          <w:szCs w:val="22"/>
          <w:lang w:val="es-ES"/>
        </w:rPr>
        <w:t>Sesiones de mesa redonda</w:t>
      </w:r>
    </w:p>
    <w:p w:rsidR="007D27F9" w:rsidRDefault="007D27F9">
      <w:pPr>
        <w:spacing w:after="120"/>
        <w:ind w:firstLine="720"/>
        <w:jc w:val="both"/>
        <w:rPr>
          <w:lang/>
        </w:rPr>
      </w:pPr>
      <w:r>
        <w:rPr>
          <w:kern w:val="22"/>
          <w:sz w:val="22"/>
          <w:szCs w:val="22"/>
          <w:lang w:val="es-ES"/>
        </w:rPr>
        <w:t xml:space="preserve">Estas sesiones tienen como objetivo </w:t>
      </w:r>
      <w:r w:rsidR="00061BDF">
        <w:rPr>
          <w:kern w:val="22"/>
          <w:sz w:val="22"/>
          <w:szCs w:val="22"/>
          <w:lang w:val="es-ES"/>
        </w:rPr>
        <w:t xml:space="preserve">permitir que </w:t>
      </w:r>
      <w:r>
        <w:rPr>
          <w:kern w:val="22"/>
          <w:sz w:val="22"/>
          <w:szCs w:val="22"/>
          <w:lang w:val="es-ES"/>
        </w:rPr>
        <w:t xml:space="preserve">Ministros de todas las Partes </w:t>
      </w:r>
      <w:r w:rsidR="00061BDF">
        <w:rPr>
          <w:kern w:val="22"/>
          <w:sz w:val="22"/>
          <w:szCs w:val="22"/>
          <w:lang w:val="es-ES"/>
        </w:rPr>
        <w:t>se</w:t>
      </w:r>
      <w:r>
        <w:rPr>
          <w:kern w:val="22"/>
          <w:sz w:val="22"/>
          <w:szCs w:val="22"/>
          <w:lang w:val="es-ES"/>
        </w:rPr>
        <w:t xml:space="preserve"> diri</w:t>
      </w:r>
      <w:r w:rsidR="00061BDF">
        <w:rPr>
          <w:kern w:val="22"/>
          <w:sz w:val="22"/>
          <w:szCs w:val="22"/>
          <w:lang w:val="es-ES"/>
        </w:rPr>
        <w:t>jan</w:t>
      </w:r>
      <w:r>
        <w:rPr>
          <w:kern w:val="22"/>
          <w:sz w:val="22"/>
          <w:szCs w:val="22"/>
          <w:lang w:val="es-ES"/>
        </w:rPr>
        <w:t xml:space="preserve"> a la serie de sesiones de alto nivel sobre el tema de cada mesa redonda.</w:t>
      </w:r>
      <w:r>
        <w:rPr>
          <w:kern w:val="22"/>
          <w:sz w:val="22"/>
          <w:szCs w:val="22"/>
          <w:lang/>
        </w:rPr>
        <w:t xml:space="preserve"> </w:t>
      </w:r>
      <w:r>
        <w:rPr>
          <w:kern w:val="22"/>
          <w:sz w:val="22"/>
          <w:szCs w:val="22"/>
          <w:lang w:val="es-ES"/>
        </w:rPr>
        <w:t xml:space="preserve">A fin de ayudar en la preparación de las intervenciones y orientar las discusiones, </w:t>
      </w:r>
      <w:r w:rsidR="00C54ED8">
        <w:rPr>
          <w:kern w:val="22"/>
          <w:sz w:val="22"/>
          <w:szCs w:val="22"/>
          <w:lang w:val="es-ES"/>
        </w:rPr>
        <w:t xml:space="preserve">a su debido tiempo se publicarán </w:t>
      </w:r>
      <w:r>
        <w:rPr>
          <w:kern w:val="22"/>
          <w:sz w:val="22"/>
          <w:szCs w:val="22"/>
          <w:lang w:val="es-ES"/>
        </w:rPr>
        <w:t xml:space="preserve">en la página web de la serie de sesiones de alto nivel notas informativas </w:t>
      </w:r>
      <w:r w:rsidR="00600FC4">
        <w:rPr>
          <w:kern w:val="22"/>
          <w:sz w:val="22"/>
          <w:szCs w:val="22"/>
          <w:lang w:val="es-ES"/>
        </w:rPr>
        <w:t>cortas</w:t>
      </w:r>
      <w:r>
        <w:rPr>
          <w:kern w:val="22"/>
          <w:sz w:val="22"/>
          <w:szCs w:val="22"/>
          <w:lang w:val="es-ES"/>
        </w:rPr>
        <w:t xml:space="preserve"> con preguntas guía para cada mesa redonda.</w:t>
      </w:r>
      <w:r>
        <w:rPr>
          <w:kern w:val="22"/>
          <w:sz w:val="22"/>
          <w:szCs w:val="22"/>
          <w:lang/>
        </w:rPr>
        <w:t xml:space="preserve"> </w:t>
      </w:r>
      <w:r>
        <w:rPr>
          <w:kern w:val="22"/>
          <w:sz w:val="22"/>
          <w:szCs w:val="22"/>
          <w:lang w:val="es-ES"/>
        </w:rPr>
        <w:t xml:space="preserve">Se alienta a los Ministros a </w:t>
      </w:r>
      <w:r w:rsidR="00061BDF">
        <w:rPr>
          <w:kern w:val="22"/>
          <w:sz w:val="22"/>
          <w:szCs w:val="22"/>
          <w:lang w:val="es-ES"/>
        </w:rPr>
        <w:t>preparar</w:t>
      </w:r>
      <w:r>
        <w:rPr>
          <w:kern w:val="22"/>
          <w:sz w:val="22"/>
          <w:szCs w:val="22"/>
          <w:lang w:val="es-ES"/>
        </w:rPr>
        <w:t xml:space="preserve"> intervenciones centr</w:t>
      </w:r>
      <w:r w:rsidR="00061BDF">
        <w:rPr>
          <w:kern w:val="22"/>
          <w:sz w:val="22"/>
          <w:szCs w:val="22"/>
          <w:lang w:val="es-ES"/>
        </w:rPr>
        <w:t>adas</w:t>
      </w:r>
      <w:r>
        <w:rPr>
          <w:kern w:val="22"/>
          <w:sz w:val="22"/>
          <w:szCs w:val="22"/>
          <w:lang w:val="es-ES"/>
        </w:rPr>
        <w:t xml:space="preserve"> y </w:t>
      </w:r>
      <w:r w:rsidR="00600FC4">
        <w:rPr>
          <w:kern w:val="22"/>
          <w:sz w:val="22"/>
          <w:szCs w:val="22"/>
          <w:lang w:val="es-ES"/>
        </w:rPr>
        <w:t>breves</w:t>
      </w:r>
      <w:r>
        <w:rPr>
          <w:kern w:val="22"/>
          <w:sz w:val="22"/>
          <w:szCs w:val="22"/>
          <w:lang w:val="es-ES"/>
        </w:rPr>
        <w:t xml:space="preserve"> y aprovech</w:t>
      </w:r>
      <w:r w:rsidR="00061BDF">
        <w:rPr>
          <w:kern w:val="22"/>
          <w:sz w:val="22"/>
          <w:szCs w:val="22"/>
          <w:lang w:val="es-ES"/>
        </w:rPr>
        <w:t>ar</w:t>
      </w:r>
      <w:r>
        <w:rPr>
          <w:kern w:val="22"/>
          <w:sz w:val="22"/>
          <w:szCs w:val="22"/>
          <w:lang w:val="es-ES"/>
        </w:rPr>
        <w:t xml:space="preserve"> la oportunidad para anunciar compromisos de medidas nacionales </w:t>
      </w:r>
      <w:r w:rsidR="00061BDF">
        <w:rPr>
          <w:kern w:val="22"/>
          <w:sz w:val="22"/>
          <w:szCs w:val="22"/>
          <w:lang w:val="es-ES"/>
        </w:rPr>
        <w:t>dirigidas a</w:t>
      </w:r>
      <w:r>
        <w:rPr>
          <w:kern w:val="22"/>
          <w:sz w:val="22"/>
          <w:szCs w:val="22"/>
          <w:lang w:val="es-ES"/>
        </w:rPr>
        <w:t xml:space="preserve"> promover la aplicación del Convenio y sus Protocolos con miras a alcanzar la Visión para 2050.</w:t>
      </w:r>
      <w:r>
        <w:rPr>
          <w:kern w:val="22"/>
          <w:sz w:val="22"/>
          <w:szCs w:val="22"/>
          <w:lang/>
        </w:rPr>
        <w:t xml:space="preserve"> </w:t>
      </w:r>
      <w:r>
        <w:rPr>
          <w:kern w:val="22"/>
          <w:sz w:val="22"/>
          <w:szCs w:val="22"/>
          <w:lang w:val="es-ES"/>
        </w:rPr>
        <w:t>En su conjunto, las sesiones procurarán dar impulso político para la elaboración de un marco mundial de la diversidad biológica posterior a 2020 ambicioso</w:t>
      </w:r>
      <w:r w:rsidR="00600FC4">
        <w:rPr>
          <w:kern w:val="22"/>
          <w:sz w:val="22"/>
          <w:szCs w:val="22"/>
          <w:lang w:val="es-ES"/>
        </w:rPr>
        <w:t> </w:t>
      </w:r>
      <w:r>
        <w:rPr>
          <w:kern w:val="22"/>
          <w:sz w:val="22"/>
          <w:szCs w:val="22"/>
          <w:lang w:val="es-ES"/>
        </w:rPr>
        <w:t>y</w:t>
      </w:r>
      <w:r w:rsidR="00600FC4">
        <w:rPr>
          <w:kern w:val="22"/>
          <w:sz w:val="22"/>
          <w:szCs w:val="22"/>
          <w:lang w:val="es-ES"/>
        </w:rPr>
        <w:t> </w:t>
      </w:r>
      <w:r>
        <w:rPr>
          <w:kern w:val="22"/>
          <w:sz w:val="22"/>
          <w:szCs w:val="22"/>
          <w:lang w:val="es-ES"/>
        </w:rPr>
        <w:t>eficaz y contribuir a su implementación.</w:t>
      </w:r>
    </w:p>
    <w:p w:rsidR="007D27F9" w:rsidRDefault="007D27F9">
      <w:pPr>
        <w:spacing w:before="120" w:after="120"/>
        <w:jc w:val="both"/>
        <w:rPr>
          <w:b/>
          <w:bCs/>
          <w:kern w:val="22"/>
          <w:sz w:val="22"/>
          <w:szCs w:val="22"/>
          <w:lang/>
        </w:rPr>
      </w:pPr>
      <w:r>
        <w:rPr>
          <w:b/>
          <w:bCs/>
          <w:kern w:val="22"/>
          <w:sz w:val="22"/>
          <w:szCs w:val="22"/>
          <w:lang w:val="es-ES"/>
        </w:rPr>
        <w:t>Modalidad</w:t>
      </w:r>
    </w:p>
    <w:p w:rsidR="007D27F9" w:rsidRDefault="007D27F9">
      <w:pPr>
        <w:spacing w:after="120"/>
        <w:ind w:firstLine="720"/>
        <w:jc w:val="both"/>
        <w:rPr>
          <w:kern w:val="22"/>
          <w:sz w:val="22"/>
          <w:szCs w:val="22"/>
          <w:lang/>
        </w:rPr>
      </w:pPr>
      <w:r>
        <w:rPr>
          <w:kern w:val="22"/>
          <w:sz w:val="22"/>
          <w:szCs w:val="22"/>
          <w:lang w:val="es-ES"/>
        </w:rPr>
        <w:t xml:space="preserve">Cada Ministro tendrá oportunidad </w:t>
      </w:r>
      <w:r w:rsidR="00061BDF">
        <w:rPr>
          <w:kern w:val="22"/>
          <w:sz w:val="22"/>
          <w:szCs w:val="22"/>
          <w:lang w:val="es-ES"/>
        </w:rPr>
        <w:t xml:space="preserve">de </w:t>
      </w:r>
      <w:r>
        <w:rPr>
          <w:kern w:val="22"/>
          <w:sz w:val="22"/>
          <w:szCs w:val="22"/>
          <w:lang w:val="es-ES"/>
        </w:rPr>
        <w:t>intervenir en una mesa redonda y, si el tiempo lo permite, en una segunda mesa redonda.</w:t>
      </w:r>
      <w:r>
        <w:rPr>
          <w:kern w:val="22"/>
          <w:sz w:val="22"/>
          <w:szCs w:val="22"/>
          <w:lang/>
        </w:rPr>
        <w:t xml:space="preserve"> </w:t>
      </w:r>
      <w:r>
        <w:rPr>
          <w:kern w:val="22"/>
          <w:sz w:val="22"/>
          <w:szCs w:val="22"/>
          <w:lang w:val="es-ES"/>
        </w:rPr>
        <w:t>Se hará todo lo posible por contemplar las preferencias de los Ministros; no obstante, las intervenciones se asignarán</w:t>
      </w:r>
      <w:r w:rsidR="00061BDF">
        <w:rPr>
          <w:kern w:val="22"/>
          <w:sz w:val="22"/>
          <w:szCs w:val="22"/>
          <w:lang w:val="es-ES"/>
        </w:rPr>
        <w:t xml:space="preserve"> a las mesas redondas con un criterio de</w:t>
      </w:r>
      <w:r>
        <w:rPr>
          <w:kern w:val="22"/>
          <w:sz w:val="22"/>
          <w:szCs w:val="22"/>
          <w:lang w:val="es-ES"/>
        </w:rPr>
        <w:t xml:space="preserve"> orden de llegada, </w:t>
      </w:r>
      <w:r>
        <w:rPr>
          <w:kern w:val="22"/>
          <w:sz w:val="22"/>
          <w:szCs w:val="22"/>
          <w:lang w:val="es-ES"/>
        </w:rPr>
        <w:lastRenderedPageBreak/>
        <w:t>procurando tener en cuenta el equilibrio regional.</w:t>
      </w:r>
      <w:r>
        <w:rPr>
          <w:kern w:val="22"/>
          <w:sz w:val="22"/>
          <w:szCs w:val="22"/>
          <w:lang/>
        </w:rPr>
        <w:t xml:space="preserve"> </w:t>
      </w:r>
      <w:r>
        <w:rPr>
          <w:kern w:val="22"/>
          <w:sz w:val="22"/>
          <w:szCs w:val="22"/>
          <w:lang w:val="es-ES"/>
        </w:rPr>
        <w:t>Se recomienda encarecidamente a los Ministros que hagan sus intervenciones en vivo, pero, en aquellos casos en que el huso horario u otras complicaciones no lo permitan, podrán enviar declaraciones pregrabadas en vídeo.</w:t>
      </w:r>
      <w:r>
        <w:rPr>
          <w:kern w:val="22"/>
          <w:sz w:val="22"/>
          <w:szCs w:val="22"/>
          <w:lang/>
        </w:rPr>
        <w:t xml:space="preserve"> </w:t>
      </w:r>
      <w:r>
        <w:rPr>
          <w:kern w:val="22"/>
          <w:sz w:val="22"/>
          <w:szCs w:val="22"/>
          <w:lang w:val="es-ES"/>
        </w:rPr>
        <w:t xml:space="preserve">Las declaraciones pregrabadas en vídeo deberán estar en formato mp4, </w:t>
      </w:r>
      <w:r>
        <w:rPr>
          <w:kern w:val="22"/>
          <w:sz w:val="22"/>
          <w:szCs w:val="22"/>
          <w:u w:val="single"/>
          <w:lang w:val="es-ES"/>
        </w:rPr>
        <w:t>no deberán superar los tres minutos</w:t>
      </w:r>
      <w:r>
        <w:rPr>
          <w:kern w:val="22"/>
          <w:sz w:val="22"/>
          <w:szCs w:val="22"/>
          <w:lang w:val="es-ES"/>
        </w:rPr>
        <w:t xml:space="preserve"> de duración y deberán enviarse a </w:t>
      </w:r>
      <w:hyperlink r:id="rId8" w:history="1">
        <w:r>
          <w:rPr>
            <w:rStyle w:val="Hyperlink"/>
            <w:kern w:val="22"/>
            <w:sz w:val="22"/>
            <w:szCs w:val="22"/>
            <w:lang w:val="es-ES"/>
          </w:rPr>
          <w:t>hls_videos@163.com</w:t>
        </w:r>
      </w:hyperlink>
      <w:r>
        <w:rPr>
          <w:kern w:val="22"/>
          <w:sz w:val="22"/>
          <w:szCs w:val="22"/>
          <w:lang w:val="es-ES"/>
        </w:rPr>
        <w:t xml:space="preserve"> con copia a </w:t>
      </w:r>
      <w:hyperlink r:id="rId9" w:history="1">
        <w:r>
          <w:rPr>
            <w:rStyle w:val="Hyperlink"/>
            <w:kern w:val="22"/>
            <w:sz w:val="22"/>
            <w:szCs w:val="22"/>
            <w:lang w:val="es-ES"/>
          </w:rPr>
          <w:t>secretariat@cbd.int</w:t>
        </w:r>
      </w:hyperlink>
      <w:r>
        <w:rPr>
          <w:kern w:val="22"/>
          <w:sz w:val="22"/>
          <w:szCs w:val="22"/>
          <w:lang w:val="es-ES"/>
        </w:rPr>
        <w:t xml:space="preserve"> lo antes posible y no más allá del </w:t>
      </w:r>
      <w:r>
        <w:rPr>
          <w:b/>
          <w:bCs/>
          <w:kern w:val="22"/>
          <w:sz w:val="22"/>
          <w:szCs w:val="22"/>
          <w:lang w:val="es-ES"/>
        </w:rPr>
        <w:t>29 de septiembre de 2021</w:t>
      </w:r>
      <w:r>
        <w:rPr>
          <w:kern w:val="22"/>
          <w:sz w:val="22"/>
          <w:szCs w:val="22"/>
          <w:lang w:val="es-ES"/>
        </w:rPr>
        <w:t>.</w:t>
      </w:r>
    </w:p>
    <w:p w:rsidR="007D27F9" w:rsidRDefault="007D27F9">
      <w:pPr>
        <w:spacing w:before="120" w:after="120"/>
        <w:ind w:firstLine="720"/>
        <w:jc w:val="both"/>
        <w:rPr>
          <w:kern w:val="22"/>
          <w:sz w:val="22"/>
          <w:szCs w:val="22"/>
          <w:lang/>
        </w:rPr>
      </w:pPr>
      <w:r>
        <w:rPr>
          <w:kern w:val="22"/>
          <w:sz w:val="22"/>
          <w:szCs w:val="22"/>
          <w:lang w:val="es-ES"/>
        </w:rPr>
        <w:t>A fin de contemplar las preferencias lo más ajustadamente posible, se solicita a las Partes que hayan confirmado asistencia a la serie de sesiones de alto nivel que:</w:t>
      </w:r>
    </w:p>
    <w:p w:rsidR="007D27F9" w:rsidRDefault="007D27F9">
      <w:pPr>
        <w:numPr>
          <w:ilvl w:val="0"/>
          <w:numId w:val="6"/>
        </w:numPr>
        <w:spacing w:before="120" w:after="120"/>
        <w:ind w:left="0" w:firstLine="720"/>
        <w:jc w:val="both"/>
        <w:rPr>
          <w:kern w:val="22"/>
          <w:sz w:val="22"/>
          <w:szCs w:val="22"/>
          <w:lang/>
        </w:rPr>
      </w:pPr>
      <w:r>
        <w:rPr>
          <w:kern w:val="22"/>
          <w:sz w:val="22"/>
          <w:szCs w:val="22"/>
          <w:lang w:val="es-ES"/>
        </w:rPr>
        <w:t xml:space="preserve">Indiquen qué mesa redonda quiere priorizar su Ministro o Ministros para dar su intervención </w:t>
      </w:r>
      <w:r w:rsidR="00881BC8">
        <w:rPr>
          <w:kern w:val="22"/>
          <w:sz w:val="22"/>
          <w:szCs w:val="22"/>
          <w:lang w:val="es-ES"/>
        </w:rPr>
        <w:t>y aclaren</w:t>
      </w:r>
      <w:r>
        <w:rPr>
          <w:kern w:val="22"/>
          <w:sz w:val="22"/>
          <w:szCs w:val="22"/>
          <w:lang w:val="es-ES"/>
        </w:rPr>
        <w:t xml:space="preserve"> si será en vivo o por mensaje pregrabado en vídeo;</w:t>
      </w:r>
    </w:p>
    <w:p w:rsidR="007D27F9" w:rsidRDefault="007D27F9">
      <w:pPr>
        <w:numPr>
          <w:ilvl w:val="0"/>
          <w:numId w:val="6"/>
        </w:numPr>
        <w:spacing w:before="120" w:after="120"/>
        <w:ind w:left="0" w:firstLine="720"/>
        <w:jc w:val="both"/>
        <w:rPr>
          <w:kern w:val="22"/>
          <w:sz w:val="22"/>
          <w:szCs w:val="22"/>
          <w:lang/>
        </w:rPr>
      </w:pPr>
      <w:r>
        <w:rPr>
          <w:kern w:val="22"/>
          <w:sz w:val="22"/>
          <w:szCs w:val="22"/>
          <w:lang w:val="es-ES"/>
        </w:rPr>
        <w:t>Indiquen la segunda mesa redonda en la que desearían participar, en caso de que el tiempo lo permita.</w:t>
      </w:r>
    </w:p>
    <w:p w:rsidR="007D27F9" w:rsidRDefault="007D27F9">
      <w:pPr>
        <w:spacing w:before="120" w:after="120"/>
        <w:ind w:firstLine="720"/>
        <w:jc w:val="both"/>
        <w:rPr>
          <w:kern w:val="22"/>
          <w:sz w:val="22"/>
          <w:szCs w:val="22"/>
          <w:lang/>
        </w:rPr>
      </w:pPr>
      <w:r>
        <w:rPr>
          <w:kern w:val="22"/>
          <w:sz w:val="22"/>
          <w:szCs w:val="22"/>
          <w:lang w:val="es-ES"/>
        </w:rPr>
        <w:t xml:space="preserve">Las preferencias pueden indicarse llenando el formulario adjunto y enviándolo a </w:t>
      </w:r>
      <w:hyperlink r:id="rId10" w:history="1">
        <w:r>
          <w:rPr>
            <w:rStyle w:val="Hyperlink"/>
            <w:kern w:val="22"/>
            <w:sz w:val="22"/>
            <w:szCs w:val="22"/>
            <w:lang w:val="es-ES"/>
          </w:rPr>
          <w:t>wang.ran@fecomee.org.cn</w:t>
        </w:r>
      </w:hyperlink>
      <w:r>
        <w:rPr>
          <w:kern w:val="22"/>
          <w:sz w:val="22"/>
          <w:szCs w:val="22"/>
          <w:lang w:val="es-ES"/>
        </w:rPr>
        <w:t xml:space="preserve"> con copia a </w:t>
      </w:r>
      <w:hyperlink r:id="rId11" w:history="1">
        <w:r>
          <w:rPr>
            <w:rStyle w:val="Hyperlink"/>
            <w:kern w:val="22"/>
            <w:sz w:val="22"/>
            <w:szCs w:val="22"/>
            <w:lang w:val="es-ES"/>
          </w:rPr>
          <w:t>secretariat@cbd.int</w:t>
        </w:r>
      </w:hyperlink>
      <w:r>
        <w:rPr>
          <w:kern w:val="22"/>
          <w:sz w:val="22"/>
          <w:szCs w:val="22"/>
          <w:lang w:val="es-ES"/>
        </w:rPr>
        <w:t xml:space="preserve"> lo antes posible y no más allá del </w:t>
      </w:r>
      <w:r>
        <w:rPr>
          <w:b/>
          <w:bCs/>
          <w:kern w:val="22"/>
          <w:sz w:val="22"/>
          <w:szCs w:val="22"/>
          <w:lang w:val="es-ES"/>
        </w:rPr>
        <w:t>22 de septiembre de 2021</w:t>
      </w:r>
      <w:r>
        <w:rPr>
          <w:kern w:val="22"/>
          <w:sz w:val="22"/>
          <w:szCs w:val="22"/>
          <w:lang w:val="es-ES"/>
        </w:rPr>
        <w:t>.</w:t>
      </w:r>
    </w:p>
    <w:p w:rsidR="007D27F9" w:rsidRDefault="007D27F9">
      <w:pPr>
        <w:ind w:firstLine="720"/>
        <w:jc w:val="both"/>
        <w:rPr>
          <w:lang/>
        </w:rPr>
      </w:pPr>
      <w:r>
        <w:rPr>
          <w:kern w:val="22"/>
          <w:sz w:val="22"/>
          <w:szCs w:val="22"/>
          <w:lang w:val="es-ES"/>
        </w:rPr>
        <w:t>Además, en la sesión plenaria de clausura de la serie de sesiones de alto nivel se dará cabida a declaraciones regionales.</w:t>
      </w:r>
      <w:r>
        <w:rPr>
          <w:kern w:val="22"/>
          <w:sz w:val="22"/>
          <w:szCs w:val="22"/>
          <w:lang/>
        </w:rPr>
        <w:t xml:space="preserve"> </w:t>
      </w:r>
      <w:r>
        <w:rPr>
          <w:kern w:val="22"/>
          <w:sz w:val="22"/>
          <w:szCs w:val="22"/>
          <w:lang w:val="es-ES"/>
        </w:rPr>
        <w:t xml:space="preserve">Se ruega a las Partes que coordinen con sus respectivas regiones la preparación de estas declaraciones regionales y la designación de los Ministros/oradores que las </w:t>
      </w:r>
      <w:r w:rsidR="00076BD3">
        <w:rPr>
          <w:kern w:val="22"/>
          <w:sz w:val="22"/>
          <w:szCs w:val="22"/>
          <w:lang w:val="es-ES"/>
        </w:rPr>
        <w:t>pr</w:t>
      </w:r>
      <w:r>
        <w:rPr>
          <w:kern w:val="22"/>
          <w:sz w:val="22"/>
          <w:szCs w:val="22"/>
          <w:lang w:val="es-ES"/>
        </w:rPr>
        <w:t>o</w:t>
      </w:r>
      <w:r w:rsidR="00076BD3">
        <w:rPr>
          <w:kern w:val="22"/>
          <w:sz w:val="22"/>
          <w:szCs w:val="22"/>
          <w:lang w:val="es-ES"/>
        </w:rPr>
        <w:t>n</w:t>
      </w:r>
      <w:r>
        <w:rPr>
          <w:kern w:val="22"/>
          <w:sz w:val="22"/>
          <w:szCs w:val="22"/>
          <w:lang w:val="es-ES"/>
        </w:rPr>
        <w:t>u</w:t>
      </w:r>
      <w:r w:rsidR="00076BD3">
        <w:rPr>
          <w:kern w:val="22"/>
          <w:sz w:val="22"/>
          <w:szCs w:val="22"/>
          <w:lang w:val="es-ES"/>
        </w:rPr>
        <w:t>nci</w:t>
      </w:r>
      <w:r>
        <w:rPr>
          <w:kern w:val="22"/>
          <w:sz w:val="22"/>
          <w:szCs w:val="22"/>
          <w:lang w:val="es-ES"/>
        </w:rPr>
        <w:t>arán, según proceda.</w:t>
      </w:r>
    </w:p>
    <w:p w:rsidR="007D27F9" w:rsidRDefault="007D27F9">
      <w:pPr>
        <w:spacing w:before="120" w:after="120"/>
        <w:jc w:val="both"/>
        <w:rPr>
          <w:kern w:val="22"/>
          <w:sz w:val="22"/>
          <w:szCs w:val="22"/>
          <w:lang/>
        </w:rPr>
      </w:pPr>
      <w:r>
        <w:rPr>
          <w:b/>
          <w:bCs/>
          <w:kern w:val="22"/>
          <w:sz w:val="22"/>
          <w:szCs w:val="22"/>
          <w:lang w:val="es-ES"/>
        </w:rPr>
        <w:t>Plataforma</w:t>
      </w:r>
    </w:p>
    <w:p w:rsidR="007D27F9" w:rsidRDefault="007D27F9">
      <w:pPr>
        <w:spacing w:after="120"/>
        <w:ind w:firstLine="720"/>
        <w:jc w:val="both"/>
        <w:rPr>
          <w:lang/>
        </w:rPr>
      </w:pPr>
      <w:r>
        <w:rPr>
          <w:kern w:val="22"/>
          <w:sz w:val="22"/>
          <w:szCs w:val="22"/>
          <w:lang w:val="es-ES"/>
        </w:rPr>
        <w:t>La serie de sesiones de alto nivel se realizará a través de la plataforma Interactio y todas las sesiones contarán con interpretación en los seis idiomas oficiales de las Naciones Unidas.</w:t>
      </w:r>
      <w:r>
        <w:rPr>
          <w:kern w:val="22"/>
          <w:sz w:val="22"/>
          <w:szCs w:val="22"/>
          <w:lang/>
        </w:rPr>
        <w:t xml:space="preserve"> </w:t>
      </w:r>
      <w:r>
        <w:rPr>
          <w:kern w:val="22"/>
          <w:sz w:val="22"/>
          <w:szCs w:val="22"/>
          <w:lang w:val="es-ES"/>
        </w:rPr>
        <w:t>Se enviarán enlaces de acceso a los delegados inscriptos, según corresponda.</w:t>
      </w:r>
    </w:p>
    <w:p w:rsidR="007D27F9" w:rsidRDefault="00881BC8">
      <w:pPr>
        <w:spacing w:after="120"/>
        <w:ind w:firstLine="720"/>
        <w:jc w:val="both"/>
        <w:rPr>
          <w:kern w:val="22"/>
          <w:sz w:val="22"/>
          <w:szCs w:val="22"/>
          <w:lang/>
        </w:rPr>
      </w:pPr>
      <w:r>
        <w:rPr>
          <w:kern w:val="22"/>
          <w:sz w:val="22"/>
          <w:szCs w:val="22"/>
          <w:lang w:val="es-ES"/>
        </w:rPr>
        <w:t>T</w:t>
      </w:r>
      <w:r w:rsidR="007D27F9">
        <w:rPr>
          <w:kern w:val="22"/>
          <w:sz w:val="22"/>
          <w:szCs w:val="22"/>
          <w:lang w:val="es-ES"/>
        </w:rPr>
        <w:t xml:space="preserve">odas las sesiones se transmitirán </w:t>
      </w:r>
      <w:r>
        <w:rPr>
          <w:kern w:val="22"/>
          <w:sz w:val="22"/>
          <w:szCs w:val="22"/>
          <w:lang w:val="es-ES"/>
        </w:rPr>
        <w:t xml:space="preserve">además </w:t>
      </w:r>
      <w:r w:rsidR="007D27F9">
        <w:rPr>
          <w:kern w:val="22"/>
          <w:sz w:val="22"/>
          <w:szCs w:val="22"/>
          <w:lang w:val="es-ES"/>
        </w:rPr>
        <w:t>en vivo en el canal de YouTube del Convenio en</w:t>
      </w:r>
      <w:r>
        <w:rPr>
          <w:kern w:val="22"/>
          <w:sz w:val="22"/>
          <w:szCs w:val="22"/>
          <w:lang w:val="es-ES"/>
        </w:rPr>
        <w:t>:</w:t>
      </w:r>
      <w:r w:rsidR="007D27F9">
        <w:rPr>
          <w:kern w:val="22"/>
          <w:sz w:val="22"/>
          <w:szCs w:val="22"/>
          <w:lang w:val="es-ES"/>
        </w:rPr>
        <w:t xml:space="preserve"> </w:t>
      </w:r>
      <w:hyperlink r:id="rId12" w:history="1">
        <w:r w:rsidR="007D27F9">
          <w:rPr>
            <w:rStyle w:val="Hyperlink"/>
            <w:sz w:val="22"/>
            <w:szCs w:val="22"/>
            <w:lang w:val="es-ES"/>
          </w:rPr>
          <w:t>https://www.youtube.com/channel/UCvyFdu4oVs6jzyfiMRwN4IQ</w:t>
        </w:r>
      </w:hyperlink>
      <w:r w:rsidR="007D27F9">
        <w:rPr>
          <w:kern w:val="22"/>
          <w:sz w:val="22"/>
          <w:szCs w:val="22"/>
          <w:lang w:val="es-ES"/>
        </w:rPr>
        <w:t>.</w:t>
      </w:r>
    </w:p>
    <w:p w:rsidR="007D27F9" w:rsidRDefault="007D27F9">
      <w:pPr>
        <w:spacing w:after="120"/>
        <w:ind w:firstLine="720"/>
        <w:jc w:val="both"/>
        <w:rPr>
          <w:kern w:val="22"/>
          <w:sz w:val="22"/>
          <w:szCs w:val="22"/>
          <w:lang/>
        </w:rPr>
      </w:pPr>
      <w:r>
        <w:rPr>
          <w:kern w:val="22"/>
          <w:sz w:val="22"/>
          <w:szCs w:val="22"/>
          <w:lang w:val="es-ES"/>
        </w:rPr>
        <w:t>Cualquier otra consulta o comentario que pudiera tener sobre la serie de sesiones de alto nivel, sírvase dirigir</w:t>
      </w:r>
      <w:r w:rsidR="00881BC8">
        <w:rPr>
          <w:kern w:val="22"/>
          <w:sz w:val="22"/>
          <w:szCs w:val="22"/>
          <w:lang w:val="es-ES"/>
        </w:rPr>
        <w:t>lo</w:t>
      </w:r>
      <w:r>
        <w:rPr>
          <w:kern w:val="22"/>
          <w:sz w:val="22"/>
          <w:szCs w:val="22"/>
          <w:lang w:val="es-ES"/>
        </w:rPr>
        <w:t xml:space="preserve">s a </w:t>
      </w:r>
      <w:hyperlink r:id="rId13" w:history="1">
        <w:r>
          <w:rPr>
            <w:rStyle w:val="Hyperlink"/>
            <w:kern w:val="22"/>
            <w:sz w:val="22"/>
            <w:szCs w:val="22"/>
            <w:lang w:val="es-ES"/>
          </w:rPr>
          <w:t>wang.ran@fecomee.org.cn</w:t>
        </w:r>
      </w:hyperlink>
      <w:r>
        <w:rPr>
          <w:kern w:val="22"/>
          <w:sz w:val="22"/>
          <w:szCs w:val="22"/>
          <w:lang w:val="es-ES"/>
        </w:rPr>
        <w:t xml:space="preserve"> con copia a </w:t>
      </w:r>
      <w:hyperlink r:id="rId14" w:history="1">
        <w:r>
          <w:rPr>
            <w:rStyle w:val="Hyperlink"/>
            <w:kern w:val="22"/>
            <w:sz w:val="22"/>
            <w:szCs w:val="22"/>
            <w:lang w:val="es-ES"/>
          </w:rPr>
          <w:t>secretariat@cbd.int</w:t>
        </w:r>
      </w:hyperlink>
      <w:r>
        <w:rPr>
          <w:kern w:val="22"/>
          <w:sz w:val="22"/>
          <w:szCs w:val="22"/>
          <w:lang w:val="es-ES"/>
        </w:rPr>
        <w:t>.</w:t>
      </w:r>
    </w:p>
    <w:p w:rsidR="007D27F9" w:rsidRDefault="007D27F9">
      <w:pPr>
        <w:rPr>
          <w:sz w:val="22"/>
          <w:szCs w:val="22"/>
          <w:lang/>
        </w:rPr>
      </w:pPr>
    </w:p>
    <w:p w:rsidR="007D27F9" w:rsidRDefault="007D27F9">
      <w:pPr>
        <w:rPr>
          <w:sz w:val="22"/>
          <w:szCs w:val="22"/>
          <w:lang/>
        </w:rPr>
      </w:pPr>
    </w:p>
    <w:p w:rsidR="007D27F9" w:rsidRDefault="007D27F9">
      <w:pPr>
        <w:rPr>
          <w:sz w:val="22"/>
          <w:szCs w:val="22"/>
          <w:lang/>
        </w:rPr>
      </w:pPr>
      <w:r>
        <w:rPr>
          <w:sz w:val="22"/>
          <w:szCs w:val="22"/>
          <w:lang/>
        </w:rPr>
        <w:br w:type="page"/>
      </w:r>
    </w:p>
    <w:p w:rsidR="007D27F9" w:rsidRDefault="007D27F9">
      <w:pPr>
        <w:jc w:val="center"/>
        <w:rPr>
          <w:b/>
          <w:bCs/>
          <w:kern w:val="22"/>
          <w:sz w:val="28"/>
          <w:szCs w:val="28"/>
          <w:lang/>
        </w:rPr>
      </w:pPr>
      <w:r>
        <w:rPr>
          <w:b/>
          <w:bCs/>
          <w:kern w:val="22"/>
          <w:sz w:val="28"/>
          <w:szCs w:val="28"/>
          <w:lang w:val="es-ES"/>
        </w:rPr>
        <w:lastRenderedPageBreak/>
        <w:t>Serie de sesiones de alto nivel de la Conferencia de las Naciones Unidas sobre la Diversidad Biológica 2021</w:t>
      </w:r>
    </w:p>
    <w:p w:rsidR="007D27F9" w:rsidRDefault="007D27F9">
      <w:pPr>
        <w:jc w:val="center"/>
        <w:rPr>
          <w:b/>
          <w:bCs/>
          <w:kern w:val="22"/>
          <w:sz w:val="22"/>
          <w:szCs w:val="22"/>
          <w:lang/>
        </w:rPr>
      </w:pPr>
      <w:r>
        <w:rPr>
          <w:b/>
          <w:bCs/>
          <w:kern w:val="22"/>
          <w:sz w:val="22"/>
          <w:szCs w:val="22"/>
          <w:lang w:val="es-ES"/>
        </w:rPr>
        <w:t>Formulario de participación en mesas redondas</w:t>
      </w:r>
    </w:p>
    <w:p w:rsidR="007D27F9" w:rsidRDefault="007D27F9">
      <w:pPr>
        <w:rPr>
          <w:kern w:val="22"/>
          <w:sz w:val="22"/>
          <w:szCs w:val="22"/>
          <w:lang/>
        </w:rPr>
      </w:pPr>
    </w:p>
    <w:p w:rsidR="007D27F9" w:rsidRDefault="007D27F9">
      <w:pPr>
        <w:rPr>
          <w:i/>
          <w:iCs/>
          <w:kern w:val="22"/>
          <w:sz w:val="22"/>
          <w:szCs w:val="22"/>
          <w:lang/>
        </w:rPr>
      </w:pPr>
      <w:r>
        <w:rPr>
          <w:i/>
          <w:iCs/>
          <w:kern w:val="22"/>
          <w:sz w:val="22"/>
          <w:szCs w:val="22"/>
          <w:lang w:val="es-ES"/>
        </w:rPr>
        <w:t>El presente formulario deberá ser llenado por cada Ministro o jefe de delegación que asista a la serie de sesiones de alto nivel (incluidos Ministros invitados de otros sectores).</w:t>
      </w:r>
    </w:p>
    <w:p w:rsidR="007D27F9" w:rsidRDefault="007D27F9">
      <w:pPr>
        <w:rPr>
          <w:i/>
          <w:iCs/>
          <w:kern w:val="22"/>
          <w:sz w:val="22"/>
          <w:szCs w:val="22"/>
          <w:lang/>
        </w:rPr>
      </w:pPr>
    </w:p>
    <w:p w:rsidR="007D27F9" w:rsidRDefault="007D27F9">
      <w:pPr>
        <w:rPr>
          <w:lang/>
        </w:rPr>
      </w:pPr>
      <w:r>
        <w:rPr>
          <w:b/>
          <w:bCs/>
          <w:kern w:val="22"/>
          <w:sz w:val="22"/>
          <w:szCs w:val="22"/>
          <w:lang w:val="es-ES"/>
        </w:rPr>
        <w:t>País:</w:t>
      </w:r>
      <w:r>
        <w:rPr>
          <w:b/>
          <w:bCs/>
          <w:kern w:val="22"/>
          <w:sz w:val="22"/>
          <w:szCs w:val="22"/>
          <w:lang/>
        </w:rPr>
        <w:t xml:space="preserve"> ________________________________________________</w:t>
      </w:r>
    </w:p>
    <w:p w:rsidR="007D27F9" w:rsidRDefault="007D27F9">
      <w:pPr>
        <w:rPr>
          <w:b/>
          <w:bCs/>
          <w:kern w:val="22"/>
          <w:sz w:val="22"/>
          <w:szCs w:val="22"/>
          <w:lang/>
        </w:rPr>
      </w:pPr>
    </w:p>
    <w:p w:rsidR="007D27F9" w:rsidRDefault="007D27F9">
      <w:pPr>
        <w:rPr>
          <w:lang/>
        </w:rPr>
      </w:pPr>
      <w:r>
        <w:rPr>
          <w:b/>
          <w:bCs/>
          <w:kern w:val="22"/>
          <w:sz w:val="22"/>
          <w:szCs w:val="22"/>
          <w:lang w:val="es-ES"/>
        </w:rPr>
        <w:t>Nombre del Ministro:</w:t>
      </w:r>
      <w:r>
        <w:rPr>
          <w:b/>
          <w:bCs/>
          <w:kern w:val="22"/>
          <w:sz w:val="22"/>
          <w:szCs w:val="22"/>
          <w:lang/>
        </w:rPr>
        <w:t xml:space="preserve"> ________________________________________</w:t>
      </w:r>
    </w:p>
    <w:p w:rsidR="007D27F9" w:rsidRDefault="007D27F9">
      <w:pPr>
        <w:rPr>
          <w:b/>
          <w:bCs/>
          <w:kern w:val="22"/>
          <w:sz w:val="22"/>
          <w:szCs w:val="22"/>
          <w:lang/>
        </w:rPr>
      </w:pPr>
    </w:p>
    <w:p w:rsidR="007D27F9" w:rsidRDefault="007D27F9">
      <w:pPr>
        <w:rPr>
          <w:b/>
          <w:bCs/>
          <w:kern w:val="22"/>
          <w:sz w:val="22"/>
          <w:szCs w:val="22"/>
          <w:lang/>
        </w:rPr>
      </w:pPr>
    </w:p>
    <w:p w:rsidR="007D27F9" w:rsidRDefault="007D27F9">
      <w:pPr>
        <w:rPr>
          <w:i/>
          <w:iCs/>
          <w:kern w:val="22"/>
          <w:sz w:val="22"/>
          <w:szCs w:val="22"/>
          <w:lang/>
        </w:rPr>
      </w:pPr>
      <w:r>
        <w:rPr>
          <w:i/>
          <w:iCs/>
          <w:kern w:val="22"/>
          <w:sz w:val="22"/>
          <w:szCs w:val="22"/>
          <w:lang w:val="es-ES"/>
        </w:rPr>
        <w:t>Marque con una “X” la mesa redonda de su</w:t>
      </w:r>
      <w:r w:rsidR="007256F1">
        <w:rPr>
          <w:i/>
          <w:iCs/>
          <w:kern w:val="22"/>
          <w:sz w:val="22"/>
          <w:szCs w:val="22"/>
          <w:lang w:val="es-ES"/>
        </w:rPr>
        <w:t xml:space="preserve"> </w:t>
      </w:r>
      <w:r>
        <w:rPr>
          <w:i/>
          <w:iCs/>
          <w:kern w:val="22"/>
          <w:sz w:val="22"/>
          <w:szCs w:val="22"/>
          <w:lang w:val="es-ES"/>
        </w:rPr>
        <w:t>preferencia:</w:t>
      </w:r>
    </w:p>
    <w:p w:rsidR="007D27F9" w:rsidRDefault="007D27F9">
      <w:pPr>
        <w:rPr>
          <w:i/>
          <w:iCs/>
          <w:kern w:val="22"/>
          <w:sz w:val="22"/>
          <w:szCs w:val="22"/>
          <w:lang/>
        </w:rPr>
      </w:pPr>
      <w:r>
        <w:rPr>
          <w:noProof/>
          <w:snapToGrid/>
          <w:lang w:val="en-US"/>
        </w:rPr>
        <w:pict>
          <v:shapetype id="_x0000_t202" coordsize="21600,21600" o:spt="202" path="m,l,21600r21600,l21600,xe">
            <v:stroke joinstyle="miter"/>
            <v:path gradientshapeok="t" o:connecttype="rect"/>
          </v:shapetype>
          <v:shape id="Text Box 19" o:spid="_x0000_s1027" type="#_x0000_t202" style="position:absolute;margin-left:388.75pt;margin-top:11.5pt;width:75.85pt;height:54.9pt;z-index:251653120;visibility:visible;v-text-anchor:middle" fillcolor="#dbe5f1" stroked="f">
            <v:textbox style="mso-next-textbox:#Text Box 19">
              <w:txbxContent>
                <w:p w:rsidR="007D27F9" w:rsidRDefault="007D27F9">
                  <w:pPr>
                    <w:jc w:val="center"/>
                    <w:rPr>
                      <w:b/>
                      <w:bCs/>
                      <w:i/>
                      <w:iCs/>
                      <w:sz w:val="20"/>
                      <w:szCs w:val="20"/>
                      <w:lang/>
                    </w:rPr>
                  </w:pPr>
                  <w:r>
                    <w:rPr>
                      <w:b/>
                      <w:bCs/>
                      <w:i/>
                      <w:iCs/>
                      <w:noProof/>
                      <w:sz w:val="20"/>
                      <w:szCs w:val="20"/>
                      <w:lang/>
                    </w:rPr>
                    <w:t>Segunda preferencia:</w:t>
                  </w:r>
                </w:p>
                <w:p w:rsidR="007D27F9" w:rsidRDefault="007D27F9">
                  <w:pPr>
                    <w:jc w:val="center"/>
                    <w:rPr>
                      <w:b/>
                      <w:bCs/>
                      <w:i/>
                      <w:iCs/>
                      <w:sz w:val="20"/>
                      <w:szCs w:val="20"/>
                      <w:lang/>
                    </w:rPr>
                  </w:pPr>
                  <w:r>
                    <w:rPr>
                      <w:i/>
                      <w:iCs/>
                      <w:noProof/>
                      <w:sz w:val="20"/>
                      <w:szCs w:val="20"/>
                      <w:lang/>
                    </w:rPr>
                    <w:t>Marque una</w:t>
                  </w:r>
                </w:p>
              </w:txbxContent>
            </v:textbox>
          </v:shape>
        </w:pict>
      </w:r>
    </w:p>
    <w:p w:rsidR="007D27F9" w:rsidRDefault="007D27F9">
      <w:pPr>
        <w:rPr>
          <w:i/>
          <w:iCs/>
          <w:kern w:val="22"/>
          <w:sz w:val="22"/>
          <w:szCs w:val="22"/>
          <w:lang/>
        </w:rPr>
      </w:pPr>
      <w:r>
        <w:rPr>
          <w:noProof/>
          <w:snapToGrid/>
          <w:lang w:val="en-US"/>
        </w:rPr>
        <w:pict>
          <v:shape id="Text Box 18" o:spid="_x0000_s1028" type="#_x0000_t202" style="position:absolute;margin-left:262.1pt;margin-top:-.4pt;width:87pt;height:54.15pt;z-index:251652096;visibility:visible" fillcolor="#dbe5f1" stroked="f">
            <v:textbox style="mso-next-textbox:#Text Box 18">
              <w:txbxContent>
                <w:p w:rsidR="007D27F9" w:rsidRDefault="007D27F9">
                  <w:pPr>
                    <w:jc w:val="center"/>
                    <w:rPr>
                      <w:b/>
                      <w:bCs/>
                      <w:i/>
                      <w:iCs/>
                      <w:sz w:val="20"/>
                      <w:szCs w:val="20"/>
                      <w:lang/>
                    </w:rPr>
                  </w:pPr>
                  <w:r>
                    <w:rPr>
                      <w:b/>
                      <w:bCs/>
                      <w:i/>
                      <w:iCs/>
                      <w:noProof/>
                      <w:sz w:val="20"/>
                      <w:szCs w:val="20"/>
                      <w:lang/>
                    </w:rPr>
                    <w:t>Preferencia prioritaria de intervención</w:t>
                  </w:r>
                  <w:r w:rsidR="00076BD3">
                    <w:rPr>
                      <w:b/>
                      <w:bCs/>
                      <w:i/>
                      <w:iCs/>
                      <w:noProof/>
                      <w:sz w:val="20"/>
                      <w:szCs w:val="20"/>
                      <w:lang/>
                    </w:rPr>
                    <w:t>:</w:t>
                  </w:r>
                </w:p>
                <w:p w:rsidR="007D27F9" w:rsidRDefault="007D27F9">
                  <w:pPr>
                    <w:jc w:val="center"/>
                    <w:rPr>
                      <w:i/>
                      <w:iCs/>
                      <w:sz w:val="20"/>
                      <w:szCs w:val="20"/>
                      <w:lang/>
                    </w:rPr>
                  </w:pPr>
                  <w:r>
                    <w:rPr>
                      <w:i/>
                      <w:iCs/>
                      <w:noProof/>
                      <w:sz w:val="20"/>
                      <w:szCs w:val="20"/>
                      <w:lang/>
                    </w:rPr>
                    <w:t>Marque una</w:t>
                  </w:r>
                </w:p>
              </w:txbxContent>
            </v:textbox>
          </v:shape>
        </w:pict>
      </w:r>
    </w:p>
    <w:p w:rsidR="007D27F9" w:rsidRDefault="007D27F9">
      <w:pPr>
        <w:rPr>
          <w:kern w:val="22"/>
          <w:sz w:val="22"/>
          <w:szCs w:val="22"/>
          <w:lang/>
        </w:rPr>
      </w:pPr>
    </w:p>
    <w:p w:rsidR="007D27F9" w:rsidRDefault="007D27F9">
      <w:pPr>
        <w:rPr>
          <w:kern w:val="22"/>
          <w:sz w:val="28"/>
          <w:szCs w:val="28"/>
          <w:lang/>
        </w:rPr>
      </w:pPr>
    </w:p>
    <w:p w:rsidR="007D27F9" w:rsidRDefault="007D27F9">
      <w:pPr>
        <w:rPr>
          <w:kern w:val="22"/>
          <w:sz w:val="28"/>
          <w:szCs w:val="28"/>
          <w:lang/>
        </w:rPr>
      </w:pPr>
    </w:p>
    <w:p w:rsidR="007D27F9" w:rsidRDefault="007D27F9">
      <w:pPr>
        <w:rPr>
          <w:i/>
          <w:iCs/>
          <w:kern w:val="22"/>
          <w:sz w:val="22"/>
          <w:szCs w:val="22"/>
          <w:lang/>
        </w:rPr>
      </w:pPr>
      <w:r>
        <w:rPr>
          <w:i/>
          <w:iCs/>
          <w:kern w:val="22"/>
          <w:sz w:val="22"/>
          <w:szCs w:val="22"/>
          <w:lang w:val="es-ES"/>
        </w:rPr>
        <w:t>12 de octubre de 2021</w:t>
      </w:r>
    </w:p>
    <w:p w:rsidR="007D27F9" w:rsidRDefault="007D27F9">
      <w:pPr>
        <w:rPr>
          <w:b/>
          <w:bCs/>
          <w:kern w:val="22"/>
          <w:sz w:val="22"/>
          <w:szCs w:val="22"/>
          <w:lang/>
        </w:rPr>
      </w:pPr>
      <w:r>
        <w:rPr>
          <w:noProof/>
          <w:snapToGrid/>
          <w:lang w:val="en-US"/>
        </w:rPr>
        <w:pict>
          <v:shape id="Text Box 17" o:spid="_x0000_s1029" type="#_x0000_t202" style="position:absolute;margin-left:413.5pt;margin-top:9.7pt;width:25.6pt;height:20.4pt;z-index:251658240;visibility:visible">
            <v:textbox style="mso-next-textbox:#Text Box 17">
              <w:txbxContent>
                <w:p w:rsidR="007D27F9" w:rsidRDefault="007D27F9">
                  <w:pPr>
                    <w:jc w:val="center"/>
                    <w:rPr>
                      <w:i/>
                      <w:iCs/>
                      <w:sz w:val="18"/>
                      <w:szCs w:val="18"/>
                      <w:lang w:val="en-CA"/>
                    </w:rPr>
                  </w:pPr>
                </w:p>
              </w:txbxContent>
            </v:textbox>
          </v:shape>
        </w:pict>
      </w:r>
      <w:r>
        <w:rPr>
          <w:noProof/>
          <w:snapToGrid/>
          <w:lang w:val="en-US"/>
        </w:rPr>
        <w:pict>
          <v:shape id="Text Box 16" o:spid="_x0000_s1030" type="#_x0000_t202" style="position:absolute;margin-left:289pt;margin-top:9.7pt;width:25.6pt;height:20.4pt;z-index:251654144;visibility:visible">
            <v:textbox style="mso-next-textbox:#Text Box 16">
              <w:txbxContent>
                <w:p w:rsidR="007D27F9" w:rsidRDefault="007D27F9">
                  <w:pPr>
                    <w:jc w:val="center"/>
                    <w:rPr>
                      <w:i/>
                      <w:iCs/>
                      <w:sz w:val="18"/>
                      <w:szCs w:val="18"/>
                      <w:lang w:val="en-CA"/>
                    </w:rPr>
                  </w:pPr>
                </w:p>
              </w:txbxContent>
            </v:textbox>
          </v:shape>
        </w:pict>
      </w:r>
    </w:p>
    <w:p w:rsidR="007D27F9" w:rsidRDefault="00C54ED8" w:rsidP="00C927F7">
      <w:pPr>
        <w:ind w:right="4422"/>
        <w:rPr>
          <w:b/>
          <w:bCs/>
          <w:kern w:val="22"/>
          <w:sz w:val="22"/>
          <w:szCs w:val="22"/>
          <w:lang/>
        </w:rPr>
      </w:pPr>
      <w:r>
        <w:rPr>
          <w:b/>
          <w:bCs/>
          <w:kern w:val="22"/>
          <w:sz w:val="22"/>
          <w:szCs w:val="22"/>
          <w:lang w:val="es-ES"/>
        </w:rPr>
        <w:t>Encauzar</w:t>
      </w:r>
      <w:r w:rsidR="007D27F9">
        <w:rPr>
          <w:b/>
          <w:bCs/>
          <w:kern w:val="22"/>
          <w:sz w:val="22"/>
          <w:szCs w:val="22"/>
          <w:lang w:val="es-ES"/>
        </w:rPr>
        <w:t xml:space="preserve"> a la diversidad biológica en el camino hacia</w:t>
      </w:r>
      <w:r w:rsidR="00C927F7">
        <w:rPr>
          <w:b/>
          <w:bCs/>
          <w:kern w:val="22"/>
          <w:sz w:val="22"/>
          <w:szCs w:val="22"/>
          <w:lang w:val="es-ES"/>
        </w:rPr>
        <w:t> </w:t>
      </w:r>
      <w:r w:rsidR="007D27F9">
        <w:rPr>
          <w:b/>
          <w:bCs/>
          <w:kern w:val="22"/>
          <w:sz w:val="22"/>
          <w:szCs w:val="22"/>
          <w:lang w:val="es-ES"/>
        </w:rPr>
        <w:t>la</w:t>
      </w:r>
      <w:r w:rsidR="007256F1">
        <w:rPr>
          <w:b/>
          <w:bCs/>
          <w:kern w:val="22"/>
          <w:sz w:val="22"/>
          <w:szCs w:val="22"/>
          <w:lang w:val="es-ES"/>
        </w:rPr>
        <w:t xml:space="preserve"> </w:t>
      </w:r>
      <w:r w:rsidR="007D27F9">
        <w:rPr>
          <w:b/>
          <w:bCs/>
          <w:kern w:val="22"/>
          <w:sz w:val="22"/>
          <w:szCs w:val="22"/>
          <w:lang w:val="es-ES"/>
        </w:rPr>
        <w:t>recuperación</w:t>
      </w:r>
    </w:p>
    <w:p w:rsidR="007D27F9" w:rsidRDefault="007D27F9" w:rsidP="00C927F7">
      <w:pPr>
        <w:ind w:right="4422"/>
        <w:rPr>
          <w:b/>
          <w:bCs/>
          <w:kern w:val="22"/>
          <w:sz w:val="22"/>
          <w:szCs w:val="22"/>
          <w:lang/>
        </w:rPr>
      </w:pPr>
      <w:r>
        <w:rPr>
          <w:noProof/>
          <w:snapToGrid/>
          <w:lang w:val="en-US"/>
        </w:rPr>
        <w:pict>
          <v:shape id="Text Box 12" o:spid="_x0000_s1031" type="#_x0000_t202" style="position:absolute;margin-left:289pt;margin-top:7.5pt;width:24pt;height:19.5pt;z-index:251656192;visibility:visible" stroked="f">
            <v:textbox style="mso-next-textbox:#Text Box 12">
              <w:txbxContent>
                <w:p w:rsidR="007D27F9" w:rsidRDefault="007D27F9">
                  <w:pPr>
                    <w:jc w:val="center"/>
                    <w:rPr>
                      <w:i/>
                      <w:iCs/>
                      <w:sz w:val="18"/>
                      <w:szCs w:val="18"/>
                      <w:lang/>
                    </w:rPr>
                  </w:pPr>
                  <w:r>
                    <w:rPr>
                      <w:i/>
                      <w:iCs/>
                      <w:noProof/>
                      <w:sz w:val="18"/>
                      <w:szCs w:val="18"/>
                      <w:lang/>
                    </w:rPr>
                    <w:t>o</w:t>
                  </w:r>
                </w:p>
              </w:txbxContent>
            </v:textbox>
          </v:shape>
        </w:pict>
      </w:r>
    </w:p>
    <w:p w:rsidR="007D27F9" w:rsidRDefault="007D27F9" w:rsidP="00C927F7">
      <w:pPr>
        <w:ind w:right="4422"/>
        <w:rPr>
          <w:b/>
          <w:bCs/>
          <w:kern w:val="22"/>
          <w:sz w:val="22"/>
          <w:szCs w:val="22"/>
          <w:lang/>
        </w:rPr>
      </w:pPr>
      <w:r>
        <w:rPr>
          <w:noProof/>
          <w:snapToGrid/>
          <w:lang w:val="en-US"/>
        </w:rPr>
        <w:pict>
          <v:shape id="Text Box 11" o:spid="_x0000_s1032" type="#_x0000_t202" style="position:absolute;margin-left:413.5pt;margin-top:13.25pt;width:25.6pt;height:20.4pt;z-index:251659264;visibility:visible">
            <v:textbox style="mso-next-textbox:#Text Box 11">
              <w:txbxContent>
                <w:p w:rsidR="007D27F9" w:rsidRDefault="007D27F9">
                  <w:pPr>
                    <w:jc w:val="center"/>
                    <w:rPr>
                      <w:i/>
                      <w:iCs/>
                      <w:sz w:val="18"/>
                      <w:szCs w:val="18"/>
                      <w:lang w:val="en-CA"/>
                    </w:rPr>
                  </w:pPr>
                </w:p>
              </w:txbxContent>
            </v:textbox>
          </v:shape>
        </w:pict>
      </w:r>
      <w:r>
        <w:rPr>
          <w:noProof/>
          <w:snapToGrid/>
          <w:lang w:val="en-US"/>
        </w:rPr>
        <w:pict>
          <v:shape id="Text Box 10" o:spid="_x0000_s1033" type="#_x0000_t202" style="position:absolute;margin-left:289pt;margin-top:13.75pt;width:25.6pt;height:20.4pt;z-index:251657216;visibility:visible">
            <v:textbox style="mso-next-textbox:#Text Box 10">
              <w:txbxContent>
                <w:p w:rsidR="007D27F9" w:rsidRDefault="007D27F9">
                  <w:pPr>
                    <w:jc w:val="center"/>
                    <w:rPr>
                      <w:i/>
                      <w:iCs/>
                      <w:sz w:val="18"/>
                      <w:szCs w:val="18"/>
                      <w:lang w:val="en-CA"/>
                    </w:rPr>
                  </w:pPr>
                </w:p>
              </w:txbxContent>
            </v:textbox>
          </v:shape>
        </w:pict>
      </w:r>
    </w:p>
    <w:p w:rsidR="007D27F9" w:rsidRDefault="007D27F9" w:rsidP="00C927F7">
      <w:pPr>
        <w:ind w:right="4422"/>
        <w:rPr>
          <w:b/>
          <w:bCs/>
          <w:kern w:val="22"/>
          <w:sz w:val="22"/>
          <w:szCs w:val="22"/>
          <w:lang/>
        </w:rPr>
      </w:pPr>
      <w:r>
        <w:rPr>
          <w:b/>
          <w:bCs/>
          <w:kern w:val="22"/>
          <w:sz w:val="22"/>
          <w:szCs w:val="22"/>
          <w:lang w:val="es-ES"/>
        </w:rPr>
        <w:t xml:space="preserve">Cerrar el déficit de financiación y </w:t>
      </w:r>
      <w:r w:rsidR="00C54ED8">
        <w:rPr>
          <w:b/>
          <w:bCs/>
          <w:kern w:val="22"/>
          <w:sz w:val="22"/>
          <w:szCs w:val="22"/>
          <w:lang w:val="es-ES"/>
        </w:rPr>
        <w:t>g</w:t>
      </w:r>
      <w:r>
        <w:rPr>
          <w:b/>
          <w:bCs/>
          <w:kern w:val="22"/>
          <w:sz w:val="22"/>
          <w:szCs w:val="22"/>
          <w:lang w:val="es-ES"/>
        </w:rPr>
        <w:t>arantizar los</w:t>
      </w:r>
      <w:r w:rsidR="00C927F7">
        <w:rPr>
          <w:b/>
          <w:bCs/>
          <w:kern w:val="22"/>
          <w:sz w:val="22"/>
          <w:szCs w:val="22"/>
          <w:lang w:val="es-ES"/>
        </w:rPr>
        <w:t> </w:t>
      </w:r>
      <w:r>
        <w:rPr>
          <w:b/>
          <w:bCs/>
          <w:kern w:val="22"/>
          <w:sz w:val="22"/>
          <w:szCs w:val="22"/>
          <w:lang w:val="es-ES"/>
        </w:rPr>
        <w:t>medios de implementación</w:t>
      </w:r>
    </w:p>
    <w:p w:rsidR="007D27F9" w:rsidRDefault="007D27F9" w:rsidP="00C927F7">
      <w:pPr>
        <w:ind w:right="4422"/>
        <w:rPr>
          <w:i/>
          <w:iCs/>
          <w:kern w:val="22"/>
          <w:sz w:val="22"/>
          <w:szCs w:val="22"/>
          <w:u w:val="single"/>
          <w:lang/>
        </w:rPr>
      </w:pPr>
    </w:p>
    <w:p w:rsidR="007D27F9" w:rsidRDefault="007D27F9" w:rsidP="00C927F7">
      <w:pPr>
        <w:ind w:right="4422"/>
        <w:rPr>
          <w:i/>
          <w:iCs/>
          <w:kern w:val="22"/>
          <w:sz w:val="22"/>
          <w:szCs w:val="22"/>
          <w:lang/>
        </w:rPr>
      </w:pPr>
      <w:r>
        <w:rPr>
          <w:i/>
          <w:iCs/>
          <w:kern w:val="22"/>
          <w:sz w:val="22"/>
          <w:szCs w:val="22"/>
          <w:lang w:val="es-ES"/>
        </w:rPr>
        <w:t>13 de octubre de 2021</w:t>
      </w:r>
    </w:p>
    <w:p w:rsidR="007D27F9" w:rsidRDefault="007D27F9" w:rsidP="00C927F7">
      <w:pPr>
        <w:ind w:right="4422"/>
        <w:rPr>
          <w:b/>
          <w:bCs/>
          <w:kern w:val="22"/>
          <w:sz w:val="22"/>
          <w:szCs w:val="22"/>
          <w:lang/>
        </w:rPr>
      </w:pPr>
      <w:r>
        <w:rPr>
          <w:noProof/>
          <w:snapToGrid/>
          <w:lang w:val="en-US"/>
        </w:rPr>
        <w:pict>
          <v:shape id="Text Box 9" o:spid="_x0000_s1034" type="#_x0000_t202" style="position:absolute;margin-left:413.5pt;margin-top:11.85pt;width:25.6pt;height:20.4pt;z-index:251662336;visibility:visible">
            <v:textbox style="mso-next-textbox:#Text Box 9">
              <w:txbxContent>
                <w:p w:rsidR="007D27F9" w:rsidRDefault="007D27F9">
                  <w:pPr>
                    <w:jc w:val="center"/>
                    <w:rPr>
                      <w:i/>
                      <w:iCs/>
                      <w:sz w:val="18"/>
                      <w:szCs w:val="18"/>
                      <w:lang w:val="en-CA"/>
                    </w:rPr>
                  </w:pPr>
                </w:p>
              </w:txbxContent>
            </v:textbox>
          </v:shape>
        </w:pict>
      </w:r>
      <w:r>
        <w:rPr>
          <w:noProof/>
          <w:snapToGrid/>
          <w:lang w:val="en-US"/>
        </w:rPr>
        <w:pict>
          <v:shape id="Text Box 8" o:spid="_x0000_s1035" type="#_x0000_t202" style="position:absolute;margin-left:289pt;margin-top:11.85pt;width:25.6pt;height:20.4pt;z-index:251660288;visibility:visible">
            <v:textbox style="mso-next-textbox:#Text Box 8">
              <w:txbxContent>
                <w:p w:rsidR="007D27F9" w:rsidRDefault="007D27F9">
                  <w:pPr>
                    <w:jc w:val="center"/>
                    <w:rPr>
                      <w:i/>
                      <w:iCs/>
                      <w:sz w:val="18"/>
                      <w:szCs w:val="18"/>
                      <w:lang w:val="en-CA"/>
                    </w:rPr>
                  </w:pPr>
                </w:p>
              </w:txbxContent>
            </v:textbox>
          </v:shape>
        </w:pict>
      </w:r>
    </w:p>
    <w:p w:rsidR="007D27F9" w:rsidRDefault="007D27F9" w:rsidP="00C927F7">
      <w:pPr>
        <w:ind w:right="4422"/>
        <w:rPr>
          <w:b/>
          <w:bCs/>
          <w:kern w:val="22"/>
          <w:sz w:val="22"/>
          <w:szCs w:val="22"/>
          <w:lang/>
        </w:rPr>
      </w:pPr>
      <w:r>
        <w:rPr>
          <w:b/>
          <w:bCs/>
          <w:kern w:val="22"/>
          <w:sz w:val="22"/>
          <w:szCs w:val="22"/>
          <w:lang w:val="es-ES"/>
        </w:rPr>
        <w:t>Conservación de la diversidad biológica y desarrollo</w:t>
      </w:r>
      <w:r w:rsidR="00C927F7">
        <w:rPr>
          <w:b/>
          <w:bCs/>
          <w:kern w:val="22"/>
          <w:sz w:val="22"/>
          <w:szCs w:val="22"/>
          <w:lang w:val="es-ES"/>
        </w:rPr>
        <w:t> </w:t>
      </w:r>
      <w:r>
        <w:rPr>
          <w:b/>
          <w:bCs/>
          <w:kern w:val="22"/>
          <w:sz w:val="22"/>
          <w:szCs w:val="22"/>
          <w:lang w:val="es-ES"/>
        </w:rPr>
        <w:t>sostenible</w:t>
      </w:r>
    </w:p>
    <w:p w:rsidR="007D27F9" w:rsidRDefault="007D27F9" w:rsidP="00C927F7">
      <w:pPr>
        <w:ind w:right="4422"/>
        <w:rPr>
          <w:b/>
          <w:bCs/>
          <w:kern w:val="22"/>
          <w:sz w:val="22"/>
          <w:szCs w:val="22"/>
          <w:lang/>
        </w:rPr>
      </w:pPr>
      <w:r>
        <w:rPr>
          <w:noProof/>
          <w:snapToGrid/>
          <w:lang w:val="en-US"/>
        </w:rPr>
        <w:pict>
          <v:shape id="Text Box 7" o:spid="_x0000_s1036" type="#_x0000_t202" style="position:absolute;margin-left:289pt;margin-top:3.85pt;width:30.85pt;height:21pt;z-index:251655168;visibility:visible" stroked="f">
            <v:textbox style="mso-next-textbox:#Text Box 7">
              <w:txbxContent>
                <w:p w:rsidR="007D27F9" w:rsidRDefault="007D27F9">
                  <w:pPr>
                    <w:jc w:val="center"/>
                    <w:rPr>
                      <w:i/>
                      <w:iCs/>
                      <w:sz w:val="18"/>
                      <w:szCs w:val="18"/>
                      <w:lang/>
                    </w:rPr>
                  </w:pPr>
                  <w:r>
                    <w:rPr>
                      <w:i/>
                      <w:iCs/>
                      <w:noProof/>
                      <w:sz w:val="18"/>
                      <w:szCs w:val="18"/>
                      <w:lang/>
                    </w:rPr>
                    <w:t>o</w:t>
                  </w:r>
                </w:p>
              </w:txbxContent>
            </v:textbox>
          </v:shape>
        </w:pict>
      </w:r>
    </w:p>
    <w:p w:rsidR="007D27F9" w:rsidRDefault="007D27F9" w:rsidP="00C927F7">
      <w:pPr>
        <w:ind w:right="4422"/>
        <w:rPr>
          <w:b/>
          <w:bCs/>
          <w:kern w:val="22"/>
          <w:sz w:val="22"/>
          <w:szCs w:val="22"/>
          <w:lang/>
        </w:rPr>
      </w:pPr>
      <w:r>
        <w:rPr>
          <w:noProof/>
          <w:snapToGrid/>
          <w:lang w:val="en-US"/>
        </w:rPr>
        <w:pict>
          <v:shape id="Text Box 6" o:spid="_x0000_s1037" type="#_x0000_t202" style="position:absolute;margin-left:412.75pt;margin-top:11.05pt;width:25.6pt;height:20.4pt;z-index:251663360;visibility:visible">
            <v:textbox style="mso-next-textbox:#Text Box 6">
              <w:txbxContent>
                <w:p w:rsidR="007D27F9" w:rsidRDefault="007D27F9">
                  <w:pPr>
                    <w:jc w:val="center"/>
                    <w:rPr>
                      <w:i/>
                      <w:iCs/>
                      <w:sz w:val="18"/>
                      <w:szCs w:val="18"/>
                      <w:lang w:val="en-CA"/>
                    </w:rPr>
                  </w:pPr>
                </w:p>
              </w:txbxContent>
            </v:textbox>
          </v:shape>
        </w:pict>
      </w:r>
      <w:r>
        <w:rPr>
          <w:noProof/>
          <w:snapToGrid/>
          <w:lang w:val="en-US"/>
        </w:rPr>
        <w:pict>
          <v:shape id="Text Box 5" o:spid="_x0000_s1038" type="#_x0000_t202" style="position:absolute;margin-left:289.75pt;margin-top:11.05pt;width:25.6pt;height:20.4pt;z-index:251661312;visibility:visible">
            <v:textbox style="mso-next-textbox:#Text Box 5">
              <w:txbxContent>
                <w:p w:rsidR="007D27F9" w:rsidRDefault="007D27F9">
                  <w:pPr>
                    <w:jc w:val="center"/>
                    <w:rPr>
                      <w:i/>
                      <w:iCs/>
                      <w:sz w:val="18"/>
                      <w:szCs w:val="18"/>
                      <w:lang w:val="en-CA"/>
                    </w:rPr>
                  </w:pPr>
                </w:p>
              </w:txbxContent>
            </v:textbox>
          </v:shape>
        </w:pict>
      </w:r>
    </w:p>
    <w:p w:rsidR="007D27F9" w:rsidRDefault="007D27F9" w:rsidP="00C927F7">
      <w:pPr>
        <w:ind w:right="4422"/>
        <w:rPr>
          <w:b/>
          <w:bCs/>
          <w:kern w:val="22"/>
          <w:sz w:val="22"/>
          <w:szCs w:val="22"/>
          <w:lang/>
        </w:rPr>
      </w:pPr>
      <w:r>
        <w:rPr>
          <w:b/>
          <w:bCs/>
          <w:kern w:val="22"/>
          <w:sz w:val="22"/>
          <w:szCs w:val="22"/>
          <w:lang w:val="es-ES"/>
        </w:rPr>
        <w:t>Conocimientos, innovación y participación en los</w:t>
      </w:r>
      <w:r w:rsidR="00C927F7">
        <w:rPr>
          <w:b/>
          <w:bCs/>
          <w:kern w:val="22"/>
          <w:sz w:val="22"/>
          <w:szCs w:val="22"/>
          <w:lang w:val="es-ES"/>
        </w:rPr>
        <w:t> </w:t>
      </w:r>
      <w:r>
        <w:rPr>
          <w:b/>
          <w:bCs/>
          <w:kern w:val="22"/>
          <w:sz w:val="22"/>
          <w:szCs w:val="22"/>
          <w:lang w:val="es-ES"/>
        </w:rPr>
        <w:t>beneficios</w:t>
      </w:r>
    </w:p>
    <w:p w:rsidR="007D27F9" w:rsidRDefault="007D27F9">
      <w:pPr>
        <w:rPr>
          <w:kern w:val="22"/>
          <w:sz w:val="22"/>
          <w:szCs w:val="22"/>
          <w:lang/>
        </w:rPr>
      </w:pPr>
    </w:p>
    <w:p w:rsidR="007D27F9" w:rsidRDefault="007D27F9">
      <w:pPr>
        <w:rPr>
          <w:kern w:val="22"/>
          <w:sz w:val="22"/>
          <w:szCs w:val="22"/>
          <w:lang/>
        </w:rPr>
      </w:pPr>
    </w:p>
    <w:p w:rsidR="007D27F9" w:rsidRDefault="007D27F9">
      <w:pPr>
        <w:rPr>
          <w:kern w:val="22"/>
          <w:sz w:val="22"/>
          <w:szCs w:val="22"/>
          <w:lang/>
        </w:rPr>
      </w:pPr>
      <w:r>
        <w:rPr>
          <w:kern w:val="22"/>
          <w:sz w:val="22"/>
          <w:szCs w:val="22"/>
          <w:lang w:val="es-ES"/>
        </w:rPr>
        <w:t>Indique si su participación será en vivo o a través de una declaración pregrabada en vídeo:</w:t>
      </w:r>
    </w:p>
    <w:p w:rsidR="007D27F9" w:rsidRDefault="007D27F9">
      <w:pPr>
        <w:rPr>
          <w:kern w:val="22"/>
          <w:sz w:val="22"/>
          <w:szCs w:val="22"/>
          <w:lang/>
        </w:rPr>
      </w:pPr>
      <w:r>
        <w:rPr>
          <w:kern w:val="22"/>
          <w:sz w:val="22"/>
          <w:szCs w:val="22"/>
          <w:lang/>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7F9" w:rsidRDefault="007D27F9">
      <w:pPr>
        <w:rPr>
          <w:kern w:val="22"/>
          <w:sz w:val="22"/>
          <w:szCs w:val="22"/>
          <w:lang/>
        </w:rPr>
      </w:pPr>
    </w:p>
    <w:p w:rsidR="007D27F9" w:rsidRDefault="007D27F9">
      <w:pPr>
        <w:rPr>
          <w:kern w:val="22"/>
          <w:sz w:val="22"/>
          <w:szCs w:val="22"/>
          <w:lang/>
        </w:rPr>
      </w:pPr>
      <w:r>
        <w:rPr>
          <w:kern w:val="22"/>
          <w:sz w:val="22"/>
          <w:szCs w:val="22"/>
          <w:lang w:val="es-ES"/>
        </w:rPr>
        <w:t xml:space="preserve">Llene el formulario y envíelo a </w:t>
      </w:r>
      <w:hyperlink r:id="rId15" w:history="1">
        <w:r>
          <w:rPr>
            <w:rStyle w:val="Hyperlink"/>
            <w:kern w:val="22"/>
            <w:sz w:val="22"/>
            <w:szCs w:val="22"/>
            <w:lang w:val="es-ES"/>
          </w:rPr>
          <w:t>wang.ran@fecomee.org.cn</w:t>
        </w:r>
      </w:hyperlink>
      <w:r>
        <w:rPr>
          <w:kern w:val="22"/>
          <w:sz w:val="22"/>
          <w:szCs w:val="22"/>
          <w:lang w:val="es-ES"/>
        </w:rPr>
        <w:t xml:space="preserve"> con copia a </w:t>
      </w:r>
      <w:hyperlink r:id="rId16" w:history="1">
        <w:r>
          <w:rPr>
            <w:rStyle w:val="Hyperlink"/>
            <w:kern w:val="22"/>
            <w:sz w:val="22"/>
            <w:szCs w:val="22"/>
            <w:lang w:val="es-ES"/>
          </w:rPr>
          <w:t>secretariat@cbd.int</w:t>
        </w:r>
      </w:hyperlink>
      <w:r>
        <w:rPr>
          <w:kern w:val="22"/>
          <w:sz w:val="22"/>
          <w:szCs w:val="22"/>
          <w:lang w:val="es-ES"/>
        </w:rPr>
        <w:t xml:space="preserve"> lo antes posible y no más allá del </w:t>
      </w:r>
      <w:r>
        <w:rPr>
          <w:b/>
          <w:bCs/>
          <w:kern w:val="22"/>
          <w:sz w:val="22"/>
          <w:szCs w:val="22"/>
          <w:lang w:val="es-ES"/>
        </w:rPr>
        <w:t>22 de septiembre de 2021</w:t>
      </w:r>
      <w:r>
        <w:rPr>
          <w:kern w:val="22"/>
          <w:sz w:val="22"/>
          <w:szCs w:val="22"/>
          <w:lang w:val="es-ES"/>
        </w:rPr>
        <w:t>.</w:t>
      </w:r>
    </w:p>
    <w:p w:rsidR="007D27F9" w:rsidRDefault="007D27F9">
      <w:pPr>
        <w:rPr>
          <w:sz w:val="22"/>
          <w:szCs w:val="22"/>
          <w:lang/>
        </w:rPr>
      </w:pPr>
    </w:p>
    <w:sectPr w:rsidR="007D27F9">
      <w:headerReference w:type="default" r:id="rId17"/>
      <w:headerReference w:type="first" r:id="rId18"/>
      <w:pgSz w:w="12240" w:h="15840"/>
      <w:pgMar w:top="1021" w:right="1389" w:bottom="1134" w:left="1389"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D0" w:rsidRDefault="00903DD0">
      <w:r>
        <w:separator/>
      </w:r>
    </w:p>
  </w:endnote>
  <w:endnote w:type="continuationSeparator" w:id="1">
    <w:p w:rsidR="00903DD0" w:rsidRDefault="00903DD0">
      <w:r>
        <w:continuationSeparator/>
      </w:r>
    </w:p>
  </w:endnote>
  <w:endnote w:type="continuationNotice" w:id="2">
    <w:p w:rsidR="00903DD0" w:rsidRDefault="00903DD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D0" w:rsidRDefault="00903DD0">
      <w:r>
        <w:separator/>
      </w:r>
    </w:p>
  </w:footnote>
  <w:footnote w:type="continuationSeparator" w:id="1">
    <w:p w:rsidR="00903DD0" w:rsidRDefault="00903DD0">
      <w:r>
        <w:continuationSeparator/>
      </w:r>
    </w:p>
  </w:footnote>
  <w:footnote w:type="continuationNotice" w:id="2">
    <w:p w:rsidR="00903DD0" w:rsidRDefault="00903D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9" w:rsidRDefault="007D27F9">
    <w:pPr>
      <w:pStyle w:val="Header"/>
      <w:suppressLineNumbers/>
      <w:tabs>
        <w:tab w:val="clear" w:pos="4320"/>
        <w:tab w:val="clear" w:pos="8640"/>
      </w:tabs>
      <w:suppressAutoHyphens/>
      <w:kinsoku w:val="0"/>
      <w:overflowPunct w:val="0"/>
      <w:autoSpaceDE w:val="0"/>
      <w:autoSpaceDN w:val="0"/>
      <w:jc w:val="center"/>
    </w:pPr>
    <w:fldSimple w:instr=" PAGE   \* MERGEFORMAT ">
      <w:r w:rsidR="00076BD3">
        <w:rPr>
          <w:noProof/>
        </w:rPr>
        <w:t>2</w:t>
      </w:r>
    </w:fldSimple>
  </w:p>
  <w:p w:rsidR="007D27F9" w:rsidRDefault="007D2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7F9" w:rsidRDefault="00EC4FB3">
    <w:pPr>
      <w:pStyle w:val="Header"/>
      <w:tabs>
        <w:tab w:val="clear" w:pos="4320"/>
        <w:tab w:val="clear" w:pos="8640"/>
        <w:tab w:val="left" w:pos="7938"/>
      </w:tabs>
      <w:spacing w:after="120" w:line="480" w:lineRule="auto"/>
      <w:ind w:left="-1259" w:right="-96" w:firstLine="1259"/>
      <w:rPr>
        <w:rFonts w:ascii="Arial" w:hAnsi="Arial" w:cs="Arial"/>
        <w:sz w:val="32"/>
        <w:szCs w:val="32"/>
      </w:rPr>
    </w:pPr>
    <w:r>
      <w:rPr>
        <w:noProof/>
        <w:snapToGrid/>
        <w:lang w:val="en-US"/>
      </w:rPr>
      <w:drawing>
        <wp:anchor distT="0" distB="0" distL="114300" distR="114300" simplePos="0" relativeHeight="251657728" behindDoc="0" locked="0" layoutInCell="1" allowOverlap="1">
          <wp:simplePos x="0" y="0"/>
          <wp:positionH relativeFrom="margin">
            <wp:posOffset>4883150</wp:posOffset>
          </wp:positionH>
          <wp:positionV relativeFrom="paragraph">
            <wp:posOffset>-202565</wp:posOffset>
          </wp:positionV>
          <wp:extent cx="933450" cy="1003300"/>
          <wp:effectExtent l="19050" t="0" r="0" b="0"/>
          <wp:wrapSquare wrapText="bothSides"/>
          <wp:docPr id="2" name="Picture 43" descr="A close up of text on a white background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close up of text on a white backgroundDescription automatically generated"/>
                  <pic:cNvPicPr>
                    <a:picLocks noChangeAspect="1" noChangeArrowheads="1"/>
                  </pic:cNvPicPr>
                </pic:nvPicPr>
                <pic:blipFill>
                  <a:blip r:embed="rId1"/>
                  <a:srcRect/>
                  <a:stretch>
                    <a:fillRect/>
                  </a:stretch>
                </pic:blipFill>
                <pic:spPr bwMode="auto">
                  <a:xfrm>
                    <a:off x="0" y="0"/>
                    <a:ext cx="933450" cy="1003300"/>
                  </a:xfrm>
                  <a:prstGeom prst="rect">
                    <a:avLst/>
                  </a:prstGeom>
                  <a:noFill/>
                  <a:ln w="9525">
                    <a:noFill/>
                    <a:miter lim="800000"/>
                    <a:headEnd/>
                    <a:tailEnd/>
                  </a:ln>
                </pic:spPr>
              </pic:pic>
            </a:graphicData>
          </a:graphic>
        </wp:anchor>
      </w:drawing>
    </w:r>
    <w:r>
      <w:rPr>
        <w:noProof/>
        <w:snapToGrid/>
        <w:lang w:val="en-US"/>
      </w:rPr>
      <w:drawing>
        <wp:inline distT="0" distB="0" distL="0" distR="0">
          <wp:extent cx="1758315" cy="6457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58315" cy="6457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B14FA"/>
    <w:multiLevelType w:val="multilevel"/>
    <w:tmpl w:val="C620695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449557BF"/>
    <w:multiLevelType w:val="multilevel"/>
    <w:tmpl w:val="10D65766"/>
    <w:lvl w:ilvl="0">
      <w:start w:val="1"/>
      <w:numFmt w:val="lowerLetter"/>
      <w:lvlText w:val="%1)"/>
      <w:lvlJc w:val="left"/>
      <w:pPr>
        <w:tabs>
          <w:tab w:val="num" w:pos="1080"/>
        </w:tabs>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4AA26111"/>
    <w:multiLevelType w:val="multilevel"/>
    <w:tmpl w:val="BDB080BC"/>
    <w:lvl w:ilvl="0">
      <w:start w:val="1"/>
      <w:numFmt w:val="lowerLetter"/>
      <w:lvlText w:val="(%1)"/>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5A745944"/>
    <w:multiLevelType w:val="multilevel"/>
    <w:tmpl w:val="10D65766"/>
    <w:lvl w:ilvl="0">
      <w:start w:val="1"/>
      <w:numFmt w:val="lowerLetter"/>
      <w:lvlText w:val="%1)"/>
      <w:lvlJc w:val="left"/>
      <w:pPr>
        <w:tabs>
          <w:tab w:val="num" w:pos="1080"/>
        </w:tabs>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620D6AEB"/>
    <w:multiLevelType w:val="multilevel"/>
    <w:tmpl w:val="620D6AEB"/>
    <w:lvl w:ilvl="0">
      <w:start w:val="1"/>
      <w:numFmt w:val="decimal"/>
      <w:pStyle w:val="Para1"/>
      <w:lvlText w:val="%1."/>
      <w:lvlJc w:val="left"/>
      <w:pPr>
        <w:tabs>
          <w:tab w:val="left" w:pos="360"/>
        </w:tabs>
      </w:pPr>
      <w:rPr>
        <w:rFonts w:ascii="Calibri" w:hAnsi="Calibri" w:cs="Calibri" w:hint="default"/>
        <w:b/>
        <w:bCs/>
        <w:i w:val="0"/>
        <w:iCs w:val="0"/>
        <w:color w:val="auto"/>
        <w:sz w:val="28"/>
        <w:szCs w:val="28"/>
      </w:rPr>
    </w:lvl>
    <w:lvl w:ilvl="1">
      <w:start w:val="1"/>
      <w:numFmt w:val="lowerLetter"/>
      <w:lvlText w:val="(%2)"/>
      <w:lvlJc w:val="left"/>
      <w:pPr>
        <w:tabs>
          <w:tab w:val="left" w:pos="1571"/>
        </w:tabs>
        <w:ind w:left="131" w:firstLine="720"/>
      </w:pPr>
      <w:rPr>
        <w:rFonts w:hint="default"/>
        <w:b w:val="0"/>
        <w:bCs w:val="0"/>
        <w:i w:val="0"/>
        <w:iCs w:val="0"/>
      </w:rPr>
    </w:lvl>
    <w:lvl w:ilvl="2">
      <w:start w:val="1"/>
      <w:numFmt w:val="lowerRoman"/>
      <w:pStyle w:val="Para3"/>
      <w:lvlText w:val="(%3)"/>
      <w:lvlJc w:val="right"/>
      <w:pPr>
        <w:tabs>
          <w:tab w:val="left" w:pos="1440"/>
        </w:tabs>
        <w:ind w:left="1440" w:hanging="360"/>
      </w:pPr>
      <w:rPr>
        <w:rFonts w:hint="default"/>
      </w:rPr>
    </w:lvl>
    <w:lvl w:ilvl="3">
      <w:start w:val="1"/>
      <w:numFmt w:val="bullet"/>
      <w:lvlText w:val=""/>
      <w:lvlJc w:val="left"/>
      <w:pPr>
        <w:tabs>
          <w:tab w:val="left" w:pos="2160"/>
        </w:tabs>
        <w:ind w:left="2160" w:hanging="720"/>
      </w:pPr>
      <w:rPr>
        <w:rFonts w:ascii="Symbol" w:hAnsi="Symbol" w:cs="Symbol" w:hint="default"/>
        <w:color w:val="auto"/>
        <w:sz w:val="28"/>
        <w:szCs w:val="28"/>
      </w:rPr>
    </w:lvl>
    <w:lvl w:ilvl="4">
      <w:start w:val="1"/>
      <w:numFmt w:val="lowerLetter"/>
      <w:lvlText w:val="(%5)"/>
      <w:lvlJc w:val="left"/>
      <w:pPr>
        <w:tabs>
          <w:tab w:val="left" w:pos="1800"/>
        </w:tabs>
        <w:ind w:left="1800" w:hanging="360"/>
      </w:pPr>
      <w:rPr>
        <w:rFonts w:hint="default"/>
      </w:rPr>
    </w:lvl>
    <w:lvl w:ilvl="5">
      <w:start w:val="1"/>
      <w:numFmt w:val="lowerRoman"/>
      <w:lvlText w:val="(%6)"/>
      <w:lvlJc w:val="left"/>
      <w:pPr>
        <w:tabs>
          <w:tab w:val="left" w:pos="2160"/>
        </w:tabs>
        <w:ind w:left="2160" w:hanging="360"/>
      </w:pPr>
      <w:rPr>
        <w:rFonts w:hint="default"/>
      </w:rPr>
    </w:lvl>
    <w:lvl w:ilvl="6">
      <w:start w:val="1"/>
      <w:numFmt w:val="decimal"/>
      <w:lvlText w:val="%7."/>
      <w:lvlJc w:val="left"/>
      <w:pPr>
        <w:tabs>
          <w:tab w:val="left" w:pos="2520"/>
        </w:tabs>
        <w:ind w:left="2520" w:hanging="360"/>
      </w:pPr>
      <w:rPr>
        <w:rFonts w:hint="default"/>
      </w:rPr>
    </w:lvl>
    <w:lvl w:ilvl="7">
      <w:start w:val="1"/>
      <w:numFmt w:val="lowerLetter"/>
      <w:lvlText w:val="%8."/>
      <w:lvlJc w:val="left"/>
      <w:pPr>
        <w:tabs>
          <w:tab w:val="left" w:pos="2880"/>
        </w:tabs>
        <w:ind w:left="2880" w:hanging="360"/>
      </w:pPr>
      <w:rPr>
        <w:rFonts w:hint="default"/>
      </w:rPr>
    </w:lvl>
    <w:lvl w:ilvl="8">
      <w:start w:val="1"/>
      <w:numFmt w:val="lowerRoman"/>
      <w:lvlText w:val="%9."/>
      <w:lvlJc w:val="left"/>
      <w:pPr>
        <w:tabs>
          <w:tab w:val="left" w:pos="3240"/>
        </w:tabs>
        <w:ind w:left="3240" w:hanging="360"/>
      </w:pPr>
      <w:rPr>
        <w:rFonts w:hint="default"/>
      </w:rPr>
    </w:lvl>
  </w:abstractNum>
  <w:abstractNum w:abstractNumId="5">
    <w:nsid w:val="632A070F"/>
    <w:multiLevelType w:val="hybridMultilevel"/>
    <w:tmpl w:val="DFD69432"/>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64491ECC"/>
    <w:multiLevelType w:val="multilevel"/>
    <w:tmpl w:val="64491ECC"/>
    <w:lvl w:ilvl="0">
      <w:start w:val="5"/>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nsid w:val="7DA16CA1"/>
    <w:multiLevelType w:val="multilevel"/>
    <w:tmpl w:val="7DA16CA1"/>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6"/>
  </w:num>
  <w:num w:numId="3">
    <w:abstractNumId w:val="7"/>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embedSystemFonts/>
  <w:stylePaneFormatFilter w:val="3F01"/>
  <w:defaultTabStop w:val="720"/>
  <w:doNotHyphenateCaps/>
  <w:characterSpacingControl w:val="doNotCompress"/>
  <w:doNotValidateAgainstSchema/>
  <w:doNotDemarcateInvalidXml/>
  <w:hdrShapeDefaults>
    <o:shapedefaults v:ext="edit" spidmax="3074"/>
  </w:hdrShapeDefaults>
  <w:footnotePr>
    <w:footnote w:id="0"/>
    <w:footnote w:id="1"/>
    <w:footnote w:id="2"/>
  </w:footnotePr>
  <w:endnotePr>
    <w:endnote w:id="0"/>
    <w:endnote w:id="1"/>
    <w:endnote w:id="2"/>
  </w:endnotePr>
  <w:compat/>
  <w:rsids>
    <w:rsidRoot w:val="006636FB"/>
    <w:rsid w:val="00002DC7"/>
    <w:rsid w:val="0000434A"/>
    <w:rsid w:val="00004B11"/>
    <w:rsid w:val="000128F0"/>
    <w:rsid w:val="0001507B"/>
    <w:rsid w:val="00015CAD"/>
    <w:rsid w:val="0001655B"/>
    <w:rsid w:val="00020CB7"/>
    <w:rsid w:val="000242D2"/>
    <w:rsid w:val="00025099"/>
    <w:rsid w:val="00025F92"/>
    <w:rsid w:val="000320A2"/>
    <w:rsid w:val="00036557"/>
    <w:rsid w:val="000405C8"/>
    <w:rsid w:val="00041003"/>
    <w:rsid w:val="000420F4"/>
    <w:rsid w:val="00042600"/>
    <w:rsid w:val="000442E7"/>
    <w:rsid w:val="00044922"/>
    <w:rsid w:val="00051099"/>
    <w:rsid w:val="00052229"/>
    <w:rsid w:val="00053583"/>
    <w:rsid w:val="00054E0C"/>
    <w:rsid w:val="00056BEA"/>
    <w:rsid w:val="00060F26"/>
    <w:rsid w:val="00061BDF"/>
    <w:rsid w:val="00064A7B"/>
    <w:rsid w:val="00070D17"/>
    <w:rsid w:val="00076BD3"/>
    <w:rsid w:val="000818C0"/>
    <w:rsid w:val="00082816"/>
    <w:rsid w:val="00087E3A"/>
    <w:rsid w:val="00090581"/>
    <w:rsid w:val="0009274B"/>
    <w:rsid w:val="00097B64"/>
    <w:rsid w:val="000A01A2"/>
    <w:rsid w:val="000A0E61"/>
    <w:rsid w:val="000A1EAF"/>
    <w:rsid w:val="000A33F7"/>
    <w:rsid w:val="000A43B2"/>
    <w:rsid w:val="000B6228"/>
    <w:rsid w:val="000B7A62"/>
    <w:rsid w:val="000C271C"/>
    <w:rsid w:val="000D4BDB"/>
    <w:rsid w:val="000D4CDA"/>
    <w:rsid w:val="000D6A28"/>
    <w:rsid w:val="000D6D28"/>
    <w:rsid w:val="000E2847"/>
    <w:rsid w:val="000E7300"/>
    <w:rsid w:val="000F0B7C"/>
    <w:rsid w:val="000F3BE9"/>
    <w:rsid w:val="000F7436"/>
    <w:rsid w:val="00100488"/>
    <w:rsid w:val="0010253F"/>
    <w:rsid w:val="001121CD"/>
    <w:rsid w:val="0011369D"/>
    <w:rsid w:val="001208DE"/>
    <w:rsid w:val="001226D8"/>
    <w:rsid w:val="00122859"/>
    <w:rsid w:val="00122A67"/>
    <w:rsid w:val="0013728A"/>
    <w:rsid w:val="00145A7F"/>
    <w:rsid w:val="00145BAE"/>
    <w:rsid w:val="00147BBC"/>
    <w:rsid w:val="0015063B"/>
    <w:rsid w:val="00150AA1"/>
    <w:rsid w:val="001517EC"/>
    <w:rsid w:val="00152B40"/>
    <w:rsid w:val="00156E1A"/>
    <w:rsid w:val="00166C0B"/>
    <w:rsid w:val="00166CBD"/>
    <w:rsid w:val="00167FF3"/>
    <w:rsid w:val="0017073A"/>
    <w:rsid w:val="00170A3F"/>
    <w:rsid w:val="00171CE9"/>
    <w:rsid w:val="001734BC"/>
    <w:rsid w:val="001771FC"/>
    <w:rsid w:val="00183C6A"/>
    <w:rsid w:val="00184470"/>
    <w:rsid w:val="0019013D"/>
    <w:rsid w:val="001908F2"/>
    <w:rsid w:val="00193162"/>
    <w:rsid w:val="001953BB"/>
    <w:rsid w:val="00195F78"/>
    <w:rsid w:val="001A104A"/>
    <w:rsid w:val="001A301D"/>
    <w:rsid w:val="001A47BA"/>
    <w:rsid w:val="001A52CB"/>
    <w:rsid w:val="001A7B51"/>
    <w:rsid w:val="001B147C"/>
    <w:rsid w:val="001B502E"/>
    <w:rsid w:val="001B5E76"/>
    <w:rsid w:val="001B6614"/>
    <w:rsid w:val="001B7642"/>
    <w:rsid w:val="001C1744"/>
    <w:rsid w:val="001C52FC"/>
    <w:rsid w:val="001D3754"/>
    <w:rsid w:val="001D3A02"/>
    <w:rsid w:val="001D5895"/>
    <w:rsid w:val="001D6800"/>
    <w:rsid w:val="001E1227"/>
    <w:rsid w:val="001E1619"/>
    <w:rsid w:val="001E23AD"/>
    <w:rsid w:val="001E3E11"/>
    <w:rsid w:val="001E7C28"/>
    <w:rsid w:val="001F2335"/>
    <w:rsid w:val="001F449F"/>
    <w:rsid w:val="001F6AC7"/>
    <w:rsid w:val="001F6C61"/>
    <w:rsid w:val="001F7AA1"/>
    <w:rsid w:val="00200A8B"/>
    <w:rsid w:val="00203867"/>
    <w:rsid w:val="002159F6"/>
    <w:rsid w:val="00216734"/>
    <w:rsid w:val="00216DA9"/>
    <w:rsid w:val="0022170D"/>
    <w:rsid w:val="002260F0"/>
    <w:rsid w:val="00230C1A"/>
    <w:rsid w:val="002324A3"/>
    <w:rsid w:val="00233094"/>
    <w:rsid w:val="00243AF3"/>
    <w:rsid w:val="00244FE0"/>
    <w:rsid w:val="00247402"/>
    <w:rsid w:val="00253D10"/>
    <w:rsid w:val="00253FB0"/>
    <w:rsid w:val="002541B3"/>
    <w:rsid w:val="0025443E"/>
    <w:rsid w:val="00256301"/>
    <w:rsid w:val="0025647D"/>
    <w:rsid w:val="00264BCA"/>
    <w:rsid w:val="00265754"/>
    <w:rsid w:val="00267651"/>
    <w:rsid w:val="002678CB"/>
    <w:rsid w:val="00270003"/>
    <w:rsid w:val="002729DF"/>
    <w:rsid w:val="002736D4"/>
    <w:rsid w:val="0027503C"/>
    <w:rsid w:val="002868AF"/>
    <w:rsid w:val="00287938"/>
    <w:rsid w:val="00290379"/>
    <w:rsid w:val="00291853"/>
    <w:rsid w:val="002943F5"/>
    <w:rsid w:val="00294BC4"/>
    <w:rsid w:val="002A22C2"/>
    <w:rsid w:val="002A6DA8"/>
    <w:rsid w:val="002B5527"/>
    <w:rsid w:val="002C067C"/>
    <w:rsid w:val="002C137A"/>
    <w:rsid w:val="002D065D"/>
    <w:rsid w:val="002D18CA"/>
    <w:rsid w:val="002D46C9"/>
    <w:rsid w:val="002E1F4C"/>
    <w:rsid w:val="002E5004"/>
    <w:rsid w:val="002F1070"/>
    <w:rsid w:val="002F390E"/>
    <w:rsid w:val="00300760"/>
    <w:rsid w:val="00305060"/>
    <w:rsid w:val="00306E7C"/>
    <w:rsid w:val="00307B8B"/>
    <w:rsid w:val="00312042"/>
    <w:rsid w:val="003135DA"/>
    <w:rsid w:val="00314927"/>
    <w:rsid w:val="00314B87"/>
    <w:rsid w:val="00315D84"/>
    <w:rsid w:val="00317932"/>
    <w:rsid w:val="00317B10"/>
    <w:rsid w:val="0032071B"/>
    <w:rsid w:val="00325CC7"/>
    <w:rsid w:val="00330E6F"/>
    <w:rsid w:val="00332075"/>
    <w:rsid w:val="00332A6E"/>
    <w:rsid w:val="00332E9D"/>
    <w:rsid w:val="00333F18"/>
    <w:rsid w:val="003362C4"/>
    <w:rsid w:val="00342659"/>
    <w:rsid w:val="00342DD3"/>
    <w:rsid w:val="003469EF"/>
    <w:rsid w:val="003503DD"/>
    <w:rsid w:val="00350AF6"/>
    <w:rsid w:val="003541F8"/>
    <w:rsid w:val="0036255A"/>
    <w:rsid w:val="00374260"/>
    <w:rsid w:val="00376CAC"/>
    <w:rsid w:val="0038536F"/>
    <w:rsid w:val="00395128"/>
    <w:rsid w:val="003959CE"/>
    <w:rsid w:val="00397A68"/>
    <w:rsid w:val="003A09C9"/>
    <w:rsid w:val="003A65C3"/>
    <w:rsid w:val="003B06DF"/>
    <w:rsid w:val="003C216E"/>
    <w:rsid w:val="003C6068"/>
    <w:rsid w:val="003C712E"/>
    <w:rsid w:val="003D2CCD"/>
    <w:rsid w:val="003E054D"/>
    <w:rsid w:val="003E375E"/>
    <w:rsid w:val="003E4430"/>
    <w:rsid w:val="003E461F"/>
    <w:rsid w:val="003F2F72"/>
    <w:rsid w:val="003F3E6C"/>
    <w:rsid w:val="003F5EC1"/>
    <w:rsid w:val="00402E5F"/>
    <w:rsid w:val="0040345C"/>
    <w:rsid w:val="00403850"/>
    <w:rsid w:val="0040420E"/>
    <w:rsid w:val="00404276"/>
    <w:rsid w:val="00404BD3"/>
    <w:rsid w:val="00411D78"/>
    <w:rsid w:val="00414C71"/>
    <w:rsid w:val="00414F22"/>
    <w:rsid w:val="00417C98"/>
    <w:rsid w:val="004207E8"/>
    <w:rsid w:val="00421DB9"/>
    <w:rsid w:val="00424D3D"/>
    <w:rsid w:val="00425A69"/>
    <w:rsid w:val="00427727"/>
    <w:rsid w:val="0043164D"/>
    <w:rsid w:val="00454CE8"/>
    <w:rsid w:val="00465AB6"/>
    <w:rsid w:val="004758F1"/>
    <w:rsid w:val="00482CF7"/>
    <w:rsid w:val="00483076"/>
    <w:rsid w:val="00485BEE"/>
    <w:rsid w:val="004874C9"/>
    <w:rsid w:val="00487C28"/>
    <w:rsid w:val="0049045E"/>
    <w:rsid w:val="004911D9"/>
    <w:rsid w:val="004932CB"/>
    <w:rsid w:val="00494B93"/>
    <w:rsid w:val="00497831"/>
    <w:rsid w:val="004A04EF"/>
    <w:rsid w:val="004B0306"/>
    <w:rsid w:val="004B1481"/>
    <w:rsid w:val="004B14CF"/>
    <w:rsid w:val="004B1E72"/>
    <w:rsid w:val="004B630C"/>
    <w:rsid w:val="004C1E3E"/>
    <w:rsid w:val="004D4109"/>
    <w:rsid w:val="004E0928"/>
    <w:rsid w:val="004E4BCF"/>
    <w:rsid w:val="004F3F27"/>
    <w:rsid w:val="004F46AF"/>
    <w:rsid w:val="004F7AE1"/>
    <w:rsid w:val="00512883"/>
    <w:rsid w:val="00514E19"/>
    <w:rsid w:val="00516A48"/>
    <w:rsid w:val="005170CE"/>
    <w:rsid w:val="005242F3"/>
    <w:rsid w:val="00525740"/>
    <w:rsid w:val="00537813"/>
    <w:rsid w:val="00544DE2"/>
    <w:rsid w:val="00545022"/>
    <w:rsid w:val="00546819"/>
    <w:rsid w:val="005469ED"/>
    <w:rsid w:val="00550D40"/>
    <w:rsid w:val="00553889"/>
    <w:rsid w:val="00554A78"/>
    <w:rsid w:val="00554DF9"/>
    <w:rsid w:val="0055668B"/>
    <w:rsid w:val="00562FFA"/>
    <w:rsid w:val="005650A7"/>
    <w:rsid w:val="005675BF"/>
    <w:rsid w:val="005824FC"/>
    <w:rsid w:val="0058421A"/>
    <w:rsid w:val="00584B19"/>
    <w:rsid w:val="005932D5"/>
    <w:rsid w:val="00596A92"/>
    <w:rsid w:val="005C218B"/>
    <w:rsid w:val="005C3F60"/>
    <w:rsid w:val="005C5753"/>
    <w:rsid w:val="005D1173"/>
    <w:rsid w:val="005D1DEA"/>
    <w:rsid w:val="005D62BB"/>
    <w:rsid w:val="005E2407"/>
    <w:rsid w:val="005E38E4"/>
    <w:rsid w:val="005E607F"/>
    <w:rsid w:val="005E67C8"/>
    <w:rsid w:val="005F3C1E"/>
    <w:rsid w:val="005F4293"/>
    <w:rsid w:val="00600804"/>
    <w:rsid w:val="00600FC4"/>
    <w:rsid w:val="006056FD"/>
    <w:rsid w:val="00610130"/>
    <w:rsid w:val="00610ECF"/>
    <w:rsid w:val="00616036"/>
    <w:rsid w:val="00616839"/>
    <w:rsid w:val="00624C82"/>
    <w:rsid w:val="00626CE8"/>
    <w:rsid w:val="006318DC"/>
    <w:rsid w:val="006323AE"/>
    <w:rsid w:val="006327A7"/>
    <w:rsid w:val="00633284"/>
    <w:rsid w:val="006339AB"/>
    <w:rsid w:val="006369AE"/>
    <w:rsid w:val="00641B22"/>
    <w:rsid w:val="00642BF2"/>
    <w:rsid w:val="00650CE1"/>
    <w:rsid w:val="00652B24"/>
    <w:rsid w:val="006547EB"/>
    <w:rsid w:val="00660827"/>
    <w:rsid w:val="00661157"/>
    <w:rsid w:val="006618C3"/>
    <w:rsid w:val="00663007"/>
    <w:rsid w:val="006636FB"/>
    <w:rsid w:val="00666813"/>
    <w:rsid w:val="0067110C"/>
    <w:rsid w:val="006738F3"/>
    <w:rsid w:val="00676A1A"/>
    <w:rsid w:val="006836A4"/>
    <w:rsid w:val="00687F86"/>
    <w:rsid w:val="006A4BD5"/>
    <w:rsid w:val="006B2C28"/>
    <w:rsid w:val="006B3B91"/>
    <w:rsid w:val="006B5283"/>
    <w:rsid w:val="006D5291"/>
    <w:rsid w:val="006E4EC1"/>
    <w:rsid w:val="006F40ED"/>
    <w:rsid w:val="006F6398"/>
    <w:rsid w:val="006F7A2D"/>
    <w:rsid w:val="00700F25"/>
    <w:rsid w:val="00700F40"/>
    <w:rsid w:val="007014D9"/>
    <w:rsid w:val="00701E9C"/>
    <w:rsid w:val="00703BE4"/>
    <w:rsid w:val="0071154D"/>
    <w:rsid w:val="00712390"/>
    <w:rsid w:val="007126A5"/>
    <w:rsid w:val="00716310"/>
    <w:rsid w:val="00716AE4"/>
    <w:rsid w:val="007256F1"/>
    <w:rsid w:val="007364F0"/>
    <w:rsid w:val="00737066"/>
    <w:rsid w:val="00737C35"/>
    <w:rsid w:val="0074022B"/>
    <w:rsid w:val="00744991"/>
    <w:rsid w:val="00744D44"/>
    <w:rsid w:val="00745743"/>
    <w:rsid w:val="007504A4"/>
    <w:rsid w:val="0075286D"/>
    <w:rsid w:val="007538E9"/>
    <w:rsid w:val="00753AA9"/>
    <w:rsid w:val="007543D9"/>
    <w:rsid w:val="00756471"/>
    <w:rsid w:val="007604F0"/>
    <w:rsid w:val="0076084F"/>
    <w:rsid w:val="00761034"/>
    <w:rsid w:val="00763BB3"/>
    <w:rsid w:val="00767C62"/>
    <w:rsid w:val="00770A6C"/>
    <w:rsid w:val="00776FD7"/>
    <w:rsid w:val="00777CDA"/>
    <w:rsid w:val="00783D7A"/>
    <w:rsid w:val="0079367D"/>
    <w:rsid w:val="007A0ABF"/>
    <w:rsid w:val="007A24E9"/>
    <w:rsid w:val="007A260D"/>
    <w:rsid w:val="007B7AD4"/>
    <w:rsid w:val="007C0C1B"/>
    <w:rsid w:val="007C3A14"/>
    <w:rsid w:val="007C7BE9"/>
    <w:rsid w:val="007C7DD4"/>
    <w:rsid w:val="007D13B8"/>
    <w:rsid w:val="007D16C5"/>
    <w:rsid w:val="007D27F9"/>
    <w:rsid w:val="007D487C"/>
    <w:rsid w:val="007D4D41"/>
    <w:rsid w:val="007E027C"/>
    <w:rsid w:val="007E2E13"/>
    <w:rsid w:val="007E6D75"/>
    <w:rsid w:val="007F44F3"/>
    <w:rsid w:val="007F6910"/>
    <w:rsid w:val="007F7A00"/>
    <w:rsid w:val="00801D1A"/>
    <w:rsid w:val="00804363"/>
    <w:rsid w:val="00812A5F"/>
    <w:rsid w:val="0081504C"/>
    <w:rsid w:val="008278CE"/>
    <w:rsid w:val="00831720"/>
    <w:rsid w:val="00832E1E"/>
    <w:rsid w:val="0083724E"/>
    <w:rsid w:val="00840313"/>
    <w:rsid w:val="00847F03"/>
    <w:rsid w:val="00852FCD"/>
    <w:rsid w:val="008542AB"/>
    <w:rsid w:val="00855101"/>
    <w:rsid w:val="00855DF3"/>
    <w:rsid w:val="0086404B"/>
    <w:rsid w:val="00866517"/>
    <w:rsid w:val="00866F20"/>
    <w:rsid w:val="00867CC0"/>
    <w:rsid w:val="00870C82"/>
    <w:rsid w:val="0087333E"/>
    <w:rsid w:val="00873E12"/>
    <w:rsid w:val="008758C9"/>
    <w:rsid w:val="00880D2A"/>
    <w:rsid w:val="0088166C"/>
    <w:rsid w:val="00881BC8"/>
    <w:rsid w:val="00881D10"/>
    <w:rsid w:val="00884219"/>
    <w:rsid w:val="00890E05"/>
    <w:rsid w:val="008911E7"/>
    <w:rsid w:val="0089549A"/>
    <w:rsid w:val="00897531"/>
    <w:rsid w:val="008A1979"/>
    <w:rsid w:val="008B0551"/>
    <w:rsid w:val="008B0624"/>
    <w:rsid w:val="008B0D9B"/>
    <w:rsid w:val="008B3EC3"/>
    <w:rsid w:val="008B47A8"/>
    <w:rsid w:val="008C1C6D"/>
    <w:rsid w:val="008C3022"/>
    <w:rsid w:val="008D08D5"/>
    <w:rsid w:val="008D2E83"/>
    <w:rsid w:val="008D2EE0"/>
    <w:rsid w:val="008E459C"/>
    <w:rsid w:val="008E5267"/>
    <w:rsid w:val="008E7923"/>
    <w:rsid w:val="008F0216"/>
    <w:rsid w:val="008F2B5D"/>
    <w:rsid w:val="008F33B1"/>
    <w:rsid w:val="008F58E4"/>
    <w:rsid w:val="00900929"/>
    <w:rsid w:val="009017E0"/>
    <w:rsid w:val="00903DD0"/>
    <w:rsid w:val="009045A8"/>
    <w:rsid w:val="00904AC9"/>
    <w:rsid w:val="009075F0"/>
    <w:rsid w:val="009127D6"/>
    <w:rsid w:val="00914E4E"/>
    <w:rsid w:val="009168A8"/>
    <w:rsid w:val="00916C73"/>
    <w:rsid w:val="00927993"/>
    <w:rsid w:val="009323A7"/>
    <w:rsid w:val="00933884"/>
    <w:rsid w:val="00940608"/>
    <w:rsid w:val="00941FD7"/>
    <w:rsid w:val="00942DD2"/>
    <w:rsid w:val="00945444"/>
    <w:rsid w:val="00947C2D"/>
    <w:rsid w:val="0095015E"/>
    <w:rsid w:val="00955498"/>
    <w:rsid w:val="009554AB"/>
    <w:rsid w:val="0096181A"/>
    <w:rsid w:val="009623EF"/>
    <w:rsid w:val="00965B67"/>
    <w:rsid w:val="009802E7"/>
    <w:rsid w:val="009809BB"/>
    <w:rsid w:val="00983CDC"/>
    <w:rsid w:val="00985B44"/>
    <w:rsid w:val="00994D82"/>
    <w:rsid w:val="009973E7"/>
    <w:rsid w:val="009A09E6"/>
    <w:rsid w:val="009A0DDB"/>
    <w:rsid w:val="009A2B14"/>
    <w:rsid w:val="009A5BB4"/>
    <w:rsid w:val="009A7B94"/>
    <w:rsid w:val="009C02AE"/>
    <w:rsid w:val="009D0254"/>
    <w:rsid w:val="009D3B8F"/>
    <w:rsid w:val="009D7BFF"/>
    <w:rsid w:val="009D7E28"/>
    <w:rsid w:val="009E1991"/>
    <w:rsid w:val="009E296B"/>
    <w:rsid w:val="009E4028"/>
    <w:rsid w:val="009F13C0"/>
    <w:rsid w:val="009F2277"/>
    <w:rsid w:val="009F28E0"/>
    <w:rsid w:val="009F2E46"/>
    <w:rsid w:val="009F6092"/>
    <w:rsid w:val="009F7CE6"/>
    <w:rsid w:val="00A040F8"/>
    <w:rsid w:val="00A0569E"/>
    <w:rsid w:val="00A064B8"/>
    <w:rsid w:val="00A06B58"/>
    <w:rsid w:val="00A13D9B"/>
    <w:rsid w:val="00A1456D"/>
    <w:rsid w:val="00A16711"/>
    <w:rsid w:val="00A21618"/>
    <w:rsid w:val="00A22CA3"/>
    <w:rsid w:val="00A312D8"/>
    <w:rsid w:val="00A31A86"/>
    <w:rsid w:val="00A341E5"/>
    <w:rsid w:val="00A35A86"/>
    <w:rsid w:val="00A37281"/>
    <w:rsid w:val="00A37EC6"/>
    <w:rsid w:val="00A4630B"/>
    <w:rsid w:val="00A5092B"/>
    <w:rsid w:val="00A52AF5"/>
    <w:rsid w:val="00A5364B"/>
    <w:rsid w:val="00A53B3F"/>
    <w:rsid w:val="00A54E86"/>
    <w:rsid w:val="00A62047"/>
    <w:rsid w:val="00A6224F"/>
    <w:rsid w:val="00A66417"/>
    <w:rsid w:val="00A721DF"/>
    <w:rsid w:val="00A73FB6"/>
    <w:rsid w:val="00A7488F"/>
    <w:rsid w:val="00A74AD4"/>
    <w:rsid w:val="00A74CD4"/>
    <w:rsid w:val="00A750FF"/>
    <w:rsid w:val="00A7534F"/>
    <w:rsid w:val="00A758D6"/>
    <w:rsid w:val="00A7616F"/>
    <w:rsid w:val="00A76BD9"/>
    <w:rsid w:val="00A76EA8"/>
    <w:rsid w:val="00A80795"/>
    <w:rsid w:val="00A81AFA"/>
    <w:rsid w:val="00A8207D"/>
    <w:rsid w:val="00A836FF"/>
    <w:rsid w:val="00A8575C"/>
    <w:rsid w:val="00A86502"/>
    <w:rsid w:val="00AA1EBB"/>
    <w:rsid w:val="00AA45C5"/>
    <w:rsid w:val="00AA500B"/>
    <w:rsid w:val="00AA6D6A"/>
    <w:rsid w:val="00AA7943"/>
    <w:rsid w:val="00AB4FD9"/>
    <w:rsid w:val="00AC2DDE"/>
    <w:rsid w:val="00AC4F76"/>
    <w:rsid w:val="00AC73F7"/>
    <w:rsid w:val="00AD277C"/>
    <w:rsid w:val="00AE6FEC"/>
    <w:rsid w:val="00AF4313"/>
    <w:rsid w:val="00AF5037"/>
    <w:rsid w:val="00AF5DD8"/>
    <w:rsid w:val="00AF63DA"/>
    <w:rsid w:val="00AF67BA"/>
    <w:rsid w:val="00B02B94"/>
    <w:rsid w:val="00B039CA"/>
    <w:rsid w:val="00B06B2E"/>
    <w:rsid w:val="00B21F63"/>
    <w:rsid w:val="00B411D0"/>
    <w:rsid w:val="00B4514B"/>
    <w:rsid w:val="00B46345"/>
    <w:rsid w:val="00B50016"/>
    <w:rsid w:val="00B50D68"/>
    <w:rsid w:val="00B61B0A"/>
    <w:rsid w:val="00B61F89"/>
    <w:rsid w:val="00B64489"/>
    <w:rsid w:val="00B65D31"/>
    <w:rsid w:val="00B70A0C"/>
    <w:rsid w:val="00B76BE3"/>
    <w:rsid w:val="00B778C1"/>
    <w:rsid w:val="00B83C34"/>
    <w:rsid w:val="00B84238"/>
    <w:rsid w:val="00B85BA8"/>
    <w:rsid w:val="00B865BE"/>
    <w:rsid w:val="00B87A4D"/>
    <w:rsid w:val="00B93D50"/>
    <w:rsid w:val="00B9484C"/>
    <w:rsid w:val="00B97D06"/>
    <w:rsid w:val="00BA2ADB"/>
    <w:rsid w:val="00BA47B0"/>
    <w:rsid w:val="00BA7408"/>
    <w:rsid w:val="00BA76A8"/>
    <w:rsid w:val="00BB609D"/>
    <w:rsid w:val="00BB6312"/>
    <w:rsid w:val="00BB6F33"/>
    <w:rsid w:val="00BC064B"/>
    <w:rsid w:val="00BC09B3"/>
    <w:rsid w:val="00BC2518"/>
    <w:rsid w:val="00BC3D9A"/>
    <w:rsid w:val="00BC6E99"/>
    <w:rsid w:val="00BD0EB7"/>
    <w:rsid w:val="00BD2D8C"/>
    <w:rsid w:val="00BE5960"/>
    <w:rsid w:val="00BE5C0B"/>
    <w:rsid w:val="00BE5C6E"/>
    <w:rsid w:val="00BE5D6E"/>
    <w:rsid w:val="00BF098E"/>
    <w:rsid w:val="00BF0B5F"/>
    <w:rsid w:val="00BF192C"/>
    <w:rsid w:val="00BF6036"/>
    <w:rsid w:val="00BF6E4A"/>
    <w:rsid w:val="00C0100A"/>
    <w:rsid w:val="00C01772"/>
    <w:rsid w:val="00C02C4C"/>
    <w:rsid w:val="00C06EC7"/>
    <w:rsid w:val="00C1190B"/>
    <w:rsid w:val="00C32457"/>
    <w:rsid w:val="00C4152A"/>
    <w:rsid w:val="00C4344F"/>
    <w:rsid w:val="00C44C11"/>
    <w:rsid w:val="00C46EB4"/>
    <w:rsid w:val="00C54BF8"/>
    <w:rsid w:val="00C54ED8"/>
    <w:rsid w:val="00C6196A"/>
    <w:rsid w:val="00C61E68"/>
    <w:rsid w:val="00C655F4"/>
    <w:rsid w:val="00C65852"/>
    <w:rsid w:val="00C658EC"/>
    <w:rsid w:val="00C65921"/>
    <w:rsid w:val="00C65EF1"/>
    <w:rsid w:val="00C73F78"/>
    <w:rsid w:val="00C754CA"/>
    <w:rsid w:val="00C755C0"/>
    <w:rsid w:val="00C76824"/>
    <w:rsid w:val="00C80994"/>
    <w:rsid w:val="00C86A24"/>
    <w:rsid w:val="00C913D3"/>
    <w:rsid w:val="00C91641"/>
    <w:rsid w:val="00C927F7"/>
    <w:rsid w:val="00C9464F"/>
    <w:rsid w:val="00C94853"/>
    <w:rsid w:val="00C97C2D"/>
    <w:rsid w:val="00CA3CDA"/>
    <w:rsid w:val="00CA7F43"/>
    <w:rsid w:val="00CB2599"/>
    <w:rsid w:val="00CB2778"/>
    <w:rsid w:val="00CB31A6"/>
    <w:rsid w:val="00CB39D6"/>
    <w:rsid w:val="00CC0786"/>
    <w:rsid w:val="00CC7281"/>
    <w:rsid w:val="00CC74E2"/>
    <w:rsid w:val="00CC7E93"/>
    <w:rsid w:val="00CD0B36"/>
    <w:rsid w:val="00CD26E0"/>
    <w:rsid w:val="00CE3A09"/>
    <w:rsid w:val="00CE4AB1"/>
    <w:rsid w:val="00CE4CED"/>
    <w:rsid w:val="00CE602C"/>
    <w:rsid w:val="00CE6493"/>
    <w:rsid w:val="00CE7886"/>
    <w:rsid w:val="00CF16C6"/>
    <w:rsid w:val="00D00660"/>
    <w:rsid w:val="00D00CDE"/>
    <w:rsid w:val="00D0277B"/>
    <w:rsid w:val="00D07460"/>
    <w:rsid w:val="00D079F0"/>
    <w:rsid w:val="00D17C13"/>
    <w:rsid w:val="00D24B25"/>
    <w:rsid w:val="00D275F7"/>
    <w:rsid w:val="00D36868"/>
    <w:rsid w:val="00D378B2"/>
    <w:rsid w:val="00D40821"/>
    <w:rsid w:val="00D41835"/>
    <w:rsid w:val="00D45BE9"/>
    <w:rsid w:val="00D5253A"/>
    <w:rsid w:val="00D55BA4"/>
    <w:rsid w:val="00D62808"/>
    <w:rsid w:val="00D675FD"/>
    <w:rsid w:val="00D72B8D"/>
    <w:rsid w:val="00D773F2"/>
    <w:rsid w:val="00D8033C"/>
    <w:rsid w:val="00D80C48"/>
    <w:rsid w:val="00D84704"/>
    <w:rsid w:val="00D87E00"/>
    <w:rsid w:val="00D903AA"/>
    <w:rsid w:val="00D9405B"/>
    <w:rsid w:val="00D95C47"/>
    <w:rsid w:val="00DA15E5"/>
    <w:rsid w:val="00DB0467"/>
    <w:rsid w:val="00DB0A6F"/>
    <w:rsid w:val="00DB610E"/>
    <w:rsid w:val="00DB637A"/>
    <w:rsid w:val="00DB7001"/>
    <w:rsid w:val="00DC2823"/>
    <w:rsid w:val="00DC466F"/>
    <w:rsid w:val="00DC7317"/>
    <w:rsid w:val="00DD30B7"/>
    <w:rsid w:val="00DD43D1"/>
    <w:rsid w:val="00DD4B8A"/>
    <w:rsid w:val="00DE11F9"/>
    <w:rsid w:val="00DE324A"/>
    <w:rsid w:val="00DE73B8"/>
    <w:rsid w:val="00DF4B9A"/>
    <w:rsid w:val="00E00037"/>
    <w:rsid w:val="00E00738"/>
    <w:rsid w:val="00E034BA"/>
    <w:rsid w:val="00E05440"/>
    <w:rsid w:val="00E0752D"/>
    <w:rsid w:val="00E11B0B"/>
    <w:rsid w:val="00E11F23"/>
    <w:rsid w:val="00E14C4F"/>
    <w:rsid w:val="00E155AD"/>
    <w:rsid w:val="00E1671F"/>
    <w:rsid w:val="00E24E04"/>
    <w:rsid w:val="00E26508"/>
    <w:rsid w:val="00E31F33"/>
    <w:rsid w:val="00E42A54"/>
    <w:rsid w:val="00E45CEE"/>
    <w:rsid w:val="00E47EE6"/>
    <w:rsid w:val="00E54D42"/>
    <w:rsid w:val="00E55F98"/>
    <w:rsid w:val="00E6426D"/>
    <w:rsid w:val="00E7355E"/>
    <w:rsid w:val="00E74017"/>
    <w:rsid w:val="00E74140"/>
    <w:rsid w:val="00E74C0B"/>
    <w:rsid w:val="00E8032F"/>
    <w:rsid w:val="00E80F46"/>
    <w:rsid w:val="00E85346"/>
    <w:rsid w:val="00E934EF"/>
    <w:rsid w:val="00E96084"/>
    <w:rsid w:val="00E97026"/>
    <w:rsid w:val="00EA18E2"/>
    <w:rsid w:val="00EA3C61"/>
    <w:rsid w:val="00EA432A"/>
    <w:rsid w:val="00EB49A7"/>
    <w:rsid w:val="00EC305C"/>
    <w:rsid w:val="00EC43EF"/>
    <w:rsid w:val="00EC4437"/>
    <w:rsid w:val="00EC4FB3"/>
    <w:rsid w:val="00ED190B"/>
    <w:rsid w:val="00EE14A1"/>
    <w:rsid w:val="00EE17C2"/>
    <w:rsid w:val="00EF1C35"/>
    <w:rsid w:val="00EF3E46"/>
    <w:rsid w:val="00EF5585"/>
    <w:rsid w:val="00F01BC0"/>
    <w:rsid w:val="00F02904"/>
    <w:rsid w:val="00F039DF"/>
    <w:rsid w:val="00F06780"/>
    <w:rsid w:val="00F06A44"/>
    <w:rsid w:val="00F06DC2"/>
    <w:rsid w:val="00F13872"/>
    <w:rsid w:val="00F169EC"/>
    <w:rsid w:val="00F16BB3"/>
    <w:rsid w:val="00F211F5"/>
    <w:rsid w:val="00F2217A"/>
    <w:rsid w:val="00F224A0"/>
    <w:rsid w:val="00F3380C"/>
    <w:rsid w:val="00F33D09"/>
    <w:rsid w:val="00F35F42"/>
    <w:rsid w:val="00F409F6"/>
    <w:rsid w:val="00F4227B"/>
    <w:rsid w:val="00F43885"/>
    <w:rsid w:val="00F5301C"/>
    <w:rsid w:val="00F55E0E"/>
    <w:rsid w:val="00F56A9F"/>
    <w:rsid w:val="00F60126"/>
    <w:rsid w:val="00F6686F"/>
    <w:rsid w:val="00F67B00"/>
    <w:rsid w:val="00F703C8"/>
    <w:rsid w:val="00F76944"/>
    <w:rsid w:val="00F76AFC"/>
    <w:rsid w:val="00F776E4"/>
    <w:rsid w:val="00F806C1"/>
    <w:rsid w:val="00F821EC"/>
    <w:rsid w:val="00F829B5"/>
    <w:rsid w:val="00F849CC"/>
    <w:rsid w:val="00F858D4"/>
    <w:rsid w:val="00F87C3E"/>
    <w:rsid w:val="00F90985"/>
    <w:rsid w:val="00F949C7"/>
    <w:rsid w:val="00F94CF6"/>
    <w:rsid w:val="00F9675F"/>
    <w:rsid w:val="00F97C21"/>
    <w:rsid w:val="00FA6F00"/>
    <w:rsid w:val="00FA7E16"/>
    <w:rsid w:val="00FB105B"/>
    <w:rsid w:val="00FC0B88"/>
    <w:rsid w:val="00FC3221"/>
    <w:rsid w:val="00FC785C"/>
    <w:rsid w:val="00FD090D"/>
    <w:rsid w:val="00FD14CD"/>
    <w:rsid w:val="00FD269E"/>
    <w:rsid w:val="00FD292D"/>
    <w:rsid w:val="00FD42D2"/>
    <w:rsid w:val="00FD6110"/>
    <w:rsid w:val="00FD7120"/>
    <w:rsid w:val="00FE07B9"/>
    <w:rsid w:val="00FE0B76"/>
    <w:rsid w:val="00FE586D"/>
    <w:rsid w:val="00FF02DB"/>
    <w:rsid w:val="00FF08F2"/>
    <w:rsid w:val="00FF3DD8"/>
    <w:rsid w:val="00FF40CA"/>
    <w:rsid w:val="00FF5C21"/>
    <w:rsid w:val="1A192549"/>
    <w:rsid w:val="1ACC39D6"/>
    <w:rsid w:val="24152972"/>
    <w:rsid w:val="5C1D193C"/>
    <w:rsid w:val="67A069D3"/>
    <w:rsid w:val="6F117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0"/>
    <w:lsdException w:name="index 2" w:locked="0"/>
    <w:lsdException w:name="caption" w:semiHidden="1" w:unhideWhenUsed="1" w:qFormat="1"/>
    <w:lsdException w:name="List Bullet 2" w:locked="0"/>
    <w:lsdException w:name="List Bullet 5" w:locked="0"/>
    <w:lsdException w:name="List Number 2" w:locked="0"/>
    <w:lsdException w:name="Title" w:qFormat="1"/>
    <w:lsdException w:name="Subtitle" w:qFormat="1"/>
    <w:lsdException w:name="Note Heading" w:locked="0"/>
    <w:lsdException w:name="Body Text 2" w:locked="0"/>
    <w:lsdException w:name="Body Text 3" w:locked="0"/>
    <w:lsdException w:name="Body Text Indent 2" w:locked="0"/>
    <w:lsdException w:name="Strong" w:qFormat="1"/>
    <w:lsdException w:name="Emphasis" w:qFormat="1"/>
    <w:lsdException w:name="Table Web 3" w:locked="0"/>
    <w:lsdException w:name="Table Theme"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link w:val="HeaderChar"/>
    <w:qFormat/>
    <w:rPr>
      <w:snapToGrid w:val="0"/>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Pr>
      <w:sz w:val="20"/>
      <w:szCs w:val="20"/>
    </w:rPr>
  </w:style>
  <w:style w:type="paragraph" w:styleId="PlainText">
    <w:name w:val="Plain Text"/>
    <w:basedOn w:val="Normal"/>
    <w:rPr>
      <w:rFonts w:ascii="Calibri" w:hAnsi="Calibri" w:cs="Calibri"/>
      <w:sz w:val="22"/>
      <w:szCs w:val="22"/>
      <w:lang w:val="en-CA"/>
    </w:rPr>
  </w:style>
  <w:style w:type="paragraph" w:styleId="BalloonText">
    <w:name w:val="Balloon Text"/>
    <w:basedOn w:val="Normal"/>
    <w:semiHidden/>
    <w:rPr>
      <w:sz w:val="16"/>
      <w:szCs w:val="16"/>
    </w:rPr>
  </w:style>
  <w:style w:type="paragraph" w:styleId="Footer">
    <w:name w:val="footer"/>
    <w:basedOn w:val="Normal"/>
    <w:pPr>
      <w:tabs>
        <w:tab w:val="center" w:pos="4320"/>
        <w:tab w:val="right" w:pos="8640"/>
      </w:tabs>
    </w:pPr>
  </w:style>
  <w:style w:type="paragraph" w:styleId="Header">
    <w:name w:val="header"/>
    <w:basedOn w:val="Normal"/>
    <w:link w:val="FootnoteReference"/>
    <w:pPr>
      <w:tabs>
        <w:tab w:val="center" w:pos="4320"/>
        <w:tab w:val="right" w:pos="8640"/>
      </w:tabs>
    </w:pPr>
  </w:style>
  <w:style w:type="paragraph" w:styleId="FootnoteText">
    <w:name w:val="footnote text"/>
    <w:basedOn w:val="Normal"/>
    <w:semiHidden/>
    <w:rPr>
      <w:sz w:val="20"/>
      <w:szCs w:val="20"/>
    </w:rPr>
  </w:style>
  <w:style w:type="paragraph" w:styleId="NormalWeb">
    <w:name w:val="Normal (Web)"/>
    <w:basedOn w:val="Normal"/>
    <w:semiHidden/>
    <w:pPr>
      <w:spacing w:before="100" w:beforeAutospacing="1" w:after="100" w:afterAutospacing="1"/>
    </w:pPr>
    <w:rPr>
      <w:rFonts w:ascii="Calibri" w:hAnsi="Calibri" w:cs="Calibri"/>
      <w:sz w:val="22"/>
      <w:szCs w:val="22"/>
      <w:lang w:val="en-US"/>
    </w:rPr>
  </w:style>
  <w:style w:type="paragraph" w:styleId="Title">
    <w:name w:val="Title"/>
    <w:basedOn w:val="Normal"/>
    <w:qFormat/>
    <w:locked/>
    <w:pPr>
      <w:overflowPunct w:val="0"/>
      <w:autoSpaceDE w:val="0"/>
      <w:autoSpaceDN w:val="0"/>
      <w:adjustRightInd w:val="0"/>
      <w:jc w:val="center"/>
      <w:textAlignment w:val="baseline"/>
    </w:pPr>
    <w:rPr>
      <w:b/>
      <w:bCs/>
      <w:sz w:val="32"/>
      <w:szCs w:val="32"/>
      <w:lang w:val="fr-CA"/>
    </w:rPr>
  </w:style>
  <w:style w:type="paragraph" w:styleId="CommentSubject">
    <w:name w:val="annotation subject"/>
    <w:basedOn w:val="CommentText"/>
    <w:next w:val="CommentText"/>
    <w:semiHidden/>
    <w:rPr>
      <w:b/>
      <w:bCs/>
    </w:rPr>
  </w:style>
  <w:style w:type="table" w:styleId="TableGrid">
    <w:name w:val="Table Grid"/>
    <w:basedOn w:val="TableNormal"/>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locked/>
    <w:rPr>
      <w:b/>
      <w:bCs/>
    </w:rPr>
  </w:style>
  <w:style w:type="character" w:styleId="FollowedHyperlink">
    <w:name w:val="FollowedHyperlink"/>
    <w:basedOn w:val="DefaultParagraphFont"/>
    <w:rPr>
      <w:color w:val="auto"/>
      <w:u w:val="single"/>
    </w:rPr>
  </w:style>
  <w:style w:type="character" w:styleId="Emphasis">
    <w:name w:val="Emphasis"/>
    <w:basedOn w:val="DefaultParagraphFont"/>
    <w:qFormat/>
    <w:locked/>
    <w:rPr>
      <w:i/>
      <w:iCs/>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character" w:styleId="FootnoteReference">
    <w:name w:val="footnote reference"/>
    <w:aliases w:val="Header Char1"/>
    <w:basedOn w:val="DefaultParagraphFont"/>
    <w:link w:val="Header"/>
    <w:semiHidden/>
    <w:rPr>
      <w:vertAlign w:val="superscript"/>
    </w:rPr>
  </w:style>
  <w:style w:type="character" w:customStyle="1" w:styleId="TitleChar">
    <w:name w:val="Title Char"/>
    <w:locked/>
    <w:rPr>
      <w:b/>
      <w:bCs/>
      <w:sz w:val="32"/>
      <w:szCs w:val="32"/>
      <w:lang w:val="fr-CA"/>
    </w:rPr>
  </w:style>
  <w:style w:type="paragraph" w:customStyle="1" w:styleId="Para1">
    <w:name w:val="Para1"/>
    <w:basedOn w:val="Normal"/>
    <w:link w:val="HeaderChar"/>
    <w:pPr>
      <w:numPr>
        <w:numId w:val="1"/>
      </w:numPr>
      <w:spacing w:before="120" w:after="120"/>
      <w:jc w:val="both"/>
    </w:pPr>
    <w:rPr>
      <w:sz w:val="22"/>
      <w:szCs w:val="22"/>
    </w:rPr>
  </w:style>
  <w:style w:type="paragraph" w:customStyle="1" w:styleId="Para3">
    <w:name w:val="Para3"/>
    <w:basedOn w:val="Normal"/>
    <w:pPr>
      <w:numPr>
        <w:ilvl w:val="2"/>
        <w:numId w:val="1"/>
      </w:numPr>
      <w:spacing w:before="80" w:after="80"/>
      <w:jc w:val="both"/>
    </w:pPr>
    <w:rPr>
      <w:sz w:val="22"/>
      <w:szCs w:val="22"/>
    </w:rPr>
  </w:style>
  <w:style w:type="character" w:customStyle="1" w:styleId="Para1Char">
    <w:name w:val="Para1 Char"/>
    <w:locked/>
    <w:rPr>
      <w:rFonts w:eastAsia="Times New Roman"/>
      <w:sz w:val="18"/>
      <w:szCs w:val="18"/>
      <w:lang w:val="en-GB"/>
    </w:rPr>
  </w:style>
  <w:style w:type="character" w:customStyle="1" w:styleId="UnresolvedMention1">
    <w:name w:val="Unresolved Mention1"/>
    <w:basedOn w:val="DefaultParagraphFont"/>
    <w:rPr>
      <w:color w:val="auto"/>
      <w:shd w:val="clear" w:color="auto" w:fill="auto"/>
    </w:rPr>
  </w:style>
  <w:style w:type="character" w:customStyle="1" w:styleId="PlainTextChar">
    <w:name w:val="Plain Text Char"/>
    <w:basedOn w:val="DefaultParagraphFont"/>
    <w:locked/>
    <w:rPr>
      <w:rFonts w:ascii="Calibri" w:eastAsia="Times New Roman" w:hAnsi="Calibri" w:cs="Calibri"/>
      <w:sz w:val="21"/>
      <w:szCs w:val="21"/>
      <w:lang/>
    </w:rPr>
  </w:style>
  <w:style w:type="character" w:customStyle="1" w:styleId="FootnoteTextChar">
    <w:name w:val="Footnote Text Char"/>
    <w:basedOn w:val="DefaultParagraphFont"/>
    <w:locked/>
    <w:rPr>
      <w:lang w:val="en-GB"/>
    </w:rPr>
  </w:style>
  <w:style w:type="character" w:customStyle="1" w:styleId="CommentTextChar">
    <w:name w:val="Comment Text Char"/>
    <w:basedOn w:val="DefaultParagraphFont"/>
    <w:locked/>
    <w:rPr>
      <w:lang w:val="en-GB"/>
    </w:rPr>
  </w:style>
  <w:style w:type="character" w:customStyle="1" w:styleId="CommentSubjectChar">
    <w:name w:val="Comment Subject Char"/>
    <w:basedOn w:val="CommentTextChar"/>
    <w:locked/>
    <w:rPr>
      <w:b/>
      <w:bCs/>
    </w:rPr>
  </w:style>
  <w:style w:type="paragraph" w:customStyle="1" w:styleId="Revision1">
    <w:name w:val="Revision1"/>
    <w:hidden/>
    <w:semiHidden/>
    <w:rPr>
      <w:snapToGrid w:val="0"/>
      <w:sz w:val="24"/>
      <w:szCs w:val="24"/>
      <w:lang w:val="en-GB"/>
    </w:rPr>
  </w:style>
  <w:style w:type="paragraph" w:styleId="NoSpacing">
    <w:name w:val="No Spacing"/>
    <w:qFormat/>
    <w:rPr>
      <w:snapToGrid w:val="0"/>
      <w:sz w:val="24"/>
      <w:szCs w:val="24"/>
      <w:lang w:val="en-GB"/>
    </w:rPr>
  </w:style>
  <w:style w:type="paragraph" w:customStyle="1" w:styleId="Default">
    <w:name w:val="Default"/>
    <w:pPr>
      <w:autoSpaceDE w:val="0"/>
      <w:autoSpaceDN w:val="0"/>
      <w:adjustRightInd w:val="0"/>
    </w:pPr>
    <w:rPr>
      <w:rFonts w:ascii="Arial" w:hAnsi="Arial" w:cs="Arial"/>
      <w:snapToGrid w:val="0"/>
      <w:color w:val="000000"/>
      <w:sz w:val="24"/>
      <w:szCs w:val="24"/>
    </w:rPr>
  </w:style>
  <w:style w:type="paragraph" w:styleId="ListParagraph">
    <w:name w:val="List Paragraph"/>
    <w:basedOn w:val="Normal"/>
    <w:qFormat/>
    <w:pPr>
      <w:ind w:left="720"/>
    </w:pPr>
    <w:rPr>
      <w:rFonts w:ascii="Calibri" w:hAnsi="Calibri" w:cs="Calibri"/>
      <w:lang w:val="en-US"/>
    </w:rPr>
  </w:style>
  <w:style w:type="character" w:customStyle="1" w:styleId="ListParagraphChar">
    <w:name w:val="List Paragraph Char"/>
    <w:locked/>
    <w:rPr>
      <w:rFonts w:ascii="Calibri" w:eastAsia="Times New Roman" w:hAnsi="Calibri" w:cs="Calibri"/>
      <w:sz w:val="24"/>
      <w:szCs w:val="24"/>
      <w:lang w:val="en-US"/>
    </w:rPr>
  </w:style>
  <w:style w:type="character" w:customStyle="1" w:styleId="acopre">
    <w:name w:val="acopre"/>
    <w:basedOn w:val="DefaultParagraphFont"/>
  </w:style>
  <w:style w:type="character" w:customStyle="1" w:styleId="UnresolvedMention2">
    <w:name w:val="Unresolved Mention2"/>
    <w:basedOn w:val="DefaultParagraphFont"/>
    <w:semiHidden/>
    <w:rPr>
      <w:color w:val="auto"/>
      <w:shd w:val="clear" w:color="auto" w:fill="auto"/>
    </w:rPr>
  </w:style>
  <w:style w:type="character" w:customStyle="1" w:styleId="UnresolvedMention">
    <w:name w:val="Unresolved Mention"/>
    <w:basedOn w:val="DefaultParagraphFont"/>
    <w:semiHidden/>
    <w:rPr>
      <w:color w:val="auto"/>
      <w:shd w:val="clear" w:color="auto" w:fill="auto"/>
    </w:rPr>
  </w:style>
  <w:style w:type="character" w:customStyle="1" w:styleId="HeaderChar">
    <w:name w:val="Header Char"/>
    <w:basedOn w:val="DefaultParagraphFont"/>
    <w:link w:val="Para1"/>
    <w:locked/>
    <w:rPr>
      <w:sz w:val="24"/>
      <w:szCs w:val="24"/>
      <w:lang w:val="en-GB"/>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ls_videos@163.com" TargetMode="External"/><Relationship Id="rId13" Type="http://schemas.openxmlformats.org/officeDocument/2006/relationships/hyperlink" Target="mailto:wang.ran@fecomee.org.cn"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bd.int/conferences/2021-2022/cop-15-hls" TargetMode="External"/><Relationship Id="rId12" Type="http://schemas.openxmlformats.org/officeDocument/2006/relationships/hyperlink" Target="https://www.youtube.com/channel/UCvyFdu4oVs6jzyfiMRwN4I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cretariat@cbd.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cbd.int" TargetMode="External"/><Relationship Id="rId5" Type="http://schemas.openxmlformats.org/officeDocument/2006/relationships/footnotes" Target="footnotes.xml"/><Relationship Id="rId15" Type="http://schemas.openxmlformats.org/officeDocument/2006/relationships/hyperlink" Target="mailto:wang.ran@fecomee.org.cn" TargetMode="External"/><Relationship Id="rId10" Type="http://schemas.openxmlformats.org/officeDocument/2006/relationships/hyperlink" Target="mailto:wang.ran@fecomee.org.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t@cbd.int" TargetMode="External"/><Relationship Id="rId14" Type="http://schemas.openxmlformats.org/officeDocument/2006/relationships/hyperlink" Target="mailto:secretariat@cbd.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5468</Characters>
  <Application>Microsoft Office Word</Application>
  <DocSecurity>0</DocSecurity>
  <Lines>117</Lines>
  <Paragraphs>47</Paragraphs>
  <ScaleCrop>false</ScaleCrop>
  <HeadingPairs>
    <vt:vector size="2" baseType="variant">
      <vt:variant>
        <vt:lpstr>Title</vt:lpstr>
      </vt:variant>
      <vt:variant>
        <vt:i4>1</vt:i4>
      </vt:variant>
    </vt:vector>
  </HeadingPairs>
  <TitlesOfParts>
    <vt:vector size="1" baseType="lpstr">
      <vt:lpstr>Scenario note</vt:lpstr>
    </vt:vector>
  </TitlesOfParts>
  <LinksUpToDate>false</LinksUpToDate>
  <CharactersWithSpaces>6394</CharactersWithSpaces>
  <SharedDoc>false</SharedDoc>
  <HyperlinkBase>https://www.cbd.int/conferences/2021-2022</HyperlinkBase>
  <HLinks>
    <vt:vector size="60" baseType="variant">
      <vt:variant>
        <vt:i4>7405656</vt:i4>
      </vt:variant>
      <vt:variant>
        <vt:i4>27</vt:i4>
      </vt:variant>
      <vt:variant>
        <vt:i4>0</vt:i4>
      </vt:variant>
      <vt:variant>
        <vt:i4>5</vt:i4>
      </vt:variant>
      <vt:variant>
        <vt:lpwstr>mailto:secretariat@cbd.int</vt:lpwstr>
      </vt:variant>
      <vt:variant>
        <vt:lpwstr/>
      </vt:variant>
      <vt:variant>
        <vt:i4>458806</vt:i4>
      </vt:variant>
      <vt:variant>
        <vt:i4>24</vt:i4>
      </vt:variant>
      <vt:variant>
        <vt:i4>0</vt:i4>
      </vt:variant>
      <vt:variant>
        <vt:i4>5</vt:i4>
      </vt:variant>
      <vt:variant>
        <vt:lpwstr>mailto:wang.ran@fecomee.org.cn</vt:lpwstr>
      </vt:variant>
      <vt:variant>
        <vt:lpwstr/>
      </vt:variant>
      <vt:variant>
        <vt:i4>7405656</vt:i4>
      </vt:variant>
      <vt:variant>
        <vt:i4>21</vt:i4>
      </vt:variant>
      <vt:variant>
        <vt:i4>0</vt:i4>
      </vt:variant>
      <vt:variant>
        <vt:i4>5</vt:i4>
      </vt:variant>
      <vt:variant>
        <vt:lpwstr>mailto:secretariat@cbd.int</vt:lpwstr>
      </vt:variant>
      <vt:variant>
        <vt:lpwstr/>
      </vt:variant>
      <vt:variant>
        <vt:i4>458806</vt:i4>
      </vt:variant>
      <vt:variant>
        <vt:i4>18</vt:i4>
      </vt:variant>
      <vt:variant>
        <vt:i4>0</vt:i4>
      </vt:variant>
      <vt:variant>
        <vt:i4>5</vt:i4>
      </vt:variant>
      <vt:variant>
        <vt:lpwstr>mailto:wang.ran@fecomee.org.cn</vt:lpwstr>
      </vt:variant>
      <vt:variant>
        <vt:lpwstr/>
      </vt:variant>
      <vt:variant>
        <vt:i4>5898321</vt:i4>
      </vt:variant>
      <vt:variant>
        <vt:i4>15</vt:i4>
      </vt:variant>
      <vt:variant>
        <vt:i4>0</vt:i4>
      </vt:variant>
      <vt:variant>
        <vt:i4>5</vt:i4>
      </vt:variant>
      <vt:variant>
        <vt:lpwstr>https://www.youtube.com/channel/UCvyFdu4oVs6jzyfiMRwN4IQ</vt:lpwstr>
      </vt:variant>
      <vt:variant>
        <vt:lpwstr/>
      </vt:variant>
      <vt:variant>
        <vt:i4>7405656</vt:i4>
      </vt:variant>
      <vt:variant>
        <vt:i4>12</vt:i4>
      </vt:variant>
      <vt:variant>
        <vt:i4>0</vt:i4>
      </vt:variant>
      <vt:variant>
        <vt:i4>5</vt:i4>
      </vt:variant>
      <vt:variant>
        <vt:lpwstr>mailto:secretariat@cbd.int</vt:lpwstr>
      </vt:variant>
      <vt:variant>
        <vt:lpwstr/>
      </vt:variant>
      <vt:variant>
        <vt:i4>458806</vt:i4>
      </vt:variant>
      <vt:variant>
        <vt:i4>9</vt:i4>
      </vt:variant>
      <vt:variant>
        <vt:i4>0</vt:i4>
      </vt:variant>
      <vt:variant>
        <vt:i4>5</vt:i4>
      </vt:variant>
      <vt:variant>
        <vt:lpwstr>mailto:wang.ran@fecomee.org.cn</vt:lpwstr>
      </vt:variant>
      <vt:variant>
        <vt:lpwstr/>
      </vt:variant>
      <vt:variant>
        <vt:i4>7405656</vt:i4>
      </vt:variant>
      <vt:variant>
        <vt:i4>6</vt:i4>
      </vt:variant>
      <vt:variant>
        <vt:i4>0</vt:i4>
      </vt:variant>
      <vt:variant>
        <vt:i4>5</vt:i4>
      </vt:variant>
      <vt:variant>
        <vt:lpwstr>mailto:secretariat@cbd.int</vt:lpwstr>
      </vt:variant>
      <vt:variant>
        <vt:lpwstr/>
      </vt:variant>
      <vt:variant>
        <vt:i4>3342439</vt:i4>
      </vt:variant>
      <vt:variant>
        <vt:i4>3</vt:i4>
      </vt:variant>
      <vt:variant>
        <vt:i4>0</vt:i4>
      </vt:variant>
      <vt:variant>
        <vt:i4>5</vt:i4>
      </vt:variant>
      <vt:variant>
        <vt:lpwstr>mailto:hls_videos@163.com</vt:lpwstr>
      </vt:variant>
      <vt:variant>
        <vt:lpwstr/>
      </vt:variant>
      <vt:variant>
        <vt:i4>5767179</vt:i4>
      </vt:variant>
      <vt:variant>
        <vt:i4>0</vt:i4>
      </vt:variant>
      <vt:variant>
        <vt:i4>0</vt:i4>
      </vt:variant>
      <vt:variant>
        <vt:i4>5</vt:i4>
      </vt:variant>
      <vt:variant>
        <vt:lpwstr>https://www.cbd.int/conferences/2021-2022/cop-15-hls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Biological diversity</dc:subject>
  <dc:creator/>
  <cp:keywords>Conference of the Parties to the Convention on Biological Diversity, fifteenth meeting; Conference of the Parties serving as the meeting of the Parties to the Cartagena Protocol on Biosafety, tenth meeting; Conference of the Parties serving as the meeting</cp:keywords>
  <dc:description>2021-22 United Nations Biodiversity Conference</dc:description>
  <cp:lastModifiedBy/>
  <cp:revision>1</cp:revision>
  <cp:lastPrinted>2021-09-19T23:55:00Z</cp:lastPrinted>
  <dcterms:created xsi:type="dcterms:W3CDTF">2021-09-20T13:38:00Z</dcterms:created>
  <dcterms:modified xsi:type="dcterms:W3CDTF">2021-09-20T14:51:00Z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E5CF9661303448D9A19DD8255598E41F</vt:lpwstr>
  </property>
  <property fmtid="{D5CDD505-2E9C-101B-9397-08002B2CF9AE}" pid="4" name="ContentTypeId">
    <vt:lpwstr>0x01010069BFACF6D92CD24AA50050CE23F68F74</vt:lpwstr>
  </property>
</Properties>
</file>