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91"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5323"/>
        <w:gridCol w:w="3259"/>
      </w:tblGrid>
      <w:tr w:rsidR="00FC0848" w:rsidRPr="00A8058E" w14:paraId="0334A402" w14:textId="77777777" w:rsidTr="00DD031D">
        <w:trPr>
          <w:trHeight w:val="851"/>
        </w:trPr>
        <w:tc>
          <w:tcPr>
            <w:tcW w:w="948" w:type="dxa"/>
            <w:tcBorders>
              <w:bottom w:val="single" w:sz="12" w:space="0" w:color="auto"/>
            </w:tcBorders>
          </w:tcPr>
          <w:p w14:paraId="426E4342" w14:textId="77777777" w:rsidR="00CC3A98" w:rsidRPr="00A8058E" w:rsidRDefault="00CC3A98" w:rsidP="003063AC">
            <w:pPr>
              <w:rPr>
                <w:lang w:val="en-GB"/>
              </w:rPr>
            </w:pPr>
            <w:r w:rsidRPr="00A8058E">
              <w:rPr>
                <w:noProof/>
                <w:lang w:val="fr-CA" w:eastAsia="fr-CA"/>
              </w:rPr>
              <w:drawing>
                <wp:inline distT="0" distB="0" distL="0" distR="0" wp14:anchorId="6C04FB3C" wp14:editId="16272BB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323" w:type="dxa"/>
            <w:tcBorders>
              <w:bottom w:val="single" w:sz="12" w:space="0" w:color="auto"/>
            </w:tcBorders>
            <w:shd w:val="clear" w:color="auto" w:fill="auto"/>
            <w:tcFitText/>
          </w:tcPr>
          <w:p w14:paraId="1B17162B" w14:textId="71F0A68A" w:rsidR="00CC3A98" w:rsidRPr="00A8058E" w:rsidRDefault="00313EC3" w:rsidP="000A5112">
            <w:pPr>
              <w:ind w:right="2378"/>
              <w:rPr>
                <w:lang w:val="en-GB"/>
              </w:rPr>
            </w:pPr>
            <w:r w:rsidRPr="00A214AF">
              <w:rPr>
                <w:noProof/>
                <w:lang w:val="fr-CA" w:eastAsia="fr-CA"/>
              </w:rPr>
              <w:drawing>
                <wp:inline distT="0" distB="0" distL="0" distR="0" wp14:anchorId="3831FBA9" wp14:editId="7090623A">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3259" w:type="dxa"/>
            <w:tcBorders>
              <w:bottom w:val="single" w:sz="12" w:space="0" w:color="auto"/>
            </w:tcBorders>
          </w:tcPr>
          <w:p w14:paraId="5FBA2545" w14:textId="77777777" w:rsidR="00CC3A98" w:rsidRPr="00A8058E" w:rsidRDefault="00CC3A98" w:rsidP="003063AC">
            <w:pPr>
              <w:jc w:val="right"/>
              <w:rPr>
                <w:rFonts w:ascii="Arial" w:hAnsi="Arial" w:cs="Arial"/>
                <w:b/>
                <w:sz w:val="32"/>
                <w:szCs w:val="32"/>
                <w:lang w:val="en-GB"/>
              </w:rPr>
            </w:pPr>
            <w:r w:rsidRPr="00A8058E">
              <w:rPr>
                <w:rFonts w:ascii="Arial" w:hAnsi="Arial" w:cs="Arial"/>
                <w:b/>
                <w:sz w:val="32"/>
                <w:szCs w:val="32"/>
                <w:lang w:val="en-GB"/>
              </w:rPr>
              <w:t>CBD</w:t>
            </w:r>
          </w:p>
        </w:tc>
      </w:tr>
      <w:tr w:rsidR="00FE642A" w:rsidRPr="00313EC3" w14:paraId="0FD7EFB1" w14:textId="77777777" w:rsidTr="00CC2BFF">
        <w:tc>
          <w:tcPr>
            <w:tcW w:w="6271" w:type="dxa"/>
            <w:gridSpan w:val="2"/>
            <w:tcBorders>
              <w:top w:val="single" w:sz="12" w:space="0" w:color="auto"/>
              <w:bottom w:val="single" w:sz="36" w:space="0" w:color="auto"/>
            </w:tcBorders>
            <w:vAlign w:val="center"/>
          </w:tcPr>
          <w:p w14:paraId="15848F56" w14:textId="3712D567" w:rsidR="00CC3A98" w:rsidRPr="00313EC3" w:rsidRDefault="00313EC3" w:rsidP="000A5112">
            <w:pPr>
              <w:ind w:right="2378"/>
              <w:rPr>
                <w:lang w:val="fr-CA"/>
              </w:rPr>
            </w:pPr>
            <w:r w:rsidRPr="00313EC3">
              <w:rPr>
                <w:noProof/>
                <w:lang w:val="fr-CA" w:eastAsia="fr-CA"/>
              </w:rPr>
              <w:drawing>
                <wp:inline distT="0" distB="0" distL="0" distR="0" wp14:anchorId="6891A95B" wp14:editId="371AF934">
                  <wp:extent cx="2860675" cy="1073785"/>
                  <wp:effectExtent l="0" t="0" r="0" b="0"/>
                  <wp:docPr id="2" name="Picture 1"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3259" w:type="dxa"/>
            <w:tcBorders>
              <w:top w:val="single" w:sz="12" w:space="0" w:color="auto"/>
              <w:bottom w:val="single" w:sz="36" w:space="0" w:color="auto"/>
            </w:tcBorders>
          </w:tcPr>
          <w:p w14:paraId="197B88F9" w14:textId="77777777" w:rsidR="00CC3A98" w:rsidRPr="00313EC3" w:rsidRDefault="00CC3A98" w:rsidP="003063AC">
            <w:pPr>
              <w:ind w:left="20"/>
              <w:rPr>
                <w:sz w:val="22"/>
                <w:szCs w:val="22"/>
                <w:lang w:val="fr-CA"/>
              </w:rPr>
            </w:pPr>
            <w:proofErr w:type="spellStart"/>
            <w:r w:rsidRPr="00313EC3">
              <w:rPr>
                <w:sz w:val="22"/>
                <w:szCs w:val="22"/>
                <w:lang w:val="fr-CA"/>
              </w:rPr>
              <w:t>Distr</w:t>
            </w:r>
            <w:proofErr w:type="spellEnd"/>
            <w:r w:rsidRPr="00313EC3">
              <w:rPr>
                <w:sz w:val="22"/>
                <w:szCs w:val="22"/>
                <w:lang w:val="fr-CA"/>
              </w:rPr>
              <w:t>.</w:t>
            </w:r>
          </w:p>
          <w:p w14:paraId="334281D0" w14:textId="6476C427" w:rsidR="00CC3A98" w:rsidRPr="00313EC3" w:rsidRDefault="00313EC3" w:rsidP="003063AC">
            <w:pPr>
              <w:ind w:left="20"/>
              <w:rPr>
                <w:sz w:val="22"/>
                <w:szCs w:val="22"/>
                <w:lang w:val="fr-CA"/>
              </w:rPr>
            </w:pPr>
            <w:r w:rsidRPr="00313EC3">
              <w:rPr>
                <w:sz w:val="22"/>
                <w:szCs w:val="22"/>
                <w:lang w:val="fr-CA"/>
              </w:rPr>
              <w:t>GÉNÉRALE</w:t>
            </w:r>
          </w:p>
          <w:p w14:paraId="197ADBBC" w14:textId="77777777" w:rsidR="00CC3A98" w:rsidRPr="00313EC3" w:rsidRDefault="00CC3A98" w:rsidP="003063AC">
            <w:pPr>
              <w:ind w:left="20"/>
              <w:rPr>
                <w:sz w:val="22"/>
                <w:szCs w:val="22"/>
                <w:lang w:val="fr-CA"/>
              </w:rPr>
            </w:pPr>
          </w:p>
          <w:p w14:paraId="194C869A" w14:textId="77777777" w:rsidR="00CC3A98" w:rsidRPr="00313EC3" w:rsidRDefault="00C35ACA" w:rsidP="003063AC">
            <w:pPr>
              <w:ind w:left="20"/>
              <w:rPr>
                <w:sz w:val="22"/>
                <w:szCs w:val="22"/>
                <w:lang w:val="fr-CA"/>
              </w:rPr>
            </w:pPr>
            <w:r w:rsidRPr="00313EC3">
              <w:rPr>
                <w:sz w:val="22"/>
                <w:szCs w:val="22"/>
                <w:lang w:val="fr-CA"/>
              </w:rPr>
              <w:t>CBD/WG2020/</w:t>
            </w:r>
            <w:r w:rsidR="00CC2BFF" w:rsidRPr="00313EC3">
              <w:rPr>
                <w:sz w:val="22"/>
                <w:szCs w:val="22"/>
                <w:lang w:val="fr-CA"/>
              </w:rPr>
              <w:t>4</w:t>
            </w:r>
            <w:r w:rsidRPr="00313EC3">
              <w:rPr>
                <w:sz w:val="22"/>
                <w:szCs w:val="22"/>
                <w:lang w:val="fr-CA"/>
              </w:rPr>
              <w:t>/1/Add.</w:t>
            </w:r>
            <w:r w:rsidR="00CE552E" w:rsidRPr="00313EC3">
              <w:rPr>
                <w:sz w:val="22"/>
                <w:szCs w:val="22"/>
                <w:lang w:val="fr-CA"/>
              </w:rPr>
              <w:t>2</w:t>
            </w:r>
            <w:r w:rsidRPr="00313EC3">
              <w:rPr>
                <w:sz w:val="22"/>
                <w:szCs w:val="22"/>
                <w:lang w:val="fr-CA"/>
              </w:rPr>
              <w:t xml:space="preserve"> </w:t>
            </w:r>
          </w:p>
          <w:p w14:paraId="27D48A7A" w14:textId="7DF7D1A1" w:rsidR="00CC3A98" w:rsidRPr="00313EC3" w:rsidRDefault="00166486" w:rsidP="00306441">
            <w:pPr>
              <w:ind w:left="23"/>
              <w:rPr>
                <w:sz w:val="22"/>
                <w:szCs w:val="22"/>
                <w:lang w:val="fr-CA"/>
              </w:rPr>
            </w:pPr>
            <w:r w:rsidRPr="00313EC3">
              <w:rPr>
                <w:sz w:val="22"/>
                <w:szCs w:val="22"/>
                <w:lang w:val="fr-CA"/>
              </w:rPr>
              <w:t xml:space="preserve">16 </w:t>
            </w:r>
            <w:r w:rsidR="00313EC3" w:rsidRPr="00313EC3">
              <w:rPr>
                <w:sz w:val="22"/>
                <w:szCs w:val="22"/>
                <w:lang w:val="fr-CA"/>
              </w:rPr>
              <w:t>mai</w:t>
            </w:r>
            <w:r w:rsidRPr="00313EC3">
              <w:rPr>
                <w:sz w:val="22"/>
                <w:szCs w:val="22"/>
                <w:lang w:val="fr-CA"/>
              </w:rPr>
              <w:t xml:space="preserve"> 2022</w:t>
            </w:r>
          </w:p>
          <w:p w14:paraId="1FD13D91" w14:textId="77777777" w:rsidR="00CC3A98" w:rsidRPr="00313EC3" w:rsidRDefault="00CC3A98" w:rsidP="003063AC">
            <w:pPr>
              <w:ind w:left="20"/>
              <w:rPr>
                <w:sz w:val="22"/>
                <w:szCs w:val="22"/>
                <w:lang w:val="fr-CA"/>
              </w:rPr>
            </w:pPr>
          </w:p>
          <w:p w14:paraId="3933B5F3" w14:textId="77777777" w:rsidR="00CC3A98" w:rsidRPr="00313EC3" w:rsidRDefault="00CC3A98" w:rsidP="000A5112">
            <w:pPr>
              <w:ind w:left="20"/>
              <w:rPr>
                <w:lang w:val="fr-CA"/>
              </w:rPr>
            </w:pPr>
            <w:r w:rsidRPr="00313EC3">
              <w:rPr>
                <w:sz w:val="22"/>
                <w:szCs w:val="22"/>
                <w:lang w:val="fr-CA"/>
              </w:rPr>
              <w:t>ORIGINAL: ENGLISH</w:t>
            </w:r>
          </w:p>
        </w:tc>
      </w:tr>
    </w:tbl>
    <w:p w14:paraId="192A6230" w14:textId="77777777" w:rsidR="00313EC3" w:rsidRPr="00E94779" w:rsidRDefault="00313EC3" w:rsidP="00313EC3">
      <w:pPr>
        <w:pStyle w:val="meetingname"/>
        <w:suppressLineNumbers/>
        <w:suppressAutoHyphens/>
        <w:ind w:right="5391"/>
        <w:jc w:val="left"/>
        <w:rPr>
          <w:kern w:val="22"/>
          <w:lang w:val="fr-CA"/>
        </w:rPr>
      </w:pPr>
      <w:r w:rsidRPr="00E94779">
        <w:rPr>
          <w:caps w:val="0"/>
          <w:kern w:val="22"/>
          <w:lang w:val="fr-CA"/>
        </w:rPr>
        <w:t>GROUPE DE TRAVAIL À COMPOSITION NON LIMITÉE SUR LE CADRE MONDIAL DE LA BIODIVERSITÉ POUR L’APRÈS-2020</w:t>
      </w:r>
    </w:p>
    <w:p w14:paraId="14CEF2CF" w14:textId="153E4A4D" w:rsidR="00CC3A98" w:rsidRDefault="00313EC3" w:rsidP="00313EC3">
      <w:pPr>
        <w:ind w:left="284" w:hanging="284"/>
        <w:rPr>
          <w:snapToGrid w:val="0"/>
          <w:kern w:val="22"/>
          <w:sz w:val="22"/>
          <w:szCs w:val="22"/>
          <w:lang w:val="fr-CA" w:eastAsia="nb-NO"/>
        </w:rPr>
      </w:pPr>
      <w:r w:rsidRPr="00E94779">
        <w:rPr>
          <w:snapToGrid w:val="0"/>
          <w:kern w:val="22"/>
          <w:sz w:val="22"/>
          <w:szCs w:val="22"/>
          <w:lang w:val="fr-CA" w:eastAsia="nb-NO"/>
        </w:rPr>
        <w:t>Quatrième réunion</w:t>
      </w:r>
    </w:p>
    <w:p w14:paraId="7E524CE5" w14:textId="365CE6F3" w:rsidR="00827893" w:rsidRPr="00E94779" w:rsidRDefault="00827893" w:rsidP="00313EC3">
      <w:pPr>
        <w:ind w:left="284" w:hanging="284"/>
        <w:rPr>
          <w:snapToGrid w:val="0"/>
          <w:kern w:val="22"/>
          <w:sz w:val="22"/>
          <w:szCs w:val="22"/>
          <w:lang w:val="fr-CA" w:eastAsia="nb-NO"/>
        </w:rPr>
      </w:pPr>
      <w:r>
        <w:rPr>
          <w:snapToGrid w:val="0"/>
          <w:kern w:val="22"/>
          <w:sz w:val="22"/>
          <w:szCs w:val="22"/>
          <w:lang w:val="fr-CA" w:eastAsia="nb-NO"/>
        </w:rPr>
        <w:t>Nairobi, 21-26 juin 2022</w:t>
      </w:r>
    </w:p>
    <w:p w14:paraId="6245BA47" w14:textId="605513FE" w:rsidR="00CC3A98" w:rsidRPr="00E94779" w:rsidRDefault="00313EC3" w:rsidP="000A5112">
      <w:pPr>
        <w:ind w:hanging="4"/>
        <w:rPr>
          <w:sz w:val="22"/>
          <w:szCs w:val="22"/>
          <w:lang w:val="fr-CA"/>
        </w:rPr>
      </w:pPr>
      <w:r w:rsidRPr="00E94779">
        <w:rPr>
          <w:snapToGrid w:val="0"/>
          <w:kern w:val="22"/>
          <w:sz w:val="22"/>
          <w:szCs w:val="22"/>
          <w:lang w:val="fr-CA"/>
        </w:rPr>
        <w:t>Point 2 de l’ordre du jour provisoire</w:t>
      </w:r>
      <w:r w:rsidR="001361D6" w:rsidRPr="00E94779">
        <w:rPr>
          <w:rStyle w:val="FootnoteReference"/>
          <w:snapToGrid w:val="0"/>
          <w:kern w:val="22"/>
          <w:sz w:val="22"/>
          <w:szCs w:val="22"/>
          <w:lang w:val="fr-CA"/>
        </w:rPr>
        <w:footnoteReference w:customMarkFollows="1" w:id="2"/>
        <w:t>*</w:t>
      </w:r>
    </w:p>
    <w:p w14:paraId="28080FC9" w14:textId="77777777" w:rsidR="009479BC" w:rsidRPr="00313EC3" w:rsidRDefault="009479BC" w:rsidP="0028373E">
      <w:pPr>
        <w:rPr>
          <w:rFonts w:asciiTheme="majorBidi" w:hAnsiTheme="majorBidi" w:cstheme="majorBidi"/>
          <w:sz w:val="22"/>
          <w:szCs w:val="22"/>
          <w:lang w:val="fr-CA"/>
        </w:rPr>
      </w:pPr>
    </w:p>
    <w:sdt>
      <w:sdtPr>
        <w:rPr>
          <w:rFonts w:asciiTheme="majorBidi" w:hAnsiTheme="majorBidi" w:cstheme="majorBidi"/>
          <w:b/>
          <w:bCs/>
          <w:caps/>
          <w:kern w:val="22"/>
          <w:sz w:val="22"/>
          <w:szCs w:val="22"/>
          <w:lang w:val="fr-CA"/>
        </w:rPr>
        <w:alias w:val="Title"/>
        <w:tag w:val=""/>
        <w:id w:val="1458215665"/>
        <w:placeholder>
          <w:docPart w:val="59BCFAD047644B839B0DFB2EB0B02CB7"/>
        </w:placeholder>
        <w:dataBinding w:prefixMappings="xmlns:ns0='http://purl.org/dc/elements/1.1/' xmlns:ns1='http://schemas.openxmlformats.org/package/2006/metadata/core-properties' " w:xpath="/ns1:coreProperties[1]/ns0:title[1]" w:storeItemID="{6C3C8BC8-F283-45AE-878A-BAB7291924A1}"/>
        <w:text/>
      </w:sdtPr>
      <w:sdtEndPr/>
      <w:sdtContent>
        <w:p w14:paraId="58524B43" w14:textId="31758D51" w:rsidR="002127F9" w:rsidRPr="00313EC3" w:rsidRDefault="00313EC3" w:rsidP="00C46EC7">
          <w:pPr>
            <w:jc w:val="center"/>
            <w:rPr>
              <w:caps/>
              <w:szCs w:val="22"/>
              <w:lang w:val="fr-CA"/>
            </w:rPr>
          </w:pPr>
          <w:r>
            <w:rPr>
              <w:rFonts w:asciiTheme="majorBidi" w:hAnsiTheme="majorBidi" w:cstheme="majorBidi"/>
              <w:b/>
              <w:bCs/>
              <w:caps/>
              <w:kern w:val="22"/>
              <w:sz w:val="22"/>
              <w:szCs w:val="22"/>
              <w:lang w:val="fr-CA"/>
            </w:rPr>
            <w:t xml:space="preserve">NOTE DE SCÉNARIO POUR LA QUATRIÈME RÉUNION DU GROUPE DE TRAVAIL À COMPOSITION NON LIMITÉE SUR LE cadre mondial de la biodiversité pour l'après-2020 </w:t>
          </w:r>
        </w:p>
      </w:sdtContent>
    </w:sdt>
    <w:p w14:paraId="681E40D9" w14:textId="11B5169C" w:rsidR="002127F9" w:rsidRPr="00313EC3" w:rsidRDefault="00E94779" w:rsidP="008419C4">
      <w:pPr>
        <w:suppressLineNumbers/>
        <w:suppressAutoHyphens/>
        <w:kinsoku w:val="0"/>
        <w:overflowPunct w:val="0"/>
        <w:autoSpaceDE w:val="0"/>
        <w:autoSpaceDN w:val="0"/>
        <w:adjustRightInd w:val="0"/>
        <w:snapToGrid w:val="0"/>
        <w:spacing w:before="120" w:after="120"/>
        <w:jc w:val="center"/>
        <w:rPr>
          <w:i/>
          <w:color w:val="000000"/>
          <w:kern w:val="22"/>
          <w:sz w:val="22"/>
          <w:szCs w:val="22"/>
          <w:lang w:val="fr-CA" w:eastAsia="en-US"/>
        </w:rPr>
      </w:pPr>
      <w:r>
        <w:rPr>
          <w:i/>
          <w:color w:val="000000"/>
          <w:kern w:val="22"/>
          <w:sz w:val="22"/>
          <w:szCs w:val="22"/>
          <w:lang w:val="fr-CA" w:eastAsia="en-US"/>
        </w:rPr>
        <w:t xml:space="preserve">Note des </w:t>
      </w:r>
      <w:r w:rsidR="00827893">
        <w:rPr>
          <w:i/>
          <w:color w:val="000000"/>
          <w:kern w:val="22"/>
          <w:sz w:val="22"/>
          <w:szCs w:val="22"/>
          <w:lang w:val="fr-CA" w:eastAsia="en-US"/>
        </w:rPr>
        <w:t>coprésidents</w:t>
      </w:r>
    </w:p>
    <w:p w14:paraId="6BAABA2B" w14:textId="77777777" w:rsidR="002127F9" w:rsidRPr="00313EC3" w:rsidRDefault="002127F9" w:rsidP="003106FD">
      <w:pPr>
        <w:pStyle w:val="Heading1"/>
        <w:numPr>
          <w:ilvl w:val="0"/>
          <w:numId w:val="1"/>
        </w:numPr>
        <w:tabs>
          <w:tab w:val="clear" w:pos="720"/>
          <w:tab w:val="num" w:pos="360"/>
          <w:tab w:val="left" w:pos="426"/>
        </w:tabs>
        <w:ind w:left="0" w:firstLine="0"/>
        <w:rPr>
          <w:b w:val="0"/>
          <w:kern w:val="22"/>
          <w:lang w:val="fr-CA"/>
        </w:rPr>
      </w:pPr>
      <w:r w:rsidRPr="00313EC3">
        <w:rPr>
          <w:kern w:val="22"/>
          <w:lang w:val="fr-CA"/>
        </w:rPr>
        <w:t>Introduction</w:t>
      </w:r>
    </w:p>
    <w:p w14:paraId="0FB4EEB2" w14:textId="569A5611" w:rsidR="00CE552E" w:rsidRPr="00313EC3" w:rsidRDefault="00827893" w:rsidP="00113630">
      <w:pPr>
        <w:pStyle w:val="Para1"/>
        <w:numPr>
          <w:ilvl w:val="0"/>
          <w:numId w:val="2"/>
        </w:numPr>
        <w:tabs>
          <w:tab w:val="clear" w:pos="360"/>
        </w:tabs>
        <w:rPr>
          <w:lang w:val="fr-CA"/>
        </w:rPr>
      </w:pPr>
      <w:r>
        <w:rPr>
          <w:szCs w:val="22"/>
          <w:lang w:val="fr-CA"/>
        </w:rPr>
        <w:t>Ce document, qui fait suite à</w:t>
      </w:r>
      <w:r w:rsidR="00E94779" w:rsidRPr="00E94779">
        <w:rPr>
          <w:szCs w:val="22"/>
          <w:lang w:val="fr-CA"/>
        </w:rPr>
        <w:t xml:space="preserve"> l’ordre du jour</w:t>
      </w:r>
      <w:r w:rsidR="00CE552E" w:rsidRPr="00E94779">
        <w:rPr>
          <w:szCs w:val="22"/>
          <w:lang w:val="fr-CA"/>
        </w:rPr>
        <w:t xml:space="preserve"> </w:t>
      </w:r>
      <w:r w:rsidR="00746E96" w:rsidRPr="00E94779">
        <w:rPr>
          <w:szCs w:val="22"/>
          <w:lang w:val="fr-CA"/>
        </w:rPr>
        <w:t xml:space="preserve">(CBD/WG2020/4/1) </w:t>
      </w:r>
      <w:r w:rsidR="00E94779" w:rsidRPr="00E94779">
        <w:rPr>
          <w:szCs w:val="22"/>
          <w:lang w:val="fr-CA"/>
        </w:rPr>
        <w:t>et aux annotations</w:t>
      </w:r>
      <w:r w:rsidR="00CE552E" w:rsidRPr="00E94779">
        <w:rPr>
          <w:szCs w:val="22"/>
          <w:lang w:val="fr-CA"/>
        </w:rPr>
        <w:t xml:space="preserve"> (CBD/WG2020/4/1</w:t>
      </w:r>
      <w:r w:rsidR="00746E96" w:rsidRPr="00E94779">
        <w:rPr>
          <w:szCs w:val="22"/>
          <w:lang w:val="fr-CA"/>
        </w:rPr>
        <w:t>/</w:t>
      </w:r>
      <w:r w:rsidR="00CE552E" w:rsidRPr="00E94779">
        <w:rPr>
          <w:szCs w:val="22"/>
          <w:lang w:val="fr-CA"/>
        </w:rPr>
        <w:t xml:space="preserve">Add.1), </w:t>
      </w:r>
      <w:r>
        <w:rPr>
          <w:szCs w:val="22"/>
          <w:lang w:val="fr-CA"/>
        </w:rPr>
        <w:t>présente</w:t>
      </w:r>
      <w:r w:rsidR="00E94779">
        <w:rPr>
          <w:szCs w:val="22"/>
          <w:lang w:val="fr-CA"/>
        </w:rPr>
        <w:t xml:space="preserve"> l’organisation des travaux de la quatrième réunion du Groupe de travail à composition non limitée </w:t>
      </w:r>
      <w:r w:rsidR="00E478AB">
        <w:rPr>
          <w:szCs w:val="22"/>
          <w:lang w:val="fr-CA"/>
        </w:rPr>
        <w:t>sur le cadre mondial de la biodiversité pour l</w:t>
      </w:r>
      <w:r w:rsidR="00A214AF">
        <w:rPr>
          <w:szCs w:val="22"/>
          <w:lang w:val="fr-CA"/>
        </w:rPr>
        <w:t>’</w:t>
      </w:r>
      <w:r w:rsidR="00E478AB">
        <w:rPr>
          <w:szCs w:val="22"/>
          <w:lang w:val="fr-CA"/>
        </w:rPr>
        <w:t xml:space="preserve">après-2020. </w:t>
      </w:r>
      <w:r>
        <w:rPr>
          <w:szCs w:val="22"/>
          <w:lang w:val="fr-CA"/>
        </w:rPr>
        <w:t>Il</w:t>
      </w:r>
      <w:r w:rsidR="00E478AB">
        <w:rPr>
          <w:szCs w:val="22"/>
          <w:lang w:val="fr-CA"/>
        </w:rPr>
        <w:t xml:space="preserve"> a été élaboré par les coprésidents avec l’appui de la Secrétaire exécutive et l’orientation du Bureau de la Conférence des Parties</w:t>
      </w:r>
      <w:r w:rsidR="00CE552E" w:rsidRPr="00313EC3">
        <w:rPr>
          <w:szCs w:val="22"/>
          <w:lang w:val="fr-CA"/>
        </w:rPr>
        <w:t>.</w:t>
      </w:r>
    </w:p>
    <w:p w14:paraId="2B35EBDF" w14:textId="20F43511" w:rsidR="00CC2BFF" w:rsidRPr="00F815A5" w:rsidRDefault="00616EAD" w:rsidP="00CC2BFF">
      <w:pPr>
        <w:pStyle w:val="Para1"/>
        <w:numPr>
          <w:ilvl w:val="0"/>
          <w:numId w:val="2"/>
        </w:numPr>
        <w:tabs>
          <w:tab w:val="clear" w:pos="360"/>
        </w:tabs>
        <w:rPr>
          <w:lang w:val="fr-CA"/>
        </w:rPr>
      </w:pPr>
      <w:r w:rsidRPr="00F815A5">
        <w:rPr>
          <w:lang w:val="fr-CA"/>
        </w:rPr>
        <w:t>La troisième réunion du Groupe de travail à composition non limitée sur le cadre mondial de la biodiversité pour l</w:t>
      </w:r>
      <w:r w:rsidR="00A214AF">
        <w:rPr>
          <w:lang w:val="fr-CA"/>
        </w:rPr>
        <w:t>’</w:t>
      </w:r>
      <w:r w:rsidRPr="00F815A5">
        <w:rPr>
          <w:lang w:val="fr-CA"/>
        </w:rPr>
        <w:t xml:space="preserve">après-2020 a été divisée en deux parties. La première partie s’est déroulée virtuellement du 23 août au 3 septembre 2021 et la deuxième partie a eu lieu en modèle hybride à Genève, </w:t>
      </w:r>
      <w:r w:rsidR="00827893" w:rsidRPr="00F815A5">
        <w:rPr>
          <w:lang w:val="fr-CA"/>
        </w:rPr>
        <w:t xml:space="preserve">en </w:t>
      </w:r>
      <w:r w:rsidRPr="00F815A5">
        <w:rPr>
          <w:lang w:val="fr-CA"/>
        </w:rPr>
        <w:t xml:space="preserve">Suisse, du 14 au 29 mars 2022, de concert </w:t>
      </w:r>
      <w:r w:rsidR="00F815A5">
        <w:rPr>
          <w:lang w:val="fr-CA"/>
        </w:rPr>
        <w:t>avec</w:t>
      </w:r>
      <w:r w:rsidRPr="00F815A5">
        <w:rPr>
          <w:lang w:val="fr-CA"/>
        </w:rPr>
        <w:t xml:space="preserve"> la reprise de la vingt-quatrième réunion de l’Organe subsidiaire chargé de fournir des avis scientifiques, techniques et technologiques et de la troisième réunion de l’Organe subsidiaire chargé de l</w:t>
      </w:r>
      <w:r w:rsidR="00A214AF">
        <w:rPr>
          <w:lang w:val="fr-CA"/>
        </w:rPr>
        <w:t>’</w:t>
      </w:r>
      <w:r w:rsidRPr="00F815A5">
        <w:rPr>
          <w:lang w:val="fr-CA"/>
        </w:rPr>
        <w:t>application</w:t>
      </w:r>
      <w:r w:rsidR="00F815A5">
        <w:rPr>
          <w:lang w:val="fr-CA"/>
        </w:rPr>
        <w:t xml:space="preserve"> et parallèlement à celles-ci</w:t>
      </w:r>
      <w:r w:rsidRPr="00F815A5">
        <w:rPr>
          <w:lang w:val="fr-CA"/>
        </w:rPr>
        <w:t>.</w:t>
      </w:r>
    </w:p>
    <w:p w14:paraId="4EA68F3F" w14:textId="45FCC1BF" w:rsidR="00113630" w:rsidRPr="00F815A5" w:rsidRDefault="0069418B" w:rsidP="003063AC">
      <w:pPr>
        <w:pStyle w:val="Para1"/>
        <w:numPr>
          <w:ilvl w:val="0"/>
          <w:numId w:val="2"/>
        </w:numPr>
        <w:tabs>
          <w:tab w:val="clear" w:pos="360"/>
        </w:tabs>
        <w:rPr>
          <w:lang w:val="fr-CA"/>
        </w:rPr>
      </w:pPr>
      <w:r w:rsidRPr="00F815A5">
        <w:rPr>
          <w:lang w:val="fr-CA"/>
        </w:rPr>
        <w:t xml:space="preserve">À sa troisième réunion, </w:t>
      </w:r>
      <w:r w:rsidR="00F815A5">
        <w:rPr>
          <w:lang w:val="fr-CA"/>
        </w:rPr>
        <w:t xml:space="preserve">le Groupe de travail, </w:t>
      </w:r>
      <w:r w:rsidRPr="00F815A5">
        <w:rPr>
          <w:lang w:val="fr-CA"/>
        </w:rPr>
        <w:t>dans sa recommandation</w:t>
      </w:r>
      <w:r w:rsidR="00A270EF" w:rsidRPr="00F815A5">
        <w:rPr>
          <w:lang w:val="fr-CA"/>
        </w:rPr>
        <w:t xml:space="preserve"> 3/3,</w:t>
      </w:r>
      <w:r w:rsidR="00A00705" w:rsidRPr="00F815A5">
        <w:rPr>
          <w:rStyle w:val="FootnoteReference"/>
          <w:lang w:val="fr-CA"/>
        </w:rPr>
        <w:footnoteReference w:id="3"/>
      </w:r>
      <w:r w:rsidR="00A270EF" w:rsidRPr="00F815A5">
        <w:rPr>
          <w:lang w:val="fr-CA"/>
        </w:rPr>
        <w:t xml:space="preserve"> </w:t>
      </w:r>
      <w:r w:rsidRPr="00F815A5">
        <w:rPr>
          <w:lang w:val="fr-CA"/>
        </w:rPr>
        <w:t xml:space="preserve">a décidé de présenter la quatrième réunion </w:t>
      </w:r>
      <w:r w:rsidR="00363EC4" w:rsidRPr="00F815A5">
        <w:rPr>
          <w:lang w:val="fr-CA"/>
        </w:rPr>
        <w:t>à Nairobi, du 21 au 26 juin 2022</w:t>
      </w:r>
      <w:r w:rsidRPr="00F815A5">
        <w:rPr>
          <w:lang w:val="fr-CA"/>
        </w:rPr>
        <w:t xml:space="preserve">. </w:t>
      </w:r>
      <w:r w:rsidR="00363EC4" w:rsidRPr="00F815A5">
        <w:rPr>
          <w:lang w:val="fr-CA"/>
        </w:rPr>
        <w:t>Le Groupe de travai</w:t>
      </w:r>
      <w:r w:rsidRPr="00F815A5">
        <w:rPr>
          <w:lang w:val="fr-CA"/>
        </w:rPr>
        <w:t>l a également décidé que les négociations sur le cadre mondial de la biodiversité pour l</w:t>
      </w:r>
      <w:r w:rsidR="00A214AF">
        <w:rPr>
          <w:lang w:val="fr-CA"/>
        </w:rPr>
        <w:t>’</w:t>
      </w:r>
      <w:r w:rsidRPr="00F815A5">
        <w:rPr>
          <w:lang w:val="fr-CA"/>
        </w:rPr>
        <w:t xml:space="preserve">après-2020 et l’information </w:t>
      </w:r>
      <w:r w:rsidR="005D4779" w:rsidRPr="00F815A5">
        <w:rPr>
          <w:lang w:val="fr-CA"/>
        </w:rPr>
        <w:t>de séquençage</w:t>
      </w:r>
      <w:r w:rsidRPr="00F815A5">
        <w:rPr>
          <w:lang w:val="fr-CA"/>
        </w:rPr>
        <w:t xml:space="preserve"> numérique</w:t>
      </w:r>
      <w:r w:rsidR="005D4779" w:rsidRPr="00F815A5">
        <w:rPr>
          <w:lang w:val="fr-CA"/>
        </w:rPr>
        <w:t xml:space="preserve"> sur les</w:t>
      </w:r>
      <w:r w:rsidR="00363EC4" w:rsidRPr="00F815A5">
        <w:rPr>
          <w:lang w:val="fr-CA"/>
        </w:rPr>
        <w:t xml:space="preserve"> ressources génétiques </w:t>
      </w:r>
      <w:r w:rsidRPr="00F815A5">
        <w:rPr>
          <w:lang w:val="fr-CA"/>
        </w:rPr>
        <w:t xml:space="preserve">se poursuivraient à la quatrième réunion, </w:t>
      </w:r>
      <w:r w:rsidR="00363EC4" w:rsidRPr="00F815A5">
        <w:rPr>
          <w:lang w:val="fr-CA"/>
        </w:rPr>
        <w:t xml:space="preserve">en </w:t>
      </w:r>
      <w:r w:rsidRPr="00F815A5">
        <w:rPr>
          <w:lang w:val="fr-CA"/>
        </w:rPr>
        <w:t>prenant appui sur les travaux de</w:t>
      </w:r>
      <w:r w:rsidR="00363EC4" w:rsidRPr="00F815A5">
        <w:rPr>
          <w:lang w:val="fr-CA"/>
        </w:rPr>
        <w:t xml:space="preserve"> s</w:t>
      </w:r>
      <w:r w:rsidRPr="00F815A5">
        <w:rPr>
          <w:lang w:val="fr-CA"/>
        </w:rPr>
        <w:t>a troisi</w:t>
      </w:r>
      <w:r w:rsidR="00363EC4" w:rsidRPr="00F815A5">
        <w:rPr>
          <w:lang w:val="fr-CA"/>
        </w:rPr>
        <w:t>ème</w:t>
      </w:r>
      <w:r w:rsidRPr="00F815A5">
        <w:rPr>
          <w:lang w:val="fr-CA"/>
        </w:rPr>
        <w:t xml:space="preserve"> </w:t>
      </w:r>
      <w:r w:rsidR="00363EC4" w:rsidRPr="00F815A5">
        <w:rPr>
          <w:lang w:val="fr-CA"/>
        </w:rPr>
        <w:t>réunion et les travaux interses</w:t>
      </w:r>
      <w:r w:rsidRPr="00F815A5">
        <w:rPr>
          <w:lang w:val="fr-CA"/>
        </w:rPr>
        <w:t>sion</w:t>
      </w:r>
      <w:r w:rsidR="00363EC4" w:rsidRPr="00F815A5">
        <w:rPr>
          <w:lang w:val="fr-CA"/>
        </w:rPr>
        <w:t>s du groupe consultatif informe</w:t>
      </w:r>
      <w:r w:rsidRPr="00F815A5">
        <w:rPr>
          <w:lang w:val="fr-CA"/>
        </w:rPr>
        <w:t xml:space="preserve">l sur l’information </w:t>
      </w:r>
      <w:r w:rsidR="001F320E">
        <w:rPr>
          <w:lang w:val="fr-CA"/>
        </w:rPr>
        <w:t>de</w:t>
      </w:r>
      <w:r w:rsidR="00731608" w:rsidRPr="00F815A5">
        <w:rPr>
          <w:lang w:val="fr-CA"/>
        </w:rPr>
        <w:t xml:space="preserve"> séquençage numérique sur les</w:t>
      </w:r>
      <w:r w:rsidR="00363EC4" w:rsidRPr="00F815A5">
        <w:rPr>
          <w:lang w:val="fr-CA"/>
        </w:rPr>
        <w:t xml:space="preserve"> ressources génétiques, en tenant compt</w:t>
      </w:r>
      <w:r w:rsidRPr="00F815A5">
        <w:rPr>
          <w:lang w:val="fr-CA"/>
        </w:rPr>
        <w:t xml:space="preserve">e des conclusions </w:t>
      </w:r>
      <w:r w:rsidR="00363EC4" w:rsidRPr="00F815A5">
        <w:rPr>
          <w:lang w:val="fr-CA"/>
        </w:rPr>
        <w:t>pertinentes de la troisiè</w:t>
      </w:r>
      <w:r w:rsidRPr="00F815A5">
        <w:rPr>
          <w:lang w:val="fr-CA"/>
        </w:rPr>
        <w:t>me réunion de l’Organe subsidiaire chargé de l</w:t>
      </w:r>
      <w:r w:rsidR="00A214AF">
        <w:rPr>
          <w:lang w:val="fr-CA"/>
        </w:rPr>
        <w:t>’</w:t>
      </w:r>
      <w:r w:rsidRPr="00F815A5">
        <w:rPr>
          <w:lang w:val="fr-CA"/>
        </w:rPr>
        <w:t>application et de la vingt-quatrième réunion de l’Organe subsidiaire chargé de fournir des avis scientifiques, techniques et technologiques, et</w:t>
      </w:r>
      <w:r w:rsidR="00363EC4" w:rsidRPr="00F815A5">
        <w:rPr>
          <w:lang w:val="fr-CA"/>
        </w:rPr>
        <w:t xml:space="preserve"> </w:t>
      </w:r>
      <w:r w:rsidR="00514E38">
        <w:rPr>
          <w:lang w:val="fr-CA"/>
        </w:rPr>
        <w:t xml:space="preserve">en </w:t>
      </w:r>
      <w:r w:rsidR="00363EC4" w:rsidRPr="00F815A5">
        <w:rPr>
          <w:lang w:val="fr-CA"/>
        </w:rPr>
        <w:t>puisant dans les travaux intersessions</w:t>
      </w:r>
      <w:r w:rsidR="00514E38">
        <w:rPr>
          <w:lang w:val="fr-CA"/>
        </w:rPr>
        <w:t xml:space="preserve"> pertinents</w:t>
      </w:r>
      <w:r w:rsidR="00363EC4" w:rsidRPr="00F815A5">
        <w:rPr>
          <w:lang w:val="fr-CA"/>
        </w:rPr>
        <w:t>, afin de produire l’ébauche finale du cadre pour examen par la Conférence des P</w:t>
      </w:r>
      <w:r w:rsidR="00514E38">
        <w:rPr>
          <w:lang w:val="fr-CA"/>
        </w:rPr>
        <w:t>arties à la deuxième partie de s</w:t>
      </w:r>
      <w:r w:rsidR="00363EC4" w:rsidRPr="00F815A5">
        <w:rPr>
          <w:lang w:val="fr-CA"/>
        </w:rPr>
        <w:t>a quinzième réunion</w:t>
      </w:r>
      <w:r w:rsidR="00A270EF" w:rsidRPr="00F815A5">
        <w:rPr>
          <w:lang w:val="fr-CA"/>
        </w:rPr>
        <w:t>.</w:t>
      </w:r>
    </w:p>
    <w:p w14:paraId="66D2376E" w14:textId="51D28FC1" w:rsidR="00730F33" w:rsidRPr="00F815A5" w:rsidRDefault="00AE2E3B" w:rsidP="005D4779">
      <w:pPr>
        <w:pStyle w:val="Para1"/>
        <w:numPr>
          <w:ilvl w:val="0"/>
          <w:numId w:val="2"/>
        </w:numPr>
        <w:tabs>
          <w:tab w:val="clear" w:pos="360"/>
        </w:tabs>
        <w:rPr>
          <w:lang w:val="fr-CA"/>
        </w:rPr>
      </w:pPr>
      <w:r w:rsidRPr="00F815A5">
        <w:rPr>
          <w:lang w:val="fr-CA"/>
        </w:rPr>
        <w:t>Le Groupe de travail a pris note des progrès accomplis dans l’élaboration du cadre mondial de la biodiversité pour l</w:t>
      </w:r>
      <w:r w:rsidR="00A214AF">
        <w:rPr>
          <w:lang w:val="fr-CA"/>
        </w:rPr>
        <w:t>’</w:t>
      </w:r>
      <w:r w:rsidRPr="00F815A5">
        <w:rPr>
          <w:lang w:val="fr-CA"/>
        </w:rPr>
        <w:t>après-2020 à sa troisième réunion sur la base de la première ébauche du cadre mondial de la biodiversité pour l</w:t>
      </w:r>
      <w:r w:rsidR="00A214AF">
        <w:rPr>
          <w:lang w:val="fr-CA"/>
        </w:rPr>
        <w:t>’</w:t>
      </w:r>
      <w:r w:rsidRPr="00F815A5">
        <w:rPr>
          <w:lang w:val="fr-CA"/>
        </w:rPr>
        <w:t xml:space="preserve">après-2020 </w:t>
      </w:r>
      <w:r w:rsidR="00730F33" w:rsidRPr="00F815A5">
        <w:rPr>
          <w:lang w:val="fr-CA"/>
        </w:rPr>
        <w:t xml:space="preserve">(CBD/WG2020/3/3), </w:t>
      </w:r>
      <w:r w:rsidRPr="00F815A5">
        <w:rPr>
          <w:lang w:val="fr-CA"/>
        </w:rPr>
        <w:t>comme le reflète l’annexe au rapport de la première partie de la réunion</w:t>
      </w:r>
      <w:r w:rsidR="00730F33" w:rsidRPr="00F815A5">
        <w:rPr>
          <w:lang w:val="fr-CA"/>
        </w:rPr>
        <w:t xml:space="preserve"> (CBD/WG2020/3/5) </w:t>
      </w:r>
      <w:r w:rsidRPr="00F815A5">
        <w:rPr>
          <w:lang w:val="fr-CA"/>
        </w:rPr>
        <w:t>et le texte de l’annexe à la recommandation 3/1. L</w:t>
      </w:r>
      <w:r w:rsidR="00514E38">
        <w:rPr>
          <w:lang w:val="fr-CA"/>
        </w:rPr>
        <w:t>e</w:t>
      </w:r>
      <w:r w:rsidRPr="00F815A5">
        <w:rPr>
          <w:lang w:val="fr-CA"/>
        </w:rPr>
        <w:t xml:space="preserve"> </w:t>
      </w:r>
      <w:r w:rsidRPr="00F815A5">
        <w:rPr>
          <w:lang w:val="fr-CA"/>
        </w:rPr>
        <w:lastRenderedPageBreak/>
        <w:t xml:space="preserve">Groupe de travail a aussi préparé la recommandation 3/2 sur l’information </w:t>
      </w:r>
      <w:r w:rsidR="005D4779" w:rsidRPr="00F815A5">
        <w:rPr>
          <w:lang w:val="fr-CA"/>
        </w:rPr>
        <w:t>de séquençage numérique sur l</w:t>
      </w:r>
      <w:r w:rsidRPr="00F815A5">
        <w:rPr>
          <w:lang w:val="fr-CA"/>
        </w:rPr>
        <w:t>es ressour</w:t>
      </w:r>
      <w:r w:rsidR="005D4779" w:rsidRPr="00F815A5">
        <w:rPr>
          <w:lang w:val="fr-CA"/>
        </w:rPr>
        <w:t>c</w:t>
      </w:r>
      <w:r w:rsidRPr="00F815A5">
        <w:rPr>
          <w:lang w:val="fr-CA"/>
        </w:rPr>
        <w:t xml:space="preserve">es génétiques, qui demande notamment au groupe consultatif des coprésidents sur l’information de séquençage numérique sur les ressources génétiques </w:t>
      </w:r>
      <w:r w:rsidR="00514E38">
        <w:rPr>
          <w:lang w:val="fr-CA"/>
        </w:rPr>
        <w:t>d’effectuer des travaux intersessions supplémentaires</w:t>
      </w:r>
      <w:r w:rsidR="007929A1">
        <w:rPr>
          <w:lang w:val="fr-CA"/>
        </w:rPr>
        <w:t xml:space="preserve"> sur une </w:t>
      </w:r>
      <w:r w:rsidR="005D4779" w:rsidRPr="00F815A5">
        <w:rPr>
          <w:lang w:val="fr-CA"/>
        </w:rPr>
        <w:t xml:space="preserve">liste de sujets importants </w:t>
      </w:r>
      <w:r w:rsidR="007929A1">
        <w:rPr>
          <w:lang w:val="fr-CA"/>
        </w:rPr>
        <w:t>au succès</w:t>
      </w:r>
      <w:r w:rsidR="005D4779" w:rsidRPr="00F815A5">
        <w:rPr>
          <w:lang w:val="fr-CA"/>
        </w:rPr>
        <w:t xml:space="preserve"> de la suite des négociations entreprises à Genève, conformément au mandat de la recommandation 3/3 du Groupe de travail</w:t>
      </w:r>
      <w:r w:rsidR="00A87564" w:rsidRPr="00F815A5">
        <w:rPr>
          <w:szCs w:val="22"/>
          <w:lang w:val="fr-CA"/>
        </w:rPr>
        <w:t>.</w:t>
      </w:r>
    </w:p>
    <w:p w14:paraId="29A5651B" w14:textId="56443967" w:rsidR="00D36711" w:rsidRPr="00F815A5" w:rsidRDefault="007929A1" w:rsidP="003106FD">
      <w:pPr>
        <w:pStyle w:val="Para1"/>
        <w:numPr>
          <w:ilvl w:val="0"/>
          <w:numId w:val="2"/>
        </w:numPr>
        <w:tabs>
          <w:tab w:val="clear" w:pos="360"/>
        </w:tabs>
        <w:rPr>
          <w:lang w:val="fr-CA"/>
        </w:rPr>
      </w:pPr>
      <w:r>
        <w:rPr>
          <w:lang w:val="fr-CA"/>
        </w:rPr>
        <w:t>La</w:t>
      </w:r>
      <w:r w:rsidR="00731608" w:rsidRPr="00F815A5">
        <w:rPr>
          <w:lang w:val="fr-CA"/>
        </w:rPr>
        <w:t xml:space="preserve"> présent</w:t>
      </w:r>
      <w:r>
        <w:rPr>
          <w:lang w:val="fr-CA"/>
        </w:rPr>
        <w:t>e note de</w:t>
      </w:r>
      <w:r w:rsidR="00731608" w:rsidRPr="00F815A5">
        <w:rPr>
          <w:lang w:val="fr-CA"/>
        </w:rPr>
        <w:t xml:space="preserve"> scénario a été préparé</w:t>
      </w:r>
      <w:r>
        <w:rPr>
          <w:lang w:val="fr-CA"/>
        </w:rPr>
        <w:t>e</w:t>
      </w:r>
      <w:r w:rsidR="00731608" w:rsidRPr="00F815A5">
        <w:rPr>
          <w:lang w:val="fr-CA"/>
        </w:rPr>
        <w:t xml:space="preserve"> dans le but d’aider les Parties, les autres gouvernements et les observateurs dans leurs préparatifs </w:t>
      </w:r>
      <w:r>
        <w:rPr>
          <w:lang w:val="fr-CA"/>
        </w:rPr>
        <w:t>pour</w:t>
      </w:r>
      <w:r w:rsidR="00731608" w:rsidRPr="00F815A5">
        <w:rPr>
          <w:lang w:val="fr-CA"/>
        </w:rPr>
        <w:t xml:space="preserve"> la quatrième réunion du Groupe de travail. La note doit être examinée avec l’ordre du jour provisoire et les annotations pour la présente réunion. Cette note donne les grandes lignes des objectifs prévus de la réunion et explique également les modalités et l’organisation des travaux</w:t>
      </w:r>
      <w:r w:rsidR="003106FD" w:rsidRPr="00F815A5">
        <w:rPr>
          <w:lang w:val="fr-CA"/>
        </w:rPr>
        <w:t>.</w:t>
      </w:r>
    </w:p>
    <w:p w14:paraId="49249719" w14:textId="77AA423F" w:rsidR="00C73DFD" w:rsidRPr="00F815A5" w:rsidRDefault="007929A1" w:rsidP="00C73DFD">
      <w:pPr>
        <w:pStyle w:val="Heading1"/>
        <w:numPr>
          <w:ilvl w:val="0"/>
          <w:numId w:val="1"/>
        </w:numPr>
        <w:tabs>
          <w:tab w:val="clear" w:pos="720"/>
          <w:tab w:val="left" w:pos="360"/>
        </w:tabs>
        <w:spacing w:before="120"/>
        <w:ind w:left="0" w:firstLine="0"/>
        <w:rPr>
          <w:kern w:val="22"/>
          <w:lang w:val="fr-CA"/>
        </w:rPr>
      </w:pPr>
      <w:r>
        <w:rPr>
          <w:kern w:val="22"/>
          <w:lang w:val="fr-CA"/>
        </w:rPr>
        <w:t>OBJECTIFS DE LA RÉUNION</w:t>
      </w:r>
    </w:p>
    <w:p w14:paraId="1BC56F34" w14:textId="66813763" w:rsidR="00C73DFD" w:rsidRPr="00F815A5" w:rsidRDefault="00E41B8A" w:rsidP="00C73DFD">
      <w:pPr>
        <w:pStyle w:val="Para1"/>
        <w:numPr>
          <w:ilvl w:val="0"/>
          <w:numId w:val="2"/>
        </w:numPr>
        <w:tabs>
          <w:tab w:val="clear" w:pos="360"/>
        </w:tabs>
        <w:rPr>
          <w:lang w:val="fr-CA"/>
        </w:rPr>
      </w:pPr>
      <w:r w:rsidRPr="00F815A5">
        <w:rPr>
          <w:lang w:val="fr-CA"/>
        </w:rPr>
        <w:t>Comme l’indiquent la recommandation 3/3 et le paragraphe 3, ci-dessus, la quatrième réunion du Groupe de travail a pour objectifs d’avancer les négociations sur le cadre mondial de la biodiversité pour l</w:t>
      </w:r>
      <w:r w:rsidR="00A214AF">
        <w:rPr>
          <w:lang w:val="fr-CA"/>
        </w:rPr>
        <w:t>’</w:t>
      </w:r>
      <w:r w:rsidRPr="00F815A5">
        <w:rPr>
          <w:lang w:val="fr-CA"/>
        </w:rPr>
        <w:t>après-2020 et sur l’information de séquençage numérique sur les ressources génétiques, et de produire la version finale du projet de cadre mondial de la biodiversité pour l</w:t>
      </w:r>
      <w:r w:rsidR="00A214AF">
        <w:rPr>
          <w:lang w:val="fr-CA"/>
        </w:rPr>
        <w:t>’</w:t>
      </w:r>
      <w:r w:rsidRPr="00F815A5">
        <w:rPr>
          <w:lang w:val="fr-CA"/>
        </w:rPr>
        <w:t>après-2020 pour examen et adoption par la Conférence des Parties à sa quinzième réunion.</w:t>
      </w:r>
    </w:p>
    <w:p w14:paraId="0047DE8F" w14:textId="1E805D05" w:rsidR="00A91B99" w:rsidRPr="00F815A5" w:rsidRDefault="00E41B8A" w:rsidP="003063AC">
      <w:pPr>
        <w:pStyle w:val="Para1"/>
        <w:numPr>
          <w:ilvl w:val="0"/>
          <w:numId w:val="2"/>
        </w:numPr>
        <w:tabs>
          <w:tab w:val="clear" w:pos="360"/>
        </w:tabs>
        <w:rPr>
          <w:lang w:val="fr-CA"/>
        </w:rPr>
      </w:pPr>
      <w:r w:rsidRPr="00F815A5">
        <w:rPr>
          <w:lang w:val="fr-CA"/>
        </w:rPr>
        <w:t>Les co</w:t>
      </w:r>
      <w:r w:rsidR="00765D37" w:rsidRPr="00F815A5">
        <w:rPr>
          <w:lang w:val="fr-CA"/>
        </w:rPr>
        <w:t>présidents s’attendent à ce que les Parties et les parties prenantes participent pleinement aux négociations et poussent plus loin les progrès accomplis à la troisième réunion du Groupe de travail à Genève, en mars 2022. Il y a aura suffisamment de temps à la quatrième réunion pour débattre des questions non ab</w:t>
      </w:r>
      <w:r w:rsidR="006232B3" w:rsidRPr="00F815A5">
        <w:rPr>
          <w:lang w:val="fr-CA"/>
        </w:rPr>
        <w:t>ordées ou abordées en partie seu</w:t>
      </w:r>
      <w:r w:rsidR="00765D37" w:rsidRPr="00F815A5">
        <w:rPr>
          <w:lang w:val="fr-CA"/>
        </w:rPr>
        <w:t>lement lors de la réunion de Genève. Les Parties et les parties prenantes sont encouragé</w:t>
      </w:r>
      <w:r w:rsidR="0055386D">
        <w:rPr>
          <w:lang w:val="fr-CA"/>
        </w:rPr>
        <w:t>e</w:t>
      </w:r>
      <w:r w:rsidR="00765D37" w:rsidRPr="00F815A5">
        <w:rPr>
          <w:lang w:val="fr-CA"/>
        </w:rPr>
        <w:t xml:space="preserve">s à </w:t>
      </w:r>
      <w:r w:rsidR="0055386D">
        <w:rPr>
          <w:lang w:val="fr-CA"/>
        </w:rPr>
        <w:t>poursuivre leurs efforts pour en arriver à un</w:t>
      </w:r>
      <w:r w:rsidR="008051BE" w:rsidRPr="00F815A5">
        <w:rPr>
          <w:lang w:val="fr-CA"/>
        </w:rPr>
        <w:t xml:space="preserve"> compromis </w:t>
      </w:r>
      <w:r w:rsidR="0055386D">
        <w:rPr>
          <w:lang w:val="fr-CA"/>
        </w:rPr>
        <w:t xml:space="preserve">et produire un </w:t>
      </w:r>
      <w:r w:rsidR="008051BE" w:rsidRPr="00F815A5">
        <w:rPr>
          <w:lang w:val="fr-CA"/>
        </w:rPr>
        <w:t>texte contenant le moins de crochets possible</w:t>
      </w:r>
      <w:r w:rsidR="0055386D">
        <w:rPr>
          <w:lang w:val="fr-CA"/>
        </w:rPr>
        <w:t>, afin</w:t>
      </w:r>
      <w:r w:rsidR="008051BE" w:rsidRPr="00F815A5">
        <w:rPr>
          <w:lang w:val="fr-CA"/>
        </w:rPr>
        <w:t xml:space="preserve"> de faciliter l’examen et l’adoption du cadre mondial de la biodiversité pour l</w:t>
      </w:r>
      <w:r w:rsidR="00A214AF">
        <w:rPr>
          <w:lang w:val="fr-CA"/>
        </w:rPr>
        <w:t>’</w:t>
      </w:r>
      <w:r w:rsidR="008051BE" w:rsidRPr="00F815A5">
        <w:rPr>
          <w:lang w:val="fr-CA"/>
        </w:rPr>
        <w:t>après-2020 et des avancées en matière d’information de séquençage numérique sur les ressources génétiques par la Conférence des Parties à sa quinzième réunion. Les Parties et les parties prenantes sont ainsi encouragées</w:t>
      </w:r>
      <w:r w:rsidR="006232B3" w:rsidRPr="00F815A5">
        <w:rPr>
          <w:lang w:val="fr-CA"/>
        </w:rPr>
        <w:t xml:space="preserve"> à concentrer leurs efforts </w:t>
      </w:r>
      <w:r w:rsidR="0055386D">
        <w:rPr>
          <w:lang w:val="fr-CA"/>
        </w:rPr>
        <w:t>afin de</w:t>
      </w:r>
      <w:r w:rsidR="006232B3" w:rsidRPr="00F815A5">
        <w:rPr>
          <w:lang w:val="fr-CA"/>
        </w:rPr>
        <w:t xml:space="preserve"> régler les différends, et en arriver à un texte représentant un compromis dans une langue concise, au lieu d’ajouter de nouveaux concepts et de nouvelles idées qui alourdiront le texte</w:t>
      </w:r>
      <w:r w:rsidR="00472D1B" w:rsidRPr="00F815A5">
        <w:rPr>
          <w:lang w:val="fr-CA"/>
        </w:rPr>
        <w:t>.</w:t>
      </w:r>
    </w:p>
    <w:p w14:paraId="6031BE0F" w14:textId="3D7D42F6" w:rsidR="00CD7172" w:rsidRPr="00F815A5" w:rsidRDefault="006232B3" w:rsidP="000D4B0F">
      <w:pPr>
        <w:pStyle w:val="Heading1"/>
        <w:numPr>
          <w:ilvl w:val="0"/>
          <w:numId w:val="1"/>
        </w:numPr>
        <w:tabs>
          <w:tab w:val="clear" w:pos="720"/>
          <w:tab w:val="left" w:pos="360"/>
        </w:tabs>
        <w:spacing w:before="120"/>
        <w:ind w:left="0" w:firstLine="0"/>
        <w:rPr>
          <w:kern w:val="22"/>
          <w:lang w:val="fr-CA"/>
        </w:rPr>
      </w:pPr>
      <w:r w:rsidRPr="00F815A5">
        <w:rPr>
          <w:kern w:val="22"/>
          <w:lang w:val="fr-CA"/>
        </w:rPr>
        <w:t>ModalitÉ</w:t>
      </w:r>
      <w:r w:rsidR="009F07B8" w:rsidRPr="00F815A5">
        <w:rPr>
          <w:kern w:val="22"/>
          <w:lang w:val="fr-CA"/>
        </w:rPr>
        <w:t>s</w:t>
      </w:r>
    </w:p>
    <w:p w14:paraId="6F55226F" w14:textId="097EAF69" w:rsidR="00757201" w:rsidRPr="00F815A5" w:rsidRDefault="0038738B" w:rsidP="00757201">
      <w:pPr>
        <w:pStyle w:val="Para1"/>
        <w:numPr>
          <w:ilvl w:val="0"/>
          <w:numId w:val="2"/>
        </w:numPr>
        <w:tabs>
          <w:tab w:val="clear" w:pos="360"/>
        </w:tabs>
        <w:rPr>
          <w:lang w:val="fr-CA"/>
        </w:rPr>
      </w:pPr>
      <w:r w:rsidRPr="00F815A5">
        <w:rPr>
          <w:lang w:val="fr-CA"/>
        </w:rPr>
        <w:t>Comme l’indique la notification</w:t>
      </w:r>
      <w:r w:rsidR="003E6273" w:rsidRPr="00F815A5">
        <w:rPr>
          <w:lang w:val="fr-CA"/>
        </w:rPr>
        <w:t xml:space="preserve"> 2022-24</w:t>
      </w:r>
      <w:r w:rsidR="006B46D1" w:rsidRPr="00F815A5">
        <w:rPr>
          <w:lang w:val="fr-CA"/>
        </w:rPr>
        <w:t>,</w:t>
      </w:r>
      <w:r w:rsidR="003E6273" w:rsidRPr="00F815A5">
        <w:rPr>
          <w:rStyle w:val="FootnoteReference"/>
          <w:lang w:val="fr-CA"/>
        </w:rPr>
        <w:footnoteReference w:id="4"/>
      </w:r>
      <w:r w:rsidR="003E6273" w:rsidRPr="00F815A5">
        <w:rPr>
          <w:lang w:val="fr-CA"/>
        </w:rPr>
        <w:t xml:space="preserve"> </w:t>
      </w:r>
      <w:r w:rsidRPr="00F815A5">
        <w:rPr>
          <w:lang w:val="fr-CA"/>
        </w:rPr>
        <w:t xml:space="preserve">la quatrième réunion du Groupe de travail aura lieu en personne afin que le Groupe de travail puisse terminer ses travaux et participer à des négociations complètes. </w:t>
      </w:r>
      <w:r w:rsidR="002B6F21">
        <w:rPr>
          <w:lang w:val="fr-CA"/>
        </w:rPr>
        <w:t>Le règlement intérieur</w:t>
      </w:r>
      <w:r w:rsidRPr="00F815A5">
        <w:rPr>
          <w:lang w:val="fr-CA"/>
        </w:rPr>
        <w:t xml:space="preserve"> habituel s’ap</w:t>
      </w:r>
      <w:r w:rsidR="00C10BDF" w:rsidRPr="00F815A5">
        <w:rPr>
          <w:lang w:val="fr-CA"/>
        </w:rPr>
        <w:t>p</w:t>
      </w:r>
      <w:r w:rsidRPr="00F815A5">
        <w:rPr>
          <w:lang w:val="fr-CA"/>
        </w:rPr>
        <w:t>liquer</w:t>
      </w:r>
      <w:r w:rsidR="002B6F21">
        <w:rPr>
          <w:lang w:val="fr-CA"/>
        </w:rPr>
        <w:t>a</w:t>
      </w:r>
      <w:r w:rsidRPr="00F815A5">
        <w:rPr>
          <w:lang w:val="fr-CA"/>
        </w:rPr>
        <w:t xml:space="preserve">. Toutes les Parties </w:t>
      </w:r>
      <w:r w:rsidR="00C10BDF" w:rsidRPr="00F815A5">
        <w:rPr>
          <w:lang w:val="fr-CA"/>
        </w:rPr>
        <w:t>doivent</w:t>
      </w:r>
      <w:r w:rsidRPr="00F815A5">
        <w:rPr>
          <w:lang w:val="fr-CA"/>
        </w:rPr>
        <w:t xml:space="preserve"> être en mesure de participer aux réunions </w:t>
      </w:r>
      <w:r w:rsidR="00C10BDF" w:rsidRPr="00F815A5">
        <w:rPr>
          <w:lang w:val="fr-CA"/>
        </w:rPr>
        <w:t>sur un</w:t>
      </w:r>
      <w:r w:rsidRPr="00F815A5">
        <w:rPr>
          <w:lang w:val="fr-CA"/>
        </w:rPr>
        <w:t xml:space="preserve"> pied d’égalité et </w:t>
      </w:r>
      <w:r w:rsidR="00C10BDF" w:rsidRPr="00F815A5">
        <w:rPr>
          <w:lang w:val="fr-CA"/>
        </w:rPr>
        <w:t xml:space="preserve">toutes les </w:t>
      </w:r>
      <w:r w:rsidR="002B6F21">
        <w:rPr>
          <w:lang w:val="fr-CA"/>
        </w:rPr>
        <w:t>contraintes</w:t>
      </w:r>
      <w:r w:rsidRPr="00F815A5">
        <w:rPr>
          <w:lang w:val="fr-CA"/>
        </w:rPr>
        <w:t xml:space="preserve"> qui pourr</w:t>
      </w:r>
      <w:r w:rsidR="00C10BDF" w:rsidRPr="00F815A5">
        <w:rPr>
          <w:lang w:val="fr-CA"/>
        </w:rPr>
        <w:t>a</w:t>
      </w:r>
      <w:r w:rsidRPr="00F815A5">
        <w:rPr>
          <w:lang w:val="fr-CA"/>
        </w:rPr>
        <w:t xml:space="preserve">ient être nécessaires dans </w:t>
      </w:r>
      <w:r w:rsidR="002B6F21">
        <w:rPr>
          <w:lang w:val="fr-CA"/>
        </w:rPr>
        <w:t>un</w:t>
      </w:r>
      <w:r w:rsidRPr="00F815A5">
        <w:rPr>
          <w:lang w:val="fr-CA"/>
        </w:rPr>
        <w:t xml:space="preserve"> </w:t>
      </w:r>
      <w:r w:rsidR="00C10BDF" w:rsidRPr="00F815A5">
        <w:rPr>
          <w:lang w:val="fr-CA"/>
        </w:rPr>
        <w:t>contexte</w:t>
      </w:r>
      <w:r w:rsidRPr="00F815A5">
        <w:rPr>
          <w:lang w:val="fr-CA"/>
        </w:rPr>
        <w:t xml:space="preserve"> de la pandémie seront appliquées </w:t>
      </w:r>
      <w:r w:rsidR="00C10BDF" w:rsidRPr="00F815A5">
        <w:rPr>
          <w:lang w:val="fr-CA"/>
        </w:rPr>
        <w:t>de la même façon</w:t>
      </w:r>
      <w:r w:rsidRPr="00F815A5">
        <w:rPr>
          <w:lang w:val="fr-CA"/>
        </w:rPr>
        <w:t xml:space="preserve"> à toutes les Parties, dans la mesure du possible</w:t>
      </w:r>
      <w:r w:rsidR="00757201" w:rsidRPr="00F815A5">
        <w:rPr>
          <w:lang w:val="fr-CA"/>
        </w:rPr>
        <w:t>.</w:t>
      </w:r>
    </w:p>
    <w:p w14:paraId="3016F483" w14:textId="37D1E246" w:rsidR="0022284A" w:rsidRPr="00F815A5" w:rsidRDefault="00C10BDF" w:rsidP="00E348E6">
      <w:pPr>
        <w:pStyle w:val="Para1"/>
        <w:numPr>
          <w:ilvl w:val="0"/>
          <w:numId w:val="2"/>
        </w:numPr>
        <w:tabs>
          <w:tab w:val="clear" w:pos="360"/>
        </w:tabs>
        <w:rPr>
          <w:lang w:val="fr-CA"/>
        </w:rPr>
      </w:pPr>
      <w:r w:rsidRPr="00F815A5">
        <w:rPr>
          <w:lang w:val="fr-CA"/>
        </w:rPr>
        <w:t>Par conséquent, seules les personnes présentes sur le lieu de la réunion pourront y participer activement (c.-à-d., prendre la parole lors des sessions plénières et dans le</w:t>
      </w:r>
      <w:r w:rsidR="00580EB4" w:rsidRPr="00F815A5">
        <w:rPr>
          <w:lang w:val="fr-CA"/>
        </w:rPr>
        <w:t>s groupes de contact), dans la mesure du possible. Toutefois, compte tenu des contraintes liées à la pandémie, il pourrait être nécessaire de limiter le nombre de personnes présentes dans le</w:t>
      </w:r>
      <w:r w:rsidR="00A214AF">
        <w:rPr>
          <w:lang w:val="fr-CA"/>
        </w:rPr>
        <w:t>s</w:t>
      </w:r>
      <w:r w:rsidR="00580EB4" w:rsidRPr="00F815A5">
        <w:rPr>
          <w:lang w:val="fr-CA"/>
        </w:rPr>
        <w:t xml:space="preserve"> salles de réunion</w:t>
      </w:r>
      <w:r w:rsidR="002B6F21">
        <w:rPr>
          <w:lang w:val="fr-CA"/>
        </w:rPr>
        <w:t>,</w:t>
      </w:r>
      <w:r w:rsidR="00580EB4" w:rsidRPr="00F815A5">
        <w:rPr>
          <w:lang w:val="fr-CA"/>
        </w:rPr>
        <w:t xml:space="preserve"> afin de respecter la distanciation sociale. À cette fin, une salle de débordement sera prévue </w:t>
      </w:r>
      <w:r w:rsidR="00F91B5E" w:rsidRPr="00F815A5">
        <w:rPr>
          <w:lang w:val="fr-CA"/>
        </w:rPr>
        <w:t xml:space="preserve">comme à Genève </w:t>
      </w:r>
      <w:r w:rsidR="00580EB4" w:rsidRPr="00F815A5">
        <w:rPr>
          <w:lang w:val="fr-CA"/>
        </w:rPr>
        <w:t>et des dispositions seront prises afin que les d</w:t>
      </w:r>
      <w:r w:rsidR="00F91B5E" w:rsidRPr="00F815A5">
        <w:rPr>
          <w:lang w:val="fr-CA"/>
        </w:rPr>
        <w:t>é</w:t>
      </w:r>
      <w:r w:rsidR="00580EB4" w:rsidRPr="00F815A5">
        <w:rPr>
          <w:lang w:val="fr-CA"/>
        </w:rPr>
        <w:t>légations des Parties et les observateurs puissent suivre virtuellement le déroulement des sessions de la réunion, tant les pléniè</w:t>
      </w:r>
      <w:r w:rsidR="00F91B5E" w:rsidRPr="00F815A5">
        <w:rPr>
          <w:lang w:val="fr-CA"/>
        </w:rPr>
        <w:t xml:space="preserve">res que les groupes de contact. Veuillez toutefois prendre note que la participation en ligne ne pourra se faire qu’en mode de visionnement. Des dispositions </w:t>
      </w:r>
      <w:r w:rsidR="00B53F9B">
        <w:rPr>
          <w:lang w:val="fr-CA"/>
        </w:rPr>
        <w:t>se</w:t>
      </w:r>
      <w:r w:rsidR="00A214AF">
        <w:rPr>
          <w:lang w:val="fr-CA"/>
        </w:rPr>
        <w:t>r</w:t>
      </w:r>
      <w:r w:rsidR="00F91B5E" w:rsidRPr="00F815A5">
        <w:rPr>
          <w:lang w:val="fr-CA"/>
        </w:rPr>
        <w:t>ont au</w:t>
      </w:r>
      <w:r w:rsidR="00B53F9B">
        <w:rPr>
          <w:lang w:val="fr-CA"/>
        </w:rPr>
        <w:t>ssi prises pour tester les participants pour la COVID, comm</w:t>
      </w:r>
      <w:r w:rsidR="00F91B5E" w:rsidRPr="00F815A5">
        <w:rPr>
          <w:lang w:val="fr-CA"/>
        </w:rPr>
        <w:t>e à Genève.</w:t>
      </w:r>
    </w:p>
    <w:p w14:paraId="7BAF068D" w14:textId="3A4595C8" w:rsidR="00B86832" w:rsidRPr="00F815A5" w:rsidRDefault="00F91B5E" w:rsidP="00B86832">
      <w:pPr>
        <w:pStyle w:val="Para1"/>
        <w:numPr>
          <w:ilvl w:val="0"/>
          <w:numId w:val="2"/>
        </w:numPr>
        <w:tabs>
          <w:tab w:val="clear" w:pos="360"/>
        </w:tabs>
        <w:rPr>
          <w:szCs w:val="22"/>
          <w:lang w:val="fr-CA"/>
        </w:rPr>
      </w:pPr>
      <w:r w:rsidRPr="00F815A5">
        <w:rPr>
          <w:szCs w:val="22"/>
          <w:lang w:val="fr-CA"/>
        </w:rPr>
        <w:lastRenderedPageBreak/>
        <w:t>Conformément aux dispositions convenues par le Bureau, le plein accès interactif en ligne avec droit de parole ne sera accordé qu’à titre exceptionnel, dans les circonstances suivantes </w:t>
      </w:r>
      <w:r w:rsidR="00B86832" w:rsidRPr="00F815A5">
        <w:rPr>
          <w:szCs w:val="22"/>
          <w:lang w:val="fr-CA"/>
        </w:rPr>
        <w:t>:</w:t>
      </w:r>
    </w:p>
    <w:p w14:paraId="049B3B93" w14:textId="5C1C1307" w:rsidR="00B86832" w:rsidRPr="00F815A5" w:rsidRDefault="00B86832" w:rsidP="008F21A7">
      <w:pPr>
        <w:pStyle w:val="Para1"/>
        <w:ind w:firstLine="720"/>
        <w:rPr>
          <w:szCs w:val="22"/>
          <w:lang w:val="fr-CA"/>
        </w:rPr>
      </w:pPr>
      <w:r w:rsidRPr="00F815A5">
        <w:rPr>
          <w:szCs w:val="22"/>
          <w:lang w:val="fr-CA"/>
        </w:rPr>
        <w:t xml:space="preserve">a) </w:t>
      </w:r>
      <w:r w:rsidR="006C3456" w:rsidRPr="00F815A5">
        <w:rPr>
          <w:szCs w:val="22"/>
          <w:lang w:val="fr-CA"/>
        </w:rPr>
        <w:tab/>
      </w:r>
      <w:r w:rsidR="00F91B5E" w:rsidRPr="00F815A5">
        <w:rPr>
          <w:szCs w:val="22"/>
          <w:lang w:val="fr-CA"/>
        </w:rPr>
        <w:t xml:space="preserve">Lorsque la délégation d’une Partie ne peut pas </w:t>
      </w:r>
      <w:r w:rsidR="0000771C" w:rsidRPr="00F815A5">
        <w:rPr>
          <w:szCs w:val="22"/>
          <w:lang w:val="fr-CA"/>
        </w:rPr>
        <w:t>se rendre</w:t>
      </w:r>
      <w:r w:rsidR="00F91B5E" w:rsidRPr="00F815A5">
        <w:rPr>
          <w:szCs w:val="22"/>
          <w:lang w:val="fr-CA"/>
        </w:rPr>
        <w:t xml:space="preserve"> physiquement à Nairobi à cause de restrictions de voyage</w:t>
      </w:r>
      <w:r w:rsidR="0000771C" w:rsidRPr="00F815A5">
        <w:rPr>
          <w:szCs w:val="22"/>
          <w:lang w:val="fr-CA"/>
        </w:rPr>
        <w:t>. Le cas échéant, le droit de parole en ligne sera organisé sur demande spéciale présentée au Secrétariat</w:t>
      </w:r>
      <w:r w:rsidR="00A214AF">
        <w:rPr>
          <w:szCs w:val="22"/>
          <w:lang w:val="fr-CA"/>
        </w:rPr>
        <w:t> </w:t>
      </w:r>
      <w:r w:rsidR="00580854" w:rsidRPr="00F815A5">
        <w:rPr>
          <w:szCs w:val="22"/>
          <w:lang w:val="fr-CA"/>
        </w:rPr>
        <w:t>;</w:t>
      </w:r>
    </w:p>
    <w:p w14:paraId="52491CB1" w14:textId="3C12E31D" w:rsidR="00B86832" w:rsidRPr="00F815A5" w:rsidRDefault="00B86832" w:rsidP="008F21A7">
      <w:pPr>
        <w:pStyle w:val="Para1"/>
        <w:ind w:firstLine="720"/>
        <w:rPr>
          <w:szCs w:val="22"/>
          <w:lang w:val="fr-CA"/>
        </w:rPr>
      </w:pPr>
      <w:r w:rsidRPr="00F815A5">
        <w:rPr>
          <w:szCs w:val="22"/>
          <w:lang w:val="fr-CA"/>
        </w:rPr>
        <w:t xml:space="preserve">b) </w:t>
      </w:r>
      <w:r w:rsidR="00580854" w:rsidRPr="00F815A5">
        <w:rPr>
          <w:szCs w:val="22"/>
          <w:lang w:val="fr-CA"/>
        </w:rPr>
        <w:tab/>
      </w:r>
      <w:r w:rsidR="0000771C" w:rsidRPr="00F815A5">
        <w:rPr>
          <w:szCs w:val="22"/>
          <w:lang w:val="fr-CA"/>
        </w:rPr>
        <w:t>Lorsque le représentant d’une partie doit s’isoler à cause d’un résultat de test positif de COVID-19. Le délégué en question aura un accès avec droit de parole pour la durée de sa quarantaine. L’accès avec droit de parole sera retiré après une période d’isolation de cinq jours et un test négatif</w:t>
      </w:r>
      <w:r w:rsidR="00A214AF">
        <w:rPr>
          <w:szCs w:val="22"/>
          <w:lang w:val="fr-CA"/>
        </w:rPr>
        <w:t> </w:t>
      </w:r>
      <w:r w:rsidR="00415A26" w:rsidRPr="00F815A5">
        <w:rPr>
          <w:szCs w:val="22"/>
          <w:lang w:val="fr-CA"/>
        </w:rPr>
        <w:t>;</w:t>
      </w:r>
    </w:p>
    <w:p w14:paraId="59DE852C" w14:textId="741B1D1C" w:rsidR="00B86832" w:rsidRPr="00F815A5" w:rsidRDefault="00B86832" w:rsidP="008F21A7">
      <w:pPr>
        <w:pStyle w:val="Para1"/>
        <w:ind w:firstLine="720"/>
        <w:rPr>
          <w:szCs w:val="22"/>
          <w:lang w:val="fr-CA"/>
        </w:rPr>
      </w:pPr>
      <w:r w:rsidRPr="00F815A5">
        <w:rPr>
          <w:szCs w:val="22"/>
          <w:lang w:val="fr-CA"/>
        </w:rPr>
        <w:t>c) </w:t>
      </w:r>
      <w:r w:rsidR="00415A26" w:rsidRPr="00F815A5">
        <w:rPr>
          <w:szCs w:val="22"/>
          <w:lang w:val="fr-CA"/>
        </w:rPr>
        <w:tab/>
      </w:r>
      <w:r w:rsidR="0000771C" w:rsidRPr="00F815A5">
        <w:rPr>
          <w:szCs w:val="22"/>
          <w:lang w:val="fr-CA"/>
        </w:rPr>
        <w:t>Lorsqu’une Partie n’est représentée à Nairobi que par un seul délégué</w:t>
      </w:r>
      <w:r w:rsidR="003B0883" w:rsidRPr="00F815A5">
        <w:rPr>
          <w:szCs w:val="22"/>
          <w:lang w:val="fr-CA"/>
        </w:rPr>
        <w:t xml:space="preserve"> et que les sessions se déroulent en parallèle. L’accès</w:t>
      </w:r>
      <w:r w:rsidR="00B53F9B">
        <w:rPr>
          <w:szCs w:val="22"/>
          <w:lang w:val="fr-CA"/>
        </w:rPr>
        <w:t xml:space="preserve"> en ligne</w:t>
      </w:r>
      <w:r w:rsidR="003B0883" w:rsidRPr="00F815A5">
        <w:rPr>
          <w:szCs w:val="22"/>
          <w:lang w:val="fr-CA"/>
        </w:rPr>
        <w:t xml:space="preserve"> avec droit de parole ne doit être utilisé que lorsque les groupes de contact se réunissent en parallèle</w:t>
      </w:r>
      <w:r w:rsidR="00A214AF">
        <w:rPr>
          <w:szCs w:val="22"/>
          <w:lang w:val="fr-CA"/>
        </w:rPr>
        <w:t> </w:t>
      </w:r>
      <w:r w:rsidR="003B0883" w:rsidRPr="00F815A5">
        <w:rPr>
          <w:szCs w:val="22"/>
          <w:lang w:val="fr-CA"/>
        </w:rPr>
        <w:t>; un seul délégué à la fois pourra exercer son droit de parole</w:t>
      </w:r>
      <w:r w:rsidR="008C3368" w:rsidRPr="00F815A5">
        <w:rPr>
          <w:szCs w:val="22"/>
          <w:lang w:val="fr-CA"/>
        </w:rPr>
        <w:t>.</w:t>
      </w:r>
    </w:p>
    <w:p w14:paraId="48A7BEC7" w14:textId="06F8B9E7" w:rsidR="00757201" w:rsidRPr="00F815A5" w:rsidRDefault="003B0883" w:rsidP="00757201">
      <w:pPr>
        <w:pStyle w:val="Para1"/>
        <w:numPr>
          <w:ilvl w:val="0"/>
          <w:numId w:val="2"/>
        </w:numPr>
        <w:tabs>
          <w:tab w:val="clear" w:pos="360"/>
        </w:tabs>
        <w:rPr>
          <w:lang w:val="fr-CA"/>
        </w:rPr>
      </w:pPr>
      <w:r w:rsidRPr="00F815A5">
        <w:rPr>
          <w:lang w:val="fr-CA"/>
        </w:rPr>
        <w:t xml:space="preserve">Les détails des arrangements logistiques sont </w:t>
      </w:r>
      <w:r w:rsidR="00B53F9B">
        <w:rPr>
          <w:lang w:val="fr-CA"/>
        </w:rPr>
        <w:t>présentés</w:t>
      </w:r>
      <w:r w:rsidRPr="00F815A5">
        <w:rPr>
          <w:lang w:val="fr-CA"/>
        </w:rPr>
        <w:t xml:space="preserve"> dans une note d’information, la note d’information sera mise à jour au besoin</w:t>
      </w:r>
      <w:r w:rsidR="00757201" w:rsidRPr="00F815A5">
        <w:rPr>
          <w:lang w:val="fr-CA"/>
        </w:rPr>
        <w:t>.</w:t>
      </w:r>
    </w:p>
    <w:p w14:paraId="664EB14E" w14:textId="506EA40F" w:rsidR="00757201" w:rsidRPr="00F815A5" w:rsidRDefault="003B0883" w:rsidP="00757201">
      <w:pPr>
        <w:pStyle w:val="Para1"/>
        <w:numPr>
          <w:ilvl w:val="0"/>
          <w:numId w:val="2"/>
        </w:numPr>
        <w:tabs>
          <w:tab w:val="clear" w:pos="360"/>
        </w:tabs>
        <w:rPr>
          <w:lang w:val="fr-CA"/>
        </w:rPr>
      </w:pPr>
      <w:r w:rsidRPr="00F815A5">
        <w:rPr>
          <w:lang w:val="fr-CA"/>
        </w:rPr>
        <w:t xml:space="preserve">Un soutien financier sera disponible </w:t>
      </w:r>
      <w:r w:rsidR="00B53F9B">
        <w:rPr>
          <w:lang w:val="fr-CA"/>
        </w:rPr>
        <w:t>pour les</w:t>
      </w:r>
      <w:r w:rsidRPr="00F815A5">
        <w:rPr>
          <w:lang w:val="fr-CA"/>
        </w:rPr>
        <w:t xml:space="preserve"> représentants des pays en développement, en particulier les pays les moins avancés, les petites États insulaires en développement et les pays à économie en transition</w:t>
      </w:r>
      <w:r w:rsidR="007C4BA1">
        <w:rPr>
          <w:lang w:val="fr-CA"/>
        </w:rPr>
        <w:t>,</w:t>
      </w:r>
      <w:r w:rsidR="00B272B9" w:rsidRPr="00F815A5">
        <w:rPr>
          <w:lang w:val="fr-CA"/>
        </w:rPr>
        <w:t xml:space="preserve"> pour un maximum de deux représentants admissibles par Partie, selon la disponibilité des fonds prévus à cette fin. Ce financement comprendra les coûts des vaccins et </w:t>
      </w:r>
      <w:r w:rsidR="007C4BA1">
        <w:rPr>
          <w:lang w:val="fr-CA"/>
        </w:rPr>
        <w:t xml:space="preserve">des </w:t>
      </w:r>
      <w:r w:rsidR="00B272B9" w:rsidRPr="00F815A5">
        <w:rPr>
          <w:lang w:val="fr-CA"/>
        </w:rPr>
        <w:t xml:space="preserve">tests obligatoires, ainsi que </w:t>
      </w:r>
      <w:r w:rsidR="007C4BA1">
        <w:rPr>
          <w:lang w:val="fr-CA"/>
        </w:rPr>
        <w:t xml:space="preserve">les coûts associés à </w:t>
      </w:r>
      <w:r w:rsidR="00B272B9" w:rsidRPr="00F815A5">
        <w:rPr>
          <w:lang w:val="fr-CA"/>
        </w:rPr>
        <w:t>toutes les autres exigences qui s’appliquent dans le contexte de la pandémie</w:t>
      </w:r>
      <w:r w:rsidR="003106FD" w:rsidRPr="00F815A5">
        <w:rPr>
          <w:lang w:val="fr-CA"/>
        </w:rPr>
        <w:t>.</w:t>
      </w:r>
    </w:p>
    <w:p w14:paraId="73F4F571" w14:textId="61C38474" w:rsidR="003106FD" w:rsidRPr="00F815A5" w:rsidRDefault="00B272B9" w:rsidP="003106FD">
      <w:pPr>
        <w:pStyle w:val="Para1"/>
        <w:numPr>
          <w:ilvl w:val="0"/>
          <w:numId w:val="2"/>
        </w:numPr>
        <w:tabs>
          <w:tab w:val="clear" w:pos="360"/>
        </w:tabs>
        <w:rPr>
          <w:lang w:val="fr-CA"/>
        </w:rPr>
      </w:pPr>
      <w:r w:rsidRPr="00F815A5">
        <w:rPr>
          <w:kern w:val="22"/>
          <w:szCs w:val="22"/>
          <w:lang w:val="fr-CA"/>
        </w:rPr>
        <w:t xml:space="preserve">Un service d’interprétation dans les langues officielles des Nations </w:t>
      </w:r>
      <w:r w:rsidR="007C4BA1">
        <w:rPr>
          <w:kern w:val="22"/>
          <w:szCs w:val="22"/>
          <w:lang w:val="fr-CA"/>
        </w:rPr>
        <w:t>U</w:t>
      </w:r>
      <w:r w:rsidRPr="00F815A5">
        <w:rPr>
          <w:kern w:val="22"/>
          <w:szCs w:val="22"/>
          <w:lang w:val="fr-CA"/>
        </w:rPr>
        <w:t>nies sera offert lors des réunions en personne et virtuelles</w:t>
      </w:r>
      <w:r w:rsidR="00112849" w:rsidRPr="00F815A5">
        <w:rPr>
          <w:kern w:val="22"/>
          <w:szCs w:val="22"/>
          <w:lang w:val="fr-CA"/>
        </w:rPr>
        <w:t>.</w:t>
      </w:r>
    </w:p>
    <w:p w14:paraId="1778F6C6" w14:textId="6D547068" w:rsidR="003C580F" w:rsidRPr="00F815A5" w:rsidRDefault="00B272B9" w:rsidP="003106FD">
      <w:pPr>
        <w:pStyle w:val="Para1"/>
        <w:numPr>
          <w:ilvl w:val="0"/>
          <w:numId w:val="2"/>
        </w:numPr>
        <w:tabs>
          <w:tab w:val="clear" w:pos="360"/>
        </w:tabs>
        <w:rPr>
          <w:lang w:val="fr-CA"/>
        </w:rPr>
      </w:pPr>
      <w:r w:rsidRPr="00F815A5">
        <w:rPr>
          <w:lang w:val="fr-CA"/>
        </w:rPr>
        <w:t>Les réunions régionales et les réunions du Bureau seront organisées selon la pratique établie. Une journée complète de réunions régionales est prévue le 20 juin 2022</w:t>
      </w:r>
      <w:r w:rsidR="003B1A2A" w:rsidRPr="00F815A5">
        <w:rPr>
          <w:lang w:val="fr-CA"/>
        </w:rPr>
        <w:t>.</w:t>
      </w:r>
    </w:p>
    <w:p w14:paraId="3FC18CC8" w14:textId="4BC462DD" w:rsidR="00425EC4" w:rsidRPr="00F815A5" w:rsidRDefault="007C4BA1" w:rsidP="000923B4">
      <w:pPr>
        <w:pStyle w:val="Para1"/>
        <w:numPr>
          <w:ilvl w:val="0"/>
          <w:numId w:val="2"/>
        </w:numPr>
        <w:tabs>
          <w:tab w:val="clear" w:pos="360"/>
        </w:tabs>
        <w:rPr>
          <w:lang w:val="fr-CA"/>
        </w:rPr>
      </w:pPr>
      <w:r>
        <w:rPr>
          <w:lang w:val="fr-CA"/>
        </w:rPr>
        <w:t>Il n’</w:t>
      </w:r>
      <w:r w:rsidR="00CD36DB" w:rsidRPr="00F815A5">
        <w:rPr>
          <w:lang w:val="fr-CA"/>
        </w:rPr>
        <w:t>y aura pas d’événements parallèles, afin de profiter au maximum du temps prévu pour les consultations informelles et bilatérales en</w:t>
      </w:r>
      <w:r>
        <w:rPr>
          <w:lang w:val="fr-CA"/>
        </w:rPr>
        <w:t>tre</w:t>
      </w:r>
      <w:r w:rsidR="00CD36DB" w:rsidRPr="00F815A5">
        <w:rPr>
          <w:lang w:val="fr-CA"/>
        </w:rPr>
        <w:t xml:space="preserve"> les parties </w:t>
      </w:r>
      <w:r>
        <w:rPr>
          <w:lang w:val="fr-CA"/>
        </w:rPr>
        <w:t xml:space="preserve">pour </w:t>
      </w:r>
      <w:r w:rsidR="00CD36DB" w:rsidRPr="00F815A5">
        <w:rPr>
          <w:lang w:val="fr-CA"/>
        </w:rPr>
        <w:t>en arriver à un compromis. Cependant, quelques séances d’info</w:t>
      </w:r>
      <w:r>
        <w:rPr>
          <w:lang w:val="fr-CA"/>
        </w:rPr>
        <w:t>rmation étroitement liées aux</w:t>
      </w:r>
      <w:r w:rsidR="00CD36DB" w:rsidRPr="00F815A5">
        <w:rPr>
          <w:lang w:val="fr-CA"/>
        </w:rPr>
        <w:t xml:space="preserve"> négociations entourant le cadre mondial de la biodiversité pour l</w:t>
      </w:r>
      <w:r w:rsidR="00A214AF">
        <w:rPr>
          <w:lang w:val="fr-CA"/>
        </w:rPr>
        <w:t>’</w:t>
      </w:r>
      <w:r w:rsidR="00CD36DB" w:rsidRPr="00F815A5">
        <w:rPr>
          <w:lang w:val="fr-CA"/>
        </w:rPr>
        <w:t>après-2020 seront organisées, Les détails à cet égard s</w:t>
      </w:r>
      <w:r>
        <w:rPr>
          <w:lang w:val="fr-CA"/>
        </w:rPr>
        <w:t>er</w:t>
      </w:r>
      <w:r w:rsidR="00CD36DB" w:rsidRPr="00F815A5">
        <w:rPr>
          <w:lang w:val="fr-CA"/>
        </w:rPr>
        <w:t>ont publiés sur le site Web de la Convention</w:t>
      </w:r>
      <w:r w:rsidR="00A462AD" w:rsidRPr="00F815A5">
        <w:rPr>
          <w:lang w:val="fr-CA"/>
        </w:rPr>
        <w:t>.</w:t>
      </w:r>
    </w:p>
    <w:p w14:paraId="0C9BE924" w14:textId="0E95770C" w:rsidR="005538DF" w:rsidRPr="00F815A5" w:rsidRDefault="00CD36DB" w:rsidP="000D4B0F">
      <w:pPr>
        <w:pStyle w:val="Heading1"/>
        <w:numPr>
          <w:ilvl w:val="0"/>
          <w:numId w:val="1"/>
        </w:numPr>
        <w:tabs>
          <w:tab w:val="clear" w:pos="720"/>
          <w:tab w:val="left" w:pos="426"/>
        </w:tabs>
        <w:spacing w:before="120"/>
        <w:ind w:left="0" w:firstLine="0"/>
        <w:rPr>
          <w:snapToGrid w:val="0"/>
          <w:kern w:val="22"/>
          <w:szCs w:val="22"/>
          <w:lang w:val="fr-CA"/>
        </w:rPr>
      </w:pPr>
      <w:r w:rsidRPr="00F815A5">
        <w:rPr>
          <w:kern w:val="22"/>
          <w:lang w:val="fr-CA"/>
        </w:rPr>
        <w:t>ORGANISATION DES TRAVAUX</w:t>
      </w:r>
    </w:p>
    <w:p w14:paraId="544BCA4A" w14:textId="6D0AEF65" w:rsidR="00757201" w:rsidRPr="00F815A5" w:rsidRDefault="00CD36DB" w:rsidP="000043AD">
      <w:pPr>
        <w:pStyle w:val="Para1"/>
        <w:numPr>
          <w:ilvl w:val="0"/>
          <w:numId w:val="2"/>
        </w:numPr>
        <w:tabs>
          <w:tab w:val="clear" w:pos="360"/>
        </w:tabs>
        <w:rPr>
          <w:kern w:val="22"/>
          <w:szCs w:val="22"/>
          <w:lang w:val="fr-CA"/>
        </w:rPr>
      </w:pPr>
      <w:r w:rsidRPr="00F815A5">
        <w:rPr>
          <w:lang w:val="fr-CA"/>
        </w:rPr>
        <w:t>La quatr</w:t>
      </w:r>
      <w:r w:rsidR="000043AD" w:rsidRPr="00F815A5">
        <w:rPr>
          <w:lang w:val="fr-CA"/>
        </w:rPr>
        <w:t>ième réunion du Groupe de travai</w:t>
      </w:r>
      <w:r w:rsidRPr="00F815A5">
        <w:rPr>
          <w:lang w:val="fr-CA"/>
        </w:rPr>
        <w:t xml:space="preserve">l commencera à 10 h, le mardi 21 juin 2022 par une session plénière d’ouverture. </w:t>
      </w:r>
      <w:r w:rsidR="000043AD" w:rsidRPr="00F815A5">
        <w:rPr>
          <w:lang w:val="fr-CA"/>
        </w:rPr>
        <w:t>La session pléni</w:t>
      </w:r>
      <w:r w:rsidR="00503509" w:rsidRPr="00F815A5">
        <w:rPr>
          <w:lang w:val="fr-CA"/>
        </w:rPr>
        <w:t>ère devrait compr</w:t>
      </w:r>
      <w:r w:rsidR="000043AD" w:rsidRPr="00F815A5">
        <w:rPr>
          <w:lang w:val="fr-CA"/>
        </w:rPr>
        <w:t xml:space="preserve">endre des </w:t>
      </w:r>
      <w:r w:rsidR="00503509" w:rsidRPr="00F815A5">
        <w:rPr>
          <w:lang w:val="fr-CA"/>
        </w:rPr>
        <w:t>dé</w:t>
      </w:r>
      <w:r w:rsidR="000043AD" w:rsidRPr="00F815A5">
        <w:rPr>
          <w:lang w:val="fr-CA"/>
        </w:rPr>
        <w:t>clarations de la présidence de la quinzième réunion de la Conférence des Parties, de la Chine, du directeur exécutif du Programme des Nations Unies pour l’environnement et de la Secréta</w:t>
      </w:r>
      <w:r w:rsidR="00503509" w:rsidRPr="00F815A5">
        <w:rPr>
          <w:lang w:val="fr-CA"/>
        </w:rPr>
        <w:t xml:space="preserve">ire exécutive de la Convention </w:t>
      </w:r>
      <w:r w:rsidR="00BD153B">
        <w:rPr>
          <w:lang w:val="fr-CA"/>
        </w:rPr>
        <w:t>sur la</w:t>
      </w:r>
      <w:r w:rsidR="000043AD" w:rsidRPr="00F815A5">
        <w:rPr>
          <w:lang w:val="fr-CA"/>
        </w:rPr>
        <w:t xml:space="preserve"> diversité biologique. </w:t>
      </w:r>
      <w:r w:rsidR="00503509" w:rsidRPr="00F815A5">
        <w:rPr>
          <w:lang w:val="fr-CA"/>
        </w:rPr>
        <w:t>Des dispositio</w:t>
      </w:r>
      <w:r w:rsidR="000043AD" w:rsidRPr="00F815A5">
        <w:rPr>
          <w:lang w:val="fr-CA"/>
        </w:rPr>
        <w:t xml:space="preserve">ns seront prises pour des allocutions liminaires </w:t>
      </w:r>
      <w:r w:rsidR="00BD153B">
        <w:rPr>
          <w:lang w:val="fr-CA"/>
        </w:rPr>
        <w:t xml:space="preserve">d’ordre général </w:t>
      </w:r>
      <w:r w:rsidR="000043AD" w:rsidRPr="00F815A5">
        <w:rPr>
          <w:lang w:val="fr-CA"/>
        </w:rPr>
        <w:t>d’une d</w:t>
      </w:r>
      <w:r w:rsidR="00503509" w:rsidRPr="00F815A5">
        <w:rPr>
          <w:lang w:val="fr-CA"/>
        </w:rPr>
        <w:t>urée de six minutes par les grou</w:t>
      </w:r>
      <w:r w:rsidR="000043AD" w:rsidRPr="00F815A5">
        <w:rPr>
          <w:lang w:val="fr-CA"/>
        </w:rPr>
        <w:t>pes régionaux, ainsi que des déclarations de trois minutes de la part des groupes imp</w:t>
      </w:r>
      <w:r w:rsidR="00503509" w:rsidRPr="00F815A5">
        <w:rPr>
          <w:lang w:val="fr-CA"/>
        </w:rPr>
        <w:t>o</w:t>
      </w:r>
      <w:r w:rsidR="000043AD" w:rsidRPr="00F815A5">
        <w:rPr>
          <w:lang w:val="fr-CA"/>
        </w:rPr>
        <w:t>rtants</w:t>
      </w:r>
      <w:r w:rsidR="00503509" w:rsidRPr="00F815A5">
        <w:rPr>
          <w:lang w:val="fr-CA"/>
        </w:rPr>
        <w:t xml:space="preserve"> de parties prenantes, si</w:t>
      </w:r>
      <w:r w:rsidR="000043AD" w:rsidRPr="00F815A5">
        <w:rPr>
          <w:lang w:val="fr-CA"/>
        </w:rPr>
        <w:t xml:space="preserve"> le temps le permet. Aucune allocution liminaire n’est prévue de la part des autres P</w:t>
      </w:r>
      <w:r w:rsidR="00503509" w:rsidRPr="00F815A5">
        <w:rPr>
          <w:lang w:val="fr-CA"/>
        </w:rPr>
        <w:t>a</w:t>
      </w:r>
      <w:r w:rsidR="000043AD" w:rsidRPr="00F815A5">
        <w:rPr>
          <w:lang w:val="fr-CA"/>
        </w:rPr>
        <w:t>rties et des observateurs</w:t>
      </w:r>
      <w:r w:rsidR="006C2154" w:rsidRPr="00F815A5">
        <w:rPr>
          <w:kern w:val="22"/>
          <w:szCs w:val="22"/>
          <w:lang w:val="fr-CA"/>
        </w:rPr>
        <w:t>.</w:t>
      </w:r>
    </w:p>
    <w:p w14:paraId="7A9C6C45" w14:textId="48119B57" w:rsidR="00757201" w:rsidRPr="00F815A5" w:rsidRDefault="00AB7BE1" w:rsidP="005F7B54">
      <w:pPr>
        <w:pStyle w:val="Para1"/>
        <w:numPr>
          <w:ilvl w:val="0"/>
          <w:numId w:val="2"/>
        </w:numPr>
        <w:tabs>
          <w:tab w:val="clear" w:pos="360"/>
        </w:tabs>
        <w:rPr>
          <w:lang w:val="fr-CA"/>
        </w:rPr>
      </w:pPr>
      <w:r w:rsidRPr="00F815A5">
        <w:rPr>
          <w:lang w:val="fr-CA"/>
        </w:rPr>
        <w:t>Au point 2 de l’ordre du jour le Groupe de travail devrait adopter l’organisation des travaux</w:t>
      </w:r>
      <w:r w:rsidR="00757201" w:rsidRPr="00F815A5">
        <w:rPr>
          <w:lang w:val="fr-CA"/>
        </w:rPr>
        <w:t>.</w:t>
      </w:r>
    </w:p>
    <w:p w14:paraId="5DF288C7" w14:textId="09E2601D" w:rsidR="005F7B54" w:rsidRPr="00F815A5" w:rsidRDefault="00AB7BE1" w:rsidP="005F7B54">
      <w:pPr>
        <w:pStyle w:val="Para1"/>
        <w:numPr>
          <w:ilvl w:val="0"/>
          <w:numId w:val="2"/>
        </w:numPr>
        <w:tabs>
          <w:tab w:val="clear" w:pos="360"/>
        </w:tabs>
        <w:rPr>
          <w:lang w:val="fr-CA"/>
        </w:rPr>
      </w:pPr>
      <w:r w:rsidRPr="00F815A5">
        <w:rPr>
          <w:kern w:val="22"/>
          <w:szCs w:val="22"/>
          <w:lang w:val="fr-CA"/>
        </w:rPr>
        <w:t>Au point 3 de l’ordre du jour, le Groupe de travail entendra les rapports des présidents des organes subsidiaires sur les progrès et les résultats de leurs travaux intersessions</w:t>
      </w:r>
      <w:r w:rsidR="005F7B54" w:rsidRPr="00F815A5">
        <w:rPr>
          <w:kern w:val="22"/>
          <w:szCs w:val="22"/>
          <w:lang w:val="fr-CA"/>
        </w:rPr>
        <w:t>.</w:t>
      </w:r>
    </w:p>
    <w:p w14:paraId="7FBF4A78" w14:textId="7CBDB416" w:rsidR="0027759A" w:rsidRPr="00F815A5" w:rsidRDefault="00AB7BE1" w:rsidP="0027759A">
      <w:pPr>
        <w:pStyle w:val="Para1"/>
        <w:numPr>
          <w:ilvl w:val="0"/>
          <w:numId w:val="2"/>
        </w:numPr>
        <w:tabs>
          <w:tab w:val="clear" w:pos="360"/>
        </w:tabs>
        <w:rPr>
          <w:kern w:val="22"/>
          <w:szCs w:val="22"/>
          <w:lang w:val="fr-CA"/>
        </w:rPr>
      </w:pPr>
      <w:r w:rsidRPr="00F815A5">
        <w:rPr>
          <w:lang w:val="fr-CA"/>
        </w:rPr>
        <w:t>Les sessions plénières qui suivront la session d’ouverture auront lieu au besoin afin de faire le bilan des progrès et d’effectuer une première lecture des projets de décisions concernant le cadre mondial de la biodiversité pour l</w:t>
      </w:r>
      <w:r w:rsidR="00A214AF">
        <w:rPr>
          <w:lang w:val="fr-CA"/>
        </w:rPr>
        <w:t>’</w:t>
      </w:r>
      <w:r w:rsidRPr="00F815A5">
        <w:rPr>
          <w:lang w:val="fr-CA"/>
        </w:rPr>
        <w:t>après-2020</w:t>
      </w:r>
      <w:r w:rsidR="00BD153B">
        <w:rPr>
          <w:lang w:val="fr-CA"/>
        </w:rPr>
        <w:t>,</w:t>
      </w:r>
      <w:r w:rsidRPr="00F815A5">
        <w:rPr>
          <w:lang w:val="fr-CA"/>
        </w:rPr>
        <w:t xml:space="preserve"> et de nouveau à la fin de la réunion (plénière de clôture), afin de passer en revue les conclusions des groupes de contact et adopter le rapport de la réunion</w:t>
      </w:r>
      <w:r w:rsidR="0027759A" w:rsidRPr="00F815A5">
        <w:rPr>
          <w:kern w:val="22"/>
          <w:szCs w:val="22"/>
          <w:lang w:val="fr-CA"/>
        </w:rPr>
        <w:t>.</w:t>
      </w:r>
    </w:p>
    <w:p w14:paraId="55799819" w14:textId="14B29B84" w:rsidR="00A8058E" w:rsidRPr="00F815A5" w:rsidRDefault="00BD153B" w:rsidP="00A8058E">
      <w:pPr>
        <w:pStyle w:val="Para1"/>
        <w:numPr>
          <w:ilvl w:val="0"/>
          <w:numId w:val="2"/>
        </w:numPr>
        <w:tabs>
          <w:tab w:val="clear" w:pos="360"/>
        </w:tabs>
        <w:rPr>
          <w:kern w:val="22"/>
          <w:szCs w:val="22"/>
          <w:lang w:val="fr-CA"/>
        </w:rPr>
      </w:pPr>
      <w:r>
        <w:rPr>
          <w:lang w:val="fr-CA"/>
        </w:rPr>
        <w:lastRenderedPageBreak/>
        <w:t>Toutes les Parties pourront participer aux</w:t>
      </w:r>
      <w:r w:rsidR="0029024E">
        <w:rPr>
          <w:lang w:val="fr-CA"/>
        </w:rPr>
        <w:t xml:space="preserve"> groupes de contact</w:t>
      </w:r>
      <w:r w:rsidR="00AB7BE1" w:rsidRPr="00F815A5">
        <w:rPr>
          <w:lang w:val="fr-CA"/>
        </w:rPr>
        <w:t>. Les autres gouvernements et les représentants des observateurs pourront également participer aux groupes de contact à moins que les coresponsables des groupes de contact n’en décident autrement</w:t>
      </w:r>
      <w:r w:rsidR="00A8058E" w:rsidRPr="00F815A5">
        <w:rPr>
          <w:kern w:val="22"/>
          <w:szCs w:val="22"/>
          <w:lang w:val="fr-CA"/>
        </w:rPr>
        <w:t>.</w:t>
      </w:r>
    </w:p>
    <w:p w14:paraId="34CCEC32" w14:textId="56BC455E" w:rsidR="00A8058E" w:rsidRPr="00F815A5" w:rsidRDefault="00AB7BE1" w:rsidP="00A8058E">
      <w:pPr>
        <w:pStyle w:val="Para1"/>
        <w:numPr>
          <w:ilvl w:val="0"/>
          <w:numId w:val="2"/>
        </w:numPr>
        <w:tabs>
          <w:tab w:val="clear" w:pos="360"/>
        </w:tabs>
        <w:rPr>
          <w:kern w:val="22"/>
          <w:szCs w:val="22"/>
          <w:lang w:val="fr-CA"/>
        </w:rPr>
      </w:pPr>
      <w:r w:rsidRPr="00F815A5">
        <w:rPr>
          <w:lang w:val="fr-CA"/>
        </w:rPr>
        <w:t>Les groupes de contact se réuniront en parallèle, à partir de la deuxième journée des réunions, mais aucun groupe de contact ne se réunira en parallèle à une plénière et pas plus de deux groupes de contact se réuniront à la fois. Ces coresponsables peuvent décider de constituer d’autres types de groupes informels, tels que les Amis des coresponsables, pour avancer les travaux sur certaines questions. Ces groupes se réuniront en parallèle avec les groupes de contact, selon qu’il convient, mais pas plus de deux groupes se réuniront en même temps</w:t>
      </w:r>
      <w:r w:rsidR="00B766C8" w:rsidRPr="00F815A5">
        <w:rPr>
          <w:kern w:val="22"/>
          <w:szCs w:val="22"/>
          <w:lang w:val="fr-CA"/>
        </w:rPr>
        <w:t>.</w:t>
      </w:r>
    </w:p>
    <w:p w14:paraId="348E1055" w14:textId="6ED41E09" w:rsidR="00A8058E" w:rsidRPr="00F815A5" w:rsidRDefault="00AB7BE1" w:rsidP="00A8058E">
      <w:pPr>
        <w:pStyle w:val="Para1"/>
        <w:numPr>
          <w:ilvl w:val="0"/>
          <w:numId w:val="2"/>
        </w:numPr>
        <w:tabs>
          <w:tab w:val="clear" w:pos="360"/>
        </w:tabs>
        <w:rPr>
          <w:kern w:val="22"/>
          <w:szCs w:val="22"/>
          <w:lang w:val="fr-CA"/>
        </w:rPr>
      </w:pPr>
      <w:r w:rsidRPr="00F815A5">
        <w:rPr>
          <w:kern w:val="22"/>
          <w:szCs w:val="22"/>
          <w:lang w:val="fr-CA"/>
        </w:rPr>
        <w:t>Il y aura trois session</w:t>
      </w:r>
      <w:r w:rsidR="00A214AF">
        <w:rPr>
          <w:kern w:val="22"/>
          <w:szCs w:val="22"/>
          <w:lang w:val="fr-CA"/>
        </w:rPr>
        <w:t>s</w:t>
      </w:r>
      <w:r w:rsidRPr="00F815A5">
        <w:rPr>
          <w:kern w:val="22"/>
          <w:szCs w:val="22"/>
          <w:lang w:val="fr-CA"/>
        </w:rPr>
        <w:t xml:space="preserve"> par jour (plénière, groupes de contact et Amis des corespon</w:t>
      </w:r>
      <w:r w:rsidR="00180DF1" w:rsidRPr="00F815A5">
        <w:rPr>
          <w:kern w:val="22"/>
          <w:szCs w:val="22"/>
          <w:lang w:val="fr-CA"/>
        </w:rPr>
        <w:t>s</w:t>
      </w:r>
      <w:r w:rsidRPr="00F815A5">
        <w:rPr>
          <w:kern w:val="22"/>
          <w:szCs w:val="22"/>
          <w:lang w:val="fr-CA"/>
        </w:rPr>
        <w:t>ables)</w:t>
      </w:r>
      <w:r w:rsidR="00180DF1" w:rsidRPr="00F815A5">
        <w:rPr>
          <w:kern w:val="22"/>
          <w:szCs w:val="22"/>
          <w:lang w:val="fr-CA"/>
        </w:rPr>
        <w:t>,</w:t>
      </w:r>
      <w:r w:rsidR="0029024E">
        <w:rPr>
          <w:kern w:val="22"/>
          <w:szCs w:val="22"/>
          <w:lang w:val="fr-CA"/>
        </w:rPr>
        <w:t xml:space="preserve"> de 10 h à 13 h, de 15 h à 18 h</w:t>
      </w:r>
      <w:r w:rsidR="00180DF1" w:rsidRPr="00F815A5">
        <w:rPr>
          <w:kern w:val="22"/>
          <w:szCs w:val="22"/>
          <w:lang w:val="fr-CA"/>
        </w:rPr>
        <w:t xml:space="preserve"> et de 19 h 30 à 22 h 30. Des efforts seront déployés afin que les groupes de contact se réunissent </w:t>
      </w:r>
      <w:r w:rsidR="0029024E">
        <w:rPr>
          <w:kern w:val="22"/>
          <w:szCs w:val="22"/>
          <w:lang w:val="fr-CA"/>
        </w:rPr>
        <w:t>en avant-midi et en après</w:t>
      </w:r>
      <w:r w:rsidR="00180DF1" w:rsidRPr="00F815A5">
        <w:rPr>
          <w:kern w:val="22"/>
          <w:szCs w:val="22"/>
          <w:lang w:val="fr-CA"/>
        </w:rPr>
        <w:t>-midi et que les soirées soient réservées aux groupes des Amis des coresponsables</w:t>
      </w:r>
      <w:r w:rsidR="00A8058E" w:rsidRPr="00F815A5">
        <w:rPr>
          <w:kern w:val="22"/>
          <w:szCs w:val="22"/>
          <w:lang w:val="fr-CA"/>
        </w:rPr>
        <w:t>.</w:t>
      </w:r>
    </w:p>
    <w:p w14:paraId="4915625F" w14:textId="183E63E1" w:rsidR="00A8058E" w:rsidRPr="00F815A5" w:rsidRDefault="0029024E" w:rsidP="00A8058E">
      <w:pPr>
        <w:pStyle w:val="Para1"/>
        <w:numPr>
          <w:ilvl w:val="0"/>
          <w:numId w:val="2"/>
        </w:numPr>
        <w:tabs>
          <w:tab w:val="clear" w:pos="360"/>
        </w:tabs>
        <w:rPr>
          <w:kern w:val="22"/>
          <w:szCs w:val="22"/>
          <w:lang w:val="fr-CA"/>
        </w:rPr>
      </w:pPr>
      <w:r>
        <w:rPr>
          <w:lang w:val="fr-CA"/>
        </w:rPr>
        <w:t>L</w:t>
      </w:r>
      <w:r w:rsidR="00AB7BE1" w:rsidRPr="00F815A5">
        <w:rPr>
          <w:lang w:val="fr-CA"/>
        </w:rPr>
        <w:t xml:space="preserve">a direction et le mandat des groupes de contact constitués pendant la troisième réunion du Groupe </w:t>
      </w:r>
      <w:r>
        <w:rPr>
          <w:lang w:val="fr-CA"/>
        </w:rPr>
        <w:t>de travail demeureront généralement inchangés</w:t>
      </w:r>
      <w:r w:rsidR="00AB7BE1" w:rsidRPr="00F815A5">
        <w:rPr>
          <w:lang w:val="fr-CA"/>
        </w:rPr>
        <w:t>, sauf l’exception suivante. La création d’un nouveau groupe</w:t>
      </w:r>
      <w:r w:rsidR="001A4204">
        <w:rPr>
          <w:lang w:val="fr-CA"/>
        </w:rPr>
        <w:t xml:space="preserve"> de contact (groupe de contact </w:t>
      </w:r>
      <w:r w:rsidR="00AB7BE1" w:rsidRPr="00F815A5">
        <w:rPr>
          <w:lang w:val="fr-CA"/>
        </w:rPr>
        <w:t>6) est proposée au point 4 de</w:t>
      </w:r>
      <w:r w:rsidR="001A4204">
        <w:rPr>
          <w:lang w:val="fr-CA"/>
        </w:rPr>
        <w:t xml:space="preserve"> l’ordre du jour. Il</w:t>
      </w:r>
      <w:r w:rsidR="00AB7BE1" w:rsidRPr="00F815A5">
        <w:rPr>
          <w:lang w:val="fr-CA"/>
        </w:rPr>
        <w:t xml:space="preserve"> aura pour mandat d’aborder les parties A à E et H à K </w:t>
      </w:r>
      <w:r w:rsidR="001A4204">
        <w:rPr>
          <w:lang w:val="fr-CA"/>
        </w:rPr>
        <w:t>de la première ébauche</w:t>
      </w:r>
      <w:r w:rsidR="00AB7BE1" w:rsidRPr="00F815A5">
        <w:rPr>
          <w:lang w:val="fr-CA"/>
        </w:rPr>
        <w:t xml:space="preserve"> du cadre mondial de la biodiversité pour l</w:t>
      </w:r>
      <w:r w:rsidR="00A214AF">
        <w:rPr>
          <w:lang w:val="fr-CA"/>
        </w:rPr>
        <w:t>’</w:t>
      </w:r>
      <w:r w:rsidR="00AB7BE1" w:rsidRPr="00F815A5">
        <w:rPr>
          <w:lang w:val="fr-CA"/>
        </w:rPr>
        <w:t>après-2020. Ce changement rééquilibrera la charge de travail des différents groupes de contact</w:t>
      </w:r>
      <w:r w:rsidR="00A8058E" w:rsidRPr="00F815A5">
        <w:rPr>
          <w:kern w:val="22"/>
          <w:szCs w:val="22"/>
          <w:lang w:val="fr-CA"/>
        </w:rPr>
        <w:t>.</w:t>
      </w:r>
    </w:p>
    <w:p w14:paraId="6969E3A3" w14:textId="5A2660E2" w:rsidR="00180DF1" w:rsidRPr="00F815A5" w:rsidRDefault="00180DF1" w:rsidP="00180DF1">
      <w:pPr>
        <w:spacing w:before="240" w:after="240"/>
        <w:jc w:val="center"/>
        <w:rPr>
          <w:b/>
          <w:sz w:val="22"/>
          <w:szCs w:val="22"/>
          <w:lang w:val="fr-CA"/>
        </w:rPr>
      </w:pPr>
      <w:r w:rsidRPr="00F815A5">
        <w:rPr>
          <w:b/>
          <w:sz w:val="22"/>
          <w:szCs w:val="22"/>
          <w:lang w:val="fr-CA"/>
        </w:rPr>
        <w:t>Point 4 de l’ordre du jour : Le cadre mondial de la biodiversité pour l</w:t>
      </w:r>
      <w:r w:rsidR="00A214AF">
        <w:rPr>
          <w:b/>
          <w:sz w:val="22"/>
          <w:szCs w:val="22"/>
          <w:lang w:val="fr-CA"/>
        </w:rPr>
        <w:t>’</w:t>
      </w:r>
      <w:r w:rsidRPr="00F815A5">
        <w:rPr>
          <w:b/>
          <w:sz w:val="22"/>
          <w:szCs w:val="22"/>
          <w:lang w:val="fr-CA"/>
        </w:rPr>
        <w:t>après-2020</w:t>
      </w:r>
    </w:p>
    <w:p w14:paraId="74C171B9" w14:textId="2B067FAD" w:rsidR="009B0CF3" w:rsidRPr="00F815A5" w:rsidRDefault="00DE3A4A" w:rsidP="00180DF1">
      <w:pPr>
        <w:pStyle w:val="Para1"/>
        <w:jc w:val="left"/>
        <w:rPr>
          <w:bCs/>
          <w:i/>
          <w:iCs/>
          <w:kern w:val="22"/>
          <w:szCs w:val="22"/>
          <w:lang w:val="fr-CA"/>
        </w:rPr>
      </w:pPr>
      <w:r>
        <w:rPr>
          <w:i/>
          <w:szCs w:val="22"/>
          <w:lang w:val="fr-CA"/>
        </w:rPr>
        <w:t>Revue</w:t>
      </w:r>
      <w:r w:rsidR="00180DF1" w:rsidRPr="00F815A5">
        <w:rPr>
          <w:i/>
          <w:lang w:val="fr-CA"/>
        </w:rPr>
        <w:t xml:space="preserve"> des parties du cadre mondial de la biodiversité pour l</w:t>
      </w:r>
      <w:r w:rsidR="00A214AF">
        <w:rPr>
          <w:i/>
          <w:lang w:val="fr-CA"/>
        </w:rPr>
        <w:t>’</w:t>
      </w:r>
      <w:r w:rsidR="00180DF1" w:rsidRPr="00F815A5">
        <w:rPr>
          <w:i/>
          <w:lang w:val="fr-CA"/>
        </w:rPr>
        <w:t>après-2020</w:t>
      </w:r>
    </w:p>
    <w:p w14:paraId="1B00163B" w14:textId="7B503F06" w:rsidR="00365701" w:rsidRPr="00F815A5" w:rsidRDefault="004E1F05" w:rsidP="00551137">
      <w:pPr>
        <w:pStyle w:val="Para1"/>
        <w:numPr>
          <w:ilvl w:val="0"/>
          <w:numId w:val="2"/>
        </w:numPr>
        <w:tabs>
          <w:tab w:val="clear" w:pos="360"/>
        </w:tabs>
        <w:rPr>
          <w:kern w:val="22"/>
          <w:szCs w:val="22"/>
          <w:lang w:val="fr-CA"/>
        </w:rPr>
      </w:pPr>
      <w:r w:rsidRPr="00F815A5">
        <w:rPr>
          <w:kern w:val="22"/>
          <w:szCs w:val="22"/>
          <w:lang w:val="fr-CA"/>
        </w:rPr>
        <w:t>Au point 4 de l’ordre du jour, le Groupe de travail devrait développer davantage le cadre mondial de la biodiversité pour l</w:t>
      </w:r>
      <w:r w:rsidR="00A214AF">
        <w:rPr>
          <w:kern w:val="22"/>
          <w:szCs w:val="22"/>
          <w:lang w:val="fr-CA"/>
        </w:rPr>
        <w:t>’</w:t>
      </w:r>
      <w:r w:rsidRPr="00F815A5">
        <w:rPr>
          <w:kern w:val="22"/>
          <w:szCs w:val="22"/>
          <w:lang w:val="fr-CA"/>
        </w:rPr>
        <w:t xml:space="preserve">après-2020. Les coprésidents donneront les grandes lignes des travaux à effectuer </w:t>
      </w:r>
      <w:r w:rsidR="00DE3A4A">
        <w:rPr>
          <w:kern w:val="22"/>
          <w:szCs w:val="22"/>
          <w:lang w:val="fr-CA"/>
        </w:rPr>
        <w:t xml:space="preserve">au cours de la réunion </w:t>
      </w:r>
      <w:r w:rsidRPr="00F815A5">
        <w:rPr>
          <w:kern w:val="22"/>
          <w:szCs w:val="22"/>
          <w:lang w:val="fr-CA"/>
        </w:rPr>
        <w:t xml:space="preserve">et créeront les groupes de contact nécessaires. Ces groupes de contact, présidés par les coresponsables, </w:t>
      </w:r>
      <w:r w:rsidR="001E4864" w:rsidRPr="00F815A5">
        <w:rPr>
          <w:kern w:val="22"/>
          <w:szCs w:val="22"/>
          <w:lang w:val="fr-CA"/>
        </w:rPr>
        <w:t>développeront l</w:t>
      </w:r>
      <w:r w:rsidRPr="00F815A5">
        <w:rPr>
          <w:kern w:val="22"/>
          <w:szCs w:val="22"/>
          <w:lang w:val="fr-CA"/>
        </w:rPr>
        <w:t>es progr</w:t>
      </w:r>
      <w:r w:rsidR="001E4864" w:rsidRPr="00F815A5">
        <w:rPr>
          <w:kern w:val="22"/>
          <w:szCs w:val="22"/>
          <w:lang w:val="fr-CA"/>
        </w:rPr>
        <w:t>ès accompli</w:t>
      </w:r>
      <w:r w:rsidRPr="00F815A5">
        <w:rPr>
          <w:kern w:val="22"/>
          <w:szCs w:val="22"/>
          <w:lang w:val="fr-CA"/>
        </w:rPr>
        <w:t>s dans l’él</w:t>
      </w:r>
      <w:r w:rsidR="001E4864" w:rsidRPr="00F815A5">
        <w:rPr>
          <w:kern w:val="22"/>
          <w:szCs w:val="22"/>
          <w:lang w:val="fr-CA"/>
        </w:rPr>
        <w:t>abo</w:t>
      </w:r>
      <w:r w:rsidRPr="00F815A5">
        <w:rPr>
          <w:kern w:val="22"/>
          <w:szCs w:val="22"/>
          <w:lang w:val="fr-CA"/>
        </w:rPr>
        <w:t>ration du cadre mondial de la biodiversité pour l</w:t>
      </w:r>
      <w:r w:rsidR="00A214AF">
        <w:rPr>
          <w:kern w:val="22"/>
          <w:szCs w:val="22"/>
          <w:lang w:val="fr-CA"/>
        </w:rPr>
        <w:t>’</w:t>
      </w:r>
      <w:r w:rsidRPr="00F815A5">
        <w:rPr>
          <w:kern w:val="22"/>
          <w:szCs w:val="22"/>
          <w:lang w:val="fr-CA"/>
        </w:rPr>
        <w:t>après-2020 au cours de la troisième réunion</w:t>
      </w:r>
      <w:r w:rsidR="00A5774D" w:rsidRPr="00F815A5">
        <w:rPr>
          <w:kern w:val="22"/>
          <w:szCs w:val="22"/>
          <w:lang w:val="fr-CA"/>
        </w:rPr>
        <w:t xml:space="preserve">, comme mentionné dans l’annexe </w:t>
      </w:r>
      <w:r w:rsidR="001E4864" w:rsidRPr="00F815A5">
        <w:rPr>
          <w:kern w:val="22"/>
          <w:szCs w:val="22"/>
          <w:lang w:val="fr-CA"/>
        </w:rPr>
        <w:t>à la recommandati</w:t>
      </w:r>
      <w:r w:rsidR="00A5774D" w:rsidRPr="00F815A5">
        <w:rPr>
          <w:kern w:val="22"/>
          <w:szCs w:val="22"/>
          <w:lang w:val="fr-CA"/>
        </w:rPr>
        <w:t>on 3/1 contenant l’</w:t>
      </w:r>
      <w:r w:rsidR="001E4864" w:rsidRPr="00F815A5">
        <w:rPr>
          <w:kern w:val="22"/>
          <w:szCs w:val="22"/>
          <w:lang w:val="fr-CA"/>
        </w:rPr>
        <w:t>ébauche du tex</w:t>
      </w:r>
      <w:r w:rsidR="00A5774D" w:rsidRPr="00F815A5">
        <w:rPr>
          <w:kern w:val="22"/>
          <w:szCs w:val="22"/>
          <w:lang w:val="fr-CA"/>
        </w:rPr>
        <w:t>te des éléments du cadre mondial de la biodiversité pour l</w:t>
      </w:r>
      <w:r w:rsidR="00A214AF">
        <w:rPr>
          <w:kern w:val="22"/>
          <w:szCs w:val="22"/>
          <w:lang w:val="fr-CA"/>
        </w:rPr>
        <w:t>’</w:t>
      </w:r>
      <w:r w:rsidR="00A5774D" w:rsidRPr="00F815A5">
        <w:rPr>
          <w:kern w:val="22"/>
          <w:szCs w:val="22"/>
          <w:lang w:val="fr-CA"/>
        </w:rPr>
        <w:t>après-2020. La première ébauche (CBD/WG2020/</w:t>
      </w:r>
      <w:r w:rsidR="001E4864" w:rsidRPr="00F815A5">
        <w:rPr>
          <w:kern w:val="22"/>
          <w:szCs w:val="22"/>
          <w:lang w:val="fr-CA"/>
        </w:rPr>
        <w:t xml:space="preserve">3/3) </w:t>
      </w:r>
      <w:r w:rsidR="005929FC">
        <w:rPr>
          <w:kern w:val="22"/>
          <w:szCs w:val="22"/>
          <w:lang w:val="fr-CA"/>
        </w:rPr>
        <w:t>constitue</w:t>
      </w:r>
      <w:r w:rsidR="001E4864" w:rsidRPr="00F815A5">
        <w:rPr>
          <w:kern w:val="22"/>
          <w:szCs w:val="22"/>
          <w:lang w:val="fr-CA"/>
        </w:rPr>
        <w:t xml:space="preserve"> la base pour les futurs travaux</w:t>
      </w:r>
      <w:r w:rsidR="005929FC">
        <w:rPr>
          <w:kern w:val="22"/>
          <w:szCs w:val="22"/>
          <w:lang w:val="fr-CA"/>
        </w:rPr>
        <w:t xml:space="preserve"> sur les éléments non abordés</w:t>
      </w:r>
      <w:r w:rsidR="00A5774D" w:rsidRPr="00F815A5">
        <w:rPr>
          <w:kern w:val="22"/>
          <w:szCs w:val="22"/>
          <w:lang w:val="fr-CA"/>
        </w:rPr>
        <w:t xml:space="preserve"> à la deuxième partie de la troisième réunion,</w:t>
      </w:r>
      <w:r w:rsidR="001E4864" w:rsidRPr="00F815A5">
        <w:rPr>
          <w:kern w:val="22"/>
          <w:szCs w:val="22"/>
          <w:lang w:val="fr-CA"/>
        </w:rPr>
        <w:t xml:space="preserve"> comme indiqué dans l’introduction de la recommandation, </w:t>
      </w:r>
      <w:r w:rsidR="00A5774D" w:rsidRPr="00F815A5">
        <w:rPr>
          <w:kern w:val="22"/>
          <w:szCs w:val="22"/>
          <w:lang w:val="fr-CA"/>
        </w:rPr>
        <w:t>et le document de réflexion des co</w:t>
      </w:r>
      <w:r w:rsidR="001E4864" w:rsidRPr="00F815A5">
        <w:rPr>
          <w:kern w:val="22"/>
          <w:szCs w:val="22"/>
          <w:lang w:val="fr-CA"/>
        </w:rPr>
        <w:t>présidents (CBD/WG2020/3/6) dem</w:t>
      </w:r>
      <w:r w:rsidR="00A5774D" w:rsidRPr="00F815A5">
        <w:rPr>
          <w:kern w:val="22"/>
          <w:szCs w:val="22"/>
          <w:lang w:val="fr-CA"/>
        </w:rPr>
        <w:t xml:space="preserve">eure disponible pour aider les Parties et les parties prenantes </w:t>
      </w:r>
      <w:r w:rsidR="005929FC">
        <w:rPr>
          <w:kern w:val="22"/>
          <w:szCs w:val="22"/>
          <w:lang w:val="fr-CA"/>
        </w:rPr>
        <w:t>dans leurs</w:t>
      </w:r>
      <w:r w:rsidR="00A5774D" w:rsidRPr="00F815A5">
        <w:rPr>
          <w:kern w:val="22"/>
          <w:szCs w:val="22"/>
          <w:lang w:val="fr-CA"/>
        </w:rPr>
        <w:t xml:space="preserve"> échanges, comme ce fut le cas à la deuxième partie de la troisième réunion du Groupe de travail</w:t>
      </w:r>
      <w:r w:rsidR="00365701" w:rsidRPr="00F815A5">
        <w:rPr>
          <w:lang w:val="fr-CA"/>
        </w:rPr>
        <w:t>.</w:t>
      </w:r>
    </w:p>
    <w:p w14:paraId="52C1E8D4" w14:textId="7BC622D9" w:rsidR="00664D67" w:rsidRPr="00F815A5" w:rsidRDefault="00DB6536" w:rsidP="00664D67">
      <w:pPr>
        <w:pStyle w:val="Para1"/>
        <w:numPr>
          <w:ilvl w:val="0"/>
          <w:numId w:val="2"/>
        </w:numPr>
        <w:tabs>
          <w:tab w:val="clear" w:pos="360"/>
        </w:tabs>
        <w:rPr>
          <w:kern w:val="22"/>
          <w:szCs w:val="22"/>
          <w:lang w:val="fr-CA"/>
        </w:rPr>
      </w:pPr>
      <w:r w:rsidRPr="00F815A5">
        <w:rPr>
          <w:lang w:val="fr-CA"/>
        </w:rPr>
        <w:t>Les parties constituantes du cadre mondial de la biodiversité pour l</w:t>
      </w:r>
      <w:r w:rsidR="00A214AF">
        <w:rPr>
          <w:lang w:val="fr-CA"/>
        </w:rPr>
        <w:t>’</w:t>
      </w:r>
      <w:r w:rsidRPr="00F815A5">
        <w:rPr>
          <w:lang w:val="fr-CA"/>
        </w:rPr>
        <w:t xml:space="preserve">après-2020 en étaient à différentes étapes de leur développement à la fin de la deuxième partie de la troisième réunion. Certaines parties ont été examinées en profondeur tandis que d’autres </w:t>
      </w:r>
      <w:r w:rsidR="005929FC">
        <w:rPr>
          <w:lang w:val="fr-CA"/>
        </w:rPr>
        <w:t>ont</w:t>
      </w:r>
      <w:r w:rsidRPr="00F815A5">
        <w:rPr>
          <w:lang w:val="fr-CA"/>
        </w:rPr>
        <w:t xml:space="preserve"> à peine été entamées, et d’autres encore </w:t>
      </w:r>
      <w:r w:rsidR="005929FC">
        <w:rPr>
          <w:lang w:val="fr-CA"/>
        </w:rPr>
        <w:t>sont demeurées</w:t>
      </w:r>
      <w:r w:rsidRPr="00F815A5">
        <w:rPr>
          <w:lang w:val="fr-CA"/>
        </w:rPr>
        <w:t xml:space="preserve"> intouchées. Les parties intouchées, notamment les parties A à E et H à K seront abordées en premier, afin d’avancer toutes les parties du cadre jusqu’au même niveau de développement représentant l’ébauche finale</w:t>
      </w:r>
      <w:r w:rsidR="00664D67" w:rsidRPr="00F815A5">
        <w:rPr>
          <w:kern w:val="22"/>
          <w:szCs w:val="22"/>
          <w:lang w:val="fr-CA"/>
        </w:rPr>
        <w:t>.</w:t>
      </w:r>
    </w:p>
    <w:p w14:paraId="3BCBCC9D" w14:textId="0CBB2074" w:rsidR="008D07EB" w:rsidRPr="00F815A5" w:rsidRDefault="001E4864" w:rsidP="00C9638E">
      <w:pPr>
        <w:pStyle w:val="Para1"/>
        <w:numPr>
          <w:ilvl w:val="0"/>
          <w:numId w:val="2"/>
        </w:numPr>
        <w:tabs>
          <w:tab w:val="clear" w:pos="360"/>
        </w:tabs>
        <w:rPr>
          <w:kern w:val="22"/>
          <w:szCs w:val="22"/>
          <w:lang w:val="fr-CA"/>
        </w:rPr>
      </w:pPr>
      <w:r w:rsidRPr="00F815A5">
        <w:rPr>
          <w:lang w:val="fr-CA"/>
        </w:rPr>
        <w:t xml:space="preserve">L’examen approfondi de ce point de l’ordre du jour se fera principalement </w:t>
      </w:r>
      <w:r w:rsidR="005929FC">
        <w:rPr>
          <w:lang w:val="fr-CA"/>
        </w:rPr>
        <w:t>en</w:t>
      </w:r>
      <w:r w:rsidRPr="00F815A5">
        <w:rPr>
          <w:lang w:val="fr-CA"/>
        </w:rPr>
        <w:t xml:space="preserve"> groupes de contact. Ces groupes de contact seront les mêmes que ceux constitués à Genève, comme </w:t>
      </w:r>
      <w:r w:rsidR="00DB17E6">
        <w:rPr>
          <w:lang w:val="fr-CA"/>
        </w:rPr>
        <w:t>mentionné</w:t>
      </w:r>
      <w:r w:rsidRPr="00F815A5">
        <w:rPr>
          <w:lang w:val="fr-CA"/>
        </w:rPr>
        <w:t xml:space="preserve"> ci-dessus, mais comme indiqué au paragraphe 23, ci-dessus, la création d’un autre groupe de contact (groupe de contact 6) sera proposée au cours de la plénière d’ouverture afin de faciliter l’examen des parties A à E et H à K, dont la partie </w:t>
      </w:r>
      <w:proofErr w:type="spellStart"/>
      <w:r w:rsidRPr="00F815A5">
        <w:rPr>
          <w:lang w:val="fr-CA"/>
        </w:rPr>
        <w:t>B.</w:t>
      </w:r>
      <w:r w:rsidRPr="00F815A5">
        <w:rPr>
          <w:i/>
          <w:lang w:val="fr-CA"/>
        </w:rPr>
        <w:t>bis</w:t>
      </w:r>
      <w:proofErr w:type="spellEnd"/>
      <w:r w:rsidRPr="00F815A5">
        <w:rPr>
          <w:lang w:val="fr-CA"/>
        </w:rPr>
        <w:t>. Les coprésidents et les coresponsables collaboreront étroitement afin d’éviter la duplication des échanges dans les groupes de contact</w:t>
      </w:r>
      <w:r w:rsidR="008D07EB" w:rsidRPr="00F815A5">
        <w:rPr>
          <w:lang w:val="fr-CA"/>
        </w:rPr>
        <w:t>.</w:t>
      </w:r>
    </w:p>
    <w:p w14:paraId="58E9564D" w14:textId="64CEDC99" w:rsidR="00A8058E" w:rsidRPr="00F815A5" w:rsidRDefault="004B340E" w:rsidP="00A8058E">
      <w:pPr>
        <w:pStyle w:val="Para1"/>
        <w:numPr>
          <w:ilvl w:val="0"/>
          <w:numId w:val="2"/>
        </w:numPr>
        <w:tabs>
          <w:tab w:val="clear" w:pos="360"/>
        </w:tabs>
        <w:rPr>
          <w:kern w:val="22"/>
          <w:szCs w:val="22"/>
          <w:lang w:val="fr-CA"/>
        </w:rPr>
      </w:pPr>
      <w:r w:rsidRPr="00F815A5">
        <w:rPr>
          <w:lang w:val="fr-CA"/>
        </w:rPr>
        <w:t xml:space="preserve">Il faudra veiller à </w:t>
      </w:r>
      <w:r w:rsidR="00F90FB9">
        <w:rPr>
          <w:lang w:val="fr-CA"/>
        </w:rPr>
        <w:t xml:space="preserve">assurer la conséquence et la cohérence de la terminologie </w:t>
      </w:r>
      <w:r w:rsidR="00F90FB9" w:rsidRPr="00F815A5">
        <w:rPr>
          <w:lang w:val="fr-CA"/>
        </w:rPr>
        <w:t>(c.-à-d., éviter la duplication, assurer la conséquence de la terminologie,</w:t>
      </w:r>
      <w:r w:rsidR="00A214AF">
        <w:rPr>
          <w:lang w:val="fr-CA"/>
        </w:rPr>
        <w:t xml:space="preserve"> </w:t>
      </w:r>
      <w:r w:rsidR="00F90FB9" w:rsidRPr="00F815A5">
        <w:rPr>
          <w:lang w:val="fr-CA"/>
        </w:rPr>
        <w:t>etc.)</w:t>
      </w:r>
      <w:r w:rsidR="00F90FB9">
        <w:rPr>
          <w:lang w:val="fr-CA"/>
        </w:rPr>
        <w:t xml:space="preserve"> lors de l’examen des </w:t>
      </w:r>
      <w:r w:rsidRPr="00F815A5">
        <w:rPr>
          <w:lang w:val="fr-CA"/>
        </w:rPr>
        <w:t xml:space="preserve">différents éléments abordés dans les groupes de contact </w:t>
      </w:r>
      <w:r w:rsidR="00F90FB9">
        <w:rPr>
          <w:lang w:val="fr-CA"/>
        </w:rPr>
        <w:t>à ce point de l’ordre du jour</w:t>
      </w:r>
      <w:r w:rsidRPr="00F815A5">
        <w:rPr>
          <w:lang w:val="fr-CA"/>
        </w:rPr>
        <w:t>.</w:t>
      </w:r>
    </w:p>
    <w:p w14:paraId="4335272B" w14:textId="4ADBB821" w:rsidR="00C77E4B" w:rsidRPr="00F815A5" w:rsidRDefault="004B340E" w:rsidP="00C77E4B">
      <w:pPr>
        <w:pStyle w:val="Para1"/>
        <w:numPr>
          <w:ilvl w:val="0"/>
          <w:numId w:val="2"/>
        </w:numPr>
        <w:tabs>
          <w:tab w:val="clear" w:pos="360"/>
        </w:tabs>
        <w:rPr>
          <w:kern w:val="22"/>
          <w:szCs w:val="22"/>
          <w:lang w:val="fr-CA"/>
        </w:rPr>
      </w:pPr>
      <w:r w:rsidRPr="00F815A5">
        <w:rPr>
          <w:lang w:val="fr-CA"/>
        </w:rPr>
        <w:lastRenderedPageBreak/>
        <w:t xml:space="preserve">Les paragraphes ci-dessous </w:t>
      </w:r>
      <w:r w:rsidR="00F90FB9">
        <w:rPr>
          <w:lang w:val="fr-CA"/>
        </w:rPr>
        <w:t>contiennent les</w:t>
      </w:r>
      <w:r w:rsidRPr="00F815A5">
        <w:rPr>
          <w:lang w:val="fr-CA"/>
        </w:rPr>
        <w:t xml:space="preserve"> détails propres aux différentes parties du cadre mondial de la biodiversité pour l</w:t>
      </w:r>
      <w:r w:rsidR="00A214AF">
        <w:rPr>
          <w:lang w:val="fr-CA"/>
        </w:rPr>
        <w:t>’</w:t>
      </w:r>
      <w:r w:rsidRPr="00F815A5">
        <w:rPr>
          <w:lang w:val="fr-CA"/>
        </w:rPr>
        <w:t>après-2020</w:t>
      </w:r>
      <w:r w:rsidR="006D686A" w:rsidRPr="00F815A5">
        <w:rPr>
          <w:lang w:val="fr-CA"/>
        </w:rPr>
        <w:t>.</w:t>
      </w:r>
    </w:p>
    <w:p w14:paraId="2762D31E" w14:textId="77777777" w:rsidR="004B340E" w:rsidRPr="00F815A5" w:rsidRDefault="004B340E" w:rsidP="004B340E">
      <w:pPr>
        <w:spacing w:before="240" w:after="240"/>
        <w:jc w:val="center"/>
        <w:rPr>
          <w:b/>
          <w:sz w:val="22"/>
          <w:lang w:val="fr-CA"/>
        </w:rPr>
      </w:pPr>
      <w:r w:rsidRPr="00F815A5">
        <w:rPr>
          <w:b/>
          <w:sz w:val="22"/>
          <w:lang w:val="fr-CA"/>
        </w:rPr>
        <w:t>Parties A à E</w:t>
      </w:r>
    </w:p>
    <w:p w14:paraId="6644A0A4" w14:textId="59745572" w:rsidR="00825C4F" w:rsidRPr="00F815A5" w:rsidRDefault="004B340E" w:rsidP="004B340E">
      <w:pPr>
        <w:pStyle w:val="ListParagraph"/>
        <w:keepNext/>
        <w:numPr>
          <w:ilvl w:val="0"/>
          <w:numId w:val="2"/>
        </w:numPr>
        <w:tabs>
          <w:tab w:val="clear" w:pos="360"/>
        </w:tabs>
        <w:rPr>
          <w:b/>
          <w:lang w:val="fr-CA"/>
        </w:rPr>
      </w:pPr>
      <w:r w:rsidRPr="00F815A5">
        <w:rPr>
          <w:lang w:val="fr-CA"/>
        </w:rPr>
        <w:t xml:space="preserve">Les Parties A à D n’ont pas été abordées à Genève. Une période de temps sera donc allouée </w:t>
      </w:r>
      <w:r w:rsidR="00F90FB9">
        <w:rPr>
          <w:lang w:val="fr-CA"/>
        </w:rPr>
        <w:t xml:space="preserve">à leur examen </w:t>
      </w:r>
      <w:r w:rsidRPr="00F815A5">
        <w:rPr>
          <w:lang w:val="fr-CA"/>
        </w:rPr>
        <w:t xml:space="preserve">à la quatrième réunion. La création du groupe de contact 6 est proposée à cette fin et aussi afin d’examiner la partie </w:t>
      </w:r>
      <w:proofErr w:type="spellStart"/>
      <w:r w:rsidRPr="00F815A5">
        <w:rPr>
          <w:lang w:val="fr-CA"/>
        </w:rPr>
        <w:t>B</w:t>
      </w:r>
      <w:r w:rsidR="00F90FB9">
        <w:rPr>
          <w:lang w:val="fr-CA"/>
        </w:rPr>
        <w:t>.</w:t>
      </w:r>
      <w:r w:rsidRPr="00F815A5">
        <w:rPr>
          <w:i/>
          <w:lang w:val="fr-CA"/>
        </w:rPr>
        <w:t>bis</w:t>
      </w:r>
      <w:proofErr w:type="spellEnd"/>
      <w:r w:rsidRPr="00F815A5">
        <w:rPr>
          <w:lang w:val="fr-CA"/>
        </w:rPr>
        <w:t xml:space="preserve"> et la suite de la partie E sur la mission du cadre</w:t>
      </w:r>
      <w:r w:rsidR="00767FEA" w:rsidRPr="00F815A5">
        <w:rPr>
          <w:kern w:val="22"/>
          <w:szCs w:val="22"/>
          <w:lang w:val="fr-CA"/>
        </w:rPr>
        <w:t>.</w:t>
      </w:r>
    </w:p>
    <w:p w14:paraId="018520FB" w14:textId="77777777" w:rsidR="004B340E" w:rsidRPr="00F815A5" w:rsidRDefault="004B340E" w:rsidP="004B340E">
      <w:pPr>
        <w:spacing w:before="240" w:after="240"/>
        <w:jc w:val="center"/>
        <w:rPr>
          <w:b/>
          <w:sz w:val="22"/>
          <w:szCs w:val="22"/>
          <w:lang w:val="fr-CA"/>
        </w:rPr>
      </w:pPr>
      <w:r w:rsidRPr="00F815A5">
        <w:rPr>
          <w:b/>
          <w:sz w:val="22"/>
          <w:szCs w:val="22"/>
          <w:lang w:val="fr-CA"/>
        </w:rPr>
        <w:t>Parties F et G</w:t>
      </w:r>
    </w:p>
    <w:p w14:paraId="6B397503" w14:textId="2838962E" w:rsidR="002A50F6" w:rsidRPr="00F815A5" w:rsidRDefault="004B340E" w:rsidP="004B340E">
      <w:pPr>
        <w:pStyle w:val="Para1"/>
        <w:numPr>
          <w:ilvl w:val="0"/>
          <w:numId w:val="2"/>
        </w:numPr>
        <w:tabs>
          <w:tab w:val="clear" w:pos="360"/>
        </w:tabs>
        <w:rPr>
          <w:kern w:val="22"/>
          <w:szCs w:val="22"/>
          <w:lang w:val="fr-CA"/>
        </w:rPr>
      </w:pPr>
      <w:r w:rsidRPr="00F815A5">
        <w:rPr>
          <w:szCs w:val="22"/>
          <w:lang w:val="fr-CA"/>
        </w:rPr>
        <w:t>Des progrès ont été accomplis pour tous les objectifs et certaines cibles, à différents niveaux</w:t>
      </w:r>
      <w:r w:rsidR="00556A2E">
        <w:rPr>
          <w:szCs w:val="22"/>
          <w:lang w:val="fr-CA"/>
        </w:rPr>
        <w:t>,</w:t>
      </w:r>
      <w:r w:rsidRPr="00F815A5">
        <w:rPr>
          <w:szCs w:val="22"/>
          <w:lang w:val="fr-CA"/>
        </w:rPr>
        <w:t xml:space="preserve"> à la troisième réunion, comme indiqué ci-dessus</w:t>
      </w:r>
      <w:r w:rsidR="00A62E51" w:rsidRPr="00F815A5">
        <w:rPr>
          <w:kern w:val="22"/>
          <w:szCs w:val="22"/>
          <w:lang w:val="fr-CA"/>
        </w:rPr>
        <w:t>.</w:t>
      </w:r>
    </w:p>
    <w:p w14:paraId="084ABBFD" w14:textId="01D8BD1D" w:rsidR="009D23F1" w:rsidRPr="00F815A5" w:rsidRDefault="004B340E" w:rsidP="000923B4">
      <w:pPr>
        <w:pStyle w:val="Para1"/>
        <w:numPr>
          <w:ilvl w:val="0"/>
          <w:numId w:val="2"/>
        </w:numPr>
        <w:tabs>
          <w:tab w:val="clear" w:pos="360"/>
        </w:tabs>
        <w:rPr>
          <w:lang w:val="fr-CA"/>
        </w:rPr>
      </w:pPr>
      <w:r w:rsidRPr="00F815A5">
        <w:rPr>
          <w:lang w:val="fr-CA"/>
        </w:rPr>
        <w:t>Les échanges sur les étapes importantes ayant eu lieu au cours de la troisième réunion du Gro</w:t>
      </w:r>
      <w:r w:rsidR="00556A2E">
        <w:rPr>
          <w:lang w:val="fr-CA"/>
        </w:rPr>
        <w:t>upe de travail ont été facilité</w:t>
      </w:r>
      <w:r w:rsidRPr="00F815A5">
        <w:rPr>
          <w:lang w:val="fr-CA"/>
        </w:rPr>
        <w:t>s par les Amis des coresponsables dans le groupe de contact 1 et les résultats de leurs travaux sont annexés à la recommandation 3/1. Bien que la plupart des Parties n’aient pas appuyé l’idée de créer une partie</w:t>
      </w:r>
      <w:r w:rsidR="00DB17E6">
        <w:rPr>
          <w:lang w:val="fr-CA"/>
        </w:rPr>
        <w:t xml:space="preserve"> indépendante</w:t>
      </w:r>
      <w:r w:rsidRPr="00F815A5">
        <w:rPr>
          <w:lang w:val="fr-CA"/>
        </w:rPr>
        <w:t xml:space="preserve"> sur les étapes importantes, certaines Parties ont suggéré d’intégrer les éléments des étape</w:t>
      </w:r>
      <w:r w:rsidR="00556A2E">
        <w:rPr>
          <w:lang w:val="fr-CA"/>
        </w:rPr>
        <w:t>s</w:t>
      </w:r>
      <w:r w:rsidRPr="00F815A5">
        <w:rPr>
          <w:lang w:val="fr-CA"/>
        </w:rPr>
        <w:t xml:space="preserve"> importantes aux objectifs et/ou cibles. À la quatrième réunion du Groupe de travail, le</w:t>
      </w:r>
      <w:r w:rsidR="00A214AF">
        <w:rPr>
          <w:lang w:val="fr-CA"/>
        </w:rPr>
        <w:t>s</w:t>
      </w:r>
      <w:r w:rsidRPr="00F815A5">
        <w:rPr>
          <w:lang w:val="fr-CA"/>
        </w:rPr>
        <w:t xml:space="preserve"> coresponsables proposeront la création d’un groupe d’Amis des coresponsables qui se réunira au début de la réunion afin de poursuivre les échanges et d’offrir une orientation à point nommé sur la façon d’aborder les éléments des ét</w:t>
      </w:r>
      <w:r w:rsidR="00556A2E">
        <w:rPr>
          <w:lang w:val="fr-CA"/>
        </w:rPr>
        <w:t>apes importantes dans les o</w:t>
      </w:r>
      <w:r w:rsidRPr="00F815A5">
        <w:rPr>
          <w:lang w:val="fr-CA"/>
        </w:rPr>
        <w:t xml:space="preserve">bjectifs et/ou cibles. Les conclusions de ce groupe seront communiquées aux coprésidents afin d’orienter les groupes de contact 1 à 4 au </w:t>
      </w:r>
      <w:r w:rsidR="00556A2E">
        <w:rPr>
          <w:lang w:val="fr-CA"/>
        </w:rPr>
        <w:t>cours</w:t>
      </w:r>
      <w:r w:rsidRPr="00F815A5">
        <w:rPr>
          <w:lang w:val="fr-CA"/>
        </w:rPr>
        <w:t xml:space="preserve"> de leurs travaux sur les objectifs et les cibles</w:t>
      </w:r>
      <w:r w:rsidR="007A4FB4" w:rsidRPr="00F815A5">
        <w:rPr>
          <w:color w:val="000000"/>
          <w:szCs w:val="22"/>
          <w:lang w:val="fr-CA"/>
        </w:rPr>
        <w:t>.</w:t>
      </w:r>
    </w:p>
    <w:p w14:paraId="4317303E" w14:textId="38FA2116" w:rsidR="00AD7F44" w:rsidRPr="00F815A5" w:rsidRDefault="004B340E" w:rsidP="004B6862">
      <w:pPr>
        <w:pStyle w:val="Para1"/>
        <w:numPr>
          <w:ilvl w:val="0"/>
          <w:numId w:val="2"/>
        </w:numPr>
        <w:tabs>
          <w:tab w:val="clear" w:pos="360"/>
        </w:tabs>
        <w:rPr>
          <w:sz w:val="24"/>
          <w:lang w:val="fr-CA"/>
        </w:rPr>
      </w:pPr>
      <w:r w:rsidRPr="00F815A5">
        <w:rPr>
          <w:lang w:val="fr-CA"/>
        </w:rPr>
        <w:t xml:space="preserve">La capacité de mesurer les progrès et, par </w:t>
      </w:r>
      <w:r w:rsidR="005E3DD9">
        <w:rPr>
          <w:lang w:val="fr-CA"/>
        </w:rPr>
        <w:t>le fait même</w:t>
      </w:r>
      <w:r w:rsidRPr="00F815A5">
        <w:rPr>
          <w:lang w:val="fr-CA"/>
        </w:rPr>
        <w:t xml:space="preserve">, d’assurer </w:t>
      </w:r>
      <w:r w:rsidR="005E3DD9">
        <w:rPr>
          <w:lang w:val="fr-CA"/>
        </w:rPr>
        <w:t>l</w:t>
      </w:r>
      <w:r w:rsidRPr="00F815A5">
        <w:rPr>
          <w:lang w:val="fr-CA"/>
        </w:rPr>
        <w:t>a réalisation du cadre, dépendra finalement d’un cadre de suivi ayant fait consensus. La Conférence des Parties, à sa quatorzième réunion, a décidé du processus préparatoire pour le développement du cadre mondial de la biodiversité pour l</w:t>
      </w:r>
      <w:r w:rsidR="00A214AF">
        <w:rPr>
          <w:lang w:val="fr-CA"/>
        </w:rPr>
        <w:t>’</w:t>
      </w:r>
      <w:r w:rsidRPr="00F815A5">
        <w:rPr>
          <w:lang w:val="fr-CA"/>
        </w:rPr>
        <w:t xml:space="preserve">après-2020 (décision 14/34) et </w:t>
      </w:r>
      <w:r w:rsidR="00556A2E">
        <w:rPr>
          <w:lang w:val="fr-CA"/>
        </w:rPr>
        <w:t xml:space="preserve">a </w:t>
      </w:r>
      <w:r w:rsidRPr="00F815A5">
        <w:rPr>
          <w:lang w:val="fr-CA"/>
        </w:rPr>
        <w:t>demandé à l’Organe subsidiaire chargé de fournir des avis scientifiques, techniques et technologiques, à ses vingt-troisième et vingt-quatrième réunions, de contribuer au développement du cadre mondial de la biodiversité pour l</w:t>
      </w:r>
      <w:r w:rsidR="00A214AF">
        <w:rPr>
          <w:lang w:val="fr-CA"/>
        </w:rPr>
        <w:t>’</w:t>
      </w:r>
      <w:r w:rsidRPr="00F815A5">
        <w:rPr>
          <w:lang w:val="fr-CA"/>
        </w:rPr>
        <w:t xml:space="preserve">après-2020 et d’appuyer les travaux du Groupe de travail à composition non limitée (paragraphe 16 de la décision 14/34). Il a aussi demandé à l’Organe subsidiaire chargé de fournir des avis scientifiques, techniques et technologiques </w:t>
      </w:r>
      <w:r w:rsidR="000125D0">
        <w:rPr>
          <w:lang w:val="fr-CA"/>
        </w:rPr>
        <w:t>d’aider le G</w:t>
      </w:r>
      <w:r w:rsidRPr="00F815A5">
        <w:rPr>
          <w:lang w:val="fr-CA"/>
        </w:rPr>
        <w:t>roupe de travail à élaborer le cadre mondial de la biodiversité pour l</w:t>
      </w:r>
      <w:r w:rsidR="00A214AF">
        <w:rPr>
          <w:lang w:val="fr-CA"/>
        </w:rPr>
        <w:t>’</w:t>
      </w:r>
      <w:r w:rsidRPr="00F815A5">
        <w:rPr>
          <w:lang w:val="fr-CA"/>
        </w:rPr>
        <w:t xml:space="preserve">après-2020, </w:t>
      </w:r>
      <w:r w:rsidR="000125D0">
        <w:rPr>
          <w:lang w:val="fr-CA"/>
        </w:rPr>
        <w:t>et en particulier son</w:t>
      </w:r>
      <w:r w:rsidRPr="00F815A5">
        <w:rPr>
          <w:lang w:val="fr-CA"/>
        </w:rPr>
        <w:t xml:space="preserve"> cadre de suivi. </w:t>
      </w:r>
      <w:r w:rsidR="000125D0">
        <w:rPr>
          <w:lang w:val="fr-CA"/>
        </w:rPr>
        <w:t>L</w:t>
      </w:r>
      <w:r w:rsidRPr="00F815A5">
        <w:rPr>
          <w:lang w:val="fr-CA"/>
        </w:rPr>
        <w:t xml:space="preserve">’Organe subsidiaire chargé de fournir des avis scientifiques, techniques et technologiques a </w:t>
      </w:r>
      <w:r w:rsidR="000125D0">
        <w:rPr>
          <w:lang w:val="fr-CA"/>
        </w:rPr>
        <w:t xml:space="preserve">ainsi </w:t>
      </w:r>
      <w:r w:rsidRPr="00F815A5">
        <w:rPr>
          <w:lang w:val="fr-CA"/>
        </w:rPr>
        <w:t xml:space="preserve">effectué ses travaux sur </w:t>
      </w:r>
      <w:r w:rsidR="000125D0">
        <w:rPr>
          <w:lang w:val="fr-CA"/>
        </w:rPr>
        <w:t>le</w:t>
      </w:r>
      <w:r w:rsidRPr="00F815A5">
        <w:rPr>
          <w:lang w:val="fr-CA"/>
        </w:rPr>
        <w:t xml:space="preserve"> cadre de suivi proposé comprenant des indicateurs portant sur la première ébauche des objectifs et cibles, et a demandé à la Secrétaire exécutive d’entreprendre des travaux intersessions </w:t>
      </w:r>
      <w:r w:rsidR="000125D0">
        <w:rPr>
          <w:lang w:val="fr-CA"/>
        </w:rPr>
        <w:t>en vue</w:t>
      </w:r>
      <w:r w:rsidRPr="00F815A5">
        <w:rPr>
          <w:lang w:val="fr-CA"/>
        </w:rPr>
        <w:t xml:space="preserve"> </w:t>
      </w:r>
      <w:r w:rsidR="005E3DD9">
        <w:rPr>
          <w:lang w:val="fr-CA"/>
        </w:rPr>
        <w:t xml:space="preserve">de </w:t>
      </w:r>
      <w:r w:rsidRPr="00F815A5">
        <w:rPr>
          <w:lang w:val="fr-CA"/>
        </w:rPr>
        <w:t xml:space="preserve">l’adoption d’un cadre de suivi par la Conférence des Parties à sa quinzième réunion. Ces travaux intersessions ont notamment consisté en la compilation des commentaires sur les appendices 1 et 2 de la recommandation 24/2 de l’Organe subsidiaire chargé de fournir des avis scientifiques, techniques et technologiques et en un examen scientifique et technique des indicateurs proposés pour le cadre de suivi, qui a exigé la consultation des Parties, </w:t>
      </w:r>
      <w:r w:rsidR="005E3DD9">
        <w:rPr>
          <w:lang w:val="fr-CA"/>
        </w:rPr>
        <w:t>laquelle</w:t>
      </w:r>
      <w:r w:rsidR="000125D0">
        <w:rPr>
          <w:lang w:val="fr-CA"/>
        </w:rPr>
        <w:t xml:space="preserve"> s’est déroulée</w:t>
      </w:r>
      <w:r w:rsidRPr="00F815A5">
        <w:rPr>
          <w:lang w:val="fr-CA"/>
        </w:rPr>
        <w:t xml:space="preserve"> dans le cadre d’un atelier d’experts. Ainsi, les résultats de l’examen scientifique et technique des nouveaux indicateurs proposés par les Parties et les parties prenantes au cours de la vingt-quatrième réunion de l’Organe subsidiaire chargé de fournir des avis scientifiques, techniques et technologiques seront mis à disposition dans un document informatif à l’intention des participants à la quatrième réunion du Groupe de travail et seront aussi présentés lors d’une séance d’information au cours de la quatrième réunion du Groupe de travail, aux fins d’examen pendant les négociations sur les objectifs et les cibles. L’examen de cette contribution, et surtout des </w:t>
      </w:r>
      <w:r w:rsidR="00396F9F">
        <w:rPr>
          <w:lang w:val="fr-CA"/>
        </w:rPr>
        <w:t>indicateurs, est bien accueilli</w:t>
      </w:r>
      <w:r w:rsidRPr="00F815A5">
        <w:rPr>
          <w:lang w:val="fr-CA"/>
        </w:rPr>
        <w:t xml:space="preserve">, car </w:t>
      </w:r>
      <w:r w:rsidR="005E3DD9">
        <w:rPr>
          <w:lang w:val="fr-CA"/>
        </w:rPr>
        <w:t>cette contribution</w:t>
      </w:r>
      <w:r w:rsidRPr="00F815A5">
        <w:rPr>
          <w:lang w:val="fr-CA"/>
        </w:rPr>
        <w:t xml:space="preserve"> </w:t>
      </w:r>
      <w:r w:rsidR="00396F9F">
        <w:rPr>
          <w:lang w:val="fr-CA"/>
        </w:rPr>
        <w:t xml:space="preserve">fournira des informations pour les </w:t>
      </w:r>
      <w:r w:rsidRPr="00F815A5">
        <w:rPr>
          <w:lang w:val="fr-CA"/>
        </w:rPr>
        <w:t>négociations sur les objectifs et les cibles dans les groupes de</w:t>
      </w:r>
      <w:r w:rsidR="00396F9F">
        <w:rPr>
          <w:lang w:val="fr-CA"/>
        </w:rPr>
        <w:t xml:space="preserve"> contact</w:t>
      </w:r>
      <w:r w:rsidRPr="00F815A5">
        <w:rPr>
          <w:lang w:val="fr-CA"/>
        </w:rPr>
        <w:t xml:space="preserve">. Les commentaires des Parties et des parties prenantes sur les indicateurs </w:t>
      </w:r>
      <w:r w:rsidR="00396F9F">
        <w:rPr>
          <w:lang w:val="fr-CA"/>
        </w:rPr>
        <w:t xml:space="preserve">émis </w:t>
      </w:r>
      <w:r w:rsidRPr="00F815A5">
        <w:rPr>
          <w:lang w:val="fr-CA"/>
        </w:rPr>
        <w:t xml:space="preserve">au cours des échanges à Nairobi pourraient être pris en ligne de compte lors des travaux en cours sur le cadre de suivi, qui </w:t>
      </w:r>
      <w:r w:rsidR="00396F9F">
        <w:rPr>
          <w:lang w:val="fr-CA"/>
        </w:rPr>
        <w:t>se sont poursuivis pendant la période intersessions</w:t>
      </w:r>
      <w:r w:rsidRPr="00F815A5">
        <w:rPr>
          <w:lang w:val="fr-CA"/>
        </w:rPr>
        <w:t xml:space="preserve"> à la demande de l’Organe subsidiaire chargé de fournir des avis scientifique</w:t>
      </w:r>
      <w:r w:rsidR="00396F9F">
        <w:rPr>
          <w:lang w:val="fr-CA"/>
        </w:rPr>
        <w:t>s, techniques et technologiques</w:t>
      </w:r>
      <w:r w:rsidRPr="00F815A5">
        <w:rPr>
          <w:lang w:val="fr-CA"/>
        </w:rPr>
        <w:t xml:space="preserve"> à sa vingt-quatrième </w:t>
      </w:r>
      <w:r w:rsidRPr="00F815A5">
        <w:rPr>
          <w:lang w:val="fr-CA"/>
        </w:rPr>
        <w:lastRenderedPageBreak/>
        <w:t>réunion. Le document d’information sera mis à jour afin de tenir compte des conclusions de la quatriè</w:t>
      </w:r>
      <w:r w:rsidR="004C7AEE">
        <w:rPr>
          <w:lang w:val="fr-CA"/>
        </w:rPr>
        <w:t>me réunion du Groupe de travail</w:t>
      </w:r>
      <w:r w:rsidRPr="00F815A5">
        <w:rPr>
          <w:lang w:val="fr-CA"/>
        </w:rPr>
        <w:t xml:space="preserve"> </w:t>
      </w:r>
      <w:r w:rsidR="005E3DD9">
        <w:rPr>
          <w:lang w:val="fr-CA"/>
        </w:rPr>
        <w:t>et offrira une</w:t>
      </w:r>
      <w:r w:rsidRPr="00F815A5">
        <w:rPr>
          <w:lang w:val="fr-CA"/>
        </w:rPr>
        <w:t xml:space="preserve"> source d’information pour l’atelier d’experts qui se déroulera à Bonn du 29 juin au 1</w:t>
      </w:r>
      <w:r w:rsidRPr="00F815A5">
        <w:rPr>
          <w:vertAlign w:val="superscript"/>
          <w:lang w:val="fr-CA"/>
        </w:rPr>
        <w:t>er</w:t>
      </w:r>
      <w:r w:rsidR="005E3DD9">
        <w:rPr>
          <w:lang w:val="fr-CA"/>
        </w:rPr>
        <w:t> </w:t>
      </w:r>
      <w:r w:rsidRPr="00F815A5">
        <w:rPr>
          <w:lang w:val="fr-CA"/>
        </w:rPr>
        <w:t>juillet 2022</w:t>
      </w:r>
      <w:r w:rsidR="00AD7F44" w:rsidRPr="00F815A5">
        <w:rPr>
          <w:color w:val="242424"/>
          <w:szCs w:val="22"/>
          <w:shd w:val="clear" w:color="auto" w:fill="FFFFFF"/>
          <w:lang w:val="fr-CA" w:eastAsia="ko-KR"/>
        </w:rPr>
        <w:t>.</w:t>
      </w:r>
    </w:p>
    <w:p w14:paraId="7D9A46EF" w14:textId="6BF87BD6" w:rsidR="00825C4F" w:rsidRPr="00F815A5" w:rsidRDefault="004C7AEE" w:rsidP="004B6862">
      <w:pPr>
        <w:keepNext/>
        <w:spacing w:before="120" w:after="120"/>
        <w:jc w:val="center"/>
        <w:rPr>
          <w:b/>
          <w:sz w:val="22"/>
          <w:szCs w:val="22"/>
          <w:lang w:val="fr-CA"/>
        </w:rPr>
      </w:pPr>
      <w:r>
        <w:rPr>
          <w:b/>
          <w:sz w:val="22"/>
          <w:szCs w:val="22"/>
          <w:lang w:val="fr-CA"/>
        </w:rPr>
        <w:t>Parties</w:t>
      </w:r>
      <w:r w:rsidR="00825C4F" w:rsidRPr="00F815A5">
        <w:rPr>
          <w:b/>
          <w:sz w:val="22"/>
          <w:szCs w:val="22"/>
          <w:lang w:val="fr-CA"/>
        </w:rPr>
        <w:t xml:space="preserve"> H </w:t>
      </w:r>
      <w:r>
        <w:rPr>
          <w:b/>
          <w:sz w:val="22"/>
          <w:szCs w:val="22"/>
          <w:lang w:val="fr-CA"/>
        </w:rPr>
        <w:t>à</w:t>
      </w:r>
      <w:r w:rsidR="00825C4F" w:rsidRPr="00F815A5">
        <w:rPr>
          <w:b/>
          <w:sz w:val="22"/>
          <w:szCs w:val="22"/>
          <w:lang w:val="fr-CA"/>
        </w:rPr>
        <w:t xml:space="preserve"> K</w:t>
      </w:r>
    </w:p>
    <w:p w14:paraId="5EC615C3" w14:textId="3C780EB0" w:rsidR="00212E7D" w:rsidRPr="00F815A5" w:rsidRDefault="004B340E" w:rsidP="00882BEB">
      <w:pPr>
        <w:pStyle w:val="ListParagraph"/>
        <w:numPr>
          <w:ilvl w:val="0"/>
          <w:numId w:val="2"/>
        </w:numPr>
        <w:tabs>
          <w:tab w:val="clear" w:pos="360"/>
        </w:tabs>
        <w:rPr>
          <w:lang w:val="fr-CA"/>
        </w:rPr>
      </w:pPr>
      <w:r w:rsidRPr="00F815A5">
        <w:rPr>
          <w:lang w:val="fr-CA"/>
        </w:rPr>
        <w:t>Les conditions de facilitation, qui dépendront notamment du renforcement des capacités et de la mobilisation des ressources adéquates, contribueront à la mise en œuvre réussie du cadre. Le président de l’Organe subsidiaire chargé de l</w:t>
      </w:r>
      <w:r w:rsidR="00A214AF">
        <w:rPr>
          <w:lang w:val="fr-CA"/>
        </w:rPr>
        <w:t>’</w:t>
      </w:r>
      <w:r w:rsidRPr="00F815A5">
        <w:rPr>
          <w:lang w:val="fr-CA"/>
        </w:rPr>
        <w:t>application a été invité à faire une présentation au groupe de contact 6 lors de l’examen de ces parties du cadre mondial de la biodiversité pour l</w:t>
      </w:r>
      <w:r w:rsidR="00A214AF">
        <w:rPr>
          <w:lang w:val="fr-CA"/>
        </w:rPr>
        <w:t>’</w:t>
      </w:r>
      <w:r w:rsidRPr="00F815A5">
        <w:rPr>
          <w:lang w:val="fr-CA"/>
        </w:rPr>
        <w:t>après-2020</w:t>
      </w:r>
      <w:r w:rsidR="0088461B" w:rsidRPr="00F815A5">
        <w:rPr>
          <w:lang w:val="fr-CA"/>
        </w:rPr>
        <w:t>, afin d’informer le groupe de contact sur les échanges pertinents au titre de l’Organe subsidiaire chargé de l</w:t>
      </w:r>
      <w:r w:rsidR="00A214AF">
        <w:rPr>
          <w:lang w:val="fr-CA"/>
        </w:rPr>
        <w:t>’</w:t>
      </w:r>
      <w:r w:rsidR="0088461B" w:rsidRPr="00F815A5">
        <w:rPr>
          <w:lang w:val="fr-CA"/>
        </w:rPr>
        <w:t>application.</w:t>
      </w:r>
    </w:p>
    <w:p w14:paraId="0D5230C4" w14:textId="215ED904" w:rsidR="00AA5DC3" w:rsidRPr="00F815A5" w:rsidRDefault="00EF61ED" w:rsidP="00882BEB">
      <w:pPr>
        <w:pStyle w:val="Para1"/>
        <w:numPr>
          <w:ilvl w:val="0"/>
          <w:numId w:val="2"/>
        </w:numPr>
        <w:tabs>
          <w:tab w:val="clear" w:pos="360"/>
        </w:tabs>
        <w:rPr>
          <w:kern w:val="22"/>
          <w:szCs w:val="22"/>
          <w:lang w:val="fr-CA"/>
        </w:rPr>
      </w:pPr>
      <w:r w:rsidRPr="00F815A5">
        <w:rPr>
          <w:kern w:val="22"/>
          <w:szCs w:val="22"/>
          <w:lang w:val="fr-CA"/>
        </w:rPr>
        <w:t>Le cadre mondial de la biodiversité pour l</w:t>
      </w:r>
      <w:r w:rsidR="00A214AF">
        <w:rPr>
          <w:kern w:val="22"/>
          <w:szCs w:val="22"/>
          <w:lang w:val="fr-CA"/>
        </w:rPr>
        <w:t>’</w:t>
      </w:r>
      <w:r w:rsidRPr="00F815A5">
        <w:rPr>
          <w:kern w:val="22"/>
          <w:szCs w:val="22"/>
          <w:lang w:val="fr-CA"/>
        </w:rPr>
        <w:t xml:space="preserve">après-2020 comprendra un autre aspect important, à savoir un </w:t>
      </w:r>
      <w:r w:rsidR="004C7AEE">
        <w:rPr>
          <w:kern w:val="22"/>
          <w:szCs w:val="22"/>
          <w:lang w:val="fr-CA"/>
        </w:rPr>
        <w:t>mécanisme</w:t>
      </w:r>
      <w:r w:rsidRPr="00F815A5">
        <w:rPr>
          <w:kern w:val="22"/>
          <w:szCs w:val="22"/>
          <w:lang w:val="fr-CA"/>
        </w:rPr>
        <w:t xml:space="preserve"> de responsabilité et de transparence renforcé. La Conférence des Parties, à sa quatorzième réunion, a chargé l’Organe subsidiaire chargé de l</w:t>
      </w:r>
      <w:r w:rsidR="00A214AF">
        <w:rPr>
          <w:kern w:val="22"/>
          <w:szCs w:val="22"/>
          <w:lang w:val="fr-CA"/>
        </w:rPr>
        <w:t>’</w:t>
      </w:r>
      <w:r w:rsidRPr="00F815A5">
        <w:rPr>
          <w:kern w:val="22"/>
          <w:szCs w:val="22"/>
          <w:lang w:val="fr-CA"/>
        </w:rPr>
        <w:t xml:space="preserve">application de développer des scénarios de suivi, </w:t>
      </w:r>
      <w:r w:rsidR="004C7AEE">
        <w:rPr>
          <w:kern w:val="22"/>
          <w:szCs w:val="22"/>
          <w:lang w:val="fr-CA"/>
        </w:rPr>
        <w:t>d’</w:t>
      </w:r>
      <w:r w:rsidRPr="00F815A5">
        <w:rPr>
          <w:kern w:val="22"/>
          <w:szCs w:val="22"/>
          <w:lang w:val="fr-CA"/>
        </w:rPr>
        <w:t xml:space="preserve">établissement de rapports et </w:t>
      </w:r>
      <w:r w:rsidR="004C7AEE">
        <w:rPr>
          <w:kern w:val="22"/>
          <w:szCs w:val="22"/>
          <w:lang w:val="fr-CA"/>
        </w:rPr>
        <w:t>d’</w:t>
      </w:r>
      <w:r w:rsidRPr="00F815A5">
        <w:rPr>
          <w:kern w:val="22"/>
          <w:szCs w:val="22"/>
          <w:lang w:val="fr-CA"/>
        </w:rPr>
        <w:t>examen, et le Groupe de travail a demandé à l’Organe subsidiaire chargé de l</w:t>
      </w:r>
      <w:r w:rsidR="00A214AF">
        <w:rPr>
          <w:kern w:val="22"/>
          <w:szCs w:val="22"/>
          <w:lang w:val="fr-CA"/>
        </w:rPr>
        <w:t>’</w:t>
      </w:r>
      <w:r w:rsidRPr="00F815A5">
        <w:rPr>
          <w:kern w:val="22"/>
          <w:szCs w:val="22"/>
          <w:lang w:val="fr-CA"/>
        </w:rPr>
        <w:t>application de fournir des conseils et de l’assistance à cet égard</w:t>
      </w:r>
      <w:r w:rsidR="006F7FF8" w:rsidRPr="00F815A5">
        <w:rPr>
          <w:kern w:val="22"/>
          <w:szCs w:val="22"/>
          <w:lang w:val="fr-CA"/>
        </w:rPr>
        <w:t xml:space="preserve">. </w:t>
      </w:r>
      <w:r w:rsidR="00882A91" w:rsidRPr="00F815A5">
        <w:rPr>
          <w:kern w:val="22"/>
          <w:szCs w:val="22"/>
          <w:lang w:val="fr-CA"/>
        </w:rPr>
        <w:t>L’Organe subsidiaire chargé de l</w:t>
      </w:r>
      <w:r w:rsidR="00A214AF">
        <w:rPr>
          <w:kern w:val="22"/>
          <w:szCs w:val="22"/>
          <w:lang w:val="fr-CA"/>
        </w:rPr>
        <w:t>’</w:t>
      </w:r>
      <w:r w:rsidR="00882A91" w:rsidRPr="00F815A5">
        <w:rPr>
          <w:kern w:val="22"/>
          <w:szCs w:val="22"/>
          <w:lang w:val="fr-CA"/>
        </w:rPr>
        <w:t>application, à sa troisième réunion, a rendu obligatoire la tenue de t</w:t>
      </w:r>
      <w:r w:rsidR="00541060" w:rsidRPr="00F815A5">
        <w:rPr>
          <w:kern w:val="22"/>
          <w:szCs w:val="22"/>
          <w:lang w:val="fr-CA"/>
        </w:rPr>
        <w:t>r</w:t>
      </w:r>
      <w:r w:rsidR="00882A91" w:rsidRPr="00F815A5">
        <w:rPr>
          <w:kern w:val="22"/>
          <w:szCs w:val="22"/>
          <w:lang w:val="fr-CA"/>
        </w:rPr>
        <w:t>avaux inters</w:t>
      </w:r>
      <w:r w:rsidR="00541060" w:rsidRPr="00F815A5">
        <w:rPr>
          <w:kern w:val="22"/>
          <w:szCs w:val="22"/>
          <w:lang w:val="fr-CA"/>
        </w:rPr>
        <w:t xml:space="preserve">essions, dont </w:t>
      </w:r>
      <w:r w:rsidR="00882A91" w:rsidRPr="00F815A5">
        <w:rPr>
          <w:kern w:val="22"/>
          <w:szCs w:val="22"/>
          <w:lang w:val="fr-CA"/>
        </w:rPr>
        <w:t>un atelier qui aura lieu immédiatement avant la quatrième réunion du Groupe de travail. Cet a</w:t>
      </w:r>
      <w:r w:rsidR="00541060" w:rsidRPr="00F815A5">
        <w:rPr>
          <w:kern w:val="22"/>
          <w:szCs w:val="22"/>
          <w:lang w:val="fr-CA"/>
        </w:rPr>
        <w:t>telier a</w:t>
      </w:r>
      <w:r w:rsidR="004C7AEE">
        <w:rPr>
          <w:kern w:val="22"/>
          <w:szCs w:val="22"/>
          <w:lang w:val="fr-CA"/>
        </w:rPr>
        <w:t>ura</w:t>
      </w:r>
      <w:r w:rsidR="00541060" w:rsidRPr="00F815A5">
        <w:rPr>
          <w:kern w:val="22"/>
          <w:szCs w:val="22"/>
          <w:lang w:val="fr-CA"/>
        </w:rPr>
        <w:t xml:space="preserve"> pour but de faciliter </w:t>
      </w:r>
      <w:r w:rsidR="00882A91" w:rsidRPr="00F815A5">
        <w:rPr>
          <w:kern w:val="22"/>
          <w:szCs w:val="22"/>
          <w:lang w:val="fr-CA"/>
        </w:rPr>
        <w:t>les échanges sur le</w:t>
      </w:r>
      <w:r w:rsidR="00541060" w:rsidRPr="00F815A5">
        <w:rPr>
          <w:kern w:val="22"/>
          <w:szCs w:val="22"/>
          <w:lang w:val="fr-CA"/>
        </w:rPr>
        <w:t>s quatre axes dont il est questi</w:t>
      </w:r>
      <w:r w:rsidR="00882A91" w:rsidRPr="00F815A5">
        <w:rPr>
          <w:kern w:val="22"/>
          <w:szCs w:val="22"/>
          <w:lang w:val="fr-CA"/>
        </w:rPr>
        <w:t>on dans la recommandation 3/11</w:t>
      </w:r>
      <w:r w:rsidR="004E0931" w:rsidRPr="00F815A5">
        <w:rPr>
          <w:kern w:val="22"/>
          <w:szCs w:val="22"/>
          <w:lang w:val="fr-CA"/>
        </w:rPr>
        <w:t>, afin de faciliter leur adoption à la quinzième réunion de la Conférence des Parties. L’atelier a</w:t>
      </w:r>
      <w:r w:rsidR="004C7AEE">
        <w:rPr>
          <w:kern w:val="22"/>
          <w:szCs w:val="22"/>
          <w:lang w:val="fr-CA"/>
        </w:rPr>
        <w:t>ura</w:t>
      </w:r>
      <w:r w:rsidR="004E0931" w:rsidRPr="00F815A5">
        <w:rPr>
          <w:kern w:val="22"/>
          <w:szCs w:val="22"/>
          <w:lang w:val="fr-CA"/>
        </w:rPr>
        <w:t xml:space="preserve"> également pour but de favoriser une meilleure compréhension de la fa</w:t>
      </w:r>
      <w:r w:rsidR="00541060" w:rsidRPr="00F815A5">
        <w:rPr>
          <w:kern w:val="22"/>
          <w:szCs w:val="22"/>
          <w:lang w:val="fr-CA"/>
        </w:rPr>
        <w:t>ç</w:t>
      </w:r>
      <w:r w:rsidR="004E0931" w:rsidRPr="00F815A5">
        <w:rPr>
          <w:kern w:val="22"/>
          <w:szCs w:val="22"/>
          <w:lang w:val="fr-CA"/>
        </w:rPr>
        <w:t>on dont les divers éléments du mécanisme de pl</w:t>
      </w:r>
      <w:r w:rsidR="00541060" w:rsidRPr="00F815A5">
        <w:rPr>
          <w:kern w:val="22"/>
          <w:szCs w:val="22"/>
          <w:lang w:val="fr-CA"/>
        </w:rPr>
        <w:t>anificati</w:t>
      </w:r>
      <w:r w:rsidR="004E0931" w:rsidRPr="00F815A5">
        <w:rPr>
          <w:kern w:val="22"/>
          <w:szCs w:val="22"/>
          <w:lang w:val="fr-CA"/>
        </w:rPr>
        <w:t>on, d’établissement de rapports et d’exa</w:t>
      </w:r>
      <w:r w:rsidR="004C7AEE">
        <w:rPr>
          <w:kern w:val="22"/>
          <w:szCs w:val="22"/>
          <w:lang w:val="fr-CA"/>
        </w:rPr>
        <w:t>men (y compris les annexes)</w:t>
      </w:r>
      <w:r w:rsidR="004E0931" w:rsidRPr="00F815A5">
        <w:rPr>
          <w:kern w:val="22"/>
          <w:szCs w:val="22"/>
          <w:lang w:val="fr-CA"/>
        </w:rPr>
        <w:t xml:space="preserve"> offriront un système intégré amélioré de transparence et responsabilité grâce, notamment, à un échéancier intégré, qui</w:t>
      </w:r>
      <w:r w:rsidR="00541060" w:rsidRPr="00F815A5">
        <w:rPr>
          <w:kern w:val="22"/>
          <w:szCs w:val="22"/>
          <w:lang w:val="fr-CA"/>
        </w:rPr>
        <w:t xml:space="preserve"> contribuera aux négociations p</w:t>
      </w:r>
      <w:r w:rsidR="0098325E" w:rsidRPr="00F815A5">
        <w:rPr>
          <w:kern w:val="22"/>
          <w:szCs w:val="22"/>
          <w:lang w:val="fr-CA"/>
        </w:rPr>
        <w:t>endant la quatrième réunion du Groupe de t</w:t>
      </w:r>
      <w:r w:rsidR="00541060" w:rsidRPr="00F815A5">
        <w:rPr>
          <w:kern w:val="22"/>
          <w:szCs w:val="22"/>
          <w:lang w:val="fr-CA"/>
        </w:rPr>
        <w:t>ravail, surtout sur la partie J, et au cours de la deux</w:t>
      </w:r>
      <w:r w:rsidR="0098325E" w:rsidRPr="00F815A5">
        <w:rPr>
          <w:kern w:val="22"/>
          <w:szCs w:val="22"/>
          <w:lang w:val="fr-CA"/>
        </w:rPr>
        <w:t>ième partie de la quinzième réunion de la Conférence des Parties en vue de l’adoption d’une décision fondée sur la recommandation 3/11 de l’Organe subsidiaire chargé de l</w:t>
      </w:r>
      <w:r w:rsidR="00A214AF">
        <w:rPr>
          <w:kern w:val="22"/>
          <w:szCs w:val="22"/>
          <w:lang w:val="fr-CA"/>
        </w:rPr>
        <w:t>’</w:t>
      </w:r>
      <w:r w:rsidR="0098325E" w:rsidRPr="00F815A5">
        <w:rPr>
          <w:kern w:val="22"/>
          <w:szCs w:val="22"/>
          <w:lang w:val="fr-CA"/>
        </w:rPr>
        <w:t>application. Les con</w:t>
      </w:r>
      <w:r w:rsidR="00541060" w:rsidRPr="00F815A5">
        <w:rPr>
          <w:kern w:val="22"/>
          <w:szCs w:val="22"/>
          <w:lang w:val="fr-CA"/>
        </w:rPr>
        <w:t>c</w:t>
      </w:r>
      <w:r w:rsidR="0098325E" w:rsidRPr="00F815A5">
        <w:rPr>
          <w:kern w:val="22"/>
          <w:szCs w:val="22"/>
          <w:lang w:val="fr-CA"/>
        </w:rPr>
        <w:t>lusion</w:t>
      </w:r>
      <w:r w:rsidR="000B3140">
        <w:rPr>
          <w:kern w:val="22"/>
          <w:szCs w:val="22"/>
          <w:lang w:val="fr-CA"/>
        </w:rPr>
        <w:t>s</w:t>
      </w:r>
      <w:r w:rsidR="0098325E" w:rsidRPr="00F815A5">
        <w:rPr>
          <w:kern w:val="22"/>
          <w:szCs w:val="22"/>
          <w:lang w:val="fr-CA"/>
        </w:rPr>
        <w:t xml:space="preserve"> de l’atelier seront mis</w:t>
      </w:r>
      <w:r w:rsidR="000B3140">
        <w:rPr>
          <w:kern w:val="22"/>
          <w:szCs w:val="22"/>
          <w:lang w:val="fr-CA"/>
        </w:rPr>
        <w:t>es</w:t>
      </w:r>
      <w:r w:rsidR="0098325E" w:rsidRPr="00F815A5">
        <w:rPr>
          <w:kern w:val="22"/>
          <w:szCs w:val="22"/>
          <w:lang w:val="fr-CA"/>
        </w:rPr>
        <w:t xml:space="preserve"> à la disposition du Groupe de travail afin de lui fournir une base pour ses échanges, et en tant que document d’information pour la deuxième partie de la qui</w:t>
      </w:r>
      <w:r w:rsidR="00541060" w:rsidRPr="00F815A5">
        <w:rPr>
          <w:kern w:val="22"/>
          <w:szCs w:val="22"/>
          <w:lang w:val="fr-CA"/>
        </w:rPr>
        <w:t>n</w:t>
      </w:r>
      <w:r w:rsidR="0098325E" w:rsidRPr="00F815A5">
        <w:rPr>
          <w:kern w:val="22"/>
          <w:szCs w:val="22"/>
          <w:lang w:val="fr-CA"/>
        </w:rPr>
        <w:t xml:space="preserve">zième réunion de la Conférence des Parties. De plus, le </w:t>
      </w:r>
      <w:r w:rsidR="00541060" w:rsidRPr="00F815A5">
        <w:rPr>
          <w:kern w:val="22"/>
          <w:szCs w:val="22"/>
          <w:lang w:val="fr-CA"/>
        </w:rPr>
        <w:t>président</w:t>
      </w:r>
      <w:r w:rsidR="0098325E" w:rsidRPr="00F815A5">
        <w:rPr>
          <w:kern w:val="22"/>
          <w:szCs w:val="22"/>
          <w:lang w:val="fr-CA"/>
        </w:rPr>
        <w:t xml:space="preserve"> de l’Organe subsidiaire chargé de l</w:t>
      </w:r>
      <w:r w:rsidR="00A214AF">
        <w:rPr>
          <w:kern w:val="22"/>
          <w:szCs w:val="22"/>
          <w:lang w:val="fr-CA"/>
        </w:rPr>
        <w:t>’</w:t>
      </w:r>
      <w:r w:rsidR="0098325E" w:rsidRPr="00F815A5">
        <w:rPr>
          <w:kern w:val="22"/>
          <w:szCs w:val="22"/>
          <w:lang w:val="fr-CA"/>
        </w:rPr>
        <w:t xml:space="preserve">application sera invité </w:t>
      </w:r>
      <w:r w:rsidR="000B3140">
        <w:rPr>
          <w:kern w:val="22"/>
          <w:szCs w:val="22"/>
          <w:lang w:val="fr-CA"/>
        </w:rPr>
        <w:t>à informer le groupe de contact </w:t>
      </w:r>
      <w:r w:rsidR="0098325E" w:rsidRPr="00F815A5">
        <w:rPr>
          <w:kern w:val="22"/>
          <w:szCs w:val="22"/>
          <w:lang w:val="fr-CA"/>
        </w:rPr>
        <w:t>6 au cours de son examen de</w:t>
      </w:r>
      <w:r w:rsidR="00541060" w:rsidRPr="00F815A5">
        <w:rPr>
          <w:kern w:val="22"/>
          <w:szCs w:val="22"/>
          <w:lang w:val="fr-CA"/>
        </w:rPr>
        <w:t xml:space="preserve"> </w:t>
      </w:r>
      <w:r w:rsidR="0098325E" w:rsidRPr="00F815A5">
        <w:rPr>
          <w:kern w:val="22"/>
          <w:szCs w:val="22"/>
          <w:lang w:val="fr-CA"/>
        </w:rPr>
        <w:t>la partie J</w:t>
      </w:r>
      <w:r w:rsidR="00541060" w:rsidRPr="00F815A5">
        <w:rPr>
          <w:kern w:val="22"/>
          <w:szCs w:val="22"/>
          <w:lang w:val="fr-CA"/>
        </w:rPr>
        <w:t xml:space="preserve"> du cadre mondial de la biodiversité pour l</w:t>
      </w:r>
      <w:r w:rsidR="00A214AF">
        <w:rPr>
          <w:kern w:val="22"/>
          <w:szCs w:val="22"/>
          <w:lang w:val="fr-CA"/>
        </w:rPr>
        <w:t>’</w:t>
      </w:r>
      <w:r w:rsidR="00541060" w:rsidRPr="00F815A5">
        <w:rPr>
          <w:kern w:val="22"/>
          <w:szCs w:val="22"/>
          <w:lang w:val="fr-CA"/>
        </w:rPr>
        <w:t>après-2020, et à informer le group</w:t>
      </w:r>
      <w:r w:rsidR="000B3140">
        <w:rPr>
          <w:kern w:val="22"/>
          <w:szCs w:val="22"/>
          <w:lang w:val="fr-CA"/>
        </w:rPr>
        <w:t>e</w:t>
      </w:r>
      <w:r w:rsidR="00541060" w:rsidRPr="00F815A5">
        <w:rPr>
          <w:kern w:val="22"/>
          <w:szCs w:val="22"/>
          <w:lang w:val="fr-CA"/>
        </w:rPr>
        <w:t xml:space="preserve"> sur les échanges pertinents de la troisième réunion de l’Organe subsidiaire chargé de l</w:t>
      </w:r>
      <w:r w:rsidR="00A214AF">
        <w:rPr>
          <w:kern w:val="22"/>
          <w:szCs w:val="22"/>
          <w:lang w:val="fr-CA"/>
        </w:rPr>
        <w:t>’</w:t>
      </w:r>
      <w:r w:rsidR="00541060" w:rsidRPr="00F815A5">
        <w:rPr>
          <w:kern w:val="22"/>
          <w:szCs w:val="22"/>
          <w:lang w:val="fr-CA"/>
        </w:rPr>
        <w:t>application au point 9 de l’ordre du jour.</w:t>
      </w:r>
    </w:p>
    <w:p w14:paraId="091BE7D5" w14:textId="68356333" w:rsidR="00C242B1" w:rsidRPr="00F815A5" w:rsidRDefault="00541060" w:rsidP="004B6862">
      <w:pPr>
        <w:pStyle w:val="Para1"/>
        <w:rPr>
          <w:i/>
          <w:iCs/>
          <w:kern w:val="22"/>
          <w:szCs w:val="22"/>
          <w:lang w:val="fr-CA"/>
        </w:rPr>
      </w:pPr>
      <w:r w:rsidRPr="00F815A5">
        <w:rPr>
          <w:i/>
          <w:iCs/>
          <w:kern w:val="22"/>
          <w:szCs w:val="22"/>
          <w:lang w:val="fr-CA"/>
        </w:rPr>
        <w:t>Glossaire du cadre mondial de la biodiversité pour l</w:t>
      </w:r>
      <w:r w:rsidR="00A214AF">
        <w:rPr>
          <w:i/>
          <w:iCs/>
          <w:kern w:val="22"/>
          <w:szCs w:val="22"/>
          <w:lang w:val="fr-CA"/>
        </w:rPr>
        <w:t>’</w:t>
      </w:r>
      <w:r w:rsidRPr="00F815A5">
        <w:rPr>
          <w:i/>
          <w:iCs/>
          <w:kern w:val="22"/>
          <w:szCs w:val="22"/>
          <w:lang w:val="fr-CA"/>
        </w:rPr>
        <w:t>après-2020</w:t>
      </w:r>
    </w:p>
    <w:p w14:paraId="06ABB2C2" w14:textId="1BAA8619" w:rsidR="00F24CD9" w:rsidRPr="00F815A5" w:rsidRDefault="00541060" w:rsidP="00882BEB">
      <w:pPr>
        <w:pStyle w:val="Para1"/>
        <w:numPr>
          <w:ilvl w:val="0"/>
          <w:numId w:val="2"/>
        </w:numPr>
        <w:tabs>
          <w:tab w:val="clear" w:pos="360"/>
        </w:tabs>
        <w:rPr>
          <w:kern w:val="22"/>
          <w:szCs w:val="22"/>
          <w:lang w:val="fr-CA"/>
        </w:rPr>
      </w:pPr>
      <w:r w:rsidRPr="00F815A5">
        <w:rPr>
          <w:kern w:val="22"/>
          <w:szCs w:val="22"/>
          <w:lang w:val="fr-CA"/>
        </w:rPr>
        <w:t>Le glossaire</w:t>
      </w:r>
      <w:r w:rsidR="00F24CD9" w:rsidRPr="00F815A5">
        <w:rPr>
          <w:kern w:val="22"/>
          <w:szCs w:val="22"/>
          <w:lang w:val="fr-CA"/>
        </w:rPr>
        <w:t xml:space="preserve"> (CBD/WG2020/</w:t>
      </w:r>
      <w:r w:rsidR="00BD05DB" w:rsidRPr="00F815A5">
        <w:rPr>
          <w:kern w:val="22"/>
          <w:szCs w:val="22"/>
          <w:lang w:val="fr-CA"/>
        </w:rPr>
        <w:t>4/2</w:t>
      </w:r>
      <w:r w:rsidR="00F24CD9" w:rsidRPr="00F815A5">
        <w:rPr>
          <w:kern w:val="22"/>
          <w:szCs w:val="22"/>
          <w:lang w:val="fr-CA"/>
        </w:rPr>
        <w:t xml:space="preserve">) </w:t>
      </w:r>
      <w:r w:rsidR="000B3140">
        <w:rPr>
          <w:kern w:val="22"/>
          <w:szCs w:val="22"/>
          <w:lang w:val="fr-CA"/>
        </w:rPr>
        <w:t>n’a pas été abordé dans les</w:t>
      </w:r>
      <w:r w:rsidRPr="00F815A5">
        <w:rPr>
          <w:kern w:val="22"/>
          <w:szCs w:val="22"/>
          <w:lang w:val="fr-CA"/>
        </w:rPr>
        <w:t xml:space="preserve"> échanges de la deuxième partie de la troisième réunion du Groupe de travail, mais les Parties ont émis de nombreux commentaires sur le sujet. </w:t>
      </w:r>
      <w:r w:rsidR="006866EB" w:rsidRPr="00F815A5">
        <w:rPr>
          <w:kern w:val="22"/>
          <w:szCs w:val="22"/>
          <w:lang w:val="fr-CA"/>
        </w:rPr>
        <w:t xml:space="preserve">Ces commentaires ont été intégrés dans la version révisée du glossaire, lorsque possible. D’autres commentaires pourraient </w:t>
      </w:r>
      <w:r w:rsidR="000B3140">
        <w:rPr>
          <w:kern w:val="22"/>
          <w:szCs w:val="22"/>
          <w:lang w:val="fr-CA"/>
        </w:rPr>
        <w:t xml:space="preserve">être </w:t>
      </w:r>
      <w:r w:rsidR="006866EB" w:rsidRPr="00F815A5">
        <w:rPr>
          <w:kern w:val="22"/>
          <w:szCs w:val="22"/>
          <w:lang w:val="fr-CA"/>
        </w:rPr>
        <w:t>soumis à des discussions au cours de la quatrième réunion du Groupe de travail, et une orientation pertinente à cet égard sera fournie aux coresponsables des groupes de contact concernés. De plus, un document d’information réunissant les commentaires entendus à la deuxième partie de la troisième réunion du Groupe de travail et la façon dont ils ont été intégrés dans le glossaire révisé sera préparé</w:t>
      </w:r>
      <w:r w:rsidR="00F24CD9" w:rsidRPr="00F815A5">
        <w:rPr>
          <w:kern w:val="22"/>
          <w:szCs w:val="22"/>
          <w:lang w:val="fr-CA"/>
        </w:rPr>
        <w:t>.</w:t>
      </w:r>
    </w:p>
    <w:p w14:paraId="07853F7E" w14:textId="1AF87F44" w:rsidR="002A1F8F" w:rsidRPr="00F815A5" w:rsidRDefault="006866EB" w:rsidP="004B6862">
      <w:pPr>
        <w:pStyle w:val="Para1"/>
        <w:rPr>
          <w:i/>
          <w:iCs/>
          <w:kern w:val="22"/>
          <w:szCs w:val="22"/>
          <w:lang w:val="fr-CA"/>
        </w:rPr>
      </w:pPr>
      <w:r w:rsidRPr="00F815A5">
        <w:rPr>
          <w:i/>
          <w:iCs/>
          <w:kern w:val="22"/>
          <w:szCs w:val="22"/>
          <w:lang w:val="fr-CA"/>
        </w:rPr>
        <w:t>Recommandation et projet de décision de la Conférence des Parties</w:t>
      </w:r>
    </w:p>
    <w:p w14:paraId="3F063674" w14:textId="799379C7" w:rsidR="00381CF1" w:rsidRPr="00F815A5" w:rsidRDefault="006866EB" w:rsidP="00882BEB">
      <w:pPr>
        <w:pStyle w:val="Para1"/>
        <w:numPr>
          <w:ilvl w:val="0"/>
          <w:numId w:val="2"/>
        </w:numPr>
        <w:tabs>
          <w:tab w:val="clear" w:pos="360"/>
        </w:tabs>
        <w:rPr>
          <w:kern w:val="22"/>
          <w:szCs w:val="22"/>
          <w:lang w:val="fr-CA"/>
        </w:rPr>
      </w:pPr>
      <w:r w:rsidRPr="00F815A5">
        <w:rPr>
          <w:kern w:val="22"/>
          <w:szCs w:val="22"/>
          <w:lang w:val="fr-CA"/>
        </w:rPr>
        <w:t>Un projet de décision</w:t>
      </w:r>
      <w:r w:rsidR="003A0A85" w:rsidRPr="00F815A5">
        <w:rPr>
          <w:kern w:val="22"/>
          <w:szCs w:val="22"/>
          <w:lang w:val="fr-CA"/>
        </w:rPr>
        <w:t xml:space="preserve"> pour la quinz</w:t>
      </w:r>
      <w:r w:rsidRPr="00F815A5">
        <w:rPr>
          <w:kern w:val="22"/>
          <w:szCs w:val="22"/>
          <w:lang w:val="fr-CA"/>
        </w:rPr>
        <w:t>ième réunion de</w:t>
      </w:r>
      <w:r w:rsidR="003A0A85" w:rsidRPr="00F815A5">
        <w:rPr>
          <w:kern w:val="22"/>
          <w:szCs w:val="22"/>
          <w:lang w:val="fr-CA"/>
        </w:rPr>
        <w:t xml:space="preserve"> </w:t>
      </w:r>
      <w:r w:rsidRPr="00F815A5">
        <w:rPr>
          <w:kern w:val="22"/>
          <w:szCs w:val="22"/>
          <w:lang w:val="fr-CA"/>
        </w:rPr>
        <w:t>la Conférence des Parties, co</w:t>
      </w:r>
      <w:r w:rsidR="003A0A85" w:rsidRPr="00F815A5">
        <w:rPr>
          <w:kern w:val="22"/>
          <w:szCs w:val="22"/>
          <w:lang w:val="fr-CA"/>
        </w:rPr>
        <w:t>n</w:t>
      </w:r>
      <w:r w:rsidRPr="00F815A5">
        <w:rPr>
          <w:kern w:val="22"/>
          <w:szCs w:val="22"/>
          <w:lang w:val="fr-CA"/>
        </w:rPr>
        <w:t>tenant un projet de décision sur l’adoption du cadre mondial de la biodiversité pour l</w:t>
      </w:r>
      <w:r w:rsidR="00A214AF">
        <w:rPr>
          <w:kern w:val="22"/>
          <w:szCs w:val="22"/>
          <w:lang w:val="fr-CA"/>
        </w:rPr>
        <w:t>’</w:t>
      </w:r>
      <w:r w:rsidRPr="00F815A5">
        <w:rPr>
          <w:kern w:val="22"/>
          <w:szCs w:val="22"/>
          <w:lang w:val="fr-CA"/>
        </w:rPr>
        <w:t>après-2020, a été joint en annexe à la premièr</w:t>
      </w:r>
      <w:r w:rsidR="003A0A85" w:rsidRPr="00F815A5">
        <w:rPr>
          <w:kern w:val="22"/>
          <w:szCs w:val="22"/>
          <w:lang w:val="fr-CA"/>
        </w:rPr>
        <w:t>e ébauche du cadre, et une versi</w:t>
      </w:r>
      <w:r w:rsidRPr="00F815A5">
        <w:rPr>
          <w:kern w:val="22"/>
          <w:szCs w:val="22"/>
          <w:lang w:val="fr-CA"/>
        </w:rPr>
        <w:t>on révisée</w:t>
      </w:r>
      <w:r w:rsidR="00381CF1" w:rsidRPr="00F815A5">
        <w:rPr>
          <w:lang w:val="fr-CA"/>
        </w:rPr>
        <w:t xml:space="preserve"> (CBD/WG2020/3/3</w:t>
      </w:r>
      <w:r w:rsidR="00173CC7" w:rsidRPr="00F815A5">
        <w:rPr>
          <w:lang w:val="fr-CA"/>
        </w:rPr>
        <w:t>/</w:t>
      </w:r>
      <w:r w:rsidR="000B3140">
        <w:rPr>
          <w:lang w:val="fr-CA"/>
        </w:rPr>
        <w:t>Add.3)</w:t>
      </w:r>
      <w:r w:rsidR="00381CF1" w:rsidRPr="00F815A5">
        <w:rPr>
          <w:lang w:val="fr-CA"/>
        </w:rPr>
        <w:t xml:space="preserve"> </w:t>
      </w:r>
      <w:r w:rsidRPr="00F815A5">
        <w:rPr>
          <w:lang w:val="fr-CA"/>
        </w:rPr>
        <w:t xml:space="preserve">a été mise à disposition par la suite. </w:t>
      </w:r>
      <w:r w:rsidR="003A0A85" w:rsidRPr="00F815A5">
        <w:rPr>
          <w:lang w:val="fr-CA"/>
        </w:rPr>
        <w:t>Le Groupe de travai</w:t>
      </w:r>
      <w:r w:rsidRPr="00F815A5">
        <w:rPr>
          <w:lang w:val="fr-CA"/>
        </w:rPr>
        <w:t xml:space="preserve">l, à la deuxième partie de sa troisième réunion, sera invité à examiner le projet de décision présenté dans le document </w:t>
      </w:r>
      <w:r w:rsidR="00381CF1" w:rsidRPr="00F815A5">
        <w:rPr>
          <w:lang w:val="fr-CA"/>
        </w:rPr>
        <w:t>CBD/WG2020/3/3</w:t>
      </w:r>
      <w:r w:rsidR="00173CC7" w:rsidRPr="00F815A5">
        <w:rPr>
          <w:lang w:val="fr-CA"/>
        </w:rPr>
        <w:t>/</w:t>
      </w:r>
      <w:r w:rsidR="00381CF1" w:rsidRPr="00F815A5">
        <w:rPr>
          <w:lang w:val="fr-CA"/>
        </w:rPr>
        <w:t xml:space="preserve">Add.3 </w:t>
      </w:r>
      <w:r w:rsidR="003A0A85" w:rsidRPr="00F815A5">
        <w:rPr>
          <w:lang w:val="fr-CA"/>
        </w:rPr>
        <w:t>comme élément de sa recommandation à la quinzième réunion de la Conférence des Parties</w:t>
      </w:r>
      <w:r w:rsidR="00381CF1" w:rsidRPr="00F815A5">
        <w:rPr>
          <w:lang w:val="fr-CA"/>
        </w:rPr>
        <w:t>.</w:t>
      </w:r>
    </w:p>
    <w:p w14:paraId="0869D6E3" w14:textId="77777777" w:rsidR="000B3140" w:rsidRDefault="000B3140" w:rsidP="000923B4">
      <w:pPr>
        <w:pStyle w:val="Para1"/>
        <w:jc w:val="center"/>
        <w:rPr>
          <w:b/>
          <w:szCs w:val="22"/>
          <w:lang w:val="fr-CA"/>
        </w:rPr>
      </w:pPr>
    </w:p>
    <w:p w14:paraId="5F656A53" w14:textId="77777777" w:rsidR="000B3140" w:rsidRDefault="000B3140" w:rsidP="000923B4">
      <w:pPr>
        <w:pStyle w:val="Para1"/>
        <w:jc w:val="center"/>
        <w:rPr>
          <w:b/>
          <w:szCs w:val="22"/>
          <w:lang w:val="fr-CA"/>
        </w:rPr>
      </w:pPr>
    </w:p>
    <w:p w14:paraId="382BA8C2" w14:textId="50ACE444" w:rsidR="000923B4" w:rsidRPr="00F815A5" w:rsidRDefault="000B3140" w:rsidP="000923B4">
      <w:pPr>
        <w:pStyle w:val="Para1"/>
        <w:jc w:val="center"/>
        <w:rPr>
          <w:kern w:val="22"/>
          <w:szCs w:val="22"/>
          <w:lang w:val="fr-CA"/>
        </w:rPr>
      </w:pPr>
      <w:r>
        <w:rPr>
          <w:b/>
          <w:szCs w:val="22"/>
          <w:lang w:val="fr-CA"/>
        </w:rPr>
        <w:lastRenderedPageBreak/>
        <w:t>P</w:t>
      </w:r>
      <w:r w:rsidR="003A0A85" w:rsidRPr="00F815A5">
        <w:rPr>
          <w:b/>
          <w:szCs w:val="22"/>
          <w:lang w:val="fr-CA"/>
        </w:rPr>
        <w:t>oint 5 de l’ordre du jour : Information de séquençage numérique sur les ressources génétiques</w:t>
      </w:r>
    </w:p>
    <w:p w14:paraId="77AFB37F" w14:textId="1510429D" w:rsidR="00827227" w:rsidRPr="00F815A5" w:rsidRDefault="003A0A85" w:rsidP="00827227">
      <w:pPr>
        <w:pStyle w:val="Para1"/>
        <w:numPr>
          <w:ilvl w:val="0"/>
          <w:numId w:val="2"/>
        </w:numPr>
        <w:tabs>
          <w:tab w:val="clear" w:pos="360"/>
        </w:tabs>
        <w:rPr>
          <w:kern w:val="22"/>
          <w:szCs w:val="22"/>
          <w:lang w:val="fr-CA"/>
        </w:rPr>
      </w:pPr>
      <w:r w:rsidRPr="00F815A5">
        <w:rPr>
          <w:kern w:val="22"/>
          <w:szCs w:val="22"/>
          <w:lang w:val="fr-CA"/>
        </w:rPr>
        <w:t>Des progrès ont été acco</w:t>
      </w:r>
      <w:r w:rsidR="00297631" w:rsidRPr="00F815A5">
        <w:rPr>
          <w:kern w:val="22"/>
          <w:szCs w:val="22"/>
          <w:lang w:val="fr-CA"/>
        </w:rPr>
        <w:t>m</w:t>
      </w:r>
      <w:r w:rsidRPr="00F815A5">
        <w:rPr>
          <w:kern w:val="22"/>
          <w:szCs w:val="22"/>
          <w:lang w:val="fr-CA"/>
        </w:rPr>
        <w:t xml:space="preserve">plis sur l’information de </w:t>
      </w:r>
      <w:r w:rsidR="00297631" w:rsidRPr="00F815A5">
        <w:rPr>
          <w:kern w:val="22"/>
          <w:szCs w:val="22"/>
          <w:lang w:val="fr-CA"/>
        </w:rPr>
        <w:t>séquençage</w:t>
      </w:r>
      <w:r w:rsidRPr="00F815A5">
        <w:rPr>
          <w:kern w:val="22"/>
          <w:szCs w:val="22"/>
          <w:lang w:val="fr-CA"/>
        </w:rPr>
        <w:t xml:space="preserve"> numérique sur les ressources génétiques au cours de la deuxième partie de la troisi</w:t>
      </w:r>
      <w:r w:rsidR="00B34914" w:rsidRPr="00F815A5">
        <w:rPr>
          <w:kern w:val="22"/>
          <w:szCs w:val="22"/>
          <w:lang w:val="fr-CA"/>
        </w:rPr>
        <w:t>ème réunion du Groupe d</w:t>
      </w:r>
      <w:r w:rsidR="00297631" w:rsidRPr="00F815A5">
        <w:rPr>
          <w:kern w:val="22"/>
          <w:szCs w:val="22"/>
          <w:lang w:val="fr-CA"/>
        </w:rPr>
        <w:t>e travai</w:t>
      </w:r>
      <w:r w:rsidRPr="00F815A5">
        <w:rPr>
          <w:kern w:val="22"/>
          <w:szCs w:val="22"/>
          <w:lang w:val="fr-CA"/>
        </w:rPr>
        <w:t>l, et</w:t>
      </w:r>
      <w:r w:rsidR="00082BF7" w:rsidRPr="00F815A5">
        <w:rPr>
          <w:kern w:val="22"/>
          <w:szCs w:val="22"/>
          <w:lang w:val="fr-CA"/>
        </w:rPr>
        <w:t xml:space="preserve"> le Groupe consultatif informel a été invité à effectuer des travaux intersessions supplémentaires</w:t>
      </w:r>
      <w:r w:rsidR="005967FA" w:rsidRPr="00F815A5">
        <w:rPr>
          <w:kern w:val="22"/>
          <w:szCs w:val="22"/>
          <w:lang w:val="fr-CA"/>
        </w:rPr>
        <w:t>.</w:t>
      </w:r>
      <w:r w:rsidR="00082BF7" w:rsidRPr="00F815A5">
        <w:rPr>
          <w:kern w:val="22"/>
          <w:szCs w:val="22"/>
          <w:lang w:val="fr-CA"/>
        </w:rPr>
        <w:t xml:space="preserve"> Le Groupe de travail, à la deuxième partie de sa troisième réunion, a</w:t>
      </w:r>
      <w:r w:rsidR="00234102">
        <w:rPr>
          <w:kern w:val="22"/>
          <w:szCs w:val="22"/>
          <w:lang w:val="fr-CA"/>
        </w:rPr>
        <w:t xml:space="preserve"> également pris connaissance de la demande de</w:t>
      </w:r>
      <w:r w:rsidR="00082BF7" w:rsidRPr="00F815A5">
        <w:rPr>
          <w:kern w:val="22"/>
          <w:szCs w:val="22"/>
          <w:lang w:val="fr-CA"/>
        </w:rPr>
        <w:t>s coprésidents pour un examen e</w:t>
      </w:r>
      <w:r w:rsidR="00234102">
        <w:rPr>
          <w:kern w:val="22"/>
          <w:szCs w:val="22"/>
          <w:lang w:val="fr-CA"/>
        </w:rPr>
        <w:t>t une mise en œuvre indépendant</w:t>
      </w:r>
      <w:r w:rsidR="00082BF7" w:rsidRPr="00F815A5">
        <w:rPr>
          <w:kern w:val="22"/>
          <w:szCs w:val="22"/>
          <w:lang w:val="fr-CA"/>
        </w:rPr>
        <w:t>s du cadre</w:t>
      </w:r>
      <w:r w:rsidR="00B34914" w:rsidRPr="00F815A5">
        <w:rPr>
          <w:kern w:val="22"/>
          <w:szCs w:val="22"/>
          <w:lang w:val="fr-CA"/>
        </w:rPr>
        <w:t xml:space="preserve"> afin d’en évaluer les </w:t>
      </w:r>
      <w:r w:rsidR="00297631" w:rsidRPr="00F815A5">
        <w:rPr>
          <w:kern w:val="22"/>
          <w:szCs w:val="22"/>
          <w:lang w:val="fr-CA"/>
        </w:rPr>
        <w:t>scénarios</w:t>
      </w:r>
      <w:r w:rsidR="00B34914" w:rsidRPr="00F815A5">
        <w:rPr>
          <w:kern w:val="22"/>
          <w:szCs w:val="22"/>
          <w:lang w:val="fr-CA"/>
        </w:rPr>
        <w:t xml:space="preserve"> de politique générale. À Nairobi, le Groupe de travail entendra un rapport des coresponsables du Groupe consultatif informel sur les progrès </w:t>
      </w:r>
      <w:r w:rsidR="00297631" w:rsidRPr="00F815A5">
        <w:rPr>
          <w:kern w:val="22"/>
          <w:szCs w:val="22"/>
          <w:lang w:val="fr-CA"/>
        </w:rPr>
        <w:t>accomplis</w:t>
      </w:r>
      <w:r w:rsidR="00B34914" w:rsidRPr="00F815A5">
        <w:rPr>
          <w:kern w:val="22"/>
          <w:szCs w:val="22"/>
          <w:lang w:val="fr-CA"/>
        </w:rPr>
        <w:t xml:space="preserve"> et les résultats de ses travaux. Tous les résultats préliminaires de l’examen et </w:t>
      </w:r>
      <w:r w:rsidR="00234102">
        <w:rPr>
          <w:kern w:val="22"/>
          <w:szCs w:val="22"/>
          <w:lang w:val="fr-CA"/>
        </w:rPr>
        <w:t xml:space="preserve">de </w:t>
      </w:r>
      <w:r w:rsidR="00B34914" w:rsidRPr="00F815A5">
        <w:rPr>
          <w:kern w:val="22"/>
          <w:szCs w:val="22"/>
          <w:lang w:val="fr-CA"/>
        </w:rPr>
        <w:t>la mise en œuvre indépendants du cadre pour l’</w:t>
      </w:r>
      <w:r w:rsidR="00297631" w:rsidRPr="00F815A5">
        <w:rPr>
          <w:kern w:val="22"/>
          <w:szCs w:val="22"/>
          <w:lang w:val="fr-CA"/>
        </w:rPr>
        <w:t>évaluati</w:t>
      </w:r>
      <w:r w:rsidR="00B34914" w:rsidRPr="00F815A5">
        <w:rPr>
          <w:kern w:val="22"/>
          <w:szCs w:val="22"/>
          <w:lang w:val="fr-CA"/>
        </w:rPr>
        <w:t xml:space="preserve">on des scénarios de politique générale seront mis à disposition. Le Groupe de travail devrait poursuivre ses travaux sur un projet de décision pour la quinzième réunion de la Conférence des Parties, </w:t>
      </w:r>
      <w:r w:rsidR="00297631" w:rsidRPr="00F815A5">
        <w:rPr>
          <w:kern w:val="22"/>
          <w:szCs w:val="22"/>
          <w:lang w:val="fr-CA"/>
        </w:rPr>
        <w:t>avec le soutien d’un</w:t>
      </w:r>
      <w:r w:rsidR="00B34914" w:rsidRPr="00F815A5">
        <w:rPr>
          <w:kern w:val="22"/>
          <w:szCs w:val="22"/>
          <w:lang w:val="fr-CA"/>
        </w:rPr>
        <w:t xml:space="preserve"> groupe de contact, selon qu’il convient, en tenant compte des conclusions de la deuxième partie de sa troisième réunion.</w:t>
      </w:r>
    </w:p>
    <w:p w14:paraId="4F1FE9C6" w14:textId="67943115" w:rsidR="006A03A6" w:rsidRPr="00F815A5" w:rsidRDefault="00297631" w:rsidP="006A03A6">
      <w:pPr>
        <w:pStyle w:val="Para1"/>
        <w:jc w:val="center"/>
        <w:rPr>
          <w:b/>
          <w:kern w:val="22"/>
          <w:sz w:val="24"/>
          <w:szCs w:val="24"/>
          <w:lang w:val="fr-CA"/>
        </w:rPr>
      </w:pPr>
      <w:r w:rsidRPr="00F815A5">
        <w:rPr>
          <w:b/>
          <w:kern w:val="22"/>
          <w:szCs w:val="22"/>
          <w:lang w:val="fr-CA"/>
        </w:rPr>
        <w:t>Réunions régionales</w:t>
      </w:r>
    </w:p>
    <w:p w14:paraId="6347E743" w14:textId="35CF8F2D" w:rsidR="003B6014" w:rsidRPr="00F815A5" w:rsidRDefault="00297631" w:rsidP="006A03A6">
      <w:pPr>
        <w:pStyle w:val="Para1"/>
        <w:numPr>
          <w:ilvl w:val="0"/>
          <w:numId w:val="2"/>
        </w:numPr>
        <w:tabs>
          <w:tab w:val="clear" w:pos="360"/>
        </w:tabs>
        <w:rPr>
          <w:kern w:val="22"/>
          <w:szCs w:val="22"/>
          <w:lang w:val="fr-CA"/>
        </w:rPr>
      </w:pPr>
      <w:r w:rsidRPr="00F815A5">
        <w:rPr>
          <w:kern w:val="22"/>
          <w:szCs w:val="22"/>
          <w:lang w:val="fr-CA"/>
        </w:rPr>
        <w:t>Il y aura possibilité de tenir des réunions régionales d’une journée complète le 20 juin 2022, avant l’ouverture des réunions et ensuite chaque jour de 9 h à 9 h 55, à compter du 22 juin 2022</w:t>
      </w:r>
      <w:r w:rsidR="006A03A6" w:rsidRPr="00F815A5">
        <w:rPr>
          <w:kern w:val="22"/>
          <w:szCs w:val="22"/>
          <w:lang w:val="fr-CA"/>
        </w:rPr>
        <w:t>.</w:t>
      </w:r>
    </w:p>
    <w:p w14:paraId="5E3189AC" w14:textId="77777777" w:rsidR="0043073E" w:rsidRPr="00F815A5" w:rsidRDefault="0043073E" w:rsidP="000923B4">
      <w:pPr>
        <w:rPr>
          <w:lang w:val="fr-CA"/>
        </w:rPr>
        <w:sectPr w:rsidR="0043073E" w:rsidRPr="00F815A5" w:rsidSect="00DD031D">
          <w:headerReference w:type="even" r:id="rId15"/>
          <w:headerReference w:type="default" r:id="rId16"/>
          <w:pgSz w:w="12240" w:h="15840"/>
          <w:pgMar w:top="749" w:right="1440" w:bottom="1138" w:left="1440" w:header="720" w:footer="720" w:gutter="0"/>
          <w:cols w:space="720"/>
          <w:titlePg/>
          <w:docGrid w:linePitch="360"/>
        </w:sectPr>
      </w:pPr>
    </w:p>
    <w:p w14:paraId="00C3FD66" w14:textId="01CD1E08" w:rsidR="00CF28E0" w:rsidRPr="00541060" w:rsidRDefault="00297631" w:rsidP="00CF28E0">
      <w:pPr>
        <w:suppressLineNumbers/>
        <w:suppressAutoHyphens/>
        <w:kinsoku w:val="0"/>
        <w:overflowPunct w:val="0"/>
        <w:autoSpaceDE w:val="0"/>
        <w:autoSpaceDN w:val="0"/>
        <w:adjustRightInd w:val="0"/>
        <w:snapToGrid w:val="0"/>
        <w:spacing w:after="120"/>
        <w:jc w:val="center"/>
        <w:rPr>
          <w:i/>
          <w:color w:val="000000"/>
          <w:kern w:val="22"/>
          <w:szCs w:val="22"/>
          <w:lang w:val="fr-CA"/>
        </w:rPr>
      </w:pPr>
      <w:r>
        <w:rPr>
          <w:i/>
          <w:color w:val="000000"/>
          <w:kern w:val="22"/>
          <w:szCs w:val="22"/>
          <w:lang w:val="fr-CA"/>
        </w:rPr>
        <w:lastRenderedPageBreak/>
        <w:t>Annexe</w:t>
      </w:r>
    </w:p>
    <w:p w14:paraId="79DCE3A7" w14:textId="39DCA6E9" w:rsidR="00CF28E0" w:rsidRPr="00541060" w:rsidRDefault="00297631" w:rsidP="00CF28E0">
      <w:pPr>
        <w:keepNext/>
        <w:tabs>
          <w:tab w:val="left" w:pos="720"/>
        </w:tabs>
        <w:spacing w:before="120" w:after="120"/>
        <w:jc w:val="center"/>
        <w:outlineLvl w:val="0"/>
        <w:rPr>
          <w:b/>
          <w:caps/>
          <w:kern w:val="22"/>
          <w:sz w:val="22"/>
          <w:lang w:val="fr-CA" w:eastAsia="en-US"/>
        </w:rPr>
      </w:pPr>
      <w:r>
        <w:rPr>
          <w:b/>
          <w:caps/>
          <w:kern w:val="22"/>
          <w:sz w:val="22"/>
          <w:lang w:val="fr-CA" w:eastAsia="en-US"/>
        </w:rPr>
        <w:t>PROJET D’ORGANISATION DES TRAVAUX PROPOSÉ</w:t>
      </w:r>
    </w:p>
    <w:p w14:paraId="5937C3FC" w14:textId="700D6F7C" w:rsidR="00FC6C48" w:rsidRPr="00541060" w:rsidRDefault="00297631" w:rsidP="00CF28E0">
      <w:pPr>
        <w:pStyle w:val="Para1"/>
        <w:rPr>
          <w:lang w:val="fr-CA"/>
        </w:rPr>
      </w:pPr>
      <w:r>
        <w:rPr>
          <w:lang w:val="fr-CA"/>
        </w:rPr>
        <w:t xml:space="preserve">Voici un aperçu du projet d’organisation des travaux proposé. Bien qu’il fournisse de plus nombreux détails pour les premiers jours de la réunion, des dispositions seront prises pour allouer </w:t>
      </w:r>
      <w:proofErr w:type="gramStart"/>
      <w:r>
        <w:rPr>
          <w:lang w:val="fr-CA"/>
        </w:rPr>
        <w:t>le temps nécessaires</w:t>
      </w:r>
      <w:proofErr w:type="gramEnd"/>
      <w:r>
        <w:rPr>
          <w:lang w:val="fr-CA"/>
        </w:rPr>
        <w:t xml:space="preserve"> à </w:t>
      </w:r>
      <w:r w:rsidRPr="00297631">
        <w:rPr>
          <w:rFonts w:ascii="Calibri" w:hAnsi="Calibri"/>
          <w:lang w:val="fr-CA"/>
        </w:rPr>
        <w:t>toutes</w:t>
      </w:r>
      <w:r>
        <w:rPr>
          <w:lang w:val="fr-CA"/>
        </w:rPr>
        <w:t xml:space="preserve"> les parties du cadre mondial de la biodiversité pour l</w:t>
      </w:r>
      <w:r w:rsidR="00A214AF">
        <w:rPr>
          <w:lang w:val="fr-CA"/>
        </w:rPr>
        <w:t>’</w:t>
      </w:r>
      <w:r>
        <w:rPr>
          <w:lang w:val="fr-CA"/>
        </w:rPr>
        <w:t>après-2020.</w:t>
      </w:r>
    </w:p>
    <w:p w14:paraId="3D51E101" w14:textId="795FD4BA" w:rsidR="008F21A7" w:rsidRPr="00541060" w:rsidRDefault="008F21A7" w:rsidP="00402D71">
      <w:pPr>
        <w:pStyle w:val="Para1"/>
        <w:rPr>
          <w:lang w:val="fr-CA"/>
        </w:rPr>
      </w:pPr>
    </w:p>
    <w:tbl>
      <w:tblPr>
        <w:tblStyle w:val="TableGrid"/>
        <w:tblW w:w="5166" w:type="pct"/>
        <w:tblLayout w:type="fixed"/>
        <w:tblLook w:val="04A0" w:firstRow="1" w:lastRow="0" w:firstColumn="1" w:lastColumn="0" w:noHBand="0" w:noVBand="1"/>
      </w:tblPr>
      <w:tblGrid>
        <w:gridCol w:w="710"/>
        <w:gridCol w:w="976"/>
        <w:gridCol w:w="3960"/>
        <w:gridCol w:w="4140"/>
        <w:gridCol w:w="3594"/>
      </w:tblGrid>
      <w:tr w:rsidR="00CF28E0" w:rsidRPr="00DD031D" w14:paraId="114698FC" w14:textId="77777777" w:rsidTr="003063AC">
        <w:trPr>
          <w:cantSplit/>
          <w:tblHeader/>
        </w:trPr>
        <w:tc>
          <w:tcPr>
            <w:tcW w:w="1686" w:type="dxa"/>
            <w:gridSpan w:val="2"/>
            <w:tcBorders>
              <w:bottom w:val="single" w:sz="4" w:space="0" w:color="auto"/>
            </w:tcBorders>
          </w:tcPr>
          <w:p w14:paraId="0931AE25" w14:textId="77777777" w:rsidR="00CF28E0" w:rsidRPr="00541060" w:rsidRDefault="00CF28E0" w:rsidP="003063AC">
            <w:pPr>
              <w:pStyle w:val="Para1"/>
              <w:rPr>
                <w:lang w:val="fr-CA"/>
              </w:rPr>
            </w:pPr>
            <w:r w:rsidRPr="00541060">
              <w:rPr>
                <w:lang w:val="fr-CA"/>
              </w:rPr>
              <w:t>Date</w:t>
            </w:r>
          </w:p>
        </w:tc>
        <w:tc>
          <w:tcPr>
            <w:tcW w:w="3960" w:type="dxa"/>
          </w:tcPr>
          <w:p w14:paraId="51F27F8E" w14:textId="4E7AE76D" w:rsidR="00CF28E0" w:rsidRPr="00541060" w:rsidRDefault="00297631" w:rsidP="00A214AF">
            <w:pPr>
              <w:pStyle w:val="Para1"/>
              <w:jc w:val="left"/>
              <w:rPr>
                <w:lang w:val="fr-CA"/>
              </w:rPr>
            </w:pPr>
            <w:r>
              <w:rPr>
                <w:b/>
                <w:lang w:val="fr-CA"/>
              </w:rPr>
              <w:t xml:space="preserve">Session de l’avant-midi </w:t>
            </w:r>
            <w:r w:rsidR="00CF28E0" w:rsidRPr="00541060">
              <w:rPr>
                <w:b/>
                <w:lang w:val="fr-CA"/>
              </w:rPr>
              <w:t>(</w:t>
            </w:r>
            <w:r>
              <w:rPr>
                <w:b/>
                <w:lang w:val="fr-CA"/>
              </w:rPr>
              <w:t>10 h – 13 h</w:t>
            </w:r>
            <w:r w:rsidR="00CF28E0" w:rsidRPr="00541060">
              <w:rPr>
                <w:b/>
                <w:lang w:val="fr-CA"/>
              </w:rPr>
              <w:t>)</w:t>
            </w:r>
          </w:p>
        </w:tc>
        <w:tc>
          <w:tcPr>
            <w:tcW w:w="4140" w:type="dxa"/>
            <w:tcBorders>
              <w:bottom w:val="single" w:sz="4" w:space="0" w:color="auto"/>
            </w:tcBorders>
          </w:tcPr>
          <w:p w14:paraId="5F145AAD" w14:textId="0E66A92A" w:rsidR="00CF28E0" w:rsidRPr="00541060" w:rsidRDefault="00297631" w:rsidP="003063AC">
            <w:pPr>
              <w:pStyle w:val="Para1"/>
              <w:jc w:val="left"/>
              <w:rPr>
                <w:b/>
                <w:lang w:val="fr-CA"/>
              </w:rPr>
            </w:pPr>
            <w:r>
              <w:rPr>
                <w:b/>
                <w:lang w:val="fr-CA"/>
              </w:rPr>
              <w:t>Session de l’après-midi (15 h – 18 h)</w:t>
            </w:r>
          </w:p>
        </w:tc>
        <w:tc>
          <w:tcPr>
            <w:tcW w:w="3594" w:type="dxa"/>
          </w:tcPr>
          <w:p w14:paraId="2AE794DC" w14:textId="56AF7D81" w:rsidR="00CF28E0" w:rsidRPr="00541060" w:rsidRDefault="00297631" w:rsidP="003063AC">
            <w:pPr>
              <w:pStyle w:val="Para1"/>
              <w:jc w:val="left"/>
              <w:rPr>
                <w:b/>
                <w:lang w:val="fr-CA"/>
              </w:rPr>
            </w:pPr>
            <w:r>
              <w:rPr>
                <w:b/>
                <w:lang w:val="fr-CA"/>
              </w:rPr>
              <w:t>Session de soirée (19 h 30 – 22 h 30)</w:t>
            </w:r>
          </w:p>
        </w:tc>
      </w:tr>
      <w:tr w:rsidR="00CF28E0" w:rsidRPr="00541060" w14:paraId="14371EAD" w14:textId="77777777" w:rsidTr="003063AC">
        <w:trPr>
          <w:cantSplit/>
          <w:trHeight w:val="482"/>
        </w:trPr>
        <w:tc>
          <w:tcPr>
            <w:tcW w:w="710" w:type="dxa"/>
            <w:tcBorders>
              <w:right w:val="nil"/>
            </w:tcBorders>
            <w:shd w:val="clear" w:color="auto" w:fill="auto"/>
          </w:tcPr>
          <w:p w14:paraId="5C67C5F3" w14:textId="303798CD" w:rsidR="00CF28E0" w:rsidRPr="00541060" w:rsidRDefault="00297631" w:rsidP="003063AC">
            <w:pPr>
              <w:pStyle w:val="Para1"/>
              <w:rPr>
                <w:lang w:val="fr-CA"/>
              </w:rPr>
            </w:pPr>
            <w:r>
              <w:rPr>
                <w:lang w:val="fr-CA"/>
              </w:rPr>
              <w:t>Dim.</w:t>
            </w:r>
          </w:p>
        </w:tc>
        <w:tc>
          <w:tcPr>
            <w:tcW w:w="976" w:type="dxa"/>
            <w:tcBorders>
              <w:left w:val="nil"/>
            </w:tcBorders>
            <w:shd w:val="clear" w:color="auto" w:fill="auto"/>
          </w:tcPr>
          <w:p w14:paraId="1421E348" w14:textId="7869CA9C" w:rsidR="00CF28E0" w:rsidRPr="00541060" w:rsidRDefault="00297631" w:rsidP="003063AC">
            <w:pPr>
              <w:pStyle w:val="Para1"/>
              <w:rPr>
                <w:lang w:val="fr-CA"/>
              </w:rPr>
            </w:pPr>
            <w:r>
              <w:rPr>
                <w:lang w:val="fr-CA"/>
              </w:rPr>
              <w:t>19 juin</w:t>
            </w:r>
          </w:p>
        </w:tc>
        <w:tc>
          <w:tcPr>
            <w:tcW w:w="3960" w:type="dxa"/>
            <w:shd w:val="clear" w:color="auto" w:fill="auto"/>
          </w:tcPr>
          <w:p w14:paraId="7318F920" w14:textId="77777777" w:rsidR="00CF28E0" w:rsidRPr="00541060" w:rsidRDefault="00CF28E0" w:rsidP="003063AC">
            <w:pPr>
              <w:pStyle w:val="Para1"/>
              <w:jc w:val="left"/>
              <w:rPr>
                <w:i/>
                <w:lang w:val="fr-CA"/>
              </w:rPr>
            </w:pPr>
          </w:p>
        </w:tc>
        <w:tc>
          <w:tcPr>
            <w:tcW w:w="4140" w:type="dxa"/>
            <w:tcBorders>
              <w:bottom w:val="single" w:sz="4" w:space="0" w:color="auto"/>
            </w:tcBorders>
            <w:shd w:val="clear" w:color="auto" w:fill="auto"/>
          </w:tcPr>
          <w:p w14:paraId="201A34C4" w14:textId="6B41D6C9" w:rsidR="00CF28E0" w:rsidRPr="00541060" w:rsidRDefault="00297631" w:rsidP="003063AC">
            <w:pPr>
              <w:pStyle w:val="Para1"/>
              <w:jc w:val="left"/>
              <w:rPr>
                <w:bCs/>
                <w:i/>
                <w:iCs/>
                <w:lang w:val="fr-CA"/>
              </w:rPr>
            </w:pPr>
            <w:r>
              <w:rPr>
                <w:bCs/>
                <w:i/>
                <w:iCs/>
                <w:lang w:val="fr-CA"/>
              </w:rPr>
              <w:t>Réunion du Bureau</w:t>
            </w:r>
          </w:p>
        </w:tc>
        <w:tc>
          <w:tcPr>
            <w:tcW w:w="3594" w:type="dxa"/>
            <w:shd w:val="clear" w:color="auto" w:fill="auto"/>
          </w:tcPr>
          <w:p w14:paraId="28670BA9" w14:textId="77777777" w:rsidR="00CF28E0" w:rsidRPr="00541060" w:rsidRDefault="00CF28E0" w:rsidP="003063AC">
            <w:pPr>
              <w:pStyle w:val="Para1"/>
              <w:jc w:val="left"/>
              <w:rPr>
                <w:lang w:val="fr-CA"/>
              </w:rPr>
            </w:pPr>
          </w:p>
        </w:tc>
      </w:tr>
      <w:tr w:rsidR="00CF28E0" w:rsidRPr="00541060" w14:paraId="3EA73E26" w14:textId="77777777" w:rsidTr="003063AC">
        <w:trPr>
          <w:cantSplit/>
          <w:trHeight w:val="482"/>
        </w:trPr>
        <w:tc>
          <w:tcPr>
            <w:tcW w:w="710" w:type="dxa"/>
            <w:tcBorders>
              <w:right w:val="nil"/>
            </w:tcBorders>
            <w:shd w:val="clear" w:color="auto" w:fill="auto"/>
          </w:tcPr>
          <w:p w14:paraId="21A082E1" w14:textId="6C72B12E" w:rsidR="00CF28E0" w:rsidRPr="00541060" w:rsidRDefault="00297631" w:rsidP="003063AC">
            <w:pPr>
              <w:pStyle w:val="Para1"/>
              <w:rPr>
                <w:lang w:val="fr-CA"/>
              </w:rPr>
            </w:pPr>
            <w:r>
              <w:rPr>
                <w:lang w:val="fr-CA"/>
              </w:rPr>
              <w:t>Lun.</w:t>
            </w:r>
          </w:p>
        </w:tc>
        <w:tc>
          <w:tcPr>
            <w:tcW w:w="976" w:type="dxa"/>
            <w:tcBorders>
              <w:left w:val="nil"/>
            </w:tcBorders>
            <w:shd w:val="clear" w:color="auto" w:fill="auto"/>
          </w:tcPr>
          <w:p w14:paraId="25C9B5C6" w14:textId="581FBEE1" w:rsidR="00CF28E0" w:rsidRPr="00541060" w:rsidRDefault="00297631" w:rsidP="003063AC">
            <w:pPr>
              <w:pStyle w:val="Para1"/>
              <w:rPr>
                <w:lang w:val="fr-CA"/>
              </w:rPr>
            </w:pPr>
            <w:r>
              <w:rPr>
                <w:lang w:val="fr-CA"/>
              </w:rPr>
              <w:t>20 juin</w:t>
            </w:r>
          </w:p>
        </w:tc>
        <w:tc>
          <w:tcPr>
            <w:tcW w:w="3960" w:type="dxa"/>
            <w:shd w:val="clear" w:color="auto" w:fill="auto"/>
          </w:tcPr>
          <w:p w14:paraId="464F4412" w14:textId="2F59D414" w:rsidR="00CF28E0" w:rsidRPr="00541060" w:rsidRDefault="00297631" w:rsidP="003063AC">
            <w:pPr>
              <w:pStyle w:val="Para1"/>
              <w:jc w:val="left"/>
              <w:rPr>
                <w:bCs/>
                <w:i/>
                <w:iCs/>
                <w:lang w:val="fr-CA"/>
              </w:rPr>
            </w:pPr>
            <w:r>
              <w:rPr>
                <w:bCs/>
                <w:i/>
                <w:iCs/>
                <w:lang w:val="fr-CA"/>
              </w:rPr>
              <w:t>Réunions régionales</w:t>
            </w:r>
          </w:p>
        </w:tc>
        <w:tc>
          <w:tcPr>
            <w:tcW w:w="4140" w:type="dxa"/>
            <w:tcBorders>
              <w:bottom w:val="single" w:sz="4" w:space="0" w:color="auto"/>
            </w:tcBorders>
            <w:shd w:val="clear" w:color="auto" w:fill="auto"/>
          </w:tcPr>
          <w:p w14:paraId="69F349E4" w14:textId="5C72F905" w:rsidR="00CF28E0" w:rsidRPr="00541060" w:rsidRDefault="00297631" w:rsidP="003063AC">
            <w:pPr>
              <w:pStyle w:val="Para1"/>
              <w:jc w:val="left"/>
              <w:rPr>
                <w:i/>
                <w:lang w:val="fr-CA"/>
              </w:rPr>
            </w:pPr>
            <w:r>
              <w:rPr>
                <w:bCs/>
                <w:i/>
                <w:iCs/>
                <w:lang w:val="fr-CA"/>
              </w:rPr>
              <w:t>Réunions régionales</w:t>
            </w:r>
          </w:p>
        </w:tc>
        <w:tc>
          <w:tcPr>
            <w:tcW w:w="3594" w:type="dxa"/>
            <w:shd w:val="clear" w:color="auto" w:fill="auto"/>
          </w:tcPr>
          <w:p w14:paraId="3566AA7D" w14:textId="25C0C169" w:rsidR="00CF28E0" w:rsidRPr="00541060" w:rsidRDefault="00D93605" w:rsidP="003063AC">
            <w:pPr>
              <w:pStyle w:val="Para1"/>
              <w:jc w:val="left"/>
              <w:rPr>
                <w:i/>
                <w:iCs/>
                <w:lang w:val="fr-CA"/>
              </w:rPr>
            </w:pPr>
            <w:r>
              <w:rPr>
                <w:i/>
                <w:iCs/>
                <w:lang w:val="fr-CA"/>
              </w:rPr>
              <w:t>Réception (à confirmer)</w:t>
            </w:r>
          </w:p>
        </w:tc>
      </w:tr>
      <w:tr w:rsidR="00CF28E0" w:rsidRPr="001F320E" w14:paraId="2F873266" w14:textId="77777777" w:rsidTr="003063AC">
        <w:trPr>
          <w:cantSplit/>
          <w:trHeight w:val="850"/>
        </w:trPr>
        <w:tc>
          <w:tcPr>
            <w:tcW w:w="710" w:type="dxa"/>
            <w:tcBorders>
              <w:right w:val="nil"/>
            </w:tcBorders>
            <w:shd w:val="clear" w:color="auto" w:fill="auto"/>
          </w:tcPr>
          <w:p w14:paraId="31080F3F" w14:textId="4079CC49" w:rsidR="00CF28E0" w:rsidRPr="00541060" w:rsidRDefault="00297631" w:rsidP="003063AC">
            <w:pPr>
              <w:pStyle w:val="Para1"/>
              <w:rPr>
                <w:lang w:val="fr-CA"/>
              </w:rPr>
            </w:pPr>
            <w:r>
              <w:rPr>
                <w:lang w:val="fr-CA"/>
              </w:rPr>
              <w:t>Mar.</w:t>
            </w:r>
          </w:p>
        </w:tc>
        <w:tc>
          <w:tcPr>
            <w:tcW w:w="976" w:type="dxa"/>
            <w:tcBorders>
              <w:left w:val="nil"/>
            </w:tcBorders>
            <w:shd w:val="clear" w:color="auto" w:fill="auto"/>
          </w:tcPr>
          <w:p w14:paraId="1D3DBCC1" w14:textId="72DDFD8D" w:rsidR="00CF28E0" w:rsidRPr="00541060" w:rsidRDefault="00297631" w:rsidP="003063AC">
            <w:pPr>
              <w:pStyle w:val="Para1"/>
              <w:rPr>
                <w:lang w:val="fr-CA"/>
              </w:rPr>
            </w:pPr>
            <w:r>
              <w:rPr>
                <w:lang w:val="fr-CA"/>
              </w:rPr>
              <w:t>21 juin</w:t>
            </w:r>
          </w:p>
        </w:tc>
        <w:tc>
          <w:tcPr>
            <w:tcW w:w="3960" w:type="dxa"/>
            <w:tcBorders>
              <w:bottom w:val="single" w:sz="4" w:space="0" w:color="auto"/>
            </w:tcBorders>
            <w:shd w:val="clear" w:color="auto" w:fill="E2EFD9" w:themeFill="accent6" w:themeFillTint="33"/>
          </w:tcPr>
          <w:p w14:paraId="647EFBEC" w14:textId="6B38010E" w:rsidR="00CF28E0" w:rsidRPr="00DE3A4A" w:rsidRDefault="00297631" w:rsidP="003063AC">
            <w:pPr>
              <w:pStyle w:val="Para1"/>
              <w:jc w:val="left"/>
              <w:rPr>
                <w:b/>
                <w:i/>
                <w:lang w:val="fr-CA"/>
              </w:rPr>
            </w:pPr>
            <w:r w:rsidRPr="00DE3A4A">
              <w:rPr>
                <w:b/>
                <w:i/>
                <w:lang w:val="fr-CA"/>
              </w:rPr>
              <w:t>Plénière</w:t>
            </w:r>
          </w:p>
          <w:p w14:paraId="76937555" w14:textId="24BF3978" w:rsidR="00CF28E0" w:rsidRPr="00297631" w:rsidRDefault="00297631" w:rsidP="003063AC">
            <w:pPr>
              <w:pStyle w:val="Para1"/>
              <w:jc w:val="left"/>
              <w:rPr>
                <w:lang w:val="fr-CA"/>
              </w:rPr>
            </w:pPr>
            <w:r w:rsidRPr="00DE3A4A">
              <w:rPr>
                <w:lang w:val="fr-CA"/>
              </w:rPr>
              <w:t xml:space="preserve">Point 1. </w:t>
            </w:r>
            <w:r w:rsidRPr="00297631">
              <w:rPr>
                <w:lang w:val="fr-CA"/>
              </w:rPr>
              <w:t>Organisation des travaux</w:t>
            </w:r>
          </w:p>
          <w:p w14:paraId="12092D9A" w14:textId="52CFAF8C" w:rsidR="00CF28E0" w:rsidRPr="00297631" w:rsidRDefault="00297631" w:rsidP="003063AC">
            <w:pPr>
              <w:pStyle w:val="Para1"/>
              <w:jc w:val="left"/>
              <w:rPr>
                <w:lang w:val="fr-CA"/>
              </w:rPr>
            </w:pPr>
            <w:r w:rsidRPr="00297631">
              <w:rPr>
                <w:lang w:val="fr-CA"/>
              </w:rPr>
              <w:t>P</w:t>
            </w:r>
            <w:r w:rsidR="00DB5742">
              <w:rPr>
                <w:lang w:val="fr-CA"/>
              </w:rPr>
              <w:t>oint 3.</w:t>
            </w:r>
            <w:r w:rsidRPr="00297631">
              <w:rPr>
                <w:lang w:val="fr-CA"/>
              </w:rPr>
              <w:t xml:space="preserve"> Ra</w:t>
            </w:r>
            <w:r>
              <w:rPr>
                <w:lang w:val="fr-CA"/>
              </w:rPr>
              <w:t>p</w:t>
            </w:r>
            <w:r w:rsidRPr="00297631">
              <w:rPr>
                <w:lang w:val="fr-CA"/>
              </w:rPr>
              <w:t xml:space="preserve">ports des </w:t>
            </w:r>
            <w:r>
              <w:rPr>
                <w:lang w:val="fr-CA"/>
              </w:rPr>
              <w:t>organes subsidiaires de la C</w:t>
            </w:r>
            <w:r w:rsidR="00DB5742">
              <w:rPr>
                <w:lang w:val="fr-CA"/>
              </w:rPr>
              <w:t>o</w:t>
            </w:r>
            <w:r>
              <w:rPr>
                <w:lang w:val="fr-CA"/>
              </w:rPr>
              <w:t>nvention</w:t>
            </w:r>
          </w:p>
          <w:p w14:paraId="052719D5" w14:textId="7C859A53" w:rsidR="00CF28E0" w:rsidRPr="00DB5742" w:rsidRDefault="00DB5742" w:rsidP="003063AC">
            <w:pPr>
              <w:pStyle w:val="Para1"/>
              <w:jc w:val="left"/>
              <w:rPr>
                <w:lang w:val="fr-CA"/>
              </w:rPr>
            </w:pPr>
            <w:r w:rsidRPr="00DB5742">
              <w:rPr>
                <w:lang w:val="fr-CA"/>
              </w:rPr>
              <w:t xml:space="preserve">Point 4. </w:t>
            </w:r>
            <w:r>
              <w:rPr>
                <w:lang w:val="fr-CA"/>
              </w:rPr>
              <w:t>Cadre mondial de la biodiversité pour l</w:t>
            </w:r>
            <w:r w:rsidR="00A214AF">
              <w:rPr>
                <w:lang w:val="fr-CA"/>
              </w:rPr>
              <w:t>’</w:t>
            </w:r>
            <w:r>
              <w:rPr>
                <w:lang w:val="fr-CA"/>
              </w:rPr>
              <w:t>après-2020 (CMB)</w:t>
            </w:r>
          </w:p>
          <w:p w14:paraId="4816AC49" w14:textId="6B4C6887" w:rsidR="00CF28E0" w:rsidRPr="00DB5742" w:rsidRDefault="00CF28E0" w:rsidP="00DB5742">
            <w:pPr>
              <w:pStyle w:val="Para1"/>
              <w:jc w:val="left"/>
              <w:rPr>
                <w:i/>
                <w:lang w:val="fr-CA"/>
              </w:rPr>
            </w:pPr>
            <w:r w:rsidRPr="00DB5742">
              <w:rPr>
                <w:lang w:val="fr-CA"/>
              </w:rPr>
              <w:t xml:space="preserve">Item 5. </w:t>
            </w:r>
            <w:r w:rsidR="00DB5742">
              <w:rPr>
                <w:lang w:val="fr-CA"/>
              </w:rPr>
              <w:t>ISN</w:t>
            </w:r>
          </w:p>
        </w:tc>
        <w:tc>
          <w:tcPr>
            <w:tcW w:w="4140" w:type="dxa"/>
            <w:tcBorders>
              <w:bottom w:val="single" w:sz="4" w:space="0" w:color="auto"/>
            </w:tcBorders>
            <w:shd w:val="clear" w:color="auto" w:fill="auto"/>
          </w:tcPr>
          <w:p w14:paraId="28DC574B" w14:textId="33731781" w:rsidR="00CF28E0" w:rsidRPr="00DB5742" w:rsidRDefault="00DB5742" w:rsidP="003063AC">
            <w:pPr>
              <w:pStyle w:val="Para1"/>
              <w:jc w:val="left"/>
              <w:rPr>
                <w:lang w:val="en-US"/>
              </w:rPr>
            </w:pPr>
            <w:r w:rsidRPr="00DB5742">
              <w:rPr>
                <w:i/>
                <w:lang w:val="en-US"/>
              </w:rPr>
              <w:t>WG2020 </w:t>
            </w:r>
            <w:r w:rsidR="00824B0A">
              <w:rPr>
                <w:i/>
                <w:lang w:val="en-US"/>
              </w:rPr>
              <w:t>-</w:t>
            </w:r>
            <w:r w:rsidRPr="00DB5742">
              <w:rPr>
                <w:i/>
                <w:lang w:val="en-US"/>
              </w:rPr>
              <w:t xml:space="preserve"> </w:t>
            </w:r>
            <w:r w:rsidR="00824B0A">
              <w:rPr>
                <w:lang w:val="en-US"/>
              </w:rPr>
              <w:t>P</w:t>
            </w:r>
            <w:r w:rsidRPr="00DB5742">
              <w:rPr>
                <w:lang w:val="en-US"/>
              </w:rPr>
              <w:t xml:space="preserve">oint 4. </w:t>
            </w:r>
            <w:r>
              <w:rPr>
                <w:lang w:val="en-US"/>
              </w:rPr>
              <w:t xml:space="preserve">CMB </w:t>
            </w:r>
            <w:r w:rsidR="00824B0A">
              <w:rPr>
                <w:lang w:val="en-US"/>
              </w:rPr>
              <w:t>GC6 (parties H-K)</w:t>
            </w:r>
          </w:p>
        </w:tc>
        <w:tc>
          <w:tcPr>
            <w:tcW w:w="3594" w:type="dxa"/>
            <w:shd w:val="clear" w:color="auto" w:fill="auto"/>
          </w:tcPr>
          <w:p w14:paraId="280DABDE" w14:textId="2825EC5D" w:rsidR="00CF28E0" w:rsidRPr="00D93605" w:rsidRDefault="00CF28E0" w:rsidP="00D93605">
            <w:pPr>
              <w:pStyle w:val="Para1"/>
              <w:jc w:val="left"/>
              <w:rPr>
                <w:lang w:val="fr-CA"/>
              </w:rPr>
            </w:pPr>
            <w:r w:rsidRPr="00DE3A4A">
              <w:rPr>
                <w:i/>
                <w:lang w:val="fr-CA"/>
              </w:rPr>
              <w:t>WG2020</w:t>
            </w:r>
            <w:r w:rsidRPr="00DE3A4A">
              <w:rPr>
                <w:iCs/>
                <w:lang w:val="fr-CA"/>
              </w:rPr>
              <w:t>-</w:t>
            </w:r>
            <w:r w:rsidR="00D93605" w:rsidRPr="00DE3A4A">
              <w:rPr>
                <w:iCs/>
                <w:lang w:val="fr-CA"/>
              </w:rPr>
              <w:t>Point</w:t>
            </w:r>
            <w:r w:rsidRPr="00DE3A4A">
              <w:rPr>
                <w:iCs/>
                <w:lang w:val="fr-CA"/>
              </w:rPr>
              <w:t xml:space="preserve"> 4</w:t>
            </w:r>
            <w:r w:rsidRPr="00DE3A4A">
              <w:rPr>
                <w:lang w:val="fr-CA"/>
              </w:rPr>
              <w:t xml:space="preserve">. </w:t>
            </w:r>
            <w:r w:rsidR="00D93605" w:rsidRPr="00D93605">
              <w:rPr>
                <w:lang w:val="fr-CA"/>
              </w:rPr>
              <w:t>CMB</w:t>
            </w:r>
            <w:r w:rsidRPr="00D93605">
              <w:rPr>
                <w:lang w:val="fr-CA"/>
              </w:rPr>
              <w:t xml:space="preserve"> </w:t>
            </w:r>
            <w:r w:rsidR="00D93605" w:rsidRPr="00D93605">
              <w:rPr>
                <w:lang w:val="fr-CA"/>
              </w:rPr>
              <w:t>GC</w:t>
            </w:r>
            <w:r w:rsidRPr="00D93605">
              <w:rPr>
                <w:lang w:val="fr-CA"/>
              </w:rPr>
              <w:t>6 (</w:t>
            </w:r>
            <w:r w:rsidR="00D93605" w:rsidRPr="00D93605">
              <w:rPr>
                <w:lang w:val="fr-CA"/>
              </w:rPr>
              <w:t>parties</w:t>
            </w:r>
            <w:r w:rsidRPr="00D93605">
              <w:rPr>
                <w:lang w:val="fr-CA"/>
              </w:rPr>
              <w:t xml:space="preserve"> A-</w:t>
            </w:r>
            <w:r w:rsidR="000E0DA1" w:rsidRPr="00D93605">
              <w:rPr>
                <w:lang w:val="fr-CA"/>
              </w:rPr>
              <w:t>E</w:t>
            </w:r>
            <w:r w:rsidRPr="00D93605">
              <w:rPr>
                <w:lang w:val="fr-CA"/>
              </w:rPr>
              <w:t xml:space="preserve">, </w:t>
            </w:r>
            <w:r w:rsidR="00D93605" w:rsidRPr="00D93605">
              <w:rPr>
                <w:lang w:val="fr-CA"/>
              </w:rPr>
              <w:t>y compris</w:t>
            </w:r>
            <w:r w:rsidRPr="00D93605">
              <w:rPr>
                <w:lang w:val="fr-CA"/>
              </w:rPr>
              <w:t xml:space="preserve"> </w:t>
            </w:r>
            <w:proofErr w:type="spellStart"/>
            <w:r w:rsidRPr="00D93605">
              <w:rPr>
                <w:lang w:val="fr-CA"/>
              </w:rPr>
              <w:t>B.</w:t>
            </w:r>
            <w:r w:rsidRPr="00D93605">
              <w:rPr>
                <w:i/>
                <w:iCs/>
                <w:lang w:val="fr-CA"/>
              </w:rPr>
              <w:t>bis</w:t>
            </w:r>
            <w:proofErr w:type="spellEnd"/>
            <w:r w:rsidRPr="00D93605">
              <w:rPr>
                <w:lang w:val="fr-CA"/>
              </w:rPr>
              <w:t>)</w:t>
            </w:r>
          </w:p>
        </w:tc>
      </w:tr>
      <w:tr w:rsidR="00CF28E0" w:rsidRPr="00DD031D" w14:paraId="1B3BD2CC" w14:textId="77777777" w:rsidTr="003063AC">
        <w:trPr>
          <w:cantSplit/>
          <w:trHeight w:val="850"/>
        </w:trPr>
        <w:tc>
          <w:tcPr>
            <w:tcW w:w="710" w:type="dxa"/>
            <w:tcBorders>
              <w:bottom w:val="single" w:sz="4" w:space="0" w:color="FFFFFF" w:themeColor="background1"/>
              <w:right w:val="nil"/>
            </w:tcBorders>
          </w:tcPr>
          <w:p w14:paraId="70A54938" w14:textId="605C5902" w:rsidR="00CF28E0" w:rsidRPr="00DB5742" w:rsidRDefault="00D93605" w:rsidP="003063AC">
            <w:pPr>
              <w:pStyle w:val="Para1"/>
              <w:rPr>
                <w:lang w:val="en-US"/>
              </w:rPr>
            </w:pPr>
            <w:r>
              <w:rPr>
                <w:lang w:val="en-US"/>
              </w:rPr>
              <w:t>Mer.</w:t>
            </w:r>
          </w:p>
        </w:tc>
        <w:tc>
          <w:tcPr>
            <w:tcW w:w="976" w:type="dxa"/>
            <w:tcBorders>
              <w:left w:val="nil"/>
              <w:bottom w:val="single" w:sz="4" w:space="0" w:color="FFFFFF" w:themeColor="background1"/>
            </w:tcBorders>
          </w:tcPr>
          <w:p w14:paraId="0FF6E534" w14:textId="06BBB970" w:rsidR="00CF28E0" w:rsidRPr="00DB5742" w:rsidRDefault="00D93605" w:rsidP="003063AC">
            <w:pPr>
              <w:pStyle w:val="Para1"/>
              <w:rPr>
                <w:lang w:val="en-US"/>
              </w:rPr>
            </w:pPr>
            <w:r>
              <w:rPr>
                <w:lang w:val="en-US"/>
              </w:rPr>
              <w:t xml:space="preserve">22 </w:t>
            </w:r>
            <w:proofErr w:type="spellStart"/>
            <w:r>
              <w:rPr>
                <w:lang w:val="en-US"/>
              </w:rPr>
              <w:t>juin</w:t>
            </w:r>
            <w:proofErr w:type="spellEnd"/>
          </w:p>
        </w:tc>
        <w:tc>
          <w:tcPr>
            <w:tcW w:w="3960" w:type="dxa"/>
            <w:shd w:val="clear" w:color="auto" w:fill="auto"/>
          </w:tcPr>
          <w:p w14:paraId="0DC3B91C" w14:textId="5B91A117" w:rsidR="00CF28E0" w:rsidRPr="00DB5742" w:rsidRDefault="00824B0A" w:rsidP="003063AC">
            <w:pPr>
              <w:pStyle w:val="Para1"/>
              <w:jc w:val="left"/>
              <w:rPr>
                <w:lang w:val="en-US"/>
              </w:rPr>
            </w:pPr>
            <w:r>
              <w:rPr>
                <w:lang w:val="en-US"/>
              </w:rPr>
              <w:t>WG2020 – Point 4. CMB GC2 (</w:t>
            </w:r>
            <w:proofErr w:type="spellStart"/>
            <w:r>
              <w:rPr>
                <w:lang w:val="en-US"/>
              </w:rPr>
              <w:t>cibles</w:t>
            </w:r>
            <w:proofErr w:type="spellEnd"/>
            <w:r>
              <w:rPr>
                <w:lang w:val="en-US"/>
              </w:rPr>
              <w:t xml:space="preserve"> 7, 8, 4-6)</w:t>
            </w:r>
          </w:p>
        </w:tc>
        <w:tc>
          <w:tcPr>
            <w:tcW w:w="4140" w:type="dxa"/>
            <w:tcBorders>
              <w:bottom w:val="single" w:sz="4" w:space="0" w:color="auto"/>
            </w:tcBorders>
            <w:shd w:val="clear" w:color="auto" w:fill="auto"/>
          </w:tcPr>
          <w:p w14:paraId="28A12A02" w14:textId="339168F2" w:rsidR="00CF28E0" w:rsidRPr="00824B0A" w:rsidRDefault="00CF28E0" w:rsidP="00824B0A">
            <w:pPr>
              <w:pStyle w:val="Para1"/>
              <w:jc w:val="left"/>
              <w:rPr>
                <w:lang w:val="fr-CA"/>
              </w:rPr>
            </w:pPr>
            <w:r w:rsidRPr="00DB5742">
              <w:rPr>
                <w:lang w:val="en-US"/>
              </w:rPr>
              <w:t>WG2020</w:t>
            </w:r>
            <w:r w:rsidRPr="00DB5742">
              <w:rPr>
                <w:iCs/>
                <w:lang w:val="en-US"/>
              </w:rPr>
              <w:t>-</w:t>
            </w:r>
            <w:r w:rsidR="00D93605">
              <w:rPr>
                <w:iCs/>
                <w:lang w:val="en-US"/>
              </w:rPr>
              <w:t>P</w:t>
            </w:r>
            <w:r w:rsidR="00824B0A">
              <w:rPr>
                <w:iCs/>
                <w:lang w:val="en-US"/>
              </w:rPr>
              <w:t>oint</w:t>
            </w:r>
            <w:r w:rsidRPr="00824B0A">
              <w:rPr>
                <w:iCs/>
                <w:lang w:val="en-US"/>
              </w:rPr>
              <w:t xml:space="preserve"> 4</w:t>
            </w:r>
            <w:r w:rsidRPr="00824B0A">
              <w:rPr>
                <w:lang w:val="en-US"/>
              </w:rPr>
              <w:t xml:space="preserve">. </w:t>
            </w:r>
            <w:r w:rsidR="00824B0A" w:rsidRPr="00824B0A">
              <w:rPr>
                <w:lang w:val="fr-CA"/>
              </w:rPr>
              <w:t>CMB</w:t>
            </w:r>
            <w:r w:rsidRPr="00824B0A">
              <w:rPr>
                <w:lang w:val="fr-CA"/>
              </w:rPr>
              <w:t xml:space="preserve"> </w:t>
            </w:r>
            <w:r w:rsidR="00824B0A" w:rsidRPr="00824B0A">
              <w:rPr>
                <w:lang w:val="fr-CA"/>
              </w:rPr>
              <w:t>GC</w:t>
            </w:r>
            <w:r w:rsidRPr="00824B0A">
              <w:rPr>
                <w:lang w:val="fr-CA"/>
              </w:rPr>
              <w:t>1 (</w:t>
            </w:r>
            <w:r w:rsidR="00824B0A">
              <w:rPr>
                <w:lang w:val="fr-CA"/>
              </w:rPr>
              <w:t>o</w:t>
            </w:r>
            <w:r w:rsidR="00824B0A" w:rsidRPr="00824B0A">
              <w:rPr>
                <w:lang w:val="fr-CA"/>
              </w:rPr>
              <w:t>bjectifs</w:t>
            </w:r>
            <w:r w:rsidRPr="00824B0A">
              <w:rPr>
                <w:lang w:val="fr-CA"/>
              </w:rPr>
              <w:t xml:space="preserve"> A-D)</w:t>
            </w:r>
          </w:p>
        </w:tc>
        <w:tc>
          <w:tcPr>
            <w:tcW w:w="3594" w:type="dxa"/>
            <w:shd w:val="clear" w:color="auto" w:fill="auto"/>
          </w:tcPr>
          <w:p w14:paraId="49D56977" w14:textId="2C7E529F" w:rsidR="00CF28E0" w:rsidRPr="00D93605" w:rsidRDefault="00CD30AA" w:rsidP="00A214AF">
            <w:pPr>
              <w:pStyle w:val="Para1"/>
              <w:jc w:val="left"/>
              <w:rPr>
                <w:lang w:val="fr-CA"/>
              </w:rPr>
            </w:pPr>
            <w:r w:rsidRPr="00DE3A4A">
              <w:rPr>
                <w:lang w:val="fr-CA"/>
              </w:rPr>
              <w:t>WG2020</w:t>
            </w:r>
            <w:r w:rsidRPr="00DE3A4A">
              <w:rPr>
                <w:iCs/>
                <w:lang w:val="fr-CA"/>
              </w:rPr>
              <w:t>-</w:t>
            </w:r>
            <w:r w:rsidR="00D93605" w:rsidRPr="00DE3A4A">
              <w:rPr>
                <w:iCs/>
                <w:lang w:val="fr-CA"/>
              </w:rPr>
              <w:t>Point</w:t>
            </w:r>
            <w:r w:rsidRPr="00DE3A4A">
              <w:rPr>
                <w:iCs/>
                <w:lang w:val="fr-CA"/>
              </w:rPr>
              <w:t xml:space="preserve"> 4</w:t>
            </w:r>
            <w:r w:rsidRPr="00DE3A4A">
              <w:rPr>
                <w:lang w:val="fr-CA"/>
              </w:rPr>
              <w:t xml:space="preserve">. </w:t>
            </w:r>
            <w:r w:rsidR="00D93605" w:rsidRPr="00D93605">
              <w:rPr>
                <w:lang w:val="fr-CA"/>
              </w:rPr>
              <w:t>CMB</w:t>
            </w:r>
            <w:r w:rsidRPr="00D93605">
              <w:rPr>
                <w:lang w:val="fr-CA"/>
              </w:rPr>
              <w:t xml:space="preserve"> </w:t>
            </w:r>
            <w:r w:rsidR="00D93605" w:rsidRPr="00D93605">
              <w:rPr>
                <w:lang w:val="fr-CA"/>
              </w:rPr>
              <w:t>GC</w:t>
            </w:r>
            <w:r w:rsidRPr="00D93605">
              <w:rPr>
                <w:lang w:val="fr-CA"/>
              </w:rPr>
              <w:t>4 (</w:t>
            </w:r>
            <w:r w:rsidR="00D93605" w:rsidRPr="00D93605">
              <w:rPr>
                <w:lang w:val="fr-CA"/>
              </w:rPr>
              <w:t>cibles</w:t>
            </w:r>
            <w:r w:rsidRPr="00D93605">
              <w:rPr>
                <w:lang w:val="fr-CA"/>
              </w:rPr>
              <w:t xml:space="preserve"> 20-21, </w:t>
            </w:r>
            <w:r w:rsidR="00D93605" w:rsidRPr="00D93605">
              <w:rPr>
                <w:lang w:val="fr-CA"/>
              </w:rPr>
              <w:t>nouvelles cibles</w:t>
            </w:r>
            <w:r w:rsidRPr="00D93605">
              <w:rPr>
                <w:lang w:val="fr-CA"/>
              </w:rPr>
              <w:t>, 18-19)</w:t>
            </w:r>
          </w:p>
        </w:tc>
      </w:tr>
      <w:tr w:rsidR="00CF28E0" w:rsidRPr="00541060" w14:paraId="49F29B61" w14:textId="77777777" w:rsidTr="003063AC">
        <w:trPr>
          <w:cantSplit/>
          <w:trHeight w:val="850"/>
        </w:trPr>
        <w:tc>
          <w:tcPr>
            <w:tcW w:w="710" w:type="dxa"/>
            <w:tcBorders>
              <w:top w:val="single" w:sz="4" w:space="0" w:color="FFFFFF" w:themeColor="background1"/>
              <w:right w:val="nil"/>
            </w:tcBorders>
          </w:tcPr>
          <w:p w14:paraId="6112AA68" w14:textId="77777777" w:rsidR="00CF28E0" w:rsidRPr="00D93605" w:rsidRDefault="00CF28E0" w:rsidP="003063AC">
            <w:pPr>
              <w:pStyle w:val="Para1"/>
              <w:rPr>
                <w:lang w:val="fr-CA"/>
              </w:rPr>
            </w:pPr>
          </w:p>
        </w:tc>
        <w:tc>
          <w:tcPr>
            <w:tcW w:w="976" w:type="dxa"/>
            <w:tcBorders>
              <w:top w:val="single" w:sz="4" w:space="0" w:color="FFFFFF" w:themeColor="background1"/>
              <w:left w:val="nil"/>
            </w:tcBorders>
          </w:tcPr>
          <w:p w14:paraId="242050DE" w14:textId="77777777" w:rsidR="00CF28E0" w:rsidRPr="00D93605" w:rsidRDefault="00CF28E0" w:rsidP="003063AC">
            <w:pPr>
              <w:pStyle w:val="Para1"/>
              <w:rPr>
                <w:lang w:val="fr-CA"/>
              </w:rPr>
            </w:pPr>
          </w:p>
        </w:tc>
        <w:tc>
          <w:tcPr>
            <w:tcW w:w="3960" w:type="dxa"/>
            <w:shd w:val="clear" w:color="auto" w:fill="auto"/>
          </w:tcPr>
          <w:p w14:paraId="06CB1C82" w14:textId="4761AE12" w:rsidR="00CF28E0" w:rsidRPr="00541060" w:rsidRDefault="00824B0A" w:rsidP="00824B0A">
            <w:pPr>
              <w:pStyle w:val="Para1"/>
              <w:jc w:val="left"/>
              <w:rPr>
                <w:lang w:val="fr-CA"/>
              </w:rPr>
            </w:pPr>
            <w:r>
              <w:rPr>
                <w:lang w:val="en-US"/>
              </w:rPr>
              <w:t>WG2020 – Point 4. CMB GC3 (</w:t>
            </w:r>
            <w:proofErr w:type="spellStart"/>
            <w:r>
              <w:rPr>
                <w:lang w:val="en-US"/>
              </w:rPr>
              <w:t>cibles</w:t>
            </w:r>
            <w:proofErr w:type="spellEnd"/>
            <w:r>
              <w:rPr>
                <w:lang w:val="en-US"/>
              </w:rPr>
              <w:t xml:space="preserve"> 13, 9-12)</w:t>
            </w:r>
          </w:p>
        </w:tc>
        <w:tc>
          <w:tcPr>
            <w:tcW w:w="4140" w:type="dxa"/>
            <w:tcBorders>
              <w:bottom w:val="single" w:sz="4" w:space="0" w:color="auto"/>
            </w:tcBorders>
            <w:shd w:val="clear" w:color="auto" w:fill="auto"/>
          </w:tcPr>
          <w:p w14:paraId="3911621F" w14:textId="53A7AEEA" w:rsidR="00CF28E0" w:rsidRPr="00D93605" w:rsidRDefault="00CD30AA" w:rsidP="00D93605">
            <w:pPr>
              <w:pStyle w:val="Para1"/>
              <w:jc w:val="left"/>
              <w:rPr>
                <w:lang w:val="en-US"/>
              </w:rPr>
            </w:pPr>
            <w:r w:rsidRPr="00DE3A4A">
              <w:rPr>
                <w:lang w:val="en-US"/>
              </w:rPr>
              <w:t>WG2020</w:t>
            </w:r>
            <w:r w:rsidRPr="00DE3A4A">
              <w:rPr>
                <w:iCs/>
                <w:lang w:val="en-US"/>
              </w:rPr>
              <w:t>-Item 4</w:t>
            </w:r>
            <w:r w:rsidRPr="00DE3A4A">
              <w:rPr>
                <w:lang w:val="en-US"/>
              </w:rPr>
              <w:t xml:space="preserve">. </w:t>
            </w:r>
            <w:r w:rsidR="00D93605" w:rsidRPr="00D93605">
              <w:rPr>
                <w:lang w:val="en-US"/>
              </w:rPr>
              <w:t>CMB</w:t>
            </w:r>
            <w:r w:rsidRPr="00D93605">
              <w:rPr>
                <w:lang w:val="en-US"/>
              </w:rPr>
              <w:t xml:space="preserve"> </w:t>
            </w:r>
            <w:r w:rsidR="00D93605">
              <w:rPr>
                <w:lang w:val="en-US"/>
              </w:rPr>
              <w:t>GC</w:t>
            </w:r>
            <w:r w:rsidRPr="00D93605">
              <w:rPr>
                <w:lang w:val="en-US"/>
              </w:rPr>
              <w:t>6 (</w:t>
            </w:r>
            <w:r w:rsidR="00D93605">
              <w:rPr>
                <w:lang w:val="en-US"/>
              </w:rPr>
              <w:t>parties</w:t>
            </w:r>
            <w:r w:rsidRPr="00D93605">
              <w:rPr>
                <w:lang w:val="en-US"/>
              </w:rPr>
              <w:t xml:space="preserve"> H-K)</w:t>
            </w:r>
          </w:p>
        </w:tc>
        <w:tc>
          <w:tcPr>
            <w:tcW w:w="3594" w:type="dxa"/>
            <w:shd w:val="clear" w:color="auto" w:fill="auto"/>
          </w:tcPr>
          <w:p w14:paraId="6AEE1042" w14:textId="053469F8" w:rsidR="00CF28E0" w:rsidRPr="00541060" w:rsidRDefault="00CF28E0" w:rsidP="00A214AF">
            <w:pPr>
              <w:pStyle w:val="Para1"/>
              <w:jc w:val="left"/>
              <w:rPr>
                <w:lang w:val="fr-CA"/>
              </w:rPr>
            </w:pPr>
            <w:r w:rsidRPr="00541060">
              <w:rPr>
                <w:lang w:val="fr-CA"/>
              </w:rPr>
              <w:t>WG2020</w:t>
            </w:r>
            <w:r w:rsidRPr="00541060">
              <w:rPr>
                <w:iCs/>
                <w:lang w:val="fr-CA"/>
              </w:rPr>
              <w:t>-</w:t>
            </w:r>
            <w:r w:rsidR="00D93605">
              <w:rPr>
                <w:iCs/>
                <w:lang w:val="fr-CA"/>
              </w:rPr>
              <w:t>Point</w:t>
            </w:r>
            <w:r w:rsidRPr="00541060">
              <w:rPr>
                <w:iCs/>
                <w:lang w:val="fr-CA"/>
              </w:rPr>
              <w:t xml:space="preserve"> </w:t>
            </w:r>
            <w:r w:rsidR="00B85CB2" w:rsidRPr="00541060">
              <w:rPr>
                <w:iCs/>
                <w:lang w:val="fr-CA"/>
              </w:rPr>
              <w:t>5</w:t>
            </w:r>
            <w:r w:rsidRPr="00541060">
              <w:rPr>
                <w:lang w:val="fr-CA"/>
              </w:rPr>
              <w:t xml:space="preserve">. </w:t>
            </w:r>
            <w:r w:rsidR="00D93605">
              <w:rPr>
                <w:lang w:val="fr-CA"/>
              </w:rPr>
              <w:t>ISN</w:t>
            </w:r>
            <w:r w:rsidR="00B85CB2" w:rsidRPr="00541060">
              <w:rPr>
                <w:lang w:val="fr-CA"/>
              </w:rPr>
              <w:t xml:space="preserve"> </w:t>
            </w:r>
            <w:r w:rsidR="00D93605">
              <w:rPr>
                <w:lang w:val="fr-CA"/>
              </w:rPr>
              <w:t>GC</w:t>
            </w:r>
            <w:r w:rsidRPr="00541060">
              <w:rPr>
                <w:lang w:val="fr-CA"/>
              </w:rPr>
              <w:t>5</w:t>
            </w:r>
          </w:p>
        </w:tc>
      </w:tr>
      <w:tr w:rsidR="00CF28E0" w:rsidRPr="00DD031D" w14:paraId="3D962E05" w14:textId="77777777" w:rsidTr="004B6862">
        <w:trPr>
          <w:cantSplit/>
          <w:trHeight w:val="646"/>
        </w:trPr>
        <w:tc>
          <w:tcPr>
            <w:tcW w:w="710" w:type="dxa"/>
            <w:tcBorders>
              <w:bottom w:val="single" w:sz="4" w:space="0" w:color="FFFFFF" w:themeColor="background1"/>
              <w:right w:val="nil"/>
            </w:tcBorders>
          </w:tcPr>
          <w:p w14:paraId="7B3FA530" w14:textId="03D38152" w:rsidR="00CF28E0" w:rsidRPr="00541060" w:rsidRDefault="00D93605" w:rsidP="003063AC">
            <w:pPr>
              <w:pStyle w:val="Para1"/>
              <w:rPr>
                <w:lang w:val="fr-CA"/>
              </w:rPr>
            </w:pPr>
            <w:r>
              <w:rPr>
                <w:lang w:val="fr-CA"/>
              </w:rPr>
              <w:t>Jeu.</w:t>
            </w:r>
          </w:p>
        </w:tc>
        <w:tc>
          <w:tcPr>
            <w:tcW w:w="976" w:type="dxa"/>
            <w:tcBorders>
              <w:left w:val="nil"/>
              <w:bottom w:val="single" w:sz="4" w:space="0" w:color="FFFFFF" w:themeColor="background1"/>
            </w:tcBorders>
          </w:tcPr>
          <w:p w14:paraId="53B1112E" w14:textId="3B7E058E" w:rsidR="00CF28E0" w:rsidRPr="00541060" w:rsidRDefault="00D93605" w:rsidP="003063AC">
            <w:pPr>
              <w:pStyle w:val="Para1"/>
              <w:rPr>
                <w:lang w:val="fr-CA"/>
              </w:rPr>
            </w:pPr>
            <w:r>
              <w:rPr>
                <w:lang w:val="fr-CA"/>
              </w:rPr>
              <w:t>23 juin</w:t>
            </w:r>
          </w:p>
        </w:tc>
        <w:tc>
          <w:tcPr>
            <w:tcW w:w="3960" w:type="dxa"/>
            <w:shd w:val="clear" w:color="auto" w:fill="auto"/>
          </w:tcPr>
          <w:p w14:paraId="4AECFD88" w14:textId="180E8C31" w:rsidR="00CF28E0" w:rsidRPr="00541060" w:rsidRDefault="00D93605" w:rsidP="003063AC">
            <w:pPr>
              <w:pStyle w:val="Para1"/>
              <w:jc w:val="left"/>
              <w:rPr>
                <w:color w:val="FF0000"/>
                <w:lang w:val="fr-CA"/>
              </w:rPr>
            </w:pPr>
            <w:r>
              <w:rPr>
                <w:i/>
                <w:color w:val="FF0000"/>
                <w:lang w:val="fr-CA"/>
              </w:rPr>
              <w:t>Groupes de contact, au besoin</w:t>
            </w:r>
          </w:p>
        </w:tc>
        <w:tc>
          <w:tcPr>
            <w:tcW w:w="4140" w:type="dxa"/>
            <w:shd w:val="clear" w:color="auto" w:fill="auto"/>
          </w:tcPr>
          <w:p w14:paraId="00C732DC" w14:textId="77E668C4" w:rsidR="00CF28E0" w:rsidRPr="00541060" w:rsidRDefault="00D93605" w:rsidP="003063AC">
            <w:pPr>
              <w:pStyle w:val="Para1"/>
              <w:jc w:val="left"/>
              <w:rPr>
                <w:color w:val="FF0000"/>
                <w:lang w:val="fr-CA"/>
              </w:rPr>
            </w:pPr>
            <w:r>
              <w:rPr>
                <w:i/>
                <w:color w:val="FF0000"/>
                <w:lang w:val="fr-CA"/>
              </w:rPr>
              <w:t>Groupes de contact, au besoin</w:t>
            </w:r>
          </w:p>
        </w:tc>
        <w:tc>
          <w:tcPr>
            <w:tcW w:w="3594" w:type="dxa"/>
            <w:shd w:val="clear" w:color="auto" w:fill="auto"/>
          </w:tcPr>
          <w:p w14:paraId="74F6DD56" w14:textId="19088BC3" w:rsidR="00CF28E0" w:rsidRPr="00541060" w:rsidRDefault="00D93605" w:rsidP="003063AC">
            <w:pPr>
              <w:pStyle w:val="Para1"/>
              <w:jc w:val="left"/>
              <w:rPr>
                <w:i/>
                <w:color w:val="FF0000"/>
                <w:lang w:val="fr-CA"/>
              </w:rPr>
            </w:pPr>
            <w:r>
              <w:rPr>
                <w:i/>
                <w:color w:val="FF0000"/>
                <w:lang w:val="fr-CA"/>
              </w:rPr>
              <w:t>Consultations informelles ou groupes de contact, au besoin</w:t>
            </w:r>
          </w:p>
        </w:tc>
      </w:tr>
      <w:tr w:rsidR="00CF28E0" w:rsidRPr="00DD031D" w14:paraId="4B33E962" w14:textId="77777777" w:rsidTr="003063AC">
        <w:trPr>
          <w:cantSplit/>
          <w:trHeight w:val="850"/>
        </w:trPr>
        <w:tc>
          <w:tcPr>
            <w:tcW w:w="710" w:type="dxa"/>
            <w:tcBorders>
              <w:top w:val="single" w:sz="4" w:space="0" w:color="FFFFFF" w:themeColor="background1"/>
              <w:right w:val="nil"/>
            </w:tcBorders>
          </w:tcPr>
          <w:p w14:paraId="45704BE9" w14:textId="77777777" w:rsidR="00CF28E0" w:rsidRPr="00541060" w:rsidRDefault="00CF28E0" w:rsidP="003063AC">
            <w:pPr>
              <w:pStyle w:val="Para1"/>
              <w:rPr>
                <w:lang w:val="fr-CA"/>
              </w:rPr>
            </w:pPr>
          </w:p>
        </w:tc>
        <w:tc>
          <w:tcPr>
            <w:tcW w:w="976" w:type="dxa"/>
            <w:tcBorders>
              <w:top w:val="single" w:sz="4" w:space="0" w:color="FFFFFF" w:themeColor="background1"/>
              <w:left w:val="nil"/>
            </w:tcBorders>
          </w:tcPr>
          <w:p w14:paraId="001CF82C" w14:textId="77777777" w:rsidR="00CF28E0" w:rsidRPr="00541060" w:rsidRDefault="00CF28E0" w:rsidP="003063AC">
            <w:pPr>
              <w:pStyle w:val="Para1"/>
              <w:rPr>
                <w:lang w:val="fr-CA"/>
              </w:rPr>
            </w:pPr>
          </w:p>
        </w:tc>
        <w:tc>
          <w:tcPr>
            <w:tcW w:w="3960" w:type="dxa"/>
            <w:shd w:val="clear" w:color="auto" w:fill="auto"/>
          </w:tcPr>
          <w:p w14:paraId="7269713F" w14:textId="0124F54B" w:rsidR="00CF28E0" w:rsidRPr="00541060" w:rsidRDefault="00D93605" w:rsidP="003063AC">
            <w:pPr>
              <w:pStyle w:val="Para1"/>
              <w:jc w:val="left"/>
              <w:rPr>
                <w:color w:val="FF0000"/>
                <w:lang w:val="fr-CA"/>
              </w:rPr>
            </w:pPr>
            <w:r>
              <w:rPr>
                <w:i/>
                <w:color w:val="FF0000"/>
                <w:lang w:val="fr-CA"/>
              </w:rPr>
              <w:t>Groupes de contact, au besoin</w:t>
            </w:r>
          </w:p>
        </w:tc>
        <w:tc>
          <w:tcPr>
            <w:tcW w:w="4140" w:type="dxa"/>
            <w:shd w:val="clear" w:color="auto" w:fill="auto"/>
          </w:tcPr>
          <w:p w14:paraId="522A5FBE" w14:textId="5D4E187E" w:rsidR="00CF28E0" w:rsidRPr="00541060" w:rsidRDefault="00D93605" w:rsidP="003063AC">
            <w:pPr>
              <w:pStyle w:val="Para1"/>
              <w:jc w:val="left"/>
              <w:rPr>
                <w:color w:val="FF0000"/>
                <w:lang w:val="fr-CA"/>
              </w:rPr>
            </w:pPr>
            <w:r>
              <w:rPr>
                <w:i/>
                <w:color w:val="FF0000"/>
                <w:lang w:val="fr-CA"/>
              </w:rPr>
              <w:t>Groupes de contact, au besoin</w:t>
            </w:r>
          </w:p>
        </w:tc>
        <w:tc>
          <w:tcPr>
            <w:tcW w:w="3594" w:type="dxa"/>
            <w:shd w:val="clear" w:color="auto" w:fill="auto"/>
          </w:tcPr>
          <w:p w14:paraId="3EA7ECCA" w14:textId="1536461D" w:rsidR="00CF28E0" w:rsidRPr="00541060" w:rsidRDefault="00DD31B4" w:rsidP="003063AC">
            <w:pPr>
              <w:pStyle w:val="Para1"/>
              <w:jc w:val="left"/>
              <w:rPr>
                <w:i/>
                <w:color w:val="FF0000"/>
                <w:lang w:val="fr-CA"/>
              </w:rPr>
            </w:pPr>
            <w:r>
              <w:rPr>
                <w:i/>
                <w:color w:val="FF0000"/>
                <w:lang w:val="fr-CA"/>
              </w:rPr>
              <w:t>Consultations informelles ou groupes de contact, au besoin</w:t>
            </w:r>
          </w:p>
        </w:tc>
      </w:tr>
      <w:tr w:rsidR="00827227" w:rsidRPr="00DD031D" w14:paraId="150C22CE" w14:textId="77777777" w:rsidTr="003063AC">
        <w:trPr>
          <w:cantSplit/>
          <w:trHeight w:val="168"/>
        </w:trPr>
        <w:tc>
          <w:tcPr>
            <w:tcW w:w="710" w:type="dxa"/>
            <w:tcBorders>
              <w:bottom w:val="single" w:sz="4" w:space="0" w:color="FFFFFF" w:themeColor="background1"/>
              <w:right w:val="nil"/>
            </w:tcBorders>
          </w:tcPr>
          <w:p w14:paraId="218D32F0" w14:textId="12854814" w:rsidR="00827227" w:rsidRPr="00541060" w:rsidRDefault="00DD31B4" w:rsidP="003063AC">
            <w:pPr>
              <w:pStyle w:val="Para1"/>
              <w:rPr>
                <w:lang w:val="fr-CA"/>
              </w:rPr>
            </w:pPr>
            <w:r>
              <w:rPr>
                <w:lang w:val="fr-CA"/>
              </w:rPr>
              <w:lastRenderedPageBreak/>
              <w:t>Ven.</w:t>
            </w:r>
          </w:p>
        </w:tc>
        <w:tc>
          <w:tcPr>
            <w:tcW w:w="976" w:type="dxa"/>
            <w:tcBorders>
              <w:left w:val="nil"/>
              <w:bottom w:val="single" w:sz="4" w:space="0" w:color="FFFFFF" w:themeColor="background1"/>
            </w:tcBorders>
          </w:tcPr>
          <w:p w14:paraId="40E7EEF7" w14:textId="14A1761F" w:rsidR="00827227" w:rsidRPr="00541060" w:rsidRDefault="00DD31B4" w:rsidP="003063AC">
            <w:pPr>
              <w:pStyle w:val="Para1"/>
              <w:rPr>
                <w:lang w:val="fr-CA"/>
              </w:rPr>
            </w:pPr>
            <w:r>
              <w:rPr>
                <w:lang w:val="fr-CA"/>
              </w:rPr>
              <w:t>24 juin</w:t>
            </w:r>
          </w:p>
        </w:tc>
        <w:tc>
          <w:tcPr>
            <w:tcW w:w="3960" w:type="dxa"/>
            <w:shd w:val="clear" w:color="auto" w:fill="auto"/>
          </w:tcPr>
          <w:p w14:paraId="1CC7420A" w14:textId="74B47EF7" w:rsidR="00827227" w:rsidRPr="00541060" w:rsidRDefault="00DD31B4" w:rsidP="003063AC">
            <w:pPr>
              <w:pStyle w:val="Para1"/>
              <w:jc w:val="left"/>
              <w:rPr>
                <w:color w:val="FF0000"/>
                <w:lang w:val="fr-CA"/>
              </w:rPr>
            </w:pPr>
            <w:r>
              <w:rPr>
                <w:i/>
                <w:color w:val="FF0000"/>
                <w:lang w:val="fr-CA"/>
              </w:rPr>
              <w:t>Consultations informelles ou groupes de contact, au besoin</w:t>
            </w:r>
          </w:p>
        </w:tc>
        <w:tc>
          <w:tcPr>
            <w:tcW w:w="4140" w:type="dxa"/>
            <w:vMerge w:val="restart"/>
            <w:shd w:val="clear" w:color="auto" w:fill="E2EFD9" w:themeFill="accent6" w:themeFillTint="33"/>
          </w:tcPr>
          <w:p w14:paraId="233D37FA" w14:textId="03BFF22D" w:rsidR="00827227" w:rsidRPr="00541060" w:rsidRDefault="00DD31B4" w:rsidP="003063AC">
            <w:pPr>
              <w:pStyle w:val="Para1"/>
              <w:jc w:val="left"/>
              <w:rPr>
                <w:b/>
                <w:i/>
                <w:color w:val="000000" w:themeColor="text1"/>
                <w:lang w:val="fr-CA"/>
              </w:rPr>
            </w:pPr>
            <w:r>
              <w:rPr>
                <w:b/>
                <w:i/>
                <w:color w:val="000000" w:themeColor="text1"/>
                <w:lang w:val="fr-CA"/>
              </w:rPr>
              <w:t>Plénière</w:t>
            </w:r>
          </w:p>
          <w:p w14:paraId="7E992A17" w14:textId="46D1F828" w:rsidR="00827227" w:rsidRPr="00541060" w:rsidRDefault="00DD31B4" w:rsidP="003063AC">
            <w:pPr>
              <w:pStyle w:val="Para1"/>
              <w:jc w:val="left"/>
              <w:rPr>
                <w:iCs/>
                <w:color w:val="000000" w:themeColor="text1"/>
                <w:lang w:val="fr-CA"/>
              </w:rPr>
            </w:pPr>
            <w:r>
              <w:rPr>
                <w:iCs/>
                <w:color w:val="000000" w:themeColor="text1"/>
                <w:lang w:val="fr-CA"/>
              </w:rPr>
              <w:t>Points 4 et 5. Bilan des progrès</w:t>
            </w:r>
          </w:p>
          <w:p w14:paraId="54F09E01" w14:textId="19043471" w:rsidR="00827227" w:rsidRPr="00541060" w:rsidRDefault="00DD31B4" w:rsidP="003063AC">
            <w:pPr>
              <w:pStyle w:val="Para1"/>
              <w:jc w:val="left"/>
              <w:rPr>
                <w:i/>
                <w:color w:val="FF0000"/>
                <w:lang w:val="fr-CA"/>
              </w:rPr>
            </w:pPr>
            <w:r>
              <w:rPr>
                <w:iCs/>
                <w:color w:val="000000" w:themeColor="text1"/>
                <w:lang w:val="fr-CA"/>
              </w:rPr>
              <w:t>Projet de décision pour la C des P</w:t>
            </w:r>
          </w:p>
        </w:tc>
        <w:tc>
          <w:tcPr>
            <w:tcW w:w="3594" w:type="dxa"/>
            <w:shd w:val="clear" w:color="auto" w:fill="auto"/>
          </w:tcPr>
          <w:p w14:paraId="2DEA6AB3" w14:textId="08BC4FCF" w:rsidR="00827227" w:rsidRPr="00541060" w:rsidRDefault="00AE5111" w:rsidP="003063AC">
            <w:pPr>
              <w:pStyle w:val="Para1"/>
              <w:jc w:val="left"/>
              <w:rPr>
                <w:color w:val="FF0000"/>
                <w:lang w:val="fr-CA"/>
              </w:rPr>
            </w:pPr>
            <w:r>
              <w:rPr>
                <w:i/>
                <w:color w:val="FF0000"/>
                <w:lang w:val="fr-CA"/>
              </w:rPr>
              <w:t>Consultations informelles ou groupes de contact ou plénière, au besoin</w:t>
            </w:r>
          </w:p>
        </w:tc>
      </w:tr>
      <w:tr w:rsidR="00827227" w:rsidRPr="00DD031D" w14:paraId="7961230E" w14:textId="77777777" w:rsidTr="003063AC">
        <w:trPr>
          <w:cantSplit/>
          <w:trHeight w:val="642"/>
        </w:trPr>
        <w:tc>
          <w:tcPr>
            <w:tcW w:w="710" w:type="dxa"/>
            <w:tcBorders>
              <w:top w:val="single" w:sz="4" w:space="0" w:color="FFFFFF" w:themeColor="background1"/>
              <w:right w:val="nil"/>
            </w:tcBorders>
          </w:tcPr>
          <w:p w14:paraId="0DA00125" w14:textId="77777777" w:rsidR="00827227" w:rsidRPr="00541060" w:rsidRDefault="00827227" w:rsidP="003063AC">
            <w:pPr>
              <w:pStyle w:val="Para1"/>
              <w:rPr>
                <w:lang w:val="fr-CA"/>
              </w:rPr>
            </w:pPr>
          </w:p>
        </w:tc>
        <w:tc>
          <w:tcPr>
            <w:tcW w:w="976" w:type="dxa"/>
            <w:tcBorders>
              <w:top w:val="single" w:sz="4" w:space="0" w:color="FFFFFF" w:themeColor="background1"/>
              <w:left w:val="nil"/>
            </w:tcBorders>
          </w:tcPr>
          <w:p w14:paraId="4E58A6C8" w14:textId="77777777" w:rsidR="00827227" w:rsidRPr="00541060" w:rsidRDefault="00827227" w:rsidP="003063AC">
            <w:pPr>
              <w:pStyle w:val="Para1"/>
              <w:rPr>
                <w:lang w:val="fr-CA"/>
              </w:rPr>
            </w:pPr>
          </w:p>
        </w:tc>
        <w:tc>
          <w:tcPr>
            <w:tcW w:w="3960" w:type="dxa"/>
            <w:shd w:val="clear" w:color="auto" w:fill="auto"/>
          </w:tcPr>
          <w:p w14:paraId="3A03254B" w14:textId="4EAA1AA3" w:rsidR="00827227" w:rsidRPr="00541060" w:rsidRDefault="00DD31B4" w:rsidP="003063AC">
            <w:pPr>
              <w:pStyle w:val="Para1"/>
              <w:jc w:val="left"/>
              <w:rPr>
                <w:color w:val="FF0000"/>
                <w:lang w:val="fr-CA"/>
              </w:rPr>
            </w:pPr>
            <w:r>
              <w:rPr>
                <w:i/>
                <w:color w:val="FF0000"/>
                <w:lang w:val="fr-CA"/>
              </w:rPr>
              <w:t>Consultations informelles ou groupes de contact, au besoin</w:t>
            </w:r>
          </w:p>
        </w:tc>
        <w:tc>
          <w:tcPr>
            <w:tcW w:w="4140" w:type="dxa"/>
            <w:vMerge/>
            <w:tcBorders>
              <w:bottom w:val="single" w:sz="4" w:space="0" w:color="auto"/>
            </w:tcBorders>
            <w:shd w:val="clear" w:color="auto" w:fill="auto"/>
          </w:tcPr>
          <w:p w14:paraId="25BA7189" w14:textId="77777777" w:rsidR="00827227" w:rsidRPr="00541060" w:rsidRDefault="00827227" w:rsidP="003063AC">
            <w:pPr>
              <w:pStyle w:val="Para1"/>
              <w:jc w:val="left"/>
              <w:rPr>
                <w:i/>
                <w:color w:val="FF0000"/>
                <w:lang w:val="fr-CA"/>
              </w:rPr>
            </w:pPr>
          </w:p>
        </w:tc>
        <w:tc>
          <w:tcPr>
            <w:tcW w:w="3594" w:type="dxa"/>
            <w:shd w:val="clear" w:color="auto" w:fill="auto"/>
          </w:tcPr>
          <w:p w14:paraId="7CA24C96" w14:textId="7B647B90" w:rsidR="00827227" w:rsidRPr="00541060" w:rsidRDefault="00AE5111" w:rsidP="003063AC">
            <w:pPr>
              <w:pStyle w:val="Para1"/>
              <w:jc w:val="left"/>
              <w:rPr>
                <w:color w:val="FF0000"/>
                <w:lang w:val="fr-CA"/>
              </w:rPr>
            </w:pPr>
            <w:r>
              <w:rPr>
                <w:i/>
                <w:color w:val="FF0000"/>
                <w:lang w:val="fr-CA"/>
              </w:rPr>
              <w:t>Consultations informelles ou groupes de contact ou plénière, au besoin</w:t>
            </w:r>
          </w:p>
        </w:tc>
      </w:tr>
      <w:tr w:rsidR="008F21A7" w:rsidRPr="00DD031D" w14:paraId="4968AF3A" w14:textId="77777777" w:rsidTr="004B6862">
        <w:trPr>
          <w:cantSplit/>
          <w:trHeight w:val="784"/>
        </w:trPr>
        <w:tc>
          <w:tcPr>
            <w:tcW w:w="710" w:type="dxa"/>
            <w:tcBorders>
              <w:bottom w:val="single" w:sz="4" w:space="0" w:color="FFFFFF" w:themeColor="background1"/>
              <w:right w:val="nil"/>
            </w:tcBorders>
          </w:tcPr>
          <w:p w14:paraId="1E8AC700" w14:textId="71D693AD" w:rsidR="008F21A7" w:rsidRPr="00541060" w:rsidRDefault="00DD31B4" w:rsidP="003063AC">
            <w:pPr>
              <w:pStyle w:val="Para1"/>
              <w:rPr>
                <w:lang w:val="fr-CA"/>
              </w:rPr>
            </w:pPr>
            <w:r>
              <w:rPr>
                <w:lang w:val="fr-CA"/>
              </w:rPr>
              <w:t>Sam.</w:t>
            </w:r>
          </w:p>
        </w:tc>
        <w:tc>
          <w:tcPr>
            <w:tcW w:w="976" w:type="dxa"/>
            <w:tcBorders>
              <w:left w:val="nil"/>
              <w:bottom w:val="single" w:sz="4" w:space="0" w:color="FFFFFF" w:themeColor="background1"/>
            </w:tcBorders>
          </w:tcPr>
          <w:p w14:paraId="4D0108AA" w14:textId="30CA50CA" w:rsidR="008F21A7" w:rsidRPr="00541060" w:rsidRDefault="00DD31B4" w:rsidP="003063AC">
            <w:pPr>
              <w:pStyle w:val="Para1"/>
              <w:rPr>
                <w:lang w:val="fr-CA"/>
              </w:rPr>
            </w:pPr>
            <w:r>
              <w:rPr>
                <w:lang w:val="fr-CA"/>
              </w:rPr>
              <w:t>25 juin</w:t>
            </w:r>
          </w:p>
        </w:tc>
        <w:tc>
          <w:tcPr>
            <w:tcW w:w="3960" w:type="dxa"/>
            <w:shd w:val="clear" w:color="auto" w:fill="auto"/>
          </w:tcPr>
          <w:p w14:paraId="3BB64E68" w14:textId="4159A370" w:rsidR="008F21A7" w:rsidRPr="00541060" w:rsidRDefault="00DD31B4" w:rsidP="003063AC">
            <w:pPr>
              <w:pStyle w:val="Para1"/>
              <w:jc w:val="left"/>
              <w:rPr>
                <w:color w:val="FF0000"/>
                <w:lang w:val="fr-CA"/>
              </w:rPr>
            </w:pPr>
            <w:r>
              <w:rPr>
                <w:i/>
                <w:color w:val="FF0000"/>
                <w:lang w:val="fr-CA"/>
              </w:rPr>
              <w:t>Consultations informelles ou groupes de contact, au besoin</w:t>
            </w:r>
          </w:p>
        </w:tc>
        <w:tc>
          <w:tcPr>
            <w:tcW w:w="4140" w:type="dxa"/>
            <w:vMerge w:val="restart"/>
            <w:shd w:val="clear" w:color="auto" w:fill="E2EFD9" w:themeFill="accent6" w:themeFillTint="33"/>
          </w:tcPr>
          <w:p w14:paraId="5BEAADCB" w14:textId="076B123E" w:rsidR="008F21A7" w:rsidRPr="00541060" w:rsidRDefault="00DD31B4" w:rsidP="008F21A7">
            <w:pPr>
              <w:pStyle w:val="Para1"/>
              <w:jc w:val="left"/>
              <w:rPr>
                <w:b/>
                <w:i/>
                <w:lang w:val="fr-CA"/>
              </w:rPr>
            </w:pPr>
            <w:r>
              <w:rPr>
                <w:b/>
                <w:i/>
                <w:lang w:val="fr-CA"/>
              </w:rPr>
              <w:t>Plénière</w:t>
            </w:r>
          </w:p>
          <w:p w14:paraId="551A1F8F" w14:textId="0AEFACFD" w:rsidR="008F21A7" w:rsidRPr="00541060" w:rsidRDefault="00DD31B4" w:rsidP="008F21A7">
            <w:pPr>
              <w:pStyle w:val="Para1"/>
              <w:jc w:val="left"/>
              <w:rPr>
                <w:lang w:val="fr-CA"/>
              </w:rPr>
            </w:pPr>
            <w:r>
              <w:rPr>
                <w:iCs/>
                <w:color w:val="000000" w:themeColor="text1"/>
                <w:lang w:val="fr-CA"/>
              </w:rPr>
              <w:t>Points 4 et 5. Examen des conclusions des GC</w:t>
            </w:r>
          </w:p>
        </w:tc>
        <w:tc>
          <w:tcPr>
            <w:tcW w:w="3594" w:type="dxa"/>
            <w:shd w:val="clear" w:color="auto" w:fill="auto"/>
          </w:tcPr>
          <w:p w14:paraId="6639907B" w14:textId="6B62330B" w:rsidR="008F21A7" w:rsidRPr="00541060" w:rsidRDefault="00AE5111" w:rsidP="003063AC">
            <w:pPr>
              <w:pStyle w:val="Para1"/>
              <w:jc w:val="left"/>
              <w:rPr>
                <w:color w:val="FF0000"/>
                <w:lang w:val="fr-CA"/>
              </w:rPr>
            </w:pPr>
            <w:r>
              <w:rPr>
                <w:i/>
                <w:color w:val="FF0000"/>
                <w:lang w:val="fr-CA"/>
              </w:rPr>
              <w:t>Consultations informelles ou groupes de contact ou plénière, au besoin</w:t>
            </w:r>
          </w:p>
        </w:tc>
      </w:tr>
      <w:tr w:rsidR="008F21A7" w:rsidRPr="00DD031D" w14:paraId="06243C23" w14:textId="77777777" w:rsidTr="004B6862">
        <w:trPr>
          <w:cantSplit/>
          <w:trHeight w:val="784"/>
        </w:trPr>
        <w:tc>
          <w:tcPr>
            <w:tcW w:w="710" w:type="dxa"/>
            <w:tcBorders>
              <w:top w:val="single" w:sz="4" w:space="0" w:color="FFFFFF" w:themeColor="background1"/>
              <w:right w:val="nil"/>
            </w:tcBorders>
          </w:tcPr>
          <w:p w14:paraId="5017172A" w14:textId="77777777" w:rsidR="008F21A7" w:rsidRPr="00541060" w:rsidRDefault="008F21A7" w:rsidP="003063AC">
            <w:pPr>
              <w:pStyle w:val="Para1"/>
              <w:rPr>
                <w:lang w:val="fr-CA"/>
              </w:rPr>
            </w:pPr>
          </w:p>
        </w:tc>
        <w:tc>
          <w:tcPr>
            <w:tcW w:w="976" w:type="dxa"/>
            <w:tcBorders>
              <w:top w:val="single" w:sz="4" w:space="0" w:color="FFFFFF" w:themeColor="background1"/>
              <w:left w:val="nil"/>
            </w:tcBorders>
          </w:tcPr>
          <w:p w14:paraId="20E090F5" w14:textId="77777777" w:rsidR="008F21A7" w:rsidRPr="00541060" w:rsidRDefault="008F21A7" w:rsidP="003063AC">
            <w:pPr>
              <w:pStyle w:val="Para1"/>
              <w:rPr>
                <w:lang w:val="fr-CA"/>
              </w:rPr>
            </w:pPr>
          </w:p>
        </w:tc>
        <w:tc>
          <w:tcPr>
            <w:tcW w:w="3960" w:type="dxa"/>
            <w:shd w:val="clear" w:color="auto" w:fill="auto"/>
          </w:tcPr>
          <w:p w14:paraId="6225D3A7" w14:textId="71954526" w:rsidR="008F21A7" w:rsidRPr="00541060" w:rsidRDefault="00DD31B4" w:rsidP="003063AC">
            <w:pPr>
              <w:pStyle w:val="Para1"/>
              <w:jc w:val="left"/>
              <w:rPr>
                <w:color w:val="FF0000"/>
                <w:lang w:val="fr-CA"/>
              </w:rPr>
            </w:pPr>
            <w:r>
              <w:rPr>
                <w:i/>
                <w:color w:val="FF0000"/>
                <w:lang w:val="fr-CA"/>
              </w:rPr>
              <w:t>Consultations informelles ou groupes de contact, au besoin</w:t>
            </w:r>
          </w:p>
        </w:tc>
        <w:tc>
          <w:tcPr>
            <w:tcW w:w="4140" w:type="dxa"/>
            <w:vMerge/>
            <w:shd w:val="clear" w:color="auto" w:fill="E2EFD9" w:themeFill="accent6" w:themeFillTint="33"/>
          </w:tcPr>
          <w:p w14:paraId="6035A6E6" w14:textId="77777777" w:rsidR="008F21A7" w:rsidRPr="00541060" w:rsidRDefault="008F21A7" w:rsidP="003063AC">
            <w:pPr>
              <w:pStyle w:val="Para1"/>
              <w:jc w:val="left"/>
              <w:rPr>
                <w:color w:val="FF0000"/>
                <w:lang w:val="fr-CA"/>
              </w:rPr>
            </w:pPr>
          </w:p>
        </w:tc>
        <w:tc>
          <w:tcPr>
            <w:tcW w:w="3594" w:type="dxa"/>
            <w:shd w:val="clear" w:color="auto" w:fill="auto"/>
          </w:tcPr>
          <w:p w14:paraId="0550C1B7" w14:textId="77C07B60" w:rsidR="008F21A7" w:rsidRPr="00541060" w:rsidRDefault="00AE5111" w:rsidP="003063AC">
            <w:pPr>
              <w:pStyle w:val="Para1"/>
              <w:jc w:val="left"/>
              <w:rPr>
                <w:color w:val="FF0000"/>
                <w:lang w:val="fr-CA"/>
              </w:rPr>
            </w:pPr>
            <w:r>
              <w:rPr>
                <w:i/>
                <w:color w:val="FF0000"/>
                <w:lang w:val="fr-CA"/>
              </w:rPr>
              <w:t>Consultations informelles ou groupes de contact ou plénière, au besoin</w:t>
            </w:r>
          </w:p>
        </w:tc>
      </w:tr>
      <w:tr w:rsidR="00CF28E0" w:rsidRPr="00DD031D" w14:paraId="36CD0636" w14:textId="77777777" w:rsidTr="003063AC">
        <w:trPr>
          <w:cantSplit/>
          <w:trHeight w:val="984"/>
        </w:trPr>
        <w:tc>
          <w:tcPr>
            <w:tcW w:w="710" w:type="dxa"/>
            <w:tcBorders>
              <w:right w:val="nil"/>
            </w:tcBorders>
          </w:tcPr>
          <w:p w14:paraId="3723B619" w14:textId="4FD1E8D1" w:rsidR="00CF28E0" w:rsidRPr="00541060" w:rsidRDefault="00DD31B4" w:rsidP="003063AC">
            <w:pPr>
              <w:pStyle w:val="Para1"/>
              <w:rPr>
                <w:lang w:val="fr-CA"/>
              </w:rPr>
            </w:pPr>
            <w:r>
              <w:rPr>
                <w:lang w:val="fr-CA"/>
              </w:rPr>
              <w:t>Dim.</w:t>
            </w:r>
          </w:p>
        </w:tc>
        <w:tc>
          <w:tcPr>
            <w:tcW w:w="976" w:type="dxa"/>
            <w:tcBorders>
              <w:left w:val="nil"/>
            </w:tcBorders>
          </w:tcPr>
          <w:p w14:paraId="700DBD70" w14:textId="074908A9" w:rsidR="00CF28E0" w:rsidRPr="00541060" w:rsidRDefault="00DD31B4" w:rsidP="003063AC">
            <w:pPr>
              <w:pStyle w:val="Para1"/>
              <w:rPr>
                <w:lang w:val="fr-CA"/>
              </w:rPr>
            </w:pPr>
            <w:r>
              <w:rPr>
                <w:lang w:val="fr-CA"/>
              </w:rPr>
              <w:t>26 juin</w:t>
            </w:r>
          </w:p>
        </w:tc>
        <w:tc>
          <w:tcPr>
            <w:tcW w:w="3960" w:type="dxa"/>
            <w:shd w:val="clear" w:color="auto" w:fill="E2EFD9" w:themeFill="accent6" w:themeFillTint="33"/>
          </w:tcPr>
          <w:p w14:paraId="5A296227" w14:textId="369B606D" w:rsidR="00CF28E0" w:rsidRPr="00541060" w:rsidRDefault="00DD31B4" w:rsidP="003063AC">
            <w:pPr>
              <w:pStyle w:val="Para1"/>
              <w:jc w:val="left"/>
              <w:rPr>
                <w:b/>
                <w:i/>
                <w:lang w:val="fr-CA"/>
              </w:rPr>
            </w:pPr>
            <w:r>
              <w:rPr>
                <w:b/>
                <w:i/>
                <w:lang w:val="fr-CA"/>
              </w:rPr>
              <w:t>Plénière</w:t>
            </w:r>
          </w:p>
          <w:p w14:paraId="00A764BD" w14:textId="5C372648" w:rsidR="00CF28E0" w:rsidRPr="00541060" w:rsidRDefault="00DD31B4" w:rsidP="003063AC">
            <w:pPr>
              <w:pStyle w:val="Para1"/>
              <w:jc w:val="left"/>
              <w:rPr>
                <w:lang w:val="fr-CA"/>
              </w:rPr>
            </w:pPr>
            <w:r>
              <w:rPr>
                <w:lang w:val="fr-CA"/>
              </w:rPr>
              <w:t>Points 4 et 5, Examen des conclusions des GC</w:t>
            </w:r>
          </w:p>
        </w:tc>
        <w:tc>
          <w:tcPr>
            <w:tcW w:w="4140" w:type="dxa"/>
            <w:shd w:val="clear" w:color="auto" w:fill="E2EFD9" w:themeFill="accent6" w:themeFillTint="33"/>
          </w:tcPr>
          <w:p w14:paraId="30D04FB9" w14:textId="583DBD80" w:rsidR="00CF28E0" w:rsidRPr="00541060" w:rsidRDefault="00DD31B4" w:rsidP="003063AC">
            <w:pPr>
              <w:pStyle w:val="Para1"/>
              <w:jc w:val="left"/>
              <w:rPr>
                <w:b/>
                <w:i/>
                <w:lang w:val="fr-CA"/>
              </w:rPr>
            </w:pPr>
            <w:r>
              <w:rPr>
                <w:b/>
                <w:i/>
                <w:lang w:val="fr-CA"/>
              </w:rPr>
              <w:t>Plénière</w:t>
            </w:r>
          </w:p>
          <w:p w14:paraId="428F345D" w14:textId="4748D3C7" w:rsidR="00CF28E0" w:rsidRPr="00541060" w:rsidRDefault="00DD31B4" w:rsidP="00DD31B4">
            <w:pPr>
              <w:pStyle w:val="Para1"/>
              <w:jc w:val="left"/>
              <w:rPr>
                <w:lang w:val="fr-CA"/>
              </w:rPr>
            </w:pPr>
            <w:r>
              <w:rPr>
                <w:lang w:val="fr-CA"/>
              </w:rPr>
              <w:t>Points 6, 7 et 8. Questions diverses, adoption des documents L, rapport et clôture</w:t>
            </w:r>
          </w:p>
        </w:tc>
        <w:tc>
          <w:tcPr>
            <w:tcW w:w="3594" w:type="dxa"/>
            <w:shd w:val="clear" w:color="auto" w:fill="auto"/>
          </w:tcPr>
          <w:p w14:paraId="0AD8B60F" w14:textId="77777777" w:rsidR="00CF28E0" w:rsidRPr="00541060" w:rsidRDefault="00CF28E0" w:rsidP="003063AC">
            <w:pPr>
              <w:pStyle w:val="Para1"/>
              <w:jc w:val="left"/>
              <w:rPr>
                <w:lang w:val="fr-CA"/>
              </w:rPr>
            </w:pPr>
          </w:p>
        </w:tc>
      </w:tr>
    </w:tbl>
    <w:p w14:paraId="72741843" w14:textId="77777777" w:rsidR="00CF28E0" w:rsidRPr="00541060" w:rsidRDefault="00CF28E0" w:rsidP="00CF28E0">
      <w:pPr>
        <w:pStyle w:val="Para1"/>
        <w:rPr>
          <w:lang w:val="fr-CA"/>
        </w:rPr>
      </w:pPr>
    </w:p>
    <w:p w14:paraId="6AD3A997" w14:textId="21AE30A3" w:rsidR="006E2518" w:rsidRPr="00541060" w:rsidRDefault="005F3B49" w:rsidP="00B62262">
      <w:pPr>
        <w:jc w:val="center"/>
        <w:rPr>
          <w:lang w:val="fr-CA"/>
        </w:rPr>
      </w:pPr>
      <w:bookmarkStart w:id="0" w:name="_GoBack"/>
      <w:bookmarkEnd w:id="0"/>
      <w:r w:rsidRPr="00541060">
        <w:rPr>
          <w:lang w:val="fr-CA"/>
        </w:rPr>
        <w:t>_____</w:t>
      </w:r>
    </w:p>
    <w:p w14:paraId="551DEB62" w14:textId="77777777" w:rsidR="00B62262" w:rsidRPr="00541060" w:rsidRDefault="00B62262" w:rsidP="00B62262">
      <w:pPr>
        <w:rPr>
          <w:lang w:val="fr-CA"/>
        </w:rPr>
      </w:pPr>
    </w:p>
    <w:p w14:paraId="66D446A3" w14:textId="77777777" w:rsidR="000F76C0" w:rsidRDefault="000F76C0" w:rsidP="000F76C0">
      <w:pPr>
        <w:jc w:val="center"/>
      </w:pPr>
      <w:r w:rsidRPr="00A8058E">
        <w:t>_______</w:t>
      </w:r>
    </w:p>
    <w:p w14:paraId="77DBED3C" w14:textId="77777777" w:rsidR="001A4612" w:rsidRPr="00541060" w:rsidRDefault="001A4612" w:rsidP="00B62262">
      <w:pPr>
        <w:suppressLineNumbers/>
        <w:suppressAutoHyphens/>
        <w:kinsoku w:val="0"/>
        <w:overflowPunct w:val="0"/>
        <w:autoSpaceDE w:val="0"/>
        <w:autoSpaceDN w:val="0"/>
        <w:adjustRightInd w:val="0"/>
        <w:snapToGrid w:val="0"/>
        <w:spacing w:after="120"/>
        <w:rPr>
          <w:lang w:val="fr-CA"/>
        </w:rPr>
      </w:pPr>
    </w:p>
    <w:sectPr w:rsidR="001A4612" w:rsidRPr="00541060" w:rsidSect="00597DF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624A" w14:textId="77777777" w:rsidR="00F00A22" w:rsidRDefault="00F00A22" w:rsidP="00AF3209">
      <w:r>
        <w:separator/>
      </w:r>
    </w:p>
  </w:endnote>
  <w:endnote w:type="continuationSeparator" w:id="0">
    <w:p w14:paraId="5382A4A8" w14:textId="77777777" w:rsidR="00F00A22" w:rsidRDefault="00F00A22" w:rsidP="00AF3209">
      <w:r>
        <w:continuationSeparator/>
      </w:r>
    </w:p>
  </w:endnote>
  <w:endnote w:type="continuationNotice" w:id="1">
    <w:p w14:paraId="00DEFF48" w14:textId="77777777" w:rsidR="00F00A22" w:rsidRDefault="00F00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2E65" w14:textId="77777777" w:rsidR="00F00A22" w:rsidRDefault="00F00A22" w:rsidP="00AF3209">
      <w:r>
        <w:separator/>
      </w:r>
    </w:p>
  </w:footnote>
  <w:footnote w:type="continuationSeparator" w:id="0">
    <w:p w14:paraId="41617BCA" w14:textId="77777777" w:rsidR="00F00A22" w:rsidRDefault="00F00A22" w:rsidP="00AF3209">
      <w:r>
        <w:continuationSeparator/>
      </w:r>
    </w:p>
  </w:footnote>
  <w:footnote w:type="continuationNotice" w:id="1">
    <w:p w14:paraId="6F903675" w14:textId="77777777" w:rsidR="00F00A22" w:rsidRDefault="00F00A22"/>
  </w:footnote>
  <w:footnote w:id="2">
    <w:p w14:paraId="5E6F2180" w14:textId="279F39A7" w:rsidR="00B53F9B" w:rsidRPr="0069418B" w:rsidRDefault="00B53F9B">
      <w:pPr>
        <w:pStyle w:val="FootnoteText"/>
        <w:rPr>
          <w:lang w:val="fr-CA"/>
        </w:rPr>
      </w:pPr>
      <w:r w:rsidRPr="00EF61ED">
        <w:rPr>
          <w:rStyle w:val="FootnoteReference"/>
          <w:lang w:val="fr-CA"/>
        </w:rPr>
        <w:t>*</w:t>
      </w:r>
      <w:r w:rsidRPr="00EF61ED">
        <w:rPr>
          <w:lang w:val="fr-CA"/>
        </w:rPr>
        <w:t xml:space="preserve"> </w:t>
      </w:r>
      <w:r w:rsidRPr="0069418B">
        <w:rPr>
          <w:lang w:val="fr-CA"/>
        </w:rPr>
        <w:t>CBD/WG2020/4/1.</w:t>
      </w:r>
    </w:p>
  </w:footnote>
  <w:footnote w:id="3">
    <w:p w14:paraId="01A28270" w14:textId="13592A82" w:rsidR="00B53F9B" w:rsidRPr="0069418B" w:rsidRDefault="00B53F9B">
      <w:pPr>
        <w:pStyle w:val="FootnoteText"/>
        <w:rPr>
          <w:lang w:val="fr-CA"/>
        </w:rPr>
      </w:pPr>
      <w:r w:rsidRPr="0069418B">
        <w:rPr>
          <w:rStyle w:val="FootnoteReference"/>
          <w:lang w:val="fr-CA"/>
        </w:rPr>
        <w:footnoteRef/>
      </w:r>
      <w:r w:rsidRPr="0069418B">
        <w:rPr>
          <w:lang w:val="fr-CA"/>
        </w:rPr>
        <w:t xml:space="preserve"> Voir l’annexe au document CBD/WG2020/3/7.</w:t>
      </w:r>
    </w:p>
  </w:footnote>
  <w:footnote w:id="4">
    <w:p w14:paraId="5136B06E" w14:textId="77777777" w:rsidR="00B53F9B" w:rsidRDefault="00B53F9B" w:rsidP="003E6273">
      <w:pPr>
        <w:pStyle w:val="FootnoteText"/>
        <w:rPr>
          <w:lang w:val="fr-CA"/>
        </w:rPr>
      </w:pPr>
      <w:r>
        <w:rPr>
          <w:rStyle w:val="FootnoteReference"/>
        </w:rPr>
        <w:footnoteRef/>
      </w:r>
      <w:r w:rsidRPr="006232B3">
        <w:rPr>
          <w:lang w:val="fr-CA"/>
        </w:rPr>
        <w:t xml:space="preserve"> Notification 2022-024 de la CBD publiée le 20 avril 2022</w:t>
      </w:r>
    </w:p>
    <w:p w14:paraId="6FBA7BCA" w14:textId="65B782D8" w:rsidR="00B53F9B" w:rsidRPr="006232B3" w:rsidRDefault="00B53F9B" w:rsidP="003E6273">
      <w:pPr>
        <w:pStyle w:val="FootnoteText"/>
        <w:rPr>
          <w:lang w:val="fr-CA"/>
        </w:rPr>
      </w:pPr>
      <w:r>
        <w:rPr>
          <w:lang w:val="fr-CA"/>
        </w:rPr>
        <w:t>http://cbd.int/doc/notifications/2022/ntf-2022-024-wg20204-en.pdf</w:t>
      </w:r>
      <w:r w:rsidRPr="006232B3">
        <w:rPr>
          <w:lang w:val="fr-CA"/>
        </w:rPr>
        <w:b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E4E8" w14:textId="30AA5C57" w:rsidR="00B53F9B" w:rsidRPr="000D4B0F" w:rsidRDefault="000F76C0" w:rsidP="001361D6">
    <w:pPr>
      <w:ind w:right="6930"/>
      <w:rPr>
        <w:sz w:val="22"/>
        <w:szCs w:val="22"/>
        <w:lang w:val="en-GB"/>
      </w:rPr>
    </w:pPr>
    <w:sdt>
      <w:sdtPr>
        <w:rPr>
          <w:sz w:val="22"/>
          <w:szCs w:val="22"/>
          <w:lang w:val="en-GB"/>
        </w:rPr>
        <w:alias w:val="Subject"/>
        <w:tag w:val=""/>
        <w:id w:val="-336472025"/>
        <w:placeholder>
          <w:docPart w:val="7B84378D1CAA4E77B574D3ADA3BB824B"/>
        </w:placeholder>
        <w:dataBinding w:prefixMappings="xmlns:ns0='http://purl.org/dc/elements/1.1/' xmlns:ns1='http://schemas.openxmlformats.org/package/2006/metadata/core-properties' " w:xpath="/ns1:coreProperties[1]/ns0:subject[1]" w:storeItemID="{6C3C8BC8-F283-45AE-878A-BAB7291924A1}"/>
        <w:text/>
      </w:sdtPr>
      <w:sdtEndPr>
        <w:rPr>
          <w:lang w:val="en-US"/>
        </w:rPr>
      </w:sdtEndPr>
      <w:sdtContent>
        <w:r w:rsidR="00B53F9B">
          <w:rPr>
            <w:sz w:val="22"/>
            <w:szCs w:val="22"/>
            <w:lang w:val="en-GB"/>
          </w:rPr>
          <w:t>CBD/WG2020/4/1/Add.2</w:t>
        </w:r>
      </w:sdtContent>
    </w:sdt>
  </w:p>
  <w:p w14:paraId="4E3D54E6" w14:textId="0B3C13A6" w:rsidR="00B53F9B" w:rsidRPr="000D4B0F" w:rsidRDefault="00B53F9B" w:rsidP="000D4B0F">
    <w:pPr>
      <w:pStyle w:val="Header"/>
      <w:spacing w:after="240"/>
      <w:ind w:right="7715"/>
      <w:rPr>
        <w:sz w:val="22"/>
        <w:szCs w:val="22"/>
        <w:lang w:val="en-GB"/>
      </w:rPr>
    </w:pPr>
    <w:r w:rsidRPr="000D4B0F">
      <w:rPr>
        <w:sz w:val="22"/>
        <w:szCs w:val="22"/>
        <w:lang w:val="en-GB"/>
      </w:rPr>
      <w:t xml:space="preserve">Page </w:t>
    </w:r>
    <w:r w:rsidRPr="000D4B0F">
      <w:rPr>
        <w:sz w:val="22"/>
        <w:szCs w:val="22"/>
        <w:lang w:val="en-GB"/>
      </w:rPr>
      <w:fldChar w:fldCharType="begin"/>
    </w:r>
    <w:r w:rsidRPr="000D4B0F">
      <w:rPr>
        <w:sz w:val="22"/>
        <w:szCs w:val="22"/>
        <w:lang w:val="en-GB"/>
      </w:rPr>
      <w:instrText xml:space="preserve"> PAGE   \* MERGEFORMAT </w:instrText>
    </w:r>
    <w:r w:rsidRPr="000D4B0F">
      <w:rPr>
        <w:sz w:val="22"/>
        <w:szCs w:val="22"/>
        <w:lang w:val="en-GB"/>
      </w:rPr>
      <w:fldChar w:fldCharType="separate"/>
    </w:r>
    <w:r w:rsidR="00DB17E6">
      <w:rPr>
        <w:noProof/>
        <w:sz w:val="22"/>
        <w:szCs w:val="22"/>
        <w:lang w:val="en-GB"/>
      </w:rPr>
      <w:t>8</w:t>
    </w:r>
    <w:r w:rsidRPr="000D4B0F">
      <w:rPr>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B8DA" w14:textId="32B04B72" w:rsidR="00B53F9B" w:rsidRPr="00C10330" w:rsidRDefault="000F76C0" w:rsidP="000923B4">
    <w:pPr>
      <w:ind w:left="7020"/>
      <w:jc w:val="right"/>
      <w:rPr>
        <w:sz w:val="22"/>
        <w:szCs w:val="22"/>
      </w:rPr>
    </w:pPr>
    <w:sdt>
      <w:sdtPr>
        <w:rPr>
          <w:sz w:val="22"/>
          <w:szCs w:val="22"/>
        </w:rPr>
        <w:alias w:val="Subject"/>
        <w:tag w:val=""/>
        <w:id w:val="1355160659"/>
        <w:placeholder>
          <w:docPart w:val="5FBCBA1720D24C22BEE1301592479577"/>
        </w:placeholder>
        <w:dataBinding w:prefixMappings="xmlns:ns0='http://purl.org/dc/elements/1.1/' xmlns:ns1='http://schemas.openxmlformats.org/package/2006/metadata/core-properties' " w:xpath="/ns1:coreProperties[1]/ns0:subject[1]" w:storeItemID="{6C3C8BC8-F283-45AE-878A-BAB7291924A1}"/>
        <w:text/>
      </w:sdtPr>
      <w:sdtEndPr/>
      <w:sdtContent>
        <w:r w:rsidR="00B53F9B">
          <w:rPr>
            <w:sz w:val="22"/>
            <w:szCs w:val="22"/>
          </w:rPr>
          <w:t>CBD/WG2020/4/1/Add.2</w:t>
        </w:r>
      </w:sdtContent>
    </w:sdt>
  </w:p>
  <w:p w14:paraId="5BD37F20" w14:textId="5B0EF5BA" w:rsidR="00B53F9B" w:rsidRPr="000D4B0F" w:rsidRDefault="00B53F9B" w:rsidP="000D4B0F">
    <w:pPr>
      <w:pStyle w:val="Header"/>
      <w:tabs>
        <w:tab w:val="clear" w:pos="4680"/>
        <w:tab w:val="clear" w:pos="9360"/>
      </w:tabs>
      <w:spacing w:after="240"/>
      <w:ind w:left="7938"/>
      <w:jc w:val="right"/>
      <w:rPr>
        <w:sz w:val="22"/>
        <w:szCs w:val="22"/>
      </w:rPr>
    </w:pPr>
    <w:r w:rsidRPr="000D4B0F">
      <w:rPr>
        <w:sz w:val="22"/>
        <w:szCs w:val="22"/>
      </w:rPr>
      <w:t xml:space="preserve">Page </w:t>
    </w:r>
    <w:r w:rsidRPr="000D4B0F">
      <w:rPr>
        <w:sz w:val="22"/>
        <w:szCs w:val="22"/>
      </w:rPr>
      <w:fldChar w:fldCharType="begin"/>
    </w:r>
    <w:r w:rsidRPr="000D4B0F">
      <w:rPr>
        <w:sz w:val="22"/>
        <w:szCs w:val="22"/>
      </w:rPr>
      <w:instrText xml:space="preserve"> PAGE   \* MERGEFORMAT </w:instrText>
    </w:r>
    <w:r w:rsidRPr="000D4B0F">
      <w:rPr>
        <w:sz w:val="22"/>
        <w:szCs w:val="22"/>
      </w:rPr>
      <w:fldChar w:fldCharType="separate"/>
    </w:r>
    <w:r w:rsidR="00DB17E6">
      <w:rPr>
        <w:noProof/>
        <w:sz w:val="22"/>
        <w:szCs w:val="22"/>
      </w:rPr>
      <w:t>9</w:t>
    </w:r>
    <w:r w:rsidRPr="000D4B0F">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F8B"/>
    <w:multiLevelType w:val="multilevel"/>
    <w:tmpl w:val="DB8884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F52"/>
    <w:multiLevelType w:val="hybridMultilevel"/>
    <w:tmpl w:val="11A8ADF6"/>
    <w:lvl w:ilvl="0" w:tplc="E3E464E0">
      <w:start w:val="1"/>
      <w:numFmt w:val="lowerLetter"/>
      <w:lvlText w:val="(%1)"/>
      <w:lvlJc w:val="left"/>
      <w:pPr>
        <w:ind w:left="1919" w:hanging="360"/>
      </w:pPr>
      <w:rPr>
        <w:rFonts w:hint="default"/>
      </w:rPr>
    </w:lvl>
    <w:lvl w:ilvl="1" w:tplc="04090003">
      <w:start w:val="1"/>
      <w:numFmt w:val="bullet"/>
      <w:lvlText w:val="o"/>
      <w:lvlJc w:val="left"/>
      <w:pPr>
        <w:ind w:left="1800" w:hanging="360"/>
      </w:pPr>
      <w:rPr>
        <w:rFonts w:ascii="Courier New" w:hAnsi="Courier New" w:hint="default"/>
      </w:rPr>
    </w:lvl>
    <w:lvl w:ilvl="2" w:tplc="386E58D6">
      <w:start w:val="1"/>
      <w:numFmt w:val="lowerRoman"/>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BA0CCD"/>
    <w:multiLevelType w:val="multilevel"/>
    <w:tmpl w:val="AF58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70517"/>
    <w:multiLevelType w:val="hybridMultilevel"/>
    <w:tmpl w:val="DC460914"/>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7D45E2"/>
    <w:multiLevelType w:val="hybridMultilevel"/>
    <w:tmpl w:val="86B2CB04"/>
    <w:lvl w:ilvl="0" w:tplc="E44CC6EC">
      <w:start w:val="1"/>
      <w:numFmt w:val="upperRoman"/>
      <w:lvlText w:val="%1."/>
      <w:lvlJc w:val="left"/>
      <w:pPr>
        <w:ind w:left="3556"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31B5"/>
    <w:multiLevelType w:val="hybridMultilevel"/>
    <w:tmpl w:val="3F0E8C2E"/>
    <w:lvl w:ilvl="0" w:tplc="563C966E">
      <w:start w:val="1"/>
      <w:numFmt w:val="decimal"/>
      <w:lvlText w:val="%1."/>
      <w:lvlJc w:val="left"/>
      <w:pPr>
        <w:tabs>
          <w:tab w:val="num" w:pos="720"/>
        </w:tabs>
        <w:ind w:left="720" w:hanging="360"/>
      </w:pPr>
    </w:lvl>
    <w:lvl w:ilvl="1" w:tplc="71FAFD1E">
      <w:start w:val="1"/>
      <w:numFmt w:val="decimal"/>
      <w:lvlText w:val="%2."/>
      <w:lvlJc w:val="left"/>
      <w:pPr>
        <w:tabs>
          <w:tab w:val="num" w:pos="1440"/>
        </w:tabs>
        <w:ind w:left="1440" w:hanging="360"/>
      </w:pPr>
    </w:lvl>
    <w:lvl w:ilvl="2" w:tplc="EAFED5EA" w:tentative="1">
      <w:start w:val="1"/>
      <w:numFmt w:val="decimal"/>
      <w:lvlText w:val="%3."/>
      <w:lvlJc w:val="left"/>
      <w:pPr>
        <w:tabs>
          <w:tab w:val="num" w:pos="2160"/>
        </w:tabs>
        <w:ind w:left="2160" w:hanging="360"/>
      </w:pPr>
    </w:lvl>
    <w:lvl w:ilvl="3" w:tplc="24624360" w:tentative="1">
      <w:start w:val="1"/>
      <w:numFmt w:val="decimal"/>
      <w:lvlText w:val="%4."/>
      <w:lvlJc w:val="left"/>
      <w:pPr>
        <w:tabs>
          <w:tab w:val="num" w:pos="2880"/>
        </w:tabs>
        <w:ind w:left="2880" w:hanging="360"/>
      </w:pPr>
    </w:lvl>
    <w:lvl w:ilvl="4" w:tplc="4066F262" w:tentative="1">
      <w:start w:val="1"/>
      <w:numFmt w:val="decimal"/>
      <w:lvlText w:val="%5."/>
      <w:lvlJc w:val="left"/>
      <w:pPr>
        <w:tabs>
          <w:tab w:val="num" w:pos="3600"/>
        </w:tabs>
        <w:ind w:left="3600" w:hanging="360"/>
      </w:pPr>
    </w:lvl>
    <w:lvl w:ilvl="5" w:tplc="515240F2" w:tentative="1">
      <w:start w:val="1"/>
      <w:numFmt w:val="decimal"/>
      <w:lvlText w:val="%6."/>
      <w:lvlJc w:val="left"/>
      <w:pPr>
        <w:tabs>
          <w:tab w:val="num" w:pos="4320"/>
        </w:tabs>
        <w:ind w:left="4320" w:hanging="360"/>
      </w:pPr>
    </w:lvl>
    <w:lvl w:ilvl="6" w:tplc="0F126C34" w:tentative="1">
      <w:start w:val="1"/>
      <w:numFmt w:val="decimal"/>
      <w:lvlText w:val="%7."/>
      <w:lvlJc w:val="left"/>
      <w:pPr>
        <w:tabs>
          <w:tab w:val="num" w:pos="5040"/>
        </w:tabs>
        <w:ind w:left="5040" w:hanging="360"/>
      </w:pPr>
    </w:lvl>
    <w:lvl w:ilvl="7" w:tplc="5FD6152C" w:tentative="1">
      <w:start w:val="1"/>
      <w:numFmt w:val="decimal"/>
      <w:lvlText w:val="%8."/>
      <w:lvlJc w:val="left"/>
      <w:pPr>
        <w:tabs>
          <w:tab w:val="num" w:pos="5760"/>
        </w:tabs>
        <w:ind w:left="5760" w:hanging="360"/>
      </w:pPr>
    </w:lvl>
    <w:lvl w:ilvl="8" w:tplc="B2560E92" w:tentative="1">
      <w:start w:val="1"/>
      <w:numFmt w:val="decimal"/>
      <w:lvlText w:val="%9."/>
      <w:lvlJc w:val="left"/>
      <w:pPr>
        <w:tabs>
          <w:tab w:val="num" w:pos="6480"/>
        </w:tabs>
        <w:ind w:left="6480" w:hanging="360"/>
      </w:pPr>
    </w:lvl>
  </w:abstractNum>
  <w:abstractNum w:abstractNumId="6" w15:restartNumberingAfterBreak="0">
    <w:nsid w:val="2E2A391F"/>
    <w:multiLevelType w:val="hybridMultilevel"/>
    <w:tmpl w:val="56C8B892"/>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5B051DD"/>
    <w:multiLevelType w:val="hybridMultilevel"/>
    <w:tmpl w:val="91BC6496"/>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676C19"/>
    <w:multiLevelType w:val="multilevel"/>
    <w:tmpl w:val="B496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D6555"/>
    <w:multiLevelType w:val="hybridMultilevel"/>
    <w:tmpl w:val="7604FDA6"/>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F166C5"/>
    <w:multiLevelType w:val="hybridMultilevel"/>
    <w:tmpl w:val="1898BCE0"/>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8FA6C7A"/>
    <w:multiLevelType w:val="hybridMultilevel"/>
    <w:tmpl w:val="AA703760"/>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0442B4"/>
    <w:multiLevelType w:val="multilevel"/>
    <w:tmpl w:val="371CBFCC"/>
    <w:lvl w:ilvl="0">
      <w:start w:val="1"/>
      <w:numFmt w:val="decimal"/>
      <w:lvlText w:val="%1."/>
      <w:lvlJc w:val="left"/>
      <w:pPr>
        <w:tabs>
          <w:tab w:val="num" w:pos="360"/>
        </w:tabs>
        <w:ind w:left="0" w:firstLine="0"/>
      </w:pPr>
      <w:rPr>
        <w:rFonts w:ascii="Times New Roman" w:hAnsi="Times New Roman" w:hint="default"/>
        <w:b w:val="0"/>
        <w:i w:val="0"/>
        <w:sz w:val="22"/>
        <w:lang w:val="en-US"/>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E6540F0"/>
    <w:multiLevelType w:val="hybridMultilevel"/>
    <w:tmpl w:val="6F72FC1E"/>
    <w:lvl w:ilvl="0" w:tplc="D3B8EF78">
      <w:start w:val="1"/>
      <w:numFmt w:val="upperRoman"/>
      <w:lvlText w:val="%1."/>
      <w:lvlJc w:val="left"/>
      <w:pPr>
        <w:ind w:left="1080" w:hanging="720"/>
      </w:pPr>
      <w:rPr>
        <w:rFonts w:hint="default"/>
        <w:b/>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0CE2AE8"/>
    <w:multiLevelType w:val="hybridMultilevel"/>
    <w:tmpl w:val="74F668CA"/>
    <w:lvl w:ilvl="0" w:tplc="E3E464E0">
      <w:start w:val="1"/>
      <w:numFmt w:val="lowerLetter"/>
      <w:lvlText w:val="(%1)"/>
      <w:lvlJc w:val="left"/>
      <w:pPr>
        <w:ind w:left="1919"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5B521F"/>
    <w:multiLevelType w:val="hybridMultilevel"/>
    <w:tmpl w:val="6A34CC3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586279C8"/>
    <w:multiLevelType w:val="hybridMultilevel"/>
    <w:tmpl w:val="6B423238"/>
    <w:lvl w:ilvl="0" w:tplc="4F2CC258">
      <w:start w:val="2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9C1093"/>
    <w:multiLevelType w:val="hybridMultilevel"/>
    <w:tmpl w:val="F7D8C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4292"/>
    <w:multiLevelType w:val="hybridMultilevel"/>
    <w:tmpl w:val="E6865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4"/>
  </w:num>
  <w:num w:numId="5">
    <w:abstractNumId w:val="1"/>
  </w:num>
  <w:num w:numId="6">
    <w:abstractNumId w:val="14"/>
  </w:num>
  <w:num w:numId="7">
    <w:abstractNumId w:val="15"/>
  </w:num>
  <w:num w:numId="8">
    <w:abstractNumId w:val="8"/>
  </w:num>
  <w:num w:numId="9">
    <w:abstractNumId w:val="0"/>
  </w:num>
  <w:num w:numId="10">
    <w:abstractNumId w:val="18"/>
  </w:num>
  <w:num w:numId="11">
    <w:abstractNumId w:val="17"/>
  </w:num>
  <w:num w:numId="12">
    <w:abstractNumId w:val="5"/>
  </w:num>
  <w:num w:numId="13">
    <w:abstractNumId w:val="10"/>
  </w:num>
  <w:num w:numId="14">
    <w:abstractNumId w:val="3"/>
  </w:num>
  <w:num w:numId="15">
    <w:abstractNumId w:val="9"/>
  </w:num>
  <w:num w:numId="16">
    <w:abstractNumId w:val="7"/>
  </w:num>
  <w:num w:numId="17">
    <w:abstractNumId w:val="11"/>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NzQ0tzAxsTQxsrBQ0lEKTi0uzszPAykwMq8FANo+a8UtAAAA"/>
  </w:docVars>
  <w:rsids>
    <w:rsidRoot w:val="000E73FB"/>
    <w:rsid w:val="00001FAA"/>
    <w:rsid w:val="0000320F"/>
    <w:rsid w:val="000038DE"/>
    <w:rsid w:val="00003AFA"/>
    <w:rsid w:val="000043AD"/>
    <w:rsid w:val="00005D9F"/>
    <w:rsid w:val="000062C1"/>
    <w:rsid w:val="0000771C"/>
    <w:rsid w:val="000100EC"/>
    <w:rsid w:val="00011611"/>
    <w:rsid w:val="00011BC0"/>
    <w:rsid w:val="000125D0"/>
    <w:rsid w:val="00013BBE"/>
    <w:rsid w:val="00014D97"/>
    <w:rsid w:val="00014DAB"/>
    <w:rsid w:val="00017D72"/>
    <w:rsid w:val="000237EF"/>
    <w:rsid w:val="00026ED3"/>
    <w:rsid w:val="00030372"/>
    <w:rsid w:val="000305BC"/>
    <w:rsid w:val="000312F2"/>
    <w:rsid w:val="00031F8A"/>
    <w:rsid w:val="00032585"/>
    <w:rsid w:val="00032EAE"/>
    <w:rsid w:val="000333DA"/>
    <w:rsid w:val="000334B0"/>
    <w:rsid w:val="0003647A"/>
    <w:rsid w:val="00036A93"/>
    <w:rsid w:val="0003781F"/>
    <w:rsid w:val="00042B6E"/>
    <w:rsid w:val="00043430"/>
    <w:rsid w:val="00044088"/>
    <w:rsid w:val="00044BDA"/>
    <w:rsid w:val="00045697"/>
    <w:rsid w:val="0005004F"/>
    <w:rsid w:val="0005021E"/>
    <w:rsid w:val="00050F4D"/>
    <w:rsid w:val="00052908"/>
    <w:rsid w:val="00053275"/>
    <w:rsid w:val="00056C9E"/>
    <w:rsid w:val="00061D34"/>
    <w:rsid w:val="00064371"/>
    <w:rsid w:val="00075E6C"/>
    <w:rsid w:val="0007685F"/>
    <w:rsid w:val="00077756"/>
    <w:rsid w:val="00077767"/>
    <w:rsid w:val="00077786"/>
    <w:rsid w:val="00082BF7"/>
    <w:rsid w:val="00083B48"/>
    <w:rsid w:val="000900C7"/>
    <w:rsid w:val="00090A87"/>
    <w:rsid w:val="000923B4"/>
    <w:rsid w:val="00094C92"/>
    <w:rsid w:val="00095445"/>
    <w:rsid w:val="000957C1"/>
    <w:rsid w:val="000A131B"/>
    <w:rsid w:val="000A2B83"/>
    <w:rsid w:val="000A36A0"/>
    <w:rsid w:val="000A3907"/>
    <w:rsid w:val="000A47A5"/>
    <w:rsid w:val="000A491E"/>
    <w:rsid w:val="000A4A0E"/>
    <w:rsid w:val="000A5112"/>
    <w:rsid w:val="000A54A6"/>
    <w:rsid w:val="000A6FFF"/>
    <w:rsid w:val="000A7337"/>
    <w:rsid w:val="000A74E1"/>
    <w:rsid w:val="000B0F0A"/>
    <w:rsid w:val="000B3140"/>
    <w:rsid w:val="000B3B18"/>
    <w:rsid w:val="000B5217"/>
    <w:rsid w:val="000B70A6"/>
    <w:rsid w:val="000B799A"/>
    <w:rsid w:val="000C03A6"/>
    <w:rsid w:val="000C1911"/>
    <w:rsid w:val="000C347C"/>
    <w:rsid w:val="000C3534"/>
    <w:rsid w:val="000C4B31"/>
    <w:rsid w:val="000C7B7D"/>
    <w:rsid w:val="000D2C7D"/>
    <w:rsid w:val="000D3984"/>
    <w:rsid w:val="000D39F1"/>
    <w:rsid w:val="000D3EFB"/>
    <w:rsid w:val="000D4B0F"/>
    <w:rsid w:val="000D5F39"/>
    <w:rsid w:val="000D7245"/>
    <w:rsid w:val="000D7808"/>
    <w:rsid w:val="000D7C26"/>
    <w:rsid w:val="000E0DA1"/>
    <w:rsid w:val="000E10E6"/>
    <w:rsid w:val="000E2322"/>
    <w:rsid w:val="000E3D71"/>
    <w:rsid w:val="000E57C2"/>
    <w:rsid w:val="000E5819"/>
    <w:rsid w:val="000E603A"/>
    <w:rsid w:val="000E73FB"/>
    <w:rsid w:val="000F2646"/>
    <w:rsid w:val="000F76C0"/>
    <w:rsid w:val="00100832"/>
    <w:rsid w:val="0010135C"/>
    <w:rsid w:val="001029A5"/>
    <w:rsid w:val="00106128"/>
    <w:rsid w:val="0010737E"/>
    <w:rsid w:val="00110114"/>
    <w:rsid w:val="00112756"/>
    <w:rsid w:val="00112849"/>
    <w:rsid w:val="00113630"/>
    <w:rsid w:val="00113D8C"/>
    <w:rsid w:val="001142E2"/>
    <w:rsid w:val="001155D9"/>
    <w:rsid w:val="001160F0"/>
    <w:rsid w:val="00116C28"/>
    <w:rsid w:val="001209BE"/>
    <w:rsid w:val="00121666"/>
    <w:rsid w:val="00121A77"/>
    <w:rsid w:val="00124AC5"/>
    <w:rsid w:val="00124C5D"/>
    <w:rsid w:val="001267E1"/>
    <w:rsid w:val="00126D1A"/>
    <w:rsid w:val="00126E2A"/>
    <w:rsid w:val="001276B7"/>
    <w:rsid w:val="001340F4"/>
    <w:rsid w:val="00134115"/>
    <w:rsid w:val="001352DE"/>
    <w:rsid w:val="001361D6"/>
    <w:rsid w:val="001418B0"/>
    <w:rsid w:val="001442A0"/>
    <w:rsid w:val="00144D66"/>
    <w:rsid w:val="0014766E"/>
    <w:rsid w:val="00147CE3"/>
    <w:rsid w:val="00153BA7"/>
    <w:rsid w:val="00153C7D"/>
    <w:rsid w:val="001567E0"/>
    <w:rsid w:val="00156A1B"/>
    <w:rsid w:val="0016371F"/>
    <w:rsid w:val="00166151"/>
    <w:rsid w:val="00166486"/>
    <w:rsid w:val="001675F0"/>
    <w:rsid w:val="00172F08"/>
    <w:rsid w:val="00173CC7"/>
    <w:rsid w:val="00174436"/>
    <w:rsid w:val="001758CA"/>
    <w:rsid w:val="00175A38"/>
    <w:rsid w:val="00175AF6"/>
    <w:rsid w:val="00176090"/>
    <w:rsid w:val="00180111"/>
    <w:rsid w:val="00180DF1"/>
    <w:rsid w:val="001839DD"/>
    <w:rsid w:val="00183ABB"/>
    <w:rsid w:val="00184718"/>
    <w:rsid w:val="00184C2F"/>
    <w:rsid w:val="0018571A"/>
    <w:rsid w:val="00186D43"/>
    <w:rsid w:val="00187097"/>
    <w:rsid w:val="001923CE"/>
    <w:rsid w:val="00193C42"/>
    <w:rsid w:val="001969B8"/>
    <w:rsid w:val="0019730B"/>
    <w:rsid w:val="001977D4"/>
    <w:rsid w:val="001A0CA6"/>
    <w:rsid w:val="001A1457"/>
    <w:rsid w:val="001A4204"/>
    <w:rsid w:val="001A4612"/>
    <w:rsid w:val="001A489F"/>
    <w:rsid w:val="001A4EAC"/>
    <w:rsid w:val="001A52E5"/>
    <w:rsid w:val="001A57E7"/>
    <w:rsid w:val="001A6C32"/>
    <w:rsid w:val="001A7056"/>
    <w:rsid w:val="001A7A37"/>
    <w:rsid w:val="001B082F"/>
    <w:rsid w:val="001B2D6A"/>
    <w:rsid w:val="001B5B4A"/>
    <w:rsid w:val="001B66F4"/>
    <w:rsid w:val="001C34B4"/>
    <w:rsid w:val="001C44F2"/>
    <w:rsid w:val="001C5907"/>
    <w:rsid w:val="001C6B1D"/>
    <w:rsid w:val="001C718C"/>
    <w:rsid w:val="001D2B67"/>
    <w:rsid w:val="001D3AFE"/>
    <w:rsid w:val="001D4BC1"/>
    <w:rsid w:val="001D79AE"/>
    <w:rsid w:val="001E0BEE"/>
    <w:rsid w:val="001E0E9E"/>
    <w:rsid w:val="001E1055"/>
    <w:rsid w:val="001E1563"/>
    <w:rsid w:val="001E4864"/>
    <w:rsid w:val="001E56D7"/>
    <w:rsid w:val="001E6D7D"/>
    <w:rsid w:val="001F28F1"/>
    <w:rsid w:val="001F320E"/>
    <w:rsid w:val="001F65B0"/>
    <w:rsid w:val="001F65D4"/>
    <w:rsid w:val="00200523"/>
    <w:rsid w:val="00206732"/>
    <w:rsid w:val="00206B4F"/>
    <w:rsid w:val="00211841"/>
    <w:rsid w:val="00211EF6"/>
    <w:rsid w:val="002127F9"/>
    <w:rsid w:val="00212E7D"/>
    <w:rsid w:val="00221822"/>
    <w:rsid w:val="0022284A"/>
    <w:rsid w:val="00223733"/>
    <w:rsid w:val="00225FFD"/>
    <w:rsid w:val="00226735"/>
    <w:rsid w:val="002278D7"/>
    <w:rsid w:val="002303C5"/>
    <w:rsid w:val="0023092A"/>
    <w:rsid w:val="00230E96"/>
    <w:rsid w:val="00231200"/>
    <w:rsid w:val="0023266A"/>
    <w:rsid w:val="00232876"/>
    <w:rsid w:val="00233D1D"/>
    <w:rsid w:val="00234102"/>
    <w:rsid w:val="0023567C"/>
    <w:rsid w:val="00235B9E"/>
    <w:rsid w:val="002360C4"/>
    <w:rsid w:val="002371BC"/>
    <w:rsid w:val="0023772A"/>
    <w:rsid w:val="00240196"/>
    <w:rsid w:val="0024056B"/>
    <w:rsid w:val="002409CC"/>
    <w:rsid w:val="002416B7"/>
    <w:rsid w:val="0024261C"/>
    <w:rsid w:val="00242B14"/>
    <w:rsid w:val="002512F0"/>
    <w:rsid w:val="0025163F"/>
    <w:rsid w:val="00251F8B"/>
    <w:rsid w:val="00256AA7"/>
    <w:rsid w:val="00256B77"/>
    <w:rsid w:val="002570BE"/>
    <w:rsid w:val="0026029F"/>
    <w:rsid w:val="00260383"/>
    <w:rsid w:val="00260B74"/>
    <w:rsid w:val="0026231F"/>
    <w:rsid w:val="00265635"/>
    <w:rsid w:val="00267E05"/>
    <w:rsid w:val="00267F3C"/>
    <w:rsid w:val="00270D8F"/>
    <w:rsid w:val="002720BC"/>
    <w:rsid w:val="0027232E"/>
    <w:rsid w:val="00273F07"/>
    <w:rsid w:val="00274F92"/>
    <w:rsid w:val="00276B93"/>
    <w:rsid w:val="0027759A"/>
    <w:rsid w:val="00282043"/>
    <w:rsid w:val="00283356"/>
    <w:rsid w:val="0028373E"/>
    <w:rsid w:val="002841C2"/>
    <w:rsid w:val="00286993"/>
    <w:rsid w:val="0029024E"/>
    <w:rsid w:val="002904DC"/>
    <w:rsid w:val="002924FB"/>
    <w:rsid w:val="00292866"/>
    <w:rsid w:val="00293C31"/>
    <w:rsid w:val="0029455E"/>
    <w:rsid w:val="00294641"/>
    <w:rsid w:val="002955F0"/>
    <w:rsid w:val="00295A7F"/>
    <w:rsid w:val="00295B60"/>
    <w:rsid w:val="00295C1F"/>
    <w:rsid w:val="00297631"/>
    <w:rsid w:val="00297B35"/>
    <w:rsid w:val="00297D68"/>
    <w:rsid w:val="002A1F8F"/>
    <w:rsid w:val="002A504B"/>
    <w:rsid w:val="002A50F6"/>
    <w:rsid w:val="002A576B"/>
    <w:rsid w:val="002A7BDA"/>
    <w:rsid w:val="002A7D00"/>
    <w:rsid w:val="002B1208"/>
    <w:rsid w:val="002B4C2D"/>
    <w:rsid w:val="002B5600"/>
    <w:rsid w:val="002B6F21"/>
    <w:rsid w:val="002B78D4"/>
    <w:rsid w:val="002B7B4A"/>
    <w:rsid w:val="002B7C12"/>
    <w:rsid w:val="002C0441"/>
    <w:rsid w:val="002C0CB9"/>
    <w:rsid w:val="002C0CCD"/>
    <w:rsid w:val="002C1C47"/>
    <w:rsid w:val="002C39C3"/>
    <w:rsid w:val="002C50DB"/>
    <w:rsid w:val="002C545E"/>
    <w:rsid w:val="002C6BF3"/>
    <w:rsid w:val="002C77CD"/>
    <w:rsid w:val="002C7E0C"/>
    <w:rsid w:val="002D21E0"/>
    <w:rsid w:val="002D429B"/>
    <w:rsid w:val="002D43B1"/>
    <w:rsid w:val="002D4BB7"/>
    <w:rsid w:val="002D51EF"/>
    <w:rsid w:val="002D55CD"/>
    <w:rsid w:val="002D5871"/>
    <w:rsid w:val="002D6E12"/>
    <w:rsid w:val="002E0000"/>
    <w:rsid w:val="002E10CA"/>
    <w:rsid w:val="002E271D"/>
    <w:rsid w:val="002E2894"/>
    <w:rsid w:val="002E4C71"/>
    <w:rsid w:val="002E5BD5"/>
    <w:rsid w:val="002E6606"/>
    <w:rsid w:val="002E6CAF"/>
    <w:rsid w:val="002F0B18"/>
    <w:rsid w:val="002F2F09"/>
    <w:rsid w:val="002F4913"/>
    <w:rsid w:val="002F4FCF"/>
    <w:rsid w:val="002F60F4"/>
    <w:rsid w:val="002F7418"/>
    <w:rsid w:val="002F7B5C"/>
    <w:rsid w:val="002F7E62"/>
    <w:rsid w:val="002F7ECF"/>
    <w:rsid w:val="00302CF7"/>
    <w:rsid w:val="00302EBD"/>
    <w:rsid w:val="00302FA0"/>
    <w:rsid w:val="00306329"/>
    <w:rsid w:val="003063AC"/>
    <w:rsid w:val="00306441"/>
    <w:rsid w:val="00306B66"/>
    <w:rsid w:val="00310030"/>
    <w:rsid w:val="003106FD"/>
    <w:rsid w:val="00312722"/>
    <w:rsid w:val="00313EC3"/>
    <w:rsid w:val="003146E8"/>
    <w:rsid w:val="003222A9"/>
    <w:rsid w:val="00324EEA"/>
    <w:rsid w:val="00325636"/>
    <w:rsid w:val="0032732D"/>
    <w:rsid w:val="00327A1D"/>
    <w:rsid w:val="00327AA1"/>
    <w:rsid w:val="00327CB7"/>
    <w:rsid w:val="00330387"/>
    <w:rsid w:val="00331B9C"/>
    <w:rsid w:val="00332C1F"/>
    <w:rsid w:val="0033314C"/>
    <w:rsid w:val="00336E85"/>
    <w:rsid w:val="003419E1"/>
    <w:rsid w:val="00342C5E"/>
    <w:rsid w:val="003438B5"/>
    <w:rsid w:val="003455F8"/>
    <w:rsid w:val="00345EDD"/>
    <w:rsid w:val="00345F5B"/>
    <w:rsid w:val="003461C3"/>
    <w:rsid w:val="00350FF0"/>
    <w:rsid w:val="00352A72"/>
    <w:rsid w:val="0035649B"/>
    <w:rsid w:val="003567A4"/>
    <w:rsid w:val="0036037D"/>
    <w:rsid w:val="00361D6A"/>
    <w:rsid w:val="00363EC4"/>
    <w:rsid w:val="00365701"/>
    <w:rsid w:val="00365D25"/>
    <w:rsid w:val="00370A25"/>
    <w:rsid w:val="00370A5D"/>
    <w:rsid w:val="00371DB2"/>
    <w:rsid w:val="0037307D"/>
    <w:rsid w:val="00374EBC"/>
    <w:rsid w:val="0037568A"/>
    <w:rsid w:val="00375FCA"/>
    <w:rsid w:val="00377EE4"/>
    <w:rsid w:val="003806D3"/>
    <w:rsid w:val="00381609"/>
    <w:rsid w:val="00381BAF"/>
    <w:rsid w:val="00381CF1"/>
    <w:rsid w:val="00382869"/>
    <w:rsid w:val="00382C69"/>
    <w:rsid w:val="003850B3"/>
    <w:rsid w:val="003855A2"/>
    <w:rsid w:val="00385DAF"/>
    <w:rsid w:val="00385DB3"/>
    <w:rsid w:val="00385EFA"/>
    <w:rsid w:val="00386EFD"/>
    <w:rsid w:val="0038738B"/>
    <w:rsid w:val="00387EDB"/>
    <w:rsid w:val="0039294B"/>
    <w:rsid w:val="00393296"/>
    <w:rsid w:val="00393E3C"/>
    <w:rsid w:val="00396F9F"/>
    <w:rsid w:val="003975D2"/>
    <w:rsid w:val="003A0A85"/>
    <w:rsid w:val="003A2755"/>
    <w:rsid w:val="003A285F"/>
    <w:rsid w:val="003A40FE"/>
    <w:rsid w:val="003A58C6"/>
    <w:rsid w:val="003A610D"/>
    <w:rsid w:val="003A6B94"/>
    <w:rsid w:val="003A7122"/>
    <w:rsid w:val="003B02B9"/>
    <w:rsid w:val="003B0746"/>
    <w:rsid w:val="003B0883"/>
    <w:rsid w:val="003B152D"/>
    <w:rsid w:val="003B1A2A"/>
    <w:rsid w:val="003B2BBB"/>
    <w:rsid w:val="003B2BF5"/>
    <w:rsid w:val="003B3E25"/>
    <w:rsid w:val="003B43CB"/>
    <w:rsid w:val="003B53F4"/>
    <w:rsid w:val="003B5699"/>
    <w:rsid w:val="003B5A60"/>
    <w:rsid w:val="003B6014"/>
    <w:rsid w:val="003B6399"/>
    <w:rsid w:val="003B77A3"/>
    <w:rsid w:val="003C16D5"/>
    <w:rsid w:val="003C34AD"/>
    <w:rsid w:val="003C3542"/>
    <w:rsid w:val="003C4210"/>
    <w:rsid w:val="003C50D8"/>
    <w:rsid w:val="003C5769"/>
    <w:rsid w:val="003C580F"/>
    <w:rsid w:val="003C59E1"/>
    <w:rsid w:val="003C6E39"/>
    <w:rsid w:val="003D1DC4"/>
    <w:rsid w:val="003D4C9D"/>
    <w:rsid w:val="003D6162"/>
    <w:rsid w:val="003D62E0"/>
    <w:rsid w:val="003E0CFF"/>
    <w:rsid w:val="003E2C64"/>
    <w:rsid w:val="003E6273"/>
    <w:rsid w:val="003E654A"/>
    <w:rsid w:val="003E65B7"/>
    <w:rsid w:val="003E787C"/>
    <w:rsid w:val="003F0459"/>
    <w:rsid w:val="003F0EFD"/>
    <w:rsid w:val="003F435F"/>
    <w:rsid w:val="003F5188"/>
    <w:rsid w:val="003F67D2"/>
    <w:rsid w:val="003F77C2"/>
    <w:rsid w:val="003F7E4C"/>
    <w:rsid w:val="00400542"/>
    <w:rsid w:val="00400CCE"/>
    <w:rsid w:val="00402D71"/>
    <w:rsid w:val="00403712"/>
    <w:rsid w:val="00403758"/>
    <w:rsid w:val="00403CD9"/>
    <w:rsid w:val="00403F6A"/>
    <w:rsid w:val="00404157"/>
    <w:rsid w:val="00404694"/>
    <w:rsid w:val="0040473A"/>
    <w:rsid w:val="00405EB9"/>
    <w:rsid w:val="0040612C"/>
    <w:rsid w:val="00410983"/>
    <w:rsid w:val="00410BF2"/>
    <w:rsid w:val="004129A8"/>
    <w:rsid w:val="00413519"/>
    <w:rsid w:val="00414485"/>
    <w:rsid w:val="00415A26"/>
    <w:rsid w:val="00415E19"/>
    <w:rsid w:val="00415FCB"/>
    <w:rsid w:val="00421F94"/>
    <w:rsid w:val="00425797"/>
    <w:rsid w:val="00425EC4"/>
    <w:rsid w:val="004261C9"/>
    <w:rsid w:val="00426B2B"/>
    <w:rsid w:val="0043073E"/>
    <w:rsid w:val="00430ADB"/>
    <w:rsid w:val="00431274"/>
    <w:rsid w:val="00432D8B"/>
    <w:rsid w:val="00433D91"/>
    <w:rsid w:val="004410FC"/>
    <w:rsid w:val="0044189C"/>
    <w:rsid w:val="004426DE"/>
    <w:rsid w:val="00443B5A"/>
    <w:rsid w:val="00444EA0"/>
    <w:rsid w:val="00445B18"/>
    <w:rsid w:val="00445DF9"/>
    <w:rsid w:val="00446D2D"/>
    <w:rsid w:val="00447A1C"/>
    <w:rsid w:val="00450B07"/>
    <w:rsid w:val="004526C8"/>
    <w:rsid w:val="0045275C"/>
    <w:rsid w:val="00455B1F"/>
    <w:rsid w:val="00455C78"/>
    <w:rsid w:val="00456A70"/>
    <w:rsid w:val="004603D6"/>
    <w:rsid w:val="00461869"/>
    <w:rsid w:val="0046189E"/>
    <w:rsid w:val="00461DC9"/>
    <w:rsid w:val="00462BF8"/>
    <w:rsid w:val="00462C2F"/>
    <w:rsid w:val="00464ED3"/>
    <w:rsid w:val="00466630"/>
    <w:rsid w:val="004708D2"/>
    <w:rsid w:val="004716F1"/>
    <w:rsid w:val="00472D1B"/>
    <w:rsid w:val="004745A2"/>
    <w:rsid w:val="00475357"/>
    <w:rsid w:val="0047555F"/>
    <w:rsid w:val="004764C0"/>
    <w:rsid w:val="004772F4"/>
    <w:rsid w:val="0048034F"/>
    <w:rsid w:val="004805C6"/>
    <w:rsid w:val="004816DC"/>
    <w:rsid w:val="0048184B"/>
    <w:rsid w:val="004828D7"/>
    <w:rsid w:val="00483BA3"/>
    <w:rsid w:val="00485DA1"/>
    <w:rsid w:val="00485F78"/>
    <w:rsid w:val="0048763C"/>
    <w:rsid w:val="004934E4"/>
    <w:rsid w:val="0049427D"/>
    <w:rsid w:val="0049636F"/>
    <w:rsid w:val="004A322B"/>
    <w:rsid w:val="004A6A15"/>
    <w:rsid w:val="004A7E07"/>
    <w:rsid w:val="004B1B88"/>
    <w:rsid w:val="004B254C"/>
    <w:rsid w:val="004B2D1C"/>
    <w:rsid w:val="004B340E"/>
    <w:rsid w:val="004B3CE6"/>
    <w:rsid w:val="004B574D"/>
    <w:rsid w:val="004B6862"/>
    <w:rsid w:val="004C05C7"/>
    <w:rsid w:val="004C13D2"/>
    <w:rsid w:val="004C1678"/>
    <w:rsid w:val="004C2AFA"/>
    <w:rsid w:val="004C2B0F"/>
    <w:rsid w:val="004C3613"/>
    <w:rsid w:val="004C40E7"/>
    <w:rsid w:val="004C7592"/>
    <w:rsid w:val="004C7AEE"/>
    <w:rsid w:val="004D0444"/>
    <w:rsid w:val="004D2ACB"/>
    <w:rsid w:val="004D6987"/>
    <w:rsid w:val="004D6C84"/>
    <w:rsid w:val="004D6E18"/>
    <w:rsid w:val="004E01DE"/>
    <w:rsid w:val="004E0931"/>
    <w:rsid w:val="004E0FF4"/>
    <w:rsid w:val="004E15DD"/>
    <w:rsid w:val="004E1719"/>
    <w:rsid w:val="004E1F05"/>
    <w:rsid w:val="004E42B2"/>
    <w:rsid w:val="004E507C"/>
    <w:rsid w:val="004E604E"/>
    <w:rsid w:val="004E68C0"/>
    <w:rsid w:val="004F0563"/>
    <w:rsid w:val="004F1892"/>
    <w:rsid w:val="004F2076"/>
    <w:rsid w:val="004F2DD3"/>
    <w:rsid w:val="004F45A4"/>
    <w:rsid w:val="004F53DD"/>
    <w:rsid w:val="004F5C96"/>
    <w:rsid w:val="004F65D4"/>
    <w:rsid w:val="00500C04"/>
    <w:rsid w:val="00501807"/>
    <w:rsid w:val="005019DD"/>
    <w:rsid w:val="0050255C"/>
    <w:rsid w:val="00503509"/>
    <w:rsid w:val="00506E33"/>
    <w:rsid w:val="00507D2E"/>
    <w:rsid w:val="0051336D"/>
    <w:rsid w:val="00513BDA"/>
    <w:rsid w:val="00513C58"/>
    <w:rsid w:val="00514E38"/>
    <w:rsid w:val="00515E32"/>
    <w:rsid w:val="00515E98"/>
    <w:rsid w:val="00517591"/>
    <w:rsid w:val="00521561"/>
    <w:rsid w:val="0052186F"/>
    <w:rsid w:val="0052236F"/>
    <w:rsid w:val="005225FA"/>
    <w:rsid w:val="00522A4D"/>
    <w:rsid w:val="00523D7E"/>
    <w:rsid w:val="00524C7F"/>
    <w:rsid w:val="005250AA"/>
    <w:rsid w:val="005307FC"/>
    <w:rsid w:val="005310C5"/>
    <w:rsid w:val="00531B23"/>
    <w:rsid w:val="00534BEB"/>
    <w:rsid w:val="00534D11"/>
    <w:rsid w:val="0053552F"/>
    <w:rsid w:val="00536137"/>
    <w:rsid w:val="00537664"/>
    <w:rsid w:val="00541060"/>
    <w:rsid w:val="00546518"/>
    <w:rsid w:val="00551137"/>
    <w:rsid w:val="0055127F"/>
    <w:rsid w:val="005512FA"/>
    <w:rsid w:val="0055256C"/>
    <w:rsid w:val="0055386D"/>
    <w:rsid w:val="005538DF"/>
    <w:rsid w:val="00555FFD"/>
    <w:rsid w:val="00556A2E"/>
    <w:rsid w:val="0055720B"/>
    <w:rsid w:val="00561769"/>
    <w:rsid w:val="00563071"/>
    <w:rsid w:val="005642B1"/>
    <w:rsid w:val="00564FDD"/>
    <w:rsid w:val="005664CF"/>
    <w:rsid w:val="005670AF"/>
    <w:rsid w:val="00573F72"/>
    <w:rsid w:val="00574C35"/>
    <w:rsid w:val="00575B58"/>
    <w:rsid w:val="00576529"/>
    <w:rsid w:val="00580854"/>
    <w:rsid w:val="00580EB4"/>
    <w:rsid w:val="00581F76"/>
    <w:rsid w:val="0058499E"/>
    <w:rsid w:val="0058513F"/>
    <w:rsid w:val="00587422"/>
    <w:rsid w:val="005929FC"/>
    <w:rsid w:val="00593BBB"/>
    <w:rsid w:val="00593E93"/>
    <w:rsid w:val="005967FA"/>
    <w:rsid w:val="00596B8E"/>
    <w:rsid w:val="00597D05"/>
    <w:rsid w:val="00597DF5"/>
    <w:rsid w:val="005A11FF"/>
    <w:rsid w:val="005A3536"/>
    <w:rsid w:val="005A7037"/>
    <w:rsid w:val="005B0606"/>
    <w:rsid w:val="005B24E2"/>
    <w:rsid w:val="005B49BB"/>
    <w:rsid w:val="005B53CA"/>
    <w:rsid w:val="005B5723"/>
    <w:rsid w:val="005B777B"/>
    <w:rsid w:val="005C14F3"/>
    <w:rsid w:val="005C2A11"/>
    <w:rsid w:val="005C3C58"/>
    <w:rsid w:val="005C4B3F"/>
    <w:rsid w:val="005C6D11"/>
    <w:rsid w:val="005C7AA4"/>
    <w:rsid w:val="005D04F6"/>
    <w:rsid w:val="005D0E06"/>
    <w:rsid w:val="005D1129"/>
    <w:rsid w:val="005D1B86"/>
    <w:rsid w:val="005D1EC0"/>
    <w:rsid w:val="005D2119"/>
    <w:rsid w:val="005D3F6F"/>
    <w:rsid w:val="005D43B9"/>
    <w:rsid w:val="005D4779"/>
    <w:rsid w:val="005D5464"/>
    <w:rsid w:val="005D64E2"/>
    <w:rsid w:val="005D792C"/>
    <w:rsid w:val="005D7E39"/>
    <w:rsid w:val="005E05E3"/>
    <w:rsid w:val="005E3DD9"/>
    <w:rsid w:val="005E4878"/>
    <w:rsid w:val="005E4D08"/>
    <w:rsid w:val="005E564A"/>
    <w:rsid w:val="005E631C"/>
    <w:rsid w:val="005E68C7"/>
    <w:rsid w:val="005E6D38"/>
    <w:rsid w:val="005E6F96"/>
    <w:rsid w:val="005F01E4"/>
    <w:rsid w:val="005F3B49"/>
    <w:rsid w:val="005F3FC1"/>
    <w:rsid w:val="005F5D84"/>
    <w:rsid w:val="005F65D3"/>
    <w:rsid w:val="005F72FF"/>
    <w:rsid w:val="005F7B40"/>
    <w:rsid w:val="005F7B54"/>
    <w:rsid w:val="00600FDD"/>
    <w:rsid w:val="00601F6B"/>
    <w:rsid w:val="00601F80"/>
    <w:rsid w:val="00602E0F"/>
    <w:rsid w:val="00605D4C"/>
    <w:rsid w:val="0060670F"/>
    <w:rsid w:val="006118F0"/>
    <w:rsid w:val="00611AFC"/>
    <w:rsid w:val="00612DFC"/>
    <w:rsid w:val="00613D41"/>
    <w:rsid w:val="0061424C"/>
    <w:rsid w:val="00616215"/>
    <w:rsid w:val="00616407"/>
    <w:rsid w:val="00616A11"/>
    <w:rsid w:val="00616EAD"/>
    <w:rsid w:val="00617E9E"/>
    <w:rsid w:val="0062125E"/>
    <w:rsid w:val="006228AF"/>
    <w:rsid w:val="006232B3"/>
    <w:rsid w:val="00623C25"/>
    <w:rsid w:val="00626B75"/>
    <w:rsid w:val="00626C71"/>
    <w:rsid w:val="0062770D"/>
    <w:rsid w:val="00630029"/>
    <w:rsid w:val="0063215D"/>
    <w:rsid w:val="00632617"/>
    <w:rsid w:val="00632ACD"/>
    <w:rsid w:val="0063304D"/>
    <w:rsid w:val="0063520C"/>
    <w:rsid w:val="00635986"/>
    <w:rsid w:val="00635A8E"/>
    <w:rsid w:val="0064334C"/>
    <w:rsid w:val="00645D35"/>
    <w:rsid w:val="00647292"/>
    <w:rsid w:val="00650C4B"/>
    <w:rsid w:val="0065108F"/>
    <w:rsid w:val="00652DFC"/>
    <w:rsid w:val="00654ADB"/>
    <w:rsid w:val="0065660B"/>
    <w:rsid w:val="00660E71"/>
    <w:rsid w:val="006629E2"/>
    <w:rsid w:val="00663D5E"/>
    <w:rsid w:val="006648E5"/>
    <w:rsid w:val="00664D67"/>
    <w:rsid w:val="0066543E"/>
    <w:rsid w:val="00665917"/>
    <w:rsid w:val="0066731C"/>
    <w:rsid w:val="006705EE"/>
    <w:rsid w:val="00677274"/>
    <w:rsid w:val="006774E4"/>
    <w:rsid w:val="006838B5"/>
    <w:rsid w:val="00684EB7"/>
    <w:rsid w:val="00685BE6"/>
    <w:rsid w:val="00685D6B"/>
    <w:rsid w:val="006866EB"/>
    <w:rsid w:val="00687167"/>
    <w:rsid w:val="006902C5"/>
    <w:rsid w:val="006917DF"/>
    <w:rsid w:val="0069194D"/>
    <w:rsid w:val="00692796"/>
    <w:rsid w:val="00693CAA"/>
    <w:rsid w:val="0069418B"/>
    <w:rsid w:val="00694E3D"/>
    <w:rsid w:val="00696C39"/>
    <w:rsid w:val="006A03A6"/>
    <w:rsid w:val="006A100B"/>
    <w:rsid w:val="006A1DE8"/>
    <w:rsid w:val="006A3E5F"/>
    <w:rsid w:val="006A401A"/>
    <w:rsid w:val="006A4816"/>
    <w:rsid w:val="006A51C6"/>
    <w:rsid w:val="006A537A"/>
    <w:rsid w:val="006A615C"/>
    <w:rsid w:val="006A6BD2"/>
    <w:rsid w:val="006B0483"/>
    <w:rsid w:val="006B1120"/>
    <w:rsid w:val="006B2F25"/>
    <w:rsid w:val="006B303A"/>
    <w:rsid w:val="006B3943"/>
    <w:rsid w:val="006B46D1"/>
    <w:rsid w:val="006C0F7E"/>
    <w:rsid w:val="006C2154"/>
    <w:rsid w:val="006C23DE"/>
    <w:rsid w:val="006C3456"/>
    <w:rsid w:val="006C43B0"/>
    <w:rsid w:val="006D21B2"/>
    <w:rsid w:val="006D2BEE"/>
    <w:rsid w:val="006D3D8B"/>
    <w:rsid w:val="006D4A3D"/>
    <w:rsid w:val="006D4B6F"/>
    <w:rsid w:val="006D5531"/>
    <w:rsid w:val="006D5E4E"/>
    <w:rsid w:val="006D686A"/>
    <w:rsid w:val="006D7222"/>
    <w:rsid w:val="006D7E34"/>
    <w:rsid w:val="006E174D"/>
    <w:rsid w:val="006E2518"/>
    <w:rsid w:val="006E5533"/>
    <w:rsid w:val="006E5C93"/>
    <w:rsid w:val="006E5F77"/>
    <w:rsid w:val="006E6356"/>
    <w:rsid w:val="006E7B8B"/>
    <w:rsid w:val="006F44FF"/>
    <w:rsid w:val="006F7FF8"/>
    <w:rsid w:val="007003FF"/>
    <w:rsid w:val="00701563"/>
    <w:rsid w:val="00701E1E"/>
    <w:rsid w:val="00702B68"/>
    <w:rsid w:val="00704886"/>
    <w:rsid w:val="00705B9F"/>
    <w:rsid w:val="007128D7"/>
    <w:rsid w:val="00714AC5"/>
    <w:rsid w:val="00715ABC"/>
    <w:rsid w:val="007176E1"/>
    <w:rsid w:val="007208B5"/>
    <w:rsid w:val="00720CA6"/>
    <w:rsid w:val="007213B3"/>
    <w:rsid w:val="00725AED"/>
    <w:rsid w:val="0072670E"/>
    <w:rsid w:val="00727A32"/>
    <w:rsid w:val="00727AB0"/>
    <w:rsid w:val="00730EB0"/>
    <w:rsid w:val="00730F33"/>
    <w:rsid w:val="00731608"/>
    <w:rsid w:val="007338E8"/>
    <w:rsid w:val="00735159"/>
    <w:rsid w:val="0073714A"/>
    <w:rsid w:val="00737880"/>
    <w:rsid w:val="00740631"/>
    <w:rsid w:val="0074116D"/>
    <w:rsid w:val="007445BE"/>
    <w:rsid w:val="00744A49"/>
    <w:rsid w:val="0074552D"/>
    <w:rsid w:val="00746150"/>
    <w:rsid w:val="00746E96"/>
    <w:rsid w:val="00747464"/>
    <w:rsid w:val="007527BC"/>
    <w:rsid w:val="0075434C"/>
    <w:rsid w:val="00757201"/>
    <w:rsid w:val="00757D51"/>
    <w:rsid w:val="007602F6"/>
    <w:rsid w:val="00763252"/>
    <w:rsid w:val="00764213"/>
    <w:rsid w:val="00765D37"/>
    <w:rsid w:val="00766131"/>
    <w:rsid w:val="007676D0"/>
    <w:rsid w:val="00767FEA"/>
    <w:rsid w:val="007702D7"/>
    <w:rsid w:val="00770499"/>
    <w:rsid w:val="00770B96"/>
    <w:rsid w:val="0077110C"/>
    <w:rsid w:val="00771CDF"/>
    <w:rsid w:val="0077226A"/>
    <w:rsid w:val="00773C2E"/>
    <w:rsid w:val="00774E5D"/>
    <w:rsid w:val="007754B5"/>
    <w:rsid w:val="00775C46"/>
    <w:rsid w:val="007760F6"/>
    <w:rsid w:val="007819AD"/>
    <w:rsid w:val="0078607A"/>
    <w:rsid w:val="00790E69"/>
    <w:rsid w:val="0079151B"/>
    <w:rsid w:val="007916BC"/>
    <w:rsid w:val="007929A1"/>
    <w:rsid w:val="00792F83"/>
    <w:rsid w:val="00796C48"/>
    <w:rsid w:val="007A10C5"/>
    <w:rsid w:val="007A4005"/>
    <w:rsid w:val="007A4FB4"/>
    <w:rsid w:val="007A5478"/>
    <w:rsid w:val="007A615F"/>
    <w:rsid w:val="007B044D"/>
    <w:rsid w:val="007B091F"/>
    <w:rsid w:val="007B17CF"/>
    <w:rsid w:val="007B19D3"/>
    <w:rsid w:val="007B4C8A"/>
    <w:rsid w:val="007B4DB7"/>
    <w:rsid w:val="007B632F"/>
    <w:rsid w:val="007B641E"/>
    <w:rsid w:val="007B799D"/>
    <w:rsid w:val="007B7A67"/>
    <w:rsid w:val="007C4A6D"/>
    <w:rsid w:val="007C4BA1"/>
    <w:rsid w:val="007C6038"/>
    <w:rsid w:val="007D205A"/>
    <w:rsid w:val="007D4A52"/>
    <w:rsid w:val="007D4A86"/>
    <w:rsid w:val="007D5089"/>
    <w:rsid w:val="007D5ABB"/>
    <w:rsid w:val="007D6500"/>
    <w:rsid w:val="007D6C56"/>
    <w:rsid w:val="007E0385"/>
    <w:rsid w:val="007E3161"/>
    <w:rsid w:val="007E5A25"/>
    <w:rsid w:val="007E6AC5"/>
    <w:rsid w:val="007F0276"/>
    <w:rsid w:val="007F56F0"/>
    <w:rsid w:val="007F5D92"/>
    <w:rsid w:val="007F6659"/>
    <w:rsid w:val="0080097A"/>
    <w:rsid w:val="008051B7"/>
    <w:rsid w:val="008051BE"/>
    <w:rsid w:val="008054BB"/>
    <w:rsid w:val="008055BE"/>
    <w:rsid w:val="0080621B"/>
    <w:rsid w:val="00807C3C"/>
    <w:rsid w:val="00810251"/>
    <w:rsid w:val="00810998"/>
    <w:rsid w:val="008127DC"/>
    <w:rsid w:val="00815160"/>
    <w:rsid w:val="00816E8C"/>
    <w:rsid w:val="008178F6"/>
    <w:rsid w:val="008239AE"/>
    <w:rsid w:val="00824B0A"/>
    <w:rsid w:val="00824E2C"/>
    <w:rsid w:val="00825C4F"/>
    <w:rsid w:val="008262C0"/>
    <w:rsid w:val="00827227"/>
    <w:rsid w:val="00827893"/>
    <w:rsid w:val="00833A31"/>
    <w:rsid w:val="00835BE9"/>
    <w:rsid w:val="00836860"/>
    <w:rsid w:val="00836BAC"/>
    <w:rsid w:val="008419C4"/>
    <w:rsid w:val="00842A0B"/>
    <w:rsid w:val="008467DA"/>
    <w:rsid w:val="00851506"/>
    <w:rsid w:val="0085667D"/>
    <w:rsid w:val="0086105B"/>
    <w:rsid w:val="00864E09"/>
    <w:rsid w:val="00867C17"/>
    <w:rsid w:val="0087011A"/>
    <w:rsid w:val="008706D0"/>
    <w:rsid w:val="00871478"/>
    <w:rsid w:val="00872EA2"/>
    <w:rsid w:val="00874B1C"/>
    <w:rsid w:val="0087606D"/>
    <w:rsid w:val="0087705C"/>
    <w:rsid w:val="00880106"/>
    <w:rsid w:val="00881757"/>
    <w:rsid w:val="0088265C"/>
    <w:rsid w:val="00882A91"/>
    <w:rsid w:val="00882BEB"/>
    <w:rsid w:val="00883243"/>
    <w:rsid w:val="00883B79"/>
    <w:rsid w:val="0088461B"/>
    <w:rsid w:val="008850CD"/>
    <w:rsid w:val="008854D8"/>
    <w:rsid w:val="008906C7"/>
    <w:rsid w:val="00890744"/>
    <w:rsid w:val="00891E06"/>
    <w:rsid w:val="00894FFA"/>
    <w:rsid w:val="00895783"/>
    <w:rsid w:val="008A0DF6"/>
    <w:rsid w:val="008A3301"/>
    <w:rsid w:val="008A36A0"/>
    <w:rsid w:val="008A3DAA"/>
    <w:rsid w:val="008A5A4D"/>
    <w:rsid w:val="008A6145"/>
    <w:rsid w:val="008B1BB3"/>
    <w:rsid w:val="008B201D"/>
    <w:rsid w:val="008B2BD7"/>
    <w:rsid w:val="008B4CB5"/>
    <w:rsid w:val="008B4DBB"/>
    <w:rsid w:val="008B7D22"/>
    <w:rsid w:val="008C0245"/>
    <w:rsid w:val="008C02FE"/>
    <w:rsid w:val="008C3368"/>
    <w:rsid w:val="008C39D3"/>
    <w:rsid w:val="008C3A57"/>
    <w:rsid w:val="008C5287"/>
    <w:rsid w:val="008C5FDA"/>
    <w:rsid w:val="008C698F"/>
    <w:rsid w:val="008C6BB3"/>
    <w:rsid w:val="008C71C3"/>
    <w:rsid w:val="008C7661"/>
    <w:rsid w:val="008D04B1"/>
    <w:rsid w:val="008D06FA"/>
    <w:rsid w:val="008D07EB"/>
    <w:rsid w:val="008D0B44"/>
    <w:rsid w:val="008D5DC8"/>
    <w:rsid w:val="008D7655"/>
    <w:rsid w:val="008D7878"/>
    <w:rsid w:val="008D7FD0"/>
    <w:rsid w:val="008E02CE"/>
    <w:rsid w:val="008E049B"/>
    <w:rsid w:val="008E061F"/>
    <w:rsid w:val="008E0857"/>
    <w:rsid w:val="008E279F"/>
    <w:rsid w:val="008E3E0D"/>
    <w:rsid w:val="008E518C"/>
    <w:rsid w:val="008F103B"/>
    <w:rsid w:val="008F1436"/>
    <w:rsid w:val="008F1B46"/>
    <w:rsid w:val="008F1BB0"/>
    <w:rsid w:val="008F21A7"/>
    <w:rsid w:val="008F26C6"/>
    <w:rsid w:val="008F5897"/>
    <w:rsid w:val="008F5ECF"/>
    <w:rsid w:val="008F602D"/>
    <w:rsid w:val="008F751A"/>
    <w:rsid w:val="008F7D15"/>
    <w:rsid w:val="008F7D9A"/>
    <w:rsid w:val="008F7E0C"/>
    <w:rsid w:val="00901F7C"/>
    <w:rsid w:val="0090293E"/>
    <w:rsid w:val="00902E9E"/>
    <w:rsid w:val="00905D20"/>
    <w:rsid w:val="00906FFB"/>
    <w:rsid w:val="00907C9C"/>
    <w:rsid w:val="0091206A"/>
    <w:rsid w:val="009147FB"/>
    <w:rsid w:val="009149B0"/>
    <w:rsid w:val="00914E6E"/>
    <w:rsid w:val="00915422"/>
    <w:rsid w:val="00917FEB"/>
    <w:rsid w:val="00925663"/>
    <w:rsid w:val="00930C50"/>
    <w:rsid w:val="00930D5B"/>
    <w:rsid w:val="00931560"/>
    <w:rsid w:val="00931DF3"/>
    <w:rsid w:val="0093375A"/>
    <w:rsid w:val="0093400E"/>
    <w:rsid w:val="00934581"/>
    <w:rsid w:val="00934B5A"/>
    <w:rsid w:val="00935065"/>
    <w:rsid w:val="00935978"/>
    <w:rsid w:val="00935B74"/>
    <w:rsid w:val="00935FD2"/>
    <w:rsid w:val="00936290"/>
    <w:rsid w:val="00936D2F"/>
    <w:rsid w:val="009378BA"/>
    <w:rsid w:val="009407D4"/>
    <w:rsid w:val="009408F4"/>
    <w:rsid w:val="00940D19"/>
    <w:rsid w:val="009412E5"/>
    <w:rsid w:val="009434EF"/>
    <w:rsid w:val="009479BC"/>
    <w:rsid w:val="009503CD"/>
    <w:rsid w:val="0095318D"/>
    <w:rsid w:val="00955D73"/>
    <w:rsid w:val="00956688"/>
    <w:rsid w:val="00956F47"/>
    <w:rsid w:val="0096184F"/>
    <w:rsid w:val="00964272"/>
    <w:rsid w:val="00967668"/>
    <w:rsid w:val="00977842"/>
    <w:rsid w:val="0098325E"/>
    <w:rsid w:val="00983A2A"/>
    <w:rsid w:val="009867E6"/>
    <w:rsid w:val="00986D32"/>
    <w:rsid w:val="009879BC"/>
    <w:rsid w:val="009912F9"/>
    <w:rsid w:val="0099247C"/>
    <w:rsid w:val="009927A3"/>
    <w:rsid w:val="00995339"/>
    <w:rsid w:val="0099544F"/>
    <w:rsid w:val="00996B70"/>
    <w:rsid w:val="00997347"/>
    <w:rsid w:val="00997C2F"/>
    <w:rsid w:val="009A1788"/>
    <w:rsid w:val="009A4420"/>
    <w:rsid w:val="009A4C20"/>
    <w:rsid w:val="009A5E5A"/>
    <w:rsid w:val="009B04D4"/>
    <w:rsid w:val="009B0CF3"/>
    <w:rsid w:val="009B159E"/>
    <w:rsid w:val="009B2733"/>
    <w:rsid w:val="009B329D"/>
    <w:rsid w:val="009B4275"/>
    <w:rsid w:val="009B59E1"/>
    <w:rsid w:val="009B5C29"/>
    <w:rsid w:val="009B659B"/>
    <w:rsid w:val="009B7A6B"/>
    <w:rsid w:val="009B7BC3"/>
    <w:rsid w:val="009C0AF7"/>
    <w:rsid w:val="009C109B"/>
    <w:rsid w:val="009C15CF"/>
    <w:rsid w:val="009C4DD2"/>
    <w:rsid w:val="009C4FC6"/>
    <w:rsid w:val="009C5DB0"/>
    <w:rsid w:val="009C7BB3"/>
    <w:rsid w:val="009C7C99"/>
    <w:rsid w:val="009D01F3"/>
    <w:rsid w:val="009D0E99"/>
    <w:rsid w:val="009D23F1"/>
    <w:rsid w:val="009D42A5"/>
    <w:rsid w:val="009D4EB3"/>
    <w:rsid w:val="009D4F4A"/>
    <w:rsid w:val="009D6E15"/>
    <w:rsid w:val="009D78EE"/>
    <w:rsid w:val="009D798A"/>
    <w:rsid w:val="009D7A99"/>
    <w:rsid w:val="009E0168"/>
    <w:rsid w:val="009E0695"/>
    <w:rsid w:val="009E1BA0"/>
    <w:rsid w:val="009E2085"/>
    <w:rsid w:val="009F035D"/>
    <w:rsid w:val="009F07B8"/>
    <w:rsid w:val="009F0E7F"/>
    <w:rsid w:val="009F2F57"/>
    <w:rsid w:val="009F35AB"/>
    <w:rsid w:val="009F4C05"/>
    <w:rsid w:val="009F5451"/>
    <w:rsid w:val="009F5B77"/>
    <w:rsid w:val="009F62A0"/>
    <w:rsid w:val="009F6389"/>
    <w:rsid w:val="009F6ACD"/>
    <w:rsid w:val="009F7217"/>
    <w:rsid w:val="00A004AB"/>
    <w:rsid w:val="00A00705"/>
    <w:rsid w:val="00A009BB"/>
    <w:rsid w:val="00A01B8D"/>
    <w:rsid w:val="00A06767"/>
    <w:rsid w:val="00A07166"/>
    <w:rsid w:val="00A131C0"/>
    <w:rsid w:val="00A15EC2"/>
    <w:rsid w:val="00A20EDC"/>
    <w:rsid w:val="00A214AF"/>
    <w:rsid w:val="00A21F44"/>
    <w:rsid w:val="00A24743"/>
    <w:rsid w:val="00A26ED0"/>
    <w:rsid w:val="00A270EF"/>
    <w:rsid w:val="00A27253"/>
    <w:rsid w:val="00A2725D"/>
    <w:rsid w:val="00A275F2"/>
    <w:rsid w:val="00A3045E"/>
    <w:rsid w:val="00A319E0"/>
    <w:rsid w:val="00A35791"/>
    <w:rsid w:val="00A35AE6"/>
    <w:rsid w:val="00A35B93"/>
    <w:rsid w:val="00A35C9F"/>
    <w:rsid w:val="00A37627"/>
    <w:rsid w:val="00A415C2"/>
    <w:rsid w:val="00A417D9"/>
    <w:rsid w:val="00A4198A"/>
    <w:rsid w:val="00A44BDD"/>
    <w:rsid w:val="00A452B4"/>
    <w:rsid w:val="00A455B0"/>
    <w:rsid w:val="00A45F75"/>
    <w:rsid w:val="00A462AD"/>
    <w:rsid w:val="00A46494"/>
    <w:rsid w:val="00A500C5"/>
    <w:rsid w:val="00A505AA"/>
    <w:rsid w:val="00A513C0"/>
    <w:rsid w:val="00A51BF2"/>
    <w:rsid w:val="00A5460A"/>
    <w:rsid w:val="00A557BC"/>
    <w:rsid w:val="00A570B6"/>
    <w:rsid w:val="00A571D2"/>
    <w:rsid w:val="00A5774D"/>
    <w:rsid w:val="00A618C4"/>
    <w:rsid w:val="00A62E51"/>
    <w:rsid w:val="00A63551"/>
    <w:rsid w:val="00A653BA"/>
    <w:rsid w:val="00A67960"/>
    <w:rsid w:val="00A703DD"/>
    <w:rsid w:val="00A717D2"/>
    <w:rsid w:val="00A73BA5"/>
    <w:rsid w:val="00A74ABE"/>
    <w:rsid w:val="00A753AE"/>
    <w:rsid w:val="00A76336"/>
    <w:rsid w:val="00A77C86"/>
    <w:rsid w:val="00A800BE"/>
    <w:rsid w:val="00A8058E"/>
    <w:rsid w:val="00A80AA6"/>
    <w:rsid w:val="00A81D0B"/>
    <w:rsid w:val="00A84779"/>
    <w:rsid w:val="00A84B05"/>
    <w:rsid w:val="00A851C3"/>
    <w:rsid w:val="00A86874"/>
    <w:rsid w:val="00A86A37"/>
    <w:rsid w:val="00A87564"/>
    <w:rsid w:val="00A90886"/>
    <w:rsid w:val="00A91ADA"/>
    <w:rsid w:val="00A91B99"/>
    <w:rsid w:val="00A933B5"/>
    <w:rsid w:val="00A94E15"/>
    <w:rsid w:val="00A95661"/>
    <w:rsid w:val="00A960BC"/>
    <w:rsid w:val="00AA0214"/>
    <w:rsid w:val="00AA0B33"/>
    <w:rsid w:val="00AA0F84"/>
    <w:rsid w:val="00AA5DB7"/>
    <w:rsid w:val="00AA5DC3"/>
    <w:rsid w:val="00AA760B"/>
    <w:rsid w:val="00AB1388"/>
    <w:rsid w:val="00AB2E8C"/>
    <w:rsid w:val="00AB5AC4"/>
    <w:rsid w:val="00AB65EB"/>
    <w:rsid w:val="00AB6D9C"/>
    <w:rsid w:val="00AB7249"/>
    <w:rsid w:val="00AB7BE1"/>
    <w:rsid w:val="00AC0E16"/>
    <w:rsid w:val="00AC1713"/>
    <w:rsid w:val="00AC18C3"/>
    <w:rsid w:val="00AC3DA8"/>
    <w:rsid w:val="00AC4AA3"/>
    <w:rsid w:val="00AC5CB2"/>
    <w:rsid w:val="00AC6BB5"/>
    <w:rsid w:val="00AC7EFE"/>
    <w:rsid w:val="00AD103A"/>
    <w:rsid w:val="00AD1899"/>
    <w:rsid w:val="00AD29FF"/>
    <w:rsid w:val="00AD556C"/>
    <w:rsid w:val="00AD7F44"/>
    <w:rsid w:val="00AE247F"/>
    <w:rsid w:val="00AE2E3B"/>
    <w:rsid w:val="00AE39E4"/>
    <w:rsid w:val="00AE5111"/>
    <w:rsid w:val="00AF20A4"/>
    <w:rsid w:val="00AF3209"/>
    <w:rsid w:val="00AF53F7"/>
    <w:rsid w:val="00B02F15"/>
    <w:rsid w:val="00B03BEE"/>
    <w:rsid w:val="00B03DAC"/>
    <w:rsid w:val="00B04072"/>
    <w:rsid w:val="00B04D4C"/>
    <w:rsid w:val="00B04F48"/>
    <w:rsid w:val="00B04FDE"/>
    <w:rsid w:val="00B056A2"/>
    <w:rsid w:val="00B05DB9"/>
    <w:rsid w:val="00B073A4"/>
    <w:rsid w:val="00B15521"/>
    <w:rsid w:val="00B16A89"/>
    <w:rsid w:val="00B17A10"/>
    <w:rsid w:val="00B21034"/>
    <w:rsid w:val="00B216FE"/>
    <w:rsid w:val="00B225EE"/>
    <w:rsid w:val="00B22E8E"/>
    <w:rsid w:val="00B24B2B"/>
    <w:rsid w:val="00B272B9"/>
    <w:rsid w:val="00B33309"/>
    <w:rsid w:val="00B34914"/>
    <w:rsid w:val="00B34D78"/>
    <w:rsid w:val="00B358CE"/>
    <w:rsid w:val="00B37F4E"/>
    <w:rsid w:val="00B40D9A"/>
    <w:rsid w:val="00B42979"/>
    <w:rsid w:val="00B4442E"/>
    <w:rsid w:val="00B45186"/>
    <w:rsid w:val="00B45327"/>
    <w:rsid w:val="00B45687"/>
    <w:rsid w:val="00B50941"/>
    <w:rsid w:val="00B515BC"/>
    <w:rsid w:val="00B53F9B"/>
    <w:rsid w:val="00B573DE"/>
    <w:rsid w:val="00B60329"/>
    <w:rsid w:val="00B604DA"/>
    <w:rsid w:val="00B60D11"/>
    <w:rsid w:val="00B62262"/>
    <w:rsid w:val="00B63987"/>
    <w:rsid w:val="00B64445"/>
    <w:rsid w:val="00B657F2"/>
    <w:rsid w:val="00B66B92"/>
    <w:rsid w:val="00B70051"/>
    <w:rsid w:val="00B70B98"/>
    <w:rsid w:val="00B71195"/>
    <w:rsid w:val="00B727EB"/>
    <w:rsid w:val="00B73D2F"/>
    <w:rsid w:val="00B7486F"/>
    <w:rsid w:val="00B753D6"/>
    <w:rsid w:val="00B7591C"/>
    <w:rsid w:val="00B766C8"/>
    <w:rsid w:val="00B77C58"/>
    <w:rsid w:val="00B8243F"/>
    <w:rsid w:val="00B83E05"/>
    <w:rsid w:val="00B85813"/>
    <w:rsid w:val="00B8588F"/>
    <w:rsid w:val="00B85CB2"/>
    <w:rsid w:val="00B86832"/>
    <w:rsid w:val="00B9632E"/>
    <w:rsid w:val="00B96D8C"/>
    <w:rsid w:val="00BA0794"/>
    <w:rsid w:val="00BA2CA2"/>
    <w:rsid w:val="00BA3110"/>
    <w:rsid w:val="00BA3935"/>
    <w:rsid w:val="00BA3EA2"/>
    <w:rsid w:val="00BA3FF7"/>
    <w:rsid w:val="00BA4CED"/>
    <w:rsid w:val="00BA7D7E"/>
    <w:rsid w:val="00BB12BE"/>
    <w:rsid w:val="00BB37A6"/>
    <w:rsid w:val="00BB3855"/>
    <w:rsid w:val="00BB431E"/>
    <w:rsid w:val="00BB4B6E"/>
    <w:rsid w:val="00BB6B79"/>
    <w:rsid w:val="00BC4222"/>
    <w:rsid w:val="00BC49B5"/>
    <w:rsid w:val="00BC5EFB"/>
    <w:rsid w:val="00BD05DB"/>
    <w:rsid w:val="00BD153B"/>
    <w:rsid w:val="00BD17A4"/>
    <w:rsid w:val="00BD17F4"/>
    <w:rsid w:val="00BD2617"/>
    <w:rsid w:val="00BD2BB0"/>
    <w:rsid w:val="00BD2E9F"/>
    <w:rsid w:val="00BD548E"/>
    <w:rsid w:val="00BD7A90"/>
    <w:rsid w:val="00BE0110"/>
    <w:rsid w:val="00BE15E4"/>
    <w:rsid w:val="00BE1C65"/>
    <w:rsid w:val="00BE7830"/>
    <w:rsid w:val="00BF04FA"/>
    <w:rsid w:val="00BF0580"/>
    <w:rsid w:val="00BF1B41"/>
    <w:rsid w:val="00BF3C85"/>
    <w:rsid w:val="00BF6CF9"/>
    <w:rsid w:val="00BF7AC8"/>
    <w:rsid w:val="00C00848"/>
    <w:rsid w:val="00C00F79"/>
    <w:rsid w:val="00C016CC"/>
    <w:rsid w:val="00C01BA7"/>
    <w:rsid w:val="00C01C73"/>
    <w:rsid w:val="00C02E77"/>
    <w:rsid w:val="00C03544"/>
    <w:rsid w:val="00C04A18"/>
    <w:rsid w:val="00C04E02"/>
    <w:rsid w:val="00C064B8"/>
    <w:rsid w:val="00C06844"/>
    <w:rsid w:val="00C10249"/>
    <w:rsid w:val="00C102C7"/>
    <w:rsid w:val="00C10330"/>
    <w:rsid w:val="00C10BDF"/>
    <w:rsid w:val="00C154B1"/>
    <w:rsid w:val="00C2168A"/>
    <w:rsid w:val="00C225EE"/>
    <w:rsid w:val="00C242B1"/>
    <w:rsid w:val="00C257B0"/>
    <w:rsid w:val="00C25BDC"/>
    <w:rsid w:val="00C307A4"/>
    <w:rsid w:val="00C3120A"/>
    <w:rsid w:val="00C31F5C"/>
    <w:rsid w:val="00C32202"/>
    <w:rsid w:val="00C34289"/>
    <w:rsid w:val="00C35ACA"/>
    <w:rsid w:val="00C3770A"/>
    <w:rsid w:val="00C42404"/>
    <w:rsid w:val="00C42F01"/>
    <w:rsid w:val="00C43F5C"/>
    <w:rsid w:val="00C46359"/>
    <w:rsid w:val="00C46419"/>
    <w:rsid w:val="00C46EC7"/>
    <w:rsid w:val="00C512C7"/>
    <w:rsid w:val="00C53B67"/>
    <w:rsid w:val="00C60FDE"/>
    <w:rsid w:val="00C6295C"/>
    <w:rsid w:val="00C640D7"/>
    <w:rsid w:val="00C65743"/>
    <w:rsid w:val="00C65ADB"/>
    <w:rsid w:val="00C66E50"/>
    <w:rsid w:val="00C67775"/>
    <w:rsid w:val="00C7101B"/>
    <w:rsid w:val="00C712C6"/>
    <w:rsid w:val="00C718B9"/>
    <w:rsid w:val="00C72835"/>
    <w:rsid w:val="00C729DF"/>
    <w:rsid w:val="00C7399A"/>
    <w:rsid w:val="00C73C95"/>
    <w:rsid w:val="00C73DFD"/>
    <w:rsid w:val="00C74D9B"/>
    <w:rsid w:val="00C7556A"/>
    <w:rsid w:val="00C75608"/>
    <w:rsid w:val="00C77E4B"/>
    <w:rsid w:val="00C80431"/>
    <w:rsid w:val="00C80818"/>
    <w:rsid w:val="00C825C9"/>
    <w:rsid w:val="00C828C1"/>
    <w:rsid w:val="00C84313"/>
    <w:rsid w:val="00C84870"/>
    <w:rsid w:val="00C85C0A"/>
    <w:rsid w:val="00C91091"/>
    <w:rsid w:val="00C91C1D"/>
    <w:rsid w:val="00C95090"/>
    <w:rsid w:val="00C95F52"/>
    <w:rsid w:val="00C9638E"/>
    <w:rsid w:val="00C974BE"/>
    <w:rsid w:val="00C97F24"/>
    <w:rsid w:val="00CA0DBA"/>
    <w:rsid w:val="00CA1D1E"/>
    <w:rsid w:val="00CA2FDA"/>
    <w:rsid w:val="00CA312F"/>
    <w:rsid w:val="00CA3AB8"/>
    <w:rsid w:val="00CA44B2"/>
    <w:rsid w:val="00CB5B36"/>
    <w:rsid w:val="00CB5D78"/>
    <w:rsid w:val="00CB710A"/>
    <w:rsid w:val="00CB7388"/>
    <w:rsid w:val="00CC2BFF"/>
    <w:rsid w:val="00CC3A98"/>
    <w:rsid w:val="00CC522A"/>
    <w:rsid w:val="00CC5586"/>
    <w:rsid w:val="00CC55F9"/>
    <w:rsid w:val="00CD30AA"/>
    <w:rsid w:val="00CD36DB"/>
    <w:rsid w:val="00CD434C"/>
    <w:rsid w:val="00CD6711"/>
    <w:rsid w:val="00CD7172"/>
    <w:rsid w:val="00CE03BC"/>
    <w:rsid w:val="00CE281A"/>
    <w:rsid w:val="00CE4D8A"/>
    <w:rsid w:val="00CE552E"/>
    <w:rsid w:val="00CE607E"/>
    <w:rsid w:val="00CE6333"/>
    <w:rsid w:val="00CE68E0"/>
    <w:rsid w:val="00CF0E0A"/>
    <w:rsid w:val="00CF2731"/>
    <w:rsid w:val="00CF28E0"/>
    <w:rsid w:val="00CF4A9B"/>
    <w:rsid w:val="00D015D4"/>
    <w:rsid w:val="00D02B66"/>
    <w:rsid w:val="00D06992"/>
    <w:rsid w:val="00D114AC"/>
    <w:rsid w:val="00D1336F"/>
    <w:rsid w:val="00D13B8D"/>
    <w:rsid w:val="00D15398"/>
    <w:rsid w:val="00D16763"/>
    <w:rsid w:val="00D16F77"/>
    <w:rsid w:val="00D17570"/>
    <w:rsid w:val="00D178B6"/>
    <w:rsid w:val="00D17FAF"/>
    <w:rsid w:val="00D2242F"/>
    <w:rsid w:val="00D2508B"/>
    <w:rsid w:val="00D25646"/>
    <w:rsid w:val="00D25E34"/>
    <w:rsid w:val="00D27500"/>
    <w:rsid w:val="00D36005"/>
    <w:rsid w:val="00D36711"/>
    <w:rsid w:val="00D36DDA"/>
    <w:rsid w:val="00D408CC"/>
    <w:rsid w:val="00D416F4"/>
    <w:rsid w:val="00D41A19"/>
    <w:rsid w:val="00D423E6"/>
    <w:rsid w:val="00D42CA3"/>
    <w:rsid w:val="00D43B01"/>
    <w:rsid w:val="00D4573B"/>
    <w:rsid w:val="00D50E3A"/>
    <w:rsid w:val="00D51441"/>
    <w:rsid w:val="00D52C62"/>
    <w:rsid w:val="00D55315"/>
    <w:rsid w:val="00D5721B"/>
    <w:rsid w:val="00D60042"/>
    <w:rsid w:val="00D60272"/>
    <w:rsid w:val="00D6047D"/>
    <w:rsid w:val="00D61770"/>
    <w:rsid w:val="00D61F05"/>
    <w:rsid w:val="00D63901"/>
    <w:rsid w:val="00D63BFA"/>
    <w:rsid w:val="00D65DE3"/>
    <w:rsid w:val="00D65FD3"/>
    <w:rsid w:val="00D6756E"/>
    <w:rsid w:val="00D67F64"/>
    <w:rsid w:val="00D70A08"/>
    <w:rsid w:val="00D71D3A"/>
    <w:rsid w:val="00D73028"/>
    <w:rsid w:val="00D74597"/>
    <w:rsid w:val="00D75310"/>
    <w:rsid w:val="00D76545"/>
    <w:rsid w:val="00D76B2D"/>
    <w:rsid w:val="00D81E66"/>
    <w:rsid w:val="00D82C7C"/>
    <w:rsid w:val="00D8416A"/>
    <w:rsid w:val="00D84242"/>
    <w:rsid w:val="00D84400"/>
    <w:rsid w:val="00D84745"/>
    <w:rsid w:val="00D851AD"/>
    <w:rsid w:val="00D86FF2"/>
    <w:rsid w:val="00D87DFC"/>
    <w:rsid w:val="00D91112"/>
    <w:rsid w:val="00D9198C"/>
    <w:rsid w:val="00D91ED2"/>
    <w:rsid w:val="00D93605"/>
    <w:rsid w:val="00DA0C30"/>
    <w:rsid w:val="00DA33BB"/>
    <w:rsid w:val="00DA3685"/>
    <w:rsid w:val="00DA3C5E"/>
    <w:rsid w:val="00DA7D29"/>
    <w:rsid w:val="00DB17E6"/>
    <w:rsid w:val="00DB1D1B"/>
    <w:rsid w:val="00DB24F7"/>
    <w:rsid w:val="00DB5742"/>
    <w:rsid w:val="00DB61C1"/>
    <w:rsid w:val="00DB6536"/>
    <w:rsid w:val="00DB6ECC"/>
    <w:rsid w:val="00DC161F"/>
    <w:rsid w:val="00DC37F4"/>
    <w:rsid w:val="00DC40FC"/>
    <w:rsid w:val="00DC4FAF"/>
    <w:rsid w:val="00DD007B"/>
    <w:rsid w:val="00DD031D"/>
    <w:rsid w:val="00DD04EB"/>
    <w:rsid w:val="00DD31B4"/>
    <w:rsid w:val="00DD3A78"/>
    <w:rsid w:val="00DD4882"/>
    <w:rsid w:val="00DD6709"/>
    <w:rsid w:val="00DD6EE6"/>
    <w:rsid w:val="00DD749B"/>
    <w:rsid w:val="00DD7662"/>
    <w:rsid w:val="00DD76B9"/>
    <w:rsid w:val="00DD7F2C"/>
    <w:rsid w:val="00DE0A4C"/>
    <w:rsid w:val="00DE0B55"/>
    <w:rsid w:val="00DE165B"/>
    <w:rsid w:val="00DE2218"/>
    <w:rsid w:val="00DE2678"/>
    <w:rsid w:val="00DE2CB1"/>
    <w:rsid w:val="00DE3A4A"/>
    <w:rsid w:val="00DE4459"/>
    <w:rsid w:val="00DE50E3"/>
    <w:rsid w:val="00DE6F37"/>
    <w:rsid w:val="00DE7766"/>
    <w:rsid w:val="00DF0D79"/>
    <w:rsid w:val="00DF3612"/>
    <w:rsid w:val="00DF4CF8"/>
    <w:rsid w:val="00DF5168"/>
    <w:rsid w:val="00DF6073"/>
    <w:rsid w:val="00DF63EE"/>
    <w:rsid w:val="00DF7144"/>
    <w:rsid w:val="00E000C7"/>
    <w:rsid w:val="00E01EA1"/>
    <w:rsid w:val="00E04232"/>
    <w:rsid w:val="00E0479B"/>
    <w:rsid w:val="00E05F60"/>
    <w:rsid w:val="00E0641D"/>
    <w:rsid w:val="00E110FB"/>
    <w:rsid w:val="00E15CEB"/>
    <w:rsid w:val="00E16138"/>
    <w:rsid w:val="00E177E6"/>
    <w:rsid w:val="00E266D3"/>
    <w:rsid w:val="00E26E66"/>
    <w:rsid w:val="00E304D6"/>
    <w:rsid w:val="00E308AF"/>
    <w:rsid w:val="00E314E2"/>
    <w:rsid w:val="00E31D09"/>
    <w:rsid w:val="00E348E6"/>
    <w:rsid w:val="00E35F6B"/>
    <w:rsid w:val="00E36561"/>
    <w:rsid w:val="00E368CE"/>
    <w:rsid w:val="00E41181"/>
    <w:rsid w:val="00E411C7"/>
    <w:rsid w:val="00E41A02"/>
    <w:rsid w:val="00E41B8A"/>
    <w:rsid w:val="00E437B6"/>
    <w:rsid w:val="00E45569"/>
    <w:rsid w:val="00E45783"/>
    <w:rsid w:val="00E45FE2"/>
    <w:rsid w:val="00E4603C"/>
    <w:rsid w:val="00E46ECF"/>
    <w:rsid w:val="00E4702E"/>
    <w:rsid w:val="00E47108"/>
    <w:rsid w:val="00E478AB"/>
    <w:rsid w:val="00E501F1"/>
    <w:rsid w:val="00E503ED"/>
    <w:rsid w:val="00E54810"/>
    <w:rsid w:val="00E57244"/>
    <w:rsid w:val="00E5766B"/>
    <w:rsid w:val="00E60109"/>
    <w:rsid w:val="00E604B1"/>
    <w:rsid w:val="00E607B9"/>
    <w:rsid w:val="00E61CAA"/>
    <w:rsid w:val="00E63BAA"/>
    <w:rsid w:val="00E64285"/>
    <w:rsid w:val="00E66E8B"/>
    <w:rsid w:val="00E67260"/>
    <w:rsid w:val="00E67969"/>
    <w:rsid w:val="00E67B2A"/>
    <w:rsid w:val="00E74AF6"/>
    <w:rsid w:val="00E76616"/>
    <w:rsid w:val="00E809D3"/>
    <w:rsid w:val="00E81E8A"/>
    <w:rsid w:val="00E8340E"/>
    <w:rsid w:val="00E86014"/>
    <w:rsid w:val="00E86301"/>
    <w:rsid w:val="00E86DEE"/>
    <w:rsid w:val="00E87138"/>
    <w:rsid w:val="00E92B00"/>
    <w:rsid w:val="00E94779"/>
    <w:rsid w:val="00E96CA1"/>
    <w:rsid w:val="00E9727B"/>
    <w:rsid w:val="00EA1493"/>
    <w:rsid w:val="00EA1FF2"/>
    <w:rsid w:val="00EA271B"/>
    <w:rsid w:val="00EA697A"/>
    <w:rsid w:val="00EA69B4"/>
    <w:rsid w:val="00EA70E6"/>
    <w:rsid w:val="00EA71FC"/>
    <w:rsid w:val="00EA73E8"/>
    <w:rsid w:val="00EA762E"/>
    <w:rsid w:val="00EB0290"/>
    <w:rsid w:val="00EB2202"/>
    <w:rsid w:val="00EB2D92"/>
    <w:rsid w:val="00EB6266"/>
    <w:rsid w:val="00EB77A9"/>
    <w:rsid w:val="00EC2DC3"/>
    <w:rsid w:val="00EC3E32"/>
    <w:rsid w:val="00EC48D6"/>
    <w:rsid w:val="00EC4F0A"/>
    <w:rsid w:val="00EC7089"/>
    <w:rsid w:val="00EC7175"/>
    <w:rsid w:val="00ED0BCA"/>
    <w:rsid w:val="00ED27DA"/>
    <w:rsid w:val="00ED3470"/>
    <w:rsid w:val="00ED481D"/>
    <w:rsid w:val="00ED4C95"/>
    <w:rsid w:val="00ED60F4"/>
    <w:rsid w:val="00EE1B03"/>
    <w:rsid w:val="00EE212F"/>
    <w:rsid w:val="00EE2902"/>
    <w:rsid w:val="00EE2A06"/>
    <w:rsid w:val="00EE6904"/>
    <w:rsid w:val="00EE6EC8"/>
    <w:rsid w:val="00EF2B84"/>
    <w:rsid w:val="00EF2C97"/>
    <w:rsid w:val="00EF31E1"/>
    <w:rsid w:val="00EF61ED"/>
    <w:rsid w:val="00F00546"/>
    <w:rsid w:val="00F00A22"/>
    <w:rsid w:val="00F01F1E"/>
    <w:rsid w:val="00F020C9"/>
    <w:rsid w:val="00F0331F"/>
    <w:rsid w:val="00F06713"/>
    <w:rsid w:val="00F06A2F"/>
    <w:rsid w:val="00F07D5C"/>
    <w:rsid w:val="00F11229"/>
    <w:rsid w:val="00F120D2"/>
    <w:rsid w:val="00F201AA"/>
    <w:rsid w:val="00F20573"/>
    <w:rsid w:val="00F2129B"/>
    <w:rsid w:val="00F22EEE"/>
    <w:rsid w:val="00F23101"/>
    <w:rsid w:val="00F23F02"/>
    <w:rsid w:val="00F24A56"/>
    <w:rsid w:val="00F24CD9"/>
    <w:rsid w:val="00F25658"/>
    <w:rsid w:val="00F2603A"/>
    <w:rsid w:val="00F3062F"/>
    <w:rsid w:val="00F30E1A"/>
    <w:rsid w:val="00F32567"/>
    <w:rsid w:val="00F325BC"/>
    <w:rsid w:val="00F33BBD"/>
    <w:rsid w:val="00F33E34"/>
    <w:rsid w:val="00F3635C"/>
    <w:rsid w:val="00F36F9B"/>
    <w:rsid w:val="00F373D3"/>
    <w:rsid w:val="00F4285A"/>
    <w:rsid w:val="00F42AF0"/>
    <w:rsid w:val="00F42C8E"/>
    <w:rsid w:val="00F43CE6"/>
    <w:rsid w:val="00F448D8"/>
    <w:rsid w:val="00F45678"/>
    <w:rsid w:val="00F472F5"/>
    <w:rsid w:val="00F50B1A"/>
    <w:rsid w:val="00F544CC"/>
    <w:rsid w:val="00F550FD"/>
    <w:rsid w:val="00F57063"/>
    <w:rsid w:val="00F612E7"/>
    <w:rsid w:val="00F64FAF"/>
    <w:rsid w:val="00F65371"/>
    <w:rsid w:val="00F65DA9"/>
    <w:rsid w:val="00F65DC0"/>
    <w:rsid w:val="00F678E2"/>
    <w:rsid w:val="00F702FA"/>
    <w:rsid w:val="00F74074"/>
    <w:rsid w:val="00F7571B"/>
    <w:rsid w:val="00F760EB"/>
    <w:rsid w:val="00F815A5"/>
    <w:rsid w:val="00F8364D"/>
    <w:rsid w:val="00F86ABD"/>
    <w:rsid w:val="00F90FB9"/>
    <w:rsid w:val="00F91927"/>
    <w:rsid w:val="00F91B5E"/>
    <w:rsid w:val="00F939A8"/>
    <w:rsid w:val="00F940D5"/>
    <w:rsid w:val="00F9523C"/>
    <w:rsid w:val="00FA0222"/>
    <w:rsid w:val="00FA04B9"/>
    <w:rsid w:val="00FA1C98"/>
    <w:rsid w:val="00FA3C60"/>
    <w:rsid w:val="00FA4556"/>
    <w:rsid w:val="00FA4A37"/>
    <w:rsid w:val="00FA5B54"/>
    <w:rsid w:val="00FB1209"/>
    <w:rsid w:val="00FB51D3"/>
    <w:rsid w:val="00FB5BE4"/>
    <w:rsid w:val="00FB6F19"/>
    <w:rsid w:val="00FB7916"/>
    <w:rsid w:val="00FC0848"/>
    <w:rsid w:val="00FC1A1A"/>
    <w:rsid w:val="00FC2D71"/>
    <w:rsid w:val="00FC439E"/>
    <w:rsid w:val="00FC510E"/>
    <w:rsid w:val="00FC5B1C"/>
    <w:rsid w:val="00FC6C48"/>
    <w:rsid w:val="00FD2F8A"/>
    <w:rsid w:val="00FD3076"/>
    <w:rsid w:val="00FD495F"/>
    <w:rsid w:val="00FE2433"/>
    <w:rsid w:val="00FE3751"/>
    <w:rsid w:val="00FE3B4B"/>
    <w:rsid w:val="00FE4C81"/>
    <w:rsid w:val="00FE58A4"/>
    <w:rsid w:val="00FE642A"/>
    <w:rsid w:val="00FE6C7E"/>
    <w:rsid w:val="00FF1008"/>
    <w:rsid w:val="00FF1F0E"/>
    <w:rsid w:val="00FF204F"/>
    <w:rsid w:val="00FF2A86"/>
    <w:rsid w:val="00FF5108"/>
    <w:rsid w:val="00FF5581"/>
    <w:rsid w:val="00FF560F"/>
    <w:rsid w:val="00FF67AF"/>
    <w:rsid w:val="00FF6A24"/>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3BFC3"/>
  <w15:chartTrackingRefBased/>
  <w15:docId w15:val="{7FE96342-AF39-5E48-BB44-6328DFBB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832"/>
    <w:rPr>
      <w:rFonts w:ascii="Times New Roman" w:eastAsia="Times New Roman" w:hAnsi="Times New Roman" w:cs="Times New Roman"/>
    </w:rPr>
  </w:style>
  <w:style w:type="paragraph" w:styleId="Heading1">
    <w:name w:val="heading 1"/>
    <w:basedOn w:val="Normal"/>
    <w:next w:val="Heading2"/>
    <w:link w:val="Heading1Char"/>
    <w:qFormat/>
    <w:rsid w:val="002127F9"/>
    <w:pPr>
      <w:keepNext/>
      <w:tabs>
        <w:tab w:val="left" w:pos="720"/>
      </w:tabs>
      <w:spacing w:before="240" w:after="120"/>
      <w:jc w:val="center"/>
      <w:outlineLvl w:val="0"/>
    </w:pPr>
    <w:rPr>
      <w:b/>
      <w:caps/>
      <w:sz w:val="22"/>
      <w:lang w:val="en-GB" w:eastAsia="en-US"/>
    </w:rPr>
  </w:style>
  <w:style w:type="paragraph" w:styleId="Heading2">
    <w:name w:val="heading 2"/>
    <w:basedOn w:val="Normal"/>
    <w:next w:val="Normal"/>
    <w:link w:val="Heading2Char"/>
    <w:unhideWhenUsed/>
    <w:qFormat/>
    <w:rsid w:val="002127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3FB"/>
    <w:pPr>
      <w:spacing w:before="100" w:beforeAutospacing="1" w:after="100" w:afterAutospacing="1"/>
    </w:pPr>
  </w:style>
  <w:style w:type="paragraph" w:customStyle="1" w:styleId="meetingname">
    <w:name w:val="meeting name"/>
    <w:basedOn w:val="Normal"/>
    <w:qFormat/>
    <w:rsid w:val="000E73FB"/>
    <w:pPr>
      <w:ind w:left="142" w:right="4218" w:hanging="142"/>
      <w:jc w:val="both"/>
    </w:pPr>
    <w:rPr>
      <w:caps/>
      <w:sz w:val="22"/>
      <w:szCs w:val="22"/>
      <w:lang w:val="en-GB" w:eastAsia="en-US"/>
    </w:rPr>
  </w:style>
  <w:style w:type="character" w:customStyle="1" w:styleId="apple-converted-space">
    <w:name w:val="apple-converted-space"/>
    <w:basedOn w:val="DefaultParagraphFont"/>
    <w:rsid w:val="00C225EE"/>
  </w:style>
  <w:style w:type="character" w:customStyle="1" w:styleId="Heading1Char">
    <w:name w:val="Heading 1 Char"/>
    <w:basedOn w:val="DefaultParagraphFont"/>
    <w:link w:val="Heading1"/>
    <w:rsid w:val="002127F9"/>
    <w:rPr>
      <w:rFonts w:ascii="Times New Roman" w:eastAsia="Times New Roman" w:hAnsi="Times New Roman" w:cs="Times New Roman"/>
      <w:b/>
      <w:caps/>
      <w:sz w:val="22"/>
      <w:lang w:val="en-GB" w:eastAsia="en-US"/>
    </w:rPr>
  </w:style>
  <w:style w:type="character" w:customStyle="1" w:styleId="Heading2Char">
    <w:name w:val="Heading 2 Char"/>
    <w:basedOn w:val="DefaultParagraphFont"/>
    <w:link w:val="Heading2"/>
    <w:rsid w:val="002127F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rsid w:val="002127F9"/>
    <w:rPr>
      <w:color w:val="808080"/>
    </w:rPr>
  </w:style>
  <w:style w:type="paragraph" w:customStyle="1" w:styleId="Para1">
    <w:name w:val="Para1"/>
    <w:basedOn w:val="Normal"/>
    <w:link w:val="Para1Char"/>
    <w:rsid w:val="008419C4"/>
    <w:pPr>
      <w:spacing w:before="120" w:after="120"/>
      <w:jc w:val="both"/>
    </w:pPr>
    <w:rPr>
      <w:snapToGrid w:val="0"/>
      <w:sz w:val="22"/>
      <w:szCs w:val="18"/>
      <w:lang w:val="en-GB" w:eastAsia="en-US"/>
    </w:rPr>
  </w:style>
  <w:style w:type="character" w:customStyle="1" w:styleId="Para1Char">
    <w:name w:val="Para1 Char"/>
    <w:link w:val="Para1"/>
    <w:locked/>
    <w:rsid w:val="008419C4"/>
    <w:rPr>
      <w:rFonts w:ascii="Times New Roman" w:eastAsia="Times New Roman" w:hAnsi="Times New Roman" w:cs="Times New Roman"/>
      <w:snapToGrid w:val="0"/>
      <w:sz w:val="22"/>
      <w:szCs w:val="18"/>
      <w:lang w:val="en-GB" w:eastAsia="en-US"/>
    </w:rPr>
  </w:style>
  <w:style w:type="table" w:styleId="TableGrid">
    <w:name w:val="Table Grid"/>
    <w:basedOn w:val="TableNormal"/>
    <w:uiPriority w:val="59"/>
    <w:rsid w:val="006648E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441"/>
    <w:pPr>
      <w:autoSpaceDE w:val="0"/>
      <w:autoSpaceDN w:val="0"/>
      <w:adjustRightInd w:val="0"/>
    </w:pPr>
    <w:rPr>
      <w:rFonts w:ascii="Calibri" w:eastAsiaTheme="minorHAnsi" w:hAnsi="Calibri" w:cs="Calibri"/>
      <w:color w:val="000000"/>
      <w:lang w:val="en-CA" w:eastAsia="en-US"/>
    </w:rPr>
  </w:style>
  <w:style w:type="paragraph" w:styleId="ListParagraph">
    <w:name w:val="List Paragraph"/>
    <w:basedOn w:val="Normal"/>
    <w:uiPriority w:val="34"/>
    <w:qFormat/>
    <w:rsid w:val="00ED0BCA"/>
    <w:pPr>
      <w:ind w:left="720"/>
      <w:contextualSpacing/>
      <w:jc w:val="both"/>
    </w:pPr>
    <w:rPr>
      <w:sz w:val="22"/>
      <w:lang w:val="en-GB" w:eastAsia="en-US"/>
    </w:rPr>
  </w:style>
  <w:style w:type="paragraph" w:customStyle="1" w:styleId="Para3">
    <w:name w:val="Para3"/>
    <w:basedOn w:val="Normal"/>
    <w:rsid w:val="002C50DB"/>
    <w:pPr>
      <w:tabs>
        <w:tab w:val="num" w:pos="1440"/>
        <w:tab w:val="left" w:pos="1980"/>
      </w:tabs>
      <w:spacing w:before="80" w:after="80"/>
      <w:ind w:left="1440" w:hanging="360"/>
      <w:jc w:val="both"/>
    </w:pPr>
    <w:rPr>
      <w:sz w:val="22"/>
      <w:szCs w:val="20"/>
      <w:lang w:val="en-GB" w:eastAsia="en-US"/>
    </w:rPr>
  </w:style>
  <w:style w:type="character" w:styleId="CommentReference">
    <w:name w:val="annotation reference"/>
    <w:basedOn w:val="DefaultParagraphFont"/>
    <w:uiPriority w:val="99"/>
    <w:semiHidden/>
    <w:unhideWhenUsed/>
    <w:rsid w:val="00B02F15"/>
    <w:rPr>
      <w:sz w:val="16"/>
      <w:szCs w:val="16"/>
    </w:rPr>
  </w:style>
  <w:style w:type="paragraph" w:styleId="CommentText">
    <w:name w:val="annotation text"/>
    <w:basedOn w:val="Normal"/>
    <w:link w:val="CommentTextChar"/>
    <w:uiPriority w:val="99"/>
    <w:semiHidden/>
    <w:unhideWhenUsed/>
    <w:rsid w:val="00B02F15"/>
    <w:rPr>
      <w:sz w:val="20"/>
      <w:szCs w:val="20"/>
    </w:rPr>
  </w:style>
  <w:style w:type="character" w:customStyle="1" w:styleId="CommentTextChar">
    <w:name w:val="Comment Text Char"/>
    <w:basedOn w:val="DefaultParagraphFont"/>
    <w:link w:val="CommentText"/>
    <w:uiPriority w:val="99"/>
    <w:semiHidden/>
    <w:rsid w:val="00B02F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F15"/>
    <w:rPr>
      <w:b/>
      <w:bCs/>
    </w:rPr>
  </w:style>
  <w:style w:type="character" w:customStyle="1" w:styleId="CommentSubjectChar">
    <w:name w:val="Comment Subject Char"/>
    <w:basedOn w:val="CommentTextChar"/>
    <w:link w:val="CommentSubject"/>
    <w:uiPriority w:val="99"/>
    <w:semiHidden/>
    <w:rsid w:val="00B02F1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74436"/>
    <w:rPr>
      <w:color w:val="0563C1" w:themeColor="hyperlink"/>
      <w:u w:val="single"/>
    </w:rPr>
  </w:style>
  <w:style w:type="character" w:customStyle="1" w:styleId="UnresolvedMention1">
    <w:name w:val="Unresolved Mention1"/>
    <w:basedOn w:val="DefaultParagraphFont"/>
    <w:uiPriority w:val="99"/>
    <w:semiHidden/>
    <w:unhideWhenUsed/>
    <w:rsid w:val="00174436"/>
    <w:rPr>
      <w:color w:val="605E5C"/>
      <w:shd w:val="clear" w:color="auto" w:fill="E1DFDD"/>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F3209"/>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F3209"/>
    <w:rPr>
      <w:rFonts w:ascii="Times New Roman" w:eastAsia="Times New Roman" w:hAnsi="Times New Roman" w:cs="Times New Roman"/>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F3209"/>
    <w:rPr>
      <w:vertAlign w:val="superscript"/>
    </w:rPr>
  </w:style>
  <w:style w:type="character" w:styleId="FollowedHyperlink">
    <w:name w:val="FollowedHyperlink"/>
    <w:basedOn w:val="DefaultParagraphFont"/>
    <w:uiPriority w:val="99"/>
    <w:semiHidden/>
    <w:unhideWhenUsed/>
    <w:rsid w:val="009C7C99"/>
    <w:rPr>
      <w:color w:val="954F72" w:themeColor="followedHyperlink"/>
      <w:u w:val="single"/>
    </w:rPr>
  </w:style>
  <w:style w:type="paragraph" w:styleId="Header">
    <w:name w:val="header"/>
    <w:basedOn w:val="Normal"/>
    <w:link w:val="HeaderChar"/>
    <w:uiPriority w:val="99"/>
    <w:unhideWhenUsed/>
    <w:rsid w:val="008D0B44"/>
    <w:pPr>
      <w:tabs>
        <w:tab w:val="center" w:pos="4680"/>
        <w:tab w:val="right" w:pos="9360"/>
      </w:tabs>
    </w:pPr>
  </w:style>
  <w:style w:type="character" w:customStyle="1" w:styleId="HeaderChar">
    <w:name w:val="Header Char"/>
    <w:basedOn w:val="DefaultParagraphFont"/>
    <w:link w:val="Header"/>
    <w:uiPriority w:val="99"/>
    <w:rsid w:val="008D0B44"/>
    <w:rPr>
      <w:rFonts w:ascii="Times New Roman" w:eastAsia="Times New Roman" w:hAnsi="Times New Roman" w:cs="Times New Roman"/>
    </w:rPr>
  </w:style>
  <w:style w:type="paragraph" w:styleId="Footer">
    <w:name w:val="footer"/>
    <w:basedOn w:val="Normal"/>
    <w:link w:val="FooterChar"/>
    <w:uiPriority w:val="99"/>
    <w:unhideWhenUsed/>
    <w:rsid w:val="008D0B44"/>
    <w:pPr>
      <w:tabs>
        <w:tab w:val="center" w:pos="4680"/>
        <w:tab w:val="right" w:pos="9360"/>
      </w:tabs>
    </w:pPr>
  </w:style>
  <w:style w:type="character" w:customStyle="1" w:styleId="FooterChar">
    <w:name w:val="Footer Char"/>
    <w:basedOn w:val="DefaultParagraphFont"/>
    <w:link w:val="Footer"/>
    <w:uiPriority w:val="99"/>
    <w:rsid w:val="008D0B44"/>
    <w:rPr>
      <w:rFonts w:ascii="Times New Roman" w:eastAsia="Times New Roman" w:hAnsi="Times New Roman" w:cs="Times New Roma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C3A98"/>
    <w:pPr>
      <w:spacing w:after="160" w:line="240" w:lineRule="exact"/>
    </w:pPr>
    <w:rPr>
      <w:rFonts w:asciiTheme="minorHAnsi" w:eastAsiaTheme="minorEastAsia" w:hAnsiTheme="minorHAnsi" w:cstheme="minorBidi"/>
      <w:vertAlign w:val="superscript"/>
    </w:rPr>
  </w:style>
  <w:style w:type="paragraph" w:styleId="BalloonText">
    <w:name w:val="Balloon Text"/>
    <w:basedOn w:val="Normal"/>
    <w:link w:val="BalloonTextChar"/>
    <w:uiPriority w:val="99"/>
    <w:semiHidden/>
    <w:unhideWhenUsed/>
    <w:rsid w:val="00704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86"/>
    <w:rPr>
      <w:rFonts w:ascii="Segoe UI" w:eastAsia="Times New Roman" w:hAnsi="Segoe UI" w:cs="Segoe UI"/>
      <w:sz w:val="18"/>
      <w:szCs w:val="18"/>
    </w:rPr>
  </w:style>
  <w:style w:type="paragraph" w:styleId="Revision">
    <w:name w:val="Revision"/>
    <w:hidden/>
    <w:uiPriority w:val="99"/>
    <w:semiHidden/>
    <w:rsid w:val="00483BA3"/>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8706D0"/>
    <w:rPr>
      <w:color w:val="605E5C"/>
      <w:shd w:val="clear" w:color="auto" w:fill="E1DFDD"/>
    </w:rPr>
  </w:style>
  <w:style w:type="character" w:customStyle="1" w:styleId="UnresolvedMention3">
    <w:name w:val="Unresolved Mention3"/>
    <w:basedOn w:val="DefaultParagraphFont"/>
    <w:uiPriority w:val="99"/>
    <w:semiHidden/>
    <w:unhideWhenUsed/>
    <w:rsid w:val="001E1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0540">
      <w:bodyDiv w:val="1"/>
      <w:marLeft w:val="0"/>
      <w:marRight w:val="0"/>
      <w:marTop w:val="0"/>
      <w:marBottom w:val="0"/>
      <w:divBdr>
        <w:top w:val="none" w:sz="0" w:space="0" w:color="auto"/>
        <w:left w:val="none" w:sz="0" w:space="0" w:color="auto"/>
        <w:bottom w:val="none" w:sz="0" w:space="0" w:color="auto"/>
        <w:right w:val="none" w:sz="0" w:space="0" w:color="auto"/>
      </w:divBdr>
    </w:div>
    <w:div w:id="262108105">
      <w:bodyDiv w:val="1"/>
      <w:marLeft w:val="0"/>
      <w:marRight w:val="0"/>
      <w:marTop w:val="0"/>
      <w:marBottom w:val="0"/>
      <w:divBdr>
        <w:top w:val="none" w:sz="0" w:space="0" w:color="auto"/>
        <w:left w:val="none" w:sz="0" w:space="0" w:color="auto"/>
        <w:bottom w:val="none" w:sz="0" w:space="0" w:color="auto"/>
        <w:right w:val="none" w:sz="0" w:space="0" w:color="auto"/>
      </w:divBdr>
    </w:div>
    <w:div w:id="334920792">
      <w:bodyDiv w:val="1"/>
      <w:marLeft w:val="0"/>
      <w:marRight w:val="0"/>
      <w:marTop w:val="0"/>
      <w:marBottom w:val="0"/>
      <w:divBdr>
        <w:top w:val="none" w:sz="0" w:space="0" w:color="auto"/>
        <w:left w:val="none" w:sz="0" w:space="0" w:color="auto"/>
        <w:bottom w:val="none" w:sz="0" w:space="0" w:color="auto"/>
        <w:right w:val="none" w:sz="0" w:space="0" w:color="auto"/>
      </w:divBdr>
      <w:divsChild>
        <w:div w:id="1704398065">
          <w:marLeft w:val="0"/>
          <w:marRight w:val="0"/>
          <w:marTop w:val="0"/>
          <w:marBottom w:val="0"/>
          <w:divBdr>
            <w:top w:val="none" w:sz="0" w:space="0" w:color="auto"/>
            <w:left w:val="none" w:sz="0" w:space="0" w:color="auto"/>
            <w:bottom w:val="none" w:sz="0" w:space="0" w:color="auto"/>
            <w:right w:val="none" w:sz="0" w:space="0" w:color="auto"/>
          </w:divBdr>
          <w:divsChild>
            <w:div w:id="486943563">
              <w:marLeft w:val="0"/>
              <w:marRight w:val="0"/>
              <w:marTop w:val="0"/>
              <w:marBottom w:val="0"/>
              <w:divBdr>
                <w:top w:val="none" w:sz="0" w:space="0" w:color="auto"/>
                <w:left w:val="none" w:sz="0" w:space="0" w:color="auto"/>
                <w:bottom w:val="none" w:sz="0" w:space="0" w:color="auto"/>
                <w:right w:val="none" w:sz="0" w:space="0" w:color="auto"/>
              </w:divBdr>
              <w:divsChild>
                <w:div w:id="15653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947">
      <w:bodyDiv w:val="1"/>
      <w:marLeft w:val="0"/>
      <w:marRight w:val="0"/>
      <w:marTop w:val="0"/>
      <w:marBottom w:val="0"/>
      <w:divBdr>
        <w:top w:val="none" w:sz="0" w:space="0" w:color="auto"/>
        <w:left w:val="none" w:sz="0" w:space="0" w:color="auto"/>
        <w:bottom w:val="none" w:sz="0" w:space="0" w:color="auto"/>
        <w:right w:val="none" w:sz="0" w:space="0" w:color="auto"/>
      </w:divBdr>
      <w:divsChild>
        <w:div w:id="1130396931">
          <w:marLeft w:val="0"/>
          <w:marRight w:val="0"/>
          <w:marTop w:val="0"/>
          <w:marBottom w:val="0"/>
          <w:divBdr>
            <w:top w:val="none" w:sz="0" w:space="0" w:color="auto"/>
            <w:left w:val="none" w:sz="0" w:space="0" w:color="auto"/>
            <w:bottom w:val="none" w:sz="0" w:space="0" w:color="auto"/>
            <w:right w:val="none" w:sz="0" w:space="0" w:color="auto"/>
          </w:divBdr>
          <w:divsChild>
            <w:div w:id="2144955628">
              <w:marLeft w:val="0"/>
              <w:marRight w:val="0"/>
              <w:marTop w:val="0"/>
              <w:marBottom w:val="0"/>
              <w:divBdr>
                <w:top w:val="none" w:sz="0" w:space="0" w:color="auto"/>
                <w:left w:val="none" w:sz="0" w:space="0" w:color="auto"/>
                <w:bottom w:val="none" w:sz="0" w:space="0" w:color="auto"/>
                <w:right w:val="none" w:sz="0" w:space="0" w:color="auto"/>
              </w:divBdr>
              <w:divsChild>
                <w:div w:id="2743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0334">
      <w:bodyDiv w:val="1"/>
      <w:marLeft w:val="0"/>
      <w:marRight w:val="0"/>
      <w:marTop w:val="0"/>
      <w:marBottom w:val="0"/>
      <w:divBdr>
        <w:top w:val="none" w:sz="0" w:space="0" w:color="auto"/>
        <w:left w:val="none" w:sz="0" w:space="0" w:color="auto"/>
        <w:bottom w:val="none" w:sz="0" w:space="0" w:color="auto"/>
        <w:right w:val="none" w:sz="0" w:space="0" w:color="auto"/>
      </w:divBdr>
      <w:divsChild>
        <w:div w:id="622425043">
          <w:marLeft w:val="0"/>
          <w:marRight w:val="0"/>
          <w:marTop w:val="0"/>
          <w:marBottom w:val="0"/>
          <w:divBdr>
            <w:top w:val="none" w:sz="0" w:space="0" w:color="auto"/>
            <w:left w:val="none" w:sz="0" w:space="0" w:color="auto"/>
            <w:bottom w:val="none" w:sz="0" w:space="0" w:color="auto"/>
            <w:right w:val="none" w:sz="0" w:space="0" w:color="auto"/>
          </w:divBdr>
          <w:divsChild>
            <w:div w:id="749154058">
              <w:marLeft w:val="0"/>
              <w:marRight w:val="0"/>
              <w:marTop w:val="0"/>
              <w:marBottom w:val="0"/>
              <w:divBdr>
                <w:top w:val="none" w:sz="0" w:space="0" w:color="auto"/>
                <w:left w:val="none" w:sz="0" w:space="0" w:color="auto"/>
                <w:bottom w:val="none" w:sz="0" w:space="0" w:color="auto"/>
                <w:right w:val="none" w:sz="0" w:space="0" w:color="auto"/>
              </w:divBdr>
              <w:divsChild>
                <w:div w:id="337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9732">
      <w:bodyDiv w:val="1"/>
      <w:marLeft w:val="0"/>
      <w:marRight w:val="0"/>
      <w:marTop w:val="0"/>
      <w:marBottom w:val="0"/>
      <w:divBdr>
        <w:top w:val="none" w:sz="0" w:space="0" w:color="auto"/>
        <w:left w:val="none" w:sz="0" w:space="0" w:color="auto"/>
        <w:bottom w:val="none" w:sz="0" w:space="0" w:color="auto"/>
        <w:right w:val="none" w:sz="0" w:space="0" w:color="auto"/>
      </w:divBdr>
      <w:divsChild>
        <w:div w:id="1533573092">
          <w:marLeft w:val="0"/>
          <w:marRight w:val="0"/>
          <w:marTop w:val="0"/>
          <w:marBottom w:val="0"/>
          <w:divBdr>
            <w:top w:val="none" w:sz="0" w:space="0" w:color="auto"/>
            <w:left w:val="none" w:sz="0" w:space="0" w:color="auto"/>
            <w:bottom w:val="none" w:sz="0" w:space="0" w:color="auto"/>
            <w:right w:val="none" w:sz="0" w:space="0" w:color="auto"/>
          </w:divBdr>
          <w:divsChild>
            <w:div w:id="495729073">
              <w:marLeft w:val="0"/>
              <w:marRight w:val="0"/>
              <w:marTop w:val="0"/>
              <w:marBottom w:val="0"/>
              <w:divBdr>
                <w:top w:val="none" w:sz="0" w:space="0" w:color="auto"/>
                <w:left w:val="none" w:sz="0" w:space="0" w:color="auto"/>
                <w:bottom w:val="none" w:sz="0" w:space="0" w:color="auto"/>
                <w:right w:val="none" w:sz="0" w:space="0" w:color="auto"/>
              </w:divBdr>
              <w:divsChild>
                <w:div w:id="11859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6630">
      <w:bodyDiv w:val="1"/>
      <w:marLeft w:val="0"/>
      <w:marRight w:val="0"/>
      <w:marTop w:val="0"/>
      <w:marBottom w:val="0"/>
      <w:divBdr>
        <w:top w:val="none" w:sz="0" w:space="0" w:color="auto"/>
        <w:left w:val="none" w:sz="0" w:space="0" w:color="auto"/>
        <w:bottom w:val="none" w:sz="0" w:space="0" w:color="auto"/>
        <w:right w:val="none" w:sz="0" w:space="0" w:color="auto"/>
      </w:divBdr>
      <w:divsChild>
        <w:div w:id="375590624">
          <w:marLeft w:val="0"/>
          <w:marRight w:val="0"/>
          <w:marTop w:val="0"/>
          <w:marBottom w:val="0"/>
          <w:divBdr>
            <w:top w:val="none" w:sz="0" w:space="0" w:color="auto"/>
            <w:left w:val="none" w:sz="0" w:space="0" w:color="auto"/>
            <w:bottom w:val="none" w:sz="0" w:space="0" w:color="auto"/>
            <w:right w:val="none" w:sz="0" w:space="0" w:color="auto"/>
          </w:divBdr>
          <w:divsChild>
            <w:div w:id="1267349849">
              <w:marLeft w:val="0"/>
              <w:marRight w:val="0"/>
              <w:marTop w:val="0"/>
              <w:marBottom w:val="0"/>
              <w:divBdr>
                <w:top w:val="none" w:sz="0" w:space="0" w:color="auto"/>
                <w:left w:val="none" w:sz="0" w:space="0" w:color="auto"/>
                <w:bottom w:val="none" w:sz="0" w:space="0" w:color="auto"/>
                <w:right w:val="none" w:sz="0" w:space="0" w:color="auto"/>
              </w:divBdr>
              <w:divsChild>
                <w:div w:id="8708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3203">
      <w:bodyDiv w:val="1"/>
      <w:marLeft w:val="0"/>
      <w:marRight w:val="0"/>
      <w:marTop w:val="0"/>
      <w:marBottom w:val="0"/>
      <w:divBdr>
        <w:top w:val="none" w:sz="0" w:space="0" w:color="auto"/>
        <w:left w:val="none" w:sz="0" w:space="0" w:color="auto"/>
        <w:bottom w:val="none" w:sz="0" w:space="0" w:color="auto"/>
        <w:right w:val="none" w:sz="0" w:space="0" w:color="auto"/>
      </w:divBdr>
      <w:divsChild>
        <w:div w:id="1736202895">
          <w:marLeft w:val="1526"/>
          <w:marRight w:val="0"/>
          <w:marTop w:val="125"/>
          <w:marBottom w:val="0"/>
          <w:divBdr>
            <w:top w:val="none" w:sz="0" w:space="0" w:color="auto"/>
            <w:left w:val="none" w:sz="0" w:space="0" w:color="auto"/>
            <w:bottom w:val="none" w:sz="0" w:space="0" w:color="auto"/>
            <w:right w:val="none" w:sz="0" w:space="0" w:color="auto"/>
          </w:divBdr>
        </w:div>
        <w:div w:id="2115127289">
          <w:marLeft w:val="1526"/>
          <w:marRight w:val="0"/>
          <w:marTop w:val="125"/>
          <w:marBottom w:val="0"/>
          <w:divBdr>
            <w:top w:val="none" w:sz="0" w:space="0" w:color="auto"/>
            <w:left w:val="none" w:sz="0" w:space="0" w:color="auto"/>
            <w:bottom w:val="none" w:sz="0" w:space="0" w:color="auto"/>
            <w:right w:val="none" w:sz="0" w:space="0" w:color="auto"/>
          </w:divBdr>
        </w:div>
        <w:div w:id="730346877">
          <w:marLeft w:val="1526"/>
          <w:marRight w:val="0"/>
          <w:marTop w:val="125"/>
          <w:marBottom w:val="0"/>
          <w:divBdr>
            <w:top w:val="none" w:sz="0" w:space="0" w:color="auto"/>
            <w:left w:val="none" w:sz="0" w:space="0" w:color="auto"/>
            <w:bottom w:val="none" w:sz="0" w:space="0" w:color="auto"/>
            <w:right w:val="none" w:sz="0" w:space="0" w:color="auto"/>
          </w:divBdr>
        </w:div>
      </w:divsChild>
    </w:div>
    <w:div w:id="637301383">
      <w:bodyDiv w:val="1"/>
      <w:marLeft w:val="0"/>
      <w:marRight w:val="0"/>
      <w:marTop w:val="0"/>
      <w:marBottom w:val="0"/>
      <w:divBdr>
        <w:top w:val="none" w:sz="0" w:space="0" w:color="auto"/>
        <w:left w:val="none" w:sz="0" w:space="0" w:color="auto"/>
        <w:bottom w:val="none" w:sz="0" w:space="0" w:color="auto"/>
        <w:right w:val="none" w:sz="0" w:space="0" w:color="auto"/>
      </w:divBdr>
      <w:divsChild>
        <w:div w:id="1633943750">
          <w:marLeft w:val="0"/>
          <w:marRight w:val="0"/>
          <w:marTop w:val="0"/>
          <w:marBottom w:val="0"/>
          <w:divBdr>
            <w:top w:val="none" w:sz="0" w:space="0" w:color="auto"/>
            <w:left w:val="none" w:sz="0" w:space="0" w:color="auto"/>
            <w:bottom w:val="none" w:sz="0" w:space="0" w:color="auto"/>
            <w:right w:val="none" w:sz="0" w:space="0" w:color="auto"/>
          </w:divBdr>
          <w:divsChild>
            <w:div w:id="930704617">
              <w:marLeft w:val="0"/>
              <w:marRight w:val="0"/>
              <w:marTop w:val="0"/>
              <w:marBottom w:val="0"/>
              <w:divBdr>
                <w:top w:val="none" w:sz="0" w:space="0" w:color="auto"/>
                <w:left w:val="none" w:sz="0" w:space="0" w:color="auto"/>
                <w:bottom w:val="none" w:sz="0" w:space="0" w:color="auto"/>
                <w:right w:val="none" w:sz="0" w:space="0" w:color="auto"/>
              </w:divBdr>
              <w:divsChild>
                <w:div w:id="5778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1947">
      <w:bodyDiv w:val="1"/>
      <w:marLeft w:val="0"/>
      <w:marRight w:val="0"/>
      <w:marTop w:val="0"/>
      <w:marBottom w:val="0"/>
      <w:divBdr>
        <w:top w:val="none" w:sz="0" w:space="0" w:color="auto"/>
        <w:left w:val="none" w:sz="0" w:space="0" w:color="auto"/>
        <w:bottom w:val="none" w:sz="0" w:space="0" w:color="auto"/>
        <w:right w:val="none" w:sz="0" w:space="0" w:color="auto"/>
      </w:divBdr>
      <w:divsChild>
        <w:div w:id="212273430">
          <w:marLeft w:val="0"/>
          <w:marRight w:val="0"/>
          <w:marTop w:val="0"/>
          <w:marBottom w:val="0"/>
          <w:divBdr>
            <w:top w:val="none" w:sz="0" w:space="0" w:color="auto"/>
            <w:left w:val="none" w:sz="0" w:space="0" w:color="auto"/>
            <w:bottom w:val="none" w:sz="0" w:space="0" w:color="auto"/>
            <w:right w:val="none" w:sz="0" w:space="0" w:color="auto"/>
          </w:divBdr>
          <w:divsChild>
            <w:div w:id="358745342">
              <w:marLeft w:val="0"/>
              <w:marRight w:val="0"/>
              <w:marTop w:val="0"/>
              <w:marBottom w:val="0"/>
              <w:divBdr>
                <w:top w:val="none" w:sz="0" w:space="0" w:color="auto"/>
                <w:left w:val="none" w:sz="0" w:space="0" w:color="auto"/>
                <w:bottom w:val="none" w:sz="0" w:space="0" w:color="auto"/>
                <w:right w:val="none" w:sz="0" w:space="0" w:color="auto"/>
              </w:divBdr>
              <w:divsChild>
                <w:div w:id="9635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1918">
      <w:bodyDiv w:val="1"/>
      <w:marLeft w:val="0"/>
      <w:marRight w:val="0"/>
      <w:marTop w:val="0"/>
      <w:marBottom w:val="0"/>
      <w:divBdr>
        <w:top w:val="none" w:sz="0" w:space="0" w:color="auto"/>
        <w:left w:val="none" w:sz="0" w:space="0" w:color="auto"/>
        <w:bottom w:val="none" w:sz="0" w:space="0" w:color="auto"/>
        <w:right w:val="none" w:sz="0" w:space="0" w:color="auto"/>
      </w:divBdr>
      <w:divsChild>
        <w:div w:id="1970167107">
          <w:marLeft w:val="1526"/>
          <w:marRight w:val="0"/>
          <w:marTop w:val="125"/>
          <w:marBottom w:val="0"/>
          <w:divBdr>
            <w:top w:val="none" w:sz="0" w:space="0" w:color="auto"/>
            <w:left w:val="none" w:sz="0" w:space="0" w:color="auto"/>
            <w:bottom w:val="none" w:sz="0" w:space="0" w:color="auto"/>
            <w:right w:val="none" w:sz="0" w:space="0" w:color="auto"/>
          </w:divBdr>
        </w:div>
        <w:div w:id="1711495673">
          <w:marLeft w:val="1526"/>
          <w:marRight w:val="0"/>
          <w:marTop w:val="125"/>
          <w:marBottom w:val="0"/>
          <w:divBdr>
            <w:top w:val="none" w:sz="0" w:space="0" w:color="auto"/>
            <w:left w:val="none" w:sz="0" w:space="0" w:color="auto"/>
            <w:bottom w:val="none" w:sz="0" w:space="0" w:color="auto"/>
            <w:right w:val="none" w:sz="0" w:space="0" w:color="auto"/>
          </w:divBdr>
        </w:div>
        <w:div w:id="820540976">
          <w:marLeft w:val="1526"/>
          <w:marRight w:val="0"/>
          <w:marTop w:val="125"/>
          <w:marBottom w:val="0"/>
          <w:divBdr>
            <w:top w:val="none" w:sz="0" w:space="0" w:color="auto"/>
            <w:left w:val="none" w:sz="0" w:space="0" w:color="auto"/>
            <w:bottom w:val="none" w:sz="0" w:space="0" w:color="auto"/>
            <w:right w:val="none" w:sz="0" w:space="0" w:color="auto"/>
          </w:divBdr>
        </w:div>
      </w:divsChild>
    </w:div>
    <w:div w:id="1065034411">
      <w:bodyDiv w:val="1"/>
      <w:marLeft w:val="0"/>
      <w:marRight w:val="0"/>
      <w:marTop w:val="0"/>
      <w:marBottom w:val="0"/>
      <w:divBdr>
        <w:top w:val="none" w:sz="0" w:space="0" w:color="auto"/>
        <w:left w:val="none" w:sz="0" w:space="0" w:color="auto"/>
        <w:bottom w:val="none" w:sz="0" w:space="0" w:color="auto"/>
        <w:right w:val="none" w:sz="0" w:space="0" w:color="auto"/>
      </w:divBdr>
    </w:div>
    <w:div w:id="1107195105">
      <w:bodyDiv w:val="1"/>
      <w:marLeft w:val="0"/>
      <w:marRight w:val="0"/>
      <w:marTop w:val="0"/>
      <w:marBottom w:val="0"/>
      <w:divBdr>
        <w:top w:val="none" w:sz="0" w:space="0" w:color="auto"/>
        <w:left w:val="none" w:sz="0" w:space="0" w:color="auto"/>
        <w:bottom w:val="none" w:sz="0" w:space="0" w:color="auto"/>
        <w:right w:val="none" w:sz="0" w:space="0" w:color="auto"/>
      </w:divBdr>
    </w:div>
    <w:div w:id="1122188288">
      <w:bodyDiv w:val="1"/>
      <w:marLeft w:val="0"/>
      <w:marRight w:val="0"/>
      <w:marTop w:val="0"/>
      <w:marBottom w:val="0"/>
      <w:divBdr>
        <w:top w:val="none" w:sz="0" w:space="0" w:color="auto"/>
        <w:left w:val="none" w:sz="0" w:space="0" w:color="auto"/>
        <w:bottom w:val="none" w:sz="0" w:space="0" w:color="auto"/>
        <w:right w:val="none" w:sz="0" w:space="0" w:color="auto"/>
      </w:divBdr>
      <w:divsChild>
        <w:div w:id="1059479257">
          <w:marLeft w:val="0"/>
          <w:marRight w:val="0"/>
          <w:marTop w:val="0"/>
          <w:marBottom w:val="0"/>
          <w:divBdr>
            <w:top w:val="none" w:sz="0" w:space="0" w:color="auto"/>
            <w:left w:val="none" w:sz="0" w:space="0" w:color="auto"/>
            <w:bottom w:val="none" w:sz="0" w:space="0" w:color="auto"/>
            <w:right w:val="none" w:sz="0" w:space="0" w:color="auto"/>
          </w:divBdr>
          <w:divsChild>
            <w:div w:id="134228369">
              <w:marLeft w:val="0"/>
              <w:marRight w:val="0"/>
              <w:marTop w:val="0"/>
              <w:marBottom w:val="0"/>
              <w:divBdr>
                <w:top w:val="none" w:sz="0" w:space="0" w:color="auto"/>
                <w:left w:val="none" w:sz="0" w:space="0" w:color="auto"/>
                <w:bottom w:val="none" w:sz="0" w:space="0" w:color="auto"/>
                <w:right w:val="none" w:sz="0" w:space="0" w:color="auto"/>
              </w:divBdr>
              <w:divsChild>
                <w:div w:id="19954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084">
      <w:bodyDiv w:val="1"/>
      <w:marLeft w:val="0"/>
      <w:marRight w:val="0"/>
      <w:marTop w:val="0"/>
      <w:marBottom w:val="0"/>
      <w:divBdr>
        <w:top w:val="none" w:sz="0" w:space="0" w:color="auto"/>
        <w:left w:val="none" w:sz="0" w:space="0" w:color="auto"/>
        <w:bottom w:val="none" w:sz="0" w:space="0" w:color="auto"/>
        <w:right w:val="none" w:sz="0" w:space="0" w:color="auto"/>
      </w:divBdr>
      <w:divsChild>
        <w:div w:id="1849635378">
          <w:marLeft w:val="0"/>
          <w:marRight w:val="0"/>
          <w:marTop w:val="0"/>
          <w:marBottom w:val="0"/>
          <w:divBdr>
            <w:top w:val="none" w:sz="0" w:space="0" w:color="auto"/>
            <w:left w:val="none" w:sz="0" w:space="0" w:color="auto"/>
            <w:bottom w:val="none" w:sz="0" w:space="0" w:color="auto"/>
            <w:right w:val="none" w:sz="0" w:space="0" w:color="auto"/>
          </w:divBdr>
          <w:divsChild>
            <w:div w:id="253901731">
              <w:marLeft w:val="0"/>
              <w:marRight w:val="0"/>
              <w:marTop w:val="0"/>
              <w:marBottom w:val="0"/>
              <w:divBdr>
                <w:top w:val="none" w:sz="0" w:space="0" w:color="auto"/>
                <w:left w:val="none" w:sz="0" w:space="0" w:color="auto"/>
                <w:bottom w:val="none" w:sz="0" w:space="0" w:color="auto"/>
                <w:right w:val="none" w:sz="0" w:space="0" w:color="auto"/>
              </w:divBdr>
              <w:divsChild>
                <w:div w:id="4828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0185">
      <w:bodyDiv w:val="1"/>
      <w:marLeft w:val="0"/>
      <w:marRight w:val="0"/>
      <w:marTop w:val="0"/>
      <w:marBottom w:val="0"/>
      <w:divBdr>
        <w:top w:val="none" w:sz="0" w:space="0" w:color="auto"/>
        <w:left w:val="none" w:sz="0" w:space="0" w:color="auto"/>
        <w:bottom w:val="none" w:sz="0" w:space="0" w:color="auto"/>
        <w:right w:val="none" w:sz="0" w:space="0" w:color="auto"/>
      </w:divBdr>
      <w:divsChild>
        <w:div w:id="1702239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3751">
      <w:bodyDiv w:val="1"/>
      <w:marLeft w:val="0"/>
      <w:marRight w:val="0"/>
      <w:marTop w:val="0"/>
      <w:marBottom w:val="0"/>
      <w:divBdr>
        <w:top w:val="none" w:sz="0" w:space="0" w:color="auto"/>
        <w:left w:val="none" w:sz="0" w:space="0" w:color="auto"/>
        <w:bottom w:val="none" w:sz="0" w:space="0" w:color="auto"/>
        <w:right w:val="none" w:sz="0" w:space="0" w:color="auto"/>
      </w:divBdr>
      <w:divsChild>
        <w:div w:id="1404988245">
          <w:marLeft w:val="1526"/>
          <w:marRight w:val="0"/>
          <w:marTop w:val="125"/>
          <w:marBottom w:val="0"/>
          <w:divBdr>
            <w:top w:val="none" w:sz="0" w:space="0" w:color="auto"/>
            <w:left w:val="none" w:sz="0" w:space="0" w:color="auto"/>
            <w:bottom w:val="none" w:sz="0" w:space="0" w:color="auto"/>
            <w:right w:val="none" w:sz="0" w:space="0" w:color="auto"/>
          </w:divBdr>
        </w:div>
        <w:div w:id="209660217">
          <w:marLeft w:val="1526"/>
          <w:marRight w:val="0"/>
          <w:marTop w:val="125"/>
          <w:marBottom w:val="0"/>
          <w:divBdr>
            <w:top w:val="none" w:sz="0" w:space="0" w:color="auto"/>
            <w:left w:val="none" w:sz="0" w:space="0" w:color="auto"/>
            <w:bottom w:val="none" w:sz="0" w:space="0" w:color="auto"/>
            <w:right w:val="none" w:sz="0" w:space="0" w:color="auto"/>
          </w:divBdr>
        </w:div>
        <w:div w:id="1410809472">
          <w:marLeft w:val="1526"/>
          <w:marRight w:val="0"/>
          <w:marTop w:val="125"/>
          <w:marBottom w:val="0"/>
          <w:divBdr>
            <w:top w:val="none" w:sz="0" w:space="0" w:color="auto"/>
            <w:left w:val="none" w:sz="0" w:space="0" w:color="auto"/>
            <w:bottom w:val="none" w:sz="0" w:space="0" w:color="auto"/>
            <w:right w:val="none" w:sz="0" w:space="0" w:color="auto"/>
          </w:divBdr>
        </w:div>
      </w:divsChild>
    </w:div>
    <w:div w:id="1698235127">
      <w:bodyDiv w:val="1"/>
      <w:marLeft w:val="0"/>
      <w:marRight w:val="0"/>
      <w:marTop w:val="0"/>
      <w:marBottom w:val="0"/>
      <w:divBdr>
        <w:top w:val="none" w:sz="0" w:space="0" w:color="auto"/>
        <w:left w:val="none" w:sz="0" w:space="0" w:color="auto"/>
        <w:bottom w:val="none" w:sz="0" w:space="0" w:color="auto"/>
        <w:right w:val="none" w:sz="0" w:space="0" w:color="auto"/>
      </w:divBdr>
      <w:divsChild>
        <w:div w:id="1610434261">
          <w:marLeft w:val="0"/>
          <w:marRight w:val="0"/>
          <w:marTop w:val="0"/>
          <w:marBottom w:val="0"/>
          <w:divBdr>
            <w:top w:val="none" w:sz="0" w:space="0" w:color="auto"/>
            <w:left w:val="none" w:sz="0" w:space="0" w:color="auto"/>
            <w:bottom w:val="none" w:sz="0" w:space="0" w:color="auto"/>
            <w:right w:val="none" w:sz="0" w:space="0" w:color="auto"/>
          </w:divBdr>
          <w:divsChild>
            <w:div w:id="89472277">
              <w:marLeft w:val="0"/>
              <w:marRight w:val="0"/>
              <w:marTop w:val="0"/>
              <w:marBottom w:val="0"/>
              <w:divBdr>
                <w:top w:val="none" w:sz="0" w:space="0" w:color="auto"/>
                <w:left w:val="none" w:sz="0" w:space="0" w:color="auto"/>
                <w:bottom w:val="none" w:sz="0" w:space="0" w:color="auto"/>
                <w:right w:val="none" w:sz="0" w:space="0" w:color="auto"/>
              </w:divBdr>
              <w:divsChild>
                <w:div w:id="6390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3206">
      <w:bodyDiv w:val="1"/>
      <w:marLeft w:val="0"/>
      <w:marRight w:val="0"/>
      <w:marTop w:val="0"/>
      <w:marBottom w:val="0"/>
      <w:divBdr>
        <w:top w:val="none" w:sz="0" w:space="0" w:color="auto"/>
        <w:left w:val="none" w:sz="0" w:space="0" w:color="auto"/>
        <w:bottom w:val="none" w:sz="0" w:space="0" w:color="auto"/>
        <w:right w:val="none" w:sz="0" w:space="0" w:color="auto"/>
      </w:divBdr>
      <w:divsChild>
        <w:div w:id="341709291">
          <w:marLeft w:val="0"/>
          <w:marRight w:val="0"/>
          <w:marTop w:val="0"/>
          <w:marBottom w:val="0"/>
          <w:divBdr>
            <w:top w:val="none" w:sz="0" w:space="0" w:color="auto"/>
            <w:left w:val="none" w:sz="0" w:space="0" w:color="auto"/>
            <w:bottom w:val="none" w:sz="0" w:space="0" w:color="auto"/>
            <w:right w:val="none" w:sz="0" w:space="0" w:color="auto"/>
          </w:divBdr>
          <w:divsChild>
            <w:div w:id="451752847">
              <w:marLeft w:val="0"/>
              <w:marRight w:val="0"/>
              <w:marTop w:val="0"/>
              <w:marBottom w:val="0"/>
              <w:divBdr>
                <w:top w:val="none" w:sz="0" w:space="0" w:color="auto"/>
                <w:left w:val="none" w:sz="0" w:space="0" w:color="auto"/>
                <w:bottom w:val="none" w:sz="0" w:space="0" w:color="auto"/>
                <w:right w:val="none" w:sz="0" w:space="0" w:color="auto"/>
              </w:divBdr>
              <w:divsChild>
                <w:div w:id="14122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0292">
      <w:bodyDiv w:val="1"/>
      <w:marLeft w:val="0"/>
      <w:marRight w:val="0"/>
      <w:marTop w:val="0"/>
      <w:marBottom w:val="0"/>
      <w:divBdr>
        <w:top w:val="none" w:sz="0" w:space="0" w:color="auto"/>
        <w:left w:val="none" w:sz="0" w:space="0" w:color="auto"/>
        <w:bottom w:val="none" w:sz="0" w:space="0" w:color="auto"/>
        <w:right w:val="none" w:sz="0" w:space="0" w:color="auto"/>
      </w:divBdr>
      <w:divsChild>
        <w:div w:id="473645517">
          <w:marLeft w:val="0"/>
          <w:marRight w:val="0"/>
          <w:marTop w:val="0"/>
          <w:marBottom w:val="0"/>
          <w:divBdr>
            <w:top w:val="none" w:sz="0" w:space="0" w:color="auto"/>
            <w:left w:val="none" w:sz="0" w:space="0" w:color="auto"/>
            <w:bottom w:val="none" w:sz="0" w:space="0" w:color="auto"/>
            <w:right w:val="none" w:sz="0" w:space="0" w:color="auto"/>
          </w:divBdr>
          <w:divsChild>
            <w:div w:id="1055473829">
              <w:marLeft w:val="0"/>
              <w:marRight w:val="0"/>
              <w:marTop w:val="0"/>
              <w:marBottom w:val="0"/>
              <w:divBdr>
                <w:top w:val="none" w:sz="0" w:space="0" w:color="auto"/>
                <w:left w:val="none" w:sz="0" w:space="0" w:color="auto"/>
                <w:bottom w:val="none" w:sz="0" w:space="0" w:color="auto"/>
                <w:right w:val="none" w:sz="0" w:space="0" w:color="auto"/>
              </w:divBdr>
              <w:divsChild>
                <w:div w:id="6410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70626">
      <w:bodyDiv w:val="1"/>
      <w:marLeft w:val="0"/>
      <w:marRight w:val="0"/>
      <w:marTop w:val="0"/>
      <w:marBottom w:val="0"/>
      <w:divBdr>
        <w:top w:val="none" w:sz="0" w:space="0" w:color="auto"/>
        <w:left w:val="none" w:sz="0" w:space="0" w:color="auto"/>
        <w:bottom w:val="none" w:sz="0" w:space="0" w:color="auto"/>
        <w:right w:val="none" w:sz="0" w:space="0" w:color="auto"/>
      </w:divBdr>
      <w:divsChild>
        <w:div w:id="150561308">
          <w:marLeft w:val="0"/>
          <w:marRight w:val="0"/>
          <w:marTop w:val="0"/>
          <w:marBottom w:val="0"/>
          <w:divBdr>
            <w:top w:val="none" w:sz="0" w:space="0" w:color="auto"/>
            <w:left w:val="none" w:sz="0" w:space="0" w:color="auto"/>
            <w:bottom w:val="none" w:sz="0" w:space="0" w:color="auto"/>
            <w:right w:val="none" w:sz="0" w:space="0" w:color="auto"/>
          </w:divBdr>
          <w:divsChild>
            <w:div w:id="1320115981">
              <w:marLeft w:val="0"/>
              <w:marRight w:val="0"/>
              <w:marTop w:val="0"/>
              <w:marBottom w:val="0"/>
              <w:divBdr>
                <w:top w:val="none" w:sz="0" w:space="0" w:color="auto"/>
                <w:left w:val="none" w:sz="0" w:space="0" w:color="auto"/>
                <w:bottom w:val="none" w:sz="0" w:space="0" w:color="auto"/>
                <w:right w:val="none" w:sz="0" w:space="0" w:color="auto"/>
              </w:divBdr>
              <w:divsChild>
                <w:div w:id="20395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4707">
      <w:bodyDiv w:val="1"/>
      <w:marLeft w:val="0"/>
      <w:marRight w:val="0"/>
      <w:marTop w:val="0"/>
      <w:marBottom w:val="0"/>
      <w:divBdr>
        <w:top w:val="none" w:sz="0" w:space="0" w:color="auto"/>
        <w:left w:val="none" w:sz="0" w:space="0" w:color="auto"/>
        <w:bottom w:val="none" w:sz="0" w:space="0" w:color="auto"/>
        <w:right w:val="none" w:sz="0" w:space="0" w:color="auto"/>
      </w:divBdr>
      <w:divsChild>
        <w:div w:id="1733115535">
          <w:marLeft w:val="0"/>
          <w:marRight w:val="0"/>
          <w:marTop w:val="0"/>
          <w:marBottom w:val="0"/>
          <w:divBdr>
            <w:top w:val="none" w:sz="0" w:space="0" w:color="auto"/>
            <w:left w:val="none" w:sz="0" w:space="0" w:color="auto"/>
            <w:bottom w:val="none" w:sz="0" w:space="0" w:color="auto"/>
            <w:right w:val="none" w:sz="0" w:space="0" w:color="auto"/>
          </w:divBdr>
          <w:divsChild>
            <w:div w:id="8026233">
              <w:marLeft w:val="0"/>
              <w:marRight w:val="0"/>
              <w:marTop w:val="0"/>
              <w:marBottom w:val="0"/>
              <w:divBdr>
                <w:top w:val="none" w:sz="0" w:space="0" w:color="auto"/>
                <w:left w:val="none" w:sz="0" w:space="0" w:color="auto"/>
                <w:bottom w:val="none" w:sz="0" w:space="0" w:color="auto"/>
                <w:right w:val="none" w:sz="0" w:space="0" w:color="auto"/>
              </w:divBdr>
              <w:divsChild>
                <w:div w:id="731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BCBA1720D24C22BEE1301592479577"/>
        <w:category>
          <w:name w:val="General"/>
          <w:gallery w:val="placeholder"/>
        </w:category>
        <w:types>
          <w:type w:val="bbPlcHdr"/>
        </w:types>
        <w:behaviors>
          <w:behavior w:val="content"/>
        </w:behaviors>
        <w:guid w:val="{9DD7C8EC-6C86-4D5A-BEEF-4C02F95318D2}"/>
      </w:docPartPr>
      <w:docPartBody>
        <w:p w:rsidR="005F1A2E" w:rsidRDefault="000A36A5" w:rsidP="000A36A5">
          <w:pPr>
            <w:pStyle w:val="5FBCBA1720D24C22BEE1301592479577"/>
          </w:pPr>
          <w:r w:rsidRPr="007E02EB">
            <w:rPr>
              <w:rStyle w:val="PlaceholderText"/>
            </w:rPr>
            <w:t>[Subject]</w:t>
          </w:r>
        </w:p>
      </w:docPartBody>
    </w:docPart>
    <w:docPart>
      <w:docPartPr>
        <w:name w:val="7B84378D1CAA4E77B574D3ADA3BB824B"/>
        <w:category>
          <w:name w:val="General"/>
          <w:gallery w:val="placeholder"/>
        </w:category>
        <w:types>
          <w:type w:val="bbPlcHdr"/>
        </w:types>
        <w:behaviors>
          <w:behavior w:val="content"/>
        </w:behaviors>
        <w:guid w:val="{F3E3FF72-7381-4AFD-92AD-09E527F790AB}"/>
      </w:docPartPr>
      <w:docPartBody>
        <w:p w:rsidR="005F1A2E" w:rsidRDefault="000A36A5" w:rsidP="000A36A5">
          <w:pPr>
            <w:pStyle w:val="7B84378D1CAA4E77B574D3ADA3BB824B"/>
          </w:pPr>
          <w:r w:rsidRPr="007E02EB">
            <w:rPr>
              <w:rStyle w:val="PlaceholderText"/>
            </w:rPr>
            <w:t>[Subject]</w:t>
          </w:r>
        </w:p>
      </w:docPartBody>
    </w:docPart>
    <w:docPart>
      <w:docPartPr>
        <w:name w:val="59BCFAD047644B839B0DFB2EB0B02CB7"/>
        <w:category>
          <w:name w:val="General"/>
          <w:gallery w:val="placeholder"/>
        </w:category>
        <w:types>
          <w:type w:val="bbPlcHdr"/>
        </w:types>
        <w:behaviors>
          <w:behavior w:val="content"/>
        </w:behaviors>
        <w:guid w:val="{78EF0053-424A-4896-9310-B2C77E533FBD}"/>
      </w:docPartPr>
      <w:docPartBody>
        <w:p w:rsidR="00B4581D" w:rsidRDefault="00CD1ED7">
          <w:r w:rsidRPr="00FA2A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5"/>
    <w:rsid w:val="00035764"/>
    <w:rsid w:val="000367A8"/>
    <w:rsid w:val="0005599C"/>
    <w:rsid w:val="00087FA7"/>
    <w:rsid w:val="000A36A5"/>
    <w:rsid w:val="000D4314"/>
    <w:rsid w:val="001042CA"/>
    <w:rsid w:val="001C13F5"/>
    <w:rsid w:val="001D5A20"/>
    <w:rsid w:val="001E06C1"/>
    <w:rsid w:val="002030B3"/>
    <w:rsid w:val="00246469"/>
    <w:rsid w:val="00264DA4"/>
    <w:rsid w:val="002733FA"/>
    <w:rsid w:val="00274E77"/>
    <w:rsid w:val="0035233A"/>
    <w:rsid w:val="00456550"/>
    <w:rsid w:val="0046037D"/>
    <w:rsid w:val="004B4047"/>
    <w:rsid w:val="00511255"/>
    <w:rsid w:val="005C44CC"/>
    <w:rsid w:val="005F1A2E"/>
    <w:rsid w:val="00677868"/>
    <w:rsid w:val="006A6A2D"/>
    <w:rsid w:val="006C6D3C"/>
    <w:rsid w:val="006E1A48"/>
    <w:rsid w:val="007B7CDA"/>
    <w:rsid w:val="00907E15"/>
    <w:rsid w:val="00936D13"/>
    <w:rsid w:val="00960A6E"/>
    <w:rsid w:val="00A07C79"/>
    <w:rsid w:val="00A9252A"/>
    <w:rsid w:val="00AF523E"/>
    <w:rsid w:val="00B00AD0"/>
    <w:rsid w:val="00B2555A"/>
    <w:rsid w:val="00B42803"/>
    <w:rsid w:val="00B4581D"/>
    <w:rsid w:val="00B6647B"/>
    <w:rsid w:val="00C018E0"/>
    <w:rsid w:val="00C40682"/>
    <w:rsid w:val="00C775D7"/>
    <w:rsid w:val="00CD1ED7"/>
    <w:rsid w:val="00D231B1"/>
    <w:rsid w:val="00D3037F"/>
    <w:rsid w:val="00D943E7"/>
    <w:rsid w:val="00DB0062"/>
    <w:rsid w:val="00DF5DD0"/>
    <w:rsid w:val="00DF7D00"/>
    <w:rsid w:val="00E137FB"/>
    <w:rsid w:val="00E23125"/>
    <w:rsid w:val="00E91676"/>
    <w:rsid w:val="00F57277"/>
    <w:rsid w:val="00F92ECA"/>
    <w:rsid w:val="00FA5F0E"/>
    <w:rsid w:val="00FA7AF0"/>
    <w:rsid w:val="00FD765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1ED7"/>
    <w:rPr>
      <w:color w:val="808080"/>
    </w:rPr>
  </w:style>
  <w:style w:type="paragraph" w:customStyle="1" w:styleId="5FBCBA1720D24C22BEE1301592479577">
    <w:name w:val="5FBCBA1720D24C22BEE1301592479577"/>
    <w:rsid w:val="000A36A5"/>
  </w:style>
  <w:style w:type="paragraph" w:customStyle="1" w:styleId="7B84378D1CAA4E77B574D3ADA3BB824B">
    <w:name w:val="7B84378D1CAA4E77B574D3ADA3BB824B"/>
    <w:rsid w:val="000A36A5"/>
  </w:style>
  <w:style w:type="paragraph" w:customStyle="1" w:styleId="CA06B735D6CC433B8FFBB31DCCC0B9D0">
    <w:name w:val="CA06B735D6CC433B8FFBB31DCCC0B9D0"/>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62893380E0EE344AC3A15A0F4771035" ma:contentTypeVersion="14" ma:contentTypeDescription="Create a new document." ma:contentTypeScope="" ma:versionID="9c30ae80137c3c1fe2ac589632a84c5b">
  <xsd:schema xmlns:xsd="http://www.w3.org/2001/XMLSchema" xmlns:xs="http://www.w3.org/2001/XMLSchema" xmlns:p="http://schemas.microsoft.com/office/2006/metadata/properties" xmlns:ns3="24c34775-0283-4ab0-90a2-fba1024d3265" xmlns:ns4="e601503f-97ef-418f-83be-50d6c94ba6bd" targetNamespace="http://schemas.microsoft.com/office/2006/metadata/properties" ma:root="true" ma:fieldsID="e266fd01bfa9f31758b547f6a338c861" ns3:_="" ns4:_="">
    <xsd:import namespace="24c34775-0283-4ab0-90a2-fba1024d3265"/>
    <xsd:import namespace="e601503f-97ef-418f-83be-50d6c94ba6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34775-0283-4ab0-90a2-fba1024d3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1503f-97ef-418f-83be-50d6c94ba6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D18D-F8FE-473F-B5B2-C06A70E9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984D2-2524-4C68-8C00-6B1A8276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34775-0283-4ab0-90a2-fba1024d3265"/>
    <ds:schemaRef ds:uri="e601503f-97ef-418f-83be-50d6c94ba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9691-88E9-42BC-9188-DA5CE79DB551}">
  <ds:schemaRefs>
    <ds:schemaRef ds:uri="http://schemas.microsoft.com/sharepoint/v3/contenttype/forms"/>
  </ds:schemaRefs>
</ds:datastoreItem>
</file>

<file path=customXml/itemProps4.xml><?xml version="1.0" encoding="utf-8"?>
<ds:datastoreItem xmlns:ds="http://schemas.openxmlformats.org/officeDocument/2006/customXml" ds:itemID="{811A3324-526D-4539-A0F3-E39E00AA77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FD98E6-DCD6-42C1-B1A4-A7FDFBE2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9</Pages>
  <Words>4098</Words>
  <Characters>23359</Characters>
  <Application>Microsoft Office Word</Application>
  <DocSecurity>0</DocSecurity>
  <Lines>194</Lines>
  <Paragraphs>54</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Rubrik</vt:lpstr>
      </vt:variant>
      <vt:variant>
        <vt:i4>1</vt:i4>
      </vt:variant>
    </vt:vector>
  </HeadingPairs>
  <TitlesOfParts>
    <vt:vector size="4" baseType="lpstr">
      <vt:lpstr>NOTE DE SCÉNARIO POUR LA QUATRIÈME RÉUNION DU GROUPE DE TRAVAIL À COMPOSITION NON LIMITÉE SUR LE cadre mondial de la biodiversité pour l'après-2020 </vt:lpstr>
      <vt:lpstr>SCENARIO NOTE FOR THE FOURTH MEETING OF THE OPEN-ENDED WORKING GROUP ON THE POST-2020 GLOBAL BIODIVERSITY FRAMEWORK</vt:lpstr>
      <vt:lpstr>SCENARIO NOTE FOR THE FOURTH MEETING OF THE OPEN-ENDED WORKING GROUP ON THE POST-2020 GLOBAL BIODIVERSITY FRAMEWORK</vt:lpstr>
      <vt:lpstr>SCENARIO NOTE FOR THE FOURTH MEETING OF THE OPEN-ENDED WORKING GROUP ON THE POST-2020 GLOBAL BIODIVERSITY FRAMEWORK</vt:lpstr>
    </vt:vector>
  </TitlesOfParts>
  <Company>United Nations</Company>
  <LinksUpToDate>false</LinksUpToDate>
  <CharactersWithSpaces>27403</CharactersWithSpaces>
  <SharedDoc>false</SharedDoc>
  <HyperlinkBase>https://www.cbd.int/conferences/geneva-2022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SCÉNARIO POUR LA QUATRIÈME RÉUNION DU GROUPE DE TRAVAIL À COMPOSITION NON LIMITÉE SUR LE cadre mondial de la biodiversité pour l'après-2020 </dc:title>
  <dc:subject>CBD/WG2020/4/1/Add.2</dc:subject>
  <dc:creator>Secretariat of the Convention on Biological Diversity</dc:creator>
  <cp:keywords>Convention on Biological Diversity</cp:keywords>
  <dc:description/>
  <cp:lastModifiedBy>Xue He Yan</cp:lastModifiedBy>
  <cp:revision>13</cp:revision>
  <dcterms:created xsi:type="dcterms:W3CDTF">2022-05-19T15:27:00Z</dcterms:created>
  <dcterms:modified xsi:type="dcterms:W3CDTF">2022-05-24T13:40:00Z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0x010100A62893380E0EE344AC3A15A0F4771035</vt:lpwstr>
  </property>
</Properties>
</file>