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21BAD" w:rsidRPr="00C6457E" w14:paraId="4EF15156" w14:textId="77777777" w:rsidTr="00B60AAD">
        <w:trPr>
          <w:trHeight w:val="844"/>
        </w:trPr>
        <w:tc>
          <w:tcPr>
            <w:tcW w:w="976" w:type="dxa"/>
            <w:tcBorders>
              <w:bottom w:val="single" w:sz="12" w:space="0" w:color="auto"/>
            </w:tcBorders>
          </w:tcPr>
          <w:p w14:paraId="3CF5D31B" w14:textId="77777777" w:rsidR="00521BAD" w:rsidRPr="00C6457E" w:rsidRDefault="00521BAD" w:rsidP="00B60AAD">
            <w:r w:rsidRPr="00C6457E">
              <w:rPr>
                <w:noProof/>
                <w:lang w:val="en-US"/>
              </w:rPr>
              <w:drawing>
                <wp:anchor distT="0" distB="0" distL="114300" distR="114300" simplePos="0" relativeHeight="251660288" behindDoc="0" locked="0" layoutInCell="1" allowOverlap="1" wp14:anchorId="1ACA3972" wp14:editId="5B0A7ECA">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DB0920B" w14:textId="77777777" w:rsidR="00521BAD" w:rsidRPr="00C6457E" w:rsidRDefault="00521BAD" w:rsidP="00B60AAD">
            <w:r w:rsidRPr="0072111F">
              <w:rPr>
                <w:noProof/>
                <w:lang w:val="en-US"/>
              </w:rPr>
              <w:drawing>
                <wp:anchor distT="0" distB="0" distL="114300" distR="114300" simplePos="0" relativeHeight="251659264" behindDoc="0" locked="0" layoutInCell="1" allowOverlap="1" wp14:anchorId="3CAEE3F3" wp14:editId="1C6BAF94">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9DF84AA" w14:textId="77777777" w:rsidR="00521BAD" w:rsidRPr="00C6457E" w:rsidRDefault="00521BAD" w:rsidP="00B60AAD">
            <w:pPr>
              <w:jc w:val="right"/>
              <w:rPr>
                <w:rFonts w:ascii="Arial" w:hAnsi="Arial" w:cs="Arial"/>
                <w:b/>
                <w:sz w:val="32"/>
                <w:szCs w:val="32"/>
              </w:rPr>
            </w:pPr>
            <w:r w:rsidRPr="00C6457E">
              <w:rPr>
                <w:rFonts w:ascii="Arial" w:hAnsi="Arial" w:cs="Arial"/>
                <w:b/>
                <w:sz w:val="32"/>
                <w:szCs w:val="32"/>
              </w:rPr>
              <w:t>CBD</w:t>
            </w:r>
          </w:p>
        </w:tc>
      </w:tr>
    </w:tbl>
    <w:tbl>
      <w:tblPr>
        <w:tblW w:w="10490" w:type="dxa"/>
        <w:tblInd w:w="-284" w:type="dxa"/>
        <w:tblBorders>
          <w:bottom w:val="single" w:sz="30" w:space="0" w:color="000000"/>
        </w:tblBorders>
        <w:tblLook w:val="0000" w:firstRow="0" w:lastRow="0" w:firstColumn="0" w:lastColumn="0" w:noHBand="0" w:noVBand="0"/>
      </w:tblPr>
      <w:tblGrid>
        <w:gridCol w:w="6899"/>
        <w:gridCol w:w="3591"/>
      </w:tblGrid>
      <w:tr w:rsidR="00E32D87" w:rsidRPr="00E32D87" w14:paraId="5AB2928A" w14:textId="77777777" w:rsidTr="00521BAD">
        <w:trPr>
          <w:cantSplit/>
          <w:trHeight w:val="1693"/>
        </w:trPr>
        <w:tc>
          <w:tcPr>
            <w:tcW w:w="6899" w:type="dxa"/>
            <w:tcBorders>
              <w:bottom w:val="single" w:sz="36" w:space="0" w:color="000000"/>
            </w:tcBorders>
          </w:tcPr>
          <w:p w14:paraId="3FF0E7A2" w14:textId="77777777" w:rsidR="00E32D87" w:rsidRPr="00E32D87" w:rsidRDefault="00E32D87" w:rsidP="00E32D87">
            <w:pPr>
              <w:suppressLineNumbers/>
              <w:suppressAutoHyphens/>
              <w:adjustRightInd w:val="0"/>
              <w:snapToGrid w:val="0"/>
              <w:ind w:right="1962"/>
              <w:jc w:val="right"/>
              <w:rPr>
                <w:rFonts w:eastAsia="Malgun Gothic"/>
                <w:snapToGrid w:val="0"/>
                <w:kern w:val="22"/>
              </w:rPr>
            </w:pPr>
            <w:r w:rsidRPr="00E32D87">
              <w:rPr>
                <w:rFonts w:eastAsia="Malgun Gothic"/>
                <w:noProof/>
                <w:snapToGrid w:val="0"/>
                <w:kern w:val="22"/>
                <w:lang w:eastAsia="en-CA"/>
              </w:rPr>
              <w:drawing>
                <wp:inline distT="0" distB="0" distL="0" distR="0" wp14:anchorId="48FBBF71" wp14:editId="7CEC3241">
                  <wp:extent cx="2838450" cy="1078230"/>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78230"/>
                          </a:xfrm>
                          <a:prstGeom prst="rect">
                            <a:avLst/>
                          </a:prstGeom>
                          <a:noFill/>
                          <a:ln>
                            <a:noFill/>
                          </a:ln>
                        </pic:spPr>
                      </pic:pic>
                    </a:graphicData>
                  </a:graphic>
                </wp:inline>
              </w:drawing>
            </w:r>
          </w:p>
        </w:tc>
        <w:tc>
          <w:tcPr>
            <w:tcW w:w="3591" w:type="dxa"/>
            <w:tcBorders>
              <w:bottom w:val="single" w:sz="36" w:space="0" w:color="000000"/>
            </w:tcBorders>
            <w:noWrap/>
          </w:tcPr>
          <w:p w14:paraId="17F30A1F" w14:textId="77777777" w:rsidR="00E32D87" w:rsidRPr="00E32D87" w:rsidRDefault="00E32D87" w:rsidP="00521BAD">
            <w:pPr>
              <w:suppressLineNumbers/>
              <w:suppressAutoHyphens/>
              <w:adjustRightInd w:val="0"/>
              <w:snapToGrid w:val="0"/>
              <w:ind w:left="510"/>
              <w:rPr>
                <w:rFonts w:eastAsia="Malgun Gothic"/>
                <w:snapToGrid w:val="0"/>
                <w:kern w:val="22"/>
              </w:rPr>
            </w:pPr>
            <w:r w:rsidRPr="00E32D87">
              <w:rPr>
                <w:rFonts w:eastAsia="Malgun Gothic"/>
                <w:snapToGrid w:val="0"/>
                <w:kern w:val="22"/>
              </w:rPr>
              <w:t>Distr.</w:t>
            </w:r>
          </w:p>
          <w:p w14:paraId="61D7F9B0" w14:textId="77777777" w:rsidR="00E32D87" w:rsidRPr="00E32D87" w:rsidRDefault="00E32D87" w:rsidP="00521BAD">
            <w:pPr>
              <w:suppressLineNumbers/>
              <w:suppressAutoHyphens/>
              <w:adjustRightInd w:val="0"/>
              <w:snapToGrid w:val="0"/>
              <w:ind w:left="510"/>
              <w:rPr>
                <w:rFonts w:eastAsia="Malgun Gothic"/>
                <w:snapToGrid w:val="0"/>
                <w:kern w:val="22"/>
              </w:rPr>
            </w:pPr>
            <w:r w:rsidRPr="00E32D87">
              <w:rPr>
                <w:rFonts w:eastAsia="Malgun Gothic"/>
                <w:snapToGrid w:val="0"/>
                <w:kern w:val="22"/>
              </w:rPr>
              <w:t>GENERAL</w:t>
            </w:r>
          </w:p>
          <w:p w14:paraId="287C924C" w14:textId="6CECC000" w:rsidR="00E32D87" w:rsidRPr="00E32D87" w:rsidRDefault="00E32D87" w:rsidP="00521BAD">
            <w:pPr>
              <w:suppressLineNumbers/>
              <w:suppressAutoHyphens/>
              <w:autoSpaceDE w:val="0"/>
              <w:autoSpaceDN w:val="0"/>
              <w:adjustRightInd w:val="0"/>
              <w:snapToGrid w:val="0"/>
              <w:ind w:left="510"/>
              <w:rPr>
                <w:rFonts w:eastAsia="MS Mincho"/>
                <w:snapToGrid w:val="0"/>
                <w:kern w:val="22"/>
              </w:rPr>
            </w:pPr>
          </w:p>
          <w:p w14:paraId="3592B825" w14:textId="3AB25B9C" w:rsidR="00E32D87" w:rsidRPr="00E32D87" w:rsidRDefault="00521BAD" w:rsidP="00521BAD">
            <w:pPr>
              <w:suppressLineNumbers/>
              <w:suppressAutoHyphens/>
              <w:adjustRightInd w:val="0"/>
              <w:snapToGrid w:val="0"/>
              <w:ind w:left="510"/>
              <w:rPr>
                <w:rFonts w:eastAsia="Malgun Gothic"/>
                <w:snapToGrid w:val="0"/>
                <w:kern w:val="22"/>
              </w:rPr>
            </w:pPr>
            <w:r>
              <w:rPr>
                <w:rFonts w:eastAsia="Malgun Gothic"/>
                <w:snapToGrid w:val="0"/>
                <w:kern w:val="22"/>
              </w:rPr>
              <w:t>CBD/</w:t>
            </w:r>
            <w:r w:rsidR="00C4267C">
              <w:rPr>
                <w:rFonts w:eastAsia="Malgun Gothic"/>
                <w:snapToGrid w:val="0"/>
                <w:kern w:val="22"/>
              </w:rPr>
              <w:t>POST2020/WS/2020/4/3</w:t>
            </w:r>
          </w:p>
          <w:p w14:paraId="52E36674" w14:textId="58CCF701" w:rsidR="00E32D87" w:rsidRPr="00E32D87" w:rsidRDefault="00F37268" w:rsidP="00521BAD">
            <w:pPr>
              <w:suppressLineNumbers/>
              <w:suppressAutoHyphens/>
              <w:adjustRightInd w:val="0"/>
              <w:snapToGrid w:val="0"/>
              <w:ind w:left="510"/>
              <w:rPr>
                <w:rFonts w:eastAsia="Malgun Gothic"/>
                <w:snapToGrid w:val="0"/>
                <w:kern w:val="22"/>
              </w:rPr>
            </w:pPr>
            <w:r>
              <w:rPr>
                <w:rFonts w:eastAsia="Malgun Gothic"/>
                <w:snapToGrid w:val="0"/>
                <w:kern w:val="22"/>
              </w:rPr>
              <w:t>3</w:t>
            </w:r>
            <w:r w:rsidRPr="00E32D87">
              <w:rPr>
                <w:rFonts w:eastAsia="Malgun Gothic"/>
                <w:snapToGrid w:val="0"/>
                <w:kern w:val="22"/>
              </w:rPr>
              <w:t xml:space="preserve"> </w:t>
            </w:r>
            <w:r w:rsidR="00C4267C">
              <w:rPr>
                <w:rFonts w:eastAsia="Malgun Gothic"/>
                <w:snapToGrid w:val="0"/>
                <w:kern w:val="22"/>
              </w:rPr>
              <w:t>July</w:t>
            </w:r>
            <w:r w:rsidR="00C4267C" w:rsidRPr="00E32D87">
              <w:rPr>
                <w:rFonts w:eastAsia="Malgun Gothic"/>
                <w:snapToGrid w:val="0"/>
                <w:kern w:val="22"/>
              </w:rPr>
              <w:t xml:space="preserve"> </w:t>
            </w:r>
            <w:r w:rsidR="00E32D87" w:rsidRPr="00E32D87">
              <w:rPr>
                <w:rFonts w:eastAsia="Malgun Gothic"/>
                <w:snapToGrid w:val="0"/>
                <w:kern w:val="22"/>
              </w:rPr>
              <w:t>20</w:t>
            </w:r>
            <w:r w:rsidR="00E32D87">
              <w:rPr>
                <w:rFonts w:eastAsia="Malgun Gothic"/>
                <w:snapToGrid w:val="0"/>
                <w:kern w:val="22"/>
              </w:rPr>
              <w:t>20</w:t>
            </w:r>
          </w:p>
          <w:p w14:paraId="78DE46D4" w14:textId="77777777" w:rsidR="00E32D87" w:rsidRPr="00E32D87" w:rsidRDefault="00E32D87" w:rsidP="00521BAD">
            <w:pPr>
              <w:suppressLineNumbers/>
              <w:suppressAutoHyphens/>
              <w:adjustRightInd w:val="0"/>
              <w:snapToGrid w:val="0"/>
              <w:ind w:left="510"/>
              <w:rPr>
                <w:rFonts w:eastAsia="Malgun Gothic"/>
                <w:snapToGrid w:val="0"/>
                <w:kern w:val="22"/>
              </w:rPr>
            </w:pPr>
          </w:p>
          <w:p w14:paraId="0250394B" w14:textId="4A2CC9BD" w:rsidR="00E32D87" w:rsidRPr="00E32D87" w:rsidRDefault="00E32D87" w:rsidP="00521BAD">
            <w:pPr>
              <w:suppressLineNumbers/>
              <w:suppressAutoHyphens/>
              <w:adjustRightInd w:val="0"/>
              <w:snapToGrid w:val="0"/>
              <w:ind w:left="510"/>
              <w:rPr>
                <w:rFonts w:eastAsia="Malgun Gothic"/>
                <w:snapToGrid w:val="0"/>
                <w:kern w:val="22"/>
              </w:rPr>
            </w:pPr>
            <w:r w:rsidRPr="00E32D87">
              <w:rPr>
                <w:rFonts w:eastAsia="Malgun Gothic"/>
                <w:snapToGrid w:val="0"/>
                <w:kern w:val="22"/>
              </w:rPr>
              <w:t>ENGLISH</w:t>
            </w:r>
            <w:r w:rsidR="00F37268">
              <w:rPr>
                <w:rFonts w:eastAsia="Malgun Gothic"/>
                <w:snapToGrid w:val="0"/>
                <w:kern w:val="22"/>
              </w:rPr>
              <w:t xml:space="preserve"> ONLY</w:t>
            </w:r>
          </w:p>
        </w:tc>
      </w:tr>
    </w:tbl>
    <w:p w14:paraId="0FAC9CFE" w14:textId="047254D2" w:rsidR="00E32D87" w:rsidRPr="00183976" w:rsidRDefault="00E32D87" w:rsidP="00183976">
      <w:pPr>
        <w:suppressLineNumbers/>
        <w:suppressAutoHyphens/>
        <w:adjustRightInd w:val="0"/>
        <w:snapToGrid w:val="0"/>
        <w:ind w:left="170" w:right="4257" w:hanging="170"/>
        <w:jc w:val="left"/>
        <w:rPr>
          <w:snapToGrid w:val="0"/>
          <w:color w:val="000000"/>
          <w:kern w:val="22"/>
          <w:szCs w:val="22"/>
        </w:rPr>
      </w:pPr>
      <w:bookmarkStart w:id="0" w:name="_Hlk412100843"/>
      <w:r w:rsidRPr="00183976">
        <w:rPr>
          <w:rFonts w:eastAsia="Malgun Gothic"/>
          <w:snapToGrid w:val="0"/>
          <w:color w:val="000000"/>
          <w:kern w:val="22"/>
          <w:szCs w:val="22"/>
        </w:rPr>
        <w:t>THEMATIC CONSUL</w:t>
      </w:r>
      <w:r w:rsidR="00183976">
        <w:rPr>
          <w:rFonts w:eastAsia="Malgun Gothic"/>
          <w:snapToGrid w:val="0"/>
          <w:color w:val="000000"/>
          <w:kern w:val="22"/>
          <w:szCs w:val="22"/>
        </w:rPr>
        <w:t>T</w:t>
      </w:r>
      <w:r w:rsidRPr="00183976">
        <w:rPr>
          <w:rFonts w:eastAsia="Malgun Gothic"/>
          <w:snapToGrid w:val="0"/>
          <w:color w:val="000000"/>
          <w:kern w:val="22"/>
          <w:szCs w:val="22"/>
        </w:rPr>
        <w:t>ATION ON THE SUSTAINABLE USE OF BIOLOGICAL DIVE</w:t>
      </w:r>
      <w:r w:rsidR="00521BAD" w:rsidRPr="00183976">
        <w:rPr>
          <w:rFonts w:eastAsia="Malgun Gothic"/>
          <w:snapToGrid w:val="0"/>
          <w:color w:val="000000"/>
          <w:kern w:val="22"/>
          <w:szCs w:val="22"/>
        </w:rPr>
        <w:t>R</w:t>
      </w:r>
      <w:r w:rsidRPr="00183976">
        <w:rPr>
          <w:rFonts w:eastAsia="Malgun Gothic"/>
          <w:snapToGrid w:val="0"/>
          <w:color w:val="000000"/>
          <w:kern w:val="22"/>
          <w:szCs w:val="22"/>
        </w:rPr>
        <w:t xml:space="preserve">SITY </w:t>
      </w:r>
      <w:r w:rsidR="00E05439" w:rsidRPr="00183976">
        <w:rPr>
          <w:rFonts w:eastAsia="Malgun Gothic"/>
          <w:snapToGrid w:val="0"/>
          <w:color w:val="000000"/>
          <w:kern w:val="22"/>
          <w:szCs w:val="22"/>
        </w:rPr>
        <w:t>FOR THE POST-2020 GLOBAL BIODIVERSITY FRAMEWORK</w:t>
      </w:r>
    </w:p>
    <w:p w14:paraId="7FF817BE" w14:textId="31162812" w:rsidR="009B330E" w:rsidRPr="00183976" w:rsidRDefault="00E05439" w:rsidP="00183976">
      <w:pPr>
        <w:suppressLineNumbers/>
        <w:suppressAutoHyphens/>
        <w:spacing w:line="276" w:lineRule="auto"/>
        <w:ind w:right="5107"/>
        <w:rPr>
          <w:szCs w:val="22"/>
          <w:lang w:val="en-US"/>
        </w:rPr>
      </w:pPr>
      <w:r w:rsidRPr="008C3A83">
        <w:rPr>
          <w:snapToGrid w:val="0"/>
          <w:kern w:val="22"/>
          <w:szCs w:val="22"/>
          <w:lang w:eastAsia="nb-NO"/>
        </w:rPr>
        <w:t>Online, 27 July</w:t>
      </w:r>
      <w:r w:rsidR="00183976">
        <w:rPr>
          <w:snapToGrid w:val="0"/>
          <w:kern w:val="22"/>
          <w:szCs w:val="22"/>
          <w:lang w:eastAsia="nb-NO"/>
        </w:rPr>
        <w:t>-</w:t>
      </w:r>
      <w:r w:rsidRPr="008C3A83">
        <w:rPr>
          <w:snapToGrid w:val="0"/>
          <w:kern w:val="22"/>
          <w:szCs w:val="22"/>
          <w:lang w:eastAsia="nb-NO"/>
        </w:rPr>
        <w:t>8 October 2020</w:t>
      </w:r>
      <w:bookmarkEnd w:id="0"/>
    </w:p>
    <w:sdt>
      <w:sdtPr>
        <w:rPr>
          <w:rStyle w:val="Heading1Char"/>
          <w:szCs w:val="22"/>
        </w:rPr>
        <w:alias w:val="Title"/>
        <w:tag w:val=""/>
        <w:id w:val="-2010972105"/>
        <w:placeholder>
          <w:docPart w:val="B306F34F37F6433DA427A548F1A0C05F"/>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7CC33B35" w14:textId="3A0C0E29" w:rsidR="004330ED" w:rsidRPr="00183976" w:rsidRDefault="00CD3924" w:rsidP="00183976">
          <w:pPr>
            <w:spacing w:before="240" w:after="120"/>
            <w:jc w:val="center"/>
            <w:rPr>
              <w:rStyle w:val="Heading1Char"/>
              <w:szCs w:val="22"/>
            </w:rPr>
          </w:pPr>
          <w:r w:rsidRPr="00183976">
            <w:rPr>
              <w:rStyle w:val="Heading1Char"/>
              <w:szCs w:val="22"/>
            </w:rPr>
            <w:t xml:space="preserve">Customary sustainable use: summary of key activities and decisions under the </w:t>
          </w:r>
          <w:r w:rsidR="00F21A18" w:rsidRPr="00183976">
            <w:rPr>
              <w:rStyle w:val="Heading1Char"/>
              <w:szCs w:val="22"/>
            </w:rPr>
            <w:t>C</w:t>
          </w:r>
          <w:r w:rsidRPr="00183976">
            <w:rPr>
              <w:rStyle w:val="Heading1Char"/>
              <w:szCs w:val="22"/>
            </w:rPr>
            <w:t>onvention</w:t>
          </w:r>
        </w:p>
      </w:sdtContent>
    </w:sdt>
    <w:p w14:paraId="05358D56" w14:textId="37BB538F" w:rsidR="004330ED" w:rsidRPr="00183976" w:rsidRDefault="004330ED" w:rsidP="000657EB">
      <w:pPr>
        <w:spacing w:before="120" w:after="120"/>
        <w:jc w:val="center"/>
        <w:rPr>
          <w:i/>
          <w:iCs/>
          <w:szCs w:val="22"/>
          <w:lang w:val="en-US"/>
        </w:rPr>
      </w:pPr>
      <w:r w:rsidRPr="00183976">
        <w:rPr>
          <w:i/>
          <w:iCs/>
          <w:szCs w:val="22"/>
          <w:lang w:val="en-US"/>
        </w:rPr>
        <w:t>Note by the Executive Secretary</w:t>
      </w:r>
    </w:p>
    <w:p w14:paraId="5736BB35" w14:textId="6755DD2A" w:rsidR="003D5E8C" w:rsidRPr="00183976" w:rsidRDefault="00BE105D" w:rsidP="00183976">
      <w:pPr>
        <w:pStyle w:val="Heading1"/>
        <w:spacing w:before="120"/>
        <w:rPr>
          <w:szCs w:val="22"/>
          <w:lang w:val="en-US"/>
        </w:rPr>
      </w:pPr>
      <w:r w:rsidRPr="00183976">
        <w:rPr>
          <w:szCs w:val="22"/>
          <w:lang w:val="en-US"/>
        </w:rPr>
        <w:t>Introduction</w:t>
      </w:r>
    </w:p>
    <w:p w14:paraId="5186F3A7" w14:textId="0EE3E502" w:rsidR="00F95712" w:rsidRPr="008C3A83" w:rsidRDefault="00F95712" w:rsidP="00224FD7">
      <w:pPr>
        <w:pStyle w:val="NormalWeb"/>
        <w:spacing w:before="120" w:beforeAutospacing="0" w:after="120" w:afterAutospacing="0"/>
        <w:rPr>
          <w:sz w:val="22"/>
          <w:szCs w:val="22"/>
        </w:rPr>
      </w:pPr>
      <w:r w:rsidRPr="008C3A83">
        <w:rPr>
          <w:bCs/>
          <w:sz w:val="22"/>
          <w:szCs w:val="22"/>
          <w:lang w:val="en-US"/>
        </w:rPr>
        <w:t>1.</w:t>
      </w:r>
      <w:r w:rsidRPr="008C3A83">
        <w:rPr>
          <w:bCs/>
          <w:sz w:val="22"/>
          <w:szCs w:val="22"/>
          <w:lang w:val="en-US"/>
        </w:rPr>
        <w:tab/>
        <w:t>Sustainable use of biological diversity is the second objective of the Convention on Biological Diversity. It is address</w:t>
      </w:r>
      <w:r w:rsidR="00CD2911" w:rsidRPr="008C3A83">
        <w:rPr>
          <w:bCs/>
          <w:sz w:val="22"/>
          <w:szCs w:val="22"/>
          <w:lang w:val="en-US"/>
        </w:rPr>
        <w:t>ed</w:t>
      </w:r>
      <w:r w:rsidRPr="008C3A83">
        <w:rPr>
          <w:bCs/>
          <w:sz w:val="22"/>
          <w:szCs w:val="22"/>
          <w:lang w:val="en-US"/>
        </w:rPr>
        <w:t xml:space="preserve"> specifically in </w:t>
      </w:r>
      <w:r w:rsidR="00CD2911" w:rsidRPr="00183976">
        <w:rPr>
          <w:bCs/>
          <w:sz w:val="22"/>
          <w:szCs w:val="22"/>
        </w:rPr>
        <w:t>A</w:t>
      </w:r>
      <w:r w:rsidRPr="00183976">
        <w:rPr>
          <w:bCs/>
          <w:sz w:val="22"/>
          <w:szCs w:val="22"/>
        </w:rPr>
        <w:t>rticle 10</w:t>
      </w:r>
      <w:r w:rsidR="004330ED" w:rsidRPr="00183976">
        <w:rPr>
          <w:bCs/>
          <w:sz w:val="22"/>
          <w:szCs w:val="22"/>
        </w:rPr>
        <w:t xml:space="preserve"> on </w:t>
      </w:r>
      <w:r w:rsidRPr="00183976">
        <w:rPr>
          <w:bCs/>
          <w:sz w:val="22"/>
          <w:szCs w:val="22"/>
        </w:rPr>
        <w:t>Sustainable Use of Components of Biological Diversity</w:t>
      </w:r>
      <w:r w:rsidR="00957769" w:rsidRPr="008C3A83">
        <w:rPr>
          <w:bCs/>
          <w:sz w:val="22"/>
          <w:szCs w:val="22"/>
        </w:rPr>
        <w:t>. E</w:t>
      </w:r>
      <w:r w:rsidRPr="008C3A83">
        <w:rPr>
          <w:bCs/>
          <w:sz w:val="22"/>
          <w:szCs w:val="22"/>
        </w:rPr>
        <w:t xml:space="preserve">ach Contracting Party </w:t>
      </w:r>
      <w:r w:rsidR="004330ED" w:rsidRPr="008C3A83">
        <w:rPr>
          <w:bCs/>
          <w:sz w:val="22"/>
          <w:szCs w:val="22"/>
        </w:rPr>
        <w:t>shall</w:t>
      </w:r>
      <w:r w:rsidRPr="008C3A83">
        <w:rPr>
          <w:bCs/>
          <w:sz w:val="22"/>
          <w:szCs w:val="22"/>
        </w:rPr>
        <w:t>, as far as possible and as appropriate:</w:t>
      </w:r>
    </w:p>
    <w:p w14:paraId="080B7D13" w14:textId="28D3294E" w:rsidR="00F95712" w:rsidRPr="008C3A83" w:rsidRDefault="00F95712" w:rsidP="00183976">
      <w:pPr>
        <w:pStyle w:val="NormalWeb"/>
        <w:spacing w:before="120" w:beforeAutospacing="0" w:after="120" w:afterAutospacing="0"/>
        <w:ind w:firstLine="709"/>
        <w:rPr>
          <w:sz w:val="22"/>
          <w:szCs w:val="22"/>
        </w:rPr>
      </w:pPr>
      <w:r w:rsidRPr="008C3A83">
        <w:rPr>
          <w:sz w:val="22"/>
          <w:szCs w:val="22"/>
        </w:rPr>
        <w:t>(a)</w:t>
      </w:r>
      <w:r w:rsidR="00CD2911" w:rsidRPr="008C3A83">
        <w:rPr>
          <w:sz w:val="22"/>
          <w:szCs w:val="22"/>
        </w:rPr>
        <w:tab/>
      </w:r>
      <w:r w:rsidRPr="008C3A83">
        <w:rPr>
          <w:sz w:val="22"/>
          <w:szCs w:val="22"/>
        </w:rPr>
        <w:t>Integrate consideration of the conservation and sustainable use of biological resources into national decision-making;</w:t>
      </w:r>
    </w:p>
    <w:p w14:paraId="4F7B0907" w14:textId="203C7206" w:rsidR="00F95712" w:rsidRPr="008C3A83" w:rsidRDefault="00F95712" w:rsidP="00183976">
      <w:pPr>
        <w:pStyle w:val="NormalWeb"/>
        <w:spacing w:before="120" w:beforeAutospacing="0" w:after="120" w:afterAutospacing="0"/>
        <w:ind w:firstLine="709"/>
        <w:rPr>
          <w:sz w:val="22"/>
          <w:szCs w:val="22"/>
        </w:rPr>
      </w:pPr>
      <w:r w:rsidRPr="008C3A83">
        <w:rPr>
          <w:sz w:val="22"/>
          <w:szCs w:val="22"/>
        </w:rPr>
        <w:t>(b)</w:t>
      </w:r>
      <w:r w:rsidR="00CD2911" w:rsidRPr="008C3A83">
        <w:rPr>
          <w:sz w:val="22"/>
          <w:szCs w:val="22"/>
        </w:rPr>
        <w:tab/>
      </w:r>
      <w:r w:rsidRPr="008C3A83">
        <w:rPr>
          <w:sz w:val="22"/>
          <w:szCs w:val="22"/>
        </w:rPr>
        <w:t>Adopt measures relating to the use of biological resources to avoid or minimize adverse impacts on biological diversity;</w:t>
      </w:r>
    </w:p>
    <w:p w14:paraId="0AF425E7" w14:textId="49EF14E3" w:rsidR="00F95712" w:rsidRPr="00183976" w:rsidRDefault="00F95712" w:rsidP="00183976">
      <w:pPr>
        <w:pStyle w:val="NormalWeb"/>
        <w:spacing w:before="120" w:beforeAutospacing="0" w:after="120" w:afterAutospacing="0"/>
        <w:ind w:firstLine="709"/>
        <w:rPr>
          <w:sz w:val="22"/>
          <w:szCs w:val="22"/>
        </w:rPr>
      </w:pPr>
      <w:r w:rsidRPr="00183976">
        <w:rPr>
          <w:sz w:val="22"/>
          <w:szCs w:val="22"/>
        </w:rPr>
        <w:t>(c)</w:t>
      </w:r>
      <w:r w:rsidR="00CD2911" w:rsidRPr="00183976">
        <w:rPr>
          <w:sz w:val="22"/>
          <w:szCs w:val="22"/>
        </w:rPr>
        <w:tab/>
      </w:r>
      <w:r w:rsidRPr="00183976">
        <w:rPr>
          <w:sz w:val="22"/>
          <w:szCs w:val="22"/>
        </w:rPr>
        <w:t xml:space="preserve">Protect and encourage customary use of biological resources in accordance with traditional cultural practices that are compatible with conservation or sustainable use requirements; </w:t>
      </w:r>
    </w:p>
    <w:p w14:paraId="437C49E2" w14:textId="5CBB9C97" w:rsidR="00A42D24" w:rsidRPr="008C3A83" w:rsidRDefault="00F95712" w:rsidP="00183976">
      <w:pPr>
        <w:pStyle w:val="NormalWeb"/>
        <w:spacing w:before="120" w:beforeAutospacing="0" w:after="120" w:afterAutospacing="0"/>
        <w:ind w:firstLine="709"/>
        <w:rPr>
          <w:sz w:val="22"/>
          <w:szCs w:val="22"/>
        </w:rPr>
      </w:pPr>
      <w:r w:rsidRPr="008C3A83">
        <w:rPr>
          <w:sz w:val="22"/>
          <w:szCs w:val="22"/>
        </w:rPr>
        <w:t>(d)</w:t>
      </w:r>
      <w:r w:rsidR="00CD2911" w:rsidRPr="008C3A83">
        <w:rPr>
          <w:sz w:val="22"/>
          <w:szCs w:val="22"/>
        </w:rPr>
        <w:tab/>
      </w:r>
      <w:r w:rsidRPr="008C3A83">
        <w:rPr>
          <w:sz w:val="22"/>
          <w:szCs w:val="22"/>
        </w:rPr>
        <w:t>Support local populations to develop and implement remedial action in degraded areas where biological diversity has been reduced;</w:t>
      </w:r>
    </w:p>
    <w:p w14:paraId="1ECF2EA5" w14:textId="247341AC" w:rsidR="00F95712" w:rsidRPr="008C3A83" w:rsidRDefault="00F95712" w:rsidP="00183976">
      <w:pPr>
        <w:pStyle w:val="NormalWeb"/>
        <w:spacing w:before="120" w:beforeAutospacing="0" w:after="120" w:afterAutospacing="0"/>
        <w:ind w:firstLine="709"/>
        <w:rPr>
          <w:sz w:val="22"/>
          <w:szCs w:val="22"/>
        </w:rPr>
      </w:pPr>
      <w:r w:rsidRPr="008C3A83">
        <w:rPr>
          <w:sz w:val="22"/>
          <w:szCs w:val="22"/>
        </w:rPr>
        <w:t>(e)</w:t>
      </w:r>
      <w:r w:rsidR="00CD2911" w:rsidRPr="008C3A83">
        <w:rPr>
          <w:sz w:val="22"/>
          <w:szCs w:val="22"/>
        </w:rPr>
        <w:tab/>
      </w:r>
      <w:r w:rsidRPr="008C3A83">
        <w:rPr>
          <w:sz w:val="22"/>
          <w:szCs w:val="22"/>
        </w:rPr>
        <w:t>Encourage cooperation between its governmental authorities and its private sector in developing methods for sustainable use of biological resources.</w:t>
      </w:r>
    </w:p>
    <w:p w14:paraId="3D8AC1D0" w14:textId="4FFF4BB1" w:rsidR="00957769" w:rsidRPr="008C3A83" w:rsidRDefault="00F95712" w:rsidP="00224FD7">
      <w:pPr>
        <w:pStyle w:val="NormalWeb"/>
        <w:spacing w:before="120" w:beforeAutospacing="0" w:after="120" w:afterAutospacing="0"/>
        <w:rPr>
          <w:spacing w:val="6"/>
          <w:sz w:val="22"/>
          <w:szCs w:val="22"/>
          <w:shd w:val="clear" w:color="auto" w:fill="FFFFFF"/>
        </w:rPr>
      </w:pPr>
      <w:r w:rsidRPr="008C3A83">
        <w:rPr>
          <w:sz w:val="22"/>
          <w:szCs w:val="22"/>
        </w:rPr>
        <w:t>2.</w:t>
      </w:r>
      <w:r w:rsidRPr="008C3A83">
        <w:rPr>
          <w:sz w:val="22"/>
          <w:szCs w:val="22"/>
        </w:rPr>
        <w:tab/>
        <w:t>In order to operationali</w:t>
      </w:r>
      <w:r w:rsidR="00CD2911" w:rsidRPr="008C3A83">
        <w:rPr>
          <w:sz w:val="22"/>
          <w:szCs w:val="22"/>
        </w:rPr>
        <w:t>z</w:t>
      </w:r>
      <w:r w:rsidRPr="008C3A83">
        <w:rPr>
          <w:sz w:val="22"/>
          <w:szCs w:val="22"/>
        </w:rPr>
        <w:t xml:space="preserve">e and implement Article 10, the Conference of the Parties, in decision </w:t>
      </w:r>
      <w:hyperlink r:id="rId14" w:history="1">
        <w:r w:rsidRPr="008C3A83">
          <w:rPr>
            <w:rStyle w:val="Hyperlink"/>
            <w:sz w:val="22"/>
            <w:szCs w:val="22"/>
          </w:rPr>
          <w:t>VII/12</w:t>
        </w:r>
      </w:hyperlink>
      <w:r w:rsidRPr="008C3A83">
        <w:rPr>
          <w:sz w:val="22"/>
          <w:szCs w:val="22"/>
        </w:rPr>
        <w:t xml:space="preserve">, </w:t>
      </w:r>
      <w:r w:rsidR="004330ED" w:rsidRPr="008C3A83">
        <w:rPr>
          <w:sz w:val="22"/>
          <w:szCs w:val="22"/>
        </w:rPr>
        <w:t xml:space="preserve">in 2004, </w:t>
      </w:r>
      <w:r w:rsidRPr="008C3A83">
        <w:rPr>
          <w:sz w:val="22"/>
          <w:szCs w:val="22"/>
        </w:rPr>
        <w:t xml:space="preserve">adopted the </w:t>
      </w:r>
      <w:r w:rsidRPr="00183976">
        <w:rPr>
          <w:spacing w:val="6"/>
          <w:sz w:val="22"/>
          <w:szCs w:val="22"/>
        </w:rPr>
        <w:t>A</w:t>
      </w:r>
      <w:r w:rsidR="00795E08" w:rsidRPr="00183976">
        <w:rPr>
          <w:spacing w:val="6"/>
          <w:sz w:val="22"/>
          <w:szCs w:val="22"/>
        </w:rPr>
        <w:t xml:space="preserve">ddis Ababa </w:t>
      </w:r>
      <w:r w:rsidRPr="00183976">
        <w:rPr>
          <w:spacing w:val="6"/>
          <w:sz w:val="22"/>
          <w:szCs w:val="22"/>
        </w:rPr>
        <w:t>Principles and Guidelines for the Sustainable Use of Biodiversity</w:t>
      </w:r>
      <w:r w:rsidRPr="008C3A83">
        <w:rPr>
          <w:spacing w:val="6"/>
          <w:sz w:val="22"/>
          <w:szCs w:val="22"/>
        </w:rPr>
        <w:t xml:space="preserve">. </w:t>
      </w:r>
      <w:r w:rsidRPr="008C3A83">
        <w:rPr>
          <w:spacing w:val="6"/>
          <w:sz w:val="22"/>
          <w:szCs w:val="22"/>
          <w:shd w:val="clear" w:color="auto" w:fill="FFFFFF"/>
        </w:rPr>
        <w:t>A framework for advising stakeholders on how they can ensure that their use of the components of biodiversity will not lead to long-term biodiversity declines but will instead promote conservation and contribute to poverty alleviation. Applying to both consumptive and non</w:t>
      </w:r>
      <w:r w:rsidR="006562F4" w:rsidRPr="008C3A83">
        <w:rPr>
          <w:spacing w:val="6"/>
          <w:sz w:val="22"/>
          <w:szCs w:val="22"/>
          <w:shd w:val="clear" w:color="auto" w:fill="FFFFFF"/>
        </w:rPr>
        <w:noBreakHyphen/>
      </w:r>
      <w:r w:rsidRPr="008C3A83">
        <w:rPr>
          <w:spacing w:val="6"/>
          <w:sz w:val="22"/>
          <w:szCs w:val="22"/>
          <w:shd w:val="clear" w:color="auto" w:fill="FFFFFF"/>
        </w:rPr>
        <w:t xml:space="preserve">consumptive uses of biodiversity, the Principles and Guidelines take into account issues related </w:t>
      </w:r>
      <w:proofErr w:type="gramStart"/>
      <w:r w:rsidRPr="008C3A83">
        <w:rPr>
          <w:spacing w:val="6"/>
          <w:sz w:val="22"/>
          <w:szCs w:val="22"/>
          <w:shd w:val="clear" w:color="auto" w:fill="FFFFFF"/>
        </w:rPr>
        <w:t>to</w:t>
      </w:r>
      <w:r w:rsidR="00203491" w:rsidRPr="008C3A83">
        <w:rPr>
          <w:spacing w:val="6"/>
          <w:sz w:val="22"/>
          <w:szCs w:val="22"/>
          <w:shd w:val="clear" w:color="auto" w:fill="FFFFFF"/>
        </w:rPr>
        <w:t>:</w:t>
      </w:r>
      <w:proofErr w:type="gramEnd"/>
      <w:r w:rsidRPr="008C3A83">
        <w:rPr>
          <w:spacing w:val="6"/>
          <w:sz w:val="22"/>
          <w:szCs w:val="22"/>
          <w:shd w:val="clear" w:color="auto" w:fill="FFFFFF"/>
        </w:rPr>
        <w:t xml:space="preserve"> policies, laws and regulations; management of biodiversity; socioeconomic conditions; and information, research and education.</w:t>
      </w:r>
    </w:p>
    <w:p w14:paraId="4EFD8196" w14:textId="51ACBEDB" w:rsidR="00220FB0" w:rsidRPr="008C3A83" w:rsidRDefault="00957769" w:rsidP="00224FD7">
      <w:pPr>
        <w:pStyle w:val="NormalWeb"/>
        <w:spacing w:before="120" w:beforeAutospacing="0" w:after="120" w:afterAutospacing="0"/>
        <w:rPr>
          <w:color w:val="212529"/>
          <w:sz w:val="22"/>
          <w:szCs w:val="22"/>
        </w:rPr>
      </w:pPr>
      <w:r w:rsidRPr="008C3A83">
        <w:rPr>
          <w:spacing w:val="6"/>
          <w:sz w:val="22"/>
          <w:szCs w:val="22"/>
          <w:shd w:val="clear" w:color="auto" w:fill="FFFFFF"/>
        </w:rPr>
        <w:t>3.</w:t>
      </w:r>
      <w:r w:rsidRPr="008C3A83">
        <w:rPr>
          <w:spacing w:val="6"/>
          <w:sz w:val="22"/>
          <w:szCs w:val="22"/>
          <w:shd w:val="clear" w:color="auto" w:fill="FFFFFF"/>
        </w:rPr>
        <w:tab/>
      </w:r>
      <w:r w:rsidR="004330ED" w:rsidRPr="008C3A83">
        <w:rPr>
          <w:sz w:val="22"/>
          <w:szCs w:val="22"/>
        </w:rPr>
        <w:t xml:space="preserve">Building on the Addis Ababa Guidelines on </w:t>
      </w:r>
      <w:r w:rsidR="00EB7D97" w:rsidRPr="008C3A83">
        <w:rPr>
          <w:sz w:val="22"/>
          <w:szCs w:val="22"/>
        </w:rPr>
        <w:t>S</w:t>
      </w:r>
      <w:r w:rsidR="004330ED" w:rsidRPr="008C3A83">
        <w:rPr>
          <w:sz w:val="22"/>
          <w:szCs w:val="22"/>
        </w:rPr>
        <w:t xml:space="preserve">ustainable </w:t>
      </w:r>
      <w:r w:rsidR="00EB7D97" w:rsidRPr="008C3A83">
        <w:rPr>
          <w:sz w:val="22"/>
          <w:szCs w:val="22"/>
        </w:rPr>
        <w:t>U</w:t>
      </w:r>
      <w:r w:rsidR="004330ED" w:rsidRPr="008C3A83">
        <w:rPr>
          <w:sz w:val="22"/>
          <w:szCs w:val="22"/>
        </w:rPr>
        <w:t>se, t</w:t>
      </w:r>
      <w:r w:rsidR="00E855B7" w:rsidRPr="008C3A83">
        <w:rPr>
          <w:sz w:val="22"/>
          <w:szCs w:val="22"/>
        </w:rPr>
        <w:t xml:space="preserve">he Conference of the Parties </w:t>
      </w:r>
      <w:r w:rsidR="004330ED" w:rsidRPr="008C3A83">
        <w:rPr>
          <w:sz w:val="22"/>
          <w:szCs w:val="22"/>
        </w:rPr>
        <w:t>turn</w:t>
      </w:r>
      <w:r w:rsidRPr="008C3A83">
        <w:rPr>
          <w:sz w:val="22"/>
          <w:szCs w:val="22"/>
        </w:rPr>
        <w:t>ed</w:t>
      </w:r>
      <w:r w:rsidR="004330ED" w:rsidRPr="008C3A83">
        <w:rPr>
          <w:sz w:val="22"/>
          <w:szCs w:val="22"/>
        </w:rPr>
        <w:t xml:space="preserve"> </w:t>
      </w:r>
      <w:r w:rsidR="00EB7D97" w:rsidRPr="008C3A83">
        <w:rPr>
          <w:sz w:val="22"/>
          <w:szCs w:val="22"/>
        </w:rPr>
        <w:t xml:space="preserve">its </w:t>
      </w:r>
      <w:r w:rsidR="004330ED" w:rsidRPr="008C3A83">
        <w:rPr>
          <w:sz w:val="22"/>
          <w:szCs w:val="22"/>
        </w:rPr>
        <w:t xml:space="preserve">attention to providing guidance and a plan of action on customary sustainable use. In 2014, the Conference of the Parties </w:t>
      </w:r>
      <w:r w:rsidR="00E855B7" w:rsidRPr="008C3A83">
        <w:rPr>
          <w:sz w:val="22"/>
          <w:szCs w:val="22"/>
        </w:rPr>
        <w:t>took action to operationali</w:t>
      </w:r>
      <w:r w:rsidR="00EB7D97" w:rsidRPr="008C3A83">
        <w:rPr>
          <w:sz w:val="22"/>
          <w:szCs w:val="22"/>
        </w:rPr>
        <w:t>z</w:t>
      </w:r>
      <w:r w:rsidR="00E855B7" w:rsidRPr="008C3A83">
        <w:rPr>
          <w:sz w:val="22"/>
          <w:szCs w:val="22"/>
        </w:rPr>
        <w:t>e</w:t>
      </w:r>
      <w:r w:rsidR="007571B3" w:rsidRPr="008C3A83">
        <w:rPr>
          <w:sz w:val="22"/>
          <w:szCs w:val="22"/>
        </w:rPr>
        <w:t xml:space="preserve"> </w:t>
      </w:r>
      <w:r w:rsidR="007571B3" w:rsidRPr="008C3A83">
        <w:rPr>
          <w:color w:val="212529"/>
          <w:sz w:val="22"/>
          <w:szCs w:val="22"/>
        </w:rPr>
        <w:t>Article 10</w:t>
      </w:r>
      <w:r w:rsidR="0079530F" w:rsidRPr="008C3A83">
        <w:rPr>
          <w:color w:val="212529"/>
          <w:sz w:val="22"/>
          <w:szCs w:val="22"/>
        </w:rPr>
        <w:t>(c)</w:t>
      </w:r>
      <w:r w:rsidR="007571B3" w:rsidRPr="008C3A83">
        <w:rPr>
          <w:color w:val="212529"/>
          <w:sz w:val="22"/>
          <w:szCs w:val="22"/>
        </w:rPr>
        <w:t xml:space="preserve"> </w:t>
      </w:r>
      <w:r w:rsidR="00E855B7" w:rsidRPr="008C3A83">
        <w:rPr>
          <w:sz w:val="22"/>
          <w:szCs w:val="22"/>
        </w:rPr>
        <w:t xml:space="preserve">though decision </w:t>
      </w:r>
      <w:hyperlink r:id="rId15" w:history="1">
        <w:r w:rsidR="00220FB0" w:rsidRPr="008C3A83">
          <w:rPr>
            <w:color w:val="0079C0"/>
            <w:spacing w:val="6"/>
            <w:sz w:val="22"/>
            <w:szCs w:val="22"/>
            <w:u w:val="single"/>
            <w:shd w:val="clear" w:color="auto" w:fill="FFFFFF"/>
          </w:rPr>
          <w:t xml:space="preserve">XII/12 B </w:t>
        </w:r>
        <w:r w:rsidR="00C74887" w:rsidRPr="008C3A83">
          <w:rPr>
            <w:color w:val="0079C0"/>
            <w:spacing w:val="6"/>
            <w:sz w:val="22"/>
            <w:szCs w:val="22"/>
            <w:u w:val="single"/>
            <w:shd w:val="clear" w:color="auto" w:fill="FFFFFF"/>
          </w:rPr>
          <w:t xml:space="preserve">and its </w:t>
        </w:r>
        <w:r w:rsidR="00EB7D97" w:rsidRPr="008C3A83">
          <w:rPr>
            <w:color w:val="0079C0"/>
            <w:spacing w:val="6"/>
            <w:sz w:val="22"/>
            <w:szCs w:val="22"/>
            <w:u w:val="single"/>
            <w:shd w:val="clear" w:color="auto" w:fill="FFFFFF"/>
          </w:rPr>
          <w:t>a</w:t>
        </w:r>
        <w:r w:rsidR="00220FB0" w:rsidRPr="008C3A83">
          <w:rPr>
            <w:color w:val="0079C0"/>
            <w:spacing w:val="6"/>
            <w:sz w:val="22"/>
            <w:szCs w:val="22"/>
            <w:u w:val="single"/>
            <w:shd w:val="clear" w:color="auto" w:fill="FFFFFF"/>
          </w:rPr>
          <w:t>nnex</w:t>
        </w:r>
      </w:hyperlink>
      <w:r w:rsidR="00C74887" w:rsidRPr="008C3A83">
        <w:rPr>
          <w:sz w:val="22"/>
          <w:szCs w:val="22"/>
        </w:rPr>
        <w:t xml:space="preserve">, </w:t>
      </w:r>
      <w:r w:rsidR="0079530F" w:rsidRPr="008C3A83">
        <w:rPr>
          <w:color w:val="212529"/>
          <w:sz w:val="22"/>
          <w:szCs w:val="22"/>
        </w:rPr>
        <w:t>which adopt</w:t>
      </w:r>
      <w:r w:rsidR="004330ED" w:rsidRPr="008C3A83">
        <w:rPr>
          <w:color w:val="212529"/>
          <w:sz w:val="22"/>
          <w:szCs w:val="22"/>
        </w:rPr>
        <w:t>s</w:t>
      </w:r>
      <w:r w:rsidR="0079530F" w:rsidRPr="008C3A83">
        <w:rPr>
          <w:color w:val="212529"/>
          <w:sz w:val="22"/>
          <w:szCs w:val="22"/>
        </w:rPr>
        <w:t xml:space="preserve"> the global Plan of Action on Customary Sustainable Use, </w:t>
      </w:r>
      <w:r w:rsidR="00220FB0" w:rsidRPr="008C3A83">
        <w:rPr>
          <w:color w:val="212529"/>
          <w:sz w:val="22"/>
          <w:szCs w:val="22"/>
        </w:rPr>
        <w:t>as major component of the programme of work on Article 8(j) and related provisions of the Convention</w:t>
      </w:r>
      <w:r w:rsidR="0079530F" w:rsidRPr="008C3A83">
        <w:rPr>
          <w:color w:val="212529"/>
          <w:sz w:val="22"/>
          <w:szCs w:val="22"/>
        </w:rPr>
        <w:t>.</w:t>
      </w:r>
    </w:p>
    <w:p w14:paraId="407DEB9D" w14:textId="545A9BA2" w:rsidR="00BE105D" w:rsidRPr="00183976" w:rsidRDefault="00B11B88" w:rsidP="00183976">
      <w:pPr>
        <w:pStyle w:val="Heading1"/>
        <w:tabs>
          <w:tab w:val="clear" w:pos="720"/>
          <w:tab w:val="left" w:pos="426"/>
        </w:tabs>
        <w:spacing w:before="120"/>
        <w:rPr>
          <w:spacing w:val="6"/>
          <w:szCs w:val="22"/>
          <w:shd w:val="clear" w:color="auto" w:fill="FFFFFF"/>
        </w:rPr>
      </w:pPr>
      <w:r w:rsidRPr="00183976">
        <w:rPr>
          <w:szCs w:val="22"/>
        </w:rPr>
        <w:t>I.</w:t>
      </w:r>
      <w:r w:rsidRPr="00183976">
        <w:rPr>
          <w:szCs w:val="22"/>
        </w:rPr>
        <w:tab/>
      </w:r>
      <w:r w:rsidR="00BE105D" w:rsidRPr="00183976">
        <w:rPr>
          <w:szCs w:val="22"/>
        </w:rPr>
        <w:t>Progress</w:t>
      </w:r>
    </w:p>
    <w:p w14:paraId="5DECBB34" w14:textId="03D3BB49" w:rsidR="005C438E" w:rsidRPr="008C3A83" w:rsidRDefault="0079530F" w:rsidP="00224FD7">
      <w:pPr>
        <w:pStyle w:val="NormalWeb"/>
        <w:spacing w:before="120" w:beforeAutospacing="0" w:after="120" w:afterAutospacing="0"/>
        <w:rPr>
          <w:color w:val="212529"/>
          <w:sz w:val="22"/>
          <w:szCs w:val="22"/>
        </w:rPr>
      </w:pPr>
      <w:r w:rsidRPr="008C3A83">
        <w:rPr>
          <w:color w:val="212529"/>
          <w:sz w:val="22"/>
          <w:szCs w:val="22"/>
        </w:rPr>
        <w:t>3.</w:t>
      </w:r>
      <w:r w:rsidRPr="008C3A83">
        <w:rPr>
          <w:color w:val="212529"/>
          <w:sz w:val="22"/>
          <w:szCs w:val="22"/>
        </w:rPr>
        <w:tab/>
      </w:r>
      <w:r w:rsidR="00B55C03" w:rsidRPr="008C3A83">
        <w:rPr>
          <w:color w:val="212529"/>
          <w:sz w:val="22"/>
          <w:szCs w:val="22"/>
        </w:rPr>
        <w:t>P</w:t>
      </w:r>
      <w:r w:rsidR="004330ED" w:rsidRPr="008C3A83">
        <w:rPr>
          <w:color w:val="212529"/>
          <w:sz w:val="22"/>
          <w:szCs w:val="22"/>
        </w:rPr>
        <w:t>rogress on t</w:t>
      </w:r>
      <w:r w:rsidRPr="008C3A83">
        <w:rPr>
          <w:color w:val="212529"/>
          <w:sz w:val="22"/>
          <w:szCs w:val="22"/>
        </w:rPr>
        <w:t xml:space="preserve">he </w:t>
      </w:r>
      <w:r w:rsidR="00957769" w:rsidRPr="008C3A83">
        <w:rPr>
          <w:color w:val="212529"/>
          <w:sz w:val="22"/>
          <w:szCs w:val="22"/>
        </w:rPr>
        <w:t xml:space="preserve">implementation of the </w:t>
      </w:r>
      <w:r w:rsidRPr="008C3A83">
        <w:rPr>
          <w:color w:val="212529"/>
          <w:sz w:val="22"/>
          <w:szCs w:val="22"/>
        </w:rPr>
        <w:t xml:space="preserve">global Plan of Action on </w:t>
      </w:r>
      <w:r w:rsidR="00B55C03" w:rsidRPr="008C3A83">
        <w:rPr>
          <w:color w:val="212529"/>
          <w:sz w:val="22"/>
          <w:szCs w:val="22"/>
        </w:rPr>
        <w:t>C</w:t>
      </w:r>
      <w:r w:rsidRPr="008C3A83">
        <w:rPr>
          <w:color w:val="212529"/>
          <w:sz w:val="22"/>
          <w:szCs w:val="22"/>
        </w:rPr>
        <w:t xml:space="preserve">ustomary </w:t>
      </w:r>
      <w:r w:rsidR="00B55C03" w:rsidRPr="008C3A83">
        <w:rPr>
          <w:color w:val="212529"/>
          <w:sz w:val="22"/>
          <w:szCs w:val="22"/>
        </w:rPr>
        <w:t>S</w:t>
      </w:r>
      <w:r w:rsidRPr="008C3A83">
        <w:rPr>
          <w:color w:val="212529"/>
          <w:sz w:val="22"/>
          <w:szCs w:val="22"/>
        </w:rPr>
        <w:t xml:space="preserve">ustainable </w:t>
      </w:r>
      <w:r w:rsidR="00B55C03" w:rsidRPr="008C3A83">
        <w:rPr>
          <w:color w:val="212529"/>
          <w:sz w:val="22"/>
          <w:szCs w:val="22"/>
        </w:rPr>
        <w:t>U</w:t>
      </w:r>
      <w:r w:rsidRPr="008C3A83">
        <w:rPr>
          <w:color w:val="212529"/>
          <w:sz w:val="22"/>
          <w:szCs w:val="22"/>
        </w:rPr>
        <w:t>se</w:t>
      </w:r>
      <w:r w:rsidR="00B55C03" w:rsidRPr="008C3A83">
        <w:rPr>
          <w:color w:val="212529"/>
          <w:sz w:val="22"/>
          <w:szCs w:val="22"/>
        </w:rPr>
        <w:t>,</w:t>
      </w:r>
      <w:r w:rsidRPr="008C3A83">
        <w:rPr>
          <w:color w:val="212529"/>
          <w:sz w:val="22"/>
          <w:szCs w:val="22"/>
        </w:rPr>
        <w:t xml:space="preserve"> </w:t>
      </w:r>
      <w:r w:rsidR="00B55C03" w:rsidRPr="008C3A83">
        <w:rPr>
          <w:color w:val="212529"/>
          <w:sz w:val="22"/>
          <w:szCs w:val="22"/>
        </w:rPr>
        <w:t xml:space="preserve">adopted in 2014, </w:t>
      </w:r>
      <w:r w:rsidR="00A07DCC" w:rsidRPr="008C3A83">
        <w:rPr>
          <w:color w:val="212529"/>
          <w:sz w:val="22"/>
          <w:szCs w:val="22"/>
        </w:rPr>
        <w:t>was</w:t>
      </w:r>
      <w:r w:rsidR="004330ED" w:rsidRPr="008C3A83">
        <w:rPr>
          <w:color w:val="212529"/>
          <w:sz w:val="22"/>
          <w:szCs w:val="22"/>
        </w:rPr>
        <w:t xml:space="preserve"> considered by </w:t>
      </w:r>
      <w:r w:rsidR="00A62168" w:rsidRPr="008C3A83">
        <w:rPr>
          <w:color w:val="212529"/>
          <w:sz w:val="22"/>
          <w:szCs w:val="22"/>
        </w:rPr>
        <w:t>the Subsidiary Body on Implementation at its first meeting</w:t>
      </w:r>
      <w:r w:rsidR="00A07DCC" w:rsidRPr="008C3A83">
        <w:rPr>
          <w:color w:val="212529"/>
          <w:sz w:val="22"/>
          <w:szCs w:val="22"/>
        </w:rPr>
        <w:t>,</w:t>
      </w:r>
      <w:r w:rsidR="004330ED" w:rsidRPr="008C3A83">
        <w:rPr>
          <w:color w:val="212529"/>
          <w:sz w:val="22"/>
          <w:szCs w:val="22"/>
        </w:rPr>
        <w:t xml:space="preserve"> </w:t>
      </w:r>
      <w:r w:rsidR="00774530" w:rsidRPr="008C3A83">
        <w:rPr>
          <w:color w:val="212529"/>
          <w:sz w:val="22"/>
          <w:szCs w:val="22"/>
        </w:rPr>
        <w:t xml:space="preserve">in </w:t>
      </w:r>
      <w:r w:rsidR="004330ED" w:rsidRPr="008C3A83">
        <w:rPr>
          <w:color w:val="212529"/>
          <w:sz w:val="22"/>
          <w:szCs w:val="22"/>
        </w:rPr>
        <w:t>2016</w:t>
      </w:r>
      <w:r w:rsidR="00A07DCC" w:rsidRPr="008C3A83">
        <w:rPr>
          <w:color w:val="212529"/>
          <w:sz w:val="22"/>
          <w:szCs w:val="22"/>
        </w:rPr>
        <w:t>,</w:t>
      </w:r>
      <w:r w:rsidR="004330ED" w:rsidRPr="008C3A83">
        <w:rPr>
          <w:color w:val="212529"/>
          <w:sz w:val="22"/>
          <w:szCs w:val="22"/>
        </w:rPr>
        <w:t xml:space="preserve"> </w:t>
      </w:r>
      <w:r w:rsidR="004330ED" w:rsidRPr="008C3A83">
        <w:rPr>
          <w:color w:val="212529"/>
          <w:sz w:val="22"/>
          <w:szCs w:val="22"/>
        </w:rPr>
        <w:lastRenderedPageBreak/>
        <w:t xml:space="preserve">and </w:t>
      </w:r>
      <w:r w:rsidR="00774530" w:rsidRPr="008C3A83">
        <w:rPr>
          <w:color w:val="212529"/>
          <w:sz w:val="22"/>
          <w:szCs w:val="22"/>
        </w:rPr>
        <w:t>at its second meeting</w:t>
      </w:r>
      <w:r w:rsidR="00A07DCC" w:rsidRPr="008C3A83">
        <w:rPr>
          <w:color w:val="212529"/>
          <w:sz w:val="22"/>
          <w:szCs w:val="22"/>
        </w:rPr>
        <w:t>,</w:t>
      </w:r>
      <w:r w:rsidR="00774530" w:rsidRPr="008C3A83">
        <w:rPr>
          <w:color w:val="212529"/>
          <w:sz w:val="22"/>
          <w:szCs w:val="22"/>
        </w:rPr>
        <w:t xml:space="preserve"> in</w:t>
      </w:r>
      <w:r w:rsidR="004330ED" w:rsidRPr="008C3A83">
        <w:rPr>
          <w:color w:val="212529"/>
          <w:sz w:val="22"/>
          <w:szCs w:val="22"/>
        </w:rPr>
        <w:t xml:space="preserve"> 201</w:t>
      </w:r>
      <w:r w:rsidR="00957769" w:rsidRPr="008C3A83">
        <w:rPr>
          <w:color w:val="212529"/>
          <w:sz w:val="22"/>
          <w:szCs w:val="22"/>
        </w:rPr>
        <w:t>8</w:t>
      </w:r>
      <w:r w:rsidR="00A07DCC" w:rsidRPr="008C3A83">
        <w:rPr>
          <w:color w:val="212529"/>
          <w:sz w:val="22"/>
          <w:szCs w:val="22"/>
        </w:rPr>
        <w:t>,</w:t>
      </w:r>
      <w:r w:rsidR="00957769" w:rsidRPr="008C3A83">
        <w:rPr>
          <w:color w:val="212529"/>
          <w:sz w:val="22"/>
          <w:szCs w:val="22"/>
        </w:rPr>
        <w:t xml:space="preserve"> and</w:t>
      </w:r>
      <w:r w:rsidR="00A07DCC" w:rsidRPr="008C3A83">
        <w:rPr>
          <w:color w:val="212529"/>
          <w:sz w:val="22"/>
          <w:szCs w:val="22"/>
        </w:rPr>
        <w:t>,</w:t>
      </w:r>
      <w:r w:rsidR="00957769" w:rsidRPr="008C3A83">
        <w:rPr>
          <w:color w:val="212529"/>
          <w:sz w:val="22"/>
          <w:szCs w:val="22"/>
        </w:rPr>
        <w:t xml:space="preserve"> in turn</w:t>
      </w:r>
      <w:r w:rsidR="00A07DCC" w:rsidRPr="008C3A83">
        <w:rPr>
          <w:color w:val="212529"/>
          <w:sz w:val="22"/>
          <w:szCs w:val="22"/>
        </w:rPr>
        <w:t>,</w:t>
      </w:r>
      <w:r w:rsidR="00957769" w:rsidRPr="008C3A83">
        <w:rPr>
          <w:color w:val="212529"/>
          <w:sz w:val="22"/>
          <w:szCs w:val="22"/>
        </w:rPr>
        <w:t xml:space="preserve"> </w:t>
      </w:r>
      <w:r w:rsidR="00774530" w:rsidRPr="008C3A83">
        <w:rPr>
          <w:color w:val="212529"/>
          <w:sz w:val="22"/>
          <w:szCs w:val="22"/>
        </w:rPr>
        <w:t>by the Conference of the Parties at its thirteenth and fourteenth meetings.</w:t>
      </w:r>
      <w:r w:rsidR="004330ED" w:rsidRPr="008C3A83">
        <w:rPr>
          <w:color w:val="212529"/>
          <w:sz w:val="22"/>
          <w:szCs w:val="22"/>
        </w:rPr>
        <w:t xml:space="preserve"> </w:t>
      </w:r>
      <w:r w:rsidR="00957769" w:rsidRPr="008C3A83">
        <w:rPr>
          <w:color w:val="212529"/>
          <w:sz w:val="22"/>
          <w:szCs w:val="22"/>
        </w:rPr>
        <w:t xml:space="preserve">Concerning progress in the implementation of the </w:t>
      </w:r>
      <w:r w:rsidR="009A673B" w:rsidRPr="008C3A83">
        <w:rPr>
          <w:color w:val="212529"/>
          <w:sz w:val="22"/>
          <w:szCs w:val="22"/>
        </w:rPr>
        <w:t>P</w:t>
      </w:r>
      <w:r w:rsidR="00957769" w:rsidRPr="008C3A83">
        <w:rPr>
          <w:color w:val="212529"/>
          <w:sz w:val="22"/>
          <w:szCs w:val="22"/>
        </w:rPr>
        <w:t xml:space="preserve">lan of </w:t>
      </w:r>
      <w:r w:rsidR="009A673B" w:rsidRPr="008C3A83">
        <w:rPr>
          <w:color w:val="212529"/>
          <w:sz w:val="22"/>
          <w:szCs w:val="22"/>
        </w:rPr>
        <w:t>A</w:t>
      </w:r>
      <w:r w:rsidR="00957769" w:rsidRPr="008C3A83">
        <w:rPr>
          <w:color w:val="212529"/>
          <w:sz w:val="22"/>
          <w:szCs w:val="22"/>
        </w:rPr>
        <w:t xml:space="preserve">ction on </w:t>
      </w:r>
      <w:r w:rsidR="009A673B" w:rsidRPr="008C3A83">
        <w:rPr>
          <w:color w:val="212529"/>
          <w:sz w:val="22"/>
          <w:szCs w:val="22"/>
        </w:rPr>
        <w:t>C</w:t>
      </w:r>
      <w:r w:rsidR="00957769" w:rsidRPr="008C3A83">
        <w:rPr>
          <w:color w:val="212529"/>
          <w:sz w:val="22"/>
          <w:szCs w:val="22"/>
        </w:rPr>
        <w:t xml:space="preserve">ustomary </w:t>
      </w:r>
      <w:r w:rsidR="009A673B" w:rsidRPr="008C3A83">
        <w:rPr>
          <w:color w:val="212529"/>
          <w:sz w:val="22"/>
          <w:szCs w:val="22"/>
        </w:rPr>
        <w:t>S</w:t>
      </w:r>
      <w:r w:rsidR="00957769" w:rsidRPr="008C3A83">
        <w:rPr>
          <w:color w:val="212529"/>
          <w:sz w:val="22"/>
          <w:szCs w:val="22"/>
        </w:rPr>
        <w:t xml:space="preserve">ustainable </w:t>
      </w:r>
      <w:r w:rsidR="009A673B" w:rsidRPr="008C3A83">
        <w:rPr>
          <w:color w:val="212529"/>
          <w:sz w:val="22"/>
          <w:szCs w:val="22"/>
        </w:rPr>
        <w:t>U</w:t>
      </w:r>
      <w:r w:rsidR="00957769" w:rsidRPr="008C3A83">
        <w:rPr>
          <w:color w:val="212529"/>
          <w:sz w:val="22"/>
          <w:szCs w:val="22"/>
        </w:rPr>
        <w:t xml:space="preserve">se, </w:t>
      </w:r>
      <w:r w:rsidR="005C438E" w:rsidRPr="008C3A83">
        <w:rPr>
          <w:color w:val="212529"/>
          <w:sz w:val="22"/>
          <w:szCs w:val="22"/>
        </w:rPr>
        <w:t>the Conference of the Parties</w:t>
      </w:r>
      <w:r w:rsidR="00856387" w:rsidRPr="008C3A83">
        <w:rPr>
          <w:color w:val="212529"/>
          <w:sz w:val="22"/>
          <w:szCs w:val="22"/>
        </w:rPr>
        <w:t xml:space="preserve"> at its thirteenth meeting</w:t>
      </w:r>
      <w:r w:rsidR="009A673B" w:rsidRPr="008C3A83">
        <w:rPr>
          <w:color w:val="212529"/>
          <w:sz w:val="22"/>
          <w:szCs w:val="22"/>
        </w:rPr>
        <w:t>,</w:t>
      </w:r>
      <w:r w:rsidR="005C438E" w:rsidRPr="008C3A83">
        <w:rPr>
          <w:color w:val="212529"/>
          <w:sz w:val="22"/>
          <w:szCs w:val="22"/>
        </w:rPr>
        <w:t xml:space="preserve"> in decision </w:t>
      </w:r>
      <w:r w:rsidR="00FE1876" w:rsidRPr="008C3A83">
        <w:rPr>
          <w:color w:val="212529"/>
          <w:sz w:val="22"/>
          <w:szCs w:val="22"/>
        </w:rPr>
        <w:t>XIII</w:t>
      </w:r>
      <w:r w:rsidR="005C438E" w:rsidRPr="008C3A83">
        <w:rPr>
          <w:color w:val="212529"/>
          <w:sz w:val="22"/>
          <w:szCs w:val="22"/>
        </w:rPr>
        <w:t>/1</w:t>
      </w:r>
      <w:r w:rsidR="005450D0" w:rsidRPr="008C3A83">
        <w:rPr>
          <w:color w:val="212529"/>
          <w:sz w:val="22"/>
          <w:szCs w:val="22"/>
        </w:rPr>
        <w:t>:</w:t>
      </w:r>
    </w:p>
    <w:p w14:paraId="5DF5326C" w14:textId="73E20A79" w:rsidR="005C438E" w:rsidRPr="008C3A83" w:rsidRDefault="00EC0DD5" w:rsidP="00183976">
      <w:pPr>
        <w:pStyle w:val="NormalWeb"/>
        <w:spacing w:before="0" w:beforeAutospacing="0" w:after="120" w:afterAutospacing="0"/>
        <w:ind w:firstLine="720"/>
        <w:rPr>
          <w:snapToGrid w:val="0"/>
          <w:kern w:val="22"/>
          <w:sz w:val="22"/>
          <w:szCs w:val="22"/>
        </w:rPr>
      </w:pPr>
      <w:r w:rsidRPr="008C3A83">
        <w:rPr>
          <w:color w:val="212529"/>
          <w:sz w:val="22"/>
          <w:szCs w:val="22"/>
        </w:rPr>
        <w:t>(a)</w:t>
      </w:r>
      <w:r w:rsidRPr="008C3A83">
        <w:rPr>
          <w:color w:val="212529"/>
          <w:sz w:val="22"/>
          <w:szCs w:val="22"/>
        </w:rPr>
        <w:tab/>
      </w:r>
      <w:r w:rsidR="00811862" w:rsidRPr="008C3A83">
        <w:rPr>
          <w:snapToGrid w:val="0"/>
          <w:kern w:val="22"/>
          <w:sz w:val="22"/>
          <w:szCs w:val="22"/>
        </w:rPr>
        <w:t>N</w:t>
      </w:r>
      <w:r w:rsidR="005C438E" w:rsidRPr="00183976">
        <w:rPr>
          <w:snapToGrid w:val="0"/>
          <w:kern w:val="22"/>
          <w:sz w:val="22"/>
          <w:szCs w:val="22"/>
        </w:rPr>
        <w:t>ote</w:t>
      </w:r>
      <w:r w:rsidR="00E65E20" w:rsidRPr="00183976">
        <w:rPr>
          <w:snapToGrid w:val="0"/>
          <w:kern w:val="22"/>
          <w:sz w:val="22"/>
          <w:szCs w:val="22"/>
        </w:rPr>
        <w:t>d</w:t>
      </w:r>
      <w:r w:rsidR="005C438E" w:rsidRPr="00183976">
        <w:rPr>
          <w:snapToGrid w:val="0"/>
          <w:kern w:val="22"/>
          <w:sz w:val="22"/>
          <w:szCs w:val="22"/>
        </w:rPr>
        <w:t xml:space="preserve"> with concern</w:t>
      </w:r>
      <w:r w:rsidR="005C438E" w:rsidRPr="008C3A83">
        <w:rPr>
          <w:snapToGrid w:val="0"/>
          <w:kern w:val="22"/>
          <w:sz w:val="22"/>
          <w:szCs w:val="22"/>
        </w:rPr>
        <w:t xml:space="preserve"> that a limited number of national biodiversity strategies and action plans refer</w:t>
      </w:r>
      <w:r w:rsidR="00E65E20" w:rsidRPr="008C3A83">
        <w:rPr>
          <w:snapToGrid w:val="0"/>
          <w:kern w:val="22"/>
          <w:sz w:val="22"/>
          <w:szCs w:val="22"/>
        </w:rPr>
        <w:t>red</w:t>
      </w:r>
      <w:r w:rsidR="005C438E" w:rsidRPr="008C3A83">
        <w:rPr>
          <w:snapToGrid w:val="0"/>
          <w:kern w:val="22"/>
          <w:sz w:val="22"/>
          <w:szCs w:val="22"/>
        </w:rPr>
        <w:t xml:space="preserve"> to indigenous peoples and local communities, customary sustainable use, or the involvement of indigenous peoples and local communities in the revision of national biodiversity strategies and action plans</w:t>
      </w:r>
      <w:r w:rsidR="003733CE" w:rsidRPr="008C3A83">
        <w:rPr>
          <w:snapToGrid w:val="0"/>
          <w:kern w:val="22"/>
          <w:sz w:val="22"/>
          <w:szCs w:val="22"/>
        </w:rPr>
        <w:t xml:space="preserve"> </w:t>
      </w:r>
      <w:r w:rsidR="003733CE" w:rsidRPr="008C3A83">
        <w:rPr>
          <w:color w:val="212529"/>
          <w:sz w:val="22"/>
          <w:szCs w:val="22"/>
        </w:rPr>
        <w:t>(para</w:t>
      </w:r>
      <w:r w:rsidR="0059403C" w:rsidRPr="008C3A83">
        <w:rPr>
          <w:color w:val="212529"/>
          <w:sz w:val="22"/>
          <w:szCs w:val="22"/>
        </w:rPr>
        <w:t>. </w:t>
      </w:r>
      <w:r w:rsidR="003733CE" w:rsidRPr="008C3A83">
        <w:rPr>
          <w:snapToGrid w:val="0"/>
          <w:kern w:val="22"/>
          <w:sz w:val="22"/>
          <w:szCs w:val="22"/>
        </w:rPr>
        <w:t>9)</w:t>
      </w:r>
      <w:r w:rsidR="005C438E" w:rsidRPr="008C3A83">
        <w:rPr>
          <w:snapToGrid w:val="0"/>
          <w:kern w:val="22"/>
          <w:sz w:val="22"/>
          <w:szCs w:val="22"/>
        </w:rPr>
        <w:t>;</w:t>
      </w:r>
    </w:p>
    <w:p w14:paraId="1722F148" w14:textId="1B5C8186" w:rsidR="005C438E" w:rsidRPr="008C3A83" w:rsidRDefault="00EC0DD5" w:rsidP="00183976">
      <w:pPr>
        <w:pStyle w:val="NormalWeb"/>
        <w:spacing w:before="0" w:beforeAutospacing="0" w:after="120" w:afterAutospacing="0"/>
        <w:ind w:firstLine="720"/>
        <w:rPr>
          <w:snapToGrid w:val="0"/>
          <w:kern w:val="22"/>
          <w:sz w:val="22"/>
          <w:szCs w:val="22"/>
        </w:rPr>
      </w:pPr>
      <w:r w:rsidRPr="008C3A83">
        <w:rPr>
          <w:snapToGrid w:val="0"/>
          <w:kern w:val="22"/>
          <w:sz w:val="22"/>
          <w:szCs w:val="22"/>
        </w:rPr>
        <w:t>(b)</w:t>
      </w:r>
      <w:r w:rsidRPr="008C3A83">
        <w:rPr>
          <w:snapToGrid w:val="0"/>
          <w:kern w:val="22"/>
          <w:sz w:val="22"/>
          <w:szCs w:val="22"/>
        </w:rPr>
        <w:tab/>
      </w:r>
      <w:r w:rsidR="00811862" w:rsidRPr="008C3A83">
        <w:rPr>
          <w:snapToGrid w:val="0"/>
          <w:kern w:val="22"/>
          <w:sz w:val="22"/>
          <w:szCs w:val="22"/>
        </w:rPr>
        <w:t>E</w:t>
      </w:r>
      <w:r w:rsidR="005C438E" w:rsidRPr="00183976">
        <w:rPr>
          <w:snapToGrid w:val="0"/>
          <w:kern w:val="22"/>
          <w:sz w:val="22"/>
          <w:szCs w:val="22"/>
        </w:rPr>
        <w:t>ncourage</w:t>
      </w:r>
      <w:r w:rsidR="00834473" w:rsidRPr="00183976">
        <w:rPr>
          <w:snapToGrid w:val="0"/>
          <w:kern w:val="22"/>
          <w:sz w:val="22"/>
          <w:szCs w:val="22"/>
        </w:rPr>
        <w:t>d</w:t>
      </w:r>
      <w:r w:rsidR="005C438E" w:rsidRPr="008C3A83">
        <w:rPr>
          <w:snapToGrid w:val="0"/>
          <w:kern w:val="22"/>
          <w:sz w:val="22"/>
          <w:szCs w:val="22"/>
        </w:rPr>
        <w:t xml:space="preserve"> Parties to reinforce and strengthen efforts to mainstream Article</w:t>
      </w:r>
      <w:r w:rsidR="00B3739B" w:rsidRPr="008C3A83">
        <w:rPr>
          <w:snapToGrid w:val="0"/>
          <w:kern w:val="22"/>
          <w:sz w:val="22"/>
          <w:szCs w:val="22"/>
        </w:rPr>
        <w:t> </w:t>
      </w:r>
      <w:r w:rsidR="005C438E" w:rsidRPr="008C3A83">
        <w:rPr>
          <w:snapToGrid w:val="0"/>
          <w:kern w:val="22"/>
          <w:sz w:val="22"/>
          <w:szCs w:val="22"/>
        </w:rPr>
        <w:t>8(j) and Article 10(c), including the Plan of Action on Customary Sustainable Use of Biological Diversity</w:t>
      </w:r>
      <w:r w:rsidR="005C438E" w:rsidRPr="008C3A83">
        <w:rPr>
          <w:snapToGrid w:val="0"/>
          <w:kern w:val="22"/>
          <w:sz w:val="22"/>
          <w:szCs w:val="22"/>
          <w:vertAlign w:val="superscript"/>
        </w:rPr>
        <w:footnoteReference w:id="1"/>
      </w:r>
      <w:r w:rsidR="005C438E" w:rsidRPr="008C3A83">
        <w:rPr>
          <w:snapToGrid w:val="0"/>
          <w:kern w:val="22"/>
          <w:sz w:val="22"/>
          <w:szCs w:val="22"/>
        </w:rPr>
        <w:t xml:space="preserve"> and capacity development, in the development, updating and implementation of the national biodiversity strategies and action plans</w:t>
      </w:r>
      <w:r w:rsidR="003733CE" w:rsidRPr="008C3A83">
        <w:rPr>
          <w:snapToGrid w:val="0"/>
          <w:kern w:val="22"/>
          <w:sz w:val="22"/>
          <w:szCs w:val="22"/>
        </w:rPr>
        <w:t xml:space="preserve"> (para</w:t>
      </w:r>
      <w:r w:rsidR="0059403C" w:rsidRPr="008C3A83">
        <w:rPr>
          <w:snapToGrid w:val="0"/>
          <w:kern w:val="22"/>
          <w:sz w:val="22"/>
          <w:szCs w:val="22"/>
        </w:rPr>
        <w:t>. </w:t>
      </w:r>
      <w:r w:rsidR="003733CE" w:rsidRPr="008C3A83">
        <w:rPr>
          <w:snapToGrid w:val="0"/>
          <w:kern w:val="22"/>
          <w:sz w:val="22"/>
          <w:szCs w:val="22"/>
        </w:rPr>
        <w:t>18)</w:t>
      </w:r>
      <w:r w:rsidR="005C438E" w:rsidRPr="008C3A83">
        <w:rPr>
          <w:snapToGrid w:val="0"/>
          <w:kern w:val="22"/>
          <w:sz w:val="22"/>
          <w:szCs w:val="22"/>
        </w:rPr>
        <w:t>;</w:t>
      </w:r>
    </w:p>
    <w:p w14:paraId="61CDA73E" w14:textId="1126C5CB" w:rsidR="005C438E" w:rsidRPr="008C3A83" w:rsidRDefault="00EC0DD5" w:rsidP="00183976">
      <w:pPr>
        <w:pStyle w:val="NormalWeb"/>
        <w:spacing w:before="0" w:beforeAutospacing="0" w:after="120" w:afterAutospacing="0"/>
        <w:ind w:firstLine="720"/>
        <w:rPr>
          <w:snapToGrid w:val="0"/>
          <w:kern w:val="22"/>
          <w:sz w:val="22"/>
          <w:szCs w:val="22"/>
        </w:rPr>
      </w:pPr>
      <w:r w:rsidRPr="008C3A83">
        <w:rPr>
          <w:iCs/>
          <w:snapToGrid w:val="0"/>
          <w:kern w:val="22"/>
          <w:sz w:val="22"/>
          <w:szCs w:val="22"/>
        </w:rPr>
        <w:t>(c)</w:t>
      </w:r>
      <w:r w:rsidRPr="008C3A83">
        <w:rPr>
          <w:iCs/>
          <w:snapToGrid w:val="0"/>
          <w:kern w:val="22"/>
          <w:sz w:val="22"/>
          <w:szCs w:val="22"/>
        </w:rPr>
        <w:tab/>
      </w:r>
      <w:r w:rsidR="00811862" w:rsidRPr="008C3A83">
        <w:rPr>
          <w:iCs/>
          <w:snapToGrid w:val="0"/>
          <w:kern w:val="22"/>
          <w:sz w:val="22"/>
          <w:szCs w:val="22"/>
        </w:rPr>
        <w:t>I</w:t>
      </w:r>
      <w:r w:rsidR="005C438E" w:rsidRPr="00183976">
        <w:rPr>
          <w:iCs/>
          <w:snapToGrid w:val="0"/>
          <w:kern w:val="22"/>
          <w:sz w:val="22"/>
          <w:szCs w:val="22"/>
        </w:rPr>
        <w:t>nvite</w:t>
      </w:r>
      <w:r w:rsidR="009D0C6E" w:rsidRPr="008C3A83">
        <w:rPr>
          <w:iCs/>
          <w:snapToGrid w:val="0"/>
          <w:kern w:val="22"/>
          <w:sz w:val="22"/>
          <w:szCs w:val="22"/>
        </w:rPr>
        <w:t>d</w:t>
      </w:r>
      <w:r w:rsidR="005C438E" w:rsidRPr="008C3A83">
        <w:rPr>
          <w:snapToGrid w:val="0"/>
          <w:kern w:val="22"/>
          <w:sz w:val="22"/>
          <w:szCs w:val="22"/>
        </w:rPr>
        <w:t xml:space="preserve"> Parties, other Governments, indigenous peoples and local communities, and relevant organizations to submit updated information on progress towards Aichi Biodiversity Target 18 on traditional knowledge and customary sustainable use of biodiversity, including on the various elements of the target, as well as implementation of the plan of action on customary sustainable use, in time to allow the Executive Secretary to synthesize and make available the information for consideration by the Ad Hoc Open-ended Working Group on Article 8(j) and Related Provisions at its tenth meeting and by the Subsidiary Body on Implementation at its second meeting</w:t>
      </w:r>
      <w:r w:rsidR="00BA6E72" w:rsidRPr="008C3A83">
        <w:rPr>
          <w:snapToGrid w:val="0"/>
          <w:kern w:val="22"/>
          <w:sz w:val="22"/>
          <w:szCs w:val="22"/>
        </w:rPr>
        <w:t xml:space="preserve"> </w:t>
      </w:r>
      <w:r w:rsidR="00BA6E72" w:rsidRPr="008C3A83">
        <w:rPr>
          <w:iCs/>
          <w:snapToGrid w:val="0"/>
          <w:kern w:val="22"/>
          <w:sz w:val="22"/>
          <w:szCs w:val="22"/>
        </w:rPr>
        <w:t>(para</w:t>
      </w:r>
      <w:r w:rsidR="0059403C" w:rsidRPr="008C3A83">
        <w:rPr>
          <w:iCs/>
          <w:snapToGrid w:val="0"/>
          <w:kern w:val="22"/>
          <w:sz w:val="22"/>
          <w:szCs w:val="22"/>
        </w:rPr>
        <w:t>.</w:t>
      </w:r>
      <w:r w:rsidR="00BA6E72" w:rsidRPr="008C3A83">
        <w:rPr>
          <w:iCs/>
          <w:snapToGrid w:val="0"/>
          <w:kern w:val="22"/>
          <w:sz w:val="22"/>
          <w:szCs w:val="22"/>
        </w:rPr>
        <w:t> 22)</w:t>
      </w:r>
      <w:r w:rsidR="007B713D" w:rsidRPr="008C3A83">
        <w:rPr>
          <w:snapToGrid w:val="0"/>
          <w:kern w:val="22"/>
          <w:sz w:val="22"/>
          <w:szCs w:val="22"/>
        </w:rPr>
        <w:t>.</w:t>
      </w:r>
    </w:p>
    <w:p w14:paraId="04D288C1" w14:textId="28FF4313" w:rsidR="005726BE" w:rsidRPr="00183976" w:rsidRDefault="00BE105D" w:rsidP="00224FD7">
      <w:pPr>
        <w:pBdr>
          <w:top w:val="nil"/>
          <w:left w:val="nil"/>
          <w:bottom w:val="nil"/>
          <w:right w:val="nil"/>
          <w:between w:val="nil"/>
        </w:pBdr>
        <w:spacing w:before="120" w:after="120" w:line="235" w:lineRule="auto"/>
        <w:rPr>
          <w:color w:val="000000"/>
          <w:szCs w:val="22"/>
        </w:rPr>
      </w:pPr>
      <w:r w:rsidRPr="00183976">
        <w:rPr>
          <w:snapToGrid w:val="0"/>
          <w:kern w:val="22"/>
          <w:szCs w:val="22"/>
        </w:rPr>
        <w:t>4.</w:t>
      </w:r>
      <w:r w:rsidRPr="00183976">
        <w:rPr>
          <w:snapToGrid w:val="0"/>
          <w:kern w:val="22"/>
          <w:szCs w:val="22"/>
        </w:rPr>
        <w:tab/>
      </w:r>
      <w:r w:rsidR="005726BE" w:rsidRPr="00183976">
        <w:rPr>
          <w:snapToGrid w:val="0"/>
          <w:kern w:val="22"/>
          <w:szCs w:val="22"/>
        </w:rPr>
        <w:t xml:space="preserve">Further to the matter </w:t>
      </w:r>
      <w:r w:rsidRPr="00183976">
        <w:rPr>
          <w:snapToGrid w:val="0"/>
          <w:kern w:val="22"/>
          <w:szCs w:val="22"/>
        </w:rPr>
        <w:t xml:space="preserve">of customary sustainable use, the most recent progress report on </w:t>
      </w:r>
      <w:r w:rsidR="002C2740" w:rsidRPr="00183976">
        <w:rPr>
          <w:snapToGrid w:val="0"/>
          <w:kern w:val="22"/>
          <w:szCs w:val="22"/>
        </w:rPr>
        <w:t>A</w:t>
      </w:r>
      <w:r w:rsidRPr="00183976">
        <w:rPr>
          <w:snapToGrid w:val="0"/>
          <w:kern w:val="22"/>
          <w:szCs w:val="22"/>
        </w:rPr>
        <w:t>rticle</w:t>
      </w:r>
      <w:r w:rsidR="002C2740" w:rsidRPr="00183976">
        <w:rPr>
          <w:snapToGrid w:val="0"/>
          <w:kern w:val="22"/>
          <w:szCs w:val="22"/>
        </w:rPr>
        <w:t>s</w:t>
      </w:r>
      <w:r w:rsidRPr="00183976">
        <w:rPr>
          <w:snapToGrid w:val="0"/>
          <w:kern w:val="22"/>
          <w:szCs w:val="22"/>
        </w:rPr>
        <w:t xml:space="preserve"> 8(j)</w:t>
      </w:r>
      <w:r w:rsidR="00690B8D" w:rsidRPr="00183976">
        <w:rPr>
          <w:snapToGrid w:val="0"/>
          <w:kern w:val="22"/>
          <w:szCs w:val="22"/>
        </w:rPr>
        <w:t xml:space="preserve"> and</w:t>
      </w:r>
      <w:r w:rsidRPr="00183976">
        <w:rPr>
          <w:snapToGrid w:val="0"/>
          <w:kern w:val="22"/>
          <w:szCs w:val="22"/>
        </w:rPr>
        <w:t xml:space="preserve"> 10(c) and related provisions to the Subsidiary Body on Implementation</w:t>
      </w:r>
      <w:r w:rsidR="00690B8D" w:rsidRPr="00183976">
        <w:rPr>
          <w:snapToGrid w:val="0"/>
          <w:kern w:val="22"/>
          <w:szCs w:val="22"/>
        </w:rPr>
        <w:t xml:space="preserve"> at its third meeting</w:t>
      </w:r>
      <w:r w:rsidR="005726BE" w:rsidRPr="00183976">
        <w:rPr>
          <w:snapToGrid w:val="0"/>
          <w:kern w:val="22"/>
          <w:szCs w:val="22"/>
        </w:rPr>
        <w:t xml:space="preserve">, </w:t>
      </w:r>
      <w:r w:rsidR="00544FAD" w:rsidRPr="00183976">
        <w:rPr>
          <w:snapToGrid w:val="0"/>
          <w:kern w:val="22"/>
          <w:szCs w:val="22"/>
        </w:rPr>
        <w:t xml:space="preserve">indicates </w:t>
      </w:r>
      <w:r w:rsidR="005726BE" w:rsidRPr="00183976">
        <w:rPr>
          <w:snapToGrid w:val="0"/>
          <w:kern w:val="22"/>
          <w:szCs w:val="22"/>
        </w:rPr>
        <w:t>that,</w:t>
      </w:r>
      <w:r w:rsidRPr="00183976">
        <w:rPr>
          <w:snapToGrid w:val="0"/>
          <w:kern w:val="22"/>
          <w:szCs w:val="22"/>
        </w:rPr>
        <w:t xml:space="preserve"> </w:t>
      </w:r>
      <w:r w:rsidR="005726BE" w:rsidRPr="00183976">
        <w:rPr>
          <w:color w:val="000000"/>
          <w:szCs w:val="22"/>
        </w:rPr>
        <w:t xml:space="preserve">on a positive note, in comparison with the fifth national reports, the recent sixth national reports show a significant increase in information about the </w:t>
      </w:r>
      <w:r w:rsidR="00325810" w:rsidRPr="00183976">
        <w:rPr>
          <w:color w:val="000000"/>
          <w:szCs w:val="22"/>
        </w:rPr>
        <w:t>progress towards</w:t>
      </w:r>
      <w:r w:rsidR="005726BE" w:rsidRPr="00183976">
        <w:rPr>
          <w:color w:val="000000"/>
          <w:szCs w:val="22"/>
        </w:rPr>
        <w:t xml:space="preserve"> Aichi </w:t>
      </w:r>
      <w:r w:rsidR="00C92454" w:rsidRPr="00183976">
        <w:rPr>
          <w:color w:val="000000"/>
          <w:szCs w:val="22"/>
        </w:rPr>
        <w:t xml:space="preserve">Biodiversity </w:t>
      </w:r>
      <w:r w:rsidR="005726BE" w:rsidRPr="00183976">
        <w:rPr>
          <w:color w:val="000000"/>
          <w:szCs w:val="22"/>
        </w:rPr>
        <w:t xml:space="preserve">Target 18 and the contribution of traditional knowledge and collective actions to the achievement of other targets, which provides </w:t>
      </w:r>
      <w:r w:rsidR="005726BE" w:rsidRPr="00183976">
        <w:rPr>
          <w:szCs w:val="22"/>
        </w:rPr>
        <w:t>a</w:t>
      </w:r>
      <w:r w:rsidR="005726BE" w:rsidRPr="00183976">
        <w:rPr>
          <w:color w:val="000000"/>
          <w:szCs w:val="22"/>
        </w:rPr>
        <w:t xml:space="preserve"> basis </w:t>
      </w:r>
      <w:r w:rsidR="00D665F2" w:rsidRPr="00183976">
        <w:rPr>
          <w:color w:val="000000"/>
          <w:szCs w:val="22"/>
        </w:rPr>
        <w:t xml:space="preserve">for </w:t>
      </w:r>
      <w:r w:rsidR="005726BE" w:rsidRPr="00183976">
        <w:rPr>
          <w:color w:val="000000"/>
          <w:szCs w:val="22"/>
        </w:rPr>
        <w:t>conclud</w:t>
      </w:r>
      <w:r w:rsidR="00D665F2" w:rsidRPr="00183976">
        <w:rPr>
          <w:color w:val="000000"/>
          <w:szCs w:val="22"/>
        </w:rPr>
        <w:t>ing</w:t>
      </w:r>
      <w:r w:rsidR="005726BE" w:rsidRPr="00183976">
        <w:rPr>
          <w:color w:val="000000"/>
          <w:szCs w:val="22"/>
        </w:rPr>
        <w:t xml:space="preserve"> that significant progress has been made towards this target, but it may be insufficient to achieve it by 2020. Only 27 per cent of the fifth national reports mentioned indigenous peoples and local communities, whereas 86.27 per cent </w:t>
      </w:r>
      <w:r w:rsidR="005726BE" w:rsidRPr="00183976">
        <w:rPr>
          <w:szCs w:val="22"/>
        </w:rPr>
        <w:t xml:space="preserve">(88 reports </w:t>
      </w:r>
      <w:r w:rsidR="00871B01" w:rsidRPr="00183976">
        <w:rPr>
          <w:szCs w:val="22"/>
        </w:rPr>
        <w:t xml:space="preserve">out of </w:t>
      </w:r>
      <w:r w:rsidR="005726BE" w:rsidRPr="00183976">
        <w:rPr>
          <w:szCs w:val="22"/>
        </w:rPr>
        <w:t>102)</w:t>
      </w:r>
      <w:r w:rsidR="005726BE" w:rsidRPr="00183976">
        <w:rPr>
          <w:color w:val="000000"/>
          <w:szCs w:val="22"/>
        </w:rPr>
        <w:t xml:space="preserve"> of the sixth national reports submitted by </w:t>
      </w:r>
      <w:r w:rsidR="005726BE" w:rsidRPr="00183976">
        <w:rPr>
          <w:szCs w:val="22"/>
        </w:rPr>
        <w:t xml:space="preserve">20 January </w:t>
      </w:r>
      <w:r w:rsidR="005726BE" w:rsidRPr="00183976">
        <w:rPr>
          <w:color w:val="000000"/>
          <w:szCs w:val="22"/>
        </w:rPr>
        <w:t>20</w:t>
      </w:r>
      <w:r w:rsidR="005726BE" w:rsidRPr="00183976">
        <w:rPr>
          <w:szCs w:val="22"/>
        </w:rPr>
        <w:t>20</w:t>
      </w:r>
      <w:r w:rsidR="005726BE" w:rsidRPr="00183976">
        <w:rPr>
          <w:color w:val="000000"/>
          <w:szCs w:val="22"/>
        </w:rPr>
        <w:t xml:space="preserve"> included information related to indigenous peoples, local communities, traditional knowledge, customary sustainable use, </w:t>
      </w:r>
      <w:r w:rsidR="00344552" w:rsidRPr="00183976">
        <w:rPr>
          <w:color w:val="000000"/>
          <w:szCs w:val="22"/>
        </w:rPr>
        <w:t>or</w:t>
      </w:r>
      <w:r w:rsidR="00EA6715" w:rsidRPr="00183976">
        <w:rPr>
          <w:color w:val="000000"/>
          <w:szCs w:val="22"/>
        </w:rPr>
        <w:t xml:space="preserve"> </w:t>
      </w:r>
      <w:r w:rsidR="005726BE" w:rsidRPr="00183976">
        <w:rPr>
          <w:color w:val="000000"/>
          <w:szCs w:val="22"/>
        </w:rPr>
        <w:t>traditional agricultural practices. This represents a threefold increase in reporting on the collective actions of indigenous peoples and local communities through the national reports.</w:t>
      </w:r>
    </w:p>
    <w:p w14:paraId="1C82E9D1" w14:textId="63BD040C" w:rsidR="005726BE" w:rsidRPr="00183976" w:rsidRDefault="005726BE" w:rsidP="00183976">
      <w:pPr>
        <w:pBdr>
          <w:top w:val="nil"/>
          <w:left w:val="nil"/>
          <w:bottom w:val="nil"/>
          <w:right w:val="nil"/>
          <w:between w:val="nil"/>
        </w:pBdr>
        <w:spacing w:before="120" w:after="120"/>
        <w:rPr>
          <w:color w:val="000000"/>
          <w:szCs w:val="22"/>
        </w:rPr>
      </w:pPr>
      <w:r w:rsidRPr="00183976">
        <w:rPr>
          <w:color w:val="000000"/>
          <w:szCs w:val="22"/>
        </w:rPr>
        <w:t>5.</w:t>
      </w:r>
      <w:r w:rsidRPr="00183976">
        <w:rPr>
          <w:color w:val="000000"/>
          <w:szCs w:val="22"/>
        </w:rPr>
        <w:tab/>
        <w:t>However, only 13.73 per cent</w:t>
      </w:r>
      <w:r w:rsidRPr="00183976">
        <w:rPr>
          <w:szCs w:val="22"/>
        </w:rPr>
        <w:t xml:space="preserve"> </w:t>
      </w:r>
      <w:proofErr w:type="gramStart"/>
      <w:r w:rsidRPr="00183976">
        <w:rPr>
          <w:szCs w:val="22"/>
        </w:rPr>
        <w:t>mention  engagement</w:t>
      </w:r>
      <w:proofErr w:type="gramEnd"/>
      <w:r w:rsidRPr="00183976">
        <w:rPr>
          <w:szCs w:val="22"/>
        </w:rPr>
        <w:t xml:space="preserve"> </w:t>
      </w:r>
      <w:r w:rsidR="00344552" w:rsidRPr="00183976">
        <w:rPr>
          <w:szCs w:val="22"/>
        </w:rPr>
        <w:t xml:space="preserve">of indigenous peoples and local communities </w:t>
      </w:r>
      <w:r w:rsidRPr="00183976">
        <w:rPr>
          <w:szCs w:val="22"/>
        </w:rPr>
        <w:t xml:space="preserve">in NBSAP processes. </w:t>
      </w:r>
      <w:r w:rsidRPr="00183976">
        <w:rPr>
          <w:color w:val="000000"/>
          <w:szCs w:val="22"/>
        </w:rPr>
        <w:t xml:space="preserve">There is also ample evidence that capacity-building programmes with a focus on traditional knowledge, bringing together Parties with indigenous peoples and local communities, have contributed to raising awareness about the contribution of indigenous peoples and local communities and assisted in the implementation of Aichi </w:t>
      </w:r>
      <w:r w:rsidR="001219F0" w:rsidRPr="00183976">
        <w:rPr>
          <w:color w:val="000000"/>
          <w:szCs w:val="22"/>
        </w:rPr>
        <w:t xml:space="preserve">Biodiversity </w:t>
      </w:r>
      <w:r w:rsidRPr="00183976">
        <w:rPr>
          <w:color w:val="000000"/>
          <w:szCs w:val="22"/>
        </w:rPr>
        <w:t>Target 18 at the national and local levels.</w:t>
      </w:r>
    </w:p>
    <w:p w14:paraId="7060FAD8" w14:textId="6072EDFE" w:rsidR="005726BE" w:rsidRPr="00183976" w:rsidRDefault="005726BE" w:rsidP="00183976">
      <w:pPr>
        <w:pBdr>
          <w:top w:val="nil"/>
          <w:left w:val="nil"/>
          <w:bottom w:val="nil"/>
          <w:right w:val="nil"/>
          <w:between w:val="nil"/>
        </w:pBdr>
        <w:spacing w:before="120" w:after="120"/>
        <w:rPr>
          <w:color w:val="000000"/>
          <w:szCs w:val="22"/>
        </w:rPr>
      </w:pPr>
      <w:r w:rsidRPr="00183976">
        <w:rPr>
          <w:color w:val="000000"/>
          <w:szCs w:val="22"/>
        </w:rPr>
        <w:t>6.</w:t>
      </w:r>
      <w:r w:rsidRPr="00183976">
        <w:rPr>
          <w:color w:val="000000"/>
          <w:szCs w:val="22"/>
        </w:rPr>
        <w:tab/>
        <w:t>Overall, the analysis concludes that further efforts are needed to implement the plan of action on customary sustainable use and in understanding the role of customary sustainable use in achieving all three objectives of the Convention.</w:t>
      </w:r>
    </w:p>
    <w:p w14:paraId="21C7E7B1" w14:textId="70069C2F" w:rsidR="005726BE" w:rsidRPr="00183976" w:rsidRDefault="001219F0" w:rsidP="00183976">
      <w:pPr>
        <w:pStyle w:val="Heading1"/>
        <w:tabs>
          <w:tab w:val="clear" w:pos="720"/>
          <w:tab w:val="left" w:pos="426"/>
        </w:tabs>
        <w:spacing w:before="120"/>
        <w:rPr>
          <w:kern w:val="22"/>
          <w:szCs w:val="22"/>
        </w:rPr>
      </w:pPr>
      <w:r w:rsidRPr="00183976">
        <w:rPr>
          <w:kern w:val="22"/>
          <w:szCs w:val="22"/>
        </w:rPr>
        <w:t>II.</w:t>
      </w:r>
      <w:r w:rsidRPr="00183976">
        <w:rPr>
          <w:kern w:val="22"/>
          <w:szCs w:val="22"/>
        </w:rPr>
        <w:tab/>
      </w:r>
      <w:r w:rsidR="005726BE" w:rsidRPr="00183976">
        <w:rPr>
          <w:kern w:val="22"/>
          <w:szCs w:val="22"/>
        </w:rPr>
        <w:t>Future work</w:t>
      </w:r>
    </w:p>
    <w:p w14:paraId="23A35FC7" w14:textId="63A9E418" w:rsidR="000A0CEB" w:rsidRPr="00183976" w:rsidRDefault="005726BE" w:rsidP="00224FD7">
      <w:pPr>
        <w:suppressLineNumbers/>
        <w:suppressAutoHyphens/>
        <w:kinsoku w:val="0"/>
        <w:overflowPunct w:val="0"/>
        <w:autoSpaceDE w:val="0"/>
        <w:autoSpaceDN w:val="0"/>
        <w:adjustRightInd w:val="0"/>
        <w:snapToGrid w:val="0"/>
        <w:spacing w:before="120" w:after="120"/>
        <w:rPr>
          <w:rStyle w:val="Heading2Char"/>
          <w:rFonts w:eastAsiaTheme="minorHAnsi"/>
          <w:b w:val="0"/>
          <w:bCs w:val="0"/>
          <w:kern w:val="22"/>
          <w:szCs w:val="22"/>
        </w:rPr>
      </w:pPr>
      <w:r w:rsidRPr="00183976">
        <w:rPr>
          <w:snapToGrid w:val="0"/>
          <w:kern w:val="22"/>
          <w:szCs w:val="22"/>
        </w:rPr>
        <w:t>7.</w:t>
      </w:r>
      <w:r w:rsidRPr="00183976">
        <w:rPr>
          <w:snapToGrid w:val="0"/>
          <w:kern w:val="22"/>
          <w:szCs w:val="22"/>
        </w:rPr>
        <w:tab/>
        <w:t xml:space="preserve">The Conference of the Parties </w:t>
      </w:r>
      <w:r w:rsidR="00BD2171" w:rsidRPr="00183976">
        <w:rPr>
          <w:snapToGrid w:val="0"/>
          <w:kern w:val="22"/>
          <w:szCs w:val="22"/>
        </w:rPr>
        <w:t xml:space="preserve">at its fourteenth meeting </w:t>
      </w:r>
      <w:r w:rsidRPr="00183976">
        <w:rPr>
          <w:snapToGrid w:val="0"/>
          <w:kern w:val="22"/>
          <w:szCs w:val="22"/>
        </w:rPr>
        <w:t xml:space="preserve">further considered customary sustainable use in the context of </w:t>
      </w:r>
      <w:r w:rsidR="009C54E3" w:rsidRPr="00183976">
        <w:rPr>
          <w:snapToGrid w:val="0"/>
          <w:kern w:val="22"/>
          <w:szCs w:val="22"/>
        </w:rPr>
        <w:t xml:space="preserve">a </w:t>
      </w:r>
      <w:r w:rsidRPr="00183976">
        <w:rPr>
          <w:snapToGrid w:val="0"/>
          <w:kern w:val="22"/>
          <w:szCs w:val="22"/>
        </w:rPr>
        <w:t xml:space="preserve">new </w:t>
      </w:r>
      <w:r w:rsidR="009C54E3" w:rsidRPr="00183976">
        <w:rPr>
          <w:snapToGrid w:val="0"/>
          <w:kern w:val="22"/>
          <w:szCs w:val="22"/>
        </w:rPr>
        <w:t xml:space="preserve">programme of </w:t>
      </w:r>
      <w:r w:rsidRPr="00183976">
        <w:rPr>
          <w:snapToGrid w:val="0"/>
          <w:kern w:val="22"/>
          <w:szCs w:val="22"/>
        </w:rPr>
        <w:t xml:space="preserve">work </w:t>
      </w:r>
      <w:r w:rsidR="00BD2171" w:rsidRPr="00183976">
        <w:rPr>
          <w:snapToGrid w:val="0"/>
          <w:kern w:val="22"/>
          <w:szCs w:val="22"/>
        </w:rPr>
        <w:t>on A</w:t>
      </w:r>
      <w:r w:rsidRPr="00183976">
        <w:rPr>
          <w:snapToGrid w:val="0"/>
          <w:kern w:val="22"/>
          <w:szCs w:val="22"/>
        </w:rPr>
        <w:t>rticle 8(j) and related provisions</w:t>
      </w:r>
      <w:r w:rsidR="006A3670" w:rsidRPr="00183976">
        <w:rPr>
          <w:snapToGrid w:val="0"/>
          <w:kern w:val="22"/>
          <w:szCs w:val="22"/>
        </w:rPr>
        <w:t>.</w:t>
      </w:r>
      <w:r w:rsidRPr="00183976">
        <w:rPr>
          <w:rStyle w:val="FootnoteReference"/>
          <w:snapToGrid w:val="0"/>
          <w:kern w:val="22"/>
          <w:szCs w:val="22"/>
        </w:rPr>
        <w:footnoteReference w:id="2"/>
      </w:r>
      <w:r w:rsidR="009C54E3" w:rsidRPr="00183976">
        <w:rPr>
          <w:snapToGrid w:val="0"/>
          <w:kern w:val="22"/>
          <w:szCs w:val="22"/>
        </w:rPr>
        <w:t xml:space="preserve"> </w:t>
      </w:r>
      <w:r w:rsidR="006A3670" w:rsidRPr="00183976">
        <w:rPr>
          <w:snapToGrid w:val="0"/>
          <w:kern w:val="22"/>
          <w:szCs w:val="22"/>
        </w:rPr>
        <w:t>I</w:t>
      </w:r>
      <w:r w:rsidR="009C54E3" w:rsidRPr="00183976">
        <w:rPr>
          <w:snapToGrid w:val="0"/>
          <w:kern w:val="22"/>
          <w:szCs w:val="22"/>
        </w:rPr>
        <w:t xml:space="preserve">n its decision </w:t>
      </w:r>
      <w:r w:rsidR="007A1025" w:rsidRPr="00183976">
        <w:rPr>
          <w:snapToGrid w:val="0"/>
          <w:kern w:val="22"/>
          <w:szCs w:val="22"/>
        </w:rPr>
        <w:t xml:space="preserve">14/17 </w:t>
      </w:r>
      <w:r w:rsidR="007A1025" w:rsidRPr="00183976">
        <w:rPr>
          <w:snapToGrid w:val="0"/>
          <w:kern w:val="22"/>
          <w:szCs w:val="22"/>
        </w:rPr>
        <w:lastRenderedPageBreak/>
        <w:t>on the integratio</w:t>
      </w:r>
      <w:r w:rsidR="007A1025" w:rsidRPr="00183976">
        <w:rPr>
          <w:rStyle w:val="Heading2Char"/>
          <w:rFonts w:eastAsiaTheme="minorHAnsi"/>
          <w:b w:val="0"/>
          <w:bCs w:val="0"/>
          <w:kern w:val="22"/>
          <w:szCs w:val="22"/>
        </w:rPr>
        <w:t>n of Article 8(j) and provisions related to indigenous peoples and local communities in the work of the Convention and its Protocols</w:t>
      </w:r>
      <w:r w:rsidR="00C33A31">
        <w:rPr>
          <w:rStyle w:val="Heading2Char"/>
          <w:rFonts w:eastAsiaTheme="minorHAnsi"/>
          <w:b w:val="0"/>
          <w:bCs w:val="0"/>
          <w:kern w:val="22"/>
          <w:szCs w:val="22"/>
        </w:rPr>
        <w:t>:</w:t>
      </w:r>
    </w:p>
    <w:p w14:paraId="3FD7DA34" w14:textId="70DE91BD" w:rsidR="007C075B" w:rsidRPr="00183976" w:rsidRDefault="008C3A83" w:rsidP="00183976">
      <w:pPr>
        <w:suppressLineNumbers/>
        <w:suppressAutoHyphens/>
        <w:kinsoku w:val="0"/>
        <w:overflowPunct w:val="0"/>
        <w:autoSpaceDE w:val="0"/>
        <w:autoSpaceDN w:val="0"/>
        <w:adjustRightInd w:val="0"/>
        <w:snapToGrid w:val="0"/>
        <w:spacing w:after="120"/>
        <w:ind w:firstLine="720"/>
        <w:rPr>
          <w:kern w:val="22"/>
          <w:szCs w:val="22"/>
        </w:rPr>
      </w:pPr>
      <w:r>
        <w:rPr>
          <w:rStyle w:val="Heading2Char"/>
          <w:rFonts w:eastAsiaTheme="minorHAnsi"/>
          <w:b w:val="0"/>
          <w:kern w:val="22"/>
          <w:szCs w:val="22"/>
        </w:rPr>
        <w:t>(a)</w:t>
      </w:r>
      <w:r>
        <w:rPr>
          <w:rStyle w:val="Heading2Char"/>
          <w:rFonts w:eastAsiaTheme="minorHAnsi"/>
          <w:b w:val="0"/>
          <w:kern w:val="22"/>
          <w:szCs w:val="22"/>
        </w:rPr>
        <w:tab/>
      </w:r>
      <w:r w:rsidR="007C075B" w:rsidRPr="00183976">
        <w:rPr>
          <w:iCs/>
          <w:kern w:val="22"/>
          <w:szCs w:val="22"/>
        </w:rPr>
        <w:t>I</w:t>
      </w:r>
      <w:r w:rsidR="007A1025" w:rsidRPr="00183976">
        <w:rPr>
          <w:iCs/>
          <w:kern w:val="22"/>
          <w:szCs w:val="22"/>
        </w:rPr>
        <w:t>nvite</w:t>
      </w:r>
      <w:r>
        <w:rPr>
          <w:iCs/>
          <w:kern w:val="22"/>
          <w:szCs w:val="22"/>
        </w:rPr>
        <w:t>d</w:t>
      </w:r>
      <w:r w:rsidR="007A1025" w:rsidRPr="00183976">
        <w:rPr>
          <w:rFonts w:eastAsia="Batang"/>
          <w:kern w:val="22"/>
          <w:szCs w:val="22"/>
          <w:lang w:eastAsia="ko-KR"/>
        </w:rPr>
        <w:t xml:space="preserve"> Parties and other Governments to </w:t>
      </w:r>
      <w:r w:rsidR="007A1025" w:rsidRPr="00183976">
        <w:rPr>
          <w:kern w:val="22"/>
          <w:szCs w:val="22"/>
        </w:rPr>
        <w:t xml:space="preserve">report on the implementation of the programme of work on Article 8(j) and related provisions, in particular, tasks 1, 2 and 4 and the implementation of the Plan of Action on </w:t>
      </w:r>
      <w:r w:rsidR="00DB6D6D" w:rsidRPr="00183976">
        <w:rPr>
          <w:kern w:val="22"/>
          <w:szCs w:val="22"/>
        </w:rPr>
        <w:t>C</w:t>
      </w:r>
      <w:r w:rsidR="007A1025" w:rsidRPr="00183976">
        <w:rPr>
          <w:kern w:val="22"/>
          <w:szCs w:val="22"/>
        </w:rPr>
        <w:t xml:space="preserve">ustomary </w:t>
      </w:r>
      <w:r w:rsidR="00DB6D6D" w:rsidRPr="00183976">
        <w:rPr>
          <w:kern w:val="22"/>
          <w:szCs w:val="22"/>
        </w:rPr>
        <w:t>S</w:t>
      </w:r>
      <w:r w:rsidR="007A1025" w:rsidRPr="00183976">
        <w:rPr>
          <w:kern w:val="22"/>
          <w:szCs w:val="22"/>
        </w:rPr>
        <w:t xml:space="preserve">ustainable </w:t>
      </w:r>
      <w:r w:rsidR="00DB6D6D" w:rsidRPr="00183976">
        <w:rPr>
          <w:kern w:val="22"/>
          <w:szCs w:val="22"/>
        </w:rPr>
        <w:t>U</w:t>
      </w:r>
      <w:r w:rsidR="007A1025" w:rsidRPr="00183976">
        <w:rPr>
          <w:kern w:val="22"/>
          <w:szCs w:val="22"/>
        </w:rPr>
        <w:t>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r>
        <w:rPr>
          <w:kern w:val="22"/>
          <w:szCs w:val="22"/>
        </w:rPr>
        <w:t xml:space="preserve"> </w:t>
      </w:r>
      <w:r w:rsidRPr="002E0B19">
        <w:rPr>
          <w:rStyle w:val="Heading2Char"/>
          <w:rFonts w:eastAsiaTheme="minorHAnsi"/>
          <w:b w:val="0"/>
          <w:kern w:val="22"/>
          <w:szCs w:val="22"/>
        </w:rPr>
        <w:t>(para</w:t>
      </w:r>
      <w:r w:rsidR="00130129">
        <w:rPr>
          <w:rStyle w:val="Heading2Char"/>
          <w:rFonts w:eastAsiaTheme="minorHAnsi"/>
          <w:b w:val="0"/>
          <w:kern w:val="22"/>
          <w:szCs w:val="22"/>
        </w:rPr>
        <w:t>. </w:t>
      </w:r>
      <w:r w:rsidRPr="002E0B19">
        <w:rPr>
          <w:rStyle w:val="Heading2Char"/>
          <w:rFonts w:eastAsiaTheme="minorHAnsi"/>
          <w:b w:val="0"/>
          <w:kern w:val="22"/>
          <w:szCs w:val="22"/>
        </w:rPr>
        <w:t>5)</w:t>
      </w:r>
      <w:r w:rsidR="007A1025" w:rsidRPr="00183976">
        <w:rPr>
          <w:kern w:val="22"/>
          <w:szCs w:val="22"/>
        </w:rPr>
        <w:t>;</w:t>
      </w:r>
    </w:p>
    <w:p w14:paraId="198C16DA" w14:textId="202F8EED" w:rsidR="007A1025" w:rsidRPr="00183976" w:rsidRDefault="008C3A83" w:rsidP="00183976">
      <w:pPr>
        <w:suppressLineNumbers/>
        <w:suppressAutoHyphens/>
        <w:kinsoku w:val="0"/>
        <w:overflowPunct w:val="0"/>
        <w:autoSpaceDE w:val="0"/>
        <w:autoSpaceDN w:val="0"/>
        <w:adjustRightInd w:val="0"/>
        <w:snapToGrid w:val="0"/>
        <w:spacing w:after="120"/>
        <w:ind w:firstLine="720"/>
        <w:rPr>
          <w:kern w:val="22"/>
          <w:szCs w:val="22"/>
        </w:rPr>
      </w:pPr>
      <w:r>
        <w:rPr>
          <w:kern w:val="22"/>
          <w:szCs w:val="22"/>
        </w:rPr>
        <w:t>(b)</w:t>
      </w:r>
      <w:r>
        <w:rPr>
          <w:kern w:val="22"/>
          <w:szCs w:val="22"/>
        </w:rPr>
        <w:tab/>
      </w:r>
      <w:r w:rsidR="007A1025" w:rsidRPr="00183976">
        <w:rPr>
          <w:rFonts w:eastAsia="Batang"/>
          <w:kern w:val="22"/>
          <w:szCs w:val="22"/>
          <w:lang w:eastAsia="ko-KR"/>
        </w:rPr>
        <w:t>Request</w:t>
      </w:r>
      <w:r w:rsidR="00F4259F">
        <w:rPr>
          <w:rFonts w:eastAsia="Batang"/>
          <w:kern w:val="22"/>
          <w:szCs w:val="22"/>
          <w:lang w:eastAsia="ko-KR"/>
        </w:rPr>
        <w:t>ed</w:t>
      </w:r>
      <w:r w:rsidR="007A1025" w:rsidRPr="00183976">
        <w:rPr>
          <w:rFonts w:eastAsia="Batang"/>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r>
        <w:rPr>
          <w:rFonts w:eastAsia="Batang"/>
          <w:kern w:val="22"/>
          <w:szCs w:val="22"/>
          <w:lang w:eastAsia="ko-KR"/>
        </w:rPr>
        <w:t xml:space="preserve"> </w:t>
      </w:r>
      <w:r w:rsidRPr="00A10399">
        <w:rPr>
          <w:kern w:val="22"/>
          <w:szCs w:val="22"/>
        </w:rPr>
        <w:t>(para</w:t>
      </w:r>
      <w:r w:rsidR="00130129">
        <w:rPr>
          <w:kern w:val="22"/>
          <w:szCs w:val="22"/>
        </w:rPr>
        <w:t>. </w:t>
      </w:r>
      <w:r w:rsidRPr="00A10399">
        <w:rPr>
          <w:rFonts w:eastAsia="Batang"/>
          <w:kern w:val="22"/>
          <w:szCs w:val="22"/>
          <w:lang w:eastAsia="ko-KR"/>
        </w:rPr>
        <w:t>12)</w:t>
      </w:r>
      <w:r w:rsidR="007A1025" w:rsidRPr="00183976">
        <w:rPr>
          <w:rFonts w:eastAsia="Batang"/>
          <w:kern w:val="22"/>
          <w:szCs w:val="22"/>
          <w:lang w:eastAsia="ko-KR"/>
        </w:rPr>
        <w:t>;</w:t>
      </w:r>
    </w:p>
    <w:p w14:paraId="7B73D620" w14:textId="1E184FBA" w:rsidR="00CB6204" w:rsidRDefault="007C399A" w:rsidP="00224FD7">
      <w:pPr>
        <w:suppressLineNumbers/>
        <w:suppressAutoHyphens/>
        <w:ind w:left="63"/>
        <w:rPr>
          <w:kern w:val="22"/>
          <w:szCs w:val="22"/>
        </w:rPr>
      </w:pPr>
      <w:r w:rsidRPr="00183976">
        <w:rPr>
          <w:kern w:val="22"/>
          <w:szCs w:val="22"/>
        </w:rPr>
        <w:t xml:space="preserve">8. </w:t>
      </w:r>
      <w:r w:rsidR="00397BEA" w:rsidRPr="00183976">
        <w:rPr>
          <w:kern w:val="22"/>
          <w:szCs w:val="22"/>
        </w:rPr>
        <w:tab/>
      </w:r>
      <w:r w:rsidR="00397BEA" w:rsidRPr="008C3A83">
        <w:rPr>
          <w:kern w:val="22"/>
          <w:szCs w:val="22"/>
        </w:rPr>
        <w:t>Following the fourteenth meeting of the Conference of the Parties</w:t>
      </w:r>
      <w:r w:rsidR="00EE26F0">
        <w:rPr>
          <w:kern w:val="22"/>
          <w:szCs w:val="22"/>
        </w:rPr>
        <w:t>,</w:t>
      </w:r>
      <w:r w:rsidR="00397BEA" w:rsidRPr="008C3A83">
        <w:rPr>
          <w:kern w:val="22"/>
          <w:szCs w:val="22"/>
        </w:rPr>
        <w:t xml:space="preserve"> in 2018, t</w:t>
      </w:r>
      <w:r w:rsidRPr="008C3A83">
        <w:rPr>
          <w:kern w:val="22"/>
          <w:szCs w:val="22"/>
        </w:rPr>
        <w:t xml:space="preserve">he </w:t>
      </w:r>
      <w:r w:rsidR="006C1A3D" w:rsidRPr="008C3A83">
        <w:rPr>
          <w:kern w:val="22"/>
          <w:szCs w:val="22"/>
        </w:rPr>
        <w:t xml:space="preserve">eleventh meeting </w:t>
      </w:r>
      <w:r w:rsidR="00AF25EC" w:rsidRPr="008C3A83">
        <w:rPr>
          <w:kern w:val="22"/>
          <w:szCs w:val="22"/>
        </w:rPr>
        <w:t xml:space="preserve">of the Ad Hoc Open-ended </w:t>
      </w:r>
      <w:r w:rsidRPr="008C3A83">
        <w:rPr>
          <w:kern w:val="22"/>
          <w:szCs w:val="22"/>
        </w:rPr>
        <w:t xml:space="preserve">Working Group on Article 8(j) and </w:t>
      </w:r>
      <w:r w:rsidR="00AF25EC" w:rsidRPr="008C3A83">
        <w:rPr>
          <w:kern w:val="22"/>
          <w:szCs w:val="22"/>
        </w:rPr>
        <w:t>R</w:t>
      </w:r>
      <w:r w:rsidRPr="008C3A83">
        <w:rPr>
          <w:kern w:val="22"/>
          <w:szCs w:val="22"/>
        </w:rPr>
        <w:t xml:space="preserve">elated </w:t>
      </w:r>
      <w:r w:rsidR="00AF25EC" w:rsidRPr="008C3A83">
        <w:rPr>
          <w:kern w:val="22"/>
          <w:szCs w:val="22"/>
        </w:rPr>
        <w:t>P</w:t>
      </w:r>
      <w:r w:rsidRPr="008C3A83">
        <w:rPr>
          <w:kern w:val="22"/>
          <w:szCs w:val="22"/>
        </w:rPr>
        <w:t xml:space="preserve">rovisions </w:t>
      </w:r>
      <w:r w:rsidR="00B15568">
        <w:rPr>
          <w:kern w:val="22"/>
          <w:szCs w:val="22"/>
        </w:rPr>
        <w:t>was held</w:t>
      </w:r>
      <w:r w:rsidR="00B15568" w:rsidRPr="008C3A83">
        <w:rPr>
          <w:kern w:val="22"/>
          <w:szCs w:val="22"/>
        </w:rPr>
        <w:t xml:space="preserve"> </w:t>
      </w:r>
      <w:r w:rsidRPr="008C3A83">
        <w:rPr>
          <w:kern w:val="22"/>
          <w:szCs w:val="22"/>
        </w:rPr>
        <w:t>in November 2019, and</w:t>
      </w:r>
      <w:r w:rsidR="00B15568">
        <w:rPr>
          <w:kern w:val="22"/>
          <w:szCs w:val="22"/>
        </w:rPr>
        <w:t>,</w:t>
      </w:r>
      <w:r w:rsidRPr="008C3A83">
        <w:rPr>
          <w:kern w:val="22"/>
          <w:szCs w:val="22"/>
        </w:rPr>
        <w:t xml:space="preserve"> in its recommendation</w:t>
      </w:r>
      <w:r w:rsidR="00CB6204" w:rsidRPr="008C3A83">
        <w:rPr>
          <w:kern w:val="22"/>
          <w:szCs w:val="22"/>
        </w:rPr>
        <w:t xml:space="preserve"> </w:t>
      </w:r>
      <w:r w:rsidRPr="008C3A83">
        <w:rPr>
          <w:kern w:val="22"/>
          <w:szCs w:val="22"/>
        </w:rPr>
        <w:t xml:space="preserve">to </w:t>
      </w:r>
      <w:r w:rsidR="00CB6204" w:rsidRPr="008C3A83">
        <w:rPr>
          <w:kern w:val="22"/>
          <w:szCs w:val="22"/>
        </w:rPr>
        <w:t xml:space="preserve">the Conference of the Parties </w:t>
      </w:r>
      <w:r w:rsidR="00C7651A">
        <w:rPr>
          <w:kern w:val="22"/>
          <w:szCs w:val="22"/>
        </w:rPr>
        <w:t>at its</w:t>
      </w:r>
      <w:r w:rsidR="00C7651A" w:rsidRPr="00A10399">
        <w:rPr>
          <w:kern w:val="22"/>
          <w:szCs w:val="22"/>
        </w:rPr>
        <w:t xml:space="preserve"> fifteenth meeting </w:t>
      </w:r>
      <w:r w:rsidR="00CB6204" w:rsidRPr="008C3A83">
        <w:rPr>
          <w:kern w:val="22"/>
          <w:szCs w:val="22"/>
        </w:rPr>
        <w:t>on the development of a new programme of work and</w:t>
      </w:r>
      <w:r w:rsidR="00CB6204" w:rsidRPr="00183976">
        <w:rPr>
          <w:kern w:val="22"/>
          <w:szCs w:val="22"/>
        </w:rPr>
        <w:t xml:space="preserve"> institutional arrangements on Article 8(j</w:t>
      </w:r>
      <w:r w:rsidR="00AC76BE" w:rsidRPr="00183976">
        <w:rPr>
          <w:kern w:val="22"/>
          <w:szCs w:val="22"/>
        </w:rPr>
        <w:t>)</w:t>
      </w:r>
      <w:r w:rsidR="00CB6204" w:rsidRPr="00183976">
        <w:rPr>
          <w:kern w:val="22"/>
          <w:szCs w:val="22"/>
        </w:rPr>
        <w:t xml:space="preserve"> and related provisions</w:t>
      </w:r>
      <w:r w:rsidR="00397BEA" w:rsidRPr="00183976">
        <w:rPr>
          <w:kern w:val="22"/>
          <w:szCs w:val="22"/>
        </w:rPr>
        <w:t>,</w:t>
      </w:r>
      <w:r w:rsidR="00244BE3" w:rsidRPr="00183976">
        <w:rPr>
          <w:rStyle w:val="FootnoteReference"/>
          <w:kern w:val="22"/>
          <w:szCs w:val="22"/>
        </w:rPr>
        <w:footnoteReference w:id="3"/>
      </w:r>
      <w:r w:rsidR="00CB6204" w:rsidRPr="00183976">
        <w:rPr>
          <w:kern w:val="22"/>
          <w:szCs w:val="22"/>
        </w:rPr>
        <w:t xml:space="preserve"> </w:t>
      </w:r>
      <w:r w:rsidR="00C7651A">
        <w:rPr>
          <w:kern w:val="22"/>
          <w:szCs w:val="22"/>
        </w:rPr>
        <w:t>the Working Group</w:t>
      </w:r>
      <w:r w:rsidR="00C7651A" w:rsidRPr="00183976">
        <w:rPr>
          <w:kern w:val="22"/>
          <w:szCs w:val="22"/>
        </w:rPr>
        <w:t xml:space="preserve"> </w:t>
      </w:r>
      <w:r w:rsidR="00AC76BE" w:rsidRPr="00183976">
        <w:rPr>
          <w:kern w:val="22"/>
          <w:szCs w:val="22"/>
        </w:rPr>
        <w:t xml:space="preserve">included </w:t>
      </w:r>
      <w:r w:rsidR="009E4902">
        <w:rPr>
          <w:kern w:val="22"/>
          <w:szCs w:val="22"/>
        </w:rPr>
        <w:t>an</w:t>
      </w:r>
      <w:r w:rsidR="00AC76BE" w:rsidRPr="00183976">
        <w:rPr>
          <w:kern w:val="22"/>
          <w:szCs w:val="22"/>
        </w:rPr>
        <w:t xml:space="preserve"> annex </w:t>
      </w:r>
      <w:r w:rsidR="007E2442">
        <w:rPr>
          <w:kern w:val="22"/>
          <w:szCs w:val="22"/>
        </w:rPr>
        <w:t>containing</w:t>
      </w:r>
      <w:r w:rsidR="007E2442" w:rsidRPr="00183976">
        <w:rPr>
          <w:kern w:val="22"/>
          <w:szCs w:val="22"/>
        </w:rPr>
        <w:t xml:space="preserve"> </w:t>
      </w:r>
      <w:r w:rsidR="00AC76BE" w:rsidRPr="00183976">
        <w:rPr>
          <w:kern w:val="22"/>
          <w:szCs w:val="22"/>
        </w:rPr>
        <w:t>draft possible elements of a new programme of work on Article 8(j) and related provisions</w:t>
      </w:r>
      <w:r w:rsidR="00397BEA" w:rsidRPr="00183976">
        <w:rPr>
          <w:kern w:val="22"/>
          <w:szCs w:val="22"/>
        </w:rPr>
        <w:t>.</w:t>
      </w:r>
      <w:r w:rsidR="00AC76BE" w:rsidRPr="00183976">
        <w:rPr>
          <w:kern w:val="22"/>
          <w:szCs w:val="22"/>
        </w:rPr>
        <w:t xml:space="preserve"> </w:t>
      </w:r>
      <w:r w:rsidR="00397BEA" w:rsidRPr="00183976">
        <w:rPr>
          <w:kern w:val="22"/>
          <w:szCs w:val="22"/>
        </w:rPr>
        <w:t xml:space="preserve">Among the possible elements, the </w:t>
      </w:r>
      <w:r w:rsidR="00AC76BE" w:rsidRPr="00183976">
        <w:rPr>
          <w:kern w:val="22"/>
          <w:szCs w:val="22"/>
        </w:rPr>
        <w:t xml:space="preserve">elements </w:t>
      </w:r>
      <w:r w:rsidR="008A4043">
        <w:rPr>
          <w:kern w:val="22"/>
          <w:szCs w:val="22"/>
        </w:rPr>
        <w:t>related to</w:t>
      </w:r>
      <w:r w:rsidR="008A4043" w:rsidRPr="00183976">
        <w:rPr>
          <w:kern w:val="22"/>
          <w:szCs w:val="22"/>
        </w:rPr>
        <w:t xml:space="preserve"> </w:t>
      </w:r>
      <w:r w:rsidR="00AC76BE" w:rsidRPr="00183976">
        <w:rPr>
          <w:kern w:val="22"/>
          <w:szCs w:val="22"/>
        </w:rPr>
        <w:t xml:space="preserve">sustainable </w:t>
      </w:r>
      <w:proofErr w:type="gramStart"/>
      <w:r w:rsidR="00AC76BE" w:rsidRPr="00183976">
        <w:rPr>
          <w:kern w:val="22"/>
          <w:szCs w:val="22"/>
        </w:rPr>
        <w:t xml:space="preserve">use </w:t>
      </w:r>
      <w:r w:rsidR="00397BEA" w:rsidRPr="00183976">
        <w:rPr>
          <w:kern w:val="22"/>
          <w:szCs w:val="22"/>
        </w:rPr>
        <w:t>,</w:t>
      </w:r>
      <w:proofErr w:type="gramEnd"/>
      <w:r w:rsidR="00397BEA" w:rsidRPr="00183976">
        <w:rPr>
          <w:kern w:val="22"/>
          <w:szCs w:val="22"/>
        </w:rPr>
        <w:t xml:space="preserve"> building on </w:t>
      </w:r>
      <w:r w:rsidR="00AC76BE" w:rsidRPr="00183976">
        <w:rPr>
          <w:kern w:val="22"/>
          <w:szCs w:val="22"/>
        </w:rPr>
        <w:t xml:space="preserve">the </w:t>
      </w:r>
      <w:r w:rsidR="00863C26" w:rsidRPr="00183976">
        <w:rPr>
          <w:kern w:val="22"/>
          <w:szCs w:val="22"/>
        </w:rPr>
        <w:t>P</w:t>
      </w:r>
      <w:r w:rsidR="00AC76BE" w:rsidRPr="00183976">
        <w:rPr>
          <w:kern w:val="22"/>
          <w:szCs w:val="22"/>
        </w:rPr>
        <w:t xml:space="preserve">lan of </w:t>
      </w:r>
      <w:r w:rsidR="00863C26" w:rsidRPr="00183976">
        <w:rPr>
          <w:kern w:val="22"/>
          <w:szCs w:val="22"/>
        </w:rPr>
        <w:t>A</w:t>
      </w:r>
      <w:r w:rsidR="00AC76BE" w:rsidRPr="00183976">
        <w:rPr>
          <w:kern w:val="22"/>
          <w:szCs w:val="22"/>
        </w:rPr>
        <w:t xml:space="preserve">ction on </w:t>
      </w:r>
      <w:r w:rsidR="00863C26" w:rsidRPr="00183976">
        <w:rPr>
          <w:kern w:val="22"/>
          <w:szCs w:val="22"/>
        </w:rPr>
        <w:t>C</w:t>
      </w:r>
      <w:r w:rsidR="00AC76BE" w:rsidRPr="00183976">
        <w:rPr>
          <w:kern w:val="22"/>
          <w:szCs w:val="22"/>
        </w:rPr>
        <w:t xml:space="preserve">ustomary </w:t>
      </w:r>
      <w:r w:rsidR="00F072FC" w:rsidRPr="00183976">
        <w:rPr>
          <w:kern w:val="22"/>
          <w:szCs w:val="22"/>
        </w:rPr>
        <w:t xml:space="preserve">Sustainable </w:t>
      </w:r>
      <w:r w:rsidR="00863C26" w:rsidRPr="00183976">
        <w:rPr>
          <w:kern w:val="22"/>
          <w:szCs w:val="22"/>
        </w:rPr>
        <w:t>U</w:t>
      </w:r>
      <w:r w:rsidR="00AC76BE" w:rsidRPr="00183976">
        <w:rPr>
          <w:kern w:val="22"/>
          <w:szCs w:val="22"/>
        </w:rPr>
        <w:t>se</w:t>
      </w:r>
      <w:r w:rsidR="00F15AFA">
        <w:rPr>
          <w:kern w:val="22"/>
          <w:szCs w:val="22"/>
        </w:rPr>
        <w:t>, appear below.</w:t>
      </w:r>
    </w:p>
    <w:p w14:paraId="1A43EFCD" w14:textId="77777777" w:rsidR="005439C2" w:rsidRPr="00183976" w:rsidRDefault="005439C2" w:rsidP="00224FD7">
      <w:pPr>
        <w:suppressLineNumbers/>
        <w:suppressAutoHyphens/>
        <w:ind w:left="63"/>
        <w:rPr>
          <w:kern w:val="22"/>
          <w:szCs w:val="22"/>
        </w:rPr>
      </w:pPr>
    </w:p>
    <w:p w14:paraId="34C0CADD" w14:textId="77777777" w:rsidR="00AC76BE" w:rsidRPr="00183976" w:rsidRDefault="00AC76BE">
      <w:pPr>
        <w:rPr>
          <w:i/>
          <w:kern w:val="22"/>
          <w:szCs w:val="22"/>
        </w:rPr>
      </w:pPr>
      <w:r w:rsidRPr="00183976">
        <w:rPr>
          <w:i/>
          <w:kern w:val="22"/>
          <w:szCs w:val="22"/>
        </w:rPr>
        <w:t>[To promote the sustainable use of biological diversity, including the customary sustainable use of wildlife and traditional food production practices and agriculture systems</w:t>
      </w:r>
    </w:p>
    <w:p w14:paraId="36EF68CC" w14:textId="77777777" w:rsidR="006854F4" w:rsidRDefault="006854F4" w:rsidP="005439C2">
      <w:pPr>
        <w:ind w:hanging="2"/>
        <w:rPr>
          <w:kern w:val="22"/>
          <w:szCs w:val="22"/>
        </w:rPr>
      </w:pPr>
    </w:p>
    <w:p w14:paraId="6333479D" w14:textId="63545FE3" w:rsidR="00AC76BE" w:rsidRPr="00183976" w:rsidRDefault="00AC76BE" w:rsidP="00183976">
      <w:pPr>
        <w:keepNext/>
        <w:spacing w:after="120"/>
        <w:rPr>
          <w:kern w:val="22"/>
          <w:szCs w:val="22"/>
        </w:rPr>
      </w:pPr>
      <w:r w:rsidRPr="00183976">
        <w:rPr>
          <w:kern w:val="22"/>
          <w:szCs w:val="22"/>
        </w:rPr>
        <w:t>Suggested activities:</w:t>
      </w:r>
    </w:p>
    <w:p w14:paraId="414F4F3E" w14:textId="77777777" w:rsidR="00AC76BE" w:rsidRPr="00183976" w:rsidRDefault="00AC76BE" w:rsidP="00183976">
      <w:pPr>
        <w:spacing w:after="120"/>
        <w:ind w:left="720" w:hanging="720"/>
        <w:rPr>
          <w:rFonts w:eastAsia="Calibri"/>
          <w:kern w:val="22"/>
          <w:szCs w:val="22"/>
        </w:rPr>
      </w:pPr>
      <w:r w:rsidRPr="00183976">
        <w:rPr>
          <w:kern w:val="22"/>
          <w:szCs w:val="22"/>
        </w:rPr>
        <w:t>1.1</w:t>
      </w:r>
      <w:r w:rsidRPr="00183976">
        <w:rPr>
          <w:rFonts w:eastAsia="Calibri"/>
          <w:kern w:val="22"/>
          <w:szCs w:val="22"/>
        </w:rPr>
        <w:tab/>
        <w:t>Develop voluntary guidelines to incorporate customary sustainable use practices or policies, with the full and effective participation of indigenous peoples and local communities as appropriate, into national biodiversity strategies and action plans.</w:t>
      </w:r>
    </w:p>
    <w:p w14:paraId="1A9FC502" w14:textId="77777777" w:rsidR="00AC76BE" w:rsidRPr="00183976" w:rsidRDefault="00AC76BE" w:rsidP="00183976">
      <w:pPr>
        <w:spacing w:after="120"/>
        <w:ind w:left="720" w:hanging="720"/>
        <w:rPr>
          <w:rFonts w:eastAsia="Calibri"/>
          <w:kern w:val="22"/>
          <w:szCs w:val="22"/>
        </w:rPr>
      </w:pPr>
      <w:r w:rsidRPr="00183976">
        <w:rPr>
          <w:kern w:val="22"/>
          <w:szCs w:val="22"/>
        </w:rPr>
        <w:t>1.2</w:t>
      </w:r>
      <w:r w:rsidRPr="00183976">
        <w:rPr>
          <w:kern w:val="22"/>
          <w:szCs w:val="22"/>
        </w:rPr>
        <w:tab/>
        <w:t>Develop voluntary guidelines to p</w:t>
      </w:r>
      <w:r w:rsidRPr="00183976">
        <w:rPr>
          <w:rFonts w:eastAsia="Calibri"/>
          <w:kern w:val="22"/>
          <w:szCs w:val="22"/>
        </w:rPr>
        <w:t>romote and strengthen community-based initiatives that support and contribute to the implementation of Article 10(c) and enhance customary sustainable use of biological diversity.</w:t>
      </w:r>
    </w:p>
    <w:p w14:paraId="7E559C23" w14:textId="77777777" w:rsidR="00AC76BE" w:rsidRPr="00183976" w:rsidRDefault="00AC76BE" w:rsidP="00183976">
      <w:pPr>
        <w:spacing w:after="120"/>
        <w:ind w:left="720" w:hanging="720"/>
        <w:rPr>
          <w:kern w:val="22"/>
          <w:szCs w:val="22"/>
        </w:rPr>
      </w:pPr>
      <w:r w:rsidRPr="00183976">
        <w:rPr>
          <w:kern w:val="22"/>
          <w:szCs w:val="22"/>
        </w:rPr>
        <w:t>1.3</w:t>
      </w:r>
      <w:r w:rsidRPr="00183976">
        <w:rPr>
          <w:rFonts w:eastAsia="Calibri"/>
          <w:kern w:val="22"/>
          <w:szCs w:val="22"/>
        </w:rPr>
        <w:tab/>
        <w:t xml:space="preserve">Identify </w:t>
      </w:r>
      <w:r w:rsidRPr="00183976">
        <w:rPr>
          <w:kern w:val="22"/>
          <w:szCs w:val="22"/>
        </w:rPr>
        <w:t xml:space="preserve">and promote </w:t>
      </w:r>
      <w:r w:rsidRPr="00183976">
        <w:rPr>
          <w:rFonts w:eastAsia="Calibri"/>
          <w:kern w:val="22"/>
          <w:szCs w:val="22"/>
        </w:rPr>
        <w:t>best practices (e.g. case studies, mechanisms, legislation and other appropriate initiatives).</w:t>
      </w:r>
    </w:p>
    <w:p w14:paraId="3553F6AF" w14:textId="77777777" w:rsidR="00AC76BE" w:rsidRPr="00183976" w:rsidRDefault="00AC76BE" w:rsidP="00183976">
      <w:pPr>
        <w:spacing w:after="120"/>
        <w:ind w:left="720" w:hanging="720"/>
        <w:rPr>
          <w:kern w:val="22"/>
          <w:szCs w:val="22"/>
        </w:rPr>
      </w:pPr>
      <w:r w:rsidRPr="00183976">
        <w:rPr>
          <w:kern w:val="22"/>
          <w:szCs w:val="22"/>
        </w:rPr>
        <w:t>1.4.</w:t>
      </w:r>
      <w:r w:rsidRPr="00183976">
        <w:rPr>
          <w:kern w:val="22"/>
          <w:szCs w:val="22"/>
        </w:rPr>
        <w:tab/>
        <w:t>Develop proposals to support indigenous peoples and local communities in on-farm and in situ conservation.</w:t>
      </w:r>
    </w:p>
    <w:p w14:paraId="712B56BC" w14:textId="77777777" w:rsidR="00AC76BE" w:rsidRPr="00183976" w:rsidRDefault="00AC76BE" w:rsidP="00183976">
      <w:pPr>
        <w:spacing w:after="120"/>
        <w:ind w:left="720" w:hanging="720"/>
        <w:rPr>
          <w:kern w:val="22"/>
          <w:szCs w:val="22"/>
        </w:rPr>
      </w:pPr>
      <w:r w:rsidRPr="00183976">
        <w:rPr>
          <w:kern w:val="22"/>
          <w:szCs w:val="22"/>
        </w:rPr>
        <w:t>1.5</w:t>
      </w:r>
      <w:r w:rsidRPr="00183976">
        <w:rPr>
          <w:kern w:val="22"/>
          <w:szCs w:val="22"/>
        </w:rPr>
        <w:tab/>
        <w:t>Develop communication, education and public awareness materials on the value and contributions of indigenous, local and traditional food systems, and on these systems and their products and their advantages for human health and biodiversity.</w:t>
      </w:r>
    </w:p>
    <w:p w14:paraId="26AB6F39" w14:textId="512AB793" w:rsidR="00AC76BE" w:rsidRPr="00183976" w:rsidRDefault="00D64B80" w:rsidP="00183976">
      <w:pPr>
        <w:spacing w:after="120"/>
        <w:ind w:left="720" w:hanging="720"/>
        <w:rPr>
          <w:kern w:val="22"/>
          <w:szCs w:val="22"/>
        </w:rPr>
      </w:pPr>
      <w:r>
        <w:rPr>
          <w:kern w:val="22"/>
          <w:szCs w:val="22"/>
        </w:rPr>
        <w:t>1.6</w:t>
      </w:r>
      <w:r>
        <w:rPr>
          <w:kern w:val="22"/>
          <w:szCs w:val="22"/>
        </w:rPr>
        <w:tab/>
      </w:r>
      <w:r w:rsidR="00AC76BE" w:rsidRPr="00183976">
        <w:rPr>
          <w:kern w:val="22"/>
          <w:szCs w:val="22"/>
        </w:rPr>
        <w:t xml:space="preserve">In accordance with national legislation and international obligations, encourage indigenous peoples and local communities to register their existing practices with the appropriate international mechanisms and initiatives, such as the Globally Important Agricultural Heritage Systems (GIAHS) of the Food and Agriculture Organization of the United Nations (FAO), as well as the programmes implemented by the United Nations Educational, Scientific and Cultural Organization </w:t>
      </w:r>
      <w:r w:rsidR="00AC76BE" w:rsidRPr="00183976">
        <w:rPr>
          <w:kern w:val="22"/>
          <w:szCs w:val="22"/>
        </w:rPr>
        <w:lastRenderedPageBreak/>
        <w:t xml:space="preserve">(UNESCO), and the </w:t>
      </w:r>
      <w:proofErr w:type="spellStart"/>
      <w:r w:rsidR="00AC76BE" w:rsidRPr="00183976">
        <w:rPr>
          <w:kern w:val="22"/>
          <w:szCs w:val="22"/>
        </w:rPr>
        <w:t>Satoyama</w:t>
      </w:r>
      <w:proofErr w:type="spellEnd"/>
      <w:r w:rsidR="00AC76BE" w:rsidRPr="00183976">
        <w:rPr>
          <w:kern w:val="22"/>
          <w:szCs w:val="22"/>
        </w:rPr>
        <w:t xml:space="preserve"> Initiative, to assist in transmission to future generations in appropriate and respectful ways.</w:t>
      </w:r>
    </w:p>
    <w:p w14:paraId="19D69A2D" w14:textId="312481D2" w:rsidR="00AC76BE" w:rsidRPr="00183976" w:rsidRDefault="00D64B80" w:rsidP="00183976">
      <w:pPr>
        <w:spacing w:after="120"/>
        <w:ind w:left="720" w:hanging="720"/>
        <w:rPr>
          <w:kern w:val="22"/>
          <w:szCs w:val="22"/>
        </w:rPr>
      </w:pPr>
      <w:r>
        <w:rPr>
          <w:kern w:val="22"/>
          <w:szCs w:val="22"/>
        </w:rPr>
        <w:t>1.7</w:t>
      </w:r>
      <w:r>
        <w:rPr>
          <w:kern w:val="22"/>
          <w:szCs w:val="22"/>
        </w:rPr>
        <w:tab/>
      </w:r>
      <w:r w:rsidR="00AC76BE" w:rsidRPr="00183976">
        <w:rPr>
          <w:kern w:val="22"/>
          <w:szCs w:val="22"/>
        </w:rPr>
        <w:t>Develop guidance to promote indigenous concepts of diverse agroforestry systems in areas adjacent to protected areas.]</w:t>
      </w:r>
    </w:p>
    <w:p w14:paraId="5F5AC172" w14:textId="77777777" w:rsidR="00397BEA" w:rsidRPr="00183976" w:rsidRDefault="00397BEA" w:rsidP="00183976">
      <w:pPr>
        <w:pStyle w:val="ListParagraph"/>
        <w:ind w:left="0"/>
        <w:contextualSpacing w:val="0"/>
        <w:rPr>
          <w:kern w:val="22"/>
          <w:szCs w:val="22"/>
        </w:rPr>
      </w:pPr>
    </w:p>
    <w:p w14:paraId="3C78C7A1" w14:textId="5A86EDE8" w:rsidR="00397BEA" w:rsidRPr="00183976" w:rsidRDefault="00397BEA" w:rsidP="00183976">
      <w:pPr>
        <w:suppressLineNumbers/>
        <w:suppressAutoHyphens/>
        <w:ind w:left="63"/>
        <w:rPr>
          <w:kern w:val="22"/>
          <w:szCs w:val="22"/>
        </w:rPr>
      </w:pPr>
      <w:r w:rsidRPr="00183976">
        <w:rPr>
          <w:kern w:val="22"/>
          <w:szCs w:val="22"/>
        </w:rPr>
        <w:t>9.</w:t>
      </w:r>
      <w:r w:rsidRPr="00183976">
        <w:rPr>
          <w:kern w:val="22"/>
          <w:szCs w:val="22"/>
        </w:rPr>
        <w:tab/>
      </w:r>
      <w:r w:rsidR="005B4C5F" w:rsidRPr="0007764D">
        <w:rPr>
          <w:kern w:val="22"/>
          <w:szCs w:val="22"/>
        </w:rPr>
        <w:t>O</w:t>
      </w:r>
      <w:r w:rsidRPr="00183976">
        <w:rPr>
          <w:kern w:val="22"/>
          <w:szCs w:val="22"/>
        </w:rPr>
        <w:t xml:space="preserve">n </w:t>
      </w:r>
      <w:r w:rsidR="005B4C5F" w:rsidRPr="0007764D">
        <w:rPr>
          <w:kern w:val="22"/>
          <w:szCs w:val="22"/>
        </w:rPr>
        <w:t xml:space="preserve">the basis of </w:t>
      </w:r>
      <w:r w:rsidRPr="00183976">
        <w:rPr>
          <w:kern w:val="22"/>
          <w:szCs w:val="22"/>
        </w:rPr>
        <w:t xml:space="preserve">the draft recommendations before </w:t>
      </w:r>
      <w:r w:rsidR="00E21482" w:rsidRPr="00183976">
        <w:rPr>
          <w:kern w:val="22"/>
          <w:szCs w:val="22"/>
        </w:rPr>
        <w:t>the Conference of the Parties</w:t>
      </w:r>
      <w:r w:rsidR="005B4C5F" w:rsidRPr="0007764D">
        <w:rPr>
          <w:kern w:val="22"/>
          <w:szCs w:val="22"/>
        </w:rPr>
        <w:t xml:space="preserve"> at its fifteenth meeting</w:t>
      </w:r>
      <w:r w:rsidRPr="00183976">
        <w:rPr>
          <w:kern w:val="22"/>
          <w:szCs w:val="22"/>
        </w:rPr>
        <w:t>, the Ad Hoc Open-ended Working Group on Article 8(j) and Related Provisions at its twelfth meeting (20</w:t>
      </w:r>
      <w:r w:rsidR="00467AF1" w:rsidRPr="00183976">
        <w:rPr>
          <w:kern w:val="22"/>
          <w:szCs w:val="22"/>
        </w:rPr>
        <w:t>21</w:t>
      </w:r>
      <w:r w:rsidRPr="00183976">
        <w:rPr>
          <w:kern w:val="22"/>
          <w:szCs w:val="22"/>
        </w:rPr>
        <w:t>) is requested to further elaborate the new programme of work on Article 8(j) and other provisions</w:t>
      </w:r>
      <w:r w:rsidR="00467AF1" w:rsidRPr="00183976">
        <w:rPr>
          <w:kern w:val="22"/>
          <w:szCs w:val="22"/>
        </w:rPr>
        <w:t>,</w:t>
      </w:r>
      <w:r w:rsidRPr="00183976">
        <w:rPr>
          <w:kern w:val="22"/>
          <w:szCs w:val="22"/>
        </w:rPr>
        <w:t xml:space="preserve"> taking into account the recommendations of </w:t>
      </w:r>
      <w:r w:rsidR="008300EE" w:rsidRPr="00183976">
        <w:rPr>
          <w:kern w:val="22"/>
          <w:szCs w:val="22"/>
        </w:rPr>
        <w:t xml:space="preserve">an </w:t>
      </w:r>
      <w:r w:rsidR="001E5127" w:rsidRPr="00183976">
        <w:rPr>
          <w:kern w:val="22"/>
          <w:szCs w:val="22"/>
        </w:rPr>
        <w:t>a</w:t>
      </w:r>
      <w:r w:rsidRPr="00183976">
        <w:rPr>
          <w:kern w:val="22"/>
          <w:szCs w:val="22"/>
        </w:rPr>
        <w:t xml:space="preserve">d </w:t>
      </w:r>
      <w:r w:rsidR="001E5127" w:rsidRPr="00183976">
        <w:rPr>
          <w:kern w:val="22"/>
          <w:szCs w:val="22"/>
        </w:rPr>
        <w:t>h</w:t>
      </w:r>
      <w:r w:rsidRPr="00183976">
        <w:rPr>
          <w:kern w:val="22"/>
          <w:szCs w:val="22"/>
        </w:rPr>
        <w:t xml:space="preserve">oc </w:t>
      </w:r>
      <w:r w:rsidR="001E5127" w:rsidRPr="00183976">
        <w:rPr>
          <w:kern w:val="22"/>
          <w:szCs w:val="22"/>
        </w:rPr>
        <w:t>t</w:t>
      </w:r>
      <w:r w:rsidRPr="00183976">
        <w:rPr>
          <w:kern w:val="22"/>
          <w:szCs w:val="22"/>
        </w:rPr>
        <w:t xml:space="preserve">echnical expert group </w:t>
      </w:r>
      <w:r w:rsidR="00234545" w:rsidRPr="00183976">
        <w:rPr>
          <w:kern w:val="22"/>
          <w:szCs w:val="22"/>
        </w:rPr>
        <w:t xml:space="preserve">on indigenous peoples and local communities and the post-2020 global biodiversity framework </w:t>
      </w:r>
      <w:r w:rsidRPr="00183976">
        <w:rPr>
          <w:kern w:val="22"/>
          <w:szCs w:val="22"/>
        </w:rPr>
        <w:t>for the consideration of the Conference of the Parties</w:t>
      </w:r>
      <w:r w:rsidR="00224FD7" w:rsidRPr="00183976">
        <w:rPr>
          <w:kern w:val="22"/>
          <w:szCs w:val="22"/>
        </w:rPr>
        <w:t xml:space="preserve"> </w:t>
      </w:r>
      <w:r w:rsidR="008300EE" w:rsidRPr="00183976">
        <w:rPr>
          <w:kern w:val="22"/>
          <w:szCs w:val="22"/>
        </w:rPr>
        <w:t xml:space="preserve">at its sixteenth meeting </w:t>
      </w:r>
      <w:r w:rsidR="00224FD7" w:rsidRPr="00183976">
        <w:rPr>
          <w:kern w:val="22"/>
          <w:szCs w:val="22"/>
        </w:rPr>
        <w:t>(2022)</w:t>
      </w:r>
      <w:r w:rsidRPr="00183976">
        <w:rPr>
          <w:kern w:val="22"/>
          <w:szCs w:val="22"/>
        </w:rPr>
        <w:t>.</w:t>
      </w:r>
    </w:p>
    <w:p w14:paraId="19542E3A" w14:textId="77777777" w:rsidR="007A1025" w:rsidRPr="00183976" w:rsidRDefault="007A1025" w:rsidP="00183976">
      <w:pPr>
        <w:suppressLineNumbers/>
        <w:suppressAutoHyphens/>
        <w:kinsoku w:val="0"/>
        <w:overflowPunct w:val="0"/>
        <w:autoSpaceDE w:val="0"/>
        <w:autoSpaceDN w:val="0"/>
        <w:adjustRightInd w:val="0"/>
        <w:snapToGrid w:val="0"/>
        <w:rPr>
          <w:kern w:val="22"/>
          <w:szCs w:val="22"/>
        </w:rPr>
      </w:pPr>
    </w:p>
    <w:p w14:paraId="12B7CD43" w14:textId="304A4BA6" w:rsidR="007571B3" w:rsidRPr="00183976" w:rsidRDefault="007571B3" w:rsidP="00183976">
      <w:pPr>
        <w:suppressLineNumbers/>
        <w:suppressAutoHyphens/>
        <w:rPr>
          <w:szCs w:val="22"/>
          <w:lang w:val="en-US"/>
        </w:rPr>
      </w:pPr>
    </w:p>
    <w:p w14:paraId="6080B7E1" w14:textId="77777777" w:rsidR="0079530F" w:rsidRPr="00183976" w:rsidRDefault="007571B3" w:rsidP="00224FD7">
      <w:pPr>
        <w:spacing w:before="120" w:after="120"/>
        <w:rPr>
          <w:b/>
          <w:bCs/>
          <w:szCs w:val="22"/>
          <w:lang w:val="en-US"/>
        </w:rPr>
        <w:sectPr w:rsidR="0079530F" w:rsidRPr="00183976" w:rsidSect="00183976">
          <w:headerReference w:type="even" r:id="rId16"/>
          <w:headerReference w:type="default" r:id="rId17"/>
          <w:footerReference w:type="default" r:id="rId18"/>
          <w:pgSz w:w="12240" w:h="15840"/>
          <w:pgMar w:top="567" w:right="1440" w:bottom="1134" w:left="1440" w:header="709" w:footer="709" w:gutter="0"/>
          <w:cols w:space="708"/>
          <w:titlePg/>
          <w:docGrid w:linePitch="360"/>
        </w:sectPr>
      </w:pPr>
      <w:r w:rsidRPr="00183976">
        <w:rPr>
          <w:b/>
          <w:bCs/>
          <w:szCs w:val="22"/>
          <w:lang w:val="en-US"/>
        </w:rPr>
        <w:br w:type="page"/>
      </w:r>
    </w:p>
    <w:p w14:paraId="0F3B97F1" w14:textId="1F782DC6" w:rsidR="007571B3" w:rsidRPr="00183976" w:rsidRDefault="007571B3" w:rsidP="00183976">
      <w:pPr>
        <w:spacing w:after="120"/>
        <w:jc w:val="center"/>
        <w:rPr>
          <w:i/>
          <w:iCs/>
          <w:color w:val="000000" w:themeColor="text1"/>
          <w:szCs w:val="22"/>
          <w:lang w:val="en-US"/>
        </w:rPr>
      </w:pPr>
      <w:r w:rsidRPr="00183976">
        <w:rPr>
          <w:i/>
          <w:iCs/>
          <w:color w:val="000000" w:themeColor="text1"/>
          <w:szCs w:val="22"/>
          <w:lang w:val="en-US"/>
        </w:rPr>
        <w:lastRenderedPageBreak/>
        <w:t>Annex I</w:t>
      </w:r>
    </w:p>
    <w:p w14:paraId="2A2EE817" w14:textId="77777777" w:rsidR="000657EB" w:rsidRPr="00183976" w:rsidRDefault="007571B3" w:rsidP="00183976">
      <w:pPr>
        <w:pStyle w:val="Heading1"/>
        <w:rPr>
          <w:rStyle w:val="HTMLVariable"/>
          <w:b w:val="0"/>
          <w:bCs/>
          <w:i w:val="0"/>
          <w:iCs w:val="0"/>
          <w:color w:val="000000" w:themeColor="text1"/>
          <w:spacing w:val="6"/>
          <w:szCs w:val="22"/>
        </w:rPr>
      </w:pPr>
      <w:r w:rsidRPr="00183976">
        <w:rPr>
          <w:rStyle w:val="HTMLVariable"/>
          <w:bCs/>
          <w:i w:val="0"/>
          <w:iCs w:val="0"/>
          <w:color w:val="000000" w:themeColor="text1"/>
          <w:spacing w:val="6"/>
          <w:szCs w:val="22"/>
        </w:rPr>
        <w:t>Decision XII/12/B</w:t>
      </w:r>
    </w:p>
    <w:p w14:paraId="29C94E4B" w14:textId="7B092DCC" w:rsidR="007571B3" w:rsidRPr="00183976" w:rsidRDefault="000657EB" w:rsidP="000657EB">
      <w:pPr>
        <w:spacing w:before="120" w:after="120"/>
        <w:jc w:val="center"/>
        <w:rPr>
          <w:b/>
          <w:bCs/>
          <w:i/>
          <w:iCs/>
          <w:color w:val="000000" w:themeColor="text1"/>
          <w:spacing w:val="6"/>
          <w:szCs w:val="22"/>
        </w:rPr>
      </w:pPr>
      <w:r w:rsidRPr="00183976">
        <w:rPr>
          <w:rStyle w:val="HTMLVariable"/>
          <w:b/>
          <w:bCs/>
          <w:color w:val="000000" w:themeColor="text1"/>
          <w:spacing w:val="6"/>
          <w:szCs w:val="22"/>
        </w:rPr>
        <w:t xml:space="preserve"> </w:t>
      </w:r>
      <w:r w:rsidR="007571B3" w:rsidRPr="00183976">
        <w:rPr>
          <w:b/>
          <w:bCs/>
          <w:color w:val="000000" w:themeColor="text1"/>
          <w:szCs w:val="22"/>
        </w:rPr>
        <w:t>Article 10, with a focus on Article 10(c), as major component of the programme of work on Article 8(j) and related provisions of the Convention</w:t>
      </w:r>
    </w:p>
    <w:p w14:paraId="2ACD4B72" w14:textId="77777777" w:rsidR="007571B3" w:rsidRPr="00183976" w:rsidRDefault="007571B3" w:rsidP="000657EB">
      <w:pPr>
        <w:spacing w:before="120" w:after="120"/>
        <w:rPr>
          <w:color w:val="212529"/>
          <w:szCs w:val="22"/>
        </w:rPr>
      </w:pPr>
      <w:r w:rsidRPr="008330E8">
        <w:rPr>
          <w:i/>
          <w:iCs/>
          <w:color w:val="212529"/>
          <w:szCs w:val="22"/>
        </w:rPr>
        <w:t>The Conference of the Parties</w:t>
      </w:r>
      <w:r w:rsidRPr="00183976">
        <w:rPr>
          <w:color w:val="212529"/>
          <w:szCs w:val="22"/>
        </w:rPr>
        <w:t>,</w:t>
      </w:r>
      <w:bookmarkStart w:id="1" w:name="_GoBack"/>
      <w:bookmarkEnd w:id="1"/>
    </w:p>
    <w:p w14:paraId="20D410BC" w14:textId="0561BCE5" w:rsidR="007571B3" w:rsidRPr="00183976" w:rsidRDefault="007571B3" w:rsidP="00183976">
      <w:pPr>
        <w:spacing w:before="120" w:after="120"/>
        <w:ind w:firstLine="720"/>
        <w:rPr>
          <w:color w:val="212529"/>
          <w:szCs w:val="22"/>
        </w:rPr>
      </w:pPr>
      <w:r w:rsidRPr="00183976">
        <w:rPr>
          <w:rStyle w:val="HTMLVariable"/>
          <w:i w:val="0"/>
          <w:iCs w:val="0"/>
          <w:color w:val="212529"/>
          <w:szCs w:val="22"/>
        </w:rPr>
        <w:t>1.</w:t>
      </w:r>
      <w:r w:rsidR="00970DE6">
        <w:rPr>
          <w:rStyle w:val="HTMLVariable"/>
          <w:color w:val="212529"/>
          <w:szCs w:val="22"/>
        </w:rPr>
        <w:tab/>
      </w:r>
      <w:r w:rsidRPr="00183976">
        <w:rPr>
          <w:rStyle w:val="Emphasis"/>
          <w:color w:val="212529"/>
          <w:szCs w:val="22"/>
        </w:rPr>
        <w:t>Endorses</w:t>
      </w:r>
      <w:r w:rsidR="00970DE6">
        <w:rPr>
          <w:rStyle w:val="apple-converted-space"/>
          <w:color w:val="212529"/>
          <w:szCs w:val="22"/>
        </w:rPr>
        <w:t xml:space="preserve"> </w:t>
      </w:r>
      <w:r w:rsidRPr="00183976">
        <w:rPr>
          <w:color w:val="212529"/>
          <w:szCs w:val="22"/>
        </w:rPr>
        <w:t>the plan of action on customary sustainable use of biological diversity, contained in the annex to this decision;</w:t>
      </w:r>
    </w:p>
    <w:p w14:paraId="0292B83E" w14:textId="119847FB" w:rsidR="007571B3" w:rsidRPr="00183976" w:rsidRDefault="007571B3" w:rsidP="00183976">
      <w:pPr>
        <w:spacing w:before="120" w:after="120"/>
        <w:ind w:firstLine="720"/>
        <w:rPr>
          <w:color w:val="212529"/>
          <w:szCs w:val="22"/>
        </w:rPr>
      </w:pPr>
      <w:r w:rsidRPr="00183976">
        <w:rPr>
          <w:rStyle w:val="HTMLVariable"/>
          <w:i w:val="0"/>
          <w:iCs w:val="0"/>
          <w:color w:val="212529"/>
          <w:szCs w:val="22"/>
        </w:rPr>
        <w:t>2.</w:t>
      </w:r>
      <w:r w:rsidR="00970DE6">
        <w:rPr>
          <w:rStyle w:val="HTMLVariable"/>
          <w:color w:val="212529"/>
          <w:szCs w:val="22"/>
        </w:rPr>
        <w:tab/>
      </w:r>
      <w:r w:rsidRPr="00183976">
        <w:rPr>
          <w:rStyle w:val="Emphasis"/>
          <w:color w:val="212529"/>
          <w:szCs w:val="22"/>
        </w:rPr>
        <w:t>Invites</w:t>
      </w:r>
      <w:r w:rsidR="00970DE6">
        <w:rPr>
          <w:rStyle w:val="apple-converted-space"/>
          <w:color w:val="212529"/>
          <w:szCs w:val="22"/>
        </w:rPr>
        <w:t xml:space="preserve"> </w:t>
      </w:r>
      <w:r w:rsidRPr="00183976">
        <w:rPr>
          <w:color w:val="212529"/>
          <w:szCs w:val="22"/>
        </w:rPr>
        <w:t xml:space="preserve">Parties, other Governments, relevant organizations, indigenous and local communities and stakeholders to implement the plan of action on customary sustainable use of biological diversity, </w:t>
      </w:r>
      <w:r w:rsidR="005F78FE" w:rsidRPr="00183976">
        <w:rPr>
          <w:color w:val="212529"/>
          <w:szCs w:val="22"/>
        </w:rPr>
        <w:t>considering</w:t>
      </w:r>
      <w:r w:rsidRPr="00183976">
        <w:rPr>
          <w:color w:val="212529"/>
          <w:szCs w:val="22"/>
        </w:rPr>
        <w:t xml:space="preserve"> diverse national circumstances including legal and policy regimes, and to report on progress to the Executive Secretary as well as through the national reporting process;</w:t>
      </w:r>
    </w:p>
    <w:p w14:paraId="51B2E1FD" w14:textId="28A726D2" w:rsidR="007571B3" w:rsidRPr="00183976" w:rsidRDefault="007571B3" w:rsidP="00183976">
      <w:pPr>
        <w:spacing w:before="120" w:after="120"/>
        <w:ind w:firstLine="720"/>
        <w:rPr>
          <w:color w:val="212529"/>
          <w:szCs w:val="22"/>
        </w:rPr>
      </w:pPr>
      <w:r w:rsidRPr="00183976">
        <w:rPr>
          <w:rStyle w:val="HTMLVariable"/>
          <w:i w:val="0"/>
          <w:iCs w:val="0"/>
          <w:color w:val="212529"/>
          <w:szCs w:val="22"/>
        </w:rPr>
        <w:t>3.</w:t>
      </w:r>
      <w:r w:rsidR="00970DE6">
        <w:rPr>
          <w:rStyle w:val="HTMLVariable"/>
          <w:color w:val="212529"/>
          <w:szCs w:val="22"/>
        </w:rPr>
        <w:tab/>
      </w:r>
      <w:r w:rsidRPr="00183976">
        <w:rPr>
          <w:rStyle w:val="Emphasis"/>
          <w:color w:val="212529"/>
          <w:szCs w:val="22"/>
        </w:rPr>
        <w:t>Decides</w:t>
      </w:r>
      <w:r w:rsidR="00970DE6">
        <w:rPr>
          <w:rStyle w:val="apple-converted-space"/>
          <w:color w:val="212529"/>
          <w:szCs w:val="22"/>
        </w:rPr>
        <w:t xml:space="preserve"> </w:t>
      </w:r>
      <w:r w:rsidRPr="00183976">
        <w:rPr>
          <w:color w:val="212529"/>
          <w:szCs w:val="22"/>
        </w:rPr>
        <w:t>that the development and implementation of all activities of the plan of action on customary sustainable use of biological diversity should be undertaken with the full and effective participation of indigenous and local communities, in particular women and youth, taking into consideration the United Nations Declaration on the Rights of Indigenous Peoples;</w:t>
      </w:r>
      <w:bookmarkStart w:id="2" w:name="cop-12-dec12-ref085"/>
      <w:r w:rsidRPr="00183976">
        <w:rPr>
          <w:color w:val="212529"/>
          <w:szCs w:val="22"/>
          <w:vertAlign w:val="superscript"/>
        </w:rPr>
        <w:fldChar w:fldCharType="begin"/>
      </w:r>
      <w:r w:rsidRPr="00183976">
        <w:rPr>
          <w:color w:val="212529"/>
          <w:szCs w:val="22"/>
          <w:vertAlign w:val="superscript"/>
        </w:rPr>
        <w:instrText xml:space="preserve"> HYPERLINK "https://www.cbd.int/decision/cop/?id=13375" \l "cop-12-dec12-fn085" </w:instrText>
      </w:r>
      <w:r w:rsidRPr="00183976">
        <w:rPr>
          <w:color w:val="212529"/>
          <w:szCs w:val="22"/>
          <w:vertAlign w:val="superscript"/>
        </w:rPr>
        <w:fldChar w:fldCharType="separate"/>
      </w:r>
      <w:r w:rsidRPr="00183976">
        <w:rPr>
          <w:rStyle w:val="Hyperlink"/>
          <w:color w:val="0079C0"/>
          <w:sz w:val="22"/>
          <w:szCs w:val="22"/>
          <w:vertAlign w:val="superscript"/>
        </w:rPr>
        <w:t>85</w:t>
      </w:r>
      <w:r w:rsidRPr="00183976">
        <w:rPr>
          <w:color w:val="212529"/>
          <w:szCs w:val="22"/>
          <w:vertAlign w:val="superscript"/>
        </w:rPr>
        <w:fldChar w:fldCharType="end"/>
      </w:r>
      <w:bookmarkEnd w:id="2"/>
    </w:p>
    <w:p w14:paraId="56947AFB" w14:textId="24A8B33E" w:rsidR="007571B3" w:rsidRPr="00183976" w:rsidRDefault="007571B3" w:rsidP="00183976">
      <w:pPr>
        <w:spacing w:before="120" w:after="120"/>
        <w:ind w:firstLine="720"/>
        <w:rPr>
          <w:color w:val="212529"/>
          <w:szCs w:val="22"/>
        </w:rPr>
      </w:pPr>
      <w:r w:rsidRPr="00183976">
        <w:rPr>
          <w:rStyle w:val="HTMLVariable"/>
          <w:i w:val="0"/>
          <w:iCs w:val="0"/>
          <w:color w:val="212529"/>
          <w:szCs w:val="22"/>
        </w:rPr>
        <w:t>4.</w:t>
      </w:r>
      <w:r w:rsidR="00970DE6">
        <w:rPr>
          <w:rStyle w:val="HTMLVariable"/>
          <w:color w:val="212529"/>
          <w:szCs w:val="22"/>
        </w:rPr>
        <w:tab/>
      </w:r>
      <w:r w:rsidRPr="00183976">
        <w:rPr>
          <w:rStyle w:val="Emphasis"/>
          <w:color w:val="212529"/>
          <w:szCs w:val="22"/>
        </w:rPr>
        <w:t>Acknowledges</w:t>
      </w:r>
      <w:r w:rsidRPr="00183976">
        <w:rPr>
          <w:rStyle w:val="apple-converted-space"/>
          <w:color w:val="212529"/>
          <w:szCs w:val="22"/>
        </w:rPr>
        <w:t> </w:t>
      </w:r>
      <w:r w:rsidRPr="00183976">
        <w:rPr>
          <w:color w:val="212529"/>
          <w:szCs w:val="22"/>
        </w:rPr>
        <w:t xml:space="preserve">that other initiatives, such as the International Partnership for the </w:t>
      </w:r>
      <w:proofErr w:type="spellStart"/>
      <w:r w:rsidRPr="00183976">
        <w:rPr>
          <w:color w:val="212529"/>
          <w:szCs w:val="22"/>
        </w:rPr>
        <w:t>Satoyama</w:t>
      </w:r>
      <w:proofErr w:type="spellEnd"/>
      <w:r w:rsidRPr="00183976">
        <w:rPr>
          <w:color w:val="212529"/>
          <w:szCs w:val="22"/>
        </w:rPr>
        <w:t xml:space="preserve"> Initiative (</w:t>
      </w:r>
      <w:proofErr w:type="spellStart"/>
      <w:r w:rsidRPr="00183976">
        <w:rPr>
          <w:color w:val="212529"/>
          <w:szCs w:val="22"/>
        </w:rPr>
        <w:t>IPSI</w:t>
      </w:r>
      <w:proofErr w:type="spellEnd"/>
      <w:r w:rsidRPr="00183976">
        <w:rPr>
          <w:color w:val="212529"/>
          <w:szCs w:val="22"/>
        </w:rPr>
        <w:t>), consistent with decisions</w:t>
      </w:r>
      <w:r w:rsidRPr="00183976">
        <w:rPr>
          <w:rStyle w:val="apple-converted-space"/>
          <w:color w:val="212529"/>
          <w:szCs w:val="22"/>
        </w:rPr>
        <w:t> </w:t>
      </w:r>
      <w:hyperlink r:id="rId19" w:history="1">
        <w:r w:rsidRPr="00183976">
          <w:rPr>
            <w:rStyle w:val="Hyperlink"/>
            <w:color w:val="0079C0"/>
            <w:sz w:val="22"/>
            <w:szCs w:val="22"/>
          </w:rPr>
          <w:t>X/32</w:t>
        </w:r>
      </w:hyperlink>
      <w:r w:rsidRPr="00183976">
        <w:rPr>
          <w:rStyle w:val="apple-converted-space"/>
          <w:color w:val="212529"/>
          <w:szCs w:val="22"/>
        </w:rPr>
        <w:t> </w:t>
      </w:r>
      <w:r w:rsidRPr="00183976">
        <w:rPr>
          <w:color w:val="212529"/>
          <w:szCs w:val="22"/>
        </w:rPr>
        <w:t>and</w:t>
      </w:r>
      <w:r w:rsidRPr="00183976">
        <w:rPr>
          <w:rStyle w:val="apple-converted-space"/>
          <w:color w:val="212529"/>
          <w:szCs w:val="22"/>
        </w:rPr>
        <w:t> </w:t>
      </w:r>
      <w:hyperlink r:id="rId20" w:history="1">
        <w:r w:rsidRPr="00183976">
          <w:rPr>
            <w:rStyle w:val="Hyperlink"/>
            <w:color w:val="0079C0"/>
            <w:sz w:val="22"/>
            <w:szCs w:val="22"/>
          </w:rPr>
          <w:t>XI/25</w:t>
        </w:r>
      </w:hyperlink>
      <w:r w:rsidRPr="00183976">
        <w:rPr>
          <w:color w:val="212529"/>
          <w:szCs w:val="22"/>
        </w:rPr>
        <w:t>, and in accordance with other international obligations, are contributing to the facilitation of the customary sustainable use of biological diversity;</w:t>
      </w:r>
    </w:p>
    <w:p w14:paraId="193ED863" w14:textId="2F890F6C" w:rsidR="007571B3" w:rsidRPr="00183976" w:rsidRDefault="007571B3" w:rsidP="00183976">
      <w:pPr>
        <w:spacing w:before="120" w:after="120"/>
        <w:ind w:firstLine="720"/>
        <w:rPr>
          <w:color w:val="212529"/>
          <w:szCs w:val="22"/>
        </w:rPr>
      </w:pPr>
      <w:r w:rsidRPr="00183976">
        <w:rPr>
          <w:rStyle w:val="HTMLVariable"/>
          <w:i w:val="0"/>
          <w:iCs w:val="0"/>
          <w:color w:val="212529"/>
          <w:szCs w:val="22"/>
        </w:rPr>
        <w:t>5.</w:t>
      </w:r>
      <w:r w:rsidR="00970DE6">
        <w:rPr>
          <w:rStyle w:val="HTMLVariable"/>
          <w:color w:val="212529"/>
          <w:szCs w:val="22"/>
        </w:rPr>
        <w:tab/>
      </w:r>
      <w:r w:rsidRPr="00183976">
        <w:rPr>
          <w:rStyle w:val="Emphasis"/>
          <w:color w:val="212529"/>
          <w:szCs w:val="22"/>
        </w:rPr>
        <w:t>Invites</w:t>
      </w:r>
      <w:r w:rsidR="00970DE6">
        <w:rPr>
          <w:rStyle w:val="apple-converted-space"/>
          <w:color w:val="212529"/>
          <w:szCs w:val="22"/>
        </w:rPr>
        <w:tab/>
      </w:r>
      <w:r w:rsidRPr="00183976">
        <w:rPr>
          <w:color w:val="212529"/>
          <w:szCs w:val="22"/>
        </w:rPr>
        <w:t>Parties to include in requests to donors, support for indigenous and local communities to organize themselves to develop community plans and protocols to document, map, and register their community conservation areas, as well as to prepare, implement and monitor their community conservation plans and for support to countries to strengthen recognition of indigenous and local community conservation areas;</w:t>
      </w:r>
    </w:p>
    <w:p w14:paraId="1B000258" w14:textId="38216080" w:rsidR="007571B3" w:rsidRPr="00183976" w:rsidRDefault="007571B3" w:rsidP="00183976">
      <w:pPr>
        <w:spacing w:before="120" w:after="120"/>
        <w:ind w:firstLine="720"/>
        <w:rPr>
          <w:color w:val="212529"/>
          <w:szCs w:val="22"/>
        </w:rPr>
      </w:pPr>
      <w:r w:rsidRPr="00183976">
        <w:rPr>
          <w:rStyle w:val="HTMLVariable"/>
          <w:i w:val="0"/>
          <w:iCs w:val="0"/>
          <w:color w:val="212529"/>
          <w:szCs w:val="22"/>
        </w:rPr>
        <w:t>6.</w:t>
      </w:r>
      <w:r w:rsidR="008D5081">
        <w:rPr>
          <w:rStyle w:val="HTMLVariable"/>
          <w:color w:val="212529"/>
          <w:szCs w:val="22"/>
        </w:rPr>
        <w:tab/>
      </w:r>
      <w:r w:rsidRPr="00183976">
        <w:rPr>
          <w:rStyle w:val="Emphasis"/>
          <w:color w:val="212529"/>
          <w:szCs w:val="22"/>
        </w:rPr>
        <w:t>Invites</w:t>
      </w:r>
      <w:r w:rsidR="008D5081">
        <w:rPr>
          <w:rStyle w:val="apple-converted-space"/>
          <w:color w:val="212529"/>
          <w:szCs w:val="22"/>
        </w:rPr>
        <w:t xml:space="preserve"> </w:t>
      </w:r>
      <w:r w:rsidRPr="00183976">
        <w:rPr>
          <w:color w:val="212529"/>
          <w:szCs w:val="22"/>
        </w:rPr>
        <w:t>Parties, other Governments, international organizations, programmes and funds to provide funds and technical support to developing country Parties and indigenous and local communities for implementation of programmes and projects that promote customary sustainable use of biological diversity;</w:t>
      </w:r>
    </w:p>
    <w:p w14:paraId="6A669C2B" w14:textId="737FE62A" w:rsidR="007571B3" w:rsidRPr="00183976" w:rsidRDefault="007571B3" w:rsidP="00183976">
      <w:pPr>
        <w:spacing w:before="120" w:after="120"/>
        <w:ind w:firstLine="720"/>
        <w:rPr>
          <w:color w:val="212529"/>
          <w:szCs w:val="22"/>
        </w:rPr>
      </w:pPr>
      <w:r w:rsidRPr="00183976">
        <w:rPr>
          <w:rStyle w:val="HTMLVariable"/>
          <w:i w:val="0"/>
          <w:iCs w:val="0"/>
          <w:color w:val="212529"/>
          <w:szCs w:val="22"/>
        </w:rPr>
        <w:t>7.</w:t>
      </w:r>
      <w:r w:rsidR="008D5081">
        <w:rPr>
          <w:rStyle w:val="HTMLVariable"/>
          <w:color w:val="212529"/>
          <w:szCs w:val="22"/>
        </w:rPr>
        <w:tab/>
      </w:r>
      <w:r w:rsidRPr="00183976">
        <w:rPr>
          <w:rStyle w:val="Emphasis"/>
          <w:color w:val="212529"/>
          <w:szCs w:val="22"/>
        </w:rPr>
        <w:t>Requests</w:t>
      </w:r>
      <w:r w:rsidR="008D5081">
        <w:rPr>
          <w:rStyle w:val="Emphasis"/>
          <w:color w:val="212529"/>
          <w:szCs w:val="22"/>
        </w:rPr>
        <w:t xml:space="preserve"> </w:t>
      </w:r>
      <w:r w:rsidRPr="00183976">
        <w:rPr>
          <w:color w:val="212529"/>
          <w:szCs w:val="22"/>
        </w:rPr>
        <w:t>the Executive Secretary to compile and analyse the information received pursuant to paragraph 2 above and to make this information available to the next meeting of the Ad Hoc Open-ended Inter-Sessional Working Group on Article 8(j) and Related Provisions and through the Traditional Knowledge Information Portal of the Convention;</w:t>
      </w:r>
    </w:p>
    <w:p w14:paraId="7D821248" w14:textId="0CADC708" w:rsidR="007571B3" w:rsidRPr="00183976" w:rsidRDefault="007571B3" w:rsidP="00183976">
      <w:pPr>
        <w:spacing w:before="120"/>
        <w:ind w:firstLine="720"/>
        <w:rPr>
          <w:color w:val="212529"/>
          <w:szCs w:val="22"/>
        </w:rPr>
      </w:pPr>
      <w:r w:rsidRPr="00183976">
        <w:rPr>
          <w:rStyle w:val="HTMLVariable"/>
          <w:i w:val="0"/>
          <w:iCs w:val="0"/>
          <w:color w:val="212529"/>
          <w:szCs w:val="22"/>
        </w:rPr>
        <w:t>8.</w:t>
      </w:r>
      <w:r w:rsidR="006F2E72">
        <w:rPr>
          <w:rStyle w:val="HTMLVariable"/>
          <w:color w:val="212529"/>
          <w:szCs w:val="22"/>
        </w:rPr>
        <w:tab/>
      </w:r>
      <w:r w:rsidRPr="00183976">
        <w:rPr>
          <w:rStyle w:val="Emphasis"/>
          <w:color w:val="212529"/>
          <w:szCs w:val="22"/>
        </w:rPr>
        <w:t>Also requests</w:t>
      </w:r>
      <w:r w:rsidR="006F2E72">
        <w:rPr>
          <w:rStyle w:val="apple-converted-space"/>
          <w:color w:val="212529"/>
          <w:szCs w:val="22"/>
        </w:rPr>
        <w:t xml:space="preserve"> </w:t>
      </w:r>
      <w:r w:rsidRPr="00183976">
        <w:rPr>
          <w:color w:val="212529"/>
          <w:szCs w:val="22"/>
        </w:rPr>
        <w:t xml:space="preserve">the Executive Secretary, in partnership with relevant organizations and subject to the availability of funding, to support implementation of the plan of action on customary sustainable use of biological diversity through organization of regional and </w:t>
      </w:r>
      <w:proofErr w:type="spellStart"/>
      <w:r w:rsidRPr="00183976">
        <w:rPr>
          <w:color w:val="212529"/>
          <w:szCs w:val="22"/>
        </w:rPr>
        <w:t>subregional</w:t>
      </w:r>
      <w:proofErr w:type="spellEnd"/>
      <w:r w:rsidRPr="00183976">
        <w:rPr>
          <w:color w:val="212529"/>
          <w:szCs w:val="22"/>
        </w:rPr>
        <w:t xml:space="preserve"> workshops and other capacity-building activities involving indigenous and local communities.</w:t>
      </w:r>
    </w:p>
    <w:p w14:paraId="174E74A3" w14:textId="77777777" w:rsidR="000657EB" w:rsidRPr="00183976" w:rsidRDefault="000657EB" w:rsidP="00183976">
      <w:pPr>
        <w:rPr>
          <w:rStyle w:val="HTMLVariable"/>
          <w:i w:val="0"/>
          <w:color w:val="000000" w:themeColor="text1"/>
          <w:spacing w:val="6"/>
          <w:szCs w:val="22"/>
        </w:rPr>
      </w:pPr>
    </w:p>
    <w:p w14:paraId="42B2F479" w14:textId="1D170603" w:rsidR="000657EB" w:rsidRPr="00183976" w:rsidRDefault="000657EB" w:rsidP="00183976">
      <w:pPr>
        <w:keepNext/>
        <w:spacing w:after="120"/>
        <w:jc w:val="center"/>
        <w:rPr>
          <w:b/>
          <w:bCs/>
          <w:i/>
          <w:spacing w:val="6"/>
          <w:szCs w:val="22"/>
        </w:rPr>
      </w:pPr>
      <w:r w:rsidRPr="00183976">
        <w:rPr>
          <w:rStyle w:val="HTMLVariable"/>
          <w:b/>
          <w:bCs/>
          <w:i w:val="0"/>
          <w:spacing w:val="6"/>
          <w:szCs w:val="22"/>
        </w:rPr>
        <w:t xml:space="preserve">Decision XII/12/B, </w:t>
      </w:r>
      <w:r w:rsidR="007571B3" w:rsidRPr="00183976">
        <w:rPr>
          <w:b/>
          <w:bCs/>
          <w:iCs/>
          <w:spacing w:val="6"/>
          <w:szCs w:val="22"/>
        </w:rPr>
        <w:t>Annex</w:t>
      </w:r>
    </w:p>
    <w:p w14:paraId="7A140B60" w14:textId="16B1EBE2" w:rsidR="007571B3" w:rsidRPr="00183976" w:rsidRDefault="007571B3" w:rsidP="00183976">
      <w:pPr>
        <w:keepNext/>
        <w:spacing w:before="120" w:after="120"/>
        <w:jc w:val="center"/>
        <w:rPr>
          <w:b/>
          <w:bCs/>
          <w:i/>
          <w:iCs/>
          <w:spacing w:val="6"/>
          <w:szCs w:val="22"/>
        </w:rPr>
      </w:pPr>
      <w:r w:rsidRPr="00183976">
        <w:rPr>
          <w:b/>
          <w:bCs/>
          <w:spacing w:val="6"/>
          <w:szCs w:val="22"/>
        </w:rPr>
        <w:t>PLAN OF ACTION ON CUSTOMARY SUSTAINABLE USE OF BIOLOGICAL DIVERSITY</w:t>
      </w:r>
    </w:p>
    <w:p w14:paraId="6E05697F" w14:textId="7883106F" w:rsidR="007571B3" w:rsidRPr="00183976" w:rsidRDefault="007571B3" w:rsidP="00183976">
      <w:pPr>
        <w:pStyle w:val="Heading2"/>
        <w:tabs>
          <w:tab w:val="clear" w:pos="720"/>
          <w:tab w:val="left" w:pos="426"/>
        </w:tabs>
        <w:rPr>
          <w:spacing w:val="6"/>
          <w:szCs w:val="22"/>
        </w:rPr>
      </w:pPr>
      <w:r w:rsidRPr="00183976">
        <w:rPr>
          <w:rStyle w:val="HTMLVariable"/>
          <w:i w:val="0"/>
          <w:iCs/>
          <w:spacing w:val="6"/>
          <w:szCs w:val="22"/>
        </w:rPr>
        <w:t>I</w:t>
      </w:r>
      <w:r w:rsidRPr="00183976">
        <w:rPr>
          <w:rStyle w:val="HTMLVariable"/>
          <w:spacing w:val="6"/>
          <w:szCs w:val="22"/>
        </w:rPr>
        <w:t>.</w:t>
      </w:r>
      <w:r w:rsidR="00A73FF4" w:rsidRPr="00183976">
        <w:rPr>
          <w:rStyle w:val="HTMLVariable"/>
          <w:spacing w:val="6"/>
          <w:szCs w:val="22"/>
        </w:rPr>
        <w:tab/>
      </w:r>
      <w:r w:rsidRPr="00183976">
        <w:rPr>
          <w:spacing w:val="6"/>
          <w:szCs w:val="22"/>
        </w:rPr>
        <w:t>OBJECTIVE</w:t>
      </w:r>
    </w:p>
    <w:p w14:paraId="60AD1536" w14:textId="37DD58FF" w:rsidR="007571B3" w:rsidRPr="00183976" w:rsidRDefault="007571B3" w:rsidP="000657EB">
      <w:pPr>
        <w:spacing w:before="120" w:after="120"/>
        <w:rPr>
          <w:szCs w:val="22"/>
        </w:rPr>
      </w:pPr>
      <w:r w:rsidRPr="00183976">
        <w:rPr>
          <w:rStyle w:val="HTMLVariable"/>
          <w:i w:val="0"/>
          <w:iCs w:val="0"/>
          <w:szCs w:val="22"/>
        </w:rPr>
        <w:t>1.</w:t>
      </w:r>
      <w:r w:rsidR="000657EB" w:rsidRPr="00183976">
        <w:rPr>
          <w:rStyle w:val="HTMLVariable"/>
          <w:szCs w:val="22"/>
        </w:rPr>
        <w:tab/>
      </w:r>
      <w:r w:rsidRPr="00183976">
        <w:rPr>
          <w:szCs w:val="22"/>
        </w:rPr>
        <w:t>The objective of this plan of action is to promote, within the framework of the Convention, a just implementation of Article 10(c) at local, national, regional and international levels and to ensure the full and effective participation of indigenous and local communities at all stages and levels of implementation.</w:t>
      </w:r>
    </w:p>
    <w:p w14:paraId="6B139DFE" w14:textId="62C21248" w:rsidR="007571B3" w:rsidRPr="00183976" w:rsidRDefault="007571B3" w:rsidP="00183976">
      <w:pPr>
        <w:pStyle w:val="Heading2"/>
        <w:tabs>
          <w:tab w:val="clear" w:pos="720"/>
          <w:tab w:val="left" w:pos="426"/>
        </w:tabs>
        <w:rPr>
          <w:spacing w:val="6"/>
          <w:szCs w:val="22"/>
        </w:rPr>
      </w:pPr>
      <w:r w:rsidRPr="00183976">
        <w:rPr>
          <w:rStyle w:val="HTMLVariable"/>
          <w:i w:val="0"/>
          <w:iCs/>
          <w:spacing w:val="6"/>
          <w:szCs w:val="22"/>
        </w:rPr>
        <w:lastRenderedPageBreak/>
        <w:t>II.</w:t>
      </w:r>
      <w:r w:rsidR="00A73FF4" w:rsidRPr="00183976">
        <w:rPr>
          <w:rStyle w:val="HTMLVariable"/>
          <w:i w:val="0"/>
          <w:iCs/>
          <w:spacing w:val="6"/>
          <w:szCs w:val="22"/>
        </w:rPr>
        <w:tab/>
      </w:r>
      <w:r w:rsidRPr="00183976">
        <w:rPr>
          <w:spacing w:val="6"/>
          <w:szCs w:val="22"/>
        </w:rPr>
        <w:t>GENERAL PRINCIPLES</w:t>
      </w:r>
    </w:p>
    <w:p w14:paraId="6AA11042" w14:textId="41AC08ED" w:rsidR="007571B3" w:rsidRPr="00183976" w:rsidRDefault="007571B3" w:rsidP="000657EB">
      <w:pPr>
        <w:spacing w:before="120" w:after="120"/>
        <w:rPr>
          <w:szCs w:val="22"/>
        </w:rPr>
      </w:pPr>
      <w:r w:rsidRPr="00183976">
        <w:rPr>
          <w:rStyle w:val="HTMLVariable"/>
          <w:i w:val="0"/>
          <w:iCs w:val="0"/>
          <w:szCs w:val="22"/>
        </w:rPr>
        <w:t>2.</w:t>
      </w:r>
      <w:r w:rsidR="000657EB" w:rsidRPr="00183976">
        <w:rPr>
          <w:rStyle w:val="HTMLVariable"/>
          <w:szCs w:val="22"/>
        </w:rPr>
        <w:tab/>
      </w:r>
      <w:r w:rsidRPr="00183976">
        <w:rPr>
          <w:szCs w:val="22"/>
        </w:rPr>
        <w:t>The development and implementation of all activities under the plan of action on customary sustainable use of biological diversity should be undertaken with the full and effective participation of indigenous and local communities, particularly women and youth.</w:t>
      </w:r>
    </w:p>
    <w:p w14:paraId="3FF99EE6" w14:textId="7FDF4136" w:rsidR="007571B3" w:rsidRPr="00183976" w:rsidRDefault="007571B3" w:rsidP="000657EB">
      <w:pPr>
        <w:spacing w:before="120" w:after="120"/>
        <w:rPr>
          <w:szCs w:val="22"/>
        </w:rPr>
      </w:pPr>
      <w:r w:rsidRPr="00183976">
        <w:rPr>
          <w:rStyle w:val="HTMLVariable"/>
          <w:i w:val="0"/>
          <w:iCs w:val="0"/>
          <w:szCs w:val="22"/>
        </w:rPr>
        <w:t>3.</w:t>
      </w:r>
      <w:r w:rsidR="000657EB" w:rsidRPr="00183976">
        <w:rPr>
          <w:rStyle w:val="HTMLVariable"/>
          <w:szCs w:val="22"/>
        </w:rPr>
        <w:tab/>
      </w:r>
      <w:r w:rsidRPr="00183976">
        <w:rPr>
          <w:szCs w:val="22"/>
        </w:rPr>
        <w:t>Traditional knowledge should be valued, respected and considered as useful and necessary for biodiversity conservation and sustainable use as other forms of knowledge.</w:t>
      </w:r>
    </w:p>
    <w:p w14:paraId="6651BF1C" w14:textId="32D5C202" w:rsidR="007571B3" w:rsidRPr="00183976" w:rsidRDefault="007571B3" w:rsidP="000657EB">
      <w:pPr>
        <w:spacing w:before="120" w:after="120"/>
        <w:rPr>
          <w:szCs w:val="22"/>
        </w:rPr>
      </w:pPr>
      <w:r w:rsidRPr="00183976">
        <w:rPr>
          <w:rStyle w:val="HTMLVariable"/>
          <w:i w:val="0"/>
          <w:iCs w:val="0"/>
          <w:szCs w:val="22"/>
        </w:rPr>
        <w:t>4.</w:t>
      </w:r>
      <w:r w:rsidR="000657EB" w:rsidRPr="00183976">
        <w:rPr>
          <w:rStyle w:val="HTMLVariable"/>
          <w:szCs w:val="22"/>
        </w:rPr>
        <w:tab/>
      </w:r>
      <w:r w:rsidRPr="00183976">
        <w:rPr>
          <w:szCs w:val="22"/>
        </w:rPr>
        <w:t>The ecosystem approach, a strategy for the integrated management of land, water and living resources that promotes conservation and sustainable use of biological diversity in an equitable way, is consistent with the spiritual and cultural values as well as customary practices of many indigenous and local communities and their traditional knowledge, innovations and practices.</w:t>
      </w:r>
    </w:p>
    <w:p w14:paraId="691D820A" w14:textId="4D809746" w:rsidR="007571B3" w:rsidRPr="00183976" w:rsidRDefault="007571B3" w:rsidP="000657EB">
      <w:pPr>
        <w:spacing w:before="120" w:after="120"/>
        <w:rPr>
          <w:szCs w:val="22"/>
        </w:rPr>
      </w:pPr>
      <w:r w:rsidRPr="00183976">
        <w:rPr>
          <w:rStyle w:val="HTMLVariable"/>
          <w:i w:val="0"/>
          <w:iCs w:val="0"/>
          <w:szCs w:val="22"/>
        </w:rPr>
        <w:t>5.</w:t>
      </w:r>
      <w:r w:rsidR="000657EB" w:rsidRPr="00183976">
        <w:rPr>
          <w:rStyle w:val="HTMLVariable"/>
          <w:szCs w:val="22"/>
        </w:rPr>
        <w:tab/>
      </w:r>
      <w:r w:rsidRPr="00183976">
        <w:rPr>
          <w:szCs w:val="22"/>
        </w:rPr>
        <w:t>Recognizing that indigenous and local communities are the holders of their traditional knowledge, innovations and practices, access to their traditional knowledge, innovations and practices should be subject to their prior informed consent or approval and involvement.</w:t>
      </w:r>
    </w:p>
    <w:p w14:paraId="2C12B6EA" w14:textId="032D1B9F" w:rsidR="007571B3" w:rsidRPr="00183976" w:rsidRDefault="007571B3" w:rsidP="00183976">
      <w:pPr>
        <w:pStyle w:val="Heading2"/>
        <w:tabs>
          <w:tab w:val="clear" w:pos="720"/>
          <w:tab w:val="left" w:pos="426"/>
        </w:tabs>
        <w:rPr>
          <w:spacing w:val="6"/>
          <w:szCs w:val="22"/>
        </w:rPr>
      </w:pPr>
      <w:r w:rsidRPr="00183976">
        <w:rPr>
          <w:rStyle w:val="HTMLVariable"/>
          <w:i w:val="0"/>
          <w:iCs/>
          <w:spacing w:val="6"/>
          <w:szCs w:val="22"/>
        </w:rPr>
        <w:t>III.</w:t>
      </w:r>
      <w:r w:rsidR="00A73FF4" w:rsidRPr="00183976">
        <w:rPr>
          <w:rStyle w:val="HTMLVariable"/>
          <w:i w:val="0"/>
          <w:iCs/>
          <w:spacing w:val="6"/>
          <w:szCs w:val="22"/>
        </w:rPr>
        <w:tab/>
      </w:r>
      <w:r w:rsidRPr="00183976">
        <w:rPr>
          <w:spacing w:val="6"/>
          <w:szCs w:val="22"/>
        </w:rPr>
        <w:t>CONSIDERATIONS OF SPECIAL RELEVANCE</w:t>
      </w:r>
    </w:p>
    <w:p w14:paraId="64FFFD75" w14:textId="59383C62" w:rsidR="007571B3" w:rsidRPr="00183976" w:rsidRDefault="007571B3" w:rsidP="000657EB">
      <w:pPr>
        <w:spacing w:before="120" w:after="120"/>
        <w:rPr>
          <w:szCs w:val="22"/>
        </w:rPr>
      </w:pPr>
      <w:r w:rsidRPr="00183976">
        <w:rPr>
          <w:rStyle w:val="HTMLVariable"/>
          <w:i w:val="0"/>
          <w:iCs w:val="0"/>
          <w:szCs w:val="22"/>
        </w:rPr>
        <w:t>6.</w:t>
      </w:r>
      <w:r w:rsidR="000657EB" w:rsidRPr="00183976">
        <w:rPr>
          <w:rStyle w:val="HTMLVariable"/>
          <w:szCs w:val="22"/>
        </w:rPr>
        <w:tab/>
      </w:r>
      <w:r w:rsidRPr="00183976">
        <w:rPr>
          <w:szCs w:val="22"/>
        </w:rPr>
        <w:t>Special considerations for this action plan include the following:</w:t>
      </w:r>
    </w:p>
    <w:p w14:paraId="4BAB5229" w14:textId="5D716147" w:rsidR="007571B3" w:rsidRPr="00183976" w:rsidRDefault="007571B3" w:rsidP="00183976">
      <w:pPr>
        <w:spacing w:before="120" w:after="120"/>
        <w:ind w:firstLine="709"/>
        <w:rPr>
          <w:szCs w:val="22"/>
        </w:rPr>
      </w:pPr>
      <w:r w:rsidRPr="00183976">
        <w:rPr>
          <w:rStyle w:val="HTMLVariable"/>
          <w:i w:val="0"/>
          <w:iCs w:val="0"/>
          <w:szCs w:val="22"/>
        </w:rPr>
        <w:t>(a)</w:t>
      </w:r>
      <w:r w:rsidR="000657EB" w:rsidRPr="00183976">
        <w:rPr>
          <w:rStyle w:val="HTMLVariable"/>
          <w:szCs w:val="22"/>
        </w:rPr>
        <w:tab/>
      </w:r>
      <w:r w:rsidRPr="00183976">
        <w:rPr>
          <w:szCs w:val="22"/>
        </w:rPr>
        <w:t>Biodiversity, customary sustainable use and traditional knowledge are intrinsically linked. Indigenous and local communities, through customary sustainable use of biological diversity, constantly shape and reshape social and ecological systems, landscapes, seascapes, plants and animal populations, genetic resources and related management practices, and are therefore well placed to adapt to changing conditions such as climate change, and to contribute to the maintenance of biodiversity and ecosystem services, and the strengthening of the resilience of the social and ecological systems. Indigenous and local communities and holders of traditional knowledge related to customary sustainable use of biological diversity also contribute to the generation of new knowledge for the benefit not only of indigenous and local communities but of human well-being at large;</w:t>
      </w:r>
    </w:p>
    <w:p w14:paraId="067BD4E0" w14:textId="61ADCD4A" w:rsidR="007571B3" w:rsidRPr="00183976" w:rsidRDefault="007571B3" w:rsidP="00183976">
      <w:pPr>
        <w:spacing w:before="120" w:after="120"/>
        <w:ind w:firstLine="709"/>
        <w:rPr>
          <w:szCs w:val="22"/>
        </w:rPr>
      </w:pPr>
      <w:r w:rsidRPr="00183976">
        <w:rPr>
          <w:rStyle w:val="HTMLVariable"/>
          <w:i w:val="0"/>
          <w:iCs w:val="0"/>
          <w:szCs w:val="22"/>
        </w:rPr>
        <w:t>(b)</w:t>
      </w:r>
      <w:r w:rsidR="000657EB" w:rsidRPr="00183976">
        <w:rPr>
          <w:rStyle w:val="HTMLVariable"/>
          <w:szCs w:val="22"/>
        </w:rPr>
        <w:tab/>
      </w:r>
      <w:r w:rsidRPr="00183976">
        <w:rPr>
          <w:szCs w:val="22"/>
        </w:rPr>
        <w:t>Indigenous and local communities depend directly on biodiversity and its customary sustainable use and management for their livelihoods, resilience and cultures and are therefore well placed, through their collective actions, to efficiently and economically manage ecosystems using the ecosystem approach;</w:t>
      </w:r>
    </w:p>
    <w:p w14:paraId="57A25104" w14:textId="63A96A52" w:rsidR="007571B3" w:rsidRPr="00183976" w:rsidRDefault="007571B3" w:rsidP="00183976">
      <w:pPr>
        <w:spacing w:before="120" w:after="120"/>
        <w:ind w:firstLine="709"/>
        <w:rPr>
          <w:szCs w:val="22"/>
        </w:rPr>
      </w:pPr>
      <w:r w:rsidRPr="00183976">
        <w:rPr>
          <w:rStyle w:val="HTMLVariable"/>
          <w:i w:val="0"/>
          <w:iCs w:val="0"/>
          <w:szCs w:val="22"/>
        </w:rPr>
        <w:t>(c)</w:t>
      </w:r>
      <w:r w:rsidR="000657EB" w:rsidRPr="00183976">
        <w:rPr>
          <w:rStyle w:val="HTMLVariable"/>
          <w:szCs w:val="22"/>
        </w:rPr>
        <w:tab/>
      </w:r>
      <w:r w:rsidRPr="00183976">
        <w:rPr>
          <w:szCs w:val="22"/>
        </w:rPr>
        <w:t>Cultural and spiritual values and practices of indigenous and local communities play an important role in the conservation and sustainable use of biological diversity and transmitting its importance to the next generation;</w:t>
      </w:r>
    </w:p>
    <w:p w14:paraId="090AF6C6" w14:textId="0CF255EA" w:rsidR="007571B3" w:rsidRPr="00183976" w:rsidRDefault="007571B3" w:rsidP="00183976">
      <w:pPr>
        <w:spacing w:before="120" w:after="120"/>
        <w:ind w:firstLine="709"/>
        <w:rPr>
          <w:szCs w:val="22"/>
        </w:rPr>
      </w:pPr>
      <w:r w:rsidRPr="00183976">
        <w:rPr>
          <w:rStyle w:val="HTMLVariable"/>
          <w:i w:val="0"/>
          <w:iCs w:val="0"/>
          <w:szCs w:val="22"/>
        </w:rPr>
        <w:t>(d)</w:t>
      </w:r>
      <w:r w:rsidR="000657EB" w:rsidRPr="00183976">
        <w:rPr>
          <w:rStyle w:val="HTMLVariable"/>
          <w:szCs w:val="22"/>
        </w:rPr>
        <w:tab/>
      </w:r>
      <w:r w:rsidRPr="00183976">
        <w:rPr>
          <w:szCs w:val="22"/>
        </w:rPr>
        <w:t xml:space="preserve">The full and effective participation of indigenous and local communities, </w:t>
      </w:r>
      <w:proofErr w:type="gramStart"/>
      <w:r w:rsidRPr="00183976">
        <w:rPr>
          <w:szCs w:val="22"/>
        </w:rPr>
        <w:t>in particular women</w:t>
      </w:r>
      <w:proofErr w:type="gramEnd"/>
      <w:r w:rsidRPr="00183976">
        <w:rPr>
          <w:szCs w:val="22"/>
        </w:rPr>
        <w:t>, is of primary importance for the successful development and implementation of policies and programmes for customary sustainable use of biological diversity;</w:t>
      </w:r>
    </w:p>
    <w:p w14:paraId="04A9C820" w14:textId="47D6A88E" w:rsidR="007571B3" w:rsidRPr="00183976" w:rsidRDefault="007571B3" w:rsidP="00183976">
      <w:pPr>
        <w:spacing w:before="120" w:after="120"/>
        <w:ind w:firstLine="709"/>
        <w:rPr>
          <w:szCs w:val="22"/>
        </w:rPr>
      </w:pPr>
      <w:r w:rsidRPr="00183976">
        <w:rPr>
          <w:rStyle w:val="HTMLVariable"/>
          <w:i w:val="0"/>
          <w:iCs w:val="0"/>
          <w:szCs w:val="22"/>
        </w:rPr>
        <w:t>(e)</w:t>
      </w:r>
      <w:r w:rsidR="000657EB" w:rsidRPr="00183976">
        <w:rPr>
          <w:rStyle w:val="HTMLVariable"/>
          <w:szCs w:val="22"/>
        </w:rPr>
        <w:tab/>
      </w:r>
      <w:r w:rsidRPr="00183976">
        <w:rPr>
          <w:szCs w:val="22"/>
        </w:rPr>
        <w:t>The development and implementation of policies and programmes for customary sustainable use of biological diversity should take fully into account Aichi Biodiversity Targets 14 (ecosystem services) and 18 (traditional knowledge and customary sustainable use), the Nagoya Protocol on Access to Genetic Resources and the Fair and Equitable Sharing of Benefits Arising from their Utilization and the programme of work on Article 8(j) and related provisions, with a view to avoiding duplication and ensuring complementarities;</w:t>
      </w:r>
    </w:p>
    <w:p w14:paraId="006F1DF7" w14:textId="110D326B" w:rsidR="007571B3" w:rsidRPr="00183976" w:rsidRDefault="007571B3" w:rsidP="00183976">
      <w:pPr>
        <w:spacing w:before="120" w:after="120"/>
        <w:ind w:firstLine="709"/>
        <w:rPr>
          <w:szCs w:val="22"/>
        </w:rPr>
      </w:pPr>
      <w:r w:rsidRPr="00183976">
        <w:rPr>
          <w:rStyle w:val="HTMLVariable"/>
          <w:i w:val="0"/>
          <w:iCs w:val="0"/>
          <w:szCs w:val="22"/>
        </w:rPr>
        <w:t>(f)</w:t>
      </w:r>
      <w:r w:rsidR="000657EB" w:rsidRPr="00183976">
        <w:rPr>
          <w:rStyle w:val="HTMLVariable"/>
          <w:szCs w:val="22"/>
        </w:rPr>
        <w:tab/>
      </w:r>
      <w:r w:rsidRPr="00183976">
        <w:rPr>
          <w:szCs w:val="22"/>
        </w:rPr>
        <w:t>Cultural, social, economic and ecological elements associated with the traditional management systems of lands, waters and territories of indigenous and local communities and their involvement in the management of these areas should be recognized, secured and protected, as they contribute to customary sustainable use of biological diversity;</w:t>
      </w:r>
    </w:p>
    <w:p w14:paraId="41DD31E5" w14:textId="4253FCC0" w:rsidR="007571B3" w:rsidRPr="00183976" w:rsidRDefault="007571B3" w:rsidP="00183976">
      <w:pPr>
        <w:spacing w:before="120" w:after="120"/>
        <w:ind w:firstLine="709"/>
        <w:rPr>
          <w:szCs w:val="22"/>
        </w:rPr>
      </w:pPr>
      <w:r w:rsidRPr="00183976">
        <w:rPr>
          <w:rStyle w:val="HTMLVariable"/>
          <w:i w:val="0"/>
          <w:iCs w:val="0"/>
          <w:szCs w:val="22"/>
        </w:rPr>
        <w:t>(g)</w:t>
      </w:r>
      <w:r w:rsidR="000657EB" w:rsidRPr="00183976">
        <w:rPr>
          <w:rStyle w:val="HTMLVariable"/>
          <w:szCs w:val="22"/>
        </w:rPr>
        <w:tab/>
      </w:r>
      <w:r w:rsidRPr="00183976">
        <w:rPr>
          <w:szCs w:val="22"/>
        </w:rPr>
        <w:t>Traditional knowledge and customary sustainable use of biological diversity are central to the full implementation of the ecosystem approach, which provides an important tool to strengthen the capacity of indigenous and local communities to fully practice customary sustainable use of biological diversity, as appropriate;</w:t>
      </w:r>
    </w:p>
    <w:p w14:paraId="5DCFFBA0" w14:textId="2B142F56" w:rsidR="007571B3" w:rsidRPr="00183976" w:rsidRDefault="007571B3" w:rsidP="00183976">
      <w:pPr>
        <w:spacing w:before="120" w:after="120"/>
        <w:ind w:firstLine="709"/>
        <w:rPr>
          <w:szCs w:val="22"/>
        </w:rPr>
      </w:pPr>
      <w:r w:rsidRPr="00183976">
        <w:rPr>
          <w:rStyle w:val="HTMLVariable"/>
          <w:i w:val="0"/>
          <w:iCs w:val="0"/>
          <w:szCs w:val="22"/>
        </w:rPr>
        <w:lastRenderedPageBreak/>
        <w:t>(h)</w:t>
      </w:r>
      <w:r w:rsidR="000657EB" w:rsidRPr="00183976">
        <w:rPr>
          <w:rStyle w:val="HTMLVariable"/>
          <w:szCs w:val="22"/>
        </w:rPr>
        <w:tab/>
      </w:r>
      <w:r w:rsidRPr="00183976">
        <w:rPr>
          <w:szCs w:val="22"/>
        </w:rPr>
        <w:t>Customary sustainable use of biological diversity is useful in facilitating learning of socio-ecological systems and possible innovations for productive ecosystems and continued human well-being;</w:t>
      </w:r>
    </w:p>
    <w:p w14:paraId="0EF521D6" w14:textId="4068CB10" w:rsidR="007571B3" w:rsidRPr="00183976" w:rsidRDefault="007571B3" w:rsidP="00183976">
      <w:pPr>
        <w:spacing w:before="120" w:after="120"/>
        <w:ind w:firstLine="709"/>
        <w:rPr>
          <w:szCs w:val="22"/>
        </w:rPr>
      </w:pPr>
      <w:r w:rsidRPr="00183976">
        <w:rPr>
          <w:rStyle w:val="HTMLVariable"/>
          <w:i w:val="0"/>
          <w:iCs w:val="0"/>
          <w:szCs w:val="22"/>
        </w:rPr>
        <w:t>(</w:t>
      </w:r>
      <w:proofErr w:type="spellStart"/>
      <w:r w:rsidRPr="00183976">
        <w:rPr>
          <w:rStyle w:val="HTMLVariable"/>
          <w:i w:val="0"/>
          <w:iCs w:val="0"/>
          <w:szCs w:val="22"/>
        </w:rPr>
        <w:t>i</w:t>
      </w:r>
      <w:proofErr w:type="spellEnd"/>
      <w:r w:rsidRPr="00183976">
        <w:rPr>
          <w:rStyle w:val="HTMLVariable"/>
          <w:i w:val="0"/>
          <w:iCs w:val="0"/>
          <w:szCs w:val="22"/>
        </w:rPr>
        <w:t>)</w:t>
      </w:r>
      <w:r w:rsidR="000657EB" w:rsidRPr="00183976">
        <w:rPr>
          <w:rStyle w:val="HTMLVariable"/>
          <w:szCs w:val="22"/>
        </w:rPr>
        <w:tab/>
      </w:r>
      <w:r w:rsidRPr="00183976">
        <w:rPr>
          <w:szCs w:val="22"/>
        </w:rPr>
        <w:t>Measures should be taken to address unsustainable use of biological diversity and revitalize and restore degraded ecosystems.</w:t>
      </w:r>
    </w:p>
    <w:p w14:paraId="6D1FDA1E" w14:textId="1B1574DC" w:rsidR="007571B3" w:rsidRPr="00183976" w:rsidRDefault="007571B3" w:rsidP="00183976">
      <w:pPr>
        <w:pStyle w:val="Heading2"/>
        <w:tabs>
          <w:tab w:val="clear" w:pos="720"/>
          <w:tab w:val="left" w:pos="426"/>
        </w:tabs>
        <w:rPr>
          <w:spacing w:val="6"/>
          <w:szCs w:val="22"/>
        </w:rPr>
      </w:pPr>
      <w:r w:rsidRPr="00183976">
        <w:rPr>
          <w:rStyle w:val="HTMLVariable"/>
          <w:i w:val="0"/>
          <w:iCs/>
          <w:spacing w:val="6"/>
          <w:szCs w:val="22"/>
        </w:rPr>
        <w:t>IV.</w:t>
      </w:r>
      <w:r w:rsidR="00A73FF4" w:rsidRPr="00183976">
        <w:rPr>
          <w:rStyle w:val="HTMLVariable"/>
          <w:i w:val="0"/>
          <w:iCs/>
          <w:spacing w:val="6"/>
          <w:szCs w:val="22"/>
        </w:rPr>
        <w:tab/>
      </w:r>
      <w:r w:rsidRPr="00183976">
        <w:rPr>
          <w:spacing w:val="6"/>
          <w:szCs w:val="22"/>
        </w:rPr>
        <w:t>RATIONALE</w:t>
      </w:r>
    </w:p>
    <w:p w14:paraId="79FFA6C2" w14:textId="01B9356F" w:rsidR="007571B3" w:rsidRPr="00183976" w:rsidRDefault="007571B3" w:rsidP="000657EB">
      <w:pPr>
        <w:spacing w:before="120" w:after="120"/>
        <w:rPr>
          <w:szCs w:val="22"/>
        </w:rPr>
      </w:pPr>
      <w:r w:rsidRPr="00183976">
        <w:rPr>
          <w:rStyle w:val="HTMLVariable"/>
          <w:i w:val="0"/>
          <w:iCs w:val="0"/>
          <w:szCs w:val="22"/>
        </w:rPr>
        <w:t>7.</w:t>
      </w:r>
      <w:r w:rsidR="000657EB" w:rsidRPr="00183976">
        <w:rPr>
          <w:rStyle w:val="HTMLVariable"/>
          <w:szCs w:val="22"/>
        </w:rPr>
        <w:tab/>
      </w:r>
      <w:r w:rsidRPr="00183976">
        <w:rPr>
          <w:szCs w:val="22"/>
        </w:rPr>
        <w:t>Incorporating customary sustainable use of biological diversity with the effective participation of indigenous and local communities into national biodiversity strategies and action plans is an important and strategic way to integrate Article 10(c) and its implementation as a cross-cutting issue in the Strategic Plan for Biodiversity 2011-2020 and efforts to achieve the Aichi Biodiversity Targets, the importance of which was reiterated in</w:t>
      </w:r>
      <w:r w:rsidRPr="00183976">
        <w:rPr>
          <w:rStyle w:val="apple-converted-space"/>
          <w:szCs w:val="22"/>
        </w:rPr>
        <w:t> </w:t>
      </w:r>
      <w:hyperlink r:id="rId21" w:history="1">
        <w:r w:rsidRPr="00183976">
          <w:rPr>
            <w:rStyle w:val="Hyperlink"/>
            <w:color w:val="auto"/>
            <w:sz w:val="22"/>
            <w:szCs w:val="22"/>
            <w:u w:val="none"/>
          </w:rPr>
          <w:t>decision XI/14</w:t>
        </w:r>
      </w:hyperlink>
      <w:r w:rsidRPr="00183976">
        <w:rPr>
          <w:szCs w:val="22"/>
        </w:rPr>
        <w:t>.</w:t>
      </w:r>
      <w:bookmarkStart w:id="3" w:name="cop-12-dec12-ref086"/>
      <w:r w:rsidRPr="00183976">
        <w:rPr>
          <w:szCs w:val="22"/>
          <w:vertAlign w:val="superscript"/>
        </w:rPr>
        <w:fldChar w:fldCharType="begin"/>
      </w:r>
      <w:r w:rsidRPr="00183976">
        <w:rPr>
          <w:szCs w:val="22"/>
          <w:vertAlign w:val="superscript"/>
        </w:rPr>
        <w:instrText xml:space="preserve"> HYPERLINK "https://www.cbd.int/decision/cop/?id=13375" \l "cop-12-dec12-fn086" </w:instrText>
      </w:r>
      <w:r w:rsidRPr="00183976">
        <w:rPr>
          <w:szCs w:val="22"/>
          <w:vertAlign w:val="superscript"/>
        </w:rPr>
        <w:fldChar w:fldCharType="separate"/>
      </w:r>
      <w:r w:rsidRPr="00183976">
        <w:rPr>
          <w:rStyle w:val="Hyperlink"/>
          <w:color w:val="auto"/>
          <w:sz w:val="22"/>
          <w:szCs w:val="22"/>
          <w:u w:val="none"/>
          <w:vertAlign w:val="superscript"/>
        </w:rPr>
        <w:t>86</w:t>
      </w:r>
      <w:r w:rsidRPr="00183976">
        <w:rPr>
          <w:szCs w:val="22"/>
          <w:vertAlign w:val="superscript"/>
        </w:rPr>
        <w:fldChar w:fldCharType="end"/>
      </w:r>
      <w:bookmarkEnd w:id="3"/>
    </w:p>
    <w:p w14:paraId="5FAD560A" w14:textId="1B2CD098" w:rsidR="007571B3" w:rsidRPr="00183976" w:rsidRDefault="007571B3" w:rsidP="000657EB">
      <w:pPr>
        <w:spacing w:before="120" w:after="120"/>
        <w:rPr>
          <w:szCs w:val="22"/>
        </w:rPr>
      </w:pPr>
      <w:r w:rsidRPr="00183976">
        <w:rPr>
          <w:rStyle w:val="HTMLVariable"/>
          <w:i w:val="0"/>
          <w:iCs w:val="0"/>
          <w:szCs w:val="22"/>
        </w:rPr>
        <w:t>8.</w:t>
      </w:r>
      <w:r w:rsidR="000657EB" w:rsidRPr="00183976">
        <w:rPr>
          <w:rStyle w:val="HTMLVariable"/>
          <w:szCs w:val="22"/>
        </w:rPr>
        <w:tab/>
      </w:r>
      <w:r w:rsidRPr="00183976">
        <w:rPr>
          <w:szCs w:val="22"/>
        </w:rPr>
        <w:t>Many indigenous and local communities are engaged in community-based initiatives to enhance implementation of Article 10(c) at the national and local levels. Such initiatives include research and documentation of traditional knowledge and customary practices, education projects to revitalize indigenous languages and traditional knowledge associated with customary sustainable use of biological diversity, community mapping, community-based sustainable resource management plans, and biodiversity and climate change monitoring and research. An overview of such initiatives was presented at the meeting on Article 10, with a focus on Article 10(c) as a major component of the programme of work on Article 8(j) and related provisions</w:t>
      </w:r>
      <w:r w:rsidRPr="00183976">
        <w:rPr>
          <w:rStyle w:val="apple-converted-space"/>
          <w:szCs w:val="22"/>
        </w:rPr>
        <w:t> </w:t>
      </w:r>
      <w:bookmarkStart w:id="4" w:name="cop-12-dec12-ref087"/>
      <w:r w:rsidRPr="00183976">
        <w:rPr>
          <w:szCs w:val="22"/>
          <w:vertAlign w:val="superscript"/>
        </w:rPr>
        <w:fldChar w:fldCharType="begin"/>
      </w:r>
      <w:r w:rsidRPr="00183976">
        <w:rPr>
          <w:szCs w:val="22"/>
          <w:vertAlign w:val="superscript"/>
        </w:rPr>
        <w:instrText xml:space="preserve"> HYPERLINK "https://www.cbd.int/decision/cop/?id=13375" \l "cop-12-dec12-fn087" </w:instrText>
      </w:r>
      <w:r w:rsidRPr="00183976">
        <w:rPr>
          <w:szCs w:val="22"/>
          <w:vertAlign w:val="superscript"/>
        </w:rPr>
        <w:fldChar w:fldCharType="separate"/>
      </w:r>
      <w:r w:rsidRPr="00183976">
        <w:rPr>
          <w:rStyle w:val="Hyperlink"/>
          <w:color w:val="auto"/>
          <w:sz w:val="22"/>
          <w:szCs w:val="22"/>
          <w:vertAlign w:val="superscript"/>
        </w:rPr>
        <w:t>87</w:t>
      </w:r>
      <w:r w:rsidRPr="00183976">
        <w:rPr>
          <w:szCs w:val="22"/>
          <w:vertAlign w:val="superscript"/>
        </w:rPr>
        <w:fldChar w:fldCharType="end"/>
      </w:r>
      <w:bookmarkEnd w:id="4"/>
      <w:r w:rsidRPr="00183976">
        <w:rPr>
          <w:rStyle w:val="apple-converted-space"/>
          <w:szCs w:val="22"/>
        </w:rPr>
        <w:t> </w:t>
      </w:r>
      <w:r w:rsidRPr="00183976">
        <w:rPr>
          <w:szCs w:val="22"/>
        </w:rPr>
        <w:t>and more detailed cases were presented at a Workshop on Community-based Monitoring and Information Systems held in the Philippines in February 2013.</w:t>
      </w:r>
      <w:r w:rsidRPr="00183976">
        <w:rPr>
          <w:rStyle w:val="apple-converted-space"/>
          <w:szCs w:val="22"/>
        </w:rPr>
        <w:t> </w:t>
      </w:r>
      <w:bookmarkStart w:id="5" w:name="cop-12-dec12-ref088"/>
      <w:r w:rsidRPr="00183976">
        <w:rPr>
          <w:szCs w:val="22"/>
          <w:vertAlign w:val="superscript"/>
        </w:rPr>
        <w:fldChar w:fldCharType="begin"/>
      </w:r>
      <w:r w:rsidRPr="00183976">
        <w:rPr>
          <w:szCs w:val="22"/>
          <w:vertAlign w:val="superscript"/>
        </w:rPr>
        <w:instrText xml:space="preserve"> HYPERLINK "https://www.cbd.int/decision/cop/?id=13375" \l "cop-12-dec12-fn088" </w:instrText>
      </w:r>
      <w:r w:rsidRPr="00183976">
        <w:rPr>
          <w:szCs w:val="22"/>
          <w:vertAlign w:val="superscript"/>
        </w:rPr>
        <w:fldChar w:fldCharType="separate"/>
      </w:r>
      <w:r w:rsidRPr="00183976">
        <w:rPr>
          <w:rStyle w:val="Hyperlink"/>
          <w:color w:val="auto"/>
          <w:sz w:val="22"/>
          <w:szCs w:val="22"/>
          <w:vertAlign w:val="superscript"/>
        </w:rPr>
        <w:t>88</w:t>
      </w:r>
      <w:r w:rsidRPr="00183976">
        <w:rPr>
          <w:szCs w:val="22"/>
          <w:vertAlign w:val="superscript"/>
        </w:rPr>
        <w:fldChar w:fldCharType="end"/>
      </w:r>
      <w:bookmarkEnd w:id="5"/>
      <w:r w:rsidRPr="00183976">
        <w:rPr>
          <w:rStyle w:val="apple-converted-space"/>
          <w:szCs w:val="22"/>
        </w:rPr>
        <w:t> </w:t>
      </w:r>
      <w:r w:rsidRPr="00183976">
        <w:rPr>
          <w:szCs w:val="22"/>
        </w:rPr>
        <w:t>By supporting such initiatives, or by getting involved in collaborative on-the-ground projects and monitoring of relevant indicators under the Convention on Biological Diversity, Parties and conservation organizations gain better insights into customary sustainable use of biological diversity issues in their countries. They can also more appropriately respond to existing needs or challenges and become more effective in implementing Article 10(c) and in contributing to the achievement of Target 18 and other relevant targets of the Strategic Plan for Biodiversity 2011-2020.</w:t>
      </w:r>
    </w:p>
    <w:p w14:paraId="09AB85BA" w14:textId="77777777" w:rsidR="0061355C" w:rsidRPr="008C3A83" w:rsidRDefault="007571B3" w:rsidP="000657EB">
      <w:pPr>
        <w:spacing w:before="120" w:after="120"/>
        <w:rPr>
          <w:szCs w:val="22"/>
        </w:rPr>
        <w:sectPr w:rsidR="0061355C" w:rsidRPr="008C3A83" w:rsidSect="00183976">
          <w:headerReference w:type="even" r:id="rId22"/>
          <w:pgSz w:w="12240" w:h="15840"/>
          <w:pgMar w:top="1440" w:right="1134" w:bottom="1440" w:left="1134" w:header="709" w:footer="709" w:gutter="0"/>
          <w:cols w:space="708"/>
          <w:docGrid w:linePitch="360"/>
        </w:sectPr>
      </w:pPr>
      <w:r w:rsidRPr="00183976">
        <w:rPr>
          <w:rStyle w:val="HTMLVariable"/>
          <w:i w:val="0"/>
          <w:iCs w:val="0"/>
          <w:szCs w:val="22"/>
        </w:rPr>
        <w:t>9.</w:t>
      </w:r>
      <w:r w:rsidR="000657EB" w:rsidRPr="00183976">
        <w:rPr>
          <w:rStyle w:val="HTMLVariable"/>
          <w:szCs w:val="22"/>
        </w:rPr>
        <w:tab/>
      </w:r>
      <w:r w:rsidRPr="00183976">
        <w:rPr>
          <w:szCs w:val="22"/>
        </w:rPr>
        <w:t>Protected areas established without the prior informed consent or approval and involvement of indigenous and local communities can restrict access to and use of traditional areas and therefore undermine customary practices and knowledge associated with certain areas or biological resources. At the same time, conservation of biodiversity is vital for the protection and maintenance of customary sustainable use of biological diversity and associated traditional knowledge. Customary sustainable use of biological diversity and traditional knowledge can contribute to the effective conservation of important biodiversity sites, either through shared governance or joint management of official protected areas or through indigenous and community conserved territories and areas. Community protocols and other community procedures can be used by indigenous and local communities to articulate their values, procedures and priorities and engage in dialogue and collaboration with external actors (such as government agencies and conservation organizations) towards shared aims, for example, appropriate ways to respect, recognize and support customary sustainable use of biological diversity and traditional cultural practices in protected areas.</w:t>
      </w:r>
    </w:p>
    <w:p w14:paraId="49DE8BA1" w14:textId="77777777" w:rsidR="007571B3" w:rsidRPr="00183976" w:rsidRDefault="007571B3" w:rsidP="000657EB">
      <w:pPr>
        <w:spacing w:before="120" w:after="120"/>
        <w:rPr>
          <w:szCs w:val="22"/>
        </w:rPr>
      </w:pPr>
    </w:p>
    <w:p w14:paraId="521C0EE3" w14:textId="3943874A" w:rsidR="007571B3" w:rsidRPr="00183976" w:rsidRDefault="007571B3" w:rsidP="00183976">
      <w:pPr>
        <w:pStyle w:val="Heading2"/>
        <w:tabs>
          <w:tab w:val="clear" w:pos="720"/>
          <w:tab w:val="left" w:pos="426"/>
        </w:tabs>
        <w:rPr>
          <w:spacing w:val="6"/>
          <w:szCs w:val="22"/>
        </w:rPr>
      </w:pPr>
      <w:r w:rsidRPr="00183976">
        <w:rPr>
          <w:rStyle w:val="HTMLVariable"/>
          <w:i w:val="0"/>
          <w:iCs/>
          <w:spacing w:val="6"/>
          <w:szCs w:val="22"/>
        </w:rPr>
        <w:t>V.</w:t>
      </w:r>
      <w:r w:rsidR="000657EB" w:rsidRPr="00183976">
        <w:rPr>
          <w:rStyle w:val="HTMLVariable"/>
          <w:i w:val="0"/>
          <w:iCs/>
          <w:spacing w:val="6"/>
          <w:szCs w:val="22"/>
        </w:rPr>
        <w:tab/>
      </w:r>
      <w:r w:rsidRPr="00183976">
        <w:rPr>
          <w:spacing w:val="6"/>
          <w:szCs w:val="22"/>
        </w:rPr>
        <w:t>ELEMENTS OF THE FIRST PHASE OF THE DRAFT PLAN OF ACTION ON CUSTOMARY SUSTAINABLE USE OF BIOLOGICAL DIVERSITY</w:t>
      </w:r>
    </w:p>
    <w:tbl>
      <w:tblPr>
        <w:tblW w:w="13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1"/>
        <w:gridCol w:w="2278"/>
        <w:gridCol w:w="2891"/>
        <w:gridCol w:w="2633"/>
        <w:gridCol w:w="2950"/>
      </w:tblGrid>
      <w:tr w:rsidR="006D13DF" w:rsidRPr="008C3A83" w14:paraId="59AD977C" w14:textId="77777777" w:rsidTr="00183976">
        <w:trPr>
          <w:tblHeader/>
          <w:jc w:val="center"/>
        </w:trPr>
        <w:tc>
          <w:tcPr>
            <w:tcW w:w="2729" w:type="dxa"/>
            <w:tcMar>
              <w:top w:w="15" w:type="dxa"/>
              <w:left w:w="15" w:type="dxa"/>
              <w:bottom w:w="15" w:type="dxa"/>
              <w:right w:w="150" w:type="dxa"/>
            </w:tcMar>
            <w:hideMark/>
          </w:tcPr>
          <w:p w14:paraId="1973FC19" w14:textId="77777777" w:rsidR="007571B3" w:rsidRPr="00183976" w:rsidRDefault="007571B3" w:rsidP="00183976">
            <w:pPr>
              <w:jc w:val="center"/>
              <w:rPr>
                <w:i/>
                <w:iCs/>
                <w:spacing w:val="6"/>
                <w:szCs w:val="22"/>
              </w:rPr>
            </w:pPr>
            <w:r w:rsidRPr="00183976">
              <w:rPr>
                <w:i/>
                <w:iCs/>
                <w:spacing w:val="6"/>
                <w:szCs w:val="22"/>
              </w:rPr>
              <w:t>Tasks</w:t>
            </w:r>
          </w:p>
        </w:tc>
        <w:tc>
          <w:tcPr>
            <w:tcW w:w="2729" w:type="dxa"/>
            <w:tcMar>
              <w:top w:w="15" w:type="dxa"/>
              <w:left w:w="15" w:type="dxa"/>
              <w:bottom w:w="15" w:type="dxa"/>
              <w:right w:w="150" w:type="dxa"/>
            </w:tcMar>
            <w:hideMark/>
          </w:tcPr>
          <w:p w14:paraId="119B1890" w14:textId="77777777" w:rsidR="007571B3" w:rsidRPr="00183976" w:rsidRDefault="007571B3" w:rsidP="00183976">
            <w:pPr>
              <w:jc w:val="center"/>
              <w:rPr>
                <w:i/>
                <w:iCs/>
                <w:spacing w:val="6"/>
                <w:szCs w:val="22"/>
              </w:rPr>
            </w:pPr>
            <w:r w:rsidRPr="00183976">
              <w:rPr>
                <w:i/>
                <w:iCs/>
                <w:spacing w:val="6"/>
                <w:szCs w:val="22"/>
              </w:rPr>
              <w:t>Main actors</w:t>
            </w:r>
          </w:p>
        </w:tc>
        <w:tc>
          <w:tcPr>
            <w:tcW w:w="2729" w:type="dxa"/>
            <w:tcMar>
              <w:top w:w="15" w:type="dxa"/>
              <w:left w:w="15" w:type="dxa"/>
              <w:bottom w:w="15" w:type="dxa"/>
              <w:right w:w="150" w:type="dxa"/>
            </w:tcMar>
            <w:hideMark/>
          </w:tcPr>
          <w:p w14:paraId="0609F8C0" w14:textId="6EAA02EA" w:rsidR="007571B3" w:rsidRPr="00183976" w:rsidRDefault="007571B3" w:rsidP="00183976">
            <w:pPr>
              <w:jc w:val="center"/>
              <w:rPr>
                <w:i/>
                <w:iCs/>
                <w:spacing w:val="6"/>
                <w:szCs w:val="22"/>
              </w:rPr>
            </w:pPr>
            <w:r w:rsidRPr="00183976">
              <w:rPr>
                <w:i/>
                <w:iCs/>
                <w:spacing w:val="6"/>
                <w:szCs w:val="22"/>
              </w:rPr>
              <w:t>Possible actions</w:t>
            </w:r>
            <w:bookmarkStart w:id="6" w:name="cop-12-dec12-ref089"/>
            <w:r w:rsidRPr="00183976">
              <w:rPr>
                <w:i/>
                <w:iCs/>
                <w:spacing w:val="6"/>
                <w:szCs w:val="22"/>
                <w:vertAlign w:val="superscript"/>
              </w:rPr>
              <w:fldChar w:fldCharType="begin"/>
            </w:r>
            <w:r w:rsidRPr="00183976">
              <w:rPr>
                <w:i/>
                <w:iCs/>
                <w:spacing w:val="6"/>
                <w:szCs w:val="22"/>
                <w:vertAlign w:val="superscript"/>
              </w:rPr>
              <w:instrText xml:space="preserve"> HYPERLINK "https://www.cbd.int/decision/cop/?id=13375" \l "cop-12-dec12-fn089" </w:instrText>
            </w:r>
            <w:r w:rsidRPr="00183976">
              <w:rPr>
                <w:i/>
                <w:iCs/>
                <w:spacing w:val="6"/>
                <w:szCs w:val="22"/>
                <w:vertAlign w:val="superscript"/>
              </w:rPr>
              <w:fldChar w:fldCharType="separate"/>
            </w:r>
            <w:r w:rsidRPr="00183976">
              <w:rPr>
                <w:rStyle w:val="Hyperlink"/>
                <w:i/>
                <w:iCs/>
                <w:color w:val="auto"/>
                <w:spacing w:val="6"/>
                <w:sz w:val="22"/>
                <w:szCs w:val="22"/>
                <w:vertAlign w:val="superscript"/>
              </w:rPr>
              <w:t>89</w:t>
            </w:r>
            <w:r w:rsidRPr="00183976">
              <w:rPr>
                <w:i/>
                <w:iCs/>
                <w:spacing w:val="6"/>
                <w:szCs w:val="22"/>
                <w:vertAlign w:val="superscript"/>
              </w:rPr>
              <w:fldChar w:fldCharType="end"/>
            </w:r>
            <w:bookmarkEnd w:id="6"/>
          </w:p>
        </w:tc>
        <w:tc>
          <w:tcPr>
            <w:tcW w:w="2729" w:type="dxa"/>
            <w:tcMar>
              <w:top w:w="15" w:type="dxa"/>
              <w:left w:w="15" w:type="dxa"/>
              <w:bottom w:w="15" w:type="dxa"/>
              <w:right w:w="150" w:type="dxa"/>
            </w:tcMar>
            <w:hideMark/>
          </w:tcPr>
          <w:p w14:paraId="47988636" w14:textId="77777777" w:rsidR="007571B3" w:rsidRPr="00183976" w:rsidRDefault="007571B3" w:rsidP="00183976">
            <w:pPr>
              <w:jc w:val="center"/>
              <w:rPr>
                <w:i/>
                <w:iCs/>
                <w:spacing w:val="6"/>
                <w:szCs w:val="22"/>
              </w:rPr>
            </w:pPr>
            <w:r w:rsidRPr="00183976">
              <w:rPr>
                <w:i/>
                <w:iCs/>
                <w:spacing w:val="6"/>
                <w:szCs w:val="22"/>
              </w:rPr>
              <w:t>Timeframes for phased implementation</w:t>
            </w:r>
          </w:p>
        </w:tc>
        <w:tc>
          <w:tcPr>
            <w:tcW w:w="2729" w:type="dxa"/>
            <w:tcMar>
              <w:top w:w="15" w:type="dxa"/>
              <w:left w:w="15" w:type="dxa"/>
              <w:bottom w:w="15" w:type="dxa"/>
              <w:right w:w="150" w:type="dxa"/>
            </w:tcMar>
            <w:hideMark/>
          </w:tcPr>
          <w:p w14:paraId="4161A2C1" w14:textId="77777777" w:rsidR="007571B3" w:rsidRPr="00183976" w:rsidRDefault="007571B3" w:rsidP="00183976">
            <w:pPr>
              <w:jc w:val="center"/>
              <w:rPr>
                <w:i/>
                <w:iCs/>
                <w:spacing w:val="6"/>
                <w:szCs w:val="22"/>
              </w:rPr>
            </w:pPr>
            <w:r w:rsidRPr="00183976">
              <w:rPr>
                <w:i/>
                <w:iCs/>
                <w:spacing w:val="6"/>
                <w:szCs w:val="22"/>
              </w:rPr>
              <w:t>Possible indicators and means of verification</w:t>
            </w:r>
          </w:p>
        </w:tc>
      </w:tr>
      <w:tr w:rsidR="006D13DF" w:rsidRPr="008C3A83" w14:paraId="3559159F" w14:textId="77777777" w:rsidTr="00183976">
        <w:trPr>
          <w:jc w:val="center"/>
        </w:trPr>
        <w:tc>
          <w:tcPr>
            <w:tcW w:w="0" w:type="auto"/>
            <w:tcMar>
              <w:top w:w="15" w:type="dxa"/>
              <w:left w:w="15" w:type="dxa"/>
              <w:bottom w:w="15" w:type="dxa"/>
              <w:right w:w="150" w:type="dxa"/>
            </w:tcMar>
            <w:hideMark/>
          </w:tcPr>
          <w:p w14:paraId="739953EC" w14:textId="77777777" w:rsidR="007571B3" w:rsidRPr="00183976" w:rsidRDefault="007571B3" w:rsidP="00183976">
            <w:pPr>
              <w:jc w:val="left"/>
              <w:rPr>
                <w:spacing w:val="6"/>
                <w:szCs w:val="22"/>
              </w:rPr>
            </w:pPr>
            <w:r w:rsidRPr="00183976">
              <w:rPr>
                <w:spacing w:val="6"/>
                <w:szCs w:val="22"/>
              </w:rPr>
              <w:t>1. To incorporate customary sustainable use practices or policies, as appropriate, with the full and effective participation of indigenous and local communities, into national biodiversity strategies and action plans (NBSAPs), as a strategic way to maintain biocultural values and achieve human well-being, and to report on this in national reports;</w:t>
            </w:r>
          </w:p>
        </w:tc>
        <w:tc>
          <w:tcPr>
            <w:tcW w:w="0" w:type="auto"/>
            <w:tcMar>
              <w:top w:w="15" w:type="dxa"/>
              <w:left w:w="15" w:type="dxa"/>
              <w:bottom w:w="15" w:type="dxa"/>
              <w:right w:w="150" w:type="dxa"/>
            </w:tcMar>
            <w:hideMark/>
          </w:tcPr>
          <w:p w14:paraId="5C3589CE" w14:textId="77777777" w:rsidR="007571B3" w:rsidRPr="00183976" w:rsidRDefault="007571B3" w:rsidP="00183976">
            <w:pPr>
              <w:jc w:val="left"/>
              <w:rPr>
                <w:spacing w:val="6"/>
                <w:szCs w:val="22"/>
              </w:rPr>
            </w:pPr>
            <w:r w:rsidRPr="00183976">
              <w:rPr>
                <w:spacing w:val="6"/>
                <w:szCs w:val="22"/>
              </w:rPr>
              <w:t>Parties with the full and effective participation of indigenous and local communities</w:t>
            </w:r>
          </w:p>
        </w:tc>
        <w:tc>
          <w:tcPr>
            <w:tcW w:w="0" w:type="auto"/>
            <w:tcMar>
              <w:top w:w="15" w:type="dxa"/>
              <w:left w:w="15" w:type="dxa"/>
              <w:bottom w:w="15" w:type="dxa"/>
              <w:right w:w="150" w:type="dxa"/>
            </w:tcMar>
            <w:hideMark/>
          </w:tcPr>
          <w:p w14:paraId="0CF49475" w14:textId="77777777" w:rsidR="007571B3" w:rsidRPr="00183976" w:rsidRDefault="007571B3" w:rsidP="00183976">
            <w:pPr>
              <w:jc w:val="left"/>
              <w:rPr>
                <w:spacing w:val="6"/>
                <w:szCs w:val="22"/>
              </w:rPr>
            </w:pPr>
            <w:r w:rsidRPr="00183976">
              <w:rPr>
                <w:spacing w:val="6"/>
                <w:szCs w:val="22"/>
              </w:rPr>
              <w:t>Revision of the NBSAPs to incorporate customary sustainable use of biological diversity</w:t>
            </w:r>
          </w:p>
        </w:tc>
        <w:tc>
          <w:tcPr>
            <w:tcW w:w="0" w:type="auto"/>
            <w:tcMar>
              <w:top w:w="15" w:type="dxa"/>
              <w:left w:w="15" w:type="dxa"/>
              <w:bottom w:w="15" w:type="dxa"/>
              <w:right w:w="150" w:type="dxa"/>
            </w:tcMar>
            <w:hideMark/>
          </w:tcPr>
          <w:p w14:paraId="1DF00035" w14:textId="77777777" w:rsidR="007571B3" w:rsidRPr="00183976" w:rsidRDefault="007571B3" w:rsidP="00183976">
            <w:pPr>
              <w:jc w:val="left"/>
              <w:rPr>
                <w:spacing w:val="6"/>
                <w:szCs w:val="22"/>
              </w:rPr>
            </w:pPr>
            <w:r w:rsidRPr="00183976">
              <w:rPr>
                <w:spacing w:val="6"/>
                <w:szCs w:val="22"/>
              </w:rPr>
              <w:t>Through the revision and implementation of NBSAPs 2014-2015 and reported through future national reports, commencing with the fifth national reports, where feasible and to the Working Group on Article 8(j) and Related Provisions, in time for the mid-decade review</w:t>
            </w:r>
          </w:p>
        </w:tc>
        <w:tc>
          <w:tcPr>
            <w:tcW w:w="0" w:type="auto"/>
            <w:tcMar>
              <w:top w:w="15" w:type="dxa"/>
              <w:left w:w="15" w:type="dxa"/>
              <w:bottom w:w="15" w:type="dxa"/>
              <w:right w:w="150" w:type="dxa"/>
            </w:tcMar>
            <w:hideMark/>
          </w:tcPr>
          <w:p w14:paraId="1B44B178" w14:textId="77777777" w:rsidR="007571B3" w:rsidRPr="00183976" w:rsidRDefault="007571B3" w:rsidP="00183976">
            <w:pPr>
              <w:jc w:val="left"/>
              <w:rPr>
                <w:spacing w:val="6"/>
                <w:szCs w:val="22"/>
              </w:rPr>
            </w:pPr>
            <w:r w:rsidRPr="00183976">
              <w:rPr>
                <w:rStyle w:val="Emphasis"/>
                <w:spacing w:val="6"/>
                <w:szCs w:val="22"/>
              </w:rPr>
              <w:t>Indicator</w:t>
            </w:r>
            <w:r w:rsidRPr="00183976">
              <w:rPr>
                <w:spacing w:val="6"/>
                <w:szCs w:val="22"/>
              </w:rPr>
              <w:t>: Customary sustainable use of biological diversity incorporated by Parties, with the full and effective participation of indigenous and local communities, into NBSAPs</w:t>
            </w:r>
            <w:r w:rsidRPr="00183976">
              <w:rPr>
                <w:rStyle w:val="apple-converted-space"/>
                <w:spacing w:val="6"/>
                <w:szCs w:val="22"/>
              </w:rPr>
              <w:t> </w:t>
            </w:r>
            <w:r w:rsidRPr="00183976">
              <w:rPr>
                <w:rStyle w:val="Emphasis"/>
                <w:spacing w:val="6"/>
                <w:szCs w:val="22"/>
              </w:rPr>
              <w:t>Means of verification</w:t>
            </w:r>
            <w:r w:rsidRPr="00183976">
              <w:rPr>
                <w:spacing w:val="6"/>
                <w:szCs w:val="22"/>
              </w:rPr>
              <w:t>: Future national reports, commencing with the fifth national report, where feasible</w:t>
            </w:r>
          </w:p>
        </w:tc>
      </w:tr>
      <w:tr w:rsidR="006D13DF" w:rsidRPr="008C3A83" w14:paraId="6E503AAC" w14:textId="77777777" w:rsidTr="00183976">
        <w:trPr>
          <w:jc w:val="center"/>
        </w:trPr>
        <w:tc>
          <w:tcPr>
            <w:tcW w:w="0" w:type="auto"/>
            <w:tcMar>
              <w:top w:w="15" w:type="dxa"/>
              <w:left w:w="15" w:type="dxa"/>
              <w:bottom w:w="15" w:type="dxa"/>
              <w:right w:w="150" w:type="dxa"/>
            </w:tcMar>
            <w:hideMark/>
          </w:tcPr>
          <w:p w14:paraId="359F441D" w14:textId="77777777" w:rsidR="007571B3" w:rsidRPr="00183976" w:rsidRDefault="007571B3" w:rsidP="000657EB">
            <w:pPr>
              <w:rPr>
                <w:spacing w:val="6"/>
                <w:szCs w:val="22"/>
              </w:rPr>
            </w:pPr>
            <w:r w:rsidRPr="00183976">
              <w:rPr>
                <w:spacing w:val="6"/>
                <w:szCs w:val="22"/>
              </w:rPr>
              <w:t> </w:t>
            </w:r>
            <w:r w:rsidRPr="00183976">
              <w:rPr>
                <w:rStyle w:val="apple-converted-space"/>
                <w:spacing w:val="6"/>
                <w:szCs w:val="22"/>
              </w:rPr>
              <w:t> </w:t>
            </w:r>
          </w:p>
        </w:tc>
        <w:tc>
          <w:tcPr>
            <w:tcW w:w="0" w:type="auto"/>
            <w:tcMar>
              <w:top w:w="15" w:type="dxa"/>
              <w:left w:w="15" w:type="dxa"/>
              <w:bottom w:w="15" w:type="dxa"/>
              <w:right w:w="150" w:type="dxa"/>
            </w:tcMar>
            <w:hideMark/>
          </w:tcPr>
          <w:p w14:paraId="3A04CDB9" w14:textId="77777777" w:rsidR="007571B3" w:rsidRPr="00183976" w:rsidRDefault="007571B3" w:rsidP="000657EB">
            <w:pPr>
              <w:rPr>
                <w:spacing w:val="6"/>
                <w:szCs w:val="22"/>
              </w:rPr>
            </w:pPr>
          </w:p>
        </w:tc>
        <w:tc>
          <w:tcPr>
            <w:tcW w:w="0" w:type="auto"/>
            <w:tcMar>
              <w:top w:w="15" w:type="dxa"/>
              <w:left w:w="15" w:type="dxa"/>
              <w:bottom w:w="15" w:type="dxa"/>
              <w:right w:w="150" w:type="dxa"/>
            </w:tcMar>
            <w:hideMark/>
          </w:tcPr>
          <w:p w14:paraId="65550D18" w14:textId="77777777" w:rsidR="007571B3" w:rsidRPr="008C3A83" w:rsidRDefault="007571B3" w:rsidP="000657EB">
            <w:pPr>
              <w:rPr>
                <w:szCs w:val="22"/>
              </w:rPr>
            </w:pPr>
          </w:p>
        </w:tc>
        <w:tc>
          <w:tcPr>
            <w:tcW w:w="0" w:type="auto"/>
            <w:tcMar>
              <w:top w:w="15" w:type="dxa"/>
              <w:left w:w="15" w:type="dxa"/>
              <w:bottom w:w="15" w:type="dxa"/>
              <w:right w:w="150" w:type="dxa"/>
            </w:tcMar>
            <w:hideMark/>
          </w:tcPr>
          <w:p w14:paraId="0AE43839" w14:textId="77777777" w:rsidR="007571B3" w:rsidRPr="008C3A83" w:rsidRDefault="007571B3" w:rsidP="000657EB">
            <w:pPr>
              <w:rPr>
                <w:szCs w:val="22"/>
              </w:rPr>
            </w:pPr>
          </w:p>
        </w:tc>
        <w:tc>
          <w:tcPr>
            <w:tcW w:w="0" w:type="auto"/>
            <w:tcMar>
              <w:top w:w="15" w:type="dxa"/>
              <w:left w:w="15" w:type="dxa"/>
              <w:bottom w:w="15" w:type="dxa"/>
              <w:right w:w="150" w:type="dxa"/>
            </w:tcMar>
            <w:hideMark/>
          </w:tcPr>
          <w:p w14:paraId="704DA8C3" w14:textId="77777777" w:rsidR="007571B3" w:rsidRPr="008C3A83" w:rsidRDefault="007571B3" w:rsidP="000657EB">
            <w:pPr>
              <w:rPr>
                <w:szCs w:val="22"/>
              </w:rPr>
            </w:pPr>
          </w:p>
        </w:tc>
      </w:tr>
      <w:tr w:rsidR="006D13DF" w:rsidRPr="008C3A83" w14:paraId="7196A178" w14:textId="77777777" w:rsidTr="00183976">
        <w:trPr>
          <w:jc w:val="center"/>
        </w:trPr>
        <w:tc>
          <w:tcPr>
            <w:tcW w:w="0" w:type="auto"/>
            <w:tcMar>
              <w:top w:w="15" w:type="dxa"/>
              <w:left w:w="15" w:type="dxa"/>
              <w:bottom w:w="15" w:type="dxa"/>
              <w:right w:w="150" w:type="dxa"/>
            </w:tcMar>
            <w:hideMark/>
          </w:tcPr>
          <w:p w14:paraId="16E7BFD0" w14:textId="77777777" w:rsidR="007571B3" w:rsidRPr="00183976" w:rsidRDefault="007571B3" w:rsidP="00183976">
            <w:pPr>
              <w:jc w:val="left"/>
              <w:rPr>
                <w:spacing w:val="6"/>
                <w:szCs w:val="22"/>
              </w:rPr>
            </w:pPr>
            <w:r w:rsidRPr="00183976">
              <w:rPr>
                <w:spacing w:val="6"/>
                <w:szCs w:val="22"/>
              </w:rPr>
              <w:t>2. To promote and strengthen community-based initiatives that support and contribute to the implementation of Article 10(c) and enhance customary sustainable use of biological diversity; and to collaborate with indigenous and local communities in joint activities to achieve enhanced implementation of Article 10(c);</w:t>
            </w:r>
          </w:p>
        </w:tc>
        <w:tc>
          <w:tcPr>
            <w:tcW w:w="0" w:type="auto"/>
            <w:tcMar>
              <w:top w:w="15" w:type="dxa"/>
              <w:left w:w="15" w:type="dxa"/>
              <w:bottom w:w="15" w:type="dxa"/>
              <w:right w:w="150" w:type="dxa"/>
            </w:tcMar>
            <w:hideMark/>
          </w:tcPr>
          <w:p w14:paraId="53B6549F" w14:textId="77777777" w:rsidR="007571B3" w:rsidRPr="00183976" w:rsidRDefault="007571B3" w:rsidP="00183976">
            <w:pPr>
              <w:jc w:val="left"/>
              <w:rPr>
                <w:spacing w:val="6"/>
                <w:szCs w:val="22"/>
              </w:rPr>
            </w:pPr>
            <w:r w:rsidRPr="00183976">
              <w:rPr>
                <w:spacing w:val="6"/>
                <w:szCs w:val="22"/>
              </w:rPr>
              <w:t>Parties, other Governments, the Secretariat of the Convention on Biological Diversity, relevant international organizations, donors, funders, academic and research institutions and indigenous and local communities</w:t>
            </w:r>
          </w:p>
        </w:tc>
        <w:tc>
          <w:tcPr>
            <w:tcW w:w="0" w:type="auto"/>
            <w:tcMar>
              <w:top w:w="15" w:type="dxa"/>
              <w:left w:w="15" w:type="dxa"/>
              <w:bottom w:w="15" w:type="dxa"/>
              <w:right w:w="150" w:type="dxa"/>
            </w:tcMar>
            <w:hideMark/>
          </w:tcPr>
          <w:p w14:paraId="14D92B3C" w14:textId="77777777" w:rsidR="007571B3" w:rsidRPr="00183976" w:rsidRDefault="007571B3" w:rsidP="00183976">
            <w:pPr>
              <w:jc w:val="left"/>
              <w:rPr>
                <w:spacing w:val="6"/>
                <w:szCs w:val="22"/>
              </w:rPr>
            </w:pPr>
            <w:r w:rsidRPr="00183976">
              <w:rPr>
                <w:spacing w:val="6"/>
                <w:szCs w:val="22"/>
              </w:rPr>
              <w:t xml:space="preserve">Mobilization of funds and other forms of support to promote and strengthen community-based initiatives that support and contribute to the implementation of Article 10(c) and promote good practices Collation of case studies, experiences and approaches and making them available through the Traditional Knowledge Information Portal and the information portal of the International Indigenous Forum on Biodiversity (IIFB) Strengthening </w:t>
            </w:r>
            <w:r w:rsidRPr="00183976">
              <w:rPr>
                <w:spacing w:val="6"/>
                <w:szCs w:val="22"/>
              </w:rPr>
              <w:lastRenderedPageBreak/>
              <w:t>collaboration with other international agreements relevant to customary sustainable use of biological diversity, including with the International Treaty on Plant Genetic Resources for Food and Agriculture, for reinforcing mechanisms for community-based initiatives</w:t>
            </w:r>
          </w:p>
        </w:tc>
        <w:tc>
          <w:tcPr>
            <w:tcW w:w="0" w:type="auto"/>
            <w:tcMar>
              <w:top w:w="15" w:type="dxa"/>
              <w:left w:w="15" w:type="dxa"/>
              <w:bottom w:w="15" w:type="dxa"/>
              <w:right w:w="150" w:type="dxa"/>
            </w:tcMar>
            <w:hideMark/>
          </w:tcPr>
          <w:p w14:paraId="6A5C5D9C" w14:textId="77777777" w:rsidR="007571B3" w:rsidRPr="00183976" w:rsidRDefault="007571B3" w:rsidP="00183976">
            <w:pPr>
              <w:jc w:val="left"/>
              <w:rPr>
                <w:spacing w:val="6"/>
                <w:szCs w:val="22"/>
              </w:rPr>
            </w:pPr>
            <w:r w:rsidRPr="00183976">
              <w:rPr>
                <w:spacing w:val="6"/>
                <w:szCs w:val="22"/>
              </w:rPr>
              <w:lastRenderedPageBreak/>
              <w:t>Reported through future national reports, commencing with the fifth national reports, where feasible</w:t>
            </w:r>
          </w:p>
        </w:tc>
        <w:tc>
          <w:tcPr>
            <w:tcW w:w="0" w:type="auto"/>
            <w:tcMar>
              <w:top w:w="15" w:type="dxa"/>
              <w:left w:w="15" w:type="dxa"/>
              <w:bottom w:w="15" w:type="dxa"/>
              <w:right w:w="150" w:type="dxa"/>
            </w:tcMar>
            <w:hideMark/>
          </w:tcPr>
          <w:p w14:paraId="74800814" w14:textId="77777777" w:rsidR="007571B3" w:rsidRPr="00183976" w:rsidRDefault="007571B3" w:rsidP="00183976">
            <w:pPr>
              <w:jc w:val="left"/>
              <w:rPr>
                <w:spacing w:val="6"/>
                <w:szCs w:val="22"/>
              </w:rPr>
            </w:pPr>
            <w:r w:rsidRPr="00183976">
              <w:rPr>
                <w:rStyle w:val="Emphasis"/>
                <w:spacing w:val="6"/>
                <w:szCs w:val="22"/>
              </w:rPr>
              <w:t>Indicator</w:t>
            </w:r>
            <w:r w:rsidRPr="00183976">
              <w:rPr>
                <w:spacing w:val="6"/>
                <w:szCs w:val="22"/>
              </w:rPr>
              <w:t>: Inclusion of diverse examples of community-based initiatives that support and contribute to the implementation of Article 10(c) in the national reports and the Traditional Knowledge Information Portal</w:t>
            </w:r>
          </w:p>
          <w:p w14:paraId="6EC2E25F" w14:textId="77777777" w:rsidR="007571B3" w:rsidRPr="00183976" w:rsidRDefault="007571B3" w:rsidP="00183976">
            <w:pPr>
              <w:pStyle w:val="Heading4"/>
              <w:spacing w:before="0" w:after="0"/>
              <w:jc w:val="left"/>
              <w:rPr>
                <w:rFonts w:ascii="Times New Roman" w:hAnsi="Times New Roman" w:cs="Times New Roman"/>
                <w:b w:val="0"/>
                <w:bCs w:val="0"/>
                <w:spacing w:val="6"/>
                <w:szCs w:val="22"/>
              </w:rPr>
            </w:pPr>
            <w:r w:rsidRPr="00183976">
              <w:rPr>
                <w:rFonts w:ascii="Times New Roman" w:hAnsi="Times New Roman" w:cs="Times New Roman"/>
                <w:b w:val="0"/>
                <w:bCs w:val="0"/>
                <w:spacing w:val="6"/>
                <w:szCs w:val="22"/>
              </w:rPr>
              <w:t>Means of verification:</w:t>
            </w:r>
          </w:p>
          <w:p w14:paraId="45734122" w14:textId="34AA89C1" w:rsidR="007571B3" w:rsidRPr="00183976" w:rsidRDefault="007571B3" w:rsidP="00183976">
            <w:pPr>
              <w:jc w:val="left"/>
              <w:rPr>
                <w:spacing w:val="6"/>
                <w:szCs w:val="22"/>
              </w:rPr>
            </w:pPr>
            <w:r w:rsidRPr="00183976">
              <w:rPr>
                <w:spacing w:val="6"/>
                <w:szCs w:val="22"/>
              </w:rPr>
              <w:t xml:space="preserve">Progress report for the Working Group on Article 8(j) and </w:t>
            </w:r>
            <w:r w:rsidR="005434CC" w:rsidRPr="008C3A83">
              <w:rPr>
                <w:spacing w:val="6"/>
                <w:szCs w:val="22"/>
              </w:rPr>
              <w:t>R</w:t>
            </w:r>
            <w:r w:rsidRPr="00183976">
              <w:rPr>
                <w:spacing w:val="6"/>
                <w:szCs w:val="22"/>
              </w:rPr>
              <w:t xml:space="preserve">elated </w:t>
            </w:r>
            <w:r w:rsidR="005434CC" w:rsidRPr="008C3A83">
              <w:rPr>
                <w:spacing w:val="6"/>
                <w:szCs w:val="22"/>
              </w:rPr>
              <w:t>P</w:t>
            </w:r>
            <w:r w:rsidRPr="00183976">
              <w:rPr>
                <w:spacing w:val="6"/>
                <w:szCs w:val="22"/>
              </w:rPr>
              <w:t>rovisions, from ninth meeting onwards</w:t>
            </w:r>
          </w:p>
        </w:tc>
      </w:tr>
      <w:tr w:rsidR="006D13DF" w:rsidRPr="008C3A83" w14:paraId="655CA874" w14:textId="77777777" w:rsidTr="00183976">
        <w:trPr>
          <w:jc w:val="center"/>
        </w:trPr>
        <w:tc>
          <w:tcPr>
            <w:tcW w:w="0" w:type="auto"/>
            <w:tcMar>
              <w:top w:w="15" w:type="dxa"/>
              <w:left w:w="15" w:type="dxa"/>
              <w:bottom w:w="15" w:type="dxa"/>
              <w:right w:w="150" w:type="dxa"/>
            </w:tcMar>
            <w:hideMark/>
          </w:tcPr>
          <w:p w14:paraId="3ABD7CEB" w14:textId="77777777" w:rsidR="007571B3" w:rsidRPr="00183976" w:rsidRDefault="007571B3" w:rsidP="000657EB">
            <w:pPr>
              <w:rPr>
                <w:spacing w:val="6"/>
                <w:szCs w:val="22"/>
              </w:rPr>
            </w:pPr>
            <w:r w:rsidRPr="00183976">
              <w:rPr>
                <w:spacing w:val="6"/>
                <w:szCs w:val="22"/>
              </w:rPr>
              <w:t> </w:t>
            </w:r>
            <w:r w:rsidRPr="00183976">
              <w:rPr>
                <w:rStyle w:val="apple-converted-space"/>
                <w:spacing w:val="6"/>
                <w:szCs w:val="22"/>
              </w:rPr>
              <w:t> </w:t>
            </w:r>
          </w:p>
        </w:tc>
        <w:tc>
          <w:tcPr>
            <w:tcW w:w="0" w:type="auto"/>
            <w:tcMar>
              <w:top w:w="15" w:type="dxa"/>
              <w:left w:w="15" w:type="dxa"/>
              <w:bottom w:w="15" w:type="dxa"/>
              <w:right w:w="150" w:type="dxa"/>
            </w:tcMar>
            <w:hideMark/>
          </w:tcPr>
          <w:p w14:paraId="126E14D2" w14:textId="77777777" w:rsidR="007571B3" w:rsidRPr="00183976" w:rsidRDefault="007571B3" w:rsidP="000657EB">
            <w:pPr>
              <w:rPr>
                <w:spacing w:val="6"/>
                <w:szCs w:val="22"/>
              </w:rPr>
            </w:pPr>
          </w:p>
        </w:tc>
        <w:tc>
          <w:tcPr>
            <w:tcW w:w="0" w:type="auto"/>
            <w:tcMar>
              <w:top w:w="15" w:type="dxa"/>
              <w:left w:w="15" w:type="dxa"/>
              <w:bottom w:w="15" w:type="dxa"/>
              <w:right w:w="150" w:type="dxa"/>
            </w:tcMar>
            <w:hideMark/>
          </w:tcPr>
          <w:p w14:paraId="242180C7" w14:textId="77777777" w:rsidR="007571B3" w:rsidRPr="008C3A83" w:rsidRDefault="007571B3" w:rsidP="000657EB">
            <w:pPr>
              <w:rPr>
                <w:szCs w:val="22"/>
              </w:rPr>
            </w:pPr>
          </w:p>
        </w:tc>
        <w:tc>
          <w:tcPr>
            <w:tcW w:w="0" w:type="auto"/>
            <w:tcMar>
              <w:top w:w="15" w:type="dxa"/>
              <w:left w:w="15" w:type="dxa"/>
              <w:bottom w:w="15" w:type="dxa"/>
              <w:right w:w="150" w:type="dxa"/>
            </w:tcMar>
            <w:hideMark/>
          </w:tcPr>
          <w:p w14:paraId="34560685" w14:textId="77777777" w:rsidR="007571B3" w:rsidRPr="008C3A83" w:rsidRDefault="007571B3" w:rsidP="000657EB">
            <w:pPr>
              <w:rPr>
                <w:szCs w:val="22"/>
              </w:rPr>
            </w:pPr>
          </w:p>
        </w:tc>
        <w:tc>
          <w:tcPr>
            <w:tcW w:w="0" w:type="auto"/>
            <w:tcMar>
              <w:top w:w="15" w:type="dxa"/>
              <w:left w:w="15" w:type="dxa"/>
              <w:bottom w:w="15" w:type="dxa"/>
              <w:right w:w="150" w:type="dxa"/>
            </w:tcMar>
            <w:hideMark/>
          </w:tcPr>
          <w:p w14:paraId="6344E6F1" w14:textId="77777777" w:rsidR="007571B3" w:rsidRPr="008C3A83" w:rsidRDefault="007571B3" w:rsidP="000657EB">
            <w:pPr>
              <w:rPr>
                <w:szCs w:val="22"/>
              </w:rPr>
            </w:pPr>
          </w:p>
        </w:tc>
      </w:tr>
      <w:tr w:rsidR="006D13DF" w:rsidRPr="008C3A83" w14:paraId="3D209773" w14:textId="77777777" w:rsidTr="00183976">
        <w:trPr>
          <w:jc w:val="center"/>
        </w:trPr>
        <w:tc>
          <w:tcPr>
            <w:tcW w:w="0" w:type="auto"/>
            <w:tcMar>
              <w:top w:w="15" w:type="dxa"/>
              <w:left w:w="15" w:type="dxa"/>
              <w:bottom w:w="15" w:type="dxa"/>
              <w:right w:w="150" w:type="dxa"/>
            </w:tcMar>
            <w:hideMark/>
          </w:tcPr>
          <w:p w14:paraId="2EB7627A" w14:textId="77777777" w:rsidR="007571B3" w:rsidRPr="00183976" w:rsidRDefault="007571B3" w:rsidP="00183976">
            <w:pPr>
              <w:jc w:val="left"/>
              <w:rPr>
                <w:spacing w:val="6"/>
                <w:szCs w:val="22"/>
              </w:rPr>
            </w:pPr>
            <w:r w:rsidRPr="00183976">
              <w:rPr>
                <w:spacing w:val="6"/>
                <w:szCs w:val="22"/>
              </w:rPr>
              <w:t>3. To identify best practices (e.g. case studies, mechanisms, legislation and other appropriate initiatives) to:</w:t>
            </w:r>
          </w:p>
        </w:tc>
        <w:tc>
          <w:tcPr>
            <w:tcW w:w="0" w:type="auto"/>
            <w:tcMar>
              <w:top w:w="15" w:type="dxa"/>
              <w:left w:w="15" w:type="dxa"/>
              <w:bottom w:w="15" w:type="dxa"/>
              <w:right w:w="150" w:type="dxa"/>
            </w:tcMar>
            <w:hideMark/>
          </w:tcPr>
          <w:p w14:paraId="4C49B138" w14:textId="77777777" w:rsidR="007571B3" w:rsidRPr="00183976" w:rsidRDefault="007571B3" w:rsidP="00183976">
            <w:pPr>
              <w:jc w:val="left"/>
              <w:rPr>
                <w:spacing w:val="6"/>
                <w:szCs w:val="22"/>
              </w:rPr>
            </w:pPr>
            <w:r w:rsidRPr="00183976">
              <w:rPr>
                <w:spacing w:val="6"/>
                <w:szCs w:val="22"/>
              </w:rPr>
              <w:t>Parties, other Governments, indigenous and local communities and the Secretariat of the Convention on Biological Diversity and other relevant organizations, programmes and funds</w:t>
            </w:r>
          </w:p>
        </w:tc>
        <w:tc>
          <w:tcPr>
            <w:tcW w:w="0" w:type="auto"/>
            <w:tcMar>
              <w:top w:w="15" w:type="dxa"/>
              <w:left w:w="15" w:type="dxa"/>
              <w:bottom w:w="15" w:type="dxa"/>
              <w:right w:w="150" w:type="dxa"/>
            </w:tcMar>
            <w:hideMark/>
          </w:tcPr>
          <w:p w14:paraId="42209573" w14:textId="77777777" w:rsidR="007571B3" w:rsidRPr="00183976" w:rsidRDefault="007571B3" w:rsidP="00183976">
            <w:pPr>
              <w:jc w:val="left"/>
              <w:rPr>
                <w:spacing w:val="6"/>
                <w:szCs w:val="22"/>
              </w:rPr>
            </w:pPr>
            <w:r w:rsidRPr="00183976">
              <w:rPr>
                <w:spacing w:val="6"/>
                <w:szCs w:val="22"/>
              </w:rPr>
              <w:t>Reporting on best practices (case studies, mechanisms, legislation and other appropriate initiatives) that support customary sustainable use of biological diversity as an input to a compilation to be published as a CBD Technical Series</w:t>
            </w:r>
          </w:p>
        </w:tc>
        <w:tc>
          <w:tcPr>
            <w:tcW w:w="0" w:type="auto"/>
            <w:tcMar>
              <w:top w:w="15" w:type="dxa"/>
              <w:left w:w="15" w:type="dxa"/>
              <w:bottom w:w="15" w:type="dxa"/>
              <w:right w:w="150" w:type="dxa"/>
            </w:tcMar>
            <w:hideMark/>
          </w:tcPr>
          <w:p w14:paraId="77122A06" w14:textId="77777777" w:rsidR="007571B3" w:rsidRPr="00183976" w:rsidRDefault="007571B3" w:rsidP="00183976">
            <w:pPr>
              <w:jc w:val="left"/>
              <w:rPr>
                <w:spacing w:val="6"/>
                <w:szCs w:val="22"/>
              </w:rPr>
            </w:pPr>
            <w:r w:rsidRPr="00183976">
              <w:rPr>
                <w:spacing w:val="6"/>
                <w:szCs w:val="22"/>
              </w:rPr>
              <w:t>Reported through future national reports, commencing with the fifth national reports, where feasible</w:t>
            </w:r>
          </w:p>
        </w:tc>
        <w:tc>
          <w:tcPr>
            <w:tcW w:w="0" w:type="auto"/>
            <w:tcMar>
              <w:top w:w="15" w:type="dxa"/>
              <w:left w:w="15" w:type="dxa"/>
              <w:bottom w:w="15" w:type="dxa"/>
              <w:right w:w="150" w:type="dxa"/>
            </w:tcMar>
            <w:hideMark/>
          </w:tcPr>
          <w:p w14:paraId="0EE332CD" w14:textId="77777777" w:rsidR="007571B3" w:rsidRPr="00183976" w:rsidRDefault="007571B3" w:rsidP="00183976">
            <w:pPr>
              <w:jc w:val="left"/>
              <w:rPr>
                <w:spacing w:val="6"/>
                <w:szCs w:val="22"/>
              </w:rPr>
            </w:pPr>
            <w:r w:rsidRPr="00183976">
              <w:rPr>
                <w:rStyle w:val="Emphasis"/>
                <w:spacing w:val="6"/>
                <w:szCs w:val="22"/>
              </w:rPr>
              <w:t>Indicator</w:t>
            </w:r>
            <w:r w:rsidRPr="00183976">
              <w:rPr>
                <w:spacing w:val="6"/>
                <w:szCs w:val="22"/>
              </w:rPr>
              <w:t>: Publication and dissemination of a CBD Technical Series on best practices, case studies, mechanisms, legislation and other appropriate initiatives that support customary sustainable use of biological diversity</w:t>
            </w:r>
          </w:p>
        </w:tc>
      </w:tr>
      <w:tr w:rsidR="006D13DF" w:rsidRPr="008C3A83" w14:paraId="46B52011" w14:textId="77777777" w:rsidTr="00183976">
        <w:trPr>
          <w:jc w:val="center"/>
        </w:trPr>
        <w:tc>
          <w:tcPr>
            <w:tcW w:w="0" w:type="auto"/>
            <w:tcMar>
              <w:top w:w="15" w:type="dxa"/>
              <w:left w:w="15" w:type="dxa"/>
              <w:bottom w:w="15" w:type="dxa"/>
              <w:right w:w="150" w:type="dxa"/>
            </w:tcMar>
            <w:hideMark/>
          </w:tcPr>
          <w:p w14:paraId="265EDA5D" w14:textId="77777777" w:rsidR="007571B3" w:rsidRPr="00183976" w:rsidRDefault="007571B3" w:rsidP="00183976">
            <w:pPr>
              <w:jc w:val="left"/>
              <w:rPr>
                <w:spacing w:val="6"/>
                <w:szCs w:val="22"/>
              </w:rPr>
            </w:pPr>
            <w:r w:rsidRPr="00183976">
              <w:rPr>
                <w:spacing w:val="6"/>
                <w:szCs w:val="22"/>
              </w:rPr>
              <w:t>(</w:t>
            </w:r>
            <w:proofErr w:type="spellStart"/>
            <w:r w:rsidRPr="00183976">
              <w:rPr>
                <w:spacing w:val="6"/>
                <w:szCs w:val="22"/>
              </w:rPr>
              <w:t>i</w:t>
            </w:r>
            <w:proofErr w:type="spellEnd"/>
            <w:r w:rsidRPr="00183976">
              <w:rPr>
                <w:spacing w:val="6"/>
                <w:szCs w:val="22"/>
              </w:rPr>
              <w:t xml:space="preserve">) Promote, in accordance with national legislation and applicable international obligations, the full and effective participation of indigenous and local communities, and also their prior and informed consent to or approval of, and involvement in, the establishment, expansion, governance and management of protected areas, including </w:t>
            </w:r>
            <w:r w:rsidRPr="00183976">
              <w:rPr>
                <w:spacing w:val="6"/>
                <w:szCs w:val="22"/>
              </w:rPr>
              <w:lastRenderedPageBreak/>
              <w:t>marine protected areas, that may affect indigenous and local communities;</w:t>
            </w:r>
          </w:p>
        </w:tc>
        <w:tc>
          <w:tcPr>
            <w:tcW w:w="0" w:type="auto"/>
            <w:tcMar>
              <w:top w:w="15" w:type="dxa"/>
              <w:left w:w="15" w:type="dxa"/>
              <w:bottom w:w="15" w:type="dxa"/>
              <w:right w:w="150" w:type="dxa"/>
            </w:tcMar>
            <w:hideMark/>
          </w:tcPr>
          <w:p w14:paraId="1FEBF57B" w14:textId="77777777" w:rsidR="007571B3" w:rsidRPr="00183976" w:rsidRDefault="007571B3" w:rsidP="00183976">
            <w:pPr>
              <w:jc w:val="left"/>
              <w:rPr>
                <w:spacing w:val="6"/>
                <w:szCs w:val="22"/>
              </w:rPr>
            </w:pPr>
            <w:r w:rsidRPr="00183976">
              <w:rPr>
                <w:spacing w:val="6"/>
                <w:szCs w:val="22"/>
              </w:rPr>
              <w:lastRenderedPageBreak/>
              <w:t>(</w:t>
            </w:r>
            <w:proofErr w:type="spellStart"/>
            <w:r w:rsidRPr="00183976">
              <w:rPr>
                <w:spacing w:val="6"/>
                <w:szCs w:val="22"/>
              </w:rPr>
              <w:t>i</w:t>
            </w:r>
            <w:proofErr w:type="spellEnd"/>
            <w:r w:rsidRPr="00183976">
              <w:rPr>
                <w:spacing w:val="6"/>
                <w:szCs w:val="22"/>
              </w:rPr>
              <w:t>) The Working Group on Article 8(j), Parties and other Governments, with the full and effective participation of indigenous and local communities</w:t>
            </w:r>
          </w:p>
        </w:tc>
        <w:tc>
          <w:tcPr>
            <w:tcW w:w="0" w:type="auto"/>
            <w:tcMar>
              <w:top w:w="15" w:type="dxa"/>
              <w:left w:w="15" w:type="dxa"/>
              <w:bottom w:w="15" w:type="dxa"/>
              <w:right w:w="150" w:type="dxa"/>
            </w:tcMar>
            <w:hideMark/>
          </w:tcPr>
          <w:p w14:paraId="3A354567" w14:textId="77777777" w:rsidR="007571B3" w:rsidRPr="00183976" w:rsidRDefault="007571B3" w:rsidP="00183976">
            <w:pPr>
              <w:jc w:val="left"/>
              <w:rPr>
                <w:spacing w:val="6"/>
                <w:szCs w:val="22"/>
              </w:rPr>
            </w:pPr>
            <w:r w:rsidRPr="00183976">
              <w:rPr>
                <w:spacing w:val="6"/>
                <w:szCs w:val="22"/>
              </w:rPr>
              <w:t xml:space="preserve">Compilation of best practices and existing guidelines on prior informed consent or approval and involvement of indigenous and local communities in the establishment, expansion, governance and management of protected areas and operationalize them by making them available through e-learning modules and tools for protected </w:t>
            </w:r>
            <w:r w:rsidRPr="00183976">
              <w:rPr>
                <w:spacing w:val="6"/>
                <w:szCs w:val="22"/>
              </w:rPr>
              <w:lastRenderedPageBreak/>
              <w:t>areas. Fostering the full and effective participation of indigenous and local communities through consultations and advisory relations</w:t>
            </w:r>
          </w:p>
        </w:tc>
        <w:tc>
          <w:tcPr>
            <w:tcW w:w="0" w:type="auto"/>
            <w:tcMar>
              <w:top w:w="15" w:type="dxa"/>
              <w:left w:w="15" w:type="dxa"/>
              <w:bottom w:w="15" w:type="dxa"/>
              <w:right w:w="150" w:type="dxa"/>
            </w:tcMar>
            <w:hideMark/>
          </w:tcPr>
          <w:p w14:paraId="28B45277" w14:textId="77777777" w:rsidR="007571B3" w:rsidRPr="00183976" w:rsidRDefault="007571B3" w:rsidP="00183976">
            <w:pPr>
              <w:jc w:val="left"/>
              <w:rPr>
                <w:spacing w:val="6"/>
                <w:szCs w:val="22"/>
              </w:rPr>
            </w:pPr>
            <w:r w:rsidRPr="00183976">
              <w:rPr>
                <w:spacing w:val="6"/>
                <w:szCs w:val="22"/>
              </w:rPr>
              <w:lastRenderedPageBreak/>
              <w:t>Compilation of best practices and existing guidelines on prior informed consent or approval and involvement of indigenous and local communities could be considered by the ninth meeting of the Working Group on Article 8(j) and Related Provisions</w:t>
            </w:r>
          </w:p>
        </w:tc>
        <w:tc>
          <w:tcPr>
            <w:tcW w:w="0" w:type="auto"/>
            <w:tcMar>
              <w:top w:w="15" w:type="dxa"/>
              <w:left w:w="15" w:type="dxa"/>
              <w:bottom w:w="15" w:type="dxa"/>
              <w:right w:w="150" w:type="dxa"/>
            </w:tcMar>
            <w:hideMark/>
          </w:tcPr>
          <w:p w14:paraId="28CC751A" w14:textId="77777777" w:rsidR="007571B3" w:rsidRPr="00183976" w:rsidRDefault="007571B3" w:rsidP="00183976">
            <w:pPr>
              <w:jc w:val="left"/>
              <w:rPr>
                <w:spacing w:val="6"/>
                <w:szCs w:val="22"/>
              </w:rPr>
            </w:pPr>
            <w:r w:rsidRPr="00183976">
              <w:rPr>
                <w:rStyle w:val="Emphasis"/>
                <w:spacing w:val="6"/>
                <w:szCs w:val="22"/>
              </w:rPr>
              <w:t>Indicator</w:t>
            </w:r>
            <w:r w:rsidRPr="00183976">
              <w:rPr>
                <w:spacing w:val="6"/>
                <w:szCs w:val="22"/>
              </w:rPr>
              <w:t>: Actions that support the tasks of the plan of action for the customary sustainable use of biological diversity Best practices and guidelines are available</w:t>
            </w:r>
            <w:r w:rsidRPr="00183976">
              <w:rPr>
                <w:rStyle w:val="apple-converted-space"/>
                <w:spacing w:val="6"/>
                <w:szCs w:val="22"/>
              </w:rPr>
              <w:t> </w:t>
            </w:r>
            <w:r w:rsidRPr="00183976">
              <w:rPr>
                <w:rStyle w:val="Emphasis"/>
                <w:spacing w:val="6"/>
                <w:szCs w:val="22"/>
              </w:rPr>
              <w:t>Means of verification</w:t>
            </w:r>
            <w:r w:rsidRPr="00183976">
              <w:rPr>
                <w:spacing w:val="6"/>
                <w:szCs w:val="22"/>
              </w:rPr>
              <w:t>: Future national reports commencing with the fifth national reports, where feasible A compilation of best practices and existing guidelines</w:t>
            </w:r>
          </w:p>
        </w:tc>
      </w:tr>
      <w:tr w:rsidR="006D13DF" w:rsidRPr="008C3A83" w14:paraId="2CD3DCF6" w14:textId="77777777" w:rsidTr="00183976">
        <w:trPr>
          <w:jc w:val="center"/>
        </w:trPr>
        <w:tc>
          <w:tcPr>
            <w:tcW w:w="0" w:type="auto"/>
            <w:tcMar>
              <w:top w:w="15" w:type="dxa"/>
              <w:left w:w="15" w:type="dxa"/>
              <w:bottom w:w="15" w:type="dxa"/>
              <w:right w:w="150" w:type="dxa"/>
            </w:tcMar>
            <w:hideMark/>
          </w:tcPr>
          <w:p w14:paraId="2D9BF9CE" w14:textId="77777777" w:rsidR="007571B3" w:rsidRPr="00183976" w:rsidRDefault="007571B3" w:rsidP="00183976">
            <w:pPr>
              <w:jc w:val="left"/>
              <w:rPr>
                <w:spacing w:val="6"/>
                <w:szCs w:val="22"/>
              </w:rPr>
            </w:pPr>
            <w:r w:rsidRPr="00183976">
              <w:rPr>
                <w:spacing w:val="6"/>
                <w:szCs w:val="22"/>
              </w:rPr>
              <w:t>(ii) Encourage the application of traditional knowledge and customary sustainable use of biological diversity in protected areas, including marine protected areas, as appropriate and in accordance with national legislation;</w:t>
            </w:r>
          </w:p>
        </w:tc>
        <w:tc>
          <w:tcPr>
            <w:tcW w:w="0" w:type="auto"/>
            <w:tcMar>
              <w:top w:w="15" w:type="dxa"/>
              <w:left w:w="15" w:type="dxa"/>
              <w:bottom w:w="15" w:type="dxa"/>
              <w:right w:w="150" w:type="dxa"/>
            </w:tcMar>
            <w:hideMark/>
          </w:tcPr>
          <w:p w14:paraId="53CB0E34" w14:textId="77777777" w:rsidR="007571B3" w:rsidRPr="00183976" w:rsidRDefault="007571B3" w:rsidP="00183976">
            <w:pPr>
              <w:jc w:val="left"/>
              <w:rPr>
                <w:spacing w:val="6"/>
                <w:szCs w:val="22"/>
              </w:rPr>
            </w:pPr>
            <w:r w:rsidRPr="00183976">
              <w:rPr>
                <w:spacing w:val="6"/>
                <w:szCs w:val="22"/>
              </w:rPr>
              <w:t>(ii) Parties and other Governments, with the effective participation of indigenous and local communities</w:t>
            </w:r>
          </w:p>
        </w:tc>
        <w:tc>
          <w:tcPr>
            <w:tcW w:w="0" w:type="auto"/>
            <w:tcMar>
              <w:top w:w="15" w:type="dxa"/>
              <w:left w:w="15" w:type="dxa"/>
              <w:bottom w:w="15" w:type="dxa"/>
              <w:right w:w="150" w:type="dxa"/>
            </w:tcMar>
            <w:hideMark/>
          </w:tcPr>
          <w:p w14:paraId="2FECCDD6" w14:textId="77777777" w:rsidR="007571B3" w:rsidRPr="00183976" w:rsidRDefault="007571B3" w:rsidP="00183976">
            <w:pPr>
              <w:jc w:val="left"/>
              <w:rPr>
                <w:spacing w:val="6"/>
                <w:szCs w:val="22"/>
              </w:rPr>
            </w:pPr>
            <w:r w:rsidRPr="00183976">
              <w:rPr>
                <w:spacing w:val="6"/>
                <w:szCs w:val="22"/>
              </w:rPr>
              <w:t>Revision of the NBSAPs to incorporate customary sustainable use of biological diversity and traditional knowledge Active involvement and effective participation of relevant indigenous and local communities in the planning, establishment and management of protected areas and the wider landscapes and seascapes</w:t>
            </w:r>
          </w:p>
        </w:tc>
        <w:tc>
          <w:tcPr>
            <w:tcW w:w="0" w:type="auto"/>
            <w:tcMar>
              <w:top w:w="15" w:type="dxa"/>
              <w:left w:w="15" w:type="dxa"/>
              <w:bottom w:w="15" w:type="dxa"/>
              <w:right w:w="150" w:type="dxa"/>
            </w:tcMar>
            <w:hideMark/>
          </w:tcPr>
          <w:p w14:paraId="2AA168A1" w14:textId="77777777" w:rsidR="007571B3" w:rsidRPr="00183976" w:rsidRDefault="007571B3" w:rsidP="00183976">
            <w:pPr>
              <w:jc w:val="left"/>
              <w:rPr>
                <w:spacing w:val="6"/>
                <w:szCs w:val="22"/>
              </w:rPr>
            </w:pPr>
            <w:r w:rsidRPr="00183976">
              <w:rPr>
                <w:spacing w:val="6"/>
                <w:szCs w:val="22"/>
              </w:rPr>
              <w:t>Revision of NBSAPs 2014-15 Reported in future national reports, commencing with the fifth national reports, where feasible</w:t>
            </w:r>
          </w:p>
        </w:tc>
        <w:tc>
          <w:tcPr>
            <w:tcW w:w="0" w:type="auto"/>
            <w:tcMar>
              <w:top w:w="15" w:type="dxa"/>
              <w:left w:w="15" w:type="dxa"/>
              <w:bottom w:w="15" w:type="dxa"/>
              <w:right w:w="150" w:type="dxa"/>
            </w:tcMar>
            <w:hideMark/>
          </w:tcPr>
          <w:p w14:paraId="728A1EA4" w14:textId="77777777" w:rsidR="005F78FE" w:rsidRPr="00183976" w:rsidRDefault="007571B3" w:rsidP="00183976">
            <w:pPr>
              <w:jc w:val="left"/>
              <w:rPr>
                <w:spacing w:val="6"/>
                <w:szCs w:val="22"/>
              </w:rPr>
            </w:pPr>
            <w:r w:rsidRPr="00183976">
              <w:rPr>
                <w:rStyle w:val="Emphasis"/>
                <w:spacing w:val="6"/>
                <w:szCs w:val="22"/>
              </w:rPr>
              <w:t>Indicator</w:t>
            </w:r>
            <w:r w:rsidRPr="00183976">
              <w:rPr>
                <w:spacing w:val="6"/>
                <w:szCs w:val="22"/>
              </w:rPr>
              <w:t>: Revised NBSAPs include promotion of traditional knowledge and customary sustainable use of biological diversity</w:t>
            </w:r>
            <w:r w:rsidR="005F78FE" w:rsidRPr="00183976">
              <w:rPr>
                <w:spacing w:val="6"/>
                <w:szCs w:val="22"/>
              </w:rPr>
              <w:t xml:space="preserve">. </w:t>
            </w:r>
          </w:p>
          <w:p w14:paraId="0D37B2D2" w14:textId="7BB79EF6" w:rsidR="007571B3" w:rsidRPr="00183976" w:rsidRDefault="007571B3" w:rsidP="00183976">
            <w:pPr>
              <w:jc w:val="left"/>
              <w:rPr>
                <w:spacing w:val="6"/>
                <w:szCs w:val="22"/>
              </w:rPr>
            </w:pPr>
            <w:r w:rsidRPr="00183976">
              <w:rPr>
                <w:rStyle w:val="Emphasis"/>
                <w:spacing w:val="6"/>
                <w:szCs w:val="22"/>
              </w:rPr>
              <w:t>Mea</w:t>
            </w:r>
            <w:r w:rsidR="005F78FE" w:rsidRPr="00183976">
              <w:rPr>
                <w:rStyle w:val="Emphasis"/>
                <w:spacing w:val="6"/>
                <w:szCs w:val="22"/>
              </w:rPr>
              <w:t xml:space="preserve">ns </w:t>
            </w:r>
            <w:r w:rsidRPr="00183976">
              <w:rPr>
                <w:rStyle w:val="Emphasis"/>
                <w:spacing w:val="6"/>
                <w:szCs w:val="22"/>
              </w:rPr>
              <w:t>of verification</w:t>
            </w:r>
            <w:r w:rsidRPr="00183976">
              <w:rPr>
                <w:spacing w:val="6"/>
                <w:szCs w:val="22"/>
              </w:rPr>
              <w:t>: Future national reports, commencing with the fifth national reports, where feasible</w:t>
            </w:r>
          </w:p>
        </w:tc>
      </w:tr>
      <w:tr w:rsidR="00301551" w:rsidRPr="008C3A83" w14:paraId="10CE375E" w14:textId="77777777" w:rsidTr="00183976">
        <w:trPr>
          <w:jc w:val="center"/>
        </w:trPr>
        <w:tc>
          <w:tcPr>
            <w:tcW w:w="0" w:type="auto"/>
            <w:tcMar>
              <w:top w:w="15" w:type="dxa"/>
              <w:left w:w="15" w:type="dxa"/>
              <w:bottom w:w="15" w:type="dxa"/>
              <w:right w:w="150" w:type="dxa"/>
            </w:tcMar>
            <w:hideMark/>
          </w:tcPr>
          <w:p w14:paraId="56D08575" w14:textId="77777777" w:rsidR="007571B3" w:rsidRPr="00183976" w:rsidRDefault="007571B3" w:rsidP="00183976">
            <w:pPr>
              <w:jc w:val="left"/>
              <w:rPr>
                <w:spacing w:val="6"/>
                <w:szCs w:val="22"/>
              </w:rPr>
            </w:pPr>
            <w:r w:rsidRPr="00183976">
              <w:rPr>
                <w:spacing w:val="6"/>
                <w:szCs w:val="22"/>
              </w:rPr>
              <w:t>(iii) Promote the use of community protocols in assisting indigenous and local communities to affirm and promote customary sustainable use of biological diversity in protected areas, including marine protected areas, in accordance with traditional cultural practices and national legislation.</w:t>
            </w:r>
          </w:p>
        </w:tc>
        <w:tc>
          <w:tcPr>
            <w:tcW w:w="0" w:type="auto"/>
            <w:tcMar>
              <w:top w:w="15" w:type="dxa"/>
              <w:left w:w="15" w:type="dxa"/>
              <w:bottom w:w="15" w:type="dxa"/>
              <w:right w:w="150" w:type="dxa"/>
            </w:tcMar>
            <w:hideMark/>
          </w:tcPr>
          <w:p w14:paraId="189CCD45" w14:textId="77777777" w:rsidR="007571B3" w:rsidRPr="00183976" w:rsidRDefault="007571B3" w:rsidP="00183976">
            <w:pPr>
              <w:jc w:val="left"/>
              <w:rPr>
                <w:spacing w:val="6"/>
                <w:szCs w:val="22"/>
              </w:rPr>
            </w:pPr>
            <w:r w:rsidRPr="00183976">
              <w:rPr>
                <w:spacing w:val="6"/>
                <w:szCs w:val="22"/>
              </w:rPr>
              <w:t>(iii) Parties, other Governments, Secretariat of the Convention on Biological Diversity, other relevant organizations, programmes and funds, ILC organizations and NGOs</w:t>
            </w:r>
          </w:p>
        </w:tc>
        <w:tc>
          <w:tcPr>
            <w:tcW w:w="0" w:type="auto"/>
            <w:tcMar>
              <w:top w:w="15" w:type="dxa"/>
              <w:left w:w="15" w:type="dxa"/>
              <w:bottom w:w="15" w:type="dxa"/>
              <w:right w:w="150" w:type="dxa"/>
            </w:tcMar>
            <w:hideMark/>
          </w:tcPr>
          <w:p w14:paraId="527B9BE5" w14:textId="214B176F" w:rsidR="007571B3" w:rsidRPr="00183976" w:rsidRDefault="007571B3" w:rsidP="00183976">
            <w:pPr>
              <w:jc w:val="left"/>
              <w:rPr>
                <w:spacing w:val="6"/>
                <w:szCs w:val="22"/>
              </w:rPr>
            </w:pPr>
            <w:r w:rsidRPr="00183976">
              <w:rPr>
                <w:spacing w:val="6"/>
                <w:szCs w:val="22"/>
              </w:rPr>
              <w:t>Development of community protocols by indigenous and local communities</w:t>
            </w:r>
            <w:r w:rsidR="00224FD7" w:rsidRPr="00183976">
              <w:rPr>
                <w:spacing w:val="6"/>
                <w:szCs w:val="22"/>
              </w:rPr>
              <w:t>.</w:t>
            </w:r>
            <w:r w:rsidRPr="00183976">
              <w:rPr>
                <w:spacing w:val="6"/>
                <w:szCs w:val="22"/>
              </w:rPr>
              <w:t xml:space="preserve"> Active promotion by Parties of the development and use of, and respect for, community protocols and other mechanisms that affirm customary sustainable use of biological diversity and traditional knowledge</w:t>
            </w:r>
          </w:p>
        </w:tc>
        <w:tc>
          <w:tcPr>
            <w:tcW w:w="0" w:type="auto"/>
            <w:tcMar>
              <w:top w:w="15" w:type="dxa"/>
              <w:left w:w="15" w:type="dxa"/>
              <w:bottom w:w="15" w:type="dxa"/>
              <w:right w:w="150" w:type="dxa"/>
            </w:tcMar>
            <w:hideMark/>
          </w:tcPr>
          <w:p w14:paraId="6B187322" w14:textId="77777777" w:rsidR="007571B3" w:rsidRPr="00183976" w:rsidRDefault="007571B3" w:rsidP="00183976">
            <w:pPr>
              <w:jc w:val="left"/>
              <w:rPr>
                <w:spacing w:val="6"/>
                <w:szCs w:val="22"/>
              </w:rPr>
            </w:pPr>
            <w:r w:rsidRPr="00183976">
              <w:rPr>
                <w:spacing w:val="6"/>
                <w:szCs w:val="22"/>
              </w:rPr>
              <w:t>Ongoing and reported through future national reports, commencing with the fifth national reports, where feasible</w:t>
            </w:r>
          </w:p>
        </w:tc>
        <w:tc>
          <w:tcPr>
            <w:tcW w:w="0" w:type="auto"/>
            <w:tcMar>
              <w:top w:w="15" w:type="dxa"/>
              <w:left w:w="15" w:type="dxa"/>
              <w:bottom w:w="15" w:type="dxa"/>
              <w:right w:w="150" w:type="dxa"/>
            </w:tcMar>
            <w:hideMark/>
          </w:tcPr>
          <w:p w14:paraId="2405E27A" w14:textId="08BEE709" w:rsidR="007571B3" w:rsidRPr="00183976" w:rsidRDefault="007571B3" w:rsidP="00183976">
            <w:pPr>
              <w:jc w:val="left"/>
              <w:rPr>
                <w:spacing w:val="6"/>
                <w:szCs w:val="22"/>
              </w:rPr>
            </w:pPr>
            <w:r w:rsidRPr="00183976">
              <w:rPr>
                <w:rStyle w:val="Emphasis"/>
                <w:spacing w:val="6"/>
                <w:szCs w:val="22"/>
              </w:rPr>
              <w:t>Indicator</w:t>
            </w:r>
            <w:r w:rsidRPr="00183976">
              <w:rPr>
                <w:spacing w:val="6"/>
                <w:szCs w:val="22"/>
              </w:rPr>
              <w:t>: Parties recognize and support, and indigenous and local communities develop community protocols and other mechanisms, as appropriate, that affirm traditional knowledge and customary sustainable use of biological diversity</w:t>
            </w:r>
            <w:r w:rsidR="005F78FE" w:rsidRPr="00183976">
              <w:rPr>
                <w:spacing w:val="6"/>
                <w:szCs w:val="22"/>
              </w:rPr>
              <w:t xml:space="preserve">. </w:t>
            </w:r>
            <w:r w:rsidRPr="00183976">
              <w:rPr>
                <w:rStyle w:val="Emphasis"/>
                <w:spacing w:val="6"/>
                <w:szCs w:val="22"/>
              </w:rPr>
              <w:t>Means of verification</w:t>
            </w:r>
            <w:r w:rsidRPr="00183976">
              <w:rPr>
                <w:spacing w:val="6"/>
                <w:szCs w:val="22"/>
              </w:rPr>
              <w:t>: Future national reports, commencing with the fifth national reports, where feasible</w:t>
            </w:r>
          </w:p>
        </w:tc>
      </w:tr>
    </w:tbl>
    <w:p w14:paraId="22E07FE4" w14:textId="77777777" w:rsidR="007F17F9" w:rsidRPr="00183976" w:rsidRDefault="007F17F9" w:rsidP="000657EB">
      <w:pPr>
        <w:pStyle w:val="Heading2"/>
        <w:spacing w:before="0" w:after="0"/>
        <w:rPr>
          <w:rStyle w:val="HTMLVariable"/>
          <w:b w:val="0"/>
          <w:bCs w:val="0"/>
          <w:spacing w:val="6"/>
          <w:szCs w:val="22"/>
        </w:rPr>
        <w:sectPr w:rsidR="007F17F9" w:rsidRPr="00183976" w:rsidSect="0061355C">
          <w:headerReference w:type="default" r:id="rId23"/>
          <w:pgSz w:w="15840" w:h="12240" w:orient="landscape"/>
          <w:pgMar w:top="1134" w:right="1440" w:bottom="1134" w:left="1440" w:header="709" w:footer="709" w:gutter="0"/>
          <w:cols w:space="708"/>
          <w:docGrid w:linePitch="360"/>
        </w:sectPr>
      </w:pPr>
    </w:p>
    <w:p w14:paraId="522ECAD8" w14:textId="0E8C2CA3" w:rsidR="007571B3" w:rsidRPr="00183976" w:rsidRDefault="007571B3" w:rsidP="00183976">
      <w:pPr>
        <w:pStyle w:val="Heading2"/>
        <w:tabs>
          <w:tab w:val="clear" w:pos="720"/>
          <w:tab w:val="left" w:pos="426"/>
        </w:tabs>
        <w:spacing w:before="0" w:after="0"/>
        <w:rPr>
          <w:spacing w:val="6"/>
          <w:szCs w:val="22"/>
        </w:rPr>
      </w:pPr>
      <w:r w:rsidRPr="00183976">
        <w:rPr>
          <w:rStyle w:val="HTMLVariable"/>
          <w:i w:val="0"/>
          <w:iCs/>
          <w:spacing w:val="6"/>
          <w:szCs w:val="22"/>
        </w:rPr>
        <w:lastRenderedPageBreak/>
        <w:t>VI.</w:t>
      </w:r>
      <w:r w:rsidR="00287EB4" w:rsidRPr="00183976">
        <w:rPr>
          <w:rStyle w:val="HTMLVariable"/>
          <w:i w:val="0"/>
          <w:iCs/>
          <w:spacing w:val="6"/>
          <w:szCs w:val="22"/>
        </w:rPr>
        <w:tab/>
      </w:r>
      <w:r w:rsidRPr="00183976">
        <w:rPr>
          <w:spacing w:val="6"/>
          <w:szCs w:val="22"/>
        </w:rPr>
        <w:t>GUIDANCE FOR POSSIBLE ACTIONS</w:t>
      </w:r>
    </w:p>
    <w:p w14:paraId="503D3231" w14:textId="77777777" w:rsidR="000657EB" w:rsidRPr="00183976" w:rsidRDefault="000657EB" w:rsidP="00183976">
      <w:pPr>
        <w:pStyle w:val="Heading2"/>
        <w:tabs>
          <w:tab w:val="clear" w:pos="720"/>
        </w:tabs>
        <w:spacing w:before="0" w:after="0"/>
        <w:rPr>
          <w:b w:val="0"/>
          <w:bCs w:val="0"/>
          <w:spacing w:val="6"/>
          <w:szCs w:val="22"/>
        </w:rPr>
      </w:pPr>
    </w:p>
    <w:p w14:paraId="68289510" w14:textId="77777777" w:rsidR="007571B3" w:rsidRPr="00183976" w:rsidRDefault="007571B3" w:rsidP="000657EB">
      <w:pPr>
        <w:pStyle w:val="Heading4"/>
        <w:spacing w:before="0" w:after="0"/>
        <w:rPr>
          <w:rFonts w:ascii="Times New Roman" w:hAnsi="Times New Roman" w:cs="Times New Roman"/>
          <w:b w:val="0"/>
          <w:bCs w:val="0"/>
          <w:szCs w:val="22"/>
        </w:rPr>
      </w:pPr>
      <w:r w:rsidRPr="00183976">
        <w:rPr>
          <w:rFonts w:ascii="Times New Roman" w:hAnsi="Times New Roman" w:cs="Times New Roman"/>
          <w:b w:val="0"/>
          <w:bCs w:val="0"/>
          <w:szCs w:val="22"/>
        </w:rPr>
        <w:t>Task 1: To incorporate customary sustainable use practices or policies, as appropriate, with the full and effective participation of indigenous and local communities, into national biodiversity strategies and action plans, as a strategic way to maintain biocultural values and achieve human well-being, and to report on this in national reports.</w:t>
      </w:r>
    </w:p>
    <w:p w14:paraId="6DAEA920" w14:textId="77777777" w:rsidR="000657EB" w:rsidRPr="00183976" w:rsidRDefault="000657EB" w:rsidP="000657EB">
      <w:pPr>
        <w:rPr>
          <w:rStyle w:val="Emphasis"/>
          <w:i w:val="0"/>
          <w:iCs w:val="0"/>
          <w:szCs w:val="22"/>
        </w:rPr>
      </w:pPr>
    </w:p>
    <w:p w14:paraId="77EB636C" w14:textId="56BB6215" w:rsidR="007571B3" w:rsidRPr="00183976" w:rsidRDefault="007571B3" w:rsidP="00183976">
      <w:pPr>
        <w:keepNext/>
        <w:rPr>
          <w:szCs w:val="22"/>
        </w:rPr>
      </w:pPr>
      <w:r w:rsidRPr="00183976">
        <w:rPr>
          <w:rStyle w:val="Emphasis"/>
          <w:szCs w:val="22"/>
        </w:rPr>
        <w:t>Guidance</w:t>
      </w:r>
    </w:p>
    <w:p w14:paraId="1C52138F" w14:textId="77777777" w:rsidR="007571B3" w:rsidRPr="00183976" w:rsidRDefault="007571B3" w:rsidP="00183976">
      <w:pPr>
        <w:numPr>
          <w:ilvl w:val="0"/>
          <w:numId w:val="8"/>
        </w:numPr>
        <w:spacing w:before="60"/>
        <w:ind w:left="714" w:hanging="357"/>
        <w:rPr>
          <w:spacing w:val="6"/>
          <w:szCs w:val="22"/>
        </w:rPr>
      </w:pPr>
      <w:r w:rsidRPr="00183976">
        <w:rPr>
          <w:spacing w:val="6"/>
          <w:szCs w:val="22"/>
        </w:rPr>
        <w:t>Consider the establishment of and potential role for the national focal point for Article 8(j) (or the CBD national focal point) in promoting dialogue and creating bridges with indigenous and local communities to promote the incorporation of customary sustainable use practices and traditional knowledge into national biodiversity strategies and action plans.</w:t>
      </w:r>
    </w:p>
    <w:p w14:paraId="13C50907" w14:textId="77777777" w:rsidR="007571B3" w:rsidRPr="00183976" w:rsidRDefault="007571B3" w:rsidP="00183976">
      <w:pPr>
        <w:numPr>
          <w:ilvl w:val="0"/>
          <w:numId w:val="8"/>
        </w:numPr>
        <w:spacing w:before="60"/>
        <w:rPr>
          <w:spacing w:val="6"/>
          <w:szCs w:val="22"/>
        </w:rPr>
      </w:pPr>
      <w:r w:rsidRPr="00183976">
        <w:rPr>
          <w:spacing w:val="6"/>
          <w:szCs w:val="22"/>
        </w:rPr>
        <w:t>Promote the effective participation of representatives of indigenous and local communities in the revision of the national biodiversity strategies and action plans and in drafting the relevant sections of national reports.</w:t>
      </w:r>
    </w:p>
    <w:p w14:paraId="1575B524" w14:textId="77777777" w:rsidR="000657EB" w:rsidRPr="00183976" w:rsidRDefault="000657EB" w:rsidP="000657EB">
      <w:pPr>
        <w:rPr>
          <w:szCs w:val="22"/>
        </w:rPr>
      </w:pPr>
    </w:p>
    <w:p w14:paraId="2F46F295" w14:textId="5FB2D97A" w:rsidR="007571B3" w:rsidRPr="00183976" w:rsidRDefault="007571B3" w:rsidP="000657EB">
      <w:pPr>
        <w:rPr>
          <w:szCs w:val="22"/>
        </w:rPr>
      </w:pPr>
      <w:r w:rsidRPr="00183976">
        <w:rPr>
          <w:szCs w:val="22"/>
        </w:rPr>
        <w:t>Task 2: To promote and strengthen community-based initiatives that support and contribute to the implementation of Article 10(c) and enhance customary sustainable use</w:t>
      </w:r>
      <w:r w:rsidRPr="00183976">
        <w:rPr>
          <w:rStyle w:val="apple-converted-space"/>
          <w:szCs w:val="22"/>
        </w:rPr>
        <w:t> </w:t>
      </w:r>
      <w:r w:rsidRPr="00183976">
        <w:rPr>
          <w:bCs/>
          <w:szCs w:val="22"/>
        </w:rPr>
        <w:t>of biological diversity; and to collaborate with indigenous and local communities in joint activities to achieve enhanced implementation of Article 10(c).</w:t>
      </w:r>
    </w:p>
    <w:p w14:paraId="6E351FAD" w14:textId="77777777" w:rsidR="000657EB" w:rsidRPr="00183976" w:rsidRDefault="000657EB" w:rsidP="000657EB">
      <w:pPr>
        <w:rPr>
          <w:rStyle w:val="Emphasis"/>
          <w:szCs w:val="22"/>
          <w:u w:val="single"/>
        </w:rPr>
      </w:pPr>
    </w:p>
    <w:p w14:paraId="4FD50F5A" w14:textId="31B45532" w:rsidR="007571B3" w:rsidRPr="00183976" w:rsidRDefault="007571B3">
      <w:pPr>
        <w:rPr>
          <w:szCs w:val="22"/>
        </w:rPr>
      </w:pPr>
      <w:r w:rsidRPr="00183976">
        <w:rPr>
          <w:rStyle w:val="Emphasis"/>
          <w:szCs w:val="22"/>
        </w:rPr>
        <w:t>Guidance</w:t>
      </w:r>
    </w:p>
    <w:p w14:paraId="3BBAC5A3" w14:textId="77777777" w:rsidR="007571B3" w:rsidRPr="00183976" w:rsidRDefault="007571B3" w:rsidP="00183976">
      <w:pPr>
        <w:numPr>
          <w:ilvl w:val="0"/>
          <w:numId w:val="9"/>
        </w:numPr>
        <w:spacing w:before="60"/>
        <w:ind w:left="714" w:hanging="357"/>
        <w:rPr>
          <w:spacing w:val="6"/>
          <w:szCs w:val="22"/>
        </w:rPr>
      </w:pPr>
      <w:r w:rsidRPr="00183976">
        <w:rPr>
          <w:spacing w:val="6"/>
          <w:szCs w:val="22"/>
        </w:rPr>
        <w:t>Parties, through the national focal point for Article 8(j), may wish to facilitate discussions with the relevant indigenous and local communities and compile an inventory of relevant existing or planned community-based initiatives at the local and subnational levels, in order to assist in the revision of national biodiversity strategies and action plans and for inclusion in the national reports.</w:t>
      </w:r>
    </w:p>
    <w:p w14:paraId="073CE52C" w14:textId="77777777" w:rsidR="007571B3" w:rsidRPr="00183976" w:rsidRDefault="007571B3" w:rsidP="00183976">
      <w:pPr>
        <w:numPr>
          <w:ilvl w:val="0"/>
          <w:numId w:val="9"/>
        </w:numPr>
        <w:spacing w:before="60"/>
        <w:ind w:left="714" w:hanging="357"/>
        <w:rPr>
          <w:spacing w:val="6"/>
          <w:szCs w:val="22"/>
        </w:rPr>
      </w:pPr>
      <w:r w:rsidRPr="00183976">
        <w:rPr>
          <w:spacing w:val="6"/>
          <w:szCs w:val="22"/>
        </w:rPr>
        <w:t>Parties, through the national focal point for Article 8(j), may wish to facilitate discussions with the relevant indigenous and local communities regarding the value and contributions of these initiatives to customary sustainable use of biological diversity, as well as on existing and perceived obstacles and possible actions to overcome them.</w:t>
      </w:r>
    </w:p>
    <w:p w14:paraId="46306C20" w14:textId="77777777" w:rsidR="007571B3" w:rsidRPr="00183976" w:rsidRDefault="007571B3" w:rsidP="00183976">
      <w:pPr>
        <w:numPr>
          <w:ilvl w:val="0"/>
          <w:numId w:val="9"/>
        </w:numPr>
        <w:spacing w:before="60"/>
        <w:ind w:left="714" w:hanging="357"/>
        <w:rPr>
          <w:spacing w:val="6"/>
          <w:szCs w:val="22"/>
        </w:rPr>
      </w:pPr>
      <w:r w:rsidRPr="00183976">
        <w:rPr>
          <w:spacing w:val="6"/>
          <w:szCs w:val="22"/>
        </w:rPr>
        <w:t>Parties, through the national focal point for Article 8(j) may wish to facilitate discussions with the relevant indigenous and local communities to support community initiatives and potential collaboration.</w:t>
      </w:r>
    </w:p>
    <w:p w14:paraId="1C7B3C9E" w14:textId="77777777" w:rsidR="000657EB" w:rsidRPr="00183976" w:rsidRDefault="000657EB" w:rsidP="000657EB">
      <w:pPr>
        <w:pStyle w:val="Heading4"/>
        <w:spacing w:before="0" w:after="0"/>
        <w:rPr>
          <w:rFonts w:ascii="Times New Roman" w:hAnsi="Times New Roman" w:cs="Times New Roman"/>
          <w:b w:val="0"/>
          <w:bCs w:val="0"/>
          <w:i w:val="0"/>
          <w:iCs/>
          <w:szCs w:val="22"/>
        </w:rPr>
      </w:pPr>
    </w:p>
    <w:p w14:paraId="4AB0E8BB" w14:textId="070D18C0" w:rsidR="007571B3" w:rsidRPr="00183976" w:rsidRDefault="007571B3" w:rsidP="000657EB">
      <w:pPr>
        <w:pStyle w:val="Heading4"/>
        <w:spacing w:before="0" w:after="0"/>
        <w:rPr>
          <w:rFonts w:ascii="Times New Roman" w:hAnsi="Times New Roman" w:cs="Times New Roman"/>
          <w:b w:val="0"/>
          <w:bCs w:val="0"/>
          <w:szCs w:val="22"/>
        </w:rPr>
      </w:pPr>
      <w:r w:rsidRPr="00183976">
        <w:rPr>
          <w:rFonts w:ascii="Times New Roman" w:hAnsi="Times New Roman" w:cs="Times New Roman"/>
          <w:b w:val="0"/>
          <w:bCs w:val="0"/>
          <w:szCs w:val="22"/>
        </w:rPr>
        <w:t>Task 3: To identify best practices (e.g. case studies, mechanisms, legislation and other appropriate initiatives).</w:t>
      </w:r>
    </w:p>
    <w:p w14:paraId="7BFAE4CA" w14:textId="77777777" w:rsidR="000657EB" w:rsidRPr="00183976" w:rsidRDefault="000657EB" w:rsidP="000657EB">
      <w:pPr>
        <w:rPr>
          <w:rStyle w:val="Emphasis"/>
          <w:i w:val="0"/>
          <w:iCs w:val="0"/>
          <w:szCs w:val="22"/>
        </w:rPr>
      </w:pPr>
    </w:p>
    <w:p w14:paraId="7FDD375B" w14:textId="3ED13C16" w:rsidR="007571B3" w:rsidRPr="00183976" w:rsidRDefault="007571B3" w:rsidP="000657EB">
      <w:pPr>
        <w:rPr>
          <w:szCs w:val="22"/>
        </w:rPr>
      </w:pPr>
      <w:r w:rsidRPr="00183976">
        <w:rPr>
          <w:rStyle w:val="Emphasis"/>
          <w:szCs w:val="22"/>
        </w:rPr>
        <w:t>Guidance</w:t>
      </w:r>
    </w:p>
    <w:p w14:paraId="64A18DB3" w14:textId="77777777" w:rsidR="007571B3" w:rsidRPr="00183976" w:rsidRDefault="007571B3" w:rsidP="00183976">
      <w:pPr>
        <w:numPr>
          <w:ilvl w:val="0"/>
          <w:numId w:val="10"/>
        </w:numPr>
        <w:spacing w:before="60"/>
        <w:ind w:left="714" w:hanging="357"/>
        <w:rPr>
          <w:spacing w:val="6"/>
          <w:szCs w:val="22"/>
        </w:rPr>
      </w:pPr>
      <w:r w:rsidRPr="00183976">
        <w:rPr>
          <w:spacing w:val="6"/>
          <w:szCs w:val="22"/>
        </w:rPr>
        <w:t>Parties, through the national focal points for Article 8(j) and for protected areas (or CBD focal points where national focal points for Article 8(j) and for protected areas have yet to be established), with the effective participation of indigenous and local communities, may wish to scope and compile existing guidelines, and develop an inventory of best practices for promotion and operationalization.</w:t>
      </w:r>
    </w:p>
    <w:p w14:paraId="72B1BD91" w14:textId="68F7BAAD" w:rsidR="008C3A83" w:rsidRPr="00183976" w:rsidRDefault="007571B3" w:rsidP="00AB1182">
      <w:pPr>
        <w:numPr>
          <w:ilvl w:val="0"/>
          <w:numId w:val="10"/>
        </w:numPr>
        <w:spacing w:before="60"/>
        <w:ind w:left="714" w:hanging="357"/>
        <w:rPr>
          <w:spacing w:val="6"/>
          <w:szCs w:val="22"/>
        </w:rPr>
      </w:pPr>
      <w:r w:rsidRPr="00183976">
        <w:rPr>
          <w:spacing w:val="6"/>
          <w:szCs w:val="22"/>
        </w:rPr>
        <w:t>In identifying best practices, Parties and other relevant stakeholders may wish to draw on existing international initiatives, reference materials and tools for best practices in relation to protected areas and customary use of biological diversity, such as the CBD Technical Series No. 64:</w:t>
      </w:r>
      <w:r w:rsidRPr="00183976">
        <w:rPr>
          <w:rStyle w:val="apple-converted-space"/>
          <w:spacing w:val="6"/>
          <w:szCs w:val="22"/>
        </w:rPr>
        <w:t> </w:t>
      </w:r>
      <w:r w:rsidRPr="00183976">
        <w:rPr>
          <w:rStyle w:val="Emphasis"/>
          <w:spacing w:val="6"/>
          <w:szCs w:val="22"/>
        </w:rPr>
        <w:t>Recognizing and Supporting Territories and Areas Conserved by Indigenous Peoples and Local Communities</w:t>
      </w:r>
      <w:r w:rsidRPr="00183976">
        <w:rPr>
          <w:rStyle w:val="apple-converted-space"/>
          <w:spacing w:val="6"/>
          <w:szCs w:val="22"/>
        </w:rPr>
        <w:t> </w:t>
      </w:r>
      <w:r w:rsidRPr="00183976">
        <w:rPr>
          <w:spacing w:val="6"/>
          <w:szCs w:val="22"/>
        </w:rPr>
        <w:t>-</w:t>
      </w:r>
      <w:r w:rsidRPr="00183976">
        <w:rPr>
          <w:rStyle w:val="apple-converted-space"/>
          <w:spacing w:val="6"/>
          <w:szCs w:val="22"/>
        </w:rPr>
        <w:t> </w:t>
      </w:r>
      <w:r w:rsidRPr="00183976">
        <w:rPr>
          <w:rStyle w:val="Emphasis"/>
          <w:spacing w:val="6"/>
          <w:szCs w:val="22"/>
        </w:rPr>
        <w:t xml:space="preserve">Global Overview and National Case Studies </w:t>
      </w:r>
      <w:r w:rsidRPr="00183976">
        <w:rPr>
          <w:spacing w:val="6"/>
          <w:szCs w:val="22"/>
        </w:rPr>
        <w:t>on indigenous peoples and community conserved territories and areas, the Whakatane Mechanism,</w:t>
      </w:r>
      <w:bookmarkStart w:id="7" w:name="cop-12-dec12-ref090"/>
      <w:r w:rsidRPr="00183976">
        <w:rPr>
          <w:spacing w:val="6"/>
          <w:szCs w:val="22"/>
          <w:vertAlign w:val="superscript"/>
        </w:rPr>
        <w:fldChar w:fldCharType="begin"/>
      </w:r>
      <w:r w:rsidRPr="00183976">
        <w:rPr>
          <w:spacing w:val="6"/>
          <w:szCs w:val="22"/>
          <w:vertAlign w:val="superscript"/>
        </w:rPr>
        <w:instrText xml:space="preserve"> HYPERLINK "https://www.cbd.int/decision/cop/?id=13375" \l "cop-12-dec12-fn090" </w:instrText>
      </w:r>
      <w:r w:rsidRPr="00183976">
        <w:rPr>
          <w:spacing w:val="6"/>
          <w:szCs w:val="22"/>
          <w:vertAlign w:val="superscript"/>
        </w:rPr>
        <w:fldChar w:fldCharType="separate"/>
      </w:r>
      <w:r w:rsidRPr="00183976">
        <w:rPr>
          <w:rStyle w:val="Hyperlink"/>
          <w:color w:val="auto"/>
          <w:spacing w:val="6"/>
          <w:sz w:val="22"/>
          <w:szCs w:val="22"/>
          <w:vertAlign w:val="superscript"/>
        </w:rPr>
        <w:t>90</w:t>
      </w:r>
      <w:r w:rsidRPr="00183976">
        <w:rPr>
          <w:spacing w:val="6"/>
          <w:szCs w:val="22"/>
          <w:vertAlign w:val="superscript"/>
        </w:rPr>
        <w:fldChar w:fldCharType="end"/>
      </w:r>
      <w:bookmarkEnd w:id="7"/>
      <w:r w:rsidR="008174F7">
        <w:rPr>
          <w:rStyle w:val="apple-converted-space"/>
          <w:spacing w:val="6"/>
          <w:szCs w:val="22"/>
        </w:rPr>
        <w:t xml:space="preserve"> </w:t>
      </w:r>
      <w:r w:rsidRPr="00183976">
        <w:rPr>
          <w:spacing w:val="6"/>
          <w:szCs w:val="22"/>
        </w:rPr>
        <w:t>and community protocols.</w:t>
      </w:r>
      <w:bookmarkStart w:id="8" w:name="cop-12-dec12-ref091"/>
      <w:r w:rsidRPr="00183976">
        <w:rPr>
          <w:spacing w:val="6"/>
          <w:szCs w:val="22"/>
          <w:vertAlign w:val="superscript"/>
        </w:rPr>
        <w:fldChar w:fldCharType="begin"/>
      </w:r>
      <w:r w:rsidRPr="00183976">
        <w:rPr>
          <w:spacing w:val="6"/>
          <w:szCs w:val="22"/>
          <w:vertAlign w:val="superscript"/>
        </w:rPr>
        <w:instrText xml:space="preserve"> HYPERLINK "https://www.cbd.int/decision/cop/?id=13375" \l "cop-12-dec12-fn091" </w:instrText>
      </w:r>
      <w:r w:rsidRPr="00183976">
        <w:rPr>
          <w:spacing w:val="6"/>
          <w:szCs w:val="22"/>
          <w:vertAlign w:val="superscript"/>
        </w:rPr>
        <w:fldChar w:fldCharType="separate"/>
      </w:r>
      <w:r w:rsidRPr="00183976">
        <w:rPr>
          <w:rStyle w:val="Hyperlink"/>
          <w:color w:val="auto"/>
          <w:spacing w:val="6"/>
          <w:sz w:val="22"/>
          <w:szCs w:val="22"/>
          <w:vertAlign w:val="superscript"/>
        </w:rPr>
        <w:t>91</w:t>
      </w:r>
      <w:r w:rsidRPr="00183976">
        <w:rPr>
          <w:spacing w:val="6"/>
          <w:szCs w:val="22"/>
          <w:vertAlign w:val="superscript"/>
        </w:rPr>
        <w:fldChar w:fldCharType="end"/>
      </w:r>
      <w:bookmarkEnd w:id="8"/>
    </w:p>
    <w:p w14:paraId="78AA9EB5" w14:textId="77777777" w:rsidR="00AB1182" w:rsidRPr="00183976" w:rsidRDefault="00AB1182" w:rsidP="00183976">
      <w:pPr>
        <w:ind w:left="714"/>
        <w:rPr>
          <w:spacing w:val="6"/>
          <w:szCs w:val="22"/>
        </w:rPr>
      </w:pPr>
    </w:p>
    <w:p w14:paraId="4145A686" w14:textId="0EE80F82" w:rsidR="00B6362E" w:rsidRPr="00183976" w:rsidRDefault="00B6362E" w:rsidP="00183976">
      <w:pPr>
        <w:jc w:val="center"/>
        <w:rPr>
          <w:spacing w:val="6"/>
          <w:szCs w:val="22"/>
        </w:rPr>
      </w:pPr>
      <w:r w:rsidRPr="00183976">
        <w:rPr>
          <w:spacing w:val="6"/>
          <w:szCs w:val="22"/>
        </w:rPr>
        <w:t>__________</w:t>
      </w:r>
    </w:p>
    <w:sectPr w:rsidR="00B6362E" w:rsidRPr="00183976" w:rsidSect="00183976">
      <w:headerReference w:type="default" r:id="rId24"/>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835C" w14:textId="77777777" w:rsidR="007E1EF7" w:rsidRDefault="007E1EF7" w:rsidP="00F50991">
      <w:r>
        <w:separator/>
      </w:r>
    </w:p>
  </w:endnote>
  <w:endnote w:type="continuationSeparator" w:id="0">
    <w:p w14:paraId="78CC5086" w14:textId="77777777" w:rsidR="007E1EF7" w:rsidRDefault="007E1EF7" w:rsidP="00F5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E686" w14:textId="77777777" w:rsidR="00D47153" w:rsidRDefault="00D4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38AF" w14:textId="77777777" w:rsidR="007E1EF7" w:rsidRDefault="007E1EF7" w:rsidP="00F50991">
      <w:r>
        <w:separator/>
      </w:r>
    </w:p>
  </w:footnote>
  <w:footnote w:type="continuationSeparator" w:id="0">
    <w:p w14:paraId="37FFE70A" w14:textId="77777777" w:rsidR="007E1EF7" w:rsidRDefault="007E1EF7" w:rsidP="00F50991">
      <w:r>
        <w:continuationSeparator/>
      </w:r>
    </w:p>
  </w:footnote>
  <w:footnote w:id="1">
    <w:p w14:paraId="7364FBD2" w14:textId="77777777" w:rsidR="005C438E" w:rsidRPr="00183976" w:rsidRDefault="005C438E" w:rsidP="00183976">
      <w:pPr>
        <w:pStyle w:val="FootnoteText"/>
        <w:suppressLineNumbers/>
        <w:suppressAutoHyphens/>
        <w:snapToGrid w:val="0"/>
        <w:ind w:firstLine="0"/>
        <w:jc w:val="left"/>
        <w:rPr>
          <w:snapToGrid w:val="0"/>
          <w:kern w:val="18"/>
          <w:szCs w:val="18"/>
        </w:rPr>
      </w:pPr>
      <w:r w:rsidRPr="00183976">
        <w:rPr>
          <w:rStyle w:val="FootnoteReference"/>
          <w:snapToGrid w:val="0"/>
          <w:kern w:val="18"/>
          <w:szCs w:val="18"/>
        </w:rPr>
        <w:footnoteRef/>
      </w:r>
      <w:r w:rsidRPr="00183976">
        <w:rPr>
          <w:snapToGrid w:val="0"/>
          <w:kern w:val="18"/>
          <w:szCs w:val="18"/>
        </w:rPr>
        <w:t xml:space="preserve"> </w:t>
      </w:r>
      <w:hyperlink r:id="rId1" w:history="1">
        <w:r w:rsidRPr="00183976">
          <w:rPr>
            <w:rStyle w:val="Hyperlink"/>
            <w:snapToGrid w:val="0"/>
            <w:kern w:val="18"/>
            <w:szCs w:val="18"/>
          </w:rPr>
          <w:t>Decision XII/12 B</w:t>
        </w:r>
      </w:hyperlink>
      <w:r w:rsidRPr="00183976">
        <w:rPr>
          <w:snapToGrid w:val="0"/>
          <w:kern w:val="18"/>
          <w:szCs w:val="18"/>
        </w:rPr>
        <w:t>, annex.</w:t>
      </w:r>
    </w:p>
  </w:footnote>
  <w:footnote w:id="2">
    <w:p w14:paraId="52E51DB9" w14:textId="06978DF2" w:rsidR="005726BE" w:rsidRPr="00183976" w:rsidRDefault="005726BE" w:rsidP="00183976">
      <w:pPr>
        <w:pStyle w:val="Para1"/>
        <w:keepLines/>
        <w:numPr>
          <w:ilvl w:val="0"/>
          <w:numId w:val="0"/>
        </w:numPr>
        <w:suppressLineNumbers/>
        <w:suppressAutoHyphens/>
        <w:spacing w:before="0" w:after="60"/>
        <w:jc w:val="left"/>
        <w:rPr>
          <w:kern w:val="18"/>
        </w:rPr>
      </w:pPr>
      <w:r w:rsidRPr="00183976">
        <w:rPr>
          <w:rStyle w:val="FootnoteReference"/>
          <w:kern w:val="18"/>
          <w:sz w:val="18"/>
          <w:szCs w:val="18"/>
        </w:rPr>
        <w:footnoteRef/>
      </w:r>
      <w:r w:rsidRPr="00183976">
        <w:rPr>
          <w:kern w:val="18"/>
          <w:sz w:val="18"/>
        </w:rPr>
        <w:t xml:space="preserve"> Article 8(j), and related provisions, Articles 10(c), 17.2 and 18.4 of the Convention address: the respect, preservation, maintenance and promotion of the knowledge, innovations and practices of indigenous peoples and local communities;</w:t>
      </w:r>
      <w:r w:rsidR="00A01A8D" w:rsidRPr="00183976">
        <w:rPr>
          <w:kern w:val="18"/>
          <w:sz w:val="18"/>
        </w:rPr>
        <w:t xml:space="preserve"> </w:t>
      </w:r>
      <w:r w:rsidRPr="00183976">
        <w:rPr>
          <w:kern w:val="18"/>
          <w:sz w:val="18"/>
        </w:rPr>
        <w:t>protecting and encouraging customary sustainable use;</w:t>
      </w:r>
      <w:r w:rsidR="00A01A8D" w:rsidRPr="00183976">
        <w:rPr>
          <w:kern w:val="18"/>
          <w:sz w:val="18"/>
        </w:rPr>
        <w:t xml:space="preserve"> </w:t>
      </w:r>
      <w:r w:rsidRPr="00183976">
        <w:rPr>
          <w:kern w:val="18"/>
          <w:sz w:val="18"/>
        </w:rPr>
        <w:t>encouraging the exchange of information, including indigenous and traditional knowledge and where feasible repatriation;</w:t>
      </w:r>
      <w:r w:rsidR="00A01A8D" w:rsidRPr="00183976">
        <w:rPr>
          <w:kern w:val="18"/>
          <w:sz w:val="18"/>
        </w:rPr>
        <w:t xml:space="preserve"> </w:t>
      </w:r>
      <w:r w:rsidRPr="00183976">
        <w:rPr>
          <w:kern w:val="18"/>
          <w:sz w:val="18"/>
        </w:rPr>
        <w:t>as well as methods for the development and use of technologies, including indigenous and traditional technologies.</w:t>
      </w:r>
      <w:r w:rsidR="00A01A8D" w:rsidRPr="00183976">
        <w:rPr>
          <w:kern w:val="18"/>
          <w:sz w:val="18"/>
        </w:rPr>
        <w:t xml:space="preserve"> </w:t>
      </w:r>
      <w:r w:rsidRPr="00183976">
        <w:rPr>
          <w:kern w:val="18"/>
          <w:sz w:val="18"/>
        </w:rPr>
        <w:t>These articles are regarded as cross-cutting and therefore relevant across the other areas of work of the Convention.</w:t>
      </w:r>
    </w:p>
  </w:footnote>
  <w:footnote w:id="3">
    <w:p w14:paraId="571A4241" w14:textId="506F68BF" w:rsidR="00244BE3" w:rsidRPr="00183976" w:rsidRDefault="00244BE3" w:rsidP="00183976">
      <w:pPr>
        <w:pStyle w:val="FootnoteText"/>
        <w:suppressLineNumbers/>
        <w:suppressAutoHyphens/>
        <w:ind w:firstLine="0"/>
        <w:jc w:val="left"/>
        <w:rPr>
          <w:kern w:val="18"/>
          <w:szCs w:val="18"/>
          <w:lang w:val="en-US"/>
        </w:rPr>
      </w:pPr>
      <w:r w:rsidRPr="00183976">
        <w:rPr>
          <w:rStyle w:val="FootnoteReference"/>
          <w:kern w:val="18"/>
          <w:szCs w:val="18"/>
        </w:rPr>
        <w:footnoteRef/>
      </w:r>
      <w:r w:rsidRPr="00183976">
        <w:rPr>
          <w:kern w:val="18"/>
          <w:szCs w:val="18"/>
        </w:rPr>
        <w:t xml:space="preserve"> Recommendation WG8J-11/2,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06DC" w14:textId="0FDD80A2" w:rsidR="00F37268" w:rsidRPr="008301BA" w:rsidRDefault="0072111F">
    <w:pPr>
      <w:pStyle w:val="Header"/>
      <w:rPr>
        <w:lang w:val="en-US"/>
      </w:rPr>
    </w:pPr>
    <w:r w:rsidRPr="008301BA">
      <w:rPr>
        <w:lang w:val="en-US"/>
      </w:rPr>
      <w:t>CBD/POST2020/WS/2020/4/3</w:t>
    </w:r>
  </w:p>
  <w:p w14:paraId="3F9C899D" w14:textId="70CBB475" w:rsidR="0072111F" w:rsidRPr="00183976" w:rsidRDefault="0072111F" w:rsidP="00183976">
    <w:pPr>
      <w:pStyle w:val="Header"/>
      <w:spacing w:after="240"/>
      <w:rPr>
        <w:lang w:val="en-US"/>
      </w:rPr>
    </w:pPr>
    <w:r w:rsidRPr="008301BA">
      <w:rPr>
        <w:lang w:val="en-US"/>
      </w:rPr>
      <w:t xml:space="preserve">Page </w:t>
    </w:r>
    <w:r w:rsidRPr="00301551">
      <w:rPr>
        <w:lang w:val="en-US"/>
      </w:rPr>
      <w:fldChar w:fldCharType="begin"/>
    </w:r>
    <w:r w:rsidRPr="00301551">
      <w:rPr>
        <w:lang w:val="en-US"/>
      </w:rPr>
      <w:instrText xml:space="preserve"> PAGE   \* MERGEFORMAT </w:instrText>
    </w:r>
    <w:r w:rsidRPr="00301551">
      <w:rPr>
        <w:lang w:val="en-US"/>
      </w:rPr>
      <w:fldChar w:fldCharType="separate"/>
    </w:r>
    <w:r w:rsidRPr="00301551">
      <w:rPr>
        <w:noProof/>
        <w:lang w:val="en-US"/>
      </w:rPr>
      <w:t>1</w:t>
    </w:r>
    <w:r w:rsidRPr="00301551">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0FE5" w14:textId="77777777" w:rsidR="0072111F" w:rsidRPr="0072111F" w:rsidRDefault="0072111F" w:rsidP="00183976">
    <w:pPr>
      <w:pStyle w:val="Header"/>
      <w:jc w:val="right"/>
      <w:rPr>
        <w:lang w:val="en-US"/>
      </w:rPr>
    </w:pPr>
    <w:r w:rsidRPr="0072111F">
      <w:rPr>
        <w:lang w:val="en-US"/>
      </w:rPr>
      <w:t>CBD/POST2020/WS/2020/4/3</w:t>
    </w:r>
  </w:p>
  <w:p w14:paraId="21AA1A51" w14:textId="71E0DF8B" w:rsidR="00F37268" w:rsidRPr="00183976" w:rsidRDefault="0072111F" w:rsidP="00183976">
    <w:pPr>
      <w:pStyle w:val="Header"/>
      <w:spacing w:after="240"/>
      <w:jc w:val="right"/>
      <w:rPr>
        <w:lang w:val="en-US"/>
      </w:rPr>
    </w:pPr>
    <w:r w:rsidRPr="0072111F">
      <w:rPr>
        <w:lang w:val="en-US"/>
      </w:rPr>
      <w:t xml:space="preserve">Page </w:t>
    </w:r>
    <w:r w:rsidRPr="00301551">
      <w:rPr>
        <w:lang w:val="en-US"/>
      </w:rPr>
      <w:fldChar w:fldCharType="begin"/>
    </w:r>
    <w:r w:rsidRPr="00301551">
      <w:rPr>
        <w:lang w:val="en-US"/>
      </w:rPr>
      <w:instrText xml:space="preserve"> PAGE   \* MERGEFORMAT </w:instrText>
    </w:r>
    <w:r w:rsidRPr="00301551">
      <w:rPr>
        <w:lang w:val="en-US"/>
      </w:rPr>
      <w:fldChar w:fldCharType="separate"/>
    </w:r>
    <w:r w:rsidRPr="00301551">
      <w:rPr>
        <w:lang w:val="en-US"/>
      </w:rPr>
      <w:t>2</w:t>
    </w:r>
    <w:r w:rsidRPr="00301551">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89C7" w14:textId="77777777" w:rsidR="0061355C" w:rsidRPr="008301BA" w:rsidRDefault="0061355C">
    <w:pPr>
      <w:pStyle w:val="Header"/>
      <w:rPr>
        <w:lang w:val="en-US"/>
      </w:rPr>
    </w:pPr>
    <w:r w:rsidRPr="008301BA">
      <w:rPr>
        <w:lang w:val="en-US"/>
      </w:rPr>
      <w:t>CBD/POST2020/WS/2020/4/3</w:t>
    </w:r>
  </w:p>
  <w:p w14:paraId="77CE7387" w14:textId="77777777" w:rsidR="0061355C" w:rsidRPr="00183976" w:rsidRDefault="0061355C" w:rsidP="00183976">
    <w:pPr>
      <w:pStyle w:val="Header"/>
      <w:spacing w:after="240"/>
      <w:rPr>
        <w:lang w:val="en-US"/>
      </w:rPr>
    </w:pPr>
    <w:r w:rsidRPr="008301BA">
      <w:rPr>
        <w:lang w:val="en-US"/>
      </w:rPr>
      <w:t xml:space="preserve">Page </w:t>
    </w:r>
    <w:r w:rsidRPr="00301551">
      <w:rPr>
        <w:lang w:val="en-US"/>
      </w:rPr>
      <w:fldChar w:fldCharType="begin"/>
    </w:r>
    <w:r w:rsidRPr="00301551">
      <w:rPr>
        <w:lang w:val="en-US"/>
      </w:rPr>
      <w:instrText xml:space="preserve"> PAGE   \* MERGEFORMAT </w:instrText>
    </w:r>
    <w:r w:rsidRPr="00301551">
      <w:rPr>
        <w:lang w:val="en-US"/>
      </w:rPr>
      <w:fldChar w:fldCharType="separate"/>
    </w:r>
    <w:r w:rsidRPr="00301551">
      <w:rPr>
        <w:noProof/>
        <w:lang w:val="en-US"/>
      </w:rPr>
      <w:t>1</w:t>
    </w:r>
    <w:r w:rsidRPr="00301551">
      <w:rPr>
        <w:noProof/>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9CE6" w14:textId="77777777" w:rsidR="0061355C" w:rsidRPr="0072111F" w:rsidRDefault="0061355C" w:rsidP="00183976">
    <w:pPr>
      <w:pStyle w:val="Header"/>
      <w:jc w:val="right"/>
      <w:rPr>
        <w:lang w:val="en-US"/>
      </w:rPr>
    </w:pPr>
    <w:r w:rsidRPr="0072111F">
      <w:rPr>
        <w:lang w:val="en-US"/>
      </w:rPr>
      <w:t>CBD/POST2020/WS/2020/4/3</w:t>
    </w:r>
  </w:p>
  <w:p w14:paraId="6472E56A" w14:textId="77777777" w:rsidR="0061355C" w:rsidRPr="00183976" w:rsidRDefault="0061355C" w:rsidP="00183976">
    <w:pPr>
      <w:pStyle w:val="Header"/>
      <w:spacing w:after="240"/>
      <w:jc w:val="right"/>
      <w:rPr>
        <w:lang w:val="en-US"/>
      </w:rPr>
    </w:pPr>
    <w:r w:rsidRPr="0072111F">
      <w:rPr>
        <w:lang w:val="en-US"/>
      </w:rPr>
      <w:t xml:space="preserve">Page </w:t>
    </w:r>
    <w:r w:rsidRPr="00301551">
      <w:rPr>
        <w:lang w:val="en-US"/>
      </w:rPr>
      <w:fldChar w:fldCharType="begin"/>
    </w:r>
    <w:r w:rsidRPr="00301551">
      <w:rPr>
        <w:lang w:val="en-US"/>
      </w:rPr>
      <w:instrText xml:space="preserve"> PAGE   \* MERGEFORMAT </w:instrText>
    </w:r>
    <w:r w:rsidRPr="00301551">
      <w:rPr>
        <w:lang w:val="en-US"/>
      </w:rPr>
      <w:fldChar w:fldCharType="separate"/>
    </w:r>
    <w:r w:rsidRPr="00301551">
      <w:rPr>
        <w:lang w:val="en-US"/>
      </w:rPr>
      <w:t>2</w:t>
    </w:r>
    <w:r w:rsidRPr="00301551">
      <w:rP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7603" w14:textId="77777777" w:rsidR="007F17F9" w:rsidRPr="0072111F" w:rsidRDefault="007F17F9" w:rsidP="00183976">
    <w:pPr>
      <w:pStyle w:val="Header"/>
      <w:jc w:val="right"/>
      <w:rPr>
        <w:lang w:val="en-US"/>
      </w:rPr>
    </w:pPr>
    <w:r w:rsidRPr="0072111F">
      <w:rPr>
        <w:lang w:val="en-US"/>
      </w:rPr>
      <w:t>CBD/POST2020/WS/2020/4/3</w:t>
    </w:r>
  </w:p>
  <w:p w14:paraId="38A33831" w14:textId="77777777" w:rsidR="007F17F9" w:rsidRPr="00183976" w:rsidRDefault="007F17F9" w:rsidP="00183976">
    <w:pPr>
      <w:pStyle w:val="Header"/>
      <w:spacing w:after="240"/>
      <w:jc w:val="right"/>
      <w:rPr>
        <w:lang w:val="en-US"/>
      </w:rPr>
    </w:pPr>
    <w:r w:rsidRPr="0072111F">
      <w:rPr>
        <w:lang w:val="en-US"/>
      </w:rPr>
      <w:t xml:space="preserve">Page </w:t>
    </w:r>
    <w:r w:rsidRPr="00301551">
      <w:rPr>
        <w:lang w:val="en-US"/>
      </w:rPr>
      <w:fldChar w:fldCharType="begin"/>
    </w:r>
    <w:r w:rsidRPr="00301551">
      <w:rPr>
        <w:lang w:val="en-US"/>
      </w:rPr>
      <w:instrText xml:space="preserve"> PAGE   \* MERGEFORMAT </w:instrText>
    </w:r>
    <w:r w:rsidRPr="00301551">
      <w:rPr>
        <w:lang w:val="en-US"/>
      </w:rPr>
      <w:fldChar w:fldCharType="separate"/>
    </w:r>
    <w:r w:rsidRPr="00301551">
      <w:rPr>
        <w:lang w:val="en-US"/>
      </w:rPr>
      <w:t>2</w:t>
    </w:r>
    <w:r w:rsidRPr="00301551">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1F4"/>
    <w:multiLevelType w:val="multilevel"/>
    <w:tmpl w:val="355C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A25E7"/>
    <w:multiLevelType w:val="multilevel"/>
    <w:tmpl w:val="B74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F27ED"/>
    <w:multiLevelType w:val="multilevel"/>
    <w:tmpl w:val="B5842D96"/>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AB3712"/>
    <w:multiLevelType w:val="hybridMultilevel"/>
    <w:tmpl w:val="CE5887E2"/>
    <w:lvl w:ilvl="0" w:tplc="9866089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BE91D24"/>
    <w:multiLevelType w:val="multilevel"/>
    <w:tmpl w:val="4E6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937CF"/>
    <w:multiLevelType w:val="hybridMultilevel"/>
    <w:tmpl w:val="643E3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2BD00EF"/>
    <w:multiLevelType w:val="hybridMultilevel"/>
    <w:tmpl w:val="8DDA9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2A0BFF"/>
    <w:multiLevelType w:val="hybridMultilevel"/>
    <w:tmpl w:val="CA20B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C40088"/>
    <w:multiLevelType w:val="hybridMultilevel"/>
    <w:tmpl w:val="6240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B4F7B"/>
    <w:multiLevelType w:val="multilevel"/>
    <w:tmpl w:val="CD9A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3159F"/>
    <w:multiLevelType w:val="multilevel"/>
    <w:tmpl w:val="76C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53BF5"/>
    <w:multiLevelType w:val="hybridMultilevel"/>
    <w:tmpl w:val="B0D8BCC0"/>
    <w:lvl w:ilvl="0" w:tplc="D820D7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03C4F"/>
    <w:multiLevelType w:val="multilevel"/>
    <w:tmpl w:val="A594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4"/>
  </w:num>
  <w:num w:numId="5">
    <w:abstractNumId w:val="16"/>
  </w:num>
  <w:num w:numId="6">
    <w:abstractNumId w:val="15"/>
  </w:num>
  <w:num w:numId="7">
    <w:abstractNumId w:val="0"/>
  </w:num>
  <w:num w:numId="8">
    <w:abstractNumId w:val="6"/>
  </w:num>
  <w:num w:numId="9">
    <w:abstractNumId w:val="1"/>
  </w:num>
  <w:num w:numId="10">
    <w:abstractNumId w:val="19"/>
  </w:num>
  <w:num w:numId="11">
    <w:abstractNumId w:val="4"/>
  </w:num>
  <w:num w:numId="12">
    <w:abstractNumId w:val="17"/>
  </w:num>
  <w:num w:numId="13">
    <w:abstractNumId w:val="2"/>
  </w:num>
  <w:num w:numId="14">
    <w:abstractNumId w:val="12"/>
  </w:num>
  <w:num w:numId="15">
    <w:abstractNumId w:val="3"/>
  </w:num>
  <w:num w:numId="16">
    <w:abstractNumId w:val="10"/>
  </w:num>
  <w:num w:numId="17">
    <w:abstractNumId w:val="18"/>
  </w:num>
  <w:num w:numId="18">
    <w:abstractNumId w:val="8"/>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8C"/>
    <w:rsid w:val="000657EB"/>
    <w:rsid w:val="0007764D"/>
    <w:rsid w:val="000A0CEB"/>
    <w:rsid w:val="000B32DC"/>
    <w:rsid w:val="000C643D"/>
    <w:rsid w:val="000E6C0D"/>
    <w:rsid w:val="001132E8"/>
    <w:rsid w:val="001219F0"/>
    <w:rsid w:val="00130129"/>
    <w:rsid w:val="00151392"/>
    <w:rsid w:val="00171DED"/>
    <w:rsid w:val="00183976"/>
    <w:rsid w:val="00187D6F"/>
    <w:rsid w:val="00187EEA"/>
    <w:rsid w:val="001A071D"/>
    <w:rsid w:val="001D5B85"/>
    <w:rsid w:val="001E5127"/>
    <w:rsid w:val="00203491"/>
    <w:rsid w:val="00220FB0"/>
    <w:rsid w:val="00224FD7"/>
    <w:rsid w:val="00234545"/>
    <w:rsid w:val="00244BE3"/>
    <w:rsid w:val="00257B2B"/>
    <w:rsid w:val="002803A2"/>
    <w:rsid w:val="00283160"/>
    <w:rsid w:val="00287EB4"/>
    <w:rsid w:val="002C1966"/>
    <w:rsid w:val="002C2740"/>
    <w:rsid w:val="002F3B5C"/>
    <w:rsid w:val="00301551"/>
    <w:rsid w:val="00316AD6"/>
    <w:rsid w:val="00325810"/>
    <w:rsid w:val="00331DA1"/>
    <w:rsid w:val="00342B28"/>
    <w:rsid w:val="00344552"/>
    <w:rsid w:val="003733CE"/>
    <w:rsid w:val="00397BEA"/>
    <w:rsid w:val="003B3828"/>
    <w:rsid w:val="003D5E8C"/>
    <w:rsid w:val="0040108C"/>
    <w:rsid w:val="004231B4"/>
    <w:rsid w:val="004330ED"/>
    <w:rsid w:val="00467AF1"/>
    <w:rsid w:val="00496481"/>
    <w:rsid w:val="004D212C"/>
    <w:rsid w:val="004E15DF"/>
    <w:rsid w:val="004F455F"/>
    <w:rsid w:val="004F5492"/>
    <w:rsid w:val="00505A04"/>
    <w:rsid w:val="00521BAD"/>
    <w:rsid w:val="0053673F"/>
    <w:rsid w:val="00537644"/>
    <w:rsid w:val="005434CC"/>
    <w:rsid w:val="005439C2"/>
    <w:rsid w:val="00544FAD"/>
    <w:rsid w:val="005450D0"/>
    <w:rsid w:val="00545406"/>
    <w:rsid w:val="00564597"/>
    <w:rsid w:val="005726BE"/>
    <w:rsid w:val="0059403C"/>
    <w:rsid w:val="005B4C5F"/>
    <w:rsid w:val="005B54A0"/>
    <w:rsid w:val="005C438E"/>
    <w:rsid w:val="005D3112"/>
    <w:rsid w:val="005F0B56"/>
    <w:rsid w:val="005F78FE"/>
    <w:rsid w:val="006079D0"/>
    <w:rsid w:val="0061355C"/>
    <w:rsid w:val="00615ABC"/>
    <w:rsid w:val="00623AD8"/>
    <w:rsid w:val="006317EC"/>
    <w:rsid w:val="00641E11"/>
    <w:rsid w:val="006562F4"/>
    <w:rsid w:val="006854F4"/>
    <w:rsid w:val="00687326"/>
    <w:rsid w:val="00690B8D"/>
    <w:rsid w:val="006A3670"/>
    <w:rsid w:val="006C1A3D"/>
    <w:rsid w:val="006D13DF"/>
    <w:rsid w:val="006E2C20"/>
    <w:rsid w:val="006F2E72"/>
    <w:rsid w:val="00710D02"/>
    <w:rsid w:val="0072111F"/>
    <w:rsid w:val="00724BF4"/>
    <w:rsid w:val="007571B3"/>
    <w:rsid w:val="00774530"/>
    <w:rsid w:val="00774670"/>
    <w:rsid w:val="00785F40"/>
    <w:rsid w:val="0079530F"/>
    <w:rsid w:val="00795E08"/>
    <w:rsid w:val="007A1025"/>
    <w:rsid w:val="007B713D"/>
    <w:rsid w:val="007C075B"/>
    <w:rsid w:val="007C399A"/>
    <w:rsid w:val="007C7BF4"/>
    <w:rsid w:val="007E1EF7"/>
    <w:rsid w:val="007E2442"/>
    <w:rsid w:val="007F17F9"/>
    <w:rsid w:val="00811862"/>
    <w:rsid w:val="0081630B"/>
    <w:rsid w:val="008174F7"/>
    <w:rsid w:val="00827B5C"/>
    <w:rsid w:val="008300EE"/>
    <w:rsid w:val="008301BA"/>
    <w:rsid w:val="008330E8"/>
    <w:rsid w:val="00834473"/>
    <w:rsid w:val="00846BF4"/>
    <w:rsid w:val="00856387"/>
    <w:rsid w:val="008577B8"/>
    <w:rsid w:val="00863C26"/>
    <w:rsid w:val="00870DE5"/>
    <w:rsid w:val="00871B01"/>
    <w:rsid w:val="008A4043"/>
    <w:rsid w:val="008C3A83"/>
    <w:rsid w:val="008D391D"/>
    <w:rsid w:val="008D5081"/>
    <w:rsid w:val="00917257"/>
    <w:rsid w:val="009449E1"/>
    <w:rsid w:val="0095199C"/>
    <w:rsid w:val="00957769"/>
    <w:rsid w:val="00970DE6"/>
    <w:rsid w:val="009867D2"/>
    <w:rsid w:val="00994548"/>
    <w:rsid w:val="009A673B"/>
    <w:rsid w:val="009B330E"/>
    <w:rsid w:val="009C54E3"/>
    <w:rsid w:val="009D0C6E"/>
    <w:rsid w:val="009E4902"/>
    <w:rsid w:val="00A01A8D"/>
    <w:rsid w:val="00A07DCC"/>
    <w:rsid w:val="00A42D24"/>
    <w:rsid w:val="00A43C5D"/>
    <w:rsid w:val="00A62168"/>
    <w:rsid w:val="00A73FF4"/>
    <w:rsid w:val="00AB1182"/>
    <w:rsid w:val="00AB198D"/>
    <w:rsid w:val="00AC76BE"/>
    <w:rsid w:val="00AF25EC"/>
    <w:rsid w:val="00AF6196"/>
    <w:rsid w:val="00B11B88"/>
    <w:rsid w:val="00B15568"/>
    <w:rsid w:val="00B22B3A"/>
    <w:rsid w:val="00B37302"/>
    <w:rsid w:val="00B3739B"/>
    <w:rsid w:val="00B55C03"/>
    <w:rsid w:val="00B6362E"/>
    <w:rsid w:val="00BA6E72"/>
    <w:rsid w:val="00BD2171"/>
    <w:rsid w:val="00BE105D"/>
    <w:rsid w:val="00BE64EA"/>
    <w:rsid w:val="00C33A31"/>
    <w:rsid w:val="00C4267C"/>
    <w:rsid w:val="00C42C31"/>
    <w:rsid w:val="00C442C3"/>
    <w:rsid w:val="00C74887"/>
    <w:rsid w:val="00C7651A"/>
    <w:rsid w:val="00C92454"/>
    <w:rsid w:val="00C94EEF"/>
    <w:rsid w:val="00CB14AB"/>
    <w:rsid w:val="00CB6204"/>
    <w:rsid w:val="00CD2911"/>
    <w:rsid w:val="00CD3924"/>
    <w:rsid w:val="00D47153"/>
    <w:rsid w:val="00D64B80"/>
    <w:rsid w:val="00D665F2"/>
    <w:rsid w:val="00DB6715"/>
    <w:rsid w:val="00DB6D6D"/>
    <w:rsid w:val="00DF150A"/>
    <w:rsid w:val="00E05439"/>
    <w:rsid w:val="00E177AB"/>
    <w:rsid w:val="00E21482"/>
    <w:rsid w:val="00E32D87"/>
    <w:rsid w:val="00E4450B"/>
    <w:rsid w:val="00E51EA9"/>
    <w:rsid w:val="00E65E20"/>
    <w:rsid w:val="00E855B7"/>
    <w:rsid w:val="00EA29C8"/>
    <w:rsid w:val="00EA6715"/>
    <w:rsid w:val="00EA6A3D"/>
    <w:rsid w:val="00EB7D97"/>
    <w:rsid w:val="00EC0DD5"/>
    <w:rsid w:val="00EC39D0"/>
    <w:rsid w:val="00ED30BA"/>
    <w:rsid w:val="00ED6F57"/>
    <w:rsid w:val="00ED6F7F"/>
    <w:rsid w:val="00EE26F0"/>
    <w:rsid w:val="00EF2FB2"/>
    <w:rsid w:val="00EF5154"/>
    <w:rsid w:val="00F072FC"/>
    <w:rsid w:val="00F15AFA"/>
    <w:rsid w:val="00F1775E"/>
    <w:rsid w:val="00F21A18"/>
    <w:rsid w:val="00F34BA8"/>
    <w:rsid w:val="00F37268"/>
    <w:rsid w:val="00F4259F"/>
    <w:rsid w:val="00F50991"/>
    <w:rsid w:val="00F61123"/>
    <w:rsid w:val="00F879CF"/>
    <w:rsid w:val="00F95712"/>
    <w:rsid w:val="00F96A62"/>
    <w:rsid w:val="00FA406D"/>
    <w:rsid w:val="00FE1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DEAE4"/>
  <w15:docId w15:val="{8910765F-2CE1-894D-9871-5E7EAAF1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1BA"/>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8301B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301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301BA"/>
    <w:pPr>
      <w:keepNext/>
      <w:tabs>
        <w:tab w:val="left" w:pos="567"/>
      </w:tabs>
      <w:spacing w:before="120" w:after="120"/>
      <w:jc w:val="center"/>
      <w:outlineLvl w:val="2"/>
    </w:pPr>
    <w:rPr>
      <w:i/>
      <w:iCs/>
    </w:rPr>
  </w:style>
  <w:style w:type="paragraph" w:styleId="Heading4">
    <w:name w:val="heading 4"/>
    <w:basedOn w:val="Normal"/>
    <w:link w:val="Heading4Char"/>
    <w:qFormat/>
    <w:rsid w:val="008301B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301BA"/>
    <w:pPr>
      <w:keepNext/>
      <w:numPr>
        <w:ilvl w:val="4"/>
        <w:numId w:val="19"/>
      </w:numPr>
      <w:spacing w:before="120" w:after="120"/>
      <w:jc w:val="left"/>
      <w:outlineLvl w:val="4"/>
    </w:pPr>
    <w:rPr>
      <w:bCs/>
      <w:i/>
      <w:szCs w:val="26"/>
      <w:lang w:val="en-CA"/>
    </w:rPr>
  </w:style>
  <w:style w:type="paragraph" w:styleId="Heading6">
    <w:name w:val="heading 6"/>
    <w:basedOn w:val="Normal"/>
    <w:next w:val="Normal"/>
    <w:link w:val="Heading6Char"/>
    <w:qFormat/>
    <w:rsid w:val="008301BA"/>
    <w:pPr>
      <w:keepNext/>
      <w:spacing w:after="240" w:line="240" w:lineRule="exact"/>
      <w:ind w:left="720"/>
      <w:outlineLvl w:val="5"/>
    </w:pPr>
    <w:rPr>
      <w:u w:val="single"/>
    </w:rPr>
  </w:style>
  <w:style w:type="paragraph" w:styleId="Heading7">
    <w:name w:val="heading 7"/>
    <w:basedOn w:val="Normal"/>
    <w:next w:val="Normal"/>
    <w:link w:val="Heading7Char"/>
    <w:rsid w:val="008301BA"/>
    <w:pPr>
      <w:keepNext/>
      <w:jc w:val="right"/>
      <w:outlineLvl w:val="6"/>
    </w:pPr>
    <w:rPr>
      <w:rFonts w:ascii="Univers" w:hAnsi="Univers"/>
      <w:b/>
      <w:sz w:val="28"/>
    </w:rPr>
  </w:style>
  <w:style w:type="paragraph" w:styleId="Heading8">
    <w:name w:val="heading 8"/>
    <w:basedOn w:val="Normal"/>
    <w:next w:val="Normal"/>
    <w:link w:val="Heading8Char"/>
    <w:qFormat/>
    <w:rsid w:val="008301BA"/>
    <w:pPr>
      <w:keepNext/>
      <w:jc w:val="right"/>
      <w:outlineLvl w:val="7"/>
    </w:pPr>
    <w:rPr>
      <w:rFonts w:ascii="Univers" w:hAnsi="Univers"/>
      <w:b/>
      <w:sz w:val="32"/>
    </w:rPr>
  </w:style>
  <w:style w:type="paragraph" w:styleId="Heading9">
    <w:name w:val="heading 9"/>
    <w:basedOn w:val="Normal"/>
    <w:next w:val="Normal"/>
    <w:link w:val="Heading9Char"/>
    <w:rsid w:val="008301B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BA"/>
    <w:pPr>
      <w:ind w:left="720"/>
      <w:contextualSpacing/>
    </w:pPr>
  </w:style>
  <w:style w:type="paragraph" w:styleId="NormalWeb">
    <w:name w:val="Normal (Web)"/>
    <w:basedOn w:val="Normal"/>
    <w:uiPriority w:val="99"/>
    <w:unhideWhenUsed/>
    <w:rsid w:val="00E855B7"/>
    <w:pPr>
      <w:spacing w:before="100" w:beforeAutospacing="1" w:after="100" w:afterAutospacing="1"/>
    </w:pPr>
    <w:rPr>
      <w:sz w:val="24"/>
    </w:rPr>
  </w:style>
  <w:style w:type="character" w:styleId="Hyperlink">
    <w:name w:val="Hyperlink"/>
    <w:rsid w:val="008301BA"/>
    <w:rPr>
      <w:color w:val="0000FF"/>
      <w:sz w:val="18"/>
      <w:u w:val="single"/>
    </w:rPr>
  </w:style>
  <w:style w:type="character" w:customStyle="1" w:styleId="Heading2Char">
    <w:name w:val="Heading 2 Char"/>
    <w:basedOn w:val="DefaultParagraphFont"/>
    <w:link w:val="Heading2"/>
    <w:rsid w:val="008301BA"/>
    <w:rPr>
      <w:rFonts w:ascii="Times New Roman" w:eastAsia="Times New Roman" w:hAnsi="Times New Roman" w:cs="Times New Roman"/>
      <w:b/>
      <w:bCs/>
      <w:iCs/>
      <w:szCs w:val="24"/>
      <w:lang w:val="en-GB"/>
    </w:rPr>
  </w:style>
  <w:style w:type="character" w:customStyle="1" w:styleId="Heading4Char">
    <w:name w:val="Heading 4 Char"/>
    <w:basedOn w:val="DefaultParagraphFont"/>
    <w:link w:val="Heading4"/>
    <w:rsid w:val="008301BA"/>
    <w:rPr>
      <w:rFonts w:ascii="Times New Roman Bold" w:eastAsia="Arial Unicode MS" w:hAnsi="Times New Roman Bold" w:cs="Arial"/>
      <w:b/>
      <w:bCs/>
      <w:i/>
      <w:szCs w:val="24"/>
      <w:lang w:val="en-GB"/>
    </w:rPr>
  </w:style>
  <w:style w:type="character" w:styleId="HTMLVariable">
    <w:name w:val="HTML Variable"/>
    <w:basedOn w:val="DefaultParagraphFont"/>
    <w:uiPriority w:val="99"/>
    <w:semiHidden/>
    <w:unhideWhenUsed/>
    <w:rsid w:val="00220FB0"/>
    <w:rPr>
      <w:i/>
      <w:iCs/>
    </w:rPr>
  </w:style>
  <w:style w:type="character" w:styleId="Emphasis">
    <w:name w:val="Emphasis"/>
    <w:basedOn w:val="DefaultParagraphFont"/>
    <w:uiPriority w:val="20"/>
    <w:qFormat/>
    <w:rsid w:val="00220FB0"/>
    <w:rPr>
      <w:i/>
      <w:iCs/>
    </w:rPr>
  </w:style>
  <w:style w:type="character" w:customStyle="1" w:styleId="apple-converted-space">
    <w:name w:val="apple-converted-space"/>
    <w:basedOn w:val="DefaultParagraphFont"/>
    <w:rsid w:val="00220FB0"/>
  </w:style>
  <w:style w:type="character" w:customStyle="1" w:styleId="Heading1Char">
    <w:name w:val="Heading 1 Char"/>
    <w:basedOn w:val="DefaultParagraphFont"/>
    <w:link w:val="Heading1"/>
    <w:rsid w:val="008301BA"/>
    <w:rPr>
      <w:rFonts w:ascii="Times New Roman" w:eastAsia="Times New Roman" w:hAnsi="Times New Roman" w:cs="Times New Roman"/>
      <w:b/>
      <w:caps/>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301B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301BA"/>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301BA"/>
    <w:rPr>
      <w:rFonts w:eastAsiaTheme="minorEastAsia"/>
      <w:szCs w:val="24"/>
      <w:vertAlign w:val="superscript"/>
      <w:lang w:val="fr-CA"/>
    </w:rPr>
  </w:style>
  <w:style w:type="paragraph" w:customStyle="1" w:styleId="Para1">
    <w:name w:val="Para1"/>
    <w:basedOn w:val="Normal"/>
    <w:link w:val="Para1Char"/>
    <w:uiPriority w:val="99"/>
    <w:rsid w:val="008301BA"/>
    <w:pPr>
      <w:numPr>
        <w:numId w:val="20"/>
      </w:numPr>
      <w:tabs>
        <w:tab w:val="clear" w:pos="360"/>
      </w:tabs>
      <w:spacing w:before="120" w:after="120"/>
    </w:pPr>
    <w:rPr>
      <w:snapToGrid w:val="0"/>
      <w:szCs w:val="18"/>
    </w:rPr>
  </w:style>
  <w:style w:type="character" w:styleId="PlaceholderText">
    <w:name w:val="Placeholder Text"/>
    <w:basedOn w:val="DefaultParagraphFont"/>
    <w:uiPriority w:val="99"/>
    <w:rsid w:val="008301BA"/>
    <w:rPr>
      <w:color w:val="808080"/>
    </w:rPr>
  </w:style>
  <w:style w:type="paragraph" w:styleId="Header">
    <w:name w:val="header"/>
    <w:basedOn w:val="Normal"/>
    <w:link w:val="HeaderChar"/>
    <w:rsid w:val="008301BA"/>
    <w:pPr>
      <w:tabs>
        <w:tab w:val="center" w:pos="4320"/>
        <w:tab w:val="right" w:pos="8640"/>
      </w:tabs>
    </w:pPr>
  </w:style>
  <w:style w:type="character" w:customStyle="1" w:styleId="HeaderChar">
    <w:name w:val="Header Char"/>
    <w:basedOn w:val="DefaultParagraphFont"/>
    <w:link w:val="Header"/>
    <w:rsid w:val="008301BA"/>
    <w:rPr>
      <w:rFonts w:ascii="Times New Roman" w:eastAsia="Times New Roman" w:hAnsi="Times New Roman" w:cs="Times New Roman"/>
      <w:szCs w:val="24"/>
      <w:lang w:val="en-GB"/>
    </w:rPr>
  </w:style>
  <w:style w:type="paragraph" w:styleId="Footer">
    <w:name w:val="footer"/>
    <w:basedOn w:val="Normal"/>
    <w:link w:val="FooterChar"/>
    <w:rsid w:val="008301BA"/>
    <w:pPr>
      <w:tabs>
        <w:tab w:val="center" w:pos="4320"/>
        <w:tab w:val="right" w:pos="8640"/>
      </w:tabs>
      <w:ind w:firstLine="720"/>
      <w:jc w:val="right"/>
    </w:pPr>
  </w:style>
  <w:style w:type="character" w:customStyle="1" w:styleId="FooterChar">
    <w:name w:val="Footer Char"/>
    <w:basedOn w:val="DefaultParagraphFont"/>
    <w:link w:val="Footer"/>
    <w:rsid w:val="008301BA"/>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830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BA"/>
    <w:rPr>
      <w:rFonts w:ascii="Lucida Grande" w:eastAsia="Times New Roman" w:hAnsi="Lucida Grande" w:cs="Lucida Grande"/>
      <w:sz w:val="18"/>
      <w:szCs w:val="18"/>
      <w:lang w:val="en-GB"/>
    </w:rPr>
  </w:style>
  <w:style w:type="character" w:styleId="CommentReference">
    <w:name w:val="annotation reference"/>
    <w:semiHidden/>
    <w:rsid w:val="008301BA"/>
    <w:rPr>
      <w:sz w:val="16"/>
    </w:rPr>
  </w:style>
  <w:style w:type="paragraph" w:styleId="CommentText">
    <w:name w:val="annotation text"/>
    <w:basedOn w:val="Normal"/>
    <w:link w:val="CommentTextChar"/>
    <w:semiHidden/>
    <w:rsid w:val="008301BA"/>
    <w:pPr>
      <w:spacing w:after="120" w:line="240" w:lineRule="exact"/>
    </w:pPr>
  </w:style>
  <w:style w:type="character" w:customStyle="1" w:styleId="CommentTextChar">
    <w:name w:val="Comment Text Char"/>
    <w:basedOn w:val="DefaultParagraphFont"/>
    <w:link w:val="CommentText"/>
    <w:semiHidden/>
    <w:rsid w:val="008301BA"/>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DF150A"/>
    <w:rPr>
      <w:b/>
      <w:bCs/>
    </w:rPr>
  </w:style>
  <w:style w:type="character" w:customStyle="1" w:styleId="CommentSubjectChar">
    <w:name w:val="Comment Subject Char"/>
    <w:basedOn w:val="CommentTextChar"/>
    <w:link w:val="CommentSubject"/>
    <w:uiPriority w:val="99"/>
    <w:semiHidden/>
    <w:rsid w:val="00DF150A"/>
    <w:rPr>
      <w:rFonts w:ascii="Times New Roman" w:eastAsia="Times New Roman" w:hAnsi="Times New Roman" w:cs="Times New Roman"/>
      <w:b/>
      <w:bCs/>
      <w:sz w:val="20"/>
      <w:szCs w:val="20"/>
      <w:lang w:val="en-GB"/>
    </w:rPr>
  </w:style>
  <w:style w:type="table" w:styleId="TableGrid">
    <w:name w:val="Table Grid"/>
    <w:basedOn w:val="TableNormal"/>
    <w:uiPriority w:val="59"/>
    <w:rsid w:val="008301BA"/>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301BA"/>
    <w:pPr>
      <w:spacing w:before="120" w:after="120"/>
      <w:ind w:firstLine="720"/>
    </w:pPr>
    <w:rPr>
      <w:iCs/>
    </w:rPr>
  </w:style>
  <w:style w:type="character" w:customStyle="1" w:styleId="BodyTextChar">
    <w:name w:val="Body Text Char"/>
    <w:basedOn w:val="DefaultParagraphFont"/>
    <w:link w:val="BodyText"/>
    <w:rsid w:val="008301BA"/>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301BA"/>
    <w:pPr>
      <w:spacing w:before="120" w:after="120"/>
      <w:ind w:left="1440" w:hanging="720"/>
      <w:jc w:val="left"/>
    </w:pPr>
  </w:style>
  <w:style w:type="character" w:customStyle="1" w:styleId="BodyTextIndentChar">
    <w:name w:val="Body Text Indent Char"/>
    <w:basedOn w:val="DefaultParagraphFont"/>
    <w:link w:val="BodyTextIndent"/>
    <w:rsid w:val="008301BA"/>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301BA"/>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8301BA"/>
    <w:pPr>
      <w:keepNext/>
      <w:keepLines/>
      <w:spacing w:after="200"/>
    </w:pPr>
    <w:rPr>
      <w:b/>
      <w:iCs/>
      <w:szCs w:val="18"/>
    </w:rPr>
  </w:style>
  <w:style w:type="paragraph" w:customStyle="1" w:styleId="CBD-Doc">
    <w:name w:val="CBD-Doc"/>
    <w:basedOn w:val="Normal"/>
    <w:rsid w:val="008301BA"/>
    <w:pPr>
      <w:keepLines/>
      <w:numPr>
        <w:numId w:val="17"/>
      </w:numPr>
      <w:spacing w:after="120"/>
    </w:pPr>
    <w:rPr>
      <w:rFonts w:cs="Angsana New"/>
    </w:rPr>
  </w:style>
  <w:style w:type="paragraph" w:customStyle="1" w:styleId="CBD-Doc-Type">
    <w:name w:val="CBD-Doc-Type"/>
    <w:basedOn w:val="Normal"/>
    <w:rsid w:val="008301BA"/>
    <w:pPr>
      <w:keepLines/>
      <w:spacing w:before="240" w:after="120"/>
    </w:pPr>
    <w:rPr>
      <w:rFonts w:cs="Angsana New"/>
      <w:b/>
      <w:i/>
      <w:sz w:val="24"/>
    </w:rPr>
  </w:style>
  <w:style w:type="paragraph" w:customStyle="1" w:styleId="CBD-Para">
    <w:name w:val="CBD-Para"/>
    <w:basedOn w:val="Normal"/>
    <w:link w:val="CBD-ParaCharChar"/>
    <w:uiPriority w:val="99"/>
    <w:rsid w:val="008301BA"/>
    <w:pPr>
      <w:keepLines/>
      <w:numPr>
        <w:numId w:val="18"/>
      </w:numPr>
      <w:spacing w:before="120" w:after="120"/>
    </w:pPr>
    <w:rPr>
      <w:szCs w:val="22"/>
      <w:lang w:val="en-US"/>
    </w:rPr>
  </w:style>
  <w:style w:type="character" w:customStyle="1" w:styleId="CBD-ParaCharChar">
    <w:name w:val="CBD-Para Char Char"/>
    <w:link w:val="CBD-Para"/>
    <w:uiPriority w:val="99"/>
    <w:locked/>
    <w:rsid w:val="008301BA"/>
    <w:rPr>
      <w:rFonts w:ascii="Times New Roman" w:eastAsia="Times New Roman" w:hAnsi="Times New Roman" w:cs="Times New Roman"/>
      <w:lang w:val="en-US"/>
    </w:rPr>
  </w:style>
  <w:style w:type="paragraph" w:customStyle="1" w:styleId="Cornernotation">
    <w:name w:val="Corner notation"/>
    <w:basedOn w:val="Normal"/>
    <w:rsid w:val="008301BA"/>
    <w:pPr>
      <w:ind w:left="170" w:right="3119" w:hanging="170"/>
      <w:jc w:val="left"/>
    </w:pPr>
  </w:style>
  <w:style w:type="character" w:styleId="EndnoteReference">
    <w:name w:val="endnote reference"/>
    <w:semiHidden/>
    <w:rsid w:val="008301BA"/>
    <w:rPr>
      <w:vertAlign w:val="superscript"/>
    </w:rPr>
  </w:style>
  <w:style w:type="paragraph" w:styleId="EndnoteText">
    <w:name w:val="endnote text"/>
    <w:basedOn w:val="Normal"/>
    <w:link w:val="EndnoteTextChar"/>
    <w:semiHidden/>
    <w:rsid w:val="008301B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301BA"/>
    <w:rPr>
      <w:rFonts w:ascii="Courier New" w:eastAsia="Times New Roman" w:hAnsi="Courier New" w:cs="Times New Roman"/>
      <w:szCs w:val="24"/>
      <w:lang w:val="en-GB"/>
    </w:rPr>
  </w:style>
  <w:style w:type="character" w:styleId="FollowedHyperlink">
    <w:name w:val="FollowedHyperlink"/>
    <w:rsid w:val="008301BA"/>
    <w:rPr>
      <w:color w:val="800080"/>
      <w:u w:val="single"/>
    </w:rPr>
  </w:style>
  <w:style w:type="paragraph" w:customStyle="1" w:styleId="HEADING">
    <w:name w:val="HEADING"/>
    <w:basedOn w:val="Normal"/>
    <w:rsid w:val="008301BA"/>
    <w:pPr>
      <w:keepNext/>
      <w:spacing w:before="240" w:after="120"/>
      <w:jc w:val="center"/>
    </w:pPr>
    <w:rPr>
      <w:b/>
      <w:bCs/>
      <w:caps/>
    </w:rPr>
  </w:style>
  <w:style w:type="paragraph" w:customStyle="1" w:styleId="HEADINGNOTFORTOC">
    <w:name w:val="HEADING (NOT FOR TOC)"/>
    <w:basedOn w:val="Heading1"/>
    <w:next w:val="Heading2"/>
    <w:rsid w:val="008301BA"/>
  </w:style>
  <w:style w:type="paragraph" w:customStyle="1" w:styleId="Heading1longmultiline">
    <w:name w:val="Heading 1 (long multiline)"/>
    <w:basedOn w:val="Heading1"/>
    <w:rsid w:val="008301BA"/>
    <w:pPr>
      <w:ind w:left="1843" w:hanging="1134"/>
      <w:jc w:val="left"/>
    </w:pPr>
  </w:style>
  <w:style w:type="paragraph" w:customStyle="1" w:styleId="Heading1multiline">
    <w:name w:val="Heading 1 (multiline)"/>
    <w:basedOn w:val="Heading1"/>
    <w:rsid w:val="008301BA"/>
    <w:pPr>
      <w:ind w:left="1843" w:right="996" w:hanging="567"/>
      <w:jc w:val="left"/>
    </w:pPr>
  </w:style>
  <w:style w:type="paragraph" w:customStyle="1" w:styleId="Heading2multiline">
    <w:name w:val="Heading 2 (multiline)"/>
    <w:basedOn w:val="Heading1"/>
    <w:next w:val="Normal"/>
    <w:rsid w:val="008301BA"/>
    <w:pPr>
      <w:spacing w:before="120"/>
      <w:ind w:left="1843" w:right="998" w:hanging="567"/>
      <w:jc w:val="left"/>
    </w:pPr>
    <w:rPr>
      <w:i/>
      <w:iCs/>
      <w:caps w:val="0"/>
    </w:rPr>
  </w:style>
  <w:style w:type="paragraph" w:customStyle="1" w:styleId="Heading2longmultiline">
    <w:name w:val="Heading 2 (long multiline)"/>
    <w:basedOn w:val="Heading2multiline"/>
    <w:rsid w:val="008301BA"/>
    <w:pPr>
      <w:ind w:left="2127" w:hanging="1276"/>
    </w:pPr>
  </w:style>
  <w:style w:type="character" w:customStyle="1" w:styleId="Heading3Char">
    <w:name w:val="Heading 3 Char"/>
    <w:basedOn w:val="DefaultParagraphFont"/>
    <w:link w:val="Heading3"/>
    <w:rsid w:val="008301BA"/>
    <w:rPr>
      <w:rFonts w:ascii="Times New Roman" w:eastAsia="Times New Roman" w:hAnsi="Times New Roman" w:cs="Times New Roman"/>
      <w:i/>
      <w:iCs/>
      <w:szCs w:val="24"/>
      <w:lang w:val="en-GB"/>
    </w:rPr>
  </w:style>
  <w:style w:type="paragraph" w:customStyle="1" w:styleId="heading2notforTOC">
    <w:name w:val="heading 2 not for TOC"/>
    <w:basedOn w:val="Heading3"/>
    <w:rsid w:val="008301BA"/>
  </w:style>
  <w:style w:type="paragraph" w:customStyle="1" w:styleId="Heading3multiline">
    <w:name w:val="Heading 3 (multiline)"/>
    <w:basedOn w:val="Heading3"/>
    <w:next w:val="Normal"/>
    <w:rsid w:val="008301BA"/>
    <w:pPr>
      <w:ind w:left="1418" w:hanging="425"/>
      <w:jc w:val="left"/>
    </w:pPr>
  </w:style>
  <w:style w:type="paragraph" w:customStyle="1" w:styleId="Heading4indent">
    <w:name w:val="Heading 4 indent"/>
    <w:basedOn w:val="Heading4"/>
    <w:rsid w:val="008301BA"/>
    <w:pPr>
      <w:ind w:left="720"/>
      <w:outlineLvl w:val="9"/>
    </w:pPr>
    <w:rPr>
      <w:rFonts w:ascii="Times New Roman" w:hAnsi="Times New Roman"/>
    </w:rPr>
  </w:style>
  <w:style w:type="character" w:customStyle="1" w:styleId="Heading5Char">
    <w:name w:val="Heading 5 Char"/>
    <w:basedOn w:val="DefaultParagraphFont"/>
    <w:link w:val="Heading5"/>
    <w:rsid w:val="008301B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301BA"/>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301BA"/>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301BA"/>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301BA"/>
    <w:rPr>
      <w:rFonts w:ascii="Times New Roman" w:eastAsia="Times New Roman" w:hAnsi="Times New Roman" w:cs="Times New Roman"/>
      <w:i/>
      <w:iCs/>
      <w:szCs w:val="24"/>
      <w:lang w:val="en-GB"/>
    </w:rPr>
  </w:style>
  <w:style w:type="paragraph" w:customStyle="1" w:styleId="meetingname">
    <w:name w:val="meeting name"/>
    <w:basedOn w:val="Normal"/>
    <w:qFormat/>
    <w:rsid w:val="008301BA"/>
    <w:pPr>
      <w:ind w:left="142" w:right="4218" w:hanging="142"/>
    </w:pPr>
    <w:rPr>
      <w:caps/>
      <w:szCs w:val="22"/>
    </w:rPr>
  </w:style>
  <w:style w:type="character" w:styleId="PageNumber">
    <w:name w:val="page number"/>
    <w:rsid w:val="008301BA"/>
    <w:rPr>
      <w:rFonts w:ascii="Times New Roman" w:hAnsi="Times New Roman"/>
      <w:sz w:val="22"/>
    </w:rPr>
  </w:style>
  <w:style w:type="character" w:customStyle="1" w:styleId="Para1Char">
    <w:name w:val="Para1 Char"/>
    <w:link w:val="Para1"/>
    <w:uiPriority w:val="99"/>
    <w:locked/>
    <w:rsid w:val="008301BA"/>
    <w:rPr>
      <w:rFonts w:ascii="Times New Roman" w:eastAsia="Times New Roman" w:hAnsi="Times New Roman" w:cs="Times New Roman"/>
      <w:snapToGrid w:val="0"/>
      <w:szCs w:val="18"/>
      <w:lang w:val="en-GB"/>
    </w:rPr>
  </w:style>
  <w:style w:type="paragraph" w:customStyle="1" w:styleId="Para2">
    <w:name w:val="Para2"/>
    <w:basedOn w:val="Para1"/>
    <w:rsid w:val="008301BA"/>
    <w:pPr>
      <w:numPr>
        <w:numId w:val="0"/>
      </w:numPr>
      <w:autoSpaceDE w:val="0"/>
      <w:autoSpaceDN w:val="0"/>
    </w:pPr>
  </w:style>
  <w:style w:type="paragraph" w:customStyle="1" w:styleId="Para3">
    <w:name w:val="Para3"/>
    <w:basedOn w:val="Normal"/>
    <w:rsid w:val="008301BA"/>
    <w:pPr>
      <w:numPr>
        <w:ilvl w:val="3"/>
        <w:numId w:val="21"/>
      </w:numPr>
      <w:tabs>
        <w:tab w:val="left" w:pos="1980"/>
      </w:tabs>
      <w:spacing w:before="80" w:after="80"/>
    </w:pPr>
    <w:rPr>
      <w:szCs w:val="20"/>
    </w:rPr>
  </w:style>
  <w:style w:type="paragraph" w:customStyle="1" w:styleId="para4">
    <w:name w:val="para4"/>
    <w:basedOn w:val="Normal"/>
    <w:rsid w:val="008301B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301B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301BA"/>
    <w:pPr>
      <w:spacing w:before="120" w:after="120"/>
      <w:ind w:left="720" w:right="720"/>
    </w:pPr>
    <w:rPr>
      <w:bCs/>
    </w:rPr>
  </w:style>
  <w:style w:type="paragraph" w:customStyle="1" w:styleId="recommendationheader">
    <w:name w:val="recommendation header"/>
    <w:basedOn w:val="Heading2"/>
    <w:qFormat/>
    <w:rsid w:val="008301BA"/>
  </w:style>
  <w:style w:type="paragraph" w:customStyle="1" w:styleId="recommendationheaderlong">
    <w:name w:val="recommendation header long"/>
    <w:basedOn w:val="Heading2longmultiline"/>
    <w:qFormat/>
    <w:rsid w:val="008301BA"/>
  </w:style>
  <w:style w:type="paragraph" w:customStyle="1" w:styleId="reference">
    <w:name w:val="reference"/>
    <w:basedOn w:val="Heading9"/>
    <w:qFormat/>
    <w:rsid w:val="008301BA"/>
    <w:rPr>
      <w:i w:val="0"/>
      <w:sz w:val="18"/>
    </w:rPr>
  </w:style>
  <w:style w:type="character" w:customStyle="1" w:styleId="StyleFootnoteReferenceNounderline">
    <w:name w:val="Style Footnote Reference + No underline"/>
    <w:rsid w:val="008301BA"/>
    <w:rPr>
      <w:sz w:val="18"/>
      <w:u w:val="none"/>
      <w:vertAlign w:val="baseline"/>
    </w:rPr>
  </w:style>
  <w:style w:type="paragraph" w:customStyle="1" w:styleId="Style1">
    <w:name w:val="Style1"/>
    <w:basedOn w:val="Heading2"/>
    <w:qFormat/>
    <w:rsid w:val="008301BA"/>
    <w:rPr>
      <w:i/>
    </w:rPr>
  </w:style>
  <w:style w:type="paragraph" w:styleId="Subtitle">
    <w:name w:val="Subtitle"/>
    <w:basedOn w:val="Normal"/>
    <w:next w:val="Normal"/>
    <w:link w:val="SubtitleChar"/>
    <w:uiPriority w:val="11"/>
    <w:qFormat/>
    <w:rsid w:val="008301B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301BA"/>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8301BA"/>
    <w:pPr>
      <w:jc w:val="left"/>
      <w:outlineLvl w:val="9"/>
    </w:pPr>
    <w:rPr>
      <w:i/>
    </w:rPr>
  </w:style>
  <w:style w:type="paragraph" w:styleId="Title">
    <w:name w:val="Title"/>
    <w:basedOn w:val="Normal"/>
    <w:next w:val="Normal"/>
    <w:link w:val="TitleChar"/>
    <w:uiPriority w:val="10"/>
    <w:qFormat/>
    <w:rsid w:val="008301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1B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8301BA"/>
    <w:pPr>
      <w:spacing w:before="120"/>
    </w:pPr>
    <w:rPr>
      <w:rFonts w:cs="Arial"/>
      <w:b/>
      <w:bCs/>
      <w:sz w:val="24"/>
    </w:rPr>
  </w:style>
  <w:style w:type="paragraph" w:styleId="TOC1">
    <w:name w:val="toc 1"/>
    <w:basedOn w:val="Normal"/>
    <w:next w:val="Normal"/>
    <w:autoRedefine/>
    <w:semiHidden/>
    <w:rsid w:val="008301BA"/>
    <w:pPr>
      <w:ind w:left="720" w:hanging="720"/>
    </w:pPr>
    <w:rPr>
      <w:caps/>
    </w:rPr>
  </w:style>
  <w:style w:type="paragraph" w:styleId="TOC2">
    <w:name w:val="toc 2"/>
    <w:basedOn w:val="Normal"/>
    <w:next w:val="Normal"/>
    <w:autoRedefine/>
    <w:semiHidden/>
    <w:rsid w:val="008301BA"/>
    <w:pPr>
      <w:tabs>
        <w:tab w:val="right" w:leader="dot" w:pos="9356"/>
      </w:tabs>
      <w:ind w:left="1440" w:hanging="720"/>
    </w:pPr>
    <w:rPr>
      <w:noProof/>
      <w:szCs w:val="22"/>
    </w:rPr>
  </w:style>
  <w:style w:type="paragraph" w:styleId="TOC3">
    <w:name w:val="toc 3"/>
    <w:basedOn w:val="Normal"/>
    <w:next w:val="Normal"/>
    <w:autoRedefine/>
    <w:semiHidden/>
    <w:rsid w:val="008301BA"/>
    <w:pPr>
      <w:ind w:left="2160" w:hanging="720"/>
    </w:pPr>
  </w:style>
  <w:style w:type="paragraph" w:styleId="TOC4">
    <w:name w:val="toc 4"/>
    <w:basedOn w:val="Normal"/>
    <w:next w:val="Normal"/>
    <w:autoRedefine/>
    <w:semiHidden/>
    <w:rsid w:val="008301BA"/>
    <w:pPr>
      <w:spacing w:before="120" w:after="120"/>
      <w:ind w:left="660"/>
      <w:jc w:val="left"/>
    </w:pPr>
  </w:style>
  <w:style w:type="paragraph" w:styleId="TOC5">
    <w:name w:val="toc 5"/>
    <w:basedOn w:val="Normal"/>
    <w:next w:val="Normal"/>
    <w:autoRedefine/>
    <w:semiHidden/>
    <w:rsid w:val="008301BA"/>
    <w:pPr>
      <w:spacing w:before="120" w:after="120"/>
      <w:ind w:left="880"/>
      <w:jc w:val="left"/>
    </w:pPr>
  </w:style>
  <w:style w:type="paragraph" w:styleId="TOC6">
    <w:name w:val="toc 6"/>
    <w:basedOn w:val="Normal"/>
    <w:next w:val="Normal"/>
    <w:autoRedefine/>
    <w:semiHidden/>
    <w:rsid w:val="008301BA"/>
    <w:pPr>
      <w:spacing w:before="120" w:after="120"/>
      <w:ind w:left="1100"/>
      <w:jc w:val="left"/>
    </w:pPr>
  </w:style>
  <w:style w:type="paragraph" w:styleId="TOC7">
    <w:name w:val="toc 7"/>
    <w:basedOn w:val="Normal"/>
    <w:next w:val="Normal"/>
    <w:autoRedefine/>
    <w:semiHidden/>
    <w:rsid w:val="008301BA"/>
    <w:pPr>
      <w:spacing w:before="120" w:after="120"/>
      <w:ind w:left="1320"/>
      <w:jc w:val="left"/>
    </w:pPr>
  </w:style>
  <w:style w:type="paragraph" w:styleId="TOC8">
    <w:name w:val="toc 8"/>
    <w:basedOn w:val="Normal"/>
    <w:next w:val="Normal"/>
    <w:autoRedefine/>
    <w:semiHidden/>
    <w:rsid w:val="008301BA"/>
    <w:pPr>
      <w:spacing w:before="120" w:after="120"/>
      <w:ind w:left="1540"/>
      <w:jc w:val="left"/>
    </w:pPr>
  </w:style>
  <w:style w:type="paragraph" w:styleId="TOC9">
    <w:name w:val="toc 9"/>
    <w:basedOn w:val="Normal"/>
    <w:next w:val="Normal"/>
    <w:autoRedefine/>
    <w:semiHidden/>
    <w:rsid w:val="008301BA"/>
    <w:pPr>
      <w:spacing w:before="120" w:after="120"/>
      <w:ind w:left="1760"/>
      <w:jc w:val="left"/>
    </w:pPr>
  </w:style>
  <w:style w:type="character" w:styleId="UnresolvedMention">
    <w:name w:val="Unresolved Mention"/>
    <w:basedOn w:val="DefaultParagraphFont"/>
    <w:uiPriority w:val="99"/>
    <w:semiHidden/>
    <w:unhideWhenUsed/>
    <w:rsid w:val="00F34BA8"/>
    <w:rPr>
      <w:color w:val="605E5C"/>
      <w:shd w:val="clear" w:color="auto" w:fill="E1DFDD"/>
    </w:rPr>
  </w:style>
  <w:style w:type="paragraph" w:styleId="Revision">
    <w:name w:val="Revision"/>
    <w:hidden/>
    <w:uiPriority w:val="99"/>
    <w:semiHidden/>
    <w:rsid w:val="00301551"/>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020">
      <w:bodyDiv w:val="1"/>
      <w:marLeft w:val="0"/>
      <w:marRight w:val="0"/>
      <w:marTop w:val="0"/>
      <w:marBottom w:val="0"/>
      <w:divBdr>
        <w:top w:val="none" w:sz="0" w:space="0" w:color="auto"/>
        <w:left w:val="none" w:sz="0" w:space="0" w:color="auto"/>
        <w:bottom w:val="none" w:sz="0" w:space="0" w:color="auto"/>
        <w:right w:val="none" w:sz="0" w:space="0" w:color="auto"/>
      </w:divBdr>
      <w:divsChild>
        <w:div w:id="2052027227">
          <w:marLeft w:val="0"/>
          <w:marRight w:val="0"/>
          <w:marTop w:val="0"/>
          <w:marBottom w:val="0"/>
          <w:divBdr>
            <w:top w:val="none" w:sz="0" w:space="0" w:color="auto"/>
            <w:left w:val="none" w:sz="0" w:space="0" w:color="auto"/>
            <w:bottom w:val="none" w:sz="0" w:space="0" w:color="auto"/>
            <w:right w:val="none" w:sz="0" w:space="0" w:color="auto"/>
          </w:divBdr>
        </w:div>
        <w:div w:id="441192573">
          <w:marLeft w:val="0"/>
          <w:marRight w:val="0"/>
          <w:marTop w:val="0"/>
          <w:marBottom w:val="0"/>
          <w:divBdr>
            <w:top w:val="none" w:sz="0" w:space="0" w:color="auto"/>
            <w:left w:val="none" w:sz="0" w:space="0" w:color="auto"/>
            <w:bottom w:val="none" w:sz="0" w:space="0" w:color="auto"/>
            <w:right w:val="none" w:sz="0" w:space="0" w:color="auto"/>
          </w:divBdr>
        </w:div>
        <w:div w:id="247931091">
          <w:marLeft w:val="0"/>
          <w:marRight w:val="0"/>
          <w:marTop w:val="0"/>
          <w:marBottom w:val="0"/>
          <w:divBdr>
            <w:top w:val="none" w:sz="0" w:space="0" w:color="auto"/>
            <w:left w:val="none" w:sz="0" w:space="0" w:color="auto"/>
            <w:bottom w:val="none" w:sz="0" w:space="0" w:color="auto"/>
            <w:right w:val="none" w:sz="0" w:space="0" w:color="auto"/>
          </w:divBdr>
        </w:div>
        <w:div w:id="1582837028">
          <w:marLeft w:val="0"/>
          <w:marRight w:val="0"/>
          <w:marTop w:val="0"/>
          <w:marBottom w:val="0"/>
          <w:divBdr>
            <w:top w:val="none" w:sz="0" w:space="0" w:color="auto"/>
            <w:left w:val="none" w:sz="0" w:space="0" w:color="auto"/>
            <w:bottom w:val="none" w:sz="0" w:space="0" w:color="auto"/>
            <w:right w:val="none" w:sz="0" w:space="0" w:color="auto"/>
          </w:divBdr>
        </w:div>
        <w:div w:id="1688676250">
          <w:marLeft w:val="0"/>
          <w:marRight w:val="0"/>
          <w:marTop w:val="0"/>
          <w:marBottom w:val="0"/>
          <w:divBdr>
            <w:top w:val="none" w:sz="0" w:space="0" w:color="auto"/>
            <w:left w:val="none" w:sz="0" w:space="0" w:color="auto"/>
            <w:bottom w:val="none" w:sz="0" w:space="0" w:color="auto"/>
            <w:right w:val="none" w:sz="0" w:space="0" w:color="auto"/>
          </w:divBdr>
        </w:div>
        <w:div w:id="1707674760">
          <w:marLeft w:val="0"/>
          <w:marRight w:val="0"/>
          <w:marTop w:val="0"/>
          <w:marBottom w:val="0"/>
          <w:divBdr>
            <w:top w:val="none" w:sz="0" w:space="0" w:color="auto"/>
            <w:left w:val="none" w:sz="0" w:space="0" w:color="auto"/>
            <w:bottom w:val="none" w:sz="0" w:space="0" w:color="auto"/>
            <w:right w:val="none" w:sz="0" w:space="0" w:color="auto"/>
          </w:divBdr>
        </w:div>
        <w:div w:id="1116294078">
          <w:marLeft w:val="0"/>
          <w:marRight w:val="0"/>
          <w:marTop w:val="0"/>
          <w:marBottom w:val="0"/>
          <w:divBdr>
            <w:top w:val="none" w:sz="0" w:space="0" w:color="auto"/>
            <w:left w:val="none" w:sz="0" w:space="0" w:color="auto"/>
            <w:bottom w:val="none" w:sz="0" w:space="0" w:color="auto"/>
            <w:right w:val="none" w:sz="0" w:space="0" w:color="auto"/>
          </w:divBdr>
        </w:div>
        <w:div w:id="1337421473">
          <w:marLeft w:val="0"/>
          <w:marRight w:val="0"/>
          <w:marTop w:val="0"/>
          <w:marBottom w:val="0"/>
          <w:divBdr>
            <w:top w:val="none" w:sz="0" w:space="0" w:color="auto"/>
            <w:left w:val="none" w:sz="0" w:space="0" w:color="auto"/>
            <w:bottom w:val="none" w:sz="0" w:space="0" w:color="auto"/>
            <w:right w:val="none" w:sz="0" w:space="0" w:color="auto"/>
          </w:divBdr>
        </w:div>
        <w:div w:id="120002659">
          <w:marLeft w:val="0"/>
          <w:marRight w:val="0"/>
          <w:marTop w:val="0"/>
          <w:marBottom w:val="0"/>
          <w:divBdr>
            <w:top w:val="none" w:sz="0" w:space="0" w:color="auto"/>
            <w:left w:val="none" w:sz="0" w:space="0" w:color="auto"/>
            <w:bottom w:val="none" w:sz="0" w:space="0" w:color="auto"/>
            <w:right w:val="none" w:sz="0" w:space="0" w:color="auto"/>
          </w:divBdr>
          <w:divsChild>
            <w:div w:id="1152794959">
              <w:marLeft w:val="0"/>
              <w:marRight w:val="0"/>
              <w:marTop w:val="0"/>
              <w:marBottom w:val="0"/>
              <w:divBdr>
                <w:top w:val="none" w:sz="0" w:space="0" w:color="auto"/>
                <w:left w:val="none" w:sz="0" w:space="0" w:color="auto"/>
                <w:bottom w:val="none" w:sz="0" w:space="0" w:color="auto"/>
                <w:right w:val="none" w:sz="0" w:space="0" w:color="auto"/>
              </w:divBdr>
            </w:div>
            <w:div w:id="290937656">
              <w:marLeft w:val="0"/>
              <w:marRight w:val="0"/>
              <w:marTop w:val="0"/>
              <w:marBottom w:val="0"/>
              <w:divBdr>
                <w:top w:val="none" w:sz="0" w:space="0" w:color="auto"/>
                <w:left w:val="none" w:sz="0" w:space="0" w:color="auto"/>
                <w:bottom w:val="none" w:sz="0" w:space="0" w:color="auto"/>
                <w:right w:val="none" w:sz="0" w:space="0" w:color="auto"/>
              </w:divBdr>
            </w:div>
            <w:div w:id="223953975">
              <w:marLeft w:val="0"/>
              <w:marRight w:val="0"/>
              <w:marTop w:val="0"/>
              <w:marBottom w:val="0"/>
              <w:divBdr>
                <w:top w:val="none" w:sz="0" w:space="0" w:color="auto"/>
                <w:left w:val="none" w:sz="0" w:space="0" w:color="auto"/>
                <w:bottom w:val="none" w:sz="0" w:space="0" w:color="auto"/>
                <w:right w:val="none" w:sz="0" w:space="0" w:color="auto"/>
              </w:divBdr>
            </w:div>
            <w:div w:id="149372757">
              <w:marLeft w:val="0"/>
              <w:marRight w:val="0"/>
              <w:marTop w:val="0"/>
              <w:marBottom w:val="0"/>
              <w:divBdr>
                <w:top w:val="none" w:sz="0" w:space="0" w:color="auto"/>
                <w:left w:val="none" w:sz="0" w:space="0" w:color="auto"/>
                <w:bottom w:val="none" w:sz="0" w:space="0" w:color="auto"/>
                <w:right w:val="none" w:sz="0" w:space="0" w:color="auto"/>
              </w:divBdr>
            </w:div>
            <w:div w:id="1148784286">
              <w:marLeft w:val="0"/>
              <w:marRight w:val="0"/>
              <w:marTop w:val="0"/>
              <w:marBottom w:val="0"/>
              <w:divBdr>
                <w:top w:val="none" w:sz="0" w:space="0" w:color="auto"/>
                <w:left w:val="none" w:sz="0" w:space="0" w:color="auto"/>
                <w:bottom w:val="none" w:sz="0" w:space="0" w:color="auto"/>
                <w:right w:val="none" w:sz="0" w:space="0" w:color="auto"/>
              </w:divBdr>
            </w:div>
            <w:div w:id="1616207273">
              <w:marLeft w:val="0"/>
              <w:marRight w:val="0"/>
              <w:marTop w:val="0"/>
              <w:marBottom w:val="0"/>
              <w:divBdr>
                <w:top w:val="none" w:sz="0" w:space="0" w:color="auto"/>
                <w:left w:val="none" w:sz="0" w:space="0" w:color="auto"/>
                <w:bottom w:val="none" w:sz="0" w:space="0" w:color="auto"/>
                <w:right w:val="none" w:sz="0" w:space="0" w:color="auto"/>
              </w:divBdr>
            </w:div>
            <w:div w:id="1001354458">
              <w:marLeft w:val="0"/>
              <w:marRight w:val="0"/>
              <w:marTop w:val="0"/>
              <w:marBottom w:val="0"/>
              <w:divBdr>
                <w:top w:val="none" w:sz="0" w:space="0" w:color="auto"/>
                <w:left w:val="none" w:sz="0" w:space="0" w:color="auto"/>
                <w:bottom w:val="none" w:sz="0" w:space="0" w:color="auto"/>
                <w:right w:val="none" w:sz="0" w:space="0" w:color="auto"/>
              </w:divBdr>
            </w:div>
            <w:div w:id="668470">
              <w:marLeft w:val="0"/>
              <w:marRight w:val="0"/>
              <w:marTop w:val="0"/>
              <w:marBottom w:val="0"/>
              <w:divBdr>
                <w:top w:val="none" w:sz="0" w:space="0" w:color="auto"/>
                <w:left w:val="none" w:sz="0" w:space="0" w:color="auto"/>
                <w:bottom w:val="none" w:sz="0" w:space="0" w:color="auto"/>
                <w:right w:val="none" w:sz="0" w:space="0" w:color="auto"/>
              </w:divBdr>
            </w:div>
            <w:div w:id="843323672">
              <w:marLeft w:val="0"/>
              <w:marRight w:val="0"/>
              <w:marTop w:val="0"/>
              <w:marBottom w:val="0"/>
              <w:divBdr>
                <w:top w:val="none" w:sz="0" w:space="0" w:color="auto"/>
                <w:left w:val="none" w:sz="0" w:space="0" w:color="auto"/>
                <w:bottom w:val="none" w:sz="0" w:space="0" w:color="auto"/>
                <w:right w:val="none" w:sz="0" w:space="0" w:color="auto"/>
              </w:divBdr>
            </w:div>
            <w:div w:id="1196579321">
              <w:marLeft w:val="0"/>
              <w:marRight w:val="0"/>
              <w:marTop w:val="0"/>
              <w:marBottom w:val="0"/>
              <w:divBdr>
                <w:top w:val="none" w:sz="0" w:space="0" w:color="auto"/>
                <w:left w:val="none" w:sz="0" w:space="0" w:color="auto"/>
                <w:bottom w:val="none" w:sz="0" w:space="0" w:color="auto"/>
                <w:right w:val="none" w:sz="0" w:space="0" w:color="auto"/>
              </w:divBdr>
            </w:div>
            <w:div w:id="1202282009">
              <w:marLeft w:val="0"/>
              <w:marRight w:val="0"/>
              <w:marTop w:val="0"/>
              <w:marBottom w:val="0"/>
              <w:divBdr>
                <w:top w:val="none" w:sz="0" w:space="0" w:color="auto"/>
                <w:left w:val="none" w:sz="0" w:space="0" w:color="auto"/>
                <w:bottom w:val="none" w:sz="0" w:space="0" w:color="auto"/>
                <w:right w:val="none" w:sz="0" w:space="0" w:color="auto"/>
              </w:divBdr>
            </w:div>
            <w:div w:id="350646296">
              <w:marLeft w:val="0"/>
              <w:marRight w:val="0"/>
              <w:marTop w:val="0"/>
              <w:marBottom w:val="0"/>
              <w:divBdr>
                <w:top w:val="none" w:sz="0" w:space="0" w:color="auto"/>
                <w:left w:val="none" w:sz="0" w:space="0" w:color="auto"/>
                <w:bottom w:val="none" w:sz="0" w:space="0" w:color="auto"/>
                <w:right w:val="none" w:sz="0" w:space="0" w:color="auto"/>
              </w:divBdr>
            </w:div>
            <w:div w:id="2124297772">
              <w:marLeft w:val="0"/>
              <w:marRight w:val="0"/>
              <w:marTop w:val="0"/>
              <w:marBottom w:val="0"/>
              <w:divBdr>
                <w:top w:val="none" w:sz="0" w:space="0" w:color="auto"/>
                <w:left w:val="none" w:sz="0" w:space="0" w:color="auto"/>
                <w:bottom w:val="none" w:sz="0" w:space="0" w:color="auto"/>
                <w:right w:val="none" w:sz="0" w:space="0" w:color="auto"/>
              </w:divBdr>
            </w:div>
            <w:div w:id="995845229">
              <w:marLeft w:val="0"/>
              <w:marRight w:val="0"/>
              <w:marTop w:val="0"/>
              <w:marBottom w:val="0"/>
              <w:divBdr>
                <w:top w:val="none" w:sz="0" w:space="0" w:color="auto"/>
                <w:left w:val="none" w:sz="0" w:space="0" w:color="auto"/>
                <w:bottom w:val="none" w:sz="0" w:space="0" w:color="auto"/>
                <w:right w:val="none" w:sz="0" w:space="0" w:color="auto"/>
              </w:divBdr>
            </w:div>
            <w:div w:id="1407915385">
              <w:marLeft w:val="0"/>
              <w:marRight w:val="0"/>
              <w:marTop w:val="0"/>
              <w:marBottom w:val="0"/>
              <w:divBdr>
                <w:top w:val="none" w:sz="0" w:space="0" w:color="auto"/>
                <w:left w:val="none" w:sz="0" w:space="0" w:color="auto"/>
                <w:bottom w:val="none" w:sz="0" w:space="0" w:color="auto"/>
                <w:right w:val="none" w:sz="0" w:space="0" w:color="auto"/>
              </w:divBdr>
            </w:div>
            <w:div w:id="1052773887">
              <w:marLeft w:val="0"/>
              <w:marRight w:val="0"/>
              <w:marTop w:val="0"/>
              <w:marBottom w:val="0"/>
              <w:divBdr>
                <w:top w:val="none" w:sz="0" w:space="0" w:color="auto"/>
                <w:left w:val="none" w:sz="0" w:space="0" w:color="auto"/>
                <w:bottom w:val="none" w:sz="0" w:space="0" w:color="auto"/>
                <w:right w:val="none" w:sz="0" w:space="0" w:color="auto"/>
              </w:divBdr>
            </w:div>
            <w:div w:id="27415142">
              <w:marLeft w:val="0"/>
              <w:marRight w:val="0"/>
              <w:marTop w:val="0"/>
              <w:marBottom w:val="0"/>
              <w:divBdr>
                <w:top w:val="none" w:sz="0" w:space="0" w:color="auto"/>
                <w:left w:val="none" w:sz="0" w:space="0" w:color="auto"/>
                <w:bottom w:val="none" w:sz="0" w:space="0" w:color="auto"/>
                <w:right w:val="none" w:sz="0" w:space="0" w:color="auto"/>
              </w:divBdr>
            </w:div>
            <w:div w:id="672411252">
              <w:marLeft w:val="0"/>
              <w:marRight w:val="0"/>
              <w:marTop w:val="0"/>
              <w:marBottom w:val="0"/>
              <w:divBdr>
                <w:top w:val="none" w:sz="0" w:space="0" w:color="auto"/>
                <w:left w:val="none" w:sz="0" w:space="0" w:color="auto"/>
                <w:bottom w:val="none" w:sz="0" w:space="0" w:color="auto"/>
                <w:right w:val="none" w:sz="0" w:space="0" w:color="auto"/>
              </w:divBdr>
            </w:div>
          </w:divsChild>
        </w:div>
        <w:div w:id="680932147">
          <w:marLeft w:val="0"/>
          <w:marRight w:val="0"/>
          <w:marTop w:val="0"/>
          <w:marBottom w:val="0"/>
          <w:divBdr>
            <w:top w:val="none" w:sz="0" w:space="0" w:color="auto"/>
            <w:left w:val="none" w:sz="0" w:space="0" w:color="auto"/>
            <w:bottom w:val="none" w:sz="0" w:space="0" w:color="auto"/>
            <w:right w:val="none" w:sz="0" w:space="0" w:color="auto"/>
          </w:divBdr>
        </w:div>
        <w:div w:id="1182816034">
          <w:marLeft w:val="0"/>
          <w:marRight w:val="0"/>
          <w:marTop w:val="0"/>
          <w:marBottom w:val="0"/>
          <w:divBdr>
            <w:top w:val="none" w:sz="0" w:space="0" w:color="auto"/>
            <w:left w:val="none" w:sz="0" w:space="0" w:color="auto"/>
            <w:bottom w:val="none" w:sz="0" w:space="0" w:color="auto"/>
            <w:right w:val="none" w:sz="0" w:space="0" w:color="auto"/>
          </w:divBdr>
        </w:div>
        <w:div w:id="1290817550">
          <w:marLeft w:val="0"/>
          <w:marRight w:val="0"/>
          <w:marTop w:val="0"/>
          <w:marBottom w:val="0"/>
          <w:divBdr>
            <w:top w:val="none" w:sz="0" w:space="0" w:color="auto"/>
            <w:left w:val="none" w:sz="0" w:space="0" w:color="auto"/>
            <w:bottom w:val="none" w:sz="0" w:space="0" w:color="auto"/>
            <w:right w:val="none" w:sz="0" w:space="0" w:color="auto"/>
          </w:divBdr>
        </w:div>
        <w:div w:id="1361735310">
          <w:marLeft w:val="0"/>
          <w:marRight w:val="0"/>
          <w:marTop w:val="0"/>
          <w:marBottom w:val="0"/>
          <w:divBdr>
            <w:top w:val="none" w:sz="0" w:space="0" w:color="auto"/>
            <w:left w:val="none" w:sz="0" w:space="0" w:color="auto"/>
            <w:bottom w:val="none" w:sz="0" w:space="0" w:color="auto"/>
            <w:right w:val="none" w:sz="0" w:space="0" w:color="auto"/>
          </w:divBdr>
        </w:div>
        <w:div w:id="1450126356">
          <w:marLeft w:val="0"/>
          <w:marRight w:val="0"/>
          <w:marTop w:val="0"/>
          <w:marBottom w:val="0"/>
          <w:divBdr>
            <w:top w:val="none" w:sz="0" w:space="0" w:color="auto"/>
            <w:left w:val="none" w:sz="0" w:space="0" w:color="auto"/>
            <w:bottom w:val="none" w:sz="0" w:space="0" w:color="auto"/>
            <w:right w:val="none" w:sz="0" w:space="0" w:color="auto"/>
          </w:divBdr>
        </w:div>
        <w:div w:id="2124962191">
          <w:marLeft w:val="0"/>
          <w:marRight w:val="0"/>
          <w:marTop w:val="0"/>
          <w:marBottom w:val="0"/>
          <w:divBdr>
            <w:top w:val="none" w:sz="0" w:space="0" w:color="auto"/>
            <w:left w:val="none" w:sz="0" w:space="0" w:color="auto"/>
            <w:bottom w:val="none" w:sz="0" w:space="0" w:color="auto"/>
            <w:right w:val="none" w:sz="0" w:space="0" w:color="auto"/>
          </w:divBdr>
        </w:div>
        <w:div w:id="1702974584">
          <w:marLeft w:val="0"/>
          <w:marRight w:val="0"/>
          <w:marTop w:val="0"/>
          <w:marBottom w:val="0"/>
          <w:divBdr>
            <w:top w:val="none" w:sz="0" w:space="0" w:color="auto"/>
            <w:left w:val="none" w:sz="0" w:space="0" w:color="auto"/>
            <w:bottom w:val="none" w:sz="0" w:space="0" w:color="auto"/>
            <w:right w:val="none" w:sz="0" w:space="0" w:color="auto"/>
          </w:divBdr>
        </w:div>
        <w:div w:id="386731450">
          <w:marLeft w:val="0"/>
          <w:marRight w:val="0"/>
          <w:marTop w:val="0"/>
          <w:marBottom w:val="0"/>
          <w:divBdr>
            <w:top w:val="none" w:sz="0" w:space="0" w:color="auto"/>
            <w:left w:val="none" w:sz="0" w:space="0" w:color="auto"/>
            <w:bottom w:val="none" w:sz="0" w:space="0" w:color="auto"/>
            <w:right w:val="none" w:sz="0" w:space="0" w:color="auto"/>
          </w:divBdr>
        </w:div>
        <w:div w:id="779834615">
          <w:marLeft w:val="0"/>
          <w:marRight w:val="0"/>
          <w:marTop w:val="0"/>
          <w:marBottom w:val="0"/>
          <w:divBdr>
            <w:top w:val="none" w:sz="0" w:space="0" w:color="auto"/>
            <w:left w:val="none" w:sz="0" w:space="0" w:color="auto"/>
            <w:bottom w:val="none" w:sz="0" w:space="0" w:color="auto"/>
            <w:right w:val="none" w:sz="0" w:space="0" w:color="auto"/>
          </w:divBdr>
        </w:div>
        <w:div w:id="466122390">
          <w:marLeft w:val="0"/>
          <w:marRight w:val="0"/>
          <w:marTop w:val="0"/>
          <w:marBottom w:val="0"/>
          <w:divBdr>
            <w:top w:val="none" w:sz="0" w:space="0" w:color="auto"/>
            <w:left w:val="none" w:sz="0" w:space="0" w:color="auto"/>
            <w:bottom w:val="none" w:sz="0" w:space="0" w:color="auto"/>
            <w:right w:val="none" w:sz="0" w:space="0" w:color="auto"/>
          </w:divBdr>
        </w:div>
        <w:div w:id="2068456946">
          <w:marLeft w:val="0"/>
          <w:marRight w:val="0"/>
          <w:marTop w:val="0"/>
          <w:marBottom w:val="0"/>
          <w:divBdr>
            <w:top w:val="none" w:sz="0" w:space="0" w:color="auto"/>
            <w:left w:val="none" w:sz="0" w:space="0" w:color="auto"/>
            <w:bottom w:val="none" w:sz="0" w:space="0" w:color="auto"/>
            <w:right w:val="none" w:sz="0" w:space="0" w:color="auto"/>
          </w:divBdr>
        </w:div>
        <w:div w:id="1412043070">
          <w:marLeft w:val="0"/>
          <w:marRight w:val="0"/>
          <w:marTop w:val="0"/>
          <w:marBottom w:val="0"/>
          <w:divBdr>
            <w:top w:val="none" w:sz="0" w:space="0" w:color="auto"/>
            <w:left w:val="none" w:sz="0" w:space="0" w:color="auto"/>
            <w:bottom w:val="none" w:sz="0" w:space="0" w:color="auto"/>
            <w:right w:val="none" w:sz="0" w:space="0" w:color="auto"/>
          </w:divBdr>
        </w:div>
      </w:divsChild>
    </w:div>
    <w:div w:id="345518217">
      <w:bodyDiv w:val="1"/>
      <w:marLeft w:val="0"/>
      <w:marRight w:val="0"/>
      <w:marTop w:val="0"/>
      <w:marBottom w:val="0"/>
      <w:divBdr>
        <w:top w:val="none" w:sz="0" w:space="0" w:color="auto"/>
        <w:left w:val="none" w:sz="0" w:space="0" w:color="auto"/>
        <w:bottom w:val="none" w:sz="0" w:space="0" w:color="auto"/>
        <w:right w:val="none" w:sz="0" w:space="0" w:color="auto"/>
      </w:divBdr>
      <w:divsChild>
        <w:div w:id="1954365991">
          <w:marLeft w:val="0"/>
          <w:marRight w:val="0"/>
          <w:marTop w:val="0"/>
          <w:marBottom w:val="0"/>
          <w:divBdr>
            <w:top w:val="none" w:sz="0" w:space="0" w:color="auto"/>
            <w:left w:val="none" w:sz="0" w:space="0" w:color="auto"/>
            <w:bottom w:val="none" w:sz="0" w:space="0" w:color="auto"/>
            <w:right w:val="none" w:sz="0" w:space="0" w:color="auto"/>
          </w:divBdr>
        </w:div>
        <w:div w:id="1589003588">
          <w:marLeft w:val="0"/>
          <w:marRight w:val="0"/>
          <w:marTop w:val="0"/>
          <w:marBottom w:val="0"/>
          <w:divBdr>
            <w:top w:val="none" w:sz="0" w:space="0" w:color="auto"/>
            <w:left w:val="none" w:sz="0" w:space="0" w:color="auto"/>
            <w:bottom w:val="none" w:sz="0" w:space="0" w:color="auto"/>
            <w:right w:val="none" w:sz="0" w:space="0" w:color="auto"/>
          </w:divBdr>
        </w:div>
        <w:div w:id="1501846995">
          <w:marLeft w:val="0"/>
          <w:marRight w:val="0"/>
          <w:marTop w:val="0"/>
          <w:marBottom w:val="0"/>
          <w:divBdr>
            <w:top w:val="none" w:sz="0" w:space="0" w:color="auto"/>
            <w:left w:val="none" w:sz="0" w:space="0" w:color="auto"/>
            <w:bottom w:val="none" w:sz="0" w:space="0" w:color="auto"/>
            <w:right w:val="none" w:sz="0" w:space="0" w:color="auto"/>
          </w:divBdr>
        </w:div>
        <w:div w:id="213583017">
          <w:marLeft w:val="0"/>
          <w:marRight w:val="0"/>
          <w:marTop w:val="0"/>
          <w:marBottom w:val="0"/>
          <w:divBdr>
            <w:top w:val="none" w:sz="0" w:space="0" w:color="auto"/>
            <w:left w:val="none" w:sz="0" w:space="0" w:color="auto"/>
            <w:bottom w:val="none" w:sz="0" w:space="0" w:color="auto"/>
            <w:right w:val="none" w:sz="0" w:space="0" w:color="auto"/>
          </w:divBdr>
        </w:div>
        <w:div w:id="1579244872">
          <w:marLeft w:val="0"/>
          <w:marRight w:val="0"/>
          <w:marTop w:val="0"/>
          <w:marBottom w:val="0"/>
          <w:divBdr>
            <w:top w:val="none" w:sz="0" w:space="0" w:color="auto"/>
            <w:left w:val="none" w:sz="0" w:space="0" w:color="auto"/>
            <w:bottom w:val="none" w:sz="0" w:space="0" w:color="auto"/>
            <w:right w:val="none" w:sz="0" w:space="0" w:color="auto"/>
          </w:divBdr>
        </w:div>
        <w:div w:id="734813380">
          <w:marLeft w:val="0"/>
          <w:marRight w:val="0"/>
          <w:marTop w:val="0"/>
          <w:marBottom w:val="0"/>
          <w:divBdr>
            <w:top w:val="none" w:sz="0" w:space="0" w:color="auto"/>
            <w:left w:val="none" w:sz="0" w:space="0" w:color="auto"/>
            <w:bottom w:val="none" w:sz="0" w:space="0" w:color="auto"/>
            <w:right w:val="none" w:sz="0" w:space="0" w:color="auto"/>
          </w:divBdr>
        </w:div>
        <w:div w:id="2072539504">
          <w:marLeft w:val="0"/>
          <w:marRight w:val="0"/>
          <w:marTop w:val="0"/>
          <w:marBottom w:val="0"/>
          <w:divBdr>
            <w:top w:val="none" w:sz="0" w:space="0" w:color="auto"/>
            <w:left w:val="none" w:sz="0" w:space="0" w:color="auto"/>
            <w:bottom w:val="none" w:sz="0" w:space="0" w:color="auto"/>
            <w:right w:val="none" w:sz="0" w:space="0" w:color="auto"/>
          </w:divBdr>
        </w:div>
        <w:div w:id="45034095">
          <w:marLeft w:val="0"/>
          <w:marRight w:val="0"/>
          <w:marTop w:val="0"/>
          <w:marBottom w:val="0"/>
          <w:divBdr>
            <w:top w:val="none" w:sz="0" w:space="0" w:color="auto"/>
            <w:left w:val="none" w:sz="0" w:space="0" w:color="auto"/>
            <w:bottom w:val="none" w:sz="0" w:space="0" w:color="auto"/>
            <w:right w:val="none" w:sz="0" w:space="0" w:color="auto"/>
          </w:divBdr>
        </w:div>
        <w:div w:id="79299134">
          <w:marLeft w:val="0"/>
          <w:marRight w:val="0"/>
          <w:marTop w:val="0"/>
          <w:marBottom w:val="0"/>
          <w:divBdr>
            <w:top w:val="none" w:sz="0" w:space="0" w:color="auto"/>
            <w:left w:val="none" w:sz="0" w:space="0" w:color="auto"/>
            <w:bottom w:val="none" w:sz="0" w:space="0" w:color="auto"/>
            <w:right w:val="none" w:sz="0" w:space="0" w:color="auto"/>
          </w:divBdr>
        </w:div>
        <w:div w:id="99423553">
          <w:marLeft w:val="0"/>
          <w:marRight w:val="0"/>
          <w:marTop w:val="0"/>
          <w:marBottom w:val="0"/>
          <w:divBdr>
            <w:top w:val="none" w:sz="0" w:space="0" w:color="auto"/>
            <w:left w:val="none" w:sz="0" w:space="0" w:color="auto"/>
            <w:bottom w:val="none" w:sz="0" w:space="0" w:color="auto"/>
            <w:right w:val="none" w:sz="0" w:space="0" w:color="auto"/>
          </w:divBdr>
        </w:div>
        <w:div w:id="1930889696">
          <w:marLeft w:val="0"/>
          <w:marRight w:val="0"/>
          <w:marTop w:val="0"/>
          <w:marBottom w:val="0"/>
          <w:divBdr>
            <w:top w:val="none" w:sz="0" w:space="0" w:color="auto"/>
            <w:left w:val="none" w:sz="0" w:space="0" w:color="auto"/>
            <w:bottom w:val="none" w:sz="0" w:space="0" w:color="auto"/>
            <w:right w:val="none" w:sz="0" w:space="0" w:color="auto"/>
          </w:divBdr>
        </w:div>
        <w:div w:id="1949893459">
          <w:marLeft w:val="0"/>
          <w:marRight w:val="0"/>
          <w:marTop w:val="0"/>
          <w:marBottom w:val="0"/>
          <w:divBdr>
            <w:top w:val="none" w:sz="0" w:space="0" w:color="auto"/>
            <w:left w:val="none" w:sz="0" w:space="0" w:color="auto"/>
            <w:bottom w:val="none" w:sz="0" w:space="0" w:color="auto"/>
            <w:right w:val="none" w:sz="0" w:space="0" w:color="auto"/>
          </w:divBdr>
        </w:div>
        <w:div w:id="548229298">
          <w:marLeft w:val="0"/>
          <w:marRight w:val="0"/>
          <w:marTop w:val="0"/>
          <w:marBottom w:val="0"/>
          <w:divBdr>
            <w:top w:val="none" w:sz="0" w:space="0" w:color="auto"/>
            <w:left w:val="none" w:sz="0" w:space="0" w:color="auto"/>
            <w:bottom w:val="none" w:sz="0" w:space="0" w:color="auto"/>
            <w:right w:val="none" w:sz="0" w:space="0" w:color="auto"/>
          </w:divBdr>
        </w:div>
        <w:div w:id="1562671757">
          <w:marLeft w:val="0"/>
          <w:marRight w:val="0"/>
          <w:marTop w:val="0"/>
          <w:marBottom w:val="0"/>
          <w:divBdr>
            <w:top w:val="none" w:sz="0" w:space="0" w:color="auto"/>
            <w:left w:val="none" w:sz="0" w:space="0" w:color="auto"/>
            <w:bottom w:val="none" w:sz="0" w:space="0" w:color="auto"/>
            <w:right w:val="none" w:sz="0" w:space="0" w:color="auto"/>
          </w:divBdr>
        </w:div>
        <w:div w:id="790826252">
          <w:marLeft w:val="0"/>
          <w:marRight w:val="0"/>
          <w:marTop w:val="0"/>
          <w:marBottom w:val="0"/>
          <w:divBdr>
            <w:top w:val="none" w:sz="0" w:space="0" w:color="auto"/>
            <w:left w:val="none" w:sz="0" w:space="0" w:color="auto"/>
            <w:bottom w:val="none" w:sz="0" w:space="0" w:color="auto"/>
            <w:right w:val="none" w:sz="0" w:space="0" w:color="auto"/>
          </w:divBdr>
        </w:div>
        <w:div w:id="535698443">
          <w:marLeft w:val="0"/>
          <w:marRight w:val="0"/>
          <w:marTop w:val="0"/>
          <w:marBottom w:val="0"/>
          <w:divBdr>
            <w:top w:val="none" w:sz="0" w:space="0" w:color="auto"/>
            <w:left w:val="none" w:sz="0" w:space="0" w:color="auto"/>
            <w:bottom w:val="none" w:sz="0" w:space="0" w:color="auto"/>
            <w:right w:val="none" w:sz="0" w:space="0" w:color="auto"/>
          </w:divBdr>
        </w:div>
        <w:div w:id="1930194024">
          <w:marLeft w:val="0"/>
          <w:marRight w:val="0"/>
          <w:marTop w:val="0"/>
          <w:marBottom w:val="0"/>
          <w:divBdr>
            <w:top w:val="none" w:sz="0" w:space="0" w:color="auto"/>
            <w:left w:val="none" w:sz="0" w:space="0" w:color="auto"/>
            <w:bottom w:val="none" w:sz="0" w:space="0" w:color="auto"/>
            <w:right w:val="none" w:sz="0" w:space="0" w:color="auto"/>
          </w:divBdr>
        </w:div>
        <w:div w:id="45105851">
          <w:marLeft w:val="0"/>
          <w:marRight w:val="0"/>
          <w:marTop w:val="0"/>
          <w:marBottom w:val="0"/>
          <w:divBdr>
            <w:top w:val="none" w:sz="0" w:space="0" w:color="auto"/>
            <w:left w:val="none" w:sz="0" w:space="0" w:color="auto"/>
            <w:bottom w:val="none" w:sz="0" w:space="0" w:color="auto"/>
            <w:right w:val="none" w:sz="0" w:space="0" w:color="auto"/>
          </w:divBdr>
        </w:div>
        <w:div w:id="163859493">
          <w:marLeft w:val="0"/>
          <w:marRight w:val="0"/>
          <w:marTop w:val="0"/>
          <w:marBottom w:val="0"/>
          <w:divBdr>
            <w:top w:val="none" w:sz="0" w:space="0" w:color="auto"/>
            <w:left w:val="none" w:sz="0" w:space="0" w:color="auto"/>
            <w:bottom w:val="none" w:sz="0" w:space="0" w:color="auto"/>
            <w:right w:val="none" w:sz="0" w:space="0" w:color="auto"/>
          </w:divBdr>
        </w:div>
        <w:div w:id="1073745282">
          <w:marLeft w:val="0"/>
          <w:marRight w:val="0"/>
          <w:marTop w:val="0"/>
          <w:marBottom w:val="0"/>
          <w:divBdr>
            <w:top w:val="none" w:sz="0" w:space="0" w:color="auto"/>
            <w:left w:val="none" w:sz="0" w:space="0" w:color="auto"/>
            <w:bottom w:val="none" w:sz="0" w:space="0" w:color="auto"/>
            <w:right w:val="none" w:sz="0" w:space="0" w:color="auto"/>
          </w:divBdr>
        </w:div>
        <w:div w:id="1347902295">
          <w:marLeft w:val="0"/>
          <w:marRight w:val="0"/>
          <w:marTop w:val="0"/>
          <w:marBottom w:val="0"/>
          <w:divBdr>
            <w:top w:val="none" w:sz="0" w:space="0" w:color="auto"/>
            <w:left w:val="none" w:sz="0" w:space="0" w:color="auto"/>
            <w:bottom w:val="none" w:sz="0" w:space="0" w:color="auto"/>
            <w:right w:val="none" w:sz="0" w:space="0" w:color="auto"/>
          </w:divBdr>
        </w:div>
        <w:div w:id="1286036894">
          <w:marLeft w:val="0"/>
          <w:marRight w:val="0"/>
          <w:marTop w:val="0"/>
          <w:marBottom w:val="0"/>
          <w:divBdr>
            <w:top w:val="none" w:sz="0" w:space="0" w:color="auto"/>
            <w:left w:val="none" w:sz="0" w:space="0" w:color="auto"/>
            <w:bottom w:val="none" w:sz="0" w:space="0" w:color="auto"/>
            <w:right w:val="none" w:sz="0" w:space="0" w:color="auto"/>
          </w:divBdr>
        </w:div>
        <w:div w:id="636183452">
          <w:marLeft w:val="0"/>
          <w:marRight w:val="0"/>
          <w:marTop w:val="0"/>
          <w:marBottom w:val="0"/>
          <w:divBdr>
            <w:top w:val="none" w:sz="0" w:space="0" w:color="auto"/>
            <w:left w:val="none" w:sz="0" w:space="0" w:color="auto"/>
            <w:bottom w:val="none" w:sz="0" w:space="0" w:color="auto"/>
            <w:right w:val="none" w:sz="0" w:space="0" w:color="auto"/>
          </w:divBdr>
        </w:div>
        <w:div w:id="227229385">
          <w:marLeft w:val="0"/>
          <w:marRight w:val="0"/>
          <w:marTop w:val="0"/>
          <w:marBottom w:val="0"/>
          <w:divBdr>
            <w:top w:val="none" w:sz="0" w:space="0" w:color="auto"/>
            <w:left w:val="none" w:sz="0" w:space="0" w:color="auto"/>
            <w:bottom w:val="none" w:sz="0" w:space="0" w:color="auto"/>
            <w:right w:val="none" w:sz="0" w:space="0" w:color="auto"/>
          </w:divBdr>
        </w:div>
        <w:div w:id="1350640310">
          <w:marLeft w:val="0"/>
          <w:marRight w:val="0"/>
          <w:marTop w:val="0"/>
          <w:marBottom w:val="0"/>
          <w:divBdr>
            <w:top w:val="none" w:sz="0" w:space="0" w:color="auto"/>
            <w:left w:val="none" w:sz="0" w:space="0" w:color="auto"/>
            <w:bottom w:val="none" w:sz="0" w:space="0" w:color="auto"/>
            <w:right w:val="none" w:sz="0" w:space="0" w:color="auto"/>
          </w:divBdr>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1015157417">
              <w:marLeft w:val="0"/>
              <w:marRight w:val="0"/>
              <w:marTop w:val="0"/>
              <w:marBottom w:val="0"/>
              <w:divBdr>
                <w:top w:val="none" w:sz="0" w:space="0" w:color="auto"/>
                <w:left w:val="none" w:sz="0" w:space="0" w:color="auto"/>
                <w:bottom w:val="none" w:sz="0" w:space="0" w:color="auto"/>
                <w:right w:val="none" w:sz="0" w:space="0" w:color="auto"/>
              </w:divBdr>
            </w:div>
            <w:div w:id="1647274199">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
            <w:div w:id="830412036">
              <w:marLeft w:val="0"/>
              <w:marRight w:val="0"/>
              <w:marTop w:val="0"/>
              <w:marBottom w:val="0"/>
              <w:divBdr>
                <w:top w:val="none" w:sz="0" w:space="0" w:color="auto"/>
                <w:left w:val="none" w:sz="0" w:space="0" w:color="auto"/>
                <w:bottom w:val="none" w:sz="0" w:space="0" w:color="auto"/>
                <w:right w:val="none" w:sz="0" w:space="0" w:color="auto"/>
              </w:divBdr>
            </w:div>
            <w:div w:id="1333411741">
              <w:marLeft w:val="0"/>
              <w:marRight w:val="0"/>
              <w:marTop w:val="0"/>
              <w:marBottom w:val="0"/>
              <w:divBdr>
                <w:top w:val="none" w:sz="0" w:space="0" w:color="auto"/>
                <w:left w:val="none" w:sz="0" w:space="0" w:color="auto"/>
                <w:bottom w:val="none" w:sz="0" w:space="0" w:color="auto"/>
                <w:right w:val="none" w:sz="0" w:space="0" w:color="auto"/>
              </w:divBdr>
            </w:div>
            <w:div w:id="64837971">
              <w:marLeft w:val="0"/>
              <w:marRight w:val="0"/>
              <w:marTop w:val="0"/>
              <w:marBottom w:val="0"/>
              <w:divBdr>
                <w:top w:val="none" w:sz="0" w:space="0" w:color="auto"/>
                <w:left w:val="none" w:sz="0" w:space="0" w:color="auto"/>
                <w:bottom w:val="none" w:sz="0" w:space="0" w:color="auto"/>
                <w:right w:val="none" w:sz="0" w:space="0" w:color="auto"/>
              </w:divBdr>
            </w:div>
            <w:div w:id="1739474137">
              <w:marLeft w:val="0"/>
              <w:marRight w:val="0"/>
              <w:marTop w:val="0"/>
              <w:marBottom w:val="0"/>
              <w:divBdr>
                <w:top w:val="none" w:sz="0" w:space="0" w:color="auto"/>
                <w:left w:val="none" w:sz="0" w:space="0" w:color="auto"/>
                <w:bottom w:val="none" w:sz="0" w:space="0" w:color="auto"/>
                <w:right w:val="none" w:sz="0" w:space="0" w:color="auto"/>
              </w:divBdr>
            </w:div>
            <w:div w:id="1147893186">
              <w:marLeft w:val="0"/>
              <w:marRight w:val="0"/>
              <w:marTop w:val="0"/>
              <w:marBottom w:val="0"/>
              <w:divBdr>
                <w:top w:val="none" w:sz="0" w:space="0" w:color="auto"/>
                <w:left w:val="none" w:sz="0" w:space="0" w:color="auto"/>
                <w:bottom w:val="none" w:sz="0" w:space="0" w:color="auto"/>
                <w:right w:val="none" w:sz="0" w:space="0" w:color="auto"/>
              </w:divBdr>
            </w:div>
            <w:div w:id="1254167051">
              <w:marLeft w:val="0"/>
              <w:marRight w:val="0"/>
              <w:marTop w:val="0"/>
              <w:marBottom w:val="0"/>
              <w:divBdr>
                <w:top w:val="none" w:sz="0" w:space="0" w:color="auto"/>
                <w:left w:val="none" w:sz="0" w:space="0" w:color="auto"/>
                <w:bottom w:val="none" w:sz="0" w:space="0" w:color="auto"/>
                <w:right w:val="none" w:sz="0" w:space="0" w:color="auto"/>
              </w:divBdr>
            </w:div>
            <w:div w:id="1086461241">
              <w:marLeft w:val="0"/>
              <w:marRight w:val="0"/>
              <w:marTop w:val="0"/>
              <w:marBottom w:val="0"/>
              <w:divBdr>
                <w:top w:val="none" w:sz="0" w:space="0" w:color="auto"/>
                <w:left w:val="none" w:sz="0" w:space="0" w:color="auto"/>
                <w:bottom w:val="none" w:sz="0" w:space="0" w:color="auto"/>
                <w:right w:val="none" w:sz="0" w:space="0" w:color="auto"/>
              </w:divBdr>
            </w:div>
            <w:div w:id="687485531">
              <w:marLeft w:val="0"/>
              <w:marRight w:val="0"/>
              <w:marTop w:val="0"/>
              <w:marBottom w:val="0"/>
              <w:divBdr>
                <w:top w:val="none" w:sz="0" w:space="0" w:color="auto"/>
                <w:left w:val="none" w:sz="0" w:space="0" w:color="auto"/>
                <w:bottom w:val="none" w:sz="0" w:space="0" w:color="auto"/>
                <w:right w:val="none" w:sz="0" w:space="0" w:color="auto"/>
              </w:divBdr>
            </w:div>
            <w:div w:id="1987662280">
              <w:marLeft w:val="0"/>
              <w:marRight w:val="0"/>
              <w:marTop w:val="0"/>
              <w:marBottom w:val="0"/>
              <w:divBdr>
                <w:top w:val="none" w:sz="0" w:space="0" w:color="auto"/>
                <w:left w:val="none" w:sz="0" w:space="0" w:color="auto"/>
                <w:bottom w:val="none" w:sz="0" w:space="0" w:color="auto"/>
                <w:right w:val="none" w:sz="0" w:space="0" w:color="auto"/>
              </w:divBdr>
            </w:div>
            <w:div w:id="197670778">
              <w:marLeft w:val="0"/>
              <w:marRight w:val="0"/>
              <w:marTop w:val="0"/>
              <w:marBottom w:val="0"/>
              <w:divBdr>
                <w:top w:val="none" w:sz="0" w:space="0" w:color="auto"/>
                <w:left w:val="none" w:sz="0" w:space="0" w:color="auto"/>
                <w:bottom w:val="none" w:sz="0" w:space="0" w:color="auto"/>
                <w:right w:val="none" w:sz="0" w:space="0" w:color="auto"/>
              </w:divBdr>
            </w:div>
            <w:div w:id="1590851978">
              <w:marLeft w:val="0"/>
              <w:marRight w:val="0"/>
              <w:marTop w:val="0"/>
              <w:marBottom w:val="0"/>
              <w:divBdr>
                <w:top w:val="none" w:sz="0" w:space="0" w:color="auto"/>
                <w:left w:val="none" w:sz="0" w:space="0" w:color="auto"/>
                <w:bottom w:val="none" w:sz="0" w:space="0" w:color="auto"/>
                <w:right w:val="none" w:sz="0" w:space="0" w:color="auto"/>
              </w:divBdr>
            </w:div>
            <w:div w:id="1194462819">
              <w:marLeft w:val="0"/>
              <w:marRight w:val="0"/>
              <w:marTop w:val="0"/>
              <w:marBottom w:val="0"/>
              <w:divBdr>
                <w:top w:val="none" w:sz="0" w:space="0" w:color="auto"/>
                <w:left w:val="none" w:sz="0" w:space="0" w:color="auto"/>
                <w:bottom w:val="none" w:sz="0" w:space="0" w:color="auto"/>
                <w:right w:val="none" w:sz="0" w:space="0" w:color="auto"/>
              </w:divBdr>
            </w:div>
            <w:div w:id="2004240073">
              <w:marLeft w:val="0"/>
              <w:marRight w:val="0"/>
              <w:marTop w:val="0"/>
              <w:marBottom w:val="0"/>
              <w:divBdr>
                <w:top w:val="none" w:sz="0" w:space="0" w:color="auto"/>
                <w:left w:val="none" w:sz="0" w:space="0" w:color="auto"/>
                <w:bottom w:val="none" w:sz="0" w:space="0" w:color="auto"/>
                <w:right w:val="none" w:sz="0" w:space="0" w:color="auto"/>
              </w:divBdr>
            </w:div>
            <w:div w:id="953947678">
              <w:marLeft w:val="0"/>
              <w:marRight w:val="0"/>
              <w:marTop w:val="0"/>
              <w:marBottom w:val="0"/>
              <w:divBdr>
                <w:top w:val="none" w:sz="0" w:space="0" w:color="auto"/>
                <w:left w:val="none" w:sz="0" w:space="0" w:color="auto"/>
                <w:bottom w:val="none" w:sz="0" w:space="0" w:color="auto"/>
                <w:right w:val="none" w:sz="0" w:space="0" w:color="auto"/>
              </w:divBdr>
            </w:div>
            <w:div w:id="301347927">
              <w:marLeft w:val="0"/>
              <w:marRight w:val="0"/>
              <w:marTop w:val="0"/>
              <w:marBottom w:val="0"/>
              <w:divBdr>
                <w:top w:val="none" w:sz="0" w:space="0" w:color="auto"/>
                <w:left w:val="none" w:sz="0" w:space="0" w:color="auto"/>
                <w:bottom w:val="none" w:sz="0" w:space="0" w:color="auto"/>
                <w:right w:val="none" w:sz="0" w:space="0" w:color="auto"/>
              </w:divBdr>
            </w:div>
          </w:divsChild>
        </w:div>
        <w:div w:id="1273900046">
          <w:marLeft w:val="0"/>
          <w:marRight w:val="0"/>
          <w:marTop w:val="0"/>
          <w:marBottom w:val="0"/>
          <w:divBdr>
            <w:top w:val="none" w:sz="0" w:space="0" w:color="auto"/>
            <w:left w:val="none" w:sz="0" w:space="0" w:color="auto"/>
            <w:bottom w:val="none" w:sz="0" w:space="0" w:color="auto"/>
            <w:right w:val="none" w:sz="0" w:space="0" w:color="auto"/>
          </w:divBdr>
        </w:div>
        <w:div w:id="849032230">
          <w:marLeft w:val="0"/>
          <w:marRight w:val="0"/>
          <w:marTop w:val="0"/>
          <w:marBottom w:val="0"/>
          <w:divBdr>
            <w:top w:val="none" w:sz="0" w:space="0" w:color="auto"/>
            <w:left w:val="none" w:sz="0" w:space="0" w:color="auto"/>
            <w:bottom w:val="none" w:sz="0" w:space="0" w:color="auto"/>
            <w:right w:val="none" w:sz="0" w:space="0" w:color="auto"/>
          </w:divBdr>
        </w:div>
        <w:div w:id="600069810">
          <w:marLeft w:val="0"/>
          <w:marRight w:val="0"/>
          <w:marTop w:val="0"/>
          <w:marBottom w:val="0"/>
          <w:divBdr>
            <w:top w:val="none" w:sz="0" w:space="0" w:color="auto"/>
            <w:left w:val="none" w:sz="0" w:space="0" w:color="auto"/>
            <w:bottom w:val="none" w:sz="0" w:space="0" w:color="auto"/>
            <w:right w:val="none" w:sz="0" w:space="0" w:color="auto"/>
          </w:divBdr>
        </w:div>
        <w:div w:id="2075152707">
          <w:marLeft w:val="0"/>
          <w:marRight w:val="0"/>
          <w:marTop w:val="0"/>
          <w:marBottom w:val="0"/>
          <w:divBdr>
            <w:top w:val="none" w:sz="0" w:space="0" w:color="auto"/>
            <w:left w:val="none" w:sz="0" w:space="0" w:color="auto"/>
            <w:bottom w:val="none" w:sz="0" w:space="0" w:color="auto"/>
            <w:right w:val="none" w:sz="0" w:space="0" w:color="auto"/>
          </w:divBdr>
        </w:div>
        <w:div w:id="453907471">
          <w:marLeft w:val="0"/>
          <w:marRight w:val="0"/>
          <w:marTop w:val="0"/>
          <w:marBottom w:val="0"/>
          <w:divBdr>
            <w:top w:val="none" w:sz="0" w:space="0" w:color="auto"/>
            <w:left w:val="none" w:sz="0" w:space="0" w:color="auto"/>
            <w:bottom w:val="none" w:sz="0" w:space="0" w:color="auto"/>
            <w:right w:val="none" w:sz="0" w:space="0" w:color="auto"/>
          </w:divBdr>
        </w:div>
        <w:div w:id="572157986">
          <w:marLeft w:val="0"/>
          <w:marRight w:val="0"/>
          <w:marTop w:val="0"/>
          <w:marBottom w:val="0"/>
          <w:divBdr>
            <w:top w:val="none" w:sz="0" w:space="0" w:color="auto"/>
            <w:left w:val="none" w:sz="0" w:space="0" w:color="auto"/>
            <w:bottom w:val="none" w:sz="0" w:space="0" w:color="auto"/>
            <w:right w:val="none" w:sz="0" w:space="0" w:color="auto"/>
          </w:divBdr>
        </w:div>
        <w:div w:id="2003387404">
          <w:marLeft w:val="0"/>
          <w:marRight w:val="0"/>
          <w:marTop w:val="0"/>
          <w:marBottom w:val="0"/>
          <w:divBdr>
            <w:top w:val="none" w:sz="0" w:space="0" w:color="auto"/>
            <w:left w:val="none" w:sz="0" w:space="0" w:color="auto"/>
            <w:bottom w:val="none" w:sz="0" w:space="0" w:color="auto"/>
            <w:right w:val="none" w:sz="0" w:space="0" w:color="auto"/>
          </w:divBdr>
        </w:div>
      </w:divsChild>
    </w:div>
    <w:div w:id="755328212">
      <w:bodyDiv w:val="1"/>
      <w:marLeft w:val="0"/>
      <w:marRight w:val="0"/>
      <w:marTop w:val="0"/>
      <w:marBottom w:val="0"/>
      <w:divBdr>
        <w:top w:val="none" w:sz="0" w:space="0" w:color="auto"/>
        <w:left w:val="none" w:sz="0" w:space="0" w:color="auto"/>
        <w:bottom w:val="none" w:sz="0" w:space="0" w:color="auto"/>
        <w:right w:val="none" w:sz="0" w:space="0" w:color="auto"/>
      </w:divBdr>
      <w:divsChild>
        <w:div w:id="1584027859">
          <w:marLeft w:val="0"/>
          <w:marRight w:val="0"/>
          <w:marTop w:val="0"/>
          <w:marBottom w:val="0"/>
          <w:divBdr>
            <w:top w:val="none" w:sz="0" w:space="0" w:color="auto"/>
            <w:left w:val="none" w:sz="0" w:space="0" w:color="auto"/>
            <w:bottom w:val="none" w:sz="0" w:space="0" w:color="auto"/>
            <w:right w:val="none" w:sz="0" w:space="0" w:color="auto"/>
          </w:divBdr>
          <w:divsChild>
            <w:div w:id="1870412389">
              <w:marLeft w:val="0"/>
              <w:marRight w:val="0"/>
              <w:marTop w:val="0"/>
              <w:marBottom w:val="0"/>
              <w:divBdr>
                <w:top w:val="none" w:sz="0" w:space="0" w:color="auto"/>
                <w:left w:val="none" w:sz="0" w:space="0" w:color="auto"/>
                <w:bottom w:val="none" w:sz="0" w:space="0" w:color="auto"/>
                <w:right w:val="none" w:sz="0" w:space="0" w:color="auto"/>
              </w:divBdr>
              <w:divsChild>
                <w:div w:id="16238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161">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bd.int/decisions/?m=cop-11&amp;n=1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bd.int/decisions/?m=cop-11&amp;n=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bd.int/decisions/?dec=XII/12"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cbd.int/decisions/?m=cop-10&amp;n=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cop-07-dec-12-en.pdf"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12-en.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6F34F37F6433DA427A548F1A0C05F"/>
        <w:category>
          <w:name w:val="General"/>
          <w:gallery w:val="placeholder"/>
        </w:category>
        <w:types>
          <w:type w:val="bbPlcHdr"/>
        </w:types>
        <w:behaviors>
          <w:behavior w:val="content"/>
        </w:behaviors>
        <w:guid w:val="{A0974872-BA75-4918-B825-816D3AEA8981}"/>
      </w:docPartPr>
      <w:docPartBody>
        <w:p w:rsidR="00663CC4" w:rsidRDefault="00174703">
          <w:r w:rsidRPr="004223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03"/>
    <w:rsid w:val="00174703"/>
    <w:rsid w:val="00663CC4"/>
    <w:rsid w:val="00AB6163"/>
    <w:rsid w:val="00C53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47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4887-9FE1-47B6-97B6-4C106085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E587-FAFB-4ED1-A87A-CACA6A14033D}">
  <ds:schemaRefs>
    <ds:schemaRef ds:uri="http://schemas.microsoft.com/sharepoint/v3/contenttype/forms"/>
  </ds:schemaRefs>
</ds:datastoreItem>
</file>

<file path=customXml/itemProps3.xml><?xml version="1.0" encoding="utf-8"?>
<ds:datastoreItem xmlns:ds="http://schemas.openxmlformats.org/officeDocument/2006/customXml" ds:itemID="{8B564167-93B3-4052-AB1F-14D53D018E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42A37-357C-416C-AA9A-90791F36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11</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Customary sustainable use: summary of key activities and decisions under the Convention</dc:title>
  <dc:subject/>
  <dc:creator>Valeria Cabrera(intern)</dc:creator>
  <cp:keywords>Thematic Consultation on the Sustainable Use of Biological Diversity for the Post-2020 Global Biodiversity Framework, Online, 27 July - 8 October 2020</cp:keywords>
  <dc:description/>
  <cp:lastModifiedBy>Orestes Plasencia</cp:lastModifiedBy>
  <cp:revision>139</cp:revision>
  <dcterms:created xsi:type="dcterms:W3CDTF">2020-07-06T18:22:00Z</dcterms:created>
  <dcterms:modified xsi:type="dcterms:W3CDTF">2020-07-18T18:50:00Z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