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B070CE" w:rsidRPr="003F1A75" w14:paraId="510D479D" w14:textId="77777777" w:rsidTr="004D71AB">
        <w:trPr>
          <w:trHeight w:val="850"/>
        </w:trPr>
        <w:tc>
          <w:tcPr>
            <w:tcW w:w="975" w:type="dxa"/>
            <w:vAlign w:val="bottom"/>
          </w:tcPr>
          <w:p w14:paraId="2A1B377B" w14:textId="77777777" w:rsidR="00B070CE" w:rsidRPr="003F1A75" w:rsidRDefault="00B070CE" w:rsidP="004D71AB">
            <w:pPr>
              <w:pStyle w:val="AASmallLogo"/>
            </w:pPr>
            <w:r>
              <w:rPr>
                <w:noProof/>
                <w:lang w:val="en-US"/>
              </w:rPr>
              <w:drawing>
                <wp:inline distT="0" distB="0" distL="0" distR="0" wp14:anchorId="275D5A03" wp14:editId="4352E3A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12C276C" w14:textId="77777777" w:rsidR="00B070CE" w:rsidRPr="003F1A75" w:rsidRDefault="00B070CE" w:rsidP="004D71AB">
            <w:pPr>
              <w:pStyle w:val="AASmallLogo"/>
            </w:pPr>
          </w:p>
        </w:tc>
        <w:tc>
          <w:tcPr>
            <w:tcW w:w="1434" w:type="dxa"/>
            <w:noWrap/>
            <w:vAlign w:val="bottom"/>
          </w:tcPr>
          <w:p w14:paraId="45F14DD9" w14:textId="58F2963B" w:rsidR="00B070CE" w:rsidRPr="003F1A75" w:rsidRDefault="00B070CE" w:rsidP="004D71AB">
            <w:pPr>
              <w:pStyle w:val="AASmallLogo"/>
            </w:pPr>
            <w:r w:rsidRPr="00C56B74">
              <w:rPr>
                <w:noProof/>
                <w:lang w:val="en-US"/>
              </w:rPr>
              <w:drawing>
                <wp:inline distT="0" distB="0" distL="0" distR="0" wp14:anchorId="6D7A3291" wp14:editId="03F2DC6A">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t xml:space="preserve"> </w:t>
            </w:r>
          </w:p>
          <w:p w14:paraId="55446229" w14:textId="77777777" w:rsidR="00B070CE" w:rsidRPr="003F1A75" w:rsidRDefault="00B070CE" w:rsidP="004D71AB">
            <w:pPr>
              <w:pStyle w:val="AASmallLogo"/>
            </w:pPr>
          </w:p>
        </w:tc>
        <w:tc>
          <w:tcPr>
            <w:tcW w:w="8073" w:type="dxa"/>
            <w:vAlign w:val="bottom"/>
          </w:tcPr>
          <w:p w14:paraId="3B76A10D" w14:textId="4A796EF5" w:rsidR="00B070CE" w:rsidRPr="003F1A75" w:rsidRDefault="00B070CE" w:rsidP="008C0836">
            <w:pPr>
              <w:pStyle w:val="ABSymbol"/>
            </w:pPr>
            <w:r>
              <w:rPr>
                <w:sz w:val="40"/>
              </w:rPr>
              <w:t>CBD</w:t>
            </w:r>
            <w:r>
              <w:t>/NP/MOP/6/</w:t>
            </w:r>
            <w:proofErr w:type="spellStart"/>
            <w:r w:rsidR="008C0836">
              <w:t>L</w:t>
            </w:r>
            <w:r>
              <w:t>.</w:t>
            </w:r>
            <w:r w:rsidR="008C0836">
              <w:t>10</w:t>
            </w:r>
            <w:proofErr w:type="spellEnd"/>
          </w:p>
        </w:tc>
      </w:tr>
    </w:tbl>
    <w:p w14:paraId="05812E5A" w14:textId="77777777" w:rsidR="00B070CE" w:rsidRPr="003F1A75" w:rsidRDefault="00B070CE" w:rsidP="00B070C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070CE" w:rsidRPr="00B7387C" w14:paraId="2718313F" w14:textId="77777777" w:rsidTr="004D71AB">
        <w:trPr>
          <w:trHeight w:val="1814"/>
        </w:trPr>
        <w:tc>
          <w:tcPr>
            <w:tcW w:w="7370" w:type="dxa"/>
          </w:tcPr>
          <w:p w14:paraId="47DBDDC7" w14:textId="47223E83" w:rsidR="00B070CE" w:rsidRPr="003F1A75" w:rsidRDefault="00B070CE" w:rsidP="004D71AB">
            <w:pPr>
              <w:pStyle w:val="ACLargeLogo"/>
            </w:pPr>
            <w:r w:rsidRPr="00C56B74">
              <w:rPr>
                <w:noProof/>
                <w:lang w:val="en-US"/>
              </w:rPr>
              <w:drawing>
                <wp:inline distT="0" distB="0" distL="0" distR="0" wp14:anchorId="07C4FA8A" wp14:editId="2ACC3688">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58D80624" w14:textId="77777777" w:rsidR="00B070CE" w:rsidRPr="003F1A75" w:rsidRDefault="00B070CE" w:rsidP="004D71AB">
            <w:pPr>
              <w:pStyle w:val="ACLargeLogo"/>
            </w:pPr>
          </w:p>
        </w:tc>
        <w:tc>
          <w:tcPr>
            <w:tcW w:w="3112" w:type="dxa"/>
          </w:tcPr>
          <w:p w14:paraId="72706DAA" w14:textId="32F1986A" w:rsidR="00B070CE" w:rsidRPr="00B070CE" w:rsidRDefault="00B070CE" w:rsidP="004D71AB">
            <w:pPr>
              <w:pStyle w:val="AEDistrNormal"/>
              <w:rPr>
                <w:lang w:val="es-ES"/>
              </w:rPr>
            </w:pPr>
            <w:r w:rsidRPr="00B070CE">
              <w:rPr>
                <w:lang w:val="es-ES"/>
              </w:rPr>
              <w:t>Distr. limitada</w:t>
            </w:r>
          </w:p>
          <w:p w14:paraId="68B9E9DC" w14:textId="77777777" w:rsidR="00B7387C" w:rsidRDefault="00B070CE" w:rsidP="00B7387C">
            <w:pPr>
              <w:pStyle w:val="AEDistrNormal"/>
              <w:rPr>
                <w:lang w:val="es-ES"/>
              </w:rPr>
            </w:pPr>
            <w:r w:rsidRPr="00B070CE">
              <w:rPr>
                <w:lang w:val="es-ES"/>
              </w:rPr>
              <w:t>30 de octubre de 2026</w:t>
            </w:r>
          </w:p>
          <w:p w14:paraId="276AB676" w14:textId="77777777" w:rsidR="00B7387C" w:rsidRDefault="00B7387C" w:rsidP="00B7387C">
            <w:pPr>
              <w:pStyle w:val="AEDistrNormal"/>
              <w:rPr>
                <w:lang w:val="es-ES"/>
              </w:rPr>
            </w:pPr>
            <w:r>
              <w:rPr>
                <w:lang w:val="es-ES"/>
              </w:rPr>
              <w:t>Español</w:t>
            </w:r>
          </w:p>
          <w:p w14:paraId="5998B34A" w14:textId="43E690E7" w:rsidR="00B070CE" w:rsidRPr="00B7387C" w:rsidRDefault="00B070CE" w:rsidP="00B7387C">
            <w:pPr>
              <w:pStyle w:val="AEDistrNormal"/>
              <w:rPr>
                <w:lang w:val="es-ES"/>
              </w:rPr>
            </w:pPr>
            <w:r w:rsidRPr="00B7387C">
              <w:rPr>
                <w:lang w:val="es-ES"/>
              </w:rPr>
              <w:t>Original: inglés</w:t>
            </w:r>
          </w:p>
          <w:p w14:paraId="52231638" w14:textId="77777777" w:rsidR="00B070CE" w:rsidRPr="00B7387C" w:rsidRDefault="00B070CE" w:rsidP="004D71AB">
            <w:pPr>
              <w:pStyle w:val="AEDistrNormal6pt"/>
              <w:rPr>
                <w:lang w:val="es-ES"/>
              </w:rPr>
            </w:pPr>
          </w:p>
        </w:tc>
      </w:tr>
    </w:tbl>
    <w:p w14:paraId="6625FBA0" w14:textId="77777777" w:rsidR="00B070CE" w:rsidRPr="00B7387C" w:rsidRDefault="00B070CE" w:rsidP="00B070CE">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070CE" w:rsidRPr="003F1A75" w14:paraId="6C3AD995" w14:textId="77777777" w:rsidTr="004D71AB">
        <w:trPr>
          <w:trHeight w:val="2739"/>
        </w:trPr>
        <w:tc>
          <w:tcPr>
            <w:tcW w:w="6094" w:type="dxa"/>
          </w:tcPr>
          <w:p w14:paraId="5A331CBD" w14:textId="77777777" w:rsidR="00B070CE" w:rsidRPr="00B070CE" w:rsidRDefault="00B070CE" w:rsidP="004D71AB">
            <w:pPr>
              <w:pStyle w:val="AFCorN12Bold"/>
              <w:rPr>
                <w:lang w:val="es-ES"/>
              </w:rPr>
            </w:pPr>
            <w:r w:rsidRPr="00B070CE">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5E262E9" w14:textId="7F51C50E" w:rsidR="00B070CE" w:rsidRPr="00B070CE" w:rsidRDefault="00B070CE" w:rsidP="004D71AB">
            <w:pPr>
              <w:pStyle w:val="AFCorNBold"/>
              <w:rPr>
                <w:lang w:val="es-ES"/>
              </w:rPr>
            </w:pPr>
            <w:r w:rsidRPr="00B070CE">
              <w:rPr>
                <w:lang w:val="es-ES"/>
              </w:rPr>
              <w:t>Sexta reunión</w:t>
            </w:r>
          </w:p>
          <w:p w14:paraId="08F98633" w14:textId="77777777" w:rsidR="00B070CE" w:rsidRPr="00B070CE" w:rsidRDefault="00B070CE" w:rsidP="004D71AB">
            <w:pPr>
              <w:pStyle w:val="AFCorNNormal"/>
              <w:rPr>
                <w:lang w:val="es-ES"/>
              </w:rPr>
            </w:pPr>
            <w:r w:rsidRPr="00B070CE">
              <w:rPr>
                <w:lang w:val="es-ES"/>
              </w:rPr>
              <w:t>Ereván (Armenia), 19 a 30 de octubre de 2026</w:t>
            </w:r>
          </w:p>
          <w:p w14:paraId="679E0840" w14:textId="7F01B3CD" w:rsidR="00B070CE" w:rsidRPr="00B070CE" w:rsidRDefault="00B070CE" w:rsidP="004D71AB">
            <w:pPr>
              <w:pStyle w:val="AFCorNNormal"/>
              <w:rPr>
                <w:lang w:val="es-ES"/>
              </w:rPr>
            </w:pPr>
            <w:r w:rsidRPr="00B070CE">
              <w:rPr>
                <w:lang w:val="es-ES"/>
              </w:rPr>
              <w:t>Tema 15 del programa</w:t>
            </w:r>
          </w:p>
          <w:p w14:paraId="47556961" w14:textId="0CDBD195" w:rsidR="00B070CE" w:rsidRPr="005649FD" w:rsidRDefault="00B070CE" w:rsidP="007A3819">
            <w:pPr>
              <w:pStyle w:val="AFCorNBold"/>
            </w:pPr>
            <w:r w:rsidRPr="00B070CE">
              <w:rPr>
                <w:lang w:val="es-ES"/>
              </w:rPr>
              <w:t>Información digital sobre secuencias de recursos genéticos</w:t>
            </w:r>
          </w:p>
        </w:tc>
        <w:tc>
          <w:tcPr>
            <w:tcW w:w="4388" w:type="dxa"/>
          </w:tcPr>
          <w:p w14:paraId="32B887B4" w14:textId="77777777" w:rsidR="00B070CE" w:rsidRPr="003F1A75" w:rsidRDefault="00B070CE" w:rsidP="004D71AB">
            <w:pPr>
              <w:pStyle w:val="CBDNormal"/>
              <w:jc w:val="left"/>
            </w:pPr>
          </w:p>
        </w:tc>
      </w:tr>
    </w:tbl>
    <w:p w14:paraId="28BA1720" w14:textId="2EDDAACB" w:rsidR="00B070CE" w:rsidRPr="00B7387C" w:rsidRDefault="00AD6939" w:rsidP="00B070CE">
      <w:pPr>
        <w:pStyle w:val="CBDTitle"/>
        <w:rPr>
          <w:caps/>
          <w:lang w:val="es-ES"/>
        </w:rPr>
      </w:pPr>
      <w:sdt>
        <w:sdtPr>
          <w:rPr>
            <w:lang w:val="es-ES"/>
          </w:rPr>
          <w:alias w:val="Title"/>
          <w:tag w:val=""/>
          <w:id w:val="772832786"/>
          <w:placeholder>
            <w:docPart w:val="7E71EA003360425D8906CC20F2EE10AB"/>
          </w:placeholder>
          <w:dataBinding w:prefixMappings="xmlns:ns0='http://purl.org/dc/elements/1.1/' xmlns:ns1='http://schemas.openxmlformats.org/package/2006/metadata/core-properties' " w:xpath="/ns1:coreProperties[1]/ns0:title[1]" w:storeItemID="{6C3C8BC8-F283-45AE-878A-BAB7291924A1}"/>
          <w:text/>
        </w:sdtPr>
        <w:sdtEndPr/>
        <w:sdtContent>
          <w:r w:rsidR="00B7387C" w:rsidRPr="00B7387C">
            <w:rPr>
              <w:lang w:val="es-ES"/>
            </w:rPr>
            <w:t>Información digital sobre secuencias de recursos genéticos</w:t>
          </w:r>
        </w:sdtContent>
      </w:sdt>
    </w:p>
    <w:p w14:paraId="0615F2FB" w14:textId="77777777" w:rsidR="00B070CE" w:rsidRPr="00B070CE" w:rsidRDefault="00B070CE" w:rsidP="00B070CE">
      <w:pPr>
        <w:pStyle w:val="CBDSubTitle"/>
        <w:rPr>
          <w:lang w:val="es-ES"/>
        </w:rPr>
      </w:pPr>
      <w:r w:rsidRPr="00B070CE">
        <w:rPr>
          <w:lang w:val="es-ES"/>
        </w:rPr>
        <w:t>Proyecto de decisión presentado por la Presidencia del Grupo de Trabajo I</w:t>
      </w:r>
    </w:p>
    <w:p w14:paraId="13173E2F" w14:textId="2011944C" w:rsidR="00B070CE" w:rsidRPr="00B070CE" w:rsidRDefault="00BA5CA0" w:rsidP="00B7387C">
      <w:pPr>
        <w:pStyle w:val="CBDDesicionText"/>
        <w:tabs>
          <w:tab w:val="clear" w:pos="1701"/>
          <w:tab w:val="left" w:pos="1560"/>
        </w:tabs>
        <w:rPr>
          <w:i/>
          <w:iCs/>
          <w:lang w:val="es-ES"/>
        </w:rPr>
      </w:pPr>
      <w:r w:rsidRPr="00BA5CA0">
        <w:rPr>
          <w:iCs/>
          <w:lang w:val="es-ES"/>
        </w:rPr>
        <w:t>[</w:t>
      </w:r>
      <w:r w:rsidR="00B070CE" w:rsidRPr="00B070CE">
        <w:rPr>
          <w:i/>
          <w:iCs/>
          <w:lang w:val="es-ES"/>
        </w:rPr>
        <w:t>La Conferencia de las Partes que actúa como reunión de las Partes en el Protocolo de Nagoya,</w:t>
      </w:r>
    </w:p>
    <w:p w14:paraId="7DB950FC" w14:textId="77777777" w:rsidR="00B070CE" w:rsidRPr="00B070CE" w:rsidRDefault="00B070CE" w:rsidP="00B7387C">
      <w:pPr>
        <w:pStyle w:val="CBDDesicionText"/>
        <w:rPr>
          <w:lang w:val="es-ES"/>
        </w:rPr>
      </w:pPr>
      <w:r w:rsidRPr="00B070CE">
        <w:rPr>
          <w:i/>
          <w:lang w:val="es-ES"/>
        </w:rPr>
        <w:t xml:space="preserve">Recordando </w:t>
      </w:r>
      <w:r w:rsidRPr="00B070CE">
        <w:rPr>
          <w:lang w:val="es-ES"/>
        </w:rPr>
        <w:t xml:space="preserve">sus decisiones </w:t>
      </w:r>
      <w:hyperlink r:id="rId15" w:history="1">
        <w:r w:rsidRPr="00B070CE">
          <w:rPr>
            <w:rStyle w:val="Hyperlink"/>
            <w:lang w:val="es-ES"/>
          </w:rPr>
          <w:t>NP-3/12</w:t>
        </w:r>
      </w:hyperlink>
      <w:r w:rsidRPr="00B070CE">
        <w:rPr>
          <w:lang w:val="es-ES"/>
        </w:rPr>
        <w:t xml:space="preserve"> de 29 de noviembre de 2018, </w:t>
      </w:r>
      <w:hyperlink r:id="rId16" w:history="1">
        <w:r w:rsidRPr="00B070CE">
          <w:rPr>
            <w:rStyle w:val="Hyperlink"/>
            <w:lang w:val="es-ES"/>
          </w:rPr>
          <w:t>NP-4/6</w:t>
        </w:r>
      </w:hyperlink>
      <w:r w:rsidRPr="00B070CE">
        <w:rPr>
          <w:lang w:val="es-ES"/>
        </w:rPr>
        <w:t xml:space="preserve"> de 19 de diciembre de 2022 y </w:t>
      </w:r>
      <w:hyperlink r:id="rId17" w:history="1">
        <w:r w:rsidRPr="00B070CE">
          <w:rPr>
            <w:rStyle w:val="Hyperlink"/>
            <w:lang w:val="es-ES"/>
          </w:rPr>
          <w:t>NP-5/14</w:t>
        </w:r>
      </w:hyperlink>
      <w:r w:rsidRPr="00B070CE">
        <w:rPr>
          <w:lang w:val="es-ES"/>
        </w:rPr>
        <w:t xml:space="preserve"> de 27 de febrero de 2025,</w:t>
      </w:r>
    </w:p>
    <w:p w14:paraId="4964D16D" w14:textId="1DB85F9B" w:rsidR="00B070CE" w:rsidRPr="00B070CE" w:rsidRDefault="00B070CE" w:rsidP="00B7387C">
      <w:pPr>
        <w:pStyle w:val="CBDDesicionText"/>
        <w:rPr>
          <w:lang w:val="es-ES"/>
        </w:rPr>
      </w:pPr>
      <w:r w:rsidRPr="00B070CE">
        <w:rPr>
          <w:lang w:val="es-ES"/>
        </w:rPr>
        <w:t>1.</w:t>
      </w:r>
      <w:r w:rsidRPr="00B070CE">
        <w:rPr>
          <w:lang w:val="es-ES"/>
        </w:rPr>
        <w:tab/>
      </w:r>
      <w:r w:rsidRPr="00B070CE">
        <w:rPr>
          <w:i/>
          <w:lang w:val="es-ES"/>
        </w:rPr>
        <w:t>Toma nota</w:t>
      </w:r>
      <w:r w:rsidRPr="00B070CE">
        <w:rPr>
          <w:lang w:val="es-ES"/>
        </w:rPr>
        <w:t xml:space="preserve"> de la decisión 17/-- de la Conferencia de las Partes en el Convenio sobre la Diversidad Biológica</w:t>
      </w:r>
      <w:r>
        <w:rPr>
          <w:rStyle w:val="FootnoteReference"/>
        </w:rPr>
        <w:footnoteReference w:id="1"/>
      </w:r>
      <w:r w:rsidRPr="00B070CE">
        <w:rPr>
          <w:lang w:val="es-ES"/>
        </w:rPr>
        <w:t xml:space="preserve"> </w:t>
      </w:r>
      <w:r w:rsidR="00B7387C">
        <w:rPr>
          <w:lang w:val="es-ES"/>
        </w:rPr>
        <w:t xml:space="preserve">relativa a la </w:t>
      </w:r>
      <w:r w:rsidRPr="00B070CE">
        <w:rPr>
          <w:lang w:val="es-ES"/>
        </w:rPr>
        <w:t>información digital sobre secuencias de recursos genéticos;</w:t>
      </w:r>
    </w:p>
    <w:p w14:paraId="3BC3226E" w14:textId="5AAC073F" w:rsidR="00B070CE" w:rsidRPr="00B070CE" w:rsidRDefault="00B070CE" w:rsidP="00B7387C">
      <w:pPr>
        <w:pStyle w:val="CBDDesicionText"/>
        <w:rPr>
          <w:lang w:val="es-ES"/>
        </w:rPr>
      </w:pPr>
      <w:r w:rsidRPr="00B070CE">
        <w:rPr>
          <w:lang w:val="es-ES"/>
        </w:rPr>
        <w:t>2.</w:t>
      </w:r>
      <w:r w:rsidRPr="00B070CE">
        <w:rPr>
          <w:lang w:val="es-ES"/>
        </w:rPr>
        <w:tab/>
      </w:r>
      <w:r w:rsidRPr="00B070CE">
        <w:rPr>
          <w:i/>
          <w:iCs/>
          <w:lang w:val="es-ES"/>
        </w:rPr>
        <w:t>Acoge con satisfacción</w:t>
      </w:r>
      <w:r w:rsidRPr="00B070CE">
        <w:rPr>
          <w:lang w:val="es-ES"/>
        </w:rPr>
        <w:t xml:space="preserve"> el establecimiento del Grupo de Trabajo Especial de Composición Abierta sobre Participación en los Beneficios que se Deriven de la Utilización de Información Digital sobre Secuencias de Recursos Genéticos en virtud de la decisión 17/-</w:t>
      </w:r>
      <w:r w:rsidR="00B7387C">
        <w:rPr>
          <w:lang w:val="es-ES"/>
        </w:rPr>
        <w:t>-</w:t>
      </w:r>
      <w:r w:rsidR="00640805">
        <w:rPr>
          <w:lang w:val="es-ES"/>
        </w:rPr>
        <w:t>;</w:t>
      </w:r>
      <w:bookmarkStart w:id="0" w:name="_GoBack"/>
      <w:bookmarkEnd w:id="0"/>
    </w:p>
    <w:p w14:paraId="480CBC03" w14:textId="063537AD" w:rsidR="00B070CE" w:rsidRPr="00B070CE" w:rsidRDefault="00B070CE" w:rsidP="00B7387C">
      <w:pPr>
        <w:pStyle w:val="CBDDesicionText"/>
        <w:rPr>
          <w:lang w:val="es-ES"/>
        </w:rPr>
      </w:pPr>
      <w:r w:rsidRPr="00B070CE">
        <w:rPr>
          <w:lang w:val="es-ES"/>
        </w:rPr>
        <w:t>3.</w:t>
      </w:r>
      <w:r w:rsidRPr="00B070CE">
        <w:rPr>
          <w:lang w:val="es-ES"/>
        </w:rPr>
        <w:tab/>
      </w:r>
      <w:r w:rsidRPr="00B070CE">
        <w:rPr>
          <w:i/>
          <w:iCs/>
          <w:lang w:val="es-ES"/>
        </w:rPr>
        <w:t>Pide</w:t>
      </w:r>
      <w:r w:rsidRPr="00B070CE">
        <w:rPr>
          <w:lang w:val="es-ES"/>
        </w:rPr>
        <w:t xml:space="preserve"> que los resultados de la labor emprendida de conformidad con la decisión 17/--, incluidas las recomendaciones del Grupo de Trabajo Especial de Composición Abierta, se pongan a disposición de la Conferencia de las Partes que actúa como reunión de las Partes en el Protocolo de Nagoya en su séptima reunión.</w:t>
      </w:r>
      <w:r w:rsidR="00BF4A95">
        <w:rPr>
          <w:lang w:val="es-ES"/>
        </w:rPr>
        <w:t>]</w:t>
      </w:r>
    </w:p>
    <w:p w14:paraId="2B95A811" w14:textId="77777777" w:rsidR="00B070CE" w:rsidRPr="003F1A75" w:rsidRDefault="00B070CE" w:rsidP="00B070CE">
      <w:pPr>
        <w:pStyle w:val="CBDNormalNoNumber"/>
        <w:jc w:val="center"/>
      </w:pPr>
      <w:r>
        <w:t>__________</w:t>
      </w:r>
    </w:p>
    <w:p w14:paraId="5F2B403A" w14:textId="3F25D9A4" w:rsidR="00A111D1" w:rsidRPr="00B070CE" w:rsidRDefault="00A111D1" w:rsidP="00B070CE"/>
    <w:sectPr w:rsidR="00A111D1" w:rsidRPr="00B070CE"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21FBD" w14:textId="77777777" w:rsidR="00AD6939" w:rsidRPr="003F1A75" w:rsidRDefault="00AD6939" w:rsidP="00CF1848">
      <w:r w:rsidRPr="003F1A75">
        <w:separator/>
      </w:r>
    </w:p>
  </w:endnote>
  <w:endnote w:type="continuationSeparator" w:id="0">
    <w:p w14:paraId="18FBEDBF" w14:textId="77777777" w:rsidR="00AD6939" w:rsidRPr="003F1A75" w:rsidRDefault="00AD693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43347" w14:textId="77777777" w:rsidR="00AD6939" w:rsidRPr="003F1A75" w:rsidRDefault="00AD6939" w:rsidP="00CF1848">
      <w:r w:rsidRPr="003F1A75">
        <w:separator/>
      </w:r>
    </w:p>
  </w:footnote>
  <w:footnote w:type="continuationSeparator" w:id="0">
    <w:p w14:paraId="44FD0CFC" w14:textId="77777777" w:rsidR="00AD6939" w:rsidRPr="003F1A75" w:rsidRDefault="00AD6939" w:rsidP="00CF1848">
      <w:r w:rsidRPr="003F1A75">
        <w:continuationSeparator/>
      </w:r>
    </w:p>
  </w:footnote>
  <w:footnote w:id="1">
    <w:p w14:paraId="66C59D65" w14:textId="737A597B" w:rsidR="00B070CE" w:rsidRPr="00B070CE" w:rsidRDefault="00B070CE" w:rsidP="00B070CE">
      <w:pPr>
        <w:pStyle w:val="FootnoteText"/>
        <w:rPr>
          <w:lang w:val="es-ES"/>
        </w:rPr>
      </w:pPr>
      <w:r>
        <w:rPr>
          <w:rStyle w:val="FootnoteReference"/>
        </w:rPr>
        <w:footnoteRef/>
      </w:r>
      <w:r w:rsidRPr="00B070CE">
        <w:rPr>
          <w:lang w:val="es-ES"/>
        </w:rPr>
        <w:t xml:space="preserve"> Naciones Unidas, </w:t>
      </w:r>
      <w:r w:rsidRPr="00B070CE">
        <w:rPr>
          <w:i/>
          <w:lang w:val="es-ES"/>
        </w:rPr>
        <w:t>Treaty Series</w:t>
      </w:r>
      <w:r w:rsidRPr="00B070CE">
        <w:rPr>
          <w:lang w:val="es-ES"/>
        </w:rPr>
        <w:t>, vol.</w:t>
      </w:r>
      <w:r w:rsidR="00B7387C">
        <w:rPr>
          <w:lang w:val="es-ES"/>
        </w:rPr>
        <w:t> </w:t>
      </w:r>
      <w:r w:rsidRPr="00B070CE">
        <w:rPr>
          <w:lang w:val="es-ES"/>
        </w:rPr>
        <w:t>1760, núm.</w:t>
      </w:r>
      <w:r w:rsidR="00B7387C">
        <w:rPr>
          <w:lang w:val="es-ES"/>
        </w:rPr>
        <w:t> </w:t>
      </w:r>
      <w:r w:rsidRPr="00B070CE">
        <w:rPr>
          <w:lang w:val="es-ES"/>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77777777" w:rsidR="00534681" w:rsidRPr="003F1A75" w:rsidRDefault="00975047" w:rsidP="007C4951">
        <w:pPr>
          <w:pStyle w:val="Header"/>
          <w:spacing w:after="240"/>
          <w:rPr>
            <w:szCs w:val="20"/>
          </w:rPr>
        </w:pPr>
        <w:r>
          <w:rPr>
            <w:szCs w:val="20"/>
          </w:rPr>
          <w:t>CBD/NP/MOP/6/</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77777777" w:rsidR="009505C9" w:rsidRPr="003F1A75" w:rsidRDefault="00975047" w:rsidP="007C4951">
        <w:pPr>
          <w:pStyle w:val="Header"/>
          <w:spacing w:after="240"/>
          <w:jc w:val="right"/>
        </w:pPr>
        <w:r>
          <w:t>CBD/NP/MOP/6/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C13"/>
    <w:rsid w:val="00006308"/>
    <w:rsid w:val="00062E89"/>
    <w:rsid w:val="0007171B"/>
    <w:rsid w:val="000B1F9D"/>
    <w:rsid w:val="000D0F68"/>
    <w:rsid w:val="000E673A"/>
    <w:rsid w:val="000F6945"/>
    <w:rsid w:val="000F74F5"/>
    <w:rsid w:val="000F78FC"/>
    <w:rsid w:val="001031DF"/>
    <w:rsid w:val="00105372"/>
    <w:rsid w:val="001054A6"/>
    <w:rsid w:val="00105649"/>
    <w:rsid w:val="001078A1"/>
    <w:rsid w:val="001312AD"/>
    <w:rsid w:val="00131E7A"/>
    <w:rsid w:val="0013452D"/>
    <w:rsid w:val="00134846"/>
    <w:rsid w:val="0015279F"/>
    <w:rsid w:val="0016191E"/>
    <w:rsid w:val="00172AF6"/>
    <w:rsid w:val="00176CEE"/>
    <w:rsid w:val="001847AD"/>
    <w:rsid w:val="00186DD8"/>
    <w:rsid w:val="001A35EC"/>
    <w:rsid w:val="001B13FE"/>
    <w:rsid w:val="00212197"/>
    <w:rsid w:val="00220E5C"/>
    <w:rsid w:val="0022591F"/>
    <w:rsid w:val="00227D0F"/>
    <w:rsid w:val="00227D4E"/>
    <w:rsid w:val="00264358"/>
    <w:rsid w:val="002A3E85"/>
    <w:rsid w:val="002B0C13"/>
    <w:rsid w:val="003008FE"/>
    <w:rsid w:val="00301239"/>
    <w:rsid w:val="0030169D"/>
    <w:rsid w:val="003020C9"/>
    <w:rsid w:val="003060EB"/>
    <w:rsid w:val="003079A2"/>
    <w:rsid w:val="003153EB"/>
    <w:rsid w:val="0032136E"/>
    <w:rsid w:val="00321985"/>
    <w:rsid w:val="0032458E"/>
    <w:rsid w:val="00346B38"/>
    <w:rsid w:val="00351205"/>
    <w:rsid w:val="00362E96"/>
    <w:rsid w:val="003670B9"/>
    <w:rsid w:val="00372F74"/>
    <w:rsid w:val="003A3A15"/>
    <w:rsid w:val="003F1A75"/>
    <w:rsid w:val="003F7224"/>
    <w:rsid w:val="00427D21"/>
    <w:rsid w:val="004406C2"/>
    <w:rsid w:val="00447F4A"/>
    <w:rsid w:val="00456F67"/>
    <w:rsid w:val="004644C2"/>
    <w:rsid w:val="00464C31"/>
    <w:rsid w:val="00467F9C"/>
    <w:rsid w:val="00483338"/>
    <w:rsid w:val="004D1E9B"/>
    <w:rsid w:val="004D3B6B"/>
    <w:rsid w:val="004D7D6E"/>
    <w:rsid w:val="0051006C"/>
    <w:rsid w:val="00534681"/>
    <w:rsid w:val="0056068E"/>
    <w:rsid w:val="00563442"/>
    <w:rsid w:val="0056348E"/>
    <w:rsid w:val="005649FD"/>
    <w:rsid w:val="00565B42"/>
    <w:rsid w:val="005A3806"/>
    <w:rsid w:val="005B35E2"/>
    <w:rsid w:val="005C4CE6"/>
    <w:rsid w:val="005D65F8"/>
    <w:rsid w:val="005F17FF"/>
    <w:rsid w:val="006033B2"/>
    <w:rsid w:val="006122BA"/>
    <w:rsid w:val="00640805"/>
    <w:rsid w:val="006478BF"/>
    <w:rsid w:val="006A73C1"/>
    <w:rsid w:val="006B2290"/>
    <w:rsid w:val="00717D88"/>
    <w:rsid w:val="00720E54"/>
    <w:rsid w:val="00726A43"/>
    <w:rsid w:val="00735206"/>
    <w:rsid w:val="00761A81"/>
    <w:rsid w:val="00786056"/>
    <w:rsid w:val="007907AC"/>
    <w:rsid w:val="007942D3"/>
    <w:rsid w:val="007A3819"/>
    <w:rsid w:val="007B2099"/>
    <w:rsid w:val="007B6C09"/>
    <w:rsid w:val="007B7741"/>
    <w:rsid w:val="007C4951"/>
    <w:rsid w:val="007D4654"/>
    <w:rsid w:val="007D4BC3"/>
    <w:rsid w:val="007D5E36"/>
    <w:rsid w:val="007E09DA"/>
    <w:rsid w:val="007E0F8A"/>
    <w:rsid w:val="007F718D"/>
    <w:rsid w:val="00801FAD"/>
    <w:rsid w:val="00804AEE"/>
    <w:rsid w:val="0081700C"/>
    <w:rsid w:val="00817443"/>
    <w:rsid w:val="008178B6"/>
    <w:rsid w:val="0084076E"/>
    <w:rsid w:val="00865B74"/>
    <w:rsid w:val="00866063"/>
    <w:rsid w:val="008743CE"/>
    <w:rsid w:val="0087796A"/>
    <w:rsid w:val="008974F0"/>
    <w:rsid w:val="008A1499"/>
    <w:rsid w:val="008B012A"/>
    <w:rsid w:val="008C0836"/>
    <w:rsid w:val="00906E17"/>
    <w:rsid w:val="00930BA1"/>
    <w:rsid w:val="0093169E"/>
    <w:rsid w:val="009505C9"/>
    <w:rsid w:val="00950752"/>
    <w:rsid w:val="00966424"/>
    <w:rsid w:val="00975047"/>
    <w:rsid w:val="009B02B2"/>
    <w:rsid w:val="009C276D"/>
    <w:rsid w:val="009C2DE6"/>
    <w:rsid w:val="009D3A8A"/>
    <w:rsid w:val="009F5469"/>
    <w:rsid w:val="00A111D1"/>
    <w:rsid w:val="00AA6F92"/>
    <w:rsid w:val="00AB3299"/>
    <w:rsid w:val="00AB6934"/>
    <w:rsid w:val="00AC4763"/>
    <w:rsid w:val="00AD38EF"/>
    <w:rsid w:val="00AD6939"/>
    <w:rsid w:val="00AF42DE"/>
    <w:rsid w:val="00B070CE"/>
    <w:rsid w:val="00B07CB2"/>
    <w:rsid w:val="00B3369F"/>
    <w:rsid w:val="00B51FC6"/>
    <w:rsid w:val="00B66895"/>
    <w:rsid w:val="00B66B6E"/>
    <w:rsid w:val="00B7387C"/>
    <w:rsid w:val="00B84E7D"/>
    <w:rsid w:val="00B94E6C"/>
    <w:rsid w:val="00BA02B6"/>
    <w:rsid w:val="00BA5CA0"/>
    <w:rsid w:val="00BB4606"/>
    <w:rsid w:val="00BD1372"/>
    <w:rsid w:val="00BF1A97"/>
    <w:rsid w:val="00BF4A95"/>
    <w:rsid w:val="00C04917"/>
    <w:rsid w:val="00C23D2F"/>
    <w:rsid w:val="00C24345"/>
    <w:rsid w:val="00C443BD"/>
    <w:rsid w:val="00C451C5"/>
    <w:rsid w:val="00C478E5"/>
    <w:rsid w:val="00C70250"/>
    <w:rsid w:val="00C9161D"/>
    <w:rsid w:val="00CA0C1D"/>
    <w:rsid w:val="00CD7C07"/>
    <w:rsid w:val="00CE2B1E"/>
    <w:rsid w:val="00CF1848"/>
    <w:rsid w:val="00D07AA4"/>
    <w:rsid w:val="00D12044"/>
    <w:rsid w:val="00D12AF1"/>
    <w:rsid w:val="00D170D9"/>
    <w:rsid w:val="00D33EFC"/>
    <w:rsid w:val="00D40DBC"/>
    <w:rsid w:val="00D61C85"/>
    <w:rsid w:val="00D75CA6"/>
    <w:rsid w:val="00D76A18"/>
    <w:rsid w:val="00D80849"/>
    <w:rsid w:val="00D82E8F"/>
    <w:rsid w:val="00D94E20"/>
    <w:rsid w:val="00DB1EFB"/>
    <w:rsid w:val="00DB5E0F"/>
    <w:rsid w:val="00DD118C"/>
    <w:rsid w:val="00DD48A8"/>
    <w:rsid w:val="00DE765C"/>
    <w:rsid w:val="00DF0E88"/>
    <w:rsid w:val="00E054C6"/>
    <w:rsid w:val="00E66235"/>
    <w:rsid w:val="00E83C24"/>
    <w:rsid w:val="00E9318D"/>
    <w:rsid w:val="00E93F3E"/>
    <w:rsid w:val="00F063C2"/>
    <w:rsid w:val="00F07C41"/>
    <w:rsid w:val="00F46534"/>
    <w:rsid w:val="00F53193"/>
    <w:rsid w:val="00F5357E"/>
    <w:rsid w:val="00F53CD0"/>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07AA4"/>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71EA003360425D8906CC20F2EE10AB"/>
        <w:category>
          <w:name w:val="General"/>
          <w:gallery w:val="placeholder"/>
        </w:category>
        <w:types>
          <w:type w:val="bbPlcHdr"/>
        </w:types>
        <w:behaviors>
          <w:behavior w:val="content"/>
        </w:behaviors>
        <w:guid w:val="{D9C67FC3-F0C6-4DD2-8049-C3C43CC32E65}"/>
      </w:docPartPr>
      <w:docPartBody>
        <w:p w:rsidR="00C33AEE" w:rsidRDefault="00915DCE" w:rsidP="00915DCE">
          <w:pPr>
            <w:pStyle w:val="7E71EA003360425D8906CC20F2EE10A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993"/>
    <w:rsid w:val="000C4317"/>
    <w:rsid w:val="00264358"/>
    <w:rsid w:val="002C466D"/>
    <w:rsid w:val="00362E96"/>
    <w:rsid w:val="003670B9"/>
    <w:rsid w:val="003C5855"/>
    <w:rsid w:val="005864D9"/>
    <w:rsid w:val="005A3806"/>
    <w:rsid w:val="00761A81"/>
    <w:rsid w:val="00802FF8"/>
    <w:rsid w:val="00811CF7"/>
    <w:rsid w:val="00915DCE"/>
    <w:rsid w:val="00953896"/>
    <w:rsid w:val="00B26A57"/>
    <w:rsid w:val="00B66B6E"/>
    <w:rsid w:val="00C33AEE"/>
    <w:rsid w:val="00D734FA"/>
    <w:rsid w:val="00E054C6"/>
    <w:rsid w:val="00E367E0"/>
    <w:rsid w:val="00E45D7F"/>
    <w:rsid w:val="00EB7993"/>
    <w:rsid w:val="00F4356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5DCE"/>
    <w:rPr>
      <w:color w:val="808080"/>
    </w:rPr>
  </w:style>
  <w:style w:type="paragraph" w:customStyle="1" w:styleId="231655F7C16F4CD6AA12DCC7F4399906">
    <w:name w:val="231655F7C16F4CD6AA12DCC7F4399906"/>
  </w:style>
  <w:style w:type="paragraph" w:customStyle="1" w:styleId="7E71EA003360425D8906CC20F2EE10AB">
    <w:name w:val="7E71EA003360425D8906CC20F2EE10AB"/>
    <w:rsid w:val="00915DCE"/>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6D1A9B-87AF-4DF1-96F3-F467830E7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4D90D15-83DF-44B3-B917-8B97C958965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13</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CBD/NP/MOP/6/</dc:subject>
  <dc:creator>Veronique Lefebvre</dc:creator>
  <cp:keywords>Convention on Biological Diversity</cp:keywords>
  <cp:lastModifiedBy>Rosario </cp:lastModifiedBy>
  <cp:revision>12</cp:revision>
  <cp:lastPrinted>2020-01-21T16:56:00Z</cp:lastPrinted>
  <dcterms:created xsi:type="dcterms:W3CDTF">2026-10-30T10:17:00Z</dcterms:created>
  <dcterms:modified xsi:type="dcterms:W3CDTF">2026-10-30T17:42:00Z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