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36"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544"/>
      </w:tblGrid>
      <w:tr w:rsidR="00A96B21" w:rsidRPr="00EA442C" w14:paraId="4C58CEEB" w14:textId="77777777" w:rsidTr="004A4A3B">
        <w:trPr>
          <w:trHeight w:val="851"/>
        </w:trPr>
        <w:tc>
          <w:tcPr>
            <w:tcW w:w="471" w:type="pct"/>
            <w:tcBorders>
              <w:bottom w:val="single" w:sz="8" w:space="0" w:color="auto"/>
            </w:tcBorders>
            <w:vAlign w:val="bottom"/>
          </w:tcPr>
          <w:p w14:paraId="36823AA3" w14:textId="77777777" w:rsidR="00A96B21" w:rsidRPr="00550DCE" w:rsidRDefault="00A96B21" w:rsidP="00B60E5F">
            <w:pPr>
              <w:spacing w:after="120"/>
              <w:jc w:val="left"/>
            </w:pPr>
            <w:bookmarkStart w:id="0" w:name="_Hlk137651738"/>
            <w:r w:rsidRPr="00550DCE">
              <w:rPr>
                <w:noProof/>
              </w:rPr>
              <w:drawing>
                <wp:inline distT="0" distB="0" distL="0" distR="0" wp14:anchorId="7FA32BB3" wp14:editId="31D071E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bottom w:val="single" w:sz="8" w:space="0" w:color="auto"/>
            </w:tcBorders>
            <w:shd w:val="clear" w:color="auto" w:fill="auto"/>
            <w:tcFitText/>
            <w:vAlign w:val="bottom"/>
          </w:tcPr>
          <w:p w14:paraId="3D104892" w14:textId="77777777" w:rsidR="00A96B21" w:rsidRPr="00550DCE" w:rsidRDefault="00A96B21" w:rsidP="00B60E5F">
            <w:pPr>
              <w:spacing w:after="120"/>
              <w:jc w:val="left"/>
            </w:pPr>
            <w:r w:rsidRPr="00550DCE">
              <w:rPr>
                <w:noProof/>
              </w:rPr>
              <w:drawing>
                <wp:inline distT="0" distB="0" distL="0" distR="0" wp14:anchorId="24AF93B3" wp14:editId="1AC5DDA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5" w:type="pct"/>
            <w:tcBorders>
              <w:bottom w:val="single" w:sz="8" w:space="0" w:color="auto"/>
            </w:tcBorders>
            <w:vAlign w:val="bottom"/>
          </w:tcPr>
          <w:p w14:paraId="34BCDC36" w14:textId="474CFD3E" w:rsidR="00A96B21" w:rsidRPr="00550DCE" w:rsidRDefault="00A96B21" w:rsidP="00184909">
            <w:pPr>
              <w:spacing w:after="120"/>
              <w:ind w:left="2021"/>
              <w:jc w:val="right"/>
              <w:rPr>
                <w:szCs w:val="22"/>
              </w:rPr>
            </w:pPr>
            <w:r w:rsidRPr="00550DCE">
              <w:rPr>
                <w:sz w:val="40"/>
                <w:szCs w:val="40"/>
              </w:rPr>
              <w:t>CBD</w:t>
            </w:r>
            <w:r w:rsidRPr="00550DCE">
              <w:rPr>
                <w:szCs w:val="22"/>
              </w:rPr>
              <w:t>/</w:t>
            </w:r>
            <w:r w:rsidR="00435A96" w:rsidRPr="00D92996">
              <w:rPr>
                <w:szCs w:val="22"/>
              </w:rPr>
              <w:t>SBSTTA/2</w:t>
            </w:r>
            <w:r w:rsidR="003F428E" w:rsidRPr="00D92996">
              <w:rPr>
                <w:szCs w:val="22"/>
              </w:rPr>
              <w:t>6</w:t>
            </w:r>
            <w:r w:rsidR="00435A96" w:rsidRPr="00D92996">
              <w:rPr>
                <w:szCs w:val="22"/>
              </w:rPr>
              <w:t>/</w:t>
            </w:r>
            <w:r w:rsidR="004A4A3B" w:rsidRPr="00D92996">
              <w:rPr>
                <w:szCs w:val="22"/>
              </w:rPr>
              <w:t>INF/3</w:t>
            </w:r>
          </w:p>
        </w:tc>
      </w:tr>
      <w:tr w:rsidR="00A96B21" w:rsidRPr="00EA442C" w14:paraId="1F3067EC" w14:textId="77777777" w:rsidTr="004A4A3B">
        <w:tc>
          <w:tcPr>
            <w:tcW w:w="2325" w:type="pct"/>
            <w:gridSpan w:val="2"/>
            <w:tcBorders>
              <w:top w:val="single" w:sz="8" w:space="0" w:color="auto"/>
              <w:bottom w:val="single" w:sz="12" w:space="0" w:color="auto"/>
            </w:tcBorders>
          </w:tcPr>
          <w:p w14:paraId="0606FC45" w14:textId="77777777" w:rsidR="00A96B21" w:rsidRPr="00550DCE" w:rsidRDefault="00A96B21" w:rsidP="00B60E5F">
            <w:pPr>
              <w:pStyle w:val="Cornernotation"/>
              <w:suppressLineNumbers/>
              <w:suppressAutoHyphens/>
              <w:spacing w:before="120" w:after="120"/>
              <w:ind w:right="0"/>
            </w:pPr>
            <w:r w:rsidRPr="00550DCE">
              <w:rPr>
                <w:b w:val="0"/>
                <w:bCs/>
                <w:noProof/>
              </w:rPr>
              <w:drawing>
                <wp:inline distT="0" distB="0" distL="0" distR="0" wp14:anchorId="7433B7D4" wp14:editId="7F2040AA">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5" w:type="pct"/>
            <w:tcBorders>
              <w:top w:val="single" w:sz="8" w:space="0" w:color="auto"/>
              <w:bottom w:val="single" w:sz="12" w:space="0" w:color="auto"/>
            </w:tcBorders>
          </w:tcPr>
          <w:p w14:paraId="55088FF3" w14:textId="77777777" w:rsidR="00A96B21" w:rsidRPr="003C6F10" w:rsidRDefault="00A96B21" w:rsidP="003C6F10">
            <w:pPr>
              <w:ind w:left="2584"/>
              <w:rPr>
                <w:sz w:val="22"/>
                <w:szCs w:val="22"/>
              </w:rPr>
            </w:pPr>
            <w:r w:rsidRPr="003C6F10">
              <w:rPr>
                <w:sz w:val="22"/>
                <w:szCs w:val="22"/>
              </w:rPr>
              <w:t>Distr.: General</w:t>
            </w:r>
          </w:p>
          <w:p w14:paraId="44872F8C" w14:textId="3E825B60" w:rsidR="00A96B21" w:rsidRPr="003C6F10" w:rsidRDefault="00847A68" w:rsidP="003C6F10">
            <w:pPr>
              <w:ind w:left="2584"/>
              <w:rPr>
                <w:sz w:val="22"/>
                <w:szCs w:val="22"/>
              </w:rPr>
            </w:pPr>
            <w:r>
              <w:rPr>
                <w:sz w:val="22"/>
                <w:szCs w:val="22"/>
              </w:rPr>
              <w:t>19 March</w:t>
            </w:r>
            <w:r w:rsidRPr="003C6F10">
              <w:rPr>
                <w:sz w:val="22"/>
                <w:szCs w:val="22"/>
              </w:rPr>
              <w:t xml:space="preserve"> </w:t>
            </w:r>
            <w:r w:rsidR="00A96B21" w:rsidRPr="003C6F10">
              <w:rPr>
                <w:sz w:val="22"/>
                <w:szCs w:val="22"/>
              </w:rPr>
              <w:t>202</w:t>
            </w:r>
            <w:r w:rsidR="003A7757">
              <w:rPr>
                <w:sz w:val="22"/>
                <w:szCs w:val="22"/>
              </w:rPr>
              <w:t>4</w:t>
            </w:r>
          </w:p>
          <w:p w14:paraId="1137F8A3" w14:textId="77777777" w:rsidR="00A96B21" w:rsidRPr="003C6F10" w:rsidRDefault="00A96B21" w:rsidP="003C6F10">
            <w:pPr>
              <w:ind w:left="2584"/>
              <w:rPr>
                <w:sz w:val="22"/>
                <w:szCs w:val="22"/>
              </w:rPr>
            </w:pPr>
          </w:p>
          <w:p w14:paraId="2B4A3279" w14:textId="29F84712" w:rsidR="00A96B21" w:rsidRPr="003C6F10" w:rsidRDefault="00A96B21" w:rsidP="003C6F10">
            <w:pPr>
              <w:ind w:left="2584"/>
              <w:rPr>
                <w:sz w:val="22"/>
                <w:szCs w:val="22"/>
              </w:rPr>
            </w:pPr>
            <w:r w:rsidRPr="003C6F10">
              <w:rPr>
                <w:sz w:val="22"/>
                <w:szCs w:val="22"/>
              </w:rPr>
              <w:t>English</w:t>
            </w:r>
            <w:r w:rsidR="003A7757">
              <w:rPr>
                <w:sz w:val="22"/>
                <w:szCs w:val="22"/>
              </w:rPr>
              <w:t xml:space="preserve"> only</w:t>
            </w:r>
          </w:p>
          <w:p w14:paraId="587F1AB5" w14:textId="77777777" w:rsidR="00A96B21" w:rsidRPr="00550DCE" w:rsidRDefault="00A96B21" w:rsidP="00B60E5F"/>
        </w:tc>
      </w:tr>
    </w:tbl>
    <w:p w14:paraId="1F0F9E3B" w14:textId="77777777" w:rsidR="00874541" w:rsidRDefault="00BF60B0" w:rsidP="00202BFD">
      <w:pPr>
        <w:pStyle w:val="Cornernotation"/>
        <w:ind w:right="5249"/>
        <w:rPr>
          <w:bCs/>
        </w:rPr>
      </w:pPr>
      <w:r w:rsidRPr="00BF60B0">
        <w:rPr>
          <w:bCs/>
        </w:rPr>
        <w:t>Subsidiary Body on Scientific, Technical and Technological Advice</w:t>
      </w:r>
    </w:p>
    <w:p w14:paraId="3535FA93" w14:textId="77777777" w:rsidR="00A96B21" w:rsidRPr="00AF7B2C" w:rsidRDefault="00D163F5" w:rsidP="00A96B21">
      <w:pPr>
        <w:pStyle w:val="Cornernotation"/>
        <w:rPr>
          <w:bCs/>
          <w:sz w:val="22"/>
          <w:szCs w:val="22"/>
        </w:rPr>
      </w:pPr>
      <w:r w:rsidRPr="00CA7528">
        <w:rPr>
          <w:bCs/>
          <w:sz w:val="22"/>
          <w:szCs w:val="22"/>
        </w:rPr>
        <w:t>Twenty-</w:t>
      </w:r>
      <w:r w:rsidR="003F428E" w:rsidRPr="00CA7528">
        <w:rPr>
          <w:bCs/>
          <w:sz w:val="22"/>
          <w:szCs w:val="22"/>
        </w:rPr>
        <w:t>sixth</w:t>
      </w:r>
      <w:r w:rsidRPr="00CA7528">
        <w:rPr>
          <w:bCs/>
          <w:sz w:val="22"/>
          <w:szCs w:val="22"/>
        </w:rPr>
        <w:t xml:space="preserve"> </w:t>
      </w:r>
      <w:r w:rsidR="00A96B21" w:rsidRPr="00AF7B2C">
        <w:rPr>
          <w:bCs/>
          <w:sz w:val="22"/>
          <w:szCs w:val="22"/>
        </w:rPr>
        <w:t xml:space="preserve">meeting </w:t>
      </w:r>
    </w:p>
    <w:p w14:paraId="72DABBA1" w14:textId="77777777" w:rsidR="00A96B21" w:rsidRPr="00935461" w:rsidRDefault="00435A96" w:rsidP="00A96B21">
      <w:pPr>
        <w:pStyle w:val="Venuedate"/>
        <w:rPr>
          <w:lang w:val="en-CA"/>
        </w:rPr>
      </w:pPr>
      <w:r w:rsidRPr="00435A96">
        <w:rPr>
          <w:lang w:val="en-CA"/>
        </w:rPr>
        <w:t>Nairobi, 1</w:t>
      </w:r>
      <w:r w:rsidR="003F428E">
        <w:rPr>
          <w:lang w:val="en-CA"/>
        </w:rPr>
        <w:t>3</w:t>
      </w:r>
      <w:r w:rsidRPr="00435A96">
        <w:rPr>
          <w:lang w:val="en-CA"/>
        </w:rPr>
        <w:t>–</w:t>
      </w:r>
      <w:r w:rsidR="003F428E">
        <w:rPr>
          <w:lang w:val="en-CA"/>
        </w:rPr>
        <w:t>18</w:t>
      </w:r>
      <w:r w:rsidRPr="00435A96">
        <w:rPr>
          <w:lang w:val="en-CA"/>
        </w:rPr>
        <w:t xml:space="preserve"> </w:t>
      </w:r>
      <w:r w:rsidR="003F428E">
        <w:rPr>
          <w:lang w:val="en-CA"/>
        </w:rPr>
        <w:t>May</w:t>
      </w:r>
      <w:r w:rsidRPr="00435A96">
        <w:rPr>
          <w:lang w:val="en-CA"/>
        </w:rPr>
        <w:t xml:space="preserve"> 202</w:t>
      </w:r>
      <w:r w:rsidR="003F428E">
        <w:rPr>
          <w:lang w:val="en-CA"/>
        </w:rPr>
        <w:t>4</w:t>
      </w:r>
    </w:p>
    <w:p w14:paraId="4C5D14B6" w14:textId="405ED908" w:rsidR="00A96B21" w:rsidRPr="007A7247" w:rsidRDefault="00A96B21" w:rsidP="00A96B21">
      <w:pPr>
        <w:pStyle w:val="Cornernotation-Item"/>
        <w:rPr>
          <w:b w:val="0"/>
          <w:bCs w:val="0"/>
        </w:rPr>
      </w:pPr>
      <w:r w:rsidRPr="007A7247">
        <w:rPr>
          <w:b w:val="0"/>
          <w:bCs w:val="0"/>
        </w:rPr>
        <w:t xml:space="preserve">Item </w:t>
      </w:r>
      <w:r w:rsidR="004A4A3B">
        <w:rPr>
          <w:b w:val="0"/>
          <w:bCs w:val="0"/>
        </w:rPr>
        <w:t>9</w:t>
      </w:r>
      <w:r w:rsidRPr="007A7247">
        <w:rPr>
          <w:b w:val="0"/>
          <w:bCs w:val="0"/>
        </w:rPr>
        <w:t xml:space="preserve"> of the provisional agenda</w:t>
      </w:r>
      <w:r w:rsidRPr="007A7247">
        <w:rPr>
          <w:rStyle w:val="FootnoteReference"/>
          <w:b w:val="0"/>
          <w:bCs w:val="0"/>
        </w:rPr>
        <w:footnoteReference w:customMarkFollows="1" w:id="1"/>
        <w:t>*</w:t>
      </w:r>
    </w:p>
    <w:p w14:paraId="29F06276" w14:textId="7E42BF7C" w:rsidR="00A96B21" w:rsidRDefault="004A4A3B" w:rsidP="00A96B21">
      <w:pPr>
        <w:pStyle w:val="Cornernotation-Item"/>
      </w:pPr>
      <w:r>
        <w:t xml:space="preserve">Biodiversity and </w:t>
      </w:r>
      <w:r w:rsidR="003A7757">
        <w:t>h</w:t>
      </w:r>
      <w:r>
        <w:t>ealth</w:t>
      </w:r>
    </w:p>
    <w:bookmarkEnd w:id="0"/>
    <w:p w14:paraId="05FE0244" w14:textId="6C211427" w:rsidR="00A96B21" w:rsidRPr="0038178B" w:rsidRDefault="003A7757" w:rsidP="00CA7528">
      <w:pPr>
        <w:pStyle w:val="Title"/>
        <w:jc w:val="left"/>
        <w:rPr>
          <w:lang w:val="en-US" w:eastAsia="zh-CN"/>
        </w:rPr>
      </w:pPr>
      <w:r w:rsidRPr="004A4A3B">
        <w:rPr>
          <w:lang w:val="en-US" w:eastAsia="zh-CN"/>
        </w:rPr>
        <w:t>Supplementary information for the global action plan on biodiversity and health</w:t>
      </w:r>
      <w:r w:rsidR="008221E1">
        <w:rPr>
          <w:rStyle w:val="FootnoteReference"/>
          <w:lang w:val="en-US" w:eastAsia="zh-CN"/>
        </w:rPr>
        <w:footnoteReference w:customMarkFollows="1" w:id="2"/>
        <w:t>**</w:t>
      </w:r>
    </w:p>
    <w:p w14:paraId="289A6B08" w14:textId="1248F395" w:rsidR="004A4A3B" w:rsidRPr="0038178B" w:rsidRDefault="004A4A3B" w:rsidP="0038178B">
      <w:pPr>
        <w:pStyle w:val="Heading1"/>
      </w:pPr>
      <w:r w:rsidRPr="004A4A3B">
        <w:t>Introduction</w:t>
      </w:r>
    </w:p>
    <w:p w14:paraId="1D84DB89" w14:textId="62798778" w:rsidR="004A4A3B" w:rsidRPr="00D92996" w:rsidRDefault="004A4A3B" w:rsidP="00CA7528">
      <w:pPr>
        <w:pStyle w:val="Para10"/>
        <w:ind w:left="567" w:firstLine="0"/>
      </w:pPr>
      <w:r w:rsidRPr="00822E26">
        <w:t xml:space="preserve">A revised version of the draft global action plan on biodiversity and health has been prepared and is available as document </w:t>
      </w:r>
      <w:r w:rsidR="00AE6949">
        <w:t>CBD/</w:t>
      </w:r>
      <w:r w:rsidR="00343B07">
        <w:t>SBSTTA/26/8.</w:t>
      </w:r>
      <w:r w:rsidRPr="00822E26">
        <w:t xml:space="preserve"> Th</w:t>
      </w:r>
      <w:r w:rsidR="00343B07">
        <w:t>e present</w:t>
      </w:r>
      <w:r w:rsidRPr="00822E26">
        <w:t xml:space="preserve"> information document supplements the draft global action plan with information on: (</w:t>
      </w:r>
      <w:r w:rsidR="00343B07">
        <w:t>a</w:t>
      </w:r>
      <w:r w:rsidRPr="00822E26">
        <w:t>) biodiversity and health interlinkages (section II), (</w:t>
      </w:r>
      <w:r w:rsidR="0041040F">
        <w:t>b</w:t>
      </w:r>
      <w:r w:rsidRPr="00822E26">
        <w:t>) how biodiversity and health interlinkages have been considered in multilateral processes (section III), (</w:t>
      </w:r>
      <w:r w:rsidR="0041040F">
        <w:t>c</w:t>
      </w:r>
      <w:r w:rsidRPr="00822E26">
        <w:t>) a list of tools and other resources to support the implementation of the draft global action plan (annex I), and (</w:t>
      </w:r>
      <w:r w:rsidR="00593CFD">
        <w:t>d</w:t>
      </w:r>
      <w:r w:rsidRPr="00822E26">
        <w:t xml:space="preserve">) a glossary (annex II). Annex III contains excerpts of </w:t>
      </w:r>
      <w:r w:rsidR="0041040F">
        <w:t xml:space="preserve">document </w:t>
      </w:r>
      <w:r w:rsidRPr="00822E26">
        <w:t xml:space="preserve">CBD/SBSTTA-SBI-SS/2/2, on options to integrate biodiversity considerations into </w:t>
      </w:r>
      <w:r w:rsidR="002E1B60" w:rsidRPr="002E1B60">
        <w:t>coronavirus disease</w:t>
      </w:r>
      <w:r w:rsidR="002E1B60">
        <w:t xml:space="preserve"> (</w:t>
      </w:r>
      <w:r w:rsidRPr="00D92996">
        <w:t>COVID-19</w:t>
      </w:r>
      <w:r w:rsidR="002E1B60">
        <w:t>)</w:t>
      </w:r>
      <w:r w:rsidRPr="00D92996">
        <w:t xml:space="preserve"> stimulus and recovery measures</w:t>
      </w:r>
      <w:r w:rsidR="003D7C5F" w:rsidRPr="00D92996">
        <w:t>. A</w:t>
      </w:r>
      <w:r w:rsidRPr="00D92996">
        <w:t>n acronym key is provided in annex IV.</w:t>
      </w:r>
    </w:p>
    <w:p w14:paraId="0CE6D856" w14:textId="4A5DE30D" w:rsidR="004A4A3B" w:rsidRPr="00D92996" w:rsidRDefault="004A4A3B" w:rsidP="0038178B">
      <w:pPr>
        <w:pStyle w:val="Heading1"/>
      </w:pPr>
      <w:r w:rsidRPr="00D92996">
        <w:t>Biodiversity and health interlinkages: an overview</w:t>
      </w:r>
    </w:p>
    <w:p w14:paraId="7EDC5E19" w14:textId="435370E6" w:rsidR="007252D9" w:rsidRPr="00D92996" w:rsidRDefault="008A3A11" w:rsidP="00CA7528">
      <w:pPr>
        <w:pStyle w:val="Para10"/>
        <w:ind w:left="567" w:firstLine="0"/>
      </w:pPr>
      <w:r w:rsidRPr="00D92996">
        <w:t>Biodiversity supports human health in many ways, including through the delivery of basic goods and services, sustained by well-functioning ecosystems. In addition to its direct effects on health (</w:t>
      </w:r>
      <w:proofErr w:type="spellStart"/>
      <w:r w:rsidRPr="00D92996">
        <w:t>e.g</w:t>
      </w:r>
      <w:proofErr w:type="spellEnd"/>
      <w:r w:rsidRPr="00D92996">
        <w:t xml:space="preserve"> as a source of foods, nutrition, traditional </w:t>
      </w:r>
      <w:proofErr w:type="gramStart"/>
      <w:r w:rsidRPr="00D92996">
        <w:t>medicines</w:t>
      </w:r>
      <w:proofErr w:type="gramEnd"/>
      <w:r w:rsidRPr="00D92996">
        <w:t xml:space="preserve"> and biomedical discovery), biodiversity is integral to</w:t>
      </w:r>
      <w:r w:rsidR="003D7C5F" w:rsidRPr="00D92996">
        <w:t xml:space="preserve"> </w:t>
      </w:r>
      <w:r w:rsidRPr="00D92996">
        <w:t>sectors that modulate health outcomes directly or indirectly, such as forestry, fisheries and agriculture</w:t>
      </w:r>
      <w:r w:rsidR="00E43D6B" w:rsidRPr="00D92996">
        <w:t xml:space="preserve">. </w:t>
      </w:r>
      <w:r w:rsidR="00A95A28" w:rsidRPr="00D92996">
        <w:t>T</w:t>
      </w:r>
      <w:r w:rsidR="00E43D6B" w:rsidRPr="00D92996">
        <w:t xml:space="preserve">he range of biodiversity and health interlinkages </w:t>
      </w:r>
      <w:r w:rsidR="00A95A28" w:rsidRPr="00D92996">
        <w:t xml:space="preserve">also </w:t>
      </w:r>
      <w:r w:rsidR="00E43D6B" w:rsidRPr="00D92996">
        <w:t>relate to all dimensions of health, as well as social cohesion and formation of identity and community values.</w:t>
      </w:r>
    </w:p>
    <w:p w14:paraId="7007C051" w14:textId="61CF43C3" w:rsidR="00822E26" w:rsidRPr="00D92996" w:rsidRDefault="008A3A11" w:rsidP="00CA7528">
      <w:pPr>
        <w:pStyle w:val="Para10"/>
        <w:ind w:left="567" w:firstLine="0"/>
      </w:pPr>
      <w:r w:rsidRPr="00D92996">
        <w:t>There are important parallels between soil, plant, animal, human and ecosystem health,</w:t>
      </w:r>
      <w:r w:rsidR="003E6B77" w:rsidRPr="00D92996">
        <w:t xml:space="preserve"> thus, the concept of biodiversity and health interlinkages should be interpreted broadly, encompassing biodiversity from gene to planetary level, across and between species and ecosystems, and the multiple dimensions of health, well-being, including physical and mental health, spiritual and emotional health. </w:t>
      </w:r>
      <w:r w:rsidR="004A4A3B" w:rsidRPr="00D92996">
        <w:t>All species face</w:t>
      </w:r>
      <w:r w:rsidR="004A4A3B" w:rsidRPr="00D92996" w:rsidDel="00090CF0">
        <w:t xml:space="preserve"> </w:t>
      </w:r>
      <w:r w:rsidR="004A4A3B" w:rsidRPr="00D92996">
        <w:t>health risks from biodiversity loss, while ecosystems are at risk from</w:t>
      </w:r>
      <w:r w:rsidR="004A4A3B" w:rsidRPr="00D92996" w:rsidDel="00C41834">
        <w:t xml:space="preserve"> </w:t>
      </w:r>
      <w:r w:rsidR="004A4A3B" w:rsidRPr="00D92996">
        <w:t>declines in their functional integrity</w:t>
      </w:r>
      <w:r w:rsidR="00397B2C" w:rsidRPr="00D92996">
        <w:t>. Similarly, w</w:t>
      </w:r>
      <w:r w:rsidR="004A4A3B" w:rsidRPr="00D92996">
        <w:t xml:space="preserve">ater, food, </w:t>
      </w:r>
      <w:proofErr w:type="gramStart"/>
      <w:r w:rsidR="004A4A3B" w:rsidRPr="00D92996">
        <w:t>air</w:t>
      </w:r>
      <w:proofErr w:type="gramEnd"/>
      <w:r w:rsidR="004A4A3B" w:rsidRPr="00D92996">
        <w:t xml:space="preserve"> and soil </w:t>
      </w:r>
      <w:r w:rsidR="003D7C5F" w:rsidRPr="00D92996">
        <w:t xml:space="preserve">for all organisms </w:t>
      </w:r>
      <w:r w:rsidR="004A4A3B" w:rsidRPr="00D92996">
        <w:t xml:space="preserve">depend on healthy ecosystems and the interconnectivity of species. </w:t>
      </w:r>
    </w:p>
    <w:p w14:paraId="570014F3" w14:textId="24D7B652" w:rsidR="00135922" w:rsidRPr="00D92996" w:rsidRDefault="00E86B5D" w:rsidP="00CA7528">
      <w:pPr>
        <w:pStyle w:val="Para10"/>
        <w:ind w:left="567" w:firstLine="0"/>
      </w:pPr>
      <w:proofErr w:type="gramStart"/>
      <w:r w:rsidRPr="00D92996">
        <w:t>A number of</w:t>
      </w:r>
      <w:proofErr w:type="gramEnd"/>
      <w:r w:rsidR="00433BE8" w:rsidRPr="00D92996">
        <w:t xml:space="preserve"> </w:t>
      </w:r>
      <w:r w:rsidR="00135922" w:rsidRPr="00D92996">
        <w:t>drivers</w:t>
      </w:r>
      <w:r w:rsidR="001B1451" w:rsidRPr="00D92996">
        <w:t xml:space="preserve"> of change </w:t>
      </w:r>
      <w:r w:rsidR="00DB7425" w:rsidRPr="00D92996">
        <w:t>(</w:t>
      </w:r>
      <w:proofErr w:type="spellStart"/>
      <w:r w:rsidR="00DB7425" w:rsidRPr="00D92996">
        <w:t>e.g</w:t>
      </w:r>
      <w:proofErr w:type="spellEnd"/>
      <w:r w:rsidR="00DB7425" w:rsidRPr="00D92996">
        <w:t xml:space="preserve"> climate change, land and sea use change</w:t>
      </w:r>
      <w:r w:rsidR="00BF32F4" w:rsidRPr="00D92996">
        <w:t xml:space="preserve">, pollution, </w:t>
      </w:r>
      <w:proofErr w:type="spellStart"/>
      <w:r w:rsidR="00BF32F4" w:rsidRPr="00D92996">
        <w:t>etc</w:t>
      </w:r>
      <w:proofErr w:type="spellEnd"/>
      <w:r w:rsidR="00BF32F4" w:rsidRPr="00D92996">
        <w:t xml:space="preserve">) </w:t>
      </w:r>
      <w:r w:rsidRPr="00D92996">
        <w:t>can affect both,</w:t>
      </w:r>
      <w:r w:rsidR="001B1451" w:rsidRPr="00D92996">
        <w:t xml:space="preserve"> biodiversity and human</w:t>
      </w:r>
      <w:r w:rsidR="00C27CB6" w:rsidRPr="00D92996">
        <w:t>, animal and plant</w:t>
      </w:r>
      <w:r w:rsidR="001B1451" w:rsidRPr="00D92996">
        <w:t xml:space="preserve"> health</w:t>
      </w:r>
      <w:r w:rsidR="005C1527" w:rsidRPr="00D92996">
        <w:t xml:space="preserve"> through individual ecosystem changes, collective ecosystem changes, and cumulative ecosystem degradation over time</w:t>
      </w:r>
      <w:r w:rsidR="00135922" w:rsidRPr="00D92996">
        <w:t xml:space="preserve">. </w:t>
      </w:r>
      <w:r w:rsidR="00DC10FB" w:rsidRPr="00D92996">
        <w:t xml:space="preserve">For </w:t>
      </w:r>
      <w:r w:rsidR="00DC10FB" w:rsidRPr="00D92996">
        <w:lastRenderedPageBreak/>
        <w:t>instance, land-and sea-use change and ecosystem degradation are drivers of both biodiversity loss and infectious disease emergence. Air and water pollution affect both human health and biodiversity (for example, through the bioaccumulation of toxins in the food chain</w:t>
      </w:r>
      <w:r w:rsidR="00900D8D" w:rsidRPr="00D92996">
        <w:t>)</w:t>
      </w:r>
      <w:r w:rsidR="00DC10FB" w:rsidRPr="00D92996">
        <w:t xml:space="preserve">. Climate change and ocean acidification have considerable impacts on biodiversity and human health. It can lead to shifts in species and pathogen range, contribute to the frequency, intensity and impacts associated with extreme weather disasters, and pose threats to agriculture, </w:t>
      </w:r>
      <w:proofErr w:type="gramStart"/>
      <w:r w:rsidR="00DC10FB" w:rsidRPr="00D92996">
        <w:t>food</w:t>
      </w:r>
      <w:proofErr w:type="gramEnd"/>
      <w:r w:rsidR="00DC10FB" w:rsidRPr="00D92996">
        <w:t xml:space="preserve"> and nutrition security. Prevailing consumption and production patterns are among the underlying causes of biodiversity loss </w:t>
      </w:r>
      <w:proofErr w:type="gramStart"/>
      <w:r w:rsidR="00DC10FB" w:rsidRPr="00D92996">
        <w:t>and also</w:t>
      </w:r>
      <w:proofErr w:type="gramEnd"/>
      <w:r w:rsidR="00DC10FB" w:rsidRPr="00D92996">
        <w:t xml:space="preserve"> compound the global health burden of non-communicable diseases</w:t>
      </w:r>
      <w:r w:rsidR="00433BE8" w:rsidRPr="00D92996">
        <w:t>. Therefore, addressing these drivers is imperative to secure co-benefits for the health of people and the environment.</w:t>
      </w:r>
    </w:p>
    <w:p w14:paraId="177DF5A3" w14:textId="1DF19B98" w:rsidR="00990C98" w:rsidRPr="00D92996" w:rsidRDefault="001A587F" w:rsidP="00CA7528">
      <w:pPr>
        <w:pStyle w:val="Para10"/>
        <w:ind w:left="567" w:firstLine="0"/>
      </w:pPr>
      <w:r w:rsidRPr="00D92996">
        <w:t xml:space="preserve">At the global level, environmental determinants of health are estimated to contribute 24% to the overall global burden of disease and contribute 28% to the global burden of disease for children under the age of 5 years. At the regional level, the estimated contribution of environmental determinants of health to the burden of disease for Africa is 28%, for the Americas is 13%, for Europe is 20%, for the Western Pacific is more than 25%, for </w:t>
      </w:r>
      <w:proofErr w:type="gramStart"/>
      <w:r w:rsidRPr="00D92996">
        <w:t>South East</w:t>
      </w:r>
      <w:proofErr w:type="gramEnd"/>
      <w:r w:rsidRPr="00D92996">
        <w:t xml:space="preserve"> Asia is 25%, and for the Eastern Mediterranean is between 19 and 25%. These calculations are based on available data and varying inputs assessed in the six regional groupings of the World Health Organization. </w:t>
      </w:r>
      <w:r w:rsidR="00990C98" w:rsidRPr="00D92996">
        <w:t xml:space="preserve">In addition, social determinants of health </w:t>
      </w:r>
      <w:r w:rsidR="00E86B5D" w:rsidRPr="00D92996">
        <w:t>(</w:t>
      </w:r>
      <w:proofErr w:type="spellStart"/>
      <w:r w:rsidR="00E86B5D" w:rsidRPr="00D92996">
        <w:t>e.g</w:t>
      </w:r>
      <w:proofErr w:type="spellEnd"/>
      <w:r w:rsidR="00990C98" w:rsidRPr="00D92996">
        <w:t xml:space="preserve"> poverty, gender, sex, age, and rural versus urban areas</w:t>
      </w:r>
      <w:r w:rsidR="00E86B5D" w:rsidRPr="00D92996">
        <w:t>)</w:t>
      </w:r>
      <w:r w:rsidR="003D7C5F" w:rsidRPr="00D92996">
        <w:t xml:space="preserve"> are interrelated to the environmental determinants of health and to health equity</w:t>
      </w:r>
      <w:r w:rsidR="00990C98" w:rsidRPr="00D92996">
        <w:t xml:space="preserve">. Vulnerable people and groups (such as women and the poor) who tend to be more reliant on biodiversity and ecosystem services suffer disproportionately from biodiversity loss and have less access to social protection mechanisms (for example, access to health care). Recently, the impacts of environmental degradation and biodiversity loss on health outcomes have become </w:t>
      </w:r>
      <w:r w:rsidR="005C1527" w:rsidRPr="00D92996">
        <w:t>clearer</w:t>
      </w:r>
      <w:r w:rsidR="00990C98" w:rsidRPr="00D92996">
        <w:t xml:space="preserve"> in the light of the COVID-19 pandemic.</w:t>
      </w:r>
    </w:p>
    <w:p w14:paraId="319CEE81" w14:textId="1503C9F9" w:rsidR="004A4A3B" w:rsidRPr="00D92996" w:rsidRDefault="004A4A3B" w:rsidP="00CA7528">
      <w:pPr>
        <w:pStyle w:val="Para10"/>
        <w:ind w:left="567" w:firstLine="0"/>
      </w:pPr>
      <w:r w:rsidRPr="00D92996">
        <w:t xml:space="preserve">The costs of inaction to address biodiversity loss are high and anticipated to increase and accelerate into the next decade, according to the World Economic Forum Global Risk Report 2024, which positions environmental degradation and change as the leading risks of the next decade. </w:t>
      </w:r>
      <w:r w:rsidR="00A523C4" w:rsidRPr="00D92996">
        <w:t xml:space="preserve">Mainstreaming biodiversity and health interlinkages into respective health, </w:t>
      </w:r>
      <w:proofErr w:type="gramStart"/>
      <w:r w:rsidR="00A523C4" w:rsidRPr="00D92996">
        <w:t>biodiversity</w:t>
      </w:r>
      <w:proofErr w:type="gramEnd"/>
      <w:r w:rsidR="00A523C4" w:rsidRPr="00D92996">
        <w:t xml:space="preserve"> and environment-related policies. Including </w:t>
      </w:r>
      <w:proofErr w:type="gramStart"/>
      <w:r w:rsidR="00A523C4" w:rsidRPr="00D92996">
        <w:t>through the use of</w:t>
      </w:r>
      <w:proofErr w:type="gramEnd"/>
      <w:r w:rsidR="00A523C4" w:rsidRPr="00D92996">
        <w:t xml:space="preserve"> integrated, transdisciplinary approaches, such as One Health, among other holistic approaches, can be mutually reinforcing and optimize co-benefits. This includes integration of biodiversity and health interlinkages into, for instance, (</w:t>
      </w:r>
      <w:r w:rsidR="00F419A4">
        <w:t>a</w:t>
      </w:r>
      <w:r w:rsidR="00A523C4" w:rsidRPr="00D92996">
        <w:t>) human health policies (e.g</w:t>
      </w:r>
      <w:r w:rsidR="00F419A4">
        <w:t>.</w:t>
      </w:r>
      <w:r w:rsidR="00A523C4" w:rsidRPr="00D92996">
        <w:t xml:space="preserve"> on childhood development, nutrition, mental health, noncommunicable and communicable disease prevention and control, and the care of pregnant women and the elderly) (</w:t>
      </w:r>
      <w:r w:rsidR="00F419A4">
        <w:t>b</w:t>
      </w:r>
      <w:r w:rsidR="00A523C4" w:rsidRPr="00D92996">
        <w:t>) animal and plant health policies (</w:t>
      </w:r>
      <w:r w:rsidR="00F419A4">
        <w:t>c</w:t>
      </w:r>
      <w:r w:rsidR="00A523C4" w:rsidRPr="00D92996">
        <w:t>) implementation of agricultural, forest, marine, land and sea-use policies, and the governance of climate change and pollution, among others, and (</w:t>
      </w:r>
      <w:r w:rsidR="00F419A4">
        <w:t>d</w:t>
      </w:r>
      <w:r w:rsidR="00A523C4" w:rsidRPr="00D92996">
        <w:t>) relevant policies on sustainable development, economic development, and poverty eradication.</w:t>
      </w:r>
    </w:p>
    <w:p w14:paraId="70624C24" w14:textId="1556B2CD" w:rsidR="004A4A3B" w:rsidRPr="00D92996" w:rsidRDefault="004A4A3B" w:rsidP="0038178B">
      <w:pPr>
        <w:pStyle w:val="Heading1"/>
      </w:pPr>
      <w:r w:rsidRPr="00D92996">
        <w:t>Biodiversity and health interlinkages through multilateral processes</w:t>
      </w:r>
    </w:p>
    <w:p w14:paraId="060FF200" w14:textId="09EFEF26" w:rsidR="004A4A3B" w:rsidRPr="00D92996" w:rsidRDefault="004A4A3B" w:rsidP="00CA7528">
      <w:pPr>
        <w:pStyle w:val="Para10"/>
        <w:ind w:left="567" w:firstLine="0"/>
      </w:pPr>
      <w:r w:rsidRPr="00D92996">
        <w:t xml:space="preserve">Biodiversity and health interlinkages have been recognised by several intergovernmental processes, </w:t>
      </w:r>
      <w:proofErr w:type="gramStart"/>
      <w:r w:rsidRPr="00D92996">
        <w:t>organizations</w:t>
      </w:r>
      <w:proofErr w:type="gramEnd"/>
      <w:r w:rsidRPr="00D92996">
        <w:t xml:space="preserve"> and initiatives</w:t>
      </w:r>
      <w:r w:rsidR="003D7C5F" w:rsidRPr="00D92996">
        <w:t xml:space="preserve"> since 2000</w:t>
      </w:r>
      <w:r w:rsidRPr="00D92996">
        <w:t>.</w:t>
      </w:r>
      <w:r w:rsidR="003D7C5F" w:rsidRPr="00D92996">
        <w:t xml:space="preserve"> </w:t>
      </w:r>
    </w:p>
    <w:p w14:paraId="2CC39349" w14:textId="77777777" w:rsidR="004A4A3B" w:rsidRPr="00D92996" w:rsidRDefault="004A4A3B" w:rsidP="00CA7528">
      <w:pPr>
        <w:pStyle w:val="Para10"/>
        <w:ind w:left="567" w:firstLine="0"/>
      </w:pPr>
      <w:r w:rsidRPr="00D92996">
        <w:t xml:space="preserve">In the decades since, biodiversity and health interlinkages have been recognized, for example, within the Convention on Biological Diversity, the World Health Organization, and the Intergovernmental Science-Policy Body on Biodiversity and Ecosystem Services. An overview of specific biodiversity and health interlinkages recognized by these organizations is listed in Table 1. </w:t>
      </w:r>
    </w:p>
    <w:p w14:paraId="3852B63C" w14:textId="77777777" w:rsidR="00A523C4" w:rsidRPr="00D92996" w:rsidRDefault="004A4A3B" w:rsidP="00CA7528">
      <w:pPr>
        <w:pStyle w:val="Para10"/>
        <w:ind w:left="567" w:firstLine="0"/>
      </w:pPr>
      <w:r w:rsidRPr="00D92996">
        <w:t xml:space="preserve">Similarly, the work of other actors, institutions and agencies to address biodiversity and health interlinkages in parallel workstreams, programmes and initiatives, has taken place, for instance through the work of the United Nations Quadripartite – Food and Agriculture Organization of the United Nations, United Nations Environment Programme, World Organisation for Animal Health, World Health Organisation – which is focused on mobilizing action and visibility of the One Health approach to human, animal, plant and environmental health through six areas: health systems; zoonotic epidemics and pandemics; endemic zoonotic, neglected tropical, and vector-borne disease; food safety risks; antimicrobial resistance; and environment. </w:t>
      </w:r>
    </w:p>
    <w:p w14:paraId="65F63494" w14:textId="16CF6DDD" w:rsidR="004A4A3B" w:rsidRPr="00D92996" w:rsidRDefault="003D7C5F" w:rsidP="00CA7528">
      <w:pPr>
        <w:pStyle w:val="Para10"/>
        <w:ind w:left="567" w:firstLine="0"/>
      </w:pPr>
      <w:r w:rsidRPr="00D92996">
        <w:lastRenderedPageBreak/>
        <w:t xml:space="preserve">Parties to the Convention on Biological Diversity recognized that One Health was an integrated approach consistent with the ecosystem approach in </w:t>
      </w:r>
      <w:proofErr w:type="gramStart"/>
      <w:r w:rsidRPr="00D92996">
        <w:t>2016, and</w:t>
      </w:r>
      <w:proofErr w:type="gramEnd"/>
      <w:r w:rsidRPr="00D92996">
        <w:t xml:space="preserve"> called for guidance to support the consideration of biodiversity and ecosystem management in the application of the One Health approach.</w:t>
      </w:r>
    </w:p>
    <w:p w14:paraId="314C0289" w14:textId="77777777" w:rsidR="004A4A3B" w:rsidRPr="00D92996" w:rsidRDefault="004A4A3B" w:rsidP="004A4A3B">
      <w:pPr>
        <w:tabs>
          <w:tab w:val="left" w:pos="1134"/>
        </w:tabs>
        <w:ind w:left="216" w:hanging="216"/>
        <w:rPr>
          <w:rFonts w:asciiTheme="majorBidi" w:hAnsiTheme="majorBidi" w:cstheme="majorBidi"/>
          <w:lang w:val="en-CA"/>
        </w:rPr>
      </w:pPr>
      <w:r w:rsidRPr="00D92996">
        <w:rPr>
          <w:rFonts w:asciiTheme="majorBidi" w:hAnsiTheme="majorBidi" w:cstheme="majorBidi"/>
          <w:lang w:val="en-CA"/>
        </w:rPr>
        <w:t>Table 1</w:t>
      </w:r>
    </w:p>
    <w:p w14:paraId="4C0A0368" w14:textId="77777777" w:rsidR="004A4A3B" w:rsidRPr="00D92996" w:rsidRDefault="004A4A3B" w:rsidP="004A4A3B">
      <w:pPr>
        <w:tabs>
          <w:tab w:val="left" w:pos="1134"/>
        </w:tabs>
        <w:ind w:left="216" w:hanging="216"/>
        <w:rPr>
          <w:rFonts w:asciiTheme="majorBidi" w:hAnsiTheme="majorBidi" w:cstheme="majorBidi"/>
          <w:b/>
          <w:bCs/>
          <w:lang w:val="en-CA"/>
        </w:rPr>
      </w:pPr>
      <w:r w:rsidRPr="00D92996">
        <w:rPr>
          <w:rFonts w:asciiTheme="majorBidi" w:hAnsiTheme="majorBidi" w:cstheme="majorBidi"/>
          <w:b/>
          <w:bCs/>
          <w:lang w:val="en-CA"/>
        </w:rPr>
        <w:t>Interlinkages between biodiversity and health: an overview</w:t>
      </w:r>
    </w:p>
    <w:p w14:paraId="37318B1E" w14:textId="77777777" w:rsidR="004A4A3B" w:rsidRPr="00D92996" w:rsidRDefault="004A4A3B" w:rsidP="004A4A3B">
      <w:pPr>
        <w:tabs>
          <w:tab w:val="left" w:pos="1134"/>
        </w:tabs>
        <w:ind w:left="216" w:hanging="216"/>
        <w:rPr>
          <w:rFonts w:asciiTheme="majorBidi" w:hAnsiTheme="majorBidi" w:cstheme="majorBidi"/>
          <w:b/>
          <w:bCs/>
          <w:szCs w:val="22"/>
          <w:lang w:val="en-CA"/>
        </w:rPr>
      </w:pPr>
    </w:p>
    <w:tbl>
      <w:tblPr>
        <w:tblStyle w:val="TableGrid2"/>
        <w:tblW w:w="0" w:type="auto"/>
        <w:tblLook w:val="04A0" w:firstRow="1" w:lastRow="0" w:firstColumn="1" w:lastColumn="0" w:noHBand="0" w:noVBand="1"/>
      </w:tblPr>
      <w:tblGrid>
        <w:gridCol w:w="2605"/>
        <w:gridCol w:w="6570"/>
      </w:tblGrid>
      <w:tr w:rsidR="004A4A3B" w:rsidRPr="007D546B" w14:paraId="4A40E0E0" w14:textId="77777777" w:rsidTr="002F0194">
        <w:trPr>
          <w:trHeight w:val="300"/>
        </w:trPr>
        <w:tc>
          <w:tcPr>
            <w:tcW w:w="2605" w:type="dxa"/>
            <w:vAlign w:val="center"/>
          </w:tcPr>
          <w:p w14:paraId="02B2CBAE" w14:textId="171ED048" w:rsidR="004A4A3B" w:rsidRPr="00CA7528" w:rsidRDefault="004A4A3B" w:rsidP="00CA7528">
            <w:pPr>
              <w:spacing w:after="160" w:line="259" w:lineRule="auto"/>
              <w:jc w:val="left"/>
              <w:rPr>
                <w:rFonts w:asciiTheme="majorBidi" w:eastAsiaTheme="minorEastAsia" w:hAnsiTheme="majorBidi" w:cstheme="majorBidi"/>
                <w:i/>
                <w:iCs/>
                <w:kern w:val="2"/>
                <w:sz w:val="20"/>
                <w:szCs w:val="20"/>
                <w:lang w:val="en-US" w:eastAsia="zh-CN"/>
                <w14:ligatures w14:val="standardContextual"/>
              </w:rPr>
            </w:pPr>
            <w:r w:rsidRPr="00CA7528">
              <w:rPr>
                <w:rFonts w:asciiTheme="majorBidi" w:eastAsiaTheme="minorEastAsia" w:hAnsiTheme="majorBidi" w:cstheme="majorBidi"/>
                <w:i/>
                <w:iCs/>
                <w:kern w:val="2"/>
                <w:sz w:val="20"/>
                <w:szCs w:val="20"/>
                <w:lang w:val="en-US" w:eastAsia="zh-CN"/>
                <w14:ligatures w14:val="standardContextual"/>
              </w:rPr>
              <w:t>Identified by</w:t>
            </w:r>
          </w:p>
        </w:tc>
        <w:tc>
          <w:tcPr>
            <w:tcW w:w="6570" w:type="dxa"/>
            <w:vAlign w:val="center"/>
          </w:tcPr>
          <w:p w14:paraId="203C7428" w14:textId="3447B3A3" w:rsidR="004A4A3B" w:rsidRPr="00CA7528" w:rsidRDefault="001F7A4C" w:rsidP="00CA7528">
            <w:pPr>
              <w:spacing w:after="160" w:line="259" w:lineRule="auto"/>
              <w:jc w:val="left"/>
              <w:rPr>
                <w:rFonts w:asciiTheme="majorBidi" w:eastAsiaTheme="minorEastAsia" w:hAnsiTheme="majorBidi" w:cstheme="majorBidi"/>
                <w:i/>
                <w:iCs/>
                <w:kern w:val="2"/>
                <w:sz w:val="20"/>
                <w:szCs w:val="20"/>
                <w:lang w:val="en-US" w:eastAsia="zh-CN"/>
                <w14:ligatures w14:val="standardContextual"/>
              </w:rPr>
            </w:pPr>
            <w:r w:rsidRPr="00CA7528">
              <w:rPr>
                <w:rFonts w:asciiTheme="majorBidi" w:eastAsiaTheme="minorEastAsia" w:hAnsiTheme="majorBidi" w:cstheme="majorBidi"/>
                <w:i/>
                <w:iCs/>
                <w:kern w:val="2"/>
                <w:sz w:val="20"/>
                <w:szCs w:val="20"/>
                <w:lang w:val="en-US" w:eastAsia="zh-CN"/>
                <w14:ligatures w14:val="standardContextual"/>
              </w:rPr>
              <w:t>I</w:t>
            </w:r>
            <w:r w:rsidR="004A4A3B" w:rsidRPr="00CA7528">
              <w:rPr>
                <w:rFonts w:asciiTheme="majorBidi" w:eastAsiaTheme="minorEastAsia" w:hAnsiTheme="majorBidi" w:cstheme="majorBidi"/>
                <w:i/>
                <w:iCs/>
                <w:kern w:val="2"/>
                <w:sz w:val="20"/>
                <w:szCs w:val="20"/>
                <w:lang w:val="en-US" w:eastAsia="zh-CN"/>
                <w14:ligatures w14:val="standardContextual"/>
              </w:rPr>
              <w:t>nterlinkages</w:t>
            </w:r>
          </w:p>
        </w:tc>
      </w:tr>
      <w:tr w:rsidR="004A4A3B" w:rsidRPr="00D92996" w14:paraId="53334DE0" w14:textId="77777777" w:rsidTr="002F0194">
        <w:trPr>
          <w:trHeight w:val="300"/>
        </w:trPr>
        <w:tc>
          <w:tcPr>
            <w:tcW w:w="2605" w:type="dxa"/>
            <w:vAlign w:val="center"/>
          </w:tcPr>
          <w:p w14:paraId="35FFC0A6" w14:textId="280600D5" w:rsidR="004A4A3B" w:rsidRPr="00D92996" w:rsidRDefault="004A4A3B" w:rsidP="00CA7528">
            <w:pPr>
              <w:spacing w:after="160" w:line="259" w:lineRule="auto"/>
              <w:jc w:val="left"/>
              <w:rPr>
                <w:rFonts w:asciiTheme="majorBidi" w:eastAsiaTheme="minorEastAsia" w:hAnsiTheme="majorBidi" w:cstheme="majorBidi"/>
                <w:b/>
                <w:bCs/>
                <w:kern w:val="2"/>
                <w:sz w:val="20"/>
                <w:szCs w:val="20"/>
                <w:lang w:val="en-US" w:eastAsia="zh-CN"/>
                <w14:ligatures w14:val="standardContextual"/>
              </w:rPr>
            </w:pPr>
            <w:r w:rsidRPr="00D92996">
              <w:rPr>
                <w:rFonts w:asciiTheme="majorBidi" w:eastAsiaTheme="minorEastAsia" w:hAnsiTheme="majorBidi" w:cstheme="majorBidi"/>
                <w:b/>
                <w:bCs/>
                <w:kern w:val="2"/>
                <w:sz w:val="20"/>
                <w:szCs w:val="20"/>
                <w:lang w:val="en-US" w:eastAsia="zh-CN"/>
                <w14:ligatures w14:val="standardContextual"/>
              </w:rPr>
              <w:t xml:space="preserve">WHO-CBD (2015) </w:t>
            </w:r>
          </w:p>
        </w:tc>
        <w:tc>
          <w:tcPr>
            <w:tcW w:w="6570" w:type="dxa"/>
          </w:tcPr>
          <w:p w14:paraId="2F8E80E3" w14:textId="77777777" w:rsidR="004A4A3B" w:rsidRPr="00D92996" w:rsidRDefault="004A4A3B" w:rsidP="0038178B">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agricultural biodiversity</w:t>
            </w:r>
          </w:p>
          <w:p w14:paraId="08F3637A" w14:textId="77777777" w:rsidR="004A4A3B" w:rsidRPr="00D92996" w:rsidRDefault="004A4A3B" w:rsidP="0038178B">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nutrition</w:t>
            </w:r>
          </w:p>
          <w:p w14:paraId="7C3BFF15" w14:textId="77777777" w:rsidR="004A4A3B" w:rsidRPr="00D92996" w:rsidRDefault="004A4A3B" w:rsidP="0038178B">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mental health</w:t>
            </w:r>
          </w:p>
          <w:p w14:paraId="24B5B893" w14:textId="77777777" w:rsidR="004A4A3B" w:rsidRPr="00D92996" w:rsidRDefault="004A4A3B" w:rsidP="0038178B">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biomedical and pharmaceutical discovery</w:t>
            </w:r>
          </w:p>
          <w:p w14:paraId="6A76A143" w14:textId="77777777" w:rsidR="004A4A3B" w:rsidRPr="00D92996" w:rsidRDefault="004A4A3B" w:rsidP="0038178B">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traditional medicine</w:t>
            </w:r>
          </w:p>
          <w:p w14:paraId="64157A94" w14:textId="77777777" w:rsidR="004A4A3B" w:rsidRPr="00D92996" w:rsidRDefault="004A4A3B" w:rsidP="0038178B">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disaster risk</w:t>
            </w:r>
          </w:p>
          <w:p w14:paraId="270C678B" w14:textId="77777777" w:rsidR="004A4A3B" w:rsidRPr="00D92996" w:rsidRDefault="004A4A3B" w:rsidP="0038178B">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air quality</w:t>
            </w:r>
          </w:p>
          <w:p w14:paraId="21ED08EE" w14:textId="77777777" w:rsidR="004A4A3B" w:rsidRPr="00D92996" w:rsidRDefault="004A4A3B" w:rsidP="0038178B">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water quality</w:t>
            </w:r>
          </w:p>
          <w:p w14:paraId="1D7C463D" w14:textId="77777777" w:rsidR="004A4A3B" w:rsidRPr="00D92996" w:rsidRDefault="004A4A3B" w:rsidP="0038178B">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microbial biodiversity</w:t>
            </w:r>
          </w:p>
          <w:p w14:paraId="439F5958" w14:textId="77777777" w:rsidR="004A4A3B" w:rsidRPr="00D92996" w:rsidRDefault="004A4A3B" w:rsidP="0038178B">
            <w:pPr>
              <w:numPr>
                <w:ilvl w:val="0"/>
                <w:numId w:val="10"/>
              </w:numPr>
              <w:spacing w:after="160" w:line="259" w:lineRule="auto"/>
              <w:contextualSpacing/>
              <w:jc w:val="left"/>
              <w:rPr>
                <w:rFonts w:asciiTheme="majorBidi" w:eastAsiaTheme="minorEastAsia" w:hAnsiTheme="majorBidi" w:cstheme="majorBidi"/>
                <w:b/>
                <w:bCs/>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infectious diseases</w:t>
            </w:r>
          </w:p>
        </w:tc>
      </w:tr>
      <w:tr w:rsidR="004A4A3B" w:rsidRPr="00D92996" w14:paraId="76A629BC" w14:textId="77777777" w:rsidTr="002F0194">
        <w:trPr>
          <w:trHeight w:val="300"/>
        </w:trPr>
        <w:tc>
          <w:tcPr>
            <w:tcW w:w="2605" w:type="dxa"/>
          </w:tcPr>
          <w:p w14:paraId="723F5A19" w14:textId="187D6201" w:rsidR="004A4A3B" w:rsidRPr="00D92996" w:rsidRDefault="004A4A3B" w:rsidP="00CA7528">
            <w:pPr>
              <w:spacing w:after="160" w:line="259" w:lineRule="auto"/>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b/>
                <w:bCs/>
                <w:kern w:val="2"/>
                <w:sz w:val="20"/>
                <w:szCs w:val="20"/>
                <w:lang w:val="en-US" w:eastAsia="zh-CN"/>
                <w14:ligatures w14:val="standardContextual"/>
              </w:rPr>
              <w:t xml:space="preserve">IPBES (2019) </w:t>
            </w:r>
          </w:p>
        </w:tc>
        <w:tc>
          <w:tcPr>
            <w:tcW w:w="6570" w:type="dxa"/>
          </w:tcPr>
          <w:p w14:paraId="0370551E" w14:textId="77777777" w:rsidR="004A4A3B" w:rsidRPr="00D92996" w:rsidRDefault="004A4A3B" w:rsidP="00B540F0">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air quality</w:t>
            </w:r>
          </w:p>
          <w:p w14:paraId="077DFFE6" w14:textId="77777777" w:rsidR="004A4A3B" w:rsidRPr="00D92996" w:rsidRDefault="004A4A3B" w:rsidP="00B540F0">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freshwater and coastal water quality</w:t>
            </w:r>
          </w:p>
          <w:p w14:paraId="07CEBD2D" w14:textId="77777777" w:rsidR="004A4A3B" w:rsidRPr="00D92996" w:rsidRDefault="004A4A3B" w:rsidP="00B540F0">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soil quality, fertility and degradation or storage of pollutants</w:t>
            </w:r>
          </w:p>
          <w:p w14:paraId="213C17AE" w14:textId="77777777" w:rsidR="004A4A3B" w:rsidRPr="00D92996" w:rsidRDefault="004A4A3B" w:rsidP="00B540F0">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pollination and seed dispersal</w:t>
            </w:r>
          </w:p>
          <w:p w14:paraId="196527C2" w14:textId="77777777" w:rsidR="004A4A3B" w:rsidRPr="00D92996" w:rsidRDefault="004A4A3B" w:rsidP="00B540F0">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food and feed production from wild, managed, or domesticated organisms on land and in the ocean</w:t>
            </w:r>
          </w:p>
          <w:p w14:paraId="58B30422" w14:textId="77777777" w:rsidR="004A4A3B" w:rsidRPr="00D92996" w:rsidRDefault="004A4A3B" w:rsidP="00B540F0">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 xml:space="preserve">habitat (ecological conditions necessary or </w:t>
            </w:r>
            <w:proofErr w:type="spellStart"/>
            <w:r w:rsidRPr="00D92996">
              <w:rPr>
                <w:rFonts w:asciiTheme="majorBidi" w:eastAsiaTheme="minorEastAsia" w:hAnsiTheme="majorBidi" w:cstheme="majorBidi"/>
                <w:kern w:val="2"/>
                <w:sz w:val="20"/>
                <w:szCs w:val="20"/>
                <w:lang w:val="en-US" w:eastAsia="zh-CN"/>
                <w14:ligatures w14:val="standardContextual"/>
              </w:rPr>
              <w:t>favourable</w:t>
            </w:r>
            <w:proofErr w:type="spellEnd"/>
            <w:r w:rsidRPr="00D92996">
              <w:rPr>
                <w:rFonts w:asciiTheme="majorBidi" w:eastAsiaTheme="minorEastAsia" w:hAnsiTheme="majorBidi" w:cstheme="majorBidi"/>
                <w:kern w:val="2"/>
                <w:sz w:val="20"/>
                <w:szCs w:val="20"/>
                <w:lang w:val="en-US" w:eastAsia="zh-CN"/>
                <w14:ligatures w14:val="standardContextual"/>
              </w:rPr>
              <w:t xml:space="preserve"> for human life)</w:t>
            </w:r>
          </w:p>
          <w:p w14:paraId="1591E9FC" w14:textId="7DA49190" w:rsidR="00522A32" w:rsidRPr="00D92996" w:rsidRDefault="00522A32" w:rsidP="00B540F0">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medicinal, biochemical, and genetic resources</w:t>
            </w:r>
          </w:p>
          <w:p w14:paraId="66B27134" w14:textId="77777777" w:rsidR="004A4A3B" w:rsidRPr="00D92996" w:rsidRDefault="004A4A3B" w:rsidP="00B540F0">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learning (education, knowledge acquisition, and inspiration for art and technological design, such as biomimicry)</w:t>
            </w:r>
          </w:p>
          <w:p w14:paraId="66ADC476" w14:textId="77777777" w:rsidR="004A4A3B" w:rsidRPr="00D92996" w:rsidRDefault="004A4A3B" w:rsidP="00B540F0">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regulation of climate change, ocean acidification, hydrological cycles</w:t>
            </w:r>
          </w:p>
          <w:p w14:paraId="3356C446" w14:textId="77777777" w:rsidR="004A4A3B" w:rsidRPr="00D92996" w:rsidRDefault="004A4A3B" w:rsidP="00B540F0">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disaster risk / hazards and extreme events</w:t>
            </w:r>
          </w:p>
          <w:p w14:paraId="22B4905E" w14:textId="77777777" w:rsidR="004A4A3B" w:rsidRPr="00D92996" w:rsidRDefault="004A4A3B" w:rsidP="00B540F0">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 xml:space="preserve">regulation of pests, pathogens, predators, competitors, </w:t>
            </w:r>
            <w:proofErr w:type="gramStart"/>
            <w:r w:rsidRPr="00D92996">
              <w:rPr>
                <w:rFonts w:asciiTheme="majorBidi" w:eastAsiaTheme="minorEastAsia" w:hAnsiTheme="majorBidi" w:cstheme="majorBidi"/>
                <w:kern w:val="2"/>
                <w:sz w:val="20"/>
                <w:szCs w:val="20"/>
                <w:lang w:val="en-US" w:eastAsia="zh-CN"/>
                <w14:ligatures w14:val="standardContextual"/>
              </w:rPr>
              <w:t>parasites</w:t>
            </w:r>
            <w:proofErr w:type="gramEnd"/>
            <w:r w:rsidRPr="00D92996">
              <w:rPr>
                <w:rFonts w:asciiTheme="majorBidi" w:eastAsiaTheme="minorEastAsia" w:hAnsiTheme="majorBidi" w:cstheme="majorBidi"/>
                <w:kern w:val="2"/>
                <w:sz w:val="20"/>
                <w:szCs w:val="20"/>
                <w:lang w:val="en-US" w:eastAsia="zh-CN"/>
                <w14:ligatures w14:val="standardContextual"/>
              </w:rPr>
              <w:t xml:space="preserve"> and potentially harmful organisms</w:t>
            </w:r>
          </w:p>
          <w:p w14:paraId="04131EF3" w14:textId="77777777" w:rsidR="004A4A3B" w:rsidRPr="00D92996" w:rsidRDefault="004A4A3B" w:rsidP="00B540F0">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 xml:space="preserve">healing, relaxation, recreation, leisure and aesthetic enjoyment based on close contact with </w:t>
            </w:r>
            <w:proofErr w:type="gramStart"/>
            <w:r w:rsidRPr="00D92996">
              <w:rPr>
                <w:rFonts w:asciiTheme="majorBidi" w:eastAsiaTheme="minorEastAsia" w:hAnsiTheme="majorBidi" w:cstheme="majorBidi"/>
                <w:kern w:val="2"/>
                <w:sz w:val="20"/>
                <w:szCs w:val="20"/>
                <w:lang w:val="en-US" w:eastAsia="zh-CN"/>
                <w14:ligatures w14:val="standardContextual"/>
              </w:rPr>
              <w:t>nature</w:t>
            </w:r>
            <w:proofErr w:type="gramEnd"/>
          </w:p>
          <w:p w14:paraId="6C96F79D" w14:textId="77777777" w:rsidR="004A4A3B" w:rsidRPr="00D92996" w:rsidRDefault="004A4A3B" w:rsidP="00B540F0">
            <w:pPr>
              <w:numPr>
                <w:ilvl w:val="0"/>
                <w:numId w:val="10"/>
              </w:numPr>
              <w:spacing w:after="160" w:line="259" w:lineRule="auto"/>
              <w:contextualSpacing/>
              <w:jc w:val="left"/>
              <w:rPr>
                <w:rFonts w:asciiTheme="majorBidi" w:eastAsiaTheme="minorEastAsia" w:hAnsiTheme="majorBidi" w:cstheme="majorBidi"/>
                <w:kern w:val="2"/>
                <w:sz w:val="20"/>
                <w:szCs w:val="20"/>
                <w:lang w:val="en-US" w:eastAsia="zh-CN"/>
                <w14:ligatures w14:val="standardContextual"/>
              </w:rPr>
            </w:pPr>
            <w:r w:rsidRPr="00D92996">
              <w:rPr>
                <w:rFonts w:asciiTheme="majorBidi" w:eastAsiaTheme="minorEastAsia" w:hAnsiTheme="majorBidi" w:cstheme="majorBidi"/>
                <w:kern w:val="2"/>
                <w:sz w:val="20"/>
                <w:szCs w:val="20"/>
                <w:lang w:val="en-US" w:eastAsia="zh-CN"/>
                <w14:ligatures w14:val="standardContextual"/>
              </w:rPr>
              <w:t xml:space="preserve">intrinsic interconnection and supporting identities: basis for religious, </w:t>
            </w:r>
            <w:proofErr w:type="gramStart"/>
            <w:r w:rsidRPr="00D92996">
              <w:rPr>
                <w:rFonts w:asciiTheme="majorBidi" w:eastAsiaTheme="minorEastAsia" w:hAnsiTheme="majorBidi" w:cstheme="majorBidi"/>
                <w:kern w:val="2"/>
                <w:sz w:val="20"/>
                <w:szCs w:val="20"/>
                <w:lang w:val="en-US" w:eastAsia="zh-CN"/>
                <w14:ligatures w14:val="standardContextual"/>
              </w:rPr>
              <w:t>spiritual</w:t>
            </w:r>
            <w:proofErr w:type="gramEnd"/>
            <w:r w:rsidRPr="00D92996">
              <w:rPr>
                <w:rFonts w:asciiTheme="majorBidi" w:eastAsiaTheme="minorEastAsia" w:hAnsiTheme="majorBidi" w:cstheme="majorBidi"/>
                <w:kern w:val="2"/>
                <w:sz w:val="20"/>
                <w:szCs w:val="20"/>
                <w:lang w:val="en-US" w:eastAsia="zh-CN"/>
                <w14:ligatures w14:val="standardContextual"/>
              </w:rPr>
              <w:t xml:space="preserve"> and social-cohesion experiences; sense of place, purpose, belonging, rootedness or connectedness, associated with different entities of the living world; narratives and myths, rituals and celebrations; satisfaction derived from knowing that a particular landscape, seascape, habitat or species exist, medicinal, biochemical and genetic resources</w:t>
            </w:r>
          </w:p>
        </w:tc>
      </w:tr>
    </w:tbl>
    <w:p w14:paraId="5F9BFA1F" w14:textId="77777777" w:rsidR="004A4A3B" w:rsidRPr="00D92996" w:rsidRDefault="004A4A3B" w:rsidP="004A4A3B">
      <w:pPr>
        <w:spacing w:after="160" w:line="259" w:lineRule="auto"/>
        <w:jc w:val="left"/>
        <w:rPr>
          <w:rFonts w:eastAsiaTheme="minorEastAsia"/>
          <w:b/>
          <w:bCs/>
          <w:kern w:val="2"/>
          <w:szCs w:val="22"/>
          <w14:ligatures w14:val="standardContextual"/>
        </w:rPr>
      </w:pPr>
    </w:p>
    <w:p w14:paraId="7DD75598" w14:textId="77777777" w:rsidR="004A4A3B" w:rsidRPr="00CA7528" w:rsidRDefault="004A4A3B" w:rsidP="00CA7528">
      <w:pPr>
        <w:numPr>
          <w:ilvl w:val="0"/>
          <w:numId w:val="11"/>
        </w:numPr>
        <w:spacing w:after="160" w:line="259" w:lineRule="auto"/>
        <w:ind w:left="567" w:hanging="567"/>
        <w:contextualSpacing/>
        <w:jc w:val="left"/>
        <w:rPr>
          <w:rFonts w:eastAsiaTheme="minorEastAsia"/>
          <w:kern w:val="2"/>
          <w:sz w:val="24"/>
          <w14:ligatures w14:val="standardContextual"/>
        </w:rPr>
      </w:pPr>
      <w:r w:rsidRPr="00CA7528">
        <w:rPr>
          <w:rFonts w:eastAsiaTheme="minorEastAsia"/>
          <w:b/>
          <w:bCs/>
          <w:kern w:val="2"/>
          <w:sz w:val="24"/>
          <w14:ligatures w14:val="standardContextual"/>
        </w:rPr>
        <w:t>Biodiversity and health interlinkages through decisions of the Conference of the Parties to the Convention on Biological Diversity</w:t>
      </w:r>
    </w:p>
    <w:p w14:paraId="342814C1" w14:textId="085AC534" w:rsidR="0073656B" w:rsidRPr="00D92996" w:rsidRDefault="004A4A3B" w:rsidP="00CA7528">
      <w:pPr>
        <w:pStyle w:val="Para10"/>
        <w:ind w:left="567" w:firstLine="0"/>
      </w:pPr>
      <w:r w:rsidRPr="00D92996">
        <w:t>More than two dozen references to biodiversity-health interlinkages have been incorporated within separate CBD decisions since 1993 when the Convention came into force.</w:t>
      </w:r>
      <w:r w:rsidR="00981A40">
        <w:t xml:space="preserve"> </w:t>
      </w:r>
      <w:r w:rsidRPr="00D92996">
        <w:t>These references include recognizing distinct biodiversity and health interlinkages, identifying the risks to human health from inaction, the need for mainstreaming the decision and topic in the health sector, or identifying health actors that can play a key role in the implementation of the decision. Brief non-exhaustive summaries of these are provided in Tables 2 and 3.</w:t>
      </w:r>
      <w:r w:rsidR="00636EB6" w:rsidRPr="00D92996">
        <w:t xml:space="preserve"> </w:t>
      </w:r>
    </w:p>
    <w:p w14:paraId="12356207" w14:textId="1938A8CB" w:rsidR="00184F84" w:rsidRPr="00D92996" w:rsidRDefault="00636EB6" w:rsidP="00CA7528">
      <w:pPr>
        <w:pStyle w:val="Para10"/>
        <w:ind w:left="567" w:firstLine="0"/>
      </w:pPr>
      <w:r w:rsidRPr="00D92996">
        <w:t xml:space="preserve">In addition to the decisions, </w:t>
      </w:r>
      <w:r w:rsidR="00B14446" w:rsidRPr="00D92996">
        <w:t xml:space="preserve">reference to biodiversity and health interlinkages has been </w:t>
      </w:r>
      <w:r w:rsidR="00F239A1" w:rsidRPr="00D92996">
        <w:t xml:space="preserve">captured on several documents produced by the </w:t>
      </w:r>
      <w:r w:rsidR="00986199" w:rsidRPr="00D92996">
        <w:t xml:space="preserve">CBD which among other things provided information and guidance to Parties. Some examples </w:t>
      </w:r>
      <w:r w:rsidR="00467047">
        <w:t>include</w:t>
      </w:r>
      <w:r w:rsidR="000F6F52" w:rsidRPr="00D92996">
        <w:t xml:space="preserve">: </w:t>
      </w:r>
      <w:r w:rsidR="005C1A5E" w:rsidRPr="00D92996">
        <w:rPr>
          <w:i/>
          <w:iCs/>
        </w:rPr>
        <w:t>Connecting Priorities: Biodiversity and Health State of Knowledge Review</w:t>
      </w:r>
      <w:r w:rsidR="005C1A5E" w:rsidRPr="00D92996">
        <w:t xml:space="preserve"> </w:t>
      </w:r>
      <w:r w:rsidR="00CF717D" w:rsidRPr="00D92996">
        <w:t>(</w:t>
      </w:r>
      <w:r w:rsidR="00F870ED" w:rsidRPr="00D92996">
        <w:t xml:space="preserve">joint publication of World Health Organization and the Secretariat of the Convention on Biological Diversity), </w:t>
      </w:r>
      <w:r w:rsidR="00F87D2B" w:rsidRPr="00D92996">
        <w:t>Guidance on integrating biodiversity considerations into One Health approaches</w:t>
      </w:r>
      <w:r w:rsidR="00A56739">
        <w:t xml:space="preserve"> (CBD/SBSTTA/21/9)</w:t>
      </w:r>
      <w:r w:rsidR="000470D2">
        <w:t xml:space="preserve">, documents on </w:t>
      </w:r>
      <w:r w:rsidR="00C760D9">
        <w:t>biodiversity and human health</w:t>
      </w:r>
      <w:r w:rsidR="00F87D2B" w:rsidRPr="00D92996">
        <w:t xml:space="preserve"> </w:t>
      </w:r>
      <w:r w:rsidR="002B69A4">
        <w:t>(</w:t>
      </w:r>
      <w:r w:rsidR="00B77D63">
        <w:t>UNEP/</w:t>
      </w:r>
      <w:r w:rsidR="008C5E4E">
        <w:t>CBD/</w:t>
      </w:r>
      <w:r w:rsidR="00D10F7E" w:rsidRPr="00D92996">
        <w:t xml:space="preserve">SBSTTA/19/6 and </w:t>
      </w:r>
      <w:r w:rsidR="00B77D63">
        <w:t>UNEP/</w:t>
      </w:r>
      <w:r w:rsidR="008C5E4E">
        <w:t>CBD/</w:t>
      </w:r>
      <w:r w:rsidR="00D10F7E" w:rsidRPr="00D92996">
        <w:t>SBSTTA</w:t>
      </w:r>
      <w:r w:rsidR="002B69A4">
        <w:t>/</w:t>
      </w:r>
      <w:r w:rsidR="00D10F7E" w:rsidRPr="00D92996">
        <w:t>19/6/Add</w:t>
      </w:r>
      <w:r w:rsidR="008C5E4E">
        <w:t>.</w:t>
      </w:r>
      <w:r w:rsidR="00D10F7E" w:rsidRPr="00D92996">
        <w:t>1</w:t>
      </w:r>
      <w:r w:rsidR="002B69A4">
        <w:t>)</w:t>
      </w:r>
      <w:r w:rsidR="00D10F7E" w:rsidRPr="00D92996">
        <w:t xml:space="preserve">, </w:t>
      </w:r>
      <w:r w:rsidR="002B69A4">
        <w:t>d</w:t>
      </w:r>
      <w:r w:rsidR="00184F84" w:rsidRPr="00D92996">
        <w:t>iscussion note for the special virtual session on biodiversity, One Health and the response to COVID-19</w:t>
      </w:r>
      <w:r w:rsidR="00831CEC" w:rsidRPr="00D92996">
        <w:t>,</w:t>
      </w:r>
      <w:r w:rsidR="00184F84" w:rsidRPr="00D92996">
        <w:t xml:space="preserve"> and the</w:t>
      </w:r>
      <w:r w:rsidR="00467047">
        <w:t xml:space="preserve"> fifth edition of the </w:t>
      </w:r>
      <w:r w:rsidR="00184F84" w:rsidRPr="00CA7528">
        <w:rPr>
          <w:i/>
          <w:iCs/>
        </w:rPr>
        <w:t>Global Biodiversity Outlook</w:t>
      </w:r>
      <w:r w:rsidR="00184F84" w:rsidRPr="00D92996">
        <w:t>.</w:t>
      </w:r>
    </w:p>
    <w:p w14:paraId="77AA3DE0" w14:textId="4244D1B8" w:rsidR="004A4A3B" w:rsidRPr="00D92996" w:rsidRDefault="004A4A3B" w:rsidP="00CA7528">
      <w:pPr>
        <w:pStyle w:val="Para10"/>
        <w:ind w:left="567" w:firstLine="0"/>
      </w:pPr>
      <w:r w:rsidRPr="00D92996">
        <w:t xml:space="preserve">More recently, with the adoption of the Kunming-Montreal Global Biodiversity Framework, where biodiversity and health interlinkages are recognized as one of the considerations for implementation of the </w:t>
      </w:r>
      <w:r w:rsidR="004F678A">
        <w:t>F</w:t>
      </w:r>
      <w:r w:rsidRPr="00D92996">
        <w:t xml:space="preserve">ramework, an opportunity arises to analyse how these interlinkages could be considered throughout the implementation of the various targets of the framework. In this respect, this document as well as the new draft global action plan on biodiversity and health interlinkages produced under </w:t>
      </w:r>
      <w:r w:rsidR="00D4386B" w:rsidRPr="00D92996">
        <w:t>the CBD</w:t>
      </w:r>
      <w:r w:rsidRPr="00D92996">
        <w:t xml:space="preserve"> can be useful tools to guide actions of Parties and stakeholders.</w:t>
      </w:r>
    </w:p>
    <w:p w14:paraId="093E4900" w14:textId="77777777" w:rsidR="004A4A3B" w:rsidRPr="00D92996" w:rsidRDefault="004A4A3B" w:rsidP="004A4A3B">
      <w:pPr>
        <w:tabs>
          <w:tab w:val="left" w:pos="1134"/>
        </w:tabs>
        <w:jc w:val="left"/>
      </w:pPr>
      <w:r w:rsidRPr="00D92996">
        <w:t>Table 2</w:t>
      </w:r>
    </w:p>
    <w:p w14:paraId="3583309C" w14:textId="77777777" w:rsidR="004A4A3B" w:rsidRPr="00D92996" w:rsidRDefault="004A4A3B" w:rsidP="00CA7528">
      <w:pPr>
        <w:tabs>
          <w:tab w:val="left" w:pos="1134"/>
        </w:tabs>
        <w:spacing w:after="120"/>
        <w:jc w:val="left"/>
        <w:rPr>
          <w:b/>
          <w:bCs/>
        </w:rPr>
      </w:pPr>
      <w:r w:rsidRPr="00D92996">
        <w:rPr>
          <w:b/>
          <w:bCs/>
        </w:rPr>
        <w:t>Non-exhaustive compilation of excerpts from stand-alone decisions on biodiversity and health adopted by the Conference of the Parties</w:t>
      </w:r>
    </w:p>
    <w:tbl>
      <w:tblPr>
        <w:tblStyle w:val="TableGrid2"/>
        <w:tblW w:w="0" w:type="auto"/>
        <w:tblLook w:val="04A0" w:firstRow="1" w:lastRow="0" w:firstColumn="1" w:lastColumn="0" w:noHBand="0" w:noVBand="1"/>
      </w:tblPr>
      <w:tblGrid>
        <w:gridCol w:w="2605"/>
        <w:gridCol w:w="6745"/>
      </w:tblGrid>
      <w:tr w:rsidR="004A4A3B" w:rsidRPr="008223D4" w14:paraId="501DC0B1" w14:textId="77777777" w:rsidTr="002F0194">
        <w:trPr>
          <w:trHeight w:val="300"/>
        </w:trPr>
        <w:tc>
          <w:tcPr>
            <w:tcW w:w="2605" w:type="dxa"/>
            <w:vAlign w:val="center"/>
          </w:tcPr>
          <w:p w14:paraId="04EC9F93" w14:textId="77777777" w:rsidR="004A4A3B" w:rsidRPr="00CA7528" w:rsidRDefault="004A4A3B" w:rsidP="004A4A3B">
            <w:pPr>
              <w:spacing w:after="160" w:line="259" w:lineRule="auto"/>
              <w:jc w:val="left"/>
              <w:rPr>
                <w:rFonts w:eastAsiaTheme="minorEastAsia"/>
                <w:i/>
                <w:iCs/>
                <w:kern w:val="2"/>
                <w:sz w:val="20"/>
                <w:szCs w:val="20"/>
                <w14:ligatures w14:val="standardContextual"/>
              </w:rPr>
            </w:pPr>
            <w:r w:rsidRPr="00CA7528">
              <w:rPr>
                <w:rFonts w:eastAsiaTheme="minorEastAsia"/>
                <w:i/>
                <w:iCs/>
                <w:kern w:val="2"/>
                <w:sz w:val="20"/>
                <w:szCs w:val="20"/>
                <w14:ligatures w14:val="standardContextual"/>
              </w:rPr>
              <w:t>Decision</w:t>
            </w:r>
          </w:p>
        </w:tc>
        <w:tc>
          <w:tcPr>
            <w:tcW w:w="6745" w:type="dxa"/>
            <w:vAlign w:val="center"/>
          </w:tcPr>
          <w:p w14:paraId="04B28826" w14:textId="77777777" w:rsidR="004A4A3B" w:rsidRPr="00CA7528" w:rsidRDefault="004A4A3B" w:rsidP="004A4A3B">
            <w:pPr>
              <w:spacing w:after="160" w:line="259" w:lineRule="auto"/>
              <w:jc w:val="left"/>
              <w:rPr>
                <w:rFonts w:eastAsiaTheme="minorEastAsia"/>
                <w:i/>
                <w:iCs/>
                <w:kern w:val="2"/>
                <w:sz w:val="20"/>
                <w:szCs w:val="20"/>
                <w14:ligatures w14:val="standardContextual"/>
              </w:rPr>
            </w:pPr>
            <w:r w:rsidRPr="00CA7528">
              <w:rPr>
                <w:rFonts w:eastAsiaTheme="minorEastAsia"/>
                <w:i/>
                <w:iCs/>
                <w:kern w:val="2"/>
                <w:sz w:val="20"/>
                <w:szCs w:val="20"/>
                <w14:ligatures w14:val="standardContextual"/>
              </w:rPr>
              <w:t>Excerpt</w:t>
            </w:r>
          </w:p>
        </w:tc>
      </w:tr>
      <w:tr w:rsidR="004A4A3B" w:rsidRPr="00D92996" w14:paraId="0871C13C" w14:textId="77777777" w:rsidTr="002F0194">
        <w:trPr>
          <w:trHeight w:val="300"/>
        </w:trPr>
        <w:tc>
          <w:tcPr>
            <w:tcW w:w="2605" w:type="dxa"/>
          </w:tcPr>
          <w:p w14:paraId="20762A8F" w14:textId="77777777" w:rsidR="004A4A3B" w:rsidRPr="00D92996" w:rsidRDefault="004A4A3B" w:rsidP="004A4A3B">
            <w:pPr>
              <w:spacing w:after="160" w:line="259" w:lineRule="auto"/>
              <w:rPr>
                <w:rFonts w:eastAsiaTheme="minorEastAsia"/>
                <w:i/>
                <w:iCs/>
                <w:kern w:val="2"/>
                <w:sz w:val="20"/>
                <w:szCs w:val="20"/>
                <w14:ligatures w14:val="standardContextual"/>
              </w:rPr>
            </w:pPr>
            <w:r w:rsidRPr="00D92996">
              <w:rPr>
                <w:rFonts w:eastAsiaTheme="minorEastAsia"/>
                <w:i/>
                <w:iCs/>
                <w:kern w:val="2"/>
                <w:sz w:val="20"/>
                <w:szCs w:val="20"/>
                <w14:ligatures w14:val="standardContextual"/>
              </w:rPr>
              <w:t>COP XII (2014)</w:t>
            </w:r>
          </w:p>
          <w:p w14:paraId="704B64C5" w14:textId="7A82A161" w:rsidR="004A4A3B" w:rsidRPr="00D92996" w:rsidRDefault="004A4A3B" w:rsidP="004A4A3B">
            <w:pPr>
              <w:spacing w:after="160" w:line="259" w:lineRule="auto"/>
              <w:rPr>
                <w:rFonts w:eastAsiaTheme="minorEastAsia"/>
                <w:kern w:val="2"/>
                <w:sz w:val="20"/>
                <w:szCs w:val="20"/>
                <w14:ligatures w14:val="standardContextual"/>
              </w:rPr>
            </w:pPr>
            <w:r w:rsidRPr="00D92996">
              <w:rPr>
                <w:rFonts w:eastAsiaTheme="minorEastAsia"/>
                <w:kern w:val="2"/>
                <w:sz w:val="20"/>
                <w:szCs w:val="20"/>
                <w14:ligatures w14:val="standardContextual"/>
              </w:rPr>
              <w:t>Decision XII/21</w:t>
            </w:r>
            <w:r w:rsidR="00502B87">
              <w:rPr>
                <w:rFonts w:eastAsiaTheme="minorEastAsia"/>
                <w:kern w:val="2"/>
                <w:sz w:val="20"/>
                <w:szCs w:val="20"/>
                <w14:ligatures w14:val="standardContextual"/>
              </w:rPr>
              <w:t>:</w:t>
            </w:r>
            <w:r w:rsidRPr="00D92996">
              <w:rPr>
                <w:rFonts w:eastAsiaTheme="minorEastAsia"/>
                <w:kern w:val="2"/>
                <w:sz w:val="20"/>
                <w:szCs w:val="20"/>
                <w14:ligatures w14:val="standardContextual"/>
              </w:rPr>
              <w:t xml:space="preserve"> </w:t>
            </w:r>
            <w:r w:rsidR="00502B87">
              <w:rPr>
                <w:rFonts w:eastAsiaTheme="minorEastAsia"/>
                <w:kern w:val="2"/>
                <w:sz w:val="20"/>
                <w:szCs w:val="20"/>
                <w14:ligatures w14:val="standardContextual"/>
              </w:rPr>
              <w:t>b</w:t>
            </w:r>
            <w:r w:rsidRPr="00D92996">
              <w:rPr>
                <w:rFonts w:eastAsiaTheme="minorEastAsia"/>
                <w:kern w:val="2"/>
                <w:sz w:val="20"/>
                <w:szCs w:val="20"/>
                <w14:ligatures w14:val="standardContextual"/>
              </w:rPr>
              <w:t xml:space="preserve">iodiversity and </w:t>
            </w:r>
            <w:r w:rsidR="00502B87">
              <w:rPr>
                <w:rFonts w:eastAsiaTheme="minorEastAsia"/>
                <w:kern w:val="2"/>
                <w:sz w:val="20"/>
                <w:szCs w:val="20"/>
                <w14:ligatures w14:val="standardContextual"/>
              </w:rPr>
              <w:t>h</w:t>
            </w:r>
            <w:r w:rsidRPr="00D92996">
              <w:rPr>
                <w:rFonts w:eastAsiaTheme="minorEastAsia"/>
                <w:kern w:val="2"/>
                <w:sz w:val="20"/>
                <w:szCs w:val="20"/>
                <w14:ligatures w14:val="standardContextual"/>
              </w:rPr>
              <w:t xml:space="preserve">uman </w:t>
            </w:r>
            <w:r w:rsidR="00502B87">
              <w:rPr>
                <w:rFonts w:eastAsiaTheme="minorEastAsia"/>
                <w:kern w:val="2"/>
                <w:sz w:val="20"/>
                <w:szCs w:val="20"/>
                <w14:ligatures w14:val="standardContextual"/>
              </w:rPr>
              <w:t>h</w:t>
            </w:r>
            <w:r w:rsidRPr="00D92996">
              <w:rPr>
                <w:rFonts w:eastAsiaTheme="minorEastAsia"/>
                <w:kern w:val="2"/>
                <w:sz w:val="20"/>
                <w:szCs w:val="20"/>
                <w14:ligatures w14:val="standardContextual"/>
              </w:rPr>
              <w:t>ealth</w:t>
            </w:r>
          </w:p>
          <w:p w14:paraId="1765DBF2" w14:textId="77777777" w:rsidR="004A4A3B" w:rsidRPr="00D92996" w:rsidRDefault="004A4A3B" w:rsidP="004A4A3B">
            <w:pPr>
              <w:spacing w:after="160" w:line="259" w:lineRule="auto"/>
              <w:rPr>
                <w:rFonts w:eastAsiaTheme="minorEastAsia"/>
                <w:kern w:val="2"/>
                <w:sz w:val="20"/>
                <w:szCs w:val="20"/>
                <w14:ligatures w14:val="standardContextual"/>
              </w:rPr>
            </w:pPr>
          </w:p>
        </w:tc>
        <w:tc>
          <w:tcPr>
            <w:tcW w:w="6745" w:type="dxa"/>
          </w:tcPr>
          <w:p w14:paraId="39B3887D" w14:textId="194CA56F" w:rsidR="004A4A3B" w:rsidRPr="00D92996" w:rsidRDefault="004A4A3B" w:rsidP="00CA7528">
            <w:pPr>
              <w:numPr>
                <w:ilvl w:val="0"/>
                <w:numId w:val="7"/>
              </w:numPr>
              <w:spacing w:after="160"/>
              <w:contextualSpacing/>
              <w:jc w:val="left"/>
              <w:rPr>
                <w:rFonts w:eastAsiaTheme="minorEastAsia"/>
                <w:kern w:val="2"/>
                <w:szCs w:val="22"/>
                <w14:ligatures w14:val="standardContextual"/>
              </w:rPr>
            </w:pPr>
            <w:r w:rsidRPr="00D92996">
              <w:rPr>
                <w:rFonts w:eastAsiaTheme="minorEastAsia"/>
                <w:kern w:val="2"/>
                <w:sz w:val="20"/>
                <w:szCs w:val="20"/>
                <w14:ligatures w14:val="standardContextual"/>
              </w:rPr>
              <w:t xml:space="preserve">Encouraged Parties to consider the </w:t>
            </w:r>
            <w:r w:rsidR="00D1273D">
              <w:rPr>
                <w:rFonts w:eastAsiaTheme="minorEastAsia"/>
                <w:kern w:val="2"/>
                <w:sz w:val="20"/>
                <w:szCs w:val="20"/>
                <w14:ligatures w14:val="standardContextual"/>
              </w:rPr>
              <w:t>inter</w:t>
            </w:r>
            <w:r w:rsidRPr="00D92996">
              <w:rPr>
                <w:rFonts w:eastAsiaTheme="minorEastAsia"/>
                <w:kern w:val="2"/>
                <w:sz w:val="20"/>
                <w:szCs w:val="20"/>
                <w14:ligatures w14:val="standardContextual"/>
              </w:rPr>
              <w:t>linkages between biodiversity and human health in the preparation of national biodiversity strategies and action plans, development plans and national health strategies, including in line with the relevant international commitments.</w:t>
            </w:r>
          </w:p>
          <w:p w14:paraId="3787F861" w14:textId="77777777" w:rsidR="004A4A3B" w:rsidRPr="00D92996" w:rsidRDefault="004A4A3B" w:rsidP="00CA7528">
            <w:pPr>
              <w:numPr>
                <w:ilvl w:val="0"/>
                <w:numId w:val="7"/>
              </w:numPr>
              <w:spacing w:after="160"/>
              <w:contextualSpacing/>
              <w:jc w:val="left"/>
              <w:rPr>
                <w:rFonts w:eastAsiaTheme="minorEastAsia"/>
                <w:kern w:val="2"/>
                <w:szCs w:val="22"/>
                <w14:ligatures w14:val="standardContextual"/>
              </w:rPr>
            </w:pPr>
            <w:r w:rsidRPr="00D92996">
              <w:rPr>
                <w:rFonts w:eastAsiaTheme="minorEastAsia"/>
                <w:kern w:val="2"/>
                <w:sz w:val="20"/>
                <w:szCs w:val="20"/>
                <w14:ligatures w14:val="standardContextual"/>
              </w:rPr>
              <w:t xml:space="preserve">Recognized the value of the “One Health” approach to address the cross-cutting issue of biodiversity and human health, as an integrated approach consistent with the ecosystem approach (decision V/6) that integrates the complex relationships between humans, microorganisms, animals, plants, agriculture, </w:t>
            </w:r>
            <w:proofErr w:type="gramStart"/>
            <w:r w:rsidRPr="00D92996">
              <w:rPr>
                <w:rFonts w:eastAsiaTheme="minorEastAsia"/>
                <w:kern w:val="2"/>
                <w:sz w:val="20"/>
                <w:szCs w:val="20"/>
                <w14:ligatures w14:val="standardContextual"/>
              </w:rPr>
              <w:t>wildlife</w:t>
            </w:r>
            <w:proofErr w:type="gramEnd"/>
            <w:r w:rsidRPr="00D92996">
              <w:rPr>
                <w:rFonts w:eastAsiaTheme="minorEastAsia"/>
                <w:kern w:val="2"/>
                <w:sz w:val="20"/>
                <w:szCs w:val="20"/>
                <w14:ligatures w14:val="standardContextual"/>
              </w:rPr>
              <w:t xml:space="preserve"> and the environment.</w:t>
            </w:r>
          </w:p>
          <w:p w14:paraId="76507A53" w14:textId="77777777" w:rsidR="004A4A3B" w:rsidRPr="00D92996" w:rsidRDefault="004A4A3B" w:rsidP="00CA7528">
            <w:pPr>
              <w:numPr>
                <w:ilvl w:val="0"/>
                <w:numId w:val="7"/>
              </w:numPr>
              <w:spacing w:after="160"/>
              <w:contextualSpacing/>
              <w:jc w:val="left"/>
              <w:rPr>
                <w:rFonts w:eastAsiaTheme="minorEastAsia"/>
                <w:kern w:val="2"/>
                <w:szCs w:val="22"/>
                <w14:ligatures w14:val="standardContextual"/>
              </w:rPr>
            </w:pPr>
            <w:r w:rsidRPr="00D92996">
              <w:rPr>
                <w:rFonts w:eastAsiaTheme="minorEastAsia"/>
                <w:kern w:val="2"/>
                <w:sz w:val="20"/>
                <w:szCs w:val="20"/>
                <w14:ligatures w14:val="standardContextual"/>
              </w:rPr>
              <w:t>Requested the Executive Secretary to further strengthen collaboration on the interlinkages between biodiversity and health with other relevant organizations.</w:t>
            </w:r>
          </w:p>
        </w:tc>
      </w:tr>
      <w:tr w:rsidR="004A4A3B" w:rsidRPr="004A4A3B" w14:paraId="75CE3788" w14:textId="77777777" w:rsidTr="002F0194">
        <w:trPr>
          <w:trHeight w:val="300"/>
        </w:trPr>
        <w:tc>
          <w:tcPr>
            <w:tcW w:w="2605" w:type="dxa"/>
          </w:tcPr>
          <w:p w14:paraId="0F0ED0AC" w14:textId="77777777" w:rsidR="004A4A3B" w:rsidRPr="00D92996" w:rsidRDefault="004A4A3B" w:rsidP="004A4A3B">
            <w:pPr>
              <w:spacing w:after="160" w:line="259" w:lineRule="auto"/>
              <w:rPr>
                <w:rFonts w:eastAsiaTheme="minorEastAsia"/>
                <w:i/>
                <w:iCs/>
                <w:kern w:val="2"/>
                <w:sz w:val="20"/>
                <w:szCs w:val="20"/>
                <w14:ligatures w14:val="standardContextual"/>
              </w:rPr>
            </w:pPr>
            <w:r w:rsidRPr="00D92996">
              <w:rPr>
                <w:rFonts w:eastAsiaTheme="minorEastAsia"/>
                <w:i/>
                <w:iCs/>
                <w:kern w:val="2"/>
                <w:sz w:val="20"/>
                <w:szCs w:val="20"/>
                <w14:ligatures w14:val="standardContextual"/>
              </w:rPr>
              <w:t>COP XIII (2016)</w:t>
            </w:r>
          </w:p>
          <w:p w14:paraId="466820F7" w14:textId="5FABA101" w:rsidR="004A4A3B" w:rsidRPr="00D92996" w:rsidRDefault="004A4A3B" w:rsidP="004A4A3B">
            <w:pPr>
              <w:spacing w:after="160" w:line="259" w:lineRule="auto"/>
              <w:rPr>
                <w:rFonts w:eastAsiaTheme="minorEastAsia"/>
                <w:kern w:val="2"/>
                <w:sz w:val="20"/>
                <w:szCs w:val="20"/>
                <w14:ligatures w14:val="standardContextual"/>
              </w:rPr>
            </w:pPr>
            <w:r w:rsidRPr="00D92996">
              <w:rPr>
                <w:rFonts w:eastAsiaTheme="minorEastAsia"/>
                <w:kern w:val="2"/>
                <w:sz w:val="20"/>
                <w:szCs w:val="20"/>
                <w14:ligatures w14:val="standardContextual"/>
              </w:rPr>
              <w:t>Decision XIII/6</w:t>
            </w:r>
            <w:r w:rsidR="00502B87">
              <w:rPr>
                <w:rFonts w:eastAsiaTheme="minorEastAsia"/>
                <w:kern w:val="2"/>
                <w:sz w:val="20"/>
                <w:szCs w:val="20"/>
                <w14:ligatures w14:val="standardContextual"/>
              </w:rPr>
              <w:t>:</w:t>
            </w:r>
            <w:r w:rsidRPr="00D92996">
              <w:rPr>
                <w:rFonts w:eastAsiaTheme="minorEastAsia"/>
                <w:kern w:val="2"/>
                <w:sz w:val="20"/>
                <w:szCs w:val="20"/>
                <w14:ligatures w14:val="standardContextual"/>
              </w:rPr>
              <w:t xml:space="preserve"> </w:t>
            </w:r>
            <w:r w:rsidR="00502B87">
              <w:rPr>
                <w:rFonts w:eastAsiaTheme="minorEastAsia"/>
                <w:kern w:val="2"/>
                <w:sz w:val="20"/>
                <w:szCs w:val="20"/>
                <w14:ligatures w14:val="standardContextual"/>
              </w:rPr>
              <w:t>b</w:t>
            </w:r>
            <w:r w:rsidRPr="00D92996">
              <w:rPr>
                <w:rFonts w:eastAsiaTheme="minorEastAsia"/>
                <w:kern w:val="2"/>
                <w:sz w:val="20"/>
                <w:szCs w:val="20"/>
                <w14:ligatures w14:val="standardContextual"/>
              </w:rPr>
              <w:t xml:space="preserve">iodiversity and </w:t>
            </w:r>
            <w:r w:rsidR="00502B87">
              <w:rPr>
                <w:rFonts w:eastAsiaTheme="minorEastAsia"/>
                <w:kern w:val="2"/>
                <w:sz w:val="20"/>
                <w:szCs w:val="20"/>
                <w14:ligatures w14:val="standardContextual"/>
              </w:rPr>
              <w:t>h</w:t>
            </w:r>
            <w:r w:rsidRPr="00D92996">
              <w:rPr>
                <w:rFonts w:eastAsiaTheme="minorEastAsia"/>
                <w:kern w:val="2"/>
                <w:sz w:val="20"/>
                <w:szCs w:val="20"/>
                <w14:ligatures w14:val="standardContextual"/>
              </w:rPr>
              <w:t xml:space="preserve">uman </w:t>
            </w:r>
            <w:r w:rsidR="00502B87">
              <w:rPr>
                <w:rFonts w:eastAsiaTheme="minorEastAsia"/>
                <w:kern w:val="2"/>
                <w:sz w:val="20"/>
                <w:szCs w:val="20"/>
                <w14:ligatures w14:val="standardContextual"/>
              </w:rPr>
              <w:t>h</w:t>
            </w:r>
            <w:r w:rsidRPr="00D92996">
              <w:rPr>
                <w:rFonts w:eastAsiaTheme="minorEastAsia"/>
                <w:kern w:val="2"/>
                <w:sz w:val="20"/>
                <w:szCs w:val="20"/>
                <w14:ligatures w14:val="standardContextual"/>
              </w:rPr>
              <w:t>ealth</w:t>
            </w:r>
          </w:p>
        </w:tc>
        <w:tc>
          <w:tcPr>
            <w:tcW w:w="6745" w:type="dxa"/>
          </w:tcPr>
          <w:p w14:paraId="23C56C57" w14:textId="4CB07629" w:rsidR="004A4A3B" w:rsidRPr="00D92996" w:rsidRDefault="004A4A3B" w:rsidP="00CA7528">
            <w:pPr>
              <w:numPr>
                <w:ilvl w:val="0"/>
                <w:numId w:val="6"/>
              </w:numPr>
              <w:spacing w:after="160"/>
              <w:contextualSpacing/>
              <w:jc w:val="left"/>
              <w:rPr>
                <w:rFonts w:eastAsiaTheme="minorEastAsia"/>
                <w:kern w:val="2"/>
                <w:szCs w:val="22"/>
                <w14:ligatures w14:val="standardContextual"/>
              </w:rPr>
            </w:pPr>
            <w:r w:rsidRPr="00D92996">
              <w:rPr>
                <w:rFonts w:eastAsiaTheme="minorEastAsia"/>
                <w:kern w:val="2"/>
                <w:sz w:val="20"/>
                <w:szCs w:val="20"/>
                <w14:ligatures w14:val="standardContextual"/>
              </w:rPr>
              <w:t>Recognized ways in which biodiversity and human health are interlinked</w:t>
            </w:r>
            <w:r w:rsidR="00254698" w:rsidRPr="00D92996">
              <w:rPr>
                <w:rFonts w:eastAsiaTheme="minorEastAsia"/>
                <w:kern w:val="2"/>
                <w:sz w:val="20"/>
                <w:szCs w:val="20"/>
                <w14:ligatures w14:val="standardContextual"/>
              </w:rPr>
              <w:t>, including by</w:t>
            </w:r>
            <w:r w:rsidR="00311108" w:rsidRPr="00D92996">
              <w:rPr>
                <w:rFonts w:eastAsiaTheme="minorEastAsia"/>
                <w:kern w:val="2"/>
                <w:sz w:val="20"/>
                <w:szCs w:val="20"/>
                <w14:ligatures w14:val="standardContextual"/>
              </w:rPr>
              <w:t xml:space="preserve"> </w:t>
            </w:r>
            <w:proofErr w:type="gramStart"/>
            <w:r w:rsidR="00311108" w:rsidRPr="00D92996">
              <w:rPr>
                <w:rFonts w:eastAsiaTheme="minorEastAsia"/>
                <w:kern w:val="2"/>
                <w:sz w:val="20"/>
                <w:szCs w:val="20"/>
                <w14:ligatures w14:val="standardContextual"/>
              </w:rPr>
              <w:t>a number of</w:t>
            </w:r>
            <w:proofErr w:type="gramEnd"/>
            <w:r w:rsidR="00311108" w:rsidRPr="00D92996">
              <w:rPr>
                <w:rFonts w:eastAsiaTheme="minorEastAsia"/>
                <w:kern w:val="2"/>
                <w:sz w:val="20"/>
                <w:szCs w:val="20"/>
                <w14:ligatures w14:val="standardContextual"/>
              </w:rPr>
              <w:t xml:space="preserve"> drivers of change that may affect both.</w:t>
            </w:r>
          </w:p>
          <w:p w14:paraId="67D9F974" w14:textId="20884E42" w:rsidR="004A4A3B" w:rsidRPr="00D92996" w:rsidRDefault="004A4A3B" w:rsidP="00CA7528">
            <w:pPr>
              <w:numPr>
                <w:ilvl w:val="0"/>
                <w:numId w:val="6"/>
              </w:numPr>
              <w:spacing w:after="160"/>
              <w:contextualSpacing/>
              <w:jc w:val="left"/>
              <w:rPr>
                <w:rFonts w:eastAsiaTheme="minorEastAsia"/>
                <w:kern w:val="2"/>
                <w:szCs w:val="22"/>
                <w14:ligatures w14:val="standardContextual"/>
              </w:rPr>
            </w:pPr>
            <w:r w:rsidRPr="00D92996">
              <w:rPr>
                <w:rFonts w:eastAsiaTheme="minorEastAsia"/>
                <w:kern w:val="2"/>
                <w:sz w:val="20"/>
                <w:szCs w:val="20"/>
                <w14:ligatures w14:val="standardContextual"/>
              </w:rPr>
              <w:t xml:space="preserve">Acknowledged the strong </w:t>
            </w:r>
            <w:r w:rsidR="000749BA">
              <w:rPr>
                <w:rFonts w:eastAsiaTheme="minorEastAsia"/>
                <w:kern w:val="2"/>
                <w:sz w:val="20"/>
                <w:szCs w:val="20"/>
                <w14:ligatures w14:val="standardContextual"/>
              </w:rPr>
              <w:t>inter</w:t>
            </w:r>
            <w:r w:rsidRPr="00D92996">
              <w:rPr>
                <w:rFonts w:eastAsiaTheme="minorEastAsia"/>
                <w:kern w:val="2"/>
                <w:sz w:val="20"/>
                <w:szCs w:val="20"/>
                <w14:ligatures w14:val="standardContextual"/>
              </w:rPr>
              <w:t>linkages between biodiversity, climate change and human health.</w:t>
            </w:r>
          </w:p>
          <w:p w14:paraId="706F0B70" w14:textId="77777777" w:rsidR="00AB4F07" w:rsidRDefault="004A4A3B" w:rsidP="00CA7528">
            <w:pPr>
              <w:numPr>
                <w:ilvl w:val="0"/>
                <w:numId w:val="6"/>
              </w:numPr>
              <w:spacing w:after="160"/>
              <w:contextualSpacing/>
              <w:jc w:val="left"/>
              <w:rPr>
                <w:rFonts w:eastAsiaTheme="minorEastAsia"/>
                <w:kern w:val="2"/>
                <w:szCs w:val="22"/>
                <w14:ligatures w14:val="standardContextual"/>
              </w:rPr>
            </w:pPr>
            <w:r w:rsidRPr="00AB4F07">
              <w:rPr>
                <w:rFonts w:eastAsiaTheme="minorEastAsia"/>
                <w:kern w:val="2"/>
                <w:sz w:val="20"/>
                <w:szCs w:val="20"/>
                <w14:ligatures w14:val="standardContextual"/>
              </w:rPr>
              <w:t>Recognized that the health benefits of biodiversity are influenced by socioeconomic factors and may be specific to local ecosystems and cultures, that men and women often have different roles in the management of natural resources and family health, and that poor and vulnerable communities, women and children are often particularly directly dependent on biodiversity and ecosystems for food, medicines, clean water, and other health-related services.</w:t>
            </w:r>
          </w:p>
          <w:p w14:paraId="563BFBF4" w14:textId="6DD1E16A" w:rsidR="00AB4F07" w:rsidRPr="00183878" w:rsidRDefault="00F10A2D" w:rsidP="00CA7528">
            <w:pPr>
              <w:numPr>
                <w:ilvl w:val="0"/>
                <w:numId w:val="6"/>
              </w:numPr>
              <w:spacing w:after="160"/>
              <w:contextualSpacing/>
              <w:jc w:val="left"/>
              <w:rPr>
                <w:rFonts w:eastAsiaTheme="minorEastAsia"/>
                <w:kern w:val="2"/>
                <w:sz w:val="20"/>
                <w:szCs w:val="20"/>
                <w14:ligatures w14:val="standardContextual"/>
              </w:rPr>
            </w:pPr>
            <w:r w:rsidRPr="00183878">
              <w:rPr>
                <w:rFonts w:eastAsiaTheme="minorEastAsia"/>
                <w:kern w:val="2"/>
                <w:sz w:val="20"/>
                <w:szCs w:val="20"/>
                <w14:ligatures w14:val="standardContextual"/>
              </w:rPr>
              <w:t>Highlighted the importance of traditional knowledge as well as conventional scientific knowledge</w:t>
            </w:r>
            <w:r w:rsidR="00DB0D11" w:rsidRPr="00183878">
              <w:rPr>
                <w:rFonts w:eastAsiaTheme="minorEastAsia"/>
                <w:kern w:val="2"/>
                <w:sz w:val="20"/>
                <w:szCs w:val="20"/>
                <w14:ligatures w14:val="standardContextual"/>
              </w:rPr>
              <w:t xml:space="preserve"> in realizing the health benefits of </w:t>
            </w:r>
            <w:proofErr w:type="gramStart"/>
            <w:r w:rsidR="00DB0D11" w:rsidRPr="00183878">
              <w:rPr>
                <w:rFonts w:eastAsiaTheme="minorEastAsia"/>
                <w:kern w:val="2"/>
                <w:sz w:val="20"/>
                <w:szCs w:val="20"/>
                <w14:ligatures w14:val="standardContextual"/>
              </w:rPr>
              <w:t>biodiversity</w:t>
            </w:r>
            <w:proofErr w:type="gramEnd"/>
          </w:p>
          <w:p w14:paraId="483310CB" w14:textId="1C1D1A94" w:rsidR="00DB0D11" w:rsidRPr="00183878" w:rsidRDefault="00DB0D11" w:rsidP="00CA7528">
            <w:pPr>
              <w:numPr>
                <w:ilvl w:val="0"/>
                <w:numId w:val="6"/>
              </w:numPr>
              <w:spacing w:after="160"/>
              <w:contextualSpacing/>
              <w:jc w:val="left"/>
              <w:rPr>
                <w:rFonts w:eastAsiaTheme="minorEastAsia"/>
                <w:kern w:val="2"/>
                <w:sz w:val="20"/>
                <w:szCs w:val="20"/>
                <w14:ligatures w14:val="standardContextual"/>
              </w:rPr>
            </w:pPr>
            <w:r w:rsidRPr="00183878">
              <w:rPr>
                <w:rFonts w:eastAsiaTheme="minorEastAsia"/>
                <w:kern w:val="2"/>
                <w:sz w:val="20"/>
                <w:szCs w:val="20"/>
                <w14:ligatures w14:val="standardContextual"/>
              </w:rPr>
              <w:t>Took note of the key messages contained in the summary</w:t>
            </w:r>
            <w:r w:rsidR="00334CED" w:rsidRPr="00183878">
              <w:rPr>
                <w:rFonts w:eastAsiaTheme="minorEastAsia"/>
                <w:kern w:val="2"/>
                <w:sz w:val="20"/>
                <w:szCs w:val="20"/>
                <w14:ligatures w14:val="standardContextual"/>
              </w:rPr>
              <w:t xml:space="preserve"> of Connecting Global Priorities: Biodiversity and Human Health, a State of Knowledge review</w:t>
            </w:r>
            <w:r w:rsidR="00183878" w:rsidRPr="00183878">
              <w:rPr>
                <w:rFonts w:eastAsiaTheme="minorEastAsia"/>
                <w:kern w:val="2"/>
                <w:sz w:val="20"/>
                <w:szCs w:val="20"/>
                <w14:ligatures w14:val="standardContextual"/>
              </w:rPr>
              <w:t>.</w:t>
            </w:r>
          </w:p>
          <w:p w14:paraId="33E8B0D1" w14:textId="6F16BC20" w:rsidR="004A4A3B" w:rsidRPr="00AB4F07" w:rsidRDefault="004A4A3B" w:rsidP="00CA7528">
            <w:pPr>
              <w:numPr>
                <w:ilvl w:val="0"/>
                <w:numId w:val="6"/>
              </w:numPr>
              <w:spacing w:after="160"/>
              <w:contextualSpacing/>
              <w:jc w:val="left"/>
              <w:rPr>
                <w:rFonts w:eastAsiaTheme="minorEastAsia"/>
                <w:kern w:val="2"/>
                <w:szCs w:val="22"/>
                <w14:ligatures w14:val="standardContextual"/>
              </w:rPr>
            </w:pPr>
            <w:r w:rsidRPr="00AB4F07">
              <w:rPr>
                <w:rFonts w:eastAsiaTheme="minorEastAsia"/>
                <w:kern w:val="2"/>
                <w:sz w:val="20"/>
                <w:szCs w:val="20"/>
                <w14:ligatures w14:val="standardContextual"/>
              </w:rPr>
              <w:t>Invited Parties to:</w:t>
            </w:r>
          </w:p>
          <w:p w14:paraId="00D41207" w14:textId="77777777" w:rsidR="004A4A3B" w:rsidRPr="00D92996" w:rsidRDefault="004A4A3B" w:rsidP="00CA7528">
            <w:pPr>
              <w:spacing w:after="160"/>
              <w:ind w:left="611"/>
              <w:rPr>
                <w:rFonts w:eastAsiaTheme="minorEastAsia"/>
                <w:kern w:val="2"/>
                <w:sz w:val="20"/>
                <w:szCs w:val="20"/>
                <w14:ligatures w14:val="standardContextual"/>
              </w:rPr>
            </w:pPr>
            <w:r w:rsidRPr="00D92996">
              <w:rPr>
                <w:rFonts w:eastAsiaTheme="minorEastAsia"/>
                <w:kern w:val="2"/>
                <w:sz w:val="20"/>
                <w:szCs w:val="20"/>
                <w14:ligatures w14:val="standardContextual"/>
              </w:rPr>
              <w:t>-facilitate dialogue between agencies responsible for biodiversity and those responsible for health and other relevant sectors</w:t>
            </w:r>
          </w:p>
          <w:p w14:paraId="62C450AF" w14:textId="77777777" w:rsidR="004A4A3B" w:rsidRPr="00D92996" w:rsidRDefault="004A4A3B" w:rsidP="00CA7528">
            <w:pPr>
              <w:spacing w:after="160"/>
              <w:ind w:left="611"/>
              <w:rPr>
                <w:rFonts w:eastAsiaTheme="minorEastAsia"/>
                <w:kern w:val="2"/>
                <w:sz w:val="20"/>
                <w:szCs w:val="20"/>
                <w14:ligatures w14:val="standardContextual"/>
              </w:rPr>
            </w:pPr>
            <w:r w:rsidRPr="00D92996">
              <w:rPr>
                <w:rFonts w:eastAsiaTheme="minorEastAsia"/>
                <w:kern w:val="2"/>
                <w:sz w:val="20"/>
                <w:szCs w:val="20"/>
                <w14:ligatures w14:val="standardContextual"/>
              </w:rPr>
              <w:t>-strengthen national monitoring capacities and data collection, including integrated monitoring and surveillance capacities and early warning systems that enable health systems to anticipate, prepare for and respond to public health threats resulting from ecosystem change</w:t>
            </w:r>
          </w:p>
          <w:p w14:paraId="205847FB" w14:textId="77777777" w:rsidR="004A4A3B" w:rsidRPr="004A4A3B" w:rsidRDefault="004A4A3B" w:rsidP="00CA7528">
            <w:pPr>
              <w:spacing w:after="160"/>
              <w:ind w:left="611"/>
              <w:rPr>
                <w:rFonts w:eastAsiaTheme="minorEastAsia"/>
                <w:kern w:val="2"/>
                <w:sz w:val="20"/>
                <w:szCs w:val="20"/>
                <w14:ligatures w14:val="standardContextual"/>
              </w:rPr>
            </w:pPr>
            <w:r w:rsidRPr="00D92996">
              <w:rPr>
                <w:rFonts w:eastAsiaTheme="minorEastAsia"/>
                <w:kern w:val="2"/>
                <w:sz w:val="20"/>
                <w:szCs w:val="20"/>
                <w14:ligatures w14:val="standardContextual"/>
              </w:rPr>
              <w:t>-identify opportunities for and promote healthy lifestyles and sustainable production and consumption patterns</w:t>
            </w:r>
          </w:p>
        </w:tc>
      </w:tr>
      <w:tr w:rsidR="004A4A3B" w:rsidRPr="004A4A3B" w14:paraId="1BF994BA" w14:textId="77777777" w:rsidTr="002F0194">
        <w:trPr>
          <w:trHeight w:val="300"/>
        </w:trPr>
        <w:tc>
          <w:tcPr>
            <w:tcW w:w="2605" w:type="dxa"/>
          </w:tcPr>
          <w:p w14:paraId="033543F6" w14:textId="77777777" w:rsidR="004A4A3B" w:rsidRPr="004A4A3B" w:rsidRDefault="004A4A3B" w:rsidP="004A4A3B">
            <w:pPr>
              <w:spacing w:after="160" w:line="259" w:lineRule="auto"/>
              <w:rPr>
                <w:rFonts w:eastAsiaTheme="minorEastAsia"/>
                <w:i/>
                <w:iCs/>
                <w:kern w:val="2"/>
                <w:sz w:val="20"/>
                <w:szCs w:val="20"/>
                <w14:ligatures w14:val="standardContextual"/>
              </w:rPr>
            </w:pPr>
            <w:r w:rsidRPr="004A4A3B">
              <w:rPr>
                <w:rFonts w:eastAsiaTheme="minorEastAsia"/>
                <w:i/>
                <w:iCs/>
                <w:kern w:val="2"/>
                <w:sz w:val="20"/>
                <w:szCs w:val="20"/>
                <w14:ligatures w14:val="standardContextual"/>
              </w:rPr>
              <w:t>COP 14 (2018)</w:t>
            </w:r>
          </w:p>
          <w:p w14:paraId="2D7CE90B" w14:textId="43EE98AB" w:rsidR="004A4A3B" w:rsidRPr="004A4A3B" w:rsidRDefault="004A4A3B" w:rsidP="00CA7528">
            <w:pPr>
              <w:spacing w:after="160" w:line="259" w:lineRule="auto"/>
              <w:jc w:val="left"/>
              <w:rPr>
                <w:rFonts w:eastAsiaTheme="minorEastAsia"/>
                <w:kern w:val="2"/>
                <w:sz w:val="20"/>
                <w:szCs w:val="20"/>
                <w14:ligatures w14:val="standardContextual"/>
              </w:rPr>
            </w:pPr>
            <w:r w:rsidRPr="004A4A3B">
              <w:rPr>
                <w:rFonts w:eastAsiaTheme="minorEastAsia"/>
                <w:kern w:val="2"/>
                <w:sz w:val="20"/>
                <w:szCs w:val="20"/>
                <w14:ligatures w14:val="standardContextual"/>
              </w:rPr>
              <w:t>Decision 14/4</w:t>
            </w:r>
            <w:r w:rsidR="00502B87">
              <w:rPr>
                <w:rFonts w:eastAsiaTheme="minorEastAsia"/>
                <w:kern w:val="2"/>
                <w:sz w:val="20"/>
                <w:szCs w:val="20"/>
                <w14:ligatures w14:val="standardContextual"/>
              </w:rPr>
              <w:t>:</w:t>
            </w:r>
            <w:r w:rsidRPr="004A4A3B">
              <w:rPr>
                <w:rFonts w:eastAsiaTheme="minorEastAsia"/>
                <w:kern w:val="2"/>
                <w:sz w:val="20"/>
                <w:szCs w:val="20"/>
                <w14:ligatures w14:val="standardContextual"/>
              </w:rPr>
              <w:t xml:space="preserve"> </w:t>
            </w:r>
            <w:r w:rsidR="00502B87">
              <w:rPr>
                <w:rFonts w:eastAsiaTheme="minorEastAsia"/>
                <w:kern w:val="2"/>
                <w:sz w:val="20"/>
                <w:szCs w:val="20"/>
                <w14:ligatures w14:val="standardContextual"/>
              </w:rPr>
              <w:t>h</w:t>
            </w:r>
            <w:r w:rsidRPr="004A4A3B">
              <w:rPr>
                <w:rFonts w:eastAsiaTheme="minorEastAsia"/>
                <w:kern w:val="2"/>
                <w:sz w:val="20"/>
                <w:szCs w:val="20"/>
                <w14:ligatures w14:val="standardContextual"/>
              </w:rPr>
              <w:t xml:space="preserve">ealth and </w:t>
            </w:r>
            <w:r w:rsidR="00502B87">
              <w:rPr>
                <w:rFonts w:eastAsiaTheme="minorEastAsia"/>
                <w:kern w:val="2"/>
                <w:sz w:val="20"/>
                <w:szCs w:val="20"/>
                <w14:ligatures w14:val="standardContextual"/>
              </w:rPr>
              <w:t>b</w:t>
            </w:r>
            <w:r w:rsidRPr="004A4A3B">
              <w:rPr>
                <w:rFonts w:eastAsiaTheme="minorEastAsia"/>
                <w:kern w:val="2"/>
                <w:sz w:val="20"/>
                <w:szCs w:val="20"/>
                <w14:ligatures w14:val="standardContextual"/>
              </w:rPr>
              <w:t>iodiversity</w:t>
            </w:r>
          </w:p>
        </w:tc>
        <w:tc>
          <w:tcPr>
            <w:tcW w:w="6745" w:type="dxa"/>
          </w:tcPr>
          <w:p w14:paraId="2BEB90DA" w14:textId="3E6A97B8" w:rsidR="00EB48C4" w:rsidRPr="003A659D" w:rsidRDefault="005211E3" w:rsidP="00CA7528">
            <w:pPr>
              <w:numPr>
                <w:ilvl w:val="0"/>
                <w:numId w:val="5"/>
              </w:numPr>
              <w:spacing w:after="160"/>
              <w:ind w:left="448" w:hanging="357"/>
              <w:contextualSpacing/>
              <w:jc w:val="left"/>
              <w:rPr>
                <w:rFonts w:eastAsiaTheme="minorEastAsia"/>
                <w:kern w:val="2"/>
                <w:sz w:val="20"/>
                <w:szCs w:val="20"/>
                <w14:ligatures w14:val="standardContextual"/>
              </w:rPr>
            </w:pPr>
            <w:r w:rsidRPr="003A659D">
              <w:rPr>
                <w:rFonts w:eastAsiaTheme="minorEastAsia"/>
                <w:kern w:val="2"/>
                <w:sz w:val="20"/>
                <w:szCs w:val="20"/>
                <w14:ligatures w14:val="standardContextual"/>
              </w:rPr>
              <w:t xml:space="preserve">Welcomed the Guidance on integrating </w:t>
            </w:r>
            <w:r w:rsidR="00F43570" w:rsidRPr="003A659D">
              <w:rPr>
                <w:rFonts w:eastAsiaTheme="minorEastAsia"/>
                <w:kern w:val="2"/>
                <w:sz w:val="20"/>
                <w:szCs w:val="20"/>
                <w14:ligatures w14:val="standardContextual"/>
              </w:rPr>
              <w:t>biodiversity considerations into One Health approaches, among other holistic approaches</w:t>
            </w:r>
            <w:r w:rsidR="006F17DD" w:rsidRPr="003A659D">
              <w:rPr>
                <w:rFonts w:eastAsiaTheme="minorEastAsia"/>
                <w:kern w:val="2"/>
                <w:sz w:val="20"/>
                <w:szCs w:val="20"/>
                <w14:ligatures w14:val="standardContextual"/>
              </w:rPr>
              <w:t>.</w:t>
            </w:r>
          </w:p>
          <w:p w14:paraId="5246B60F" w14:textId="55F3523D" w:rsidR="006F17DD" w:rsidRPr="003A659D" w:rsidRDefault="006F17DD" w:rsidP="00CA7528">
            <w:pPr>
              <w:numPr>
                <w:ilvl w:val="0"/>
                <w:numId w:val="5"/>
              </w:numPr>
              <w:spacing w:after="160"/>
              <w:ind w:left="448" w:hanging="357"/>
              <w:contextualSpacing/>
              <w:jc w:val="left"/>
              <w:rPr>
                <w:rFonts w:eastAsiaTheme="minorEastAsia"/>
                <w:kern w:val="2"/>
                <w:sz w:val="20"/>
                <w:szCs w:val="20"/>
                <w14:ligatures w14:val="standardContextual"/>
              </w:rPr>
            </w:pPr>
            <w:r w:rsidRPr="003A659D">
              <w:rPr>
                <w:rFonts w:eastAsiaTheme="minorEastAsia"/>
                <w:kern w:val="2"/>
                <w:sz w:val="20"/>
                <w:szCs w:val="20"/>
                <w14:ligatures w14:val="standardContextual"/>
              </w:rPr>
              <w:t xml:space="preserve">Recognized </w:t>
            </w:r>
            <w:proofErr w:type="gramStart"/>
            <w:r w:rsidRPr="003A659D">
              <w:rPr>
                <w:rFonts w:eastAsiaTheme="minorEastAsia"/>
                <w:kern w:val="2"/>
                <w:sz w:val="20"/>
                <w:szCs w:val="20"/>
                <w14:ligatures w14:val="standardContextual"/>
              </w:rPr>
              <w:t xml:space="preserve">the  </w:t>
            </w:r>
            <w:r w:rsidR="003A659D">
              <w:rPr>
                <w:rFonts w:eastAsiaTheme="minorEastAsia"/>
                <w:kern w:val="2"/>
                <w:sz w:val="20"/>
                <w:szCs w:val="20"/>
                <w14:ligatures w14:val="standardContextual"/>
              </w:rPr>
              <w:t>importance</w:t>
            </w:r>
            <w:proofErr w:type="gramEnd"/>
            <w:r w:rsidR="003A659D">
              <w:rPr>
                <w:rFonts w:eastAsiaTheme="minorEastAsia"/>
                <w:kern w:val="2"/>
                <w:sz w:val="20"/>
                <w:szCs w:val="20"/>
                <w14:ligatures w14:val="standardContextual"/>
              </w:rPr>
              <w:t xml:space="preserve"> </w:t>
            </w:r>
            <w:r w:rsidRPr="003A659D">
              <w:rPr>
                <w:rFonts w:eastAsiaTheme="minorEastAsia"/>
                <w:kern w:val="2"/>
                <w:sz w:val="20"/>
                <w:szCs w:val="20"/>
                <w14:ligatures w14:val="standardContextual"/>
              </w:rPr>
              <w:t>of ecosystem-based approaches</w:t>
            </w:r>
            <w:r w:rsidR="009E2B40" w:rsidRPr="003A659D">
              <w:rPr>
                <w:rFonts w:eastAsiaTheme="minorEastAsia"/>
                <w:kern w:val="2"/>
                <w:sz w:val="20"/>
                <w:szCs w:val="20"/>
                <w14:ligatures w14:val="standardContextual"/>
              </w:rPr>
              <w:t xml:space="preserve"> for delivery of multiple benefits to health and well-being</w:t>
            </w:r>
            <w:r w:rsidR="003A659D" w:rsidRPr="003A659D">
              <w:rPr>
                <w:rFonts w:eastAsiaTheme="minorEastAsia"/>
                <w:kern w:val="2"/>
                <w:sz w:val="20"/>
                <w:szCs w:val="20"/>
                <w14:ligatures w14:val="standardContextual"/>
              </w:rPr>
              <w:t>.</w:t>
            </w:r>
          </w:p>
          <w:p w14:paraId="2C051913" w14:textId="555B557D" w:rsidR="004A4A3B" w:rsidRPr="004A4A3B" w:rsidRDefault="004A4A3B" w:rsidP="00CA7528">
            <w:pPr>
              <w:numPr>
                <w:ilvl w:val="0"/>
                <w:numId w:val="5"/>
              </w:numPr>
              <w:spacing w:after="160"/>
              <w:ind w:left="448" w:hanging="357"/>
              <w:contextualSpacing/>
              <w:jc w:val="left"/>
              <w:rPr>
                <w:rFonts w:eastAsiaTheme="minorEastAsia"/>
                <w:kern w:val="2"/>
                <w:szCs w:val="22"/>
                <w14:ligatures w14:val="standardContextual"/>
              </w:rPr>
            </w:pPr>
            <w:r w:rsidRPr="004A4A3B">
              <w:rPr>
                <w:rFonts w:eastAsiaTheme="minorEastAsia"/>
                <w:kern w:val="2"/>
                <w:sz w:val="20"/>
                <w:szCs w:val="20"/>
                <w14:ligatures w14:val="standardContextual"/>
              </w:rPr>
              <w:t>Encouraged the use of the guidance on integrating biodiversity considerations into One Health approaches, among other holistic approaches</w:t>
            </w:r>
            <w:r w:rsidR="00A54743">
              <w:rPr>
                <w:rFonts w:eastAsiaTheme="minorEastAsia"/>
                <w:kern w:val="2"/>
                <w:sz w:val="20"/>
                <w:szCs w:val="20"/>
                <w14:ligatures w14:val="standardContextual"/>
              </w:rPr>
              <w:t>.</w:t>
            </w:r>
          </w:p>
          <w:p w14:paraId="5A9FC2B8" w14:textId="77777777" w:rsidR="004A4A3B" w:rsidRPr="004A4A3B" w:rsidRDefault="004A4A3B" w:rsidP="00CA7528">
            <w:pPr>
              <w:numPr>
                <w:ilvl w:val="0"/>
                <w:numId w:val="5"/>
              </w:numPr>
              <w:spacing w:after="160"/>
              <w:ind w:left="448" w:hanging="357"/>
              <w:contextualSpacing/>
              <w:jc w:val="left"/>
              <w:rPr>
                <w:rFonts w:eastAsiaTheme="minorEastAsia"/>
                <w:kern w:val="2"/>
                <w:szCs w:val="22"/>
                <w14:ligatures w14:val="standardContextual"/>
              </w:rPr>
            </w:pPr>
            <w:r w:rsidRPr="004A4A3B">
              <w:rPr>
                <w:rFonts w:eastAsiaTheme="minorEastAsia"/>
                <w:kern w:val="2"/>
                <w:sz w:val="20"/>
                <w:szCs w:val="20"/>
                <w14:ligatures w14:val="standardContextual"/>
              </w:rPr>
              <w:t xml:space="preserve">Invited Parties and other Governments to consider integrating One Health policies, plans or projects, and other holistic approaches in their national biodiversity strategies and action plans, and, as appropriate, national health plans, and other instruments including those under the United Nations Framework Convention on Climate Change and the International Strategy for Disaster Risk Reduction. </w:t>
            </w:r>
          </w:p>
          <w:p w14:paraId="3DFDFE5C" w14:textId="77777777" w:rsidR="004A4A3B" w:rsidRPr="004A4A3B" w:rsidRDefault="004A4A3B" w:rsidP="00CA7528">
            <w:pPr>
              <w:numPr>
                <w:ilvl w:val="0"/>
                <w:numId w:val="5"/>
              </w:numPr>
              <w:spacing w:after="160"/>
              <w:ind w:left="448" w:hanging="357"/>
              <w:contextualSpacing/>
              <w:jc w:val="left"/>
              <w:rPr>
                <w:rFonts w:eastAsiaTheme="minorEastAsia"/>
                <w:kern w:val="2"/>
                <w:szCs w:val="22"/>
                <w14:ligatures w14:val="standardContextual"/>
              </w:rPr>
            </w:pPr>
            <w:r w:rsidRPr="004A4A3B">
              <w:rPr>
                <w:rFonts w:eastAsiaTheme="minorEastAsia"/>
                <w:kern w:val="2"/>
                <w:sz w:val="20"/>
                <w:szCs w:val="20"/>
                <w14:ligatures w14:val="standardContextual"/>
              </w:rPr>
              <w:t>Encouraged Parties to promote dialogue among ministries and agencies responsible for the sectors of health (including domestic animal and wildlife health), environment, pollution (such as marine plastic debris), pesticides, antimicrobial resistance, agriculture, nutrition and food security, food safety, planning (including urban planning), climate change adaptation and mitigation and disaster risk reduction.</w:t>
            </w:r>
          </w:p>
          <w:p w14:paraId="5413F061" w14:textId="77777777" w:rsidR="004A4A3B" w:rsidRPr="004A4A3B" w:rsidRDefault="004A4A3B" w:rsidP="00CA7528">
            <w:pPr>
              <w:numPr>
                <w:ilvl w:val="0"/>
                <w:numId w:val="5"/>
              </w:numPr>
              <w:spacing w:after="160"/>
              <w:ind w:left="448" w:hanging="357"/>
              <w:contextualSpacing/>
              <w:jc w:val="left"/>
              <w:rPr>
                <w:rFonts w:eastAsiaTheme="minorEastAsia"/>
                <w:kern w:val="2"/>
                <w:szCs w:val="22"/>
                <w14:ligatures w14:val="standardContextual"/>
              </w:rPr>
            </w:pPr>
            <w:r w:rsidRPr="004A4A3B">
              <w:rPr>
                <w:rFonts w:eastAsiaTheme="minorEastAsia"/>
                <w:kern w:val="2"/>
                <w:sz w:val="20"/>
                <w:szCs w:val="20"/>
                <w14:ligatures w14:val="standardContextual"/>
              </w:rPr>
              <w:t xml:space="preserve">Requested the Executive Secretary to develop a draft global action plan to mainstream biodiversity and health linkages into national policies, strategies, </w:t>
            </w:r>
            <w:proofErr w:type="gramStart"/>
            <w:r w:rsidRPr="004A4A3B">
              <w:rPr>
                <w:rFonts w:eastAsiaTheme="minorEastAsia"/>
                <w:kern w:val="2"/>
                <w:sz w:val="20"/>
                <w:szCs w:val="20"/>
                <w14:ligatures w14:val="standardContextual"/>
              </w:rPr>
              <w:t>programmes</w:t>
            </w:r>
            <w:proofErr w:type="gramEnd"/>
            <w:r w:rsidRPr="004A4A3B">
              <w:rPr>
                <w:rFonts w:eastAsiaTheme="minorEastAsia"/>
                <w:kern w:val="2"/>
                <w:sz w:val="20"/>
                <w:szCs w:val="20"/>
                <w14:ligatures w14:val="standardContextual"/>
              </w:rPr>
              <w:t xml:space="preserve"> and accounts.</w:t>
            </w:r>
          </w:p>
        </w:tc>
      </w:tr>
      <w:tr w:rsidR="004A4A3B" w:rsidRPr="004A4A3B" w14:paraId="3F94F025" w14:textId="77777777" w:rsidTr="002F0194">
        <w:trPr>
          <w:trHeight w:val="300"/>
        </w:trPr>
        <w:tc>
          <w:tcPr>
            <w:tcW w:w="2605" w:type="dxa"/>
          </w:tcPr>
          <w:p w14:paraId="50CB7517" w14:textId="77777777" w:rsidR="004A4A3B" w:rsidRPr="004A4A3B" w:rsidRDefault="004A4A3B" w:rsidP="004A4A3B">
            <w:pPr>
              <w:spacing w:after="160" w:line="259" w:lineRule="auto"/>
              <w:rPr>
                <w:rFonts w:eastAsiaTheme="minorEastAsia"/>
                <w:i/>
                <w:iCs/>
                <w:kern w:val="2"/>
                <w:sz w:val="20"/>
                <w:szCs w:val="20"/>
                <w14:ligatures w14:val="standardContextual"/>
              </w:rPr>
            </w:pPr>
            <w:r w:rsidRPr="004A4A3B">
              <w:rPr>
                <w:rFonts w:eastAsiaTheme="minorEastAsia"/>
                <w:i/>
                <w:iCs/>
                <w:kern w:val="2"/>
                <w:sz w:val="20"/>
                <w:szCs w:val="20"/>
                <w14:ligatures w14:val="standardContextual"/>
              </w:rPr>
              <w:t>COP 15 (2022)</w:t>
            </w:r>
          </w:p>
          <w:p w14:paraId="2857E52C" w14:textId="7BC6650C" w:rsidR="004A4A3B" w:rsidRPr="004A4A3B" w:rsidRDefault="004A4A3B" w:rsidP="004A4A3B">
            <w:pPr>
              <w:spacing w:after="160" w:line="259" w:lineRule="auto"/>
              <w:rPr>
                <w:rFonts w:eastAsiaTheme="minorEastAsia"/>
                <w:kern w:val="2"/>
                <w:sz w:val="20"/>
                <w:szCs w:val="20"/>
                <w14:ligatures w14:val="standardContextual"/>
              </w:rPr>
            </w:pPr>
            <w:r w:rsidRPr="004A4A3B">
              <w:rPr>
                <w:rFonts w:eastAsiaTheme="minorEastAsia"/>
                <w:kern w:val="2"/>
                <w:sz w:val="20"/>
                <w:szCs w:val="20"/>
                <w14:ligatures w14:val="standardContextual"/>
              </w:rPr>
              <w:t>Decision 15/29</w:t>
            </w:r>
            <w:r w:rsidR="00377625">
              <w:rPr>
                <w:rFonts w:eastAsiaTheme="minorEastAsia"/>
                <w:kern w:val="2"/>
                <w:sz w:val="20"/>
                <w:szCs w:val="20"/>
                <w14:ligatures w14:val="standardContextual"/>
              </w:rPr>
              <w:t>:</w:t>
            </w:r>
            <w:r w:rsidRPr="004A4A3B">
              <w:rPr>
                <w:rFonts w:eastAsiaTheme="minorEastAsia"/>
                <w:kern w:val="2"/>
                <w:sz w:val="20"/>
                <w:szCs w:val="20"/>
                <w14:ligatures w14:val="standardContextual"/>
              </w:rPr>
              <w:t xml:space="preserve"> </w:t>
            </w:r>
            <w:r w:rsidR="00377625">
              <w:rPr>
                <w:rFonts w:eastAsiaTheme="minorEastAsia"/>
                <w:kern w:val="2"/>
                <w:sz w:val="20"/>
                <w:szCs w:val="20"/>
                <w14:ligatures w14:val="standardContextual"/>
              </w:rPr>
              <w:t>b</w:t>
            </w:r>
            <w:r w:rsidRPr="004A4A3B">
              <w:rPr>
                <w:rFonts w:eastAsiaTheme="minorEastAsia"/>
                <w:kern w:val="2"/>
                <w:sz w:val="20"/>
                <w:szCs w:val="20"/>
                <w14:ligatures w14:val="standardContextual"/>
              </w:rPr>
              <w:t xml:space="preserve">iodiversity and </w:t>
            </w:r>
            <w:r w:rsidR="00377625">
              <w:rPr>
                <w:rFonts w:eastAsiaTheme="minorEastAsia"/>
                <w:kern w:val="2"/>
                <w:sz w:val="20"/>
                <w:szCs w:val="20"/>
                <w14:ligatures w14:val="standardContextual"/>
              </w:rPr>
              <w:t>h</w:t>
            </w:r>
            <w:r w:rsidRPr="004A4A3B">
              <w:rPr>
                <w:rFonts w:eastAsiaTheme="minorEastAsia"/>
                <w:kern w:val="2"/>
                <w:sz w:val="20"/>
                <w:szCs w:val="20"/>
                <w14:ligatures w14:val="standardContextual"/>
              </w:rPr>
              <w:t>ealth</w:t>
            </w:r>
          </w:p>
        </w:tc>
        <w:tc>
          <w:tcPr>
            <w:tcW w:w="6745" w:type="dxa"/>
          </w:tcPr>
          <w:p w14:paraId="4EFF9F73" w14:textId="21F60819" w:rsidR="004A4A3B" w:rsidRPr="004A4A3B" w:rsidRDefault="004A4A3B" w:rsidP="00CA7528">
            <w:pPr>
              <w:numPr>
                <w:ilvl w:val="0"/>
                <w:numId w:val="4"/>
              </w:numPr>
              <w:spacing w:after="160"/>
              <w:ind w:left="448" w:hanging="357"/>
              <w:contextualSpacing/>
              <w:jc w:val="left"/>
              <w:rPr>
                <w:rFonts w:eastAsiaTheme="minorEastAsia"/>
                <w:kern w:val="2"/>
                <w:szCs w:val="22"/>
                <w14:ligatures w14:val="standardContextual"/>
              </w:rPr>
            </w:pPr>
            <w:r w:rsidRPr="004A4A3B">
              <w:rPr>
                <w:rFonts w:eastAsiaTheme="minorEastAsia"/>
                <w:kern w:val="2"/>
                <w:sz w:val="20"/>
                <w:szCs w:val="20"/>
                <w14:ligatures w14:val="standardContextual"/>
              </w:rPr>
              <w:t xml:space="preserve">Invited the Quadripartite for One Health, the One Health High-Level Expert Panel, and other relevant expert groups and initiatives to take into account in their work the linkages between health and biodiversity, the need for the One Health approach, among other holistic approaches, drawing on existing work and decisions on biodiversity and health under the </w:t>
            </w:r>
            <w:r w:rsidR="00502B87">
              <w:rPr>
                <w:rFonts w:eastAsiaTheme="minorEastAsia"/>
                <w:kern w:val="2"/>
                <w:sz w:val="20"/>
                <w:szCs w:val="20"/>
                <w14:ligatures w14:val="standardContextual"/>
              </w:rPr>
              <w:t>Convention on Biological Diversity</w:t>
            </w:r>
            <w:r w:rsidR="00502B87" w:rsidRPr="004A4A3B">
              <w:rPr>
                <w:rFonts w:eastAsiaTheme="minorEastAsia"/>
                <w:kern w:val="2"/>
                <w:sz w:val="20"/>
                <w:szCs w:val="20"/>
                <w14:ligatures w14:val="standardContextual"/>
              </w:rPr>
              <w:t xml:space="preserve"> </w:t>
            </w:r>
            <w:r w:rsidRPr="004A4A3B">
              <w:rPr>
                <w:rFonts w:eastAsiaTheme="minorEastAsia"/>
                <w:kern w:val="2"/>
                <w:sz w:val="20"/>
                <w:szCs w:val="20"/>
                <w14:ligatures w14:val="standardContextual"/>
              </w:rPr>
              <w:t xml:space="preserve">and the assessments of IPBES, and to contribute to the development of health-related indicators for the </w:t>
            </w:r>
            <w:r w:rsidR="00B40F39">
              <w:rPr>
                <w:rFonts w:eastAsiaTheme="minorEastAsia"/>
                <w:kern w:val="2"/>
                <w:sz w:val="20"/>
                <w:szCs w:val="20"/>
                <w14:ligatures w14:val="standardContextual"/>
              </w:rPr>
              <w:t>Framework</w:t>
            </w:r>
            <w:r w:rsidRPr="004A4A3B">
              <w:rPr>
                <w:rFonts w:eastAsiaTheme="minorEastAsia"/>
                <w:kern w:val="2"/>
                <w:sz w:val="20"/>
                <w:szCs w:val="20"/>
                <w14:ligatures w14:val="standardContextual"/>
              </w:rPr>
              <w:t>.</w:t>
            </w:r>
          </w:p>
        </w:tc>
      </w:tr>
    </w:tbl>
    <w:p w14:paraId="4FCD8E76" w14:textId="77777777" w:rsidR="004A4A3B" w:rsidRPr="004A4A3B" w:rsidRDefault="004A4A3B" w:rsidP="004A4A3B">
      <w:pPr>
        <w:tabs>
          <w:tab w:val="left" w:pos="1134"/>
        </w:tabs>
        <w:spacing w:before="120" w:after="120"/>
      </w:pPr>
    </w:p>
    <w:p w14:paraId="1BDF2899" w14:textId="77777777" w:rsidR="004A4A3B" w:rsidRPr="004A4A3B" w:rsidRDefault="004A4A3B" w:rsidP="004A4A3B">
      <w:pPr>
        <w:jc w:val="left"/>
      </w:pPr>
      <w:r w:rsidRPr="004A4A3B">
        <w:rPr>
          <w:rFonts w:asciiTheme="minorHAnsi" w:eastAsiaTheme="minorEastAsia" w:hAnsiTheme="minorHAnsi" w:cstheme="minorBidi"/>
          <w:kern w:val="2"/>
          <w:szCs w:val="22"/>
          <w:lang w:eastAsia="zh-CN"/>
          <w14:ligatures w14:val="standardContextual"/>
        </w:rPr>
        <w:br w:type="page"/>
      </w:r>
    </w:p>
    <w:p w14:paraId="5B25465A" w14:textId="77777777" w:rsidR="004A4A3B" w:rsidRPr="004A4A3B" w:rsidRDefault="004A4A3B" w:rsidP="004A4A3B">
      <w:pPr>
        <w:tabs>
          <w:tab w:val="left" w:pos="1134"/>
        </w:tabs>
        <w:ind w:left="216" w:hanging="216"/>
      </w:pPr>
      <w:r w:rsidRPr="004A4A3B">
        <w:t>Table 3</w:t>
      </w:r>
    </w:p>
    <w:p w14:paraId="4008E38E" w14:textId="76A15DC7" w:rsidR="004A4A3B" w:rsidRPr="004A4A3B" w:rsidRDefault="004A4A3B" w:rsidP="00CA7528">
      <w:pPr>
        <w:tabs>
          <w:tab w:val="left" w:pos="1134"/>
        </w:tabs>
        <w:ind w:left="567"/>
        <w:jc w:val="left"/>
        <w:rPr>
          <w:b/>
          <w:bCs/>
          <w:szCs w:val="22"/>
        </w:rPr>
      </w:pPr>
      <w:r w:rsidRPr="004A4A3B">
        <w:rPr>
          <w:b/>
          <w:bCs/>
        </w:rPr>
        <w:t>Non-exhaustive compilation of health-related issues mentioned in decisions, 1994-2022 (COP</w:t>
      </w:r>
      <w:r w:rsidR="00C96A71">
        <w:rPr>
          <w:b/>
          <w:bCs/>
        </w:rPr>
        <w:t> </w:t>
      </w:r>
      <w:r w:rsidRPr="004A4A3B">
        <w:rPr>
          <w:b/>
          <w:bCs/>
        </w:rPr>
        <w:t>1</w:t>
      </w:r>
      <w:r w:rsidR="00364E10">
        <w:rPr>
          <w:b/>
          <w:bCs/>
        </w:rPr>
        <w:t xml:space="preserve"> to COP</w:t>
      </w:r>
      <w:r w:rsidR="00C96A71">
        <w:rPr>
          <w:b/>
          <w:bCs/>
        </w:rPr>
        <w:t> </w:t>
      </w:r>
      <w:r w:rsidRPr="004A4A3B">
        <w:rPr>
          <w:b/>
          <w:bCs/>
        </w:rPr>
        <w:t>15</w:t>
      </w:r>
      <w:r w:rsidR="00DC6E6B">
        <w:rPr>
          <w:b/>
          <w:bCs/>
        </w:rPr>
        <w:t>)</w:t>
      </w:r>
      <w:r w:rsidR="00DC6E6B">
        <w:rPr>
          <w:rStyle w:val="FootnoteReference"/>
          <w:b/>
          <w:bCs/>
        </w:rPr>
        <w:footnoteReference w:id="3"/>
      </w:r>
      <w:r w:rsidRPr="004A4A3B">
        <w:rPr>
          <w:b/>
          <w:bCs/>
        </w:rPr>
        <w:t xml:space="preserve"> </w:t>
      </w:r>
    </w:p>
    <w:p w14:paraId="300E97E7" w14:textId="77777777" w:rsidR="004A4A3B" w:rsidRPr="004A4A3B" w:rsidRDefault="004A4A3B" w:rsidP="004A4A3B">
      <w:pPr>
        <w:tabs>
          <w:tab w:val="left" w:pos="1134"/>
        </w:tabs>
        <w:rPr>
          <w:b/>
          <w:bCs/>
          <w:szCs w:val="22"/>
        </w:rPr>
      </w:pPr>
    </w:p>
    <w:tbl>
      <w:tblPr>
        <w:tblStyle w:val="TableGrid2"/>
        <w:tblW w:w="9350" w:type="dxa"/>
        <w:tblLook w:val="04A0" w:firstRow="1" w:lastRow="0" w:firstColumn="1" w:lastColumn="0" w:noHBand="0" w:noVBand="1"/>
      </w:tblPr>
      <w:tblGrid>
        <w:gridCol w:w="2865"/>
        <w:gridCol w:w="6485"/>
      </w:tblGrid>
      <w:tr w:rsidR="004A4A3B" w:rsidRPr="00364E10" w14:paraId="544C2C4F" w14:textId="77777777" w:rsidTr="002F0194">
        <w:trPr>
          <w:trHeight w:val="431"/>
        </w:trPr>
        <w:tc>
          <w:tcPr>
            <w:tcW w:w="2865" w:type="dxa"/>
            <w:vAlign w:val="center"/>
          </w:tcPr>
          <w:p w14:paraId="3AE6402D" w14:textId="77777777" w:rsidR="004A4A3B" w:rsidRPr="00CA7528" w:rsidRDefault="004A4A3B" w:rsidP="00CA7528">
            <w:pPr>
              <w:spacing w:after="160" w:line="259" w:lineRule="auto"/>
              <w:jc w:val="left"/>
              <w:rPr>
                <w:rFonts w:eastAsiaTheme="minorEastAsia"/>
                <w:i/>
                <w:iCs/>
                <w:kern w:val="2"/>
                <w:sz w:val="20"/>
                <w:szCs w:val="20"/>
                <w14:ligatures w14:val="standardContextual"/>
              </w:rPr>
            </w:pPr>
            <w:r w:rsidRPr="00CA7528">
              <w:rPr>
                <w:rFonts w:eastAsiaTheme="minorEastAsia"/>
                <w:i/>
                <w:iCs/>
                <w:kern w:val="2"/>
                <w:sz w:val="20"/>
                <w:szCs w:val="20"/>
                <w14:ligatures w14:val="standardContextual"/>
              </w:rPr>
              <w:t>Decision</w:t>
            </w:r>
          </w:p>
        </w:tc>
        <w:tc>
          <w:tcPr>
            <w:tcW w:w="6485" w:type="dxa"/>
          </w:tcPr>
          <w:p w14:paraId="2E38CE39" w14:textId="77777777" w:rsidR="004A4A3B" w:rsidRPr="00CA7528" w:rsidRDefault="004A4A3B" w:rsidP="00CA7528">
            <w:pPr>
              <w:spacing w:after="160" w:line="259" w:lineRule="auto"/>
              <w:jc w:val="left"/>
              <w:rPr>
                <w:rFonts w:eastAsiaTheme="minorEastAsia"/>
                <w:i/>
                <w:iCs/>
                <w:kern w:val="2"/>
                <w:sz w:val="20"/>
                <w:szCs w:val="20"/>
                <w14:ligatures w14:val="standardContextual"/>
              </w:rPr>
            </w:pPr>
            <w:r w:rsidRPr="00CA7528">
              <w:rPr>
                <w:rFonts w:eastAsiaTheme="minorEastAsia"/>
                <w:i/>
                <w:iCs/>
                <w:kern w:val="2"/>
                <w:sz w:val="20"/>
                <w:szCs w:val="20"/>
                <w14:ligatures w14:val="standardContextual"/>
              </w:rPr>
              <w:t>Health-related issues mentioned in the decision</w:t>
            </w:r>
          </w:p>
        </w:tc>
      </w:tr>
      <w:tr w:rsidR="004A4A3B" w:rsidRPr="004A4A3B" w14:paraId="682839CF" w14:textId="77777777" w:rsidTr="002F0194">
        <w:trPr>
          <w:trHeight w:val="930"/>
        </w:trPr>
        <w:tc>
          <w:tcPr>
            <w:tcW w:w="2865" w:type="dxa"/>
            <w:vAlign w:val="center"/>
            <w:hideMark/>
          </w:tcPr>
          <w:p w14:paraId="094CB71B" w14:textId="31750134"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V/5</w:t>
            </w:r>
            <w:r w:rsidR="00563AB2">
              <w:rPr>
                <w:kern w:val="2"/>
                <w:sz w:val="20"/>
                <w:szCs w:val="20"/>
                <w:lang w:val="en-US" w:eastAsia="zh-CN"/>
                <w14:ligatures w14:val="standardContextual"/>
              </w:rPr>
              <w:t>.</w:t>
            </w:r>
            <w:r w:rsidRPr="004A4A3B">
              <w:rPr>
                <w:kern w:val="2"/>
                <w:sz w:val="20"/>
                <w:szCs w:val="20"/>
                <w:lang w:val="en-US" w:eastAsia="zh-CN"/>
                <w14:ligatures w14:val="standardContextual"/>
              </w:rPr>
              <w:t xml:space="preserve"> Agricultural biological diversity: review of phase I of the </w:t>
            </w:r>
            <w:proofErr w:type="spellStart"/>
            <w:r w:rsidRPr="004A4A3B">
              <w:rPr>
                <w:kern w:val="2"/>
                <w:sz w:val="20"/>
                <w:szCs w:val="20"/>
                <w:lang w:val="en-US" w:eastAsia="zh-CN"/>
                <w14:ligatures w14:val="standardContextual"/>
              </w:rPr>
              <w:t>programme</w:t>
            </w:r>
            <w:proofErr w:type="spellEnd"/>
            <w:r w:rsidRPr="004A4A3B">
              <w:rPr>
                <w:kern w:val="2"/>
                <w:sz w:val="20"/>
                <w:szCs w:val="20"/>
                <w:lang w:val="en-US" w:eastAsia="zh-CN"/>
                <w14:ligatures w14:val="standardContextual"/>
              </w:rPr>
              <w:t xml:space="preserve"> of work and adoption of a multi-year work </w:t>
            </w:r>
            <w:proofErr w:type="spellStart"/>
            <w:r w:rsidRPr="004A4A3B">
              <w:rPr>
                <w:kern w:val="2"/>
                <w:sz w:val="20"/>
                <w:szCs w:val="20"/>
                <w:lang w:val="en-US" w:eastAsia="zh-CN"/>
                <w14:ligatures w14:val="standardContextual"/>
              </w:rPr>
              <w:t>programme</w:t>
            </w:r>
            <w:proofErr w:type="spellEnd"/>
          </w:p>
        </w:tc>
        <w:tc>
          <w:tcPr>
            <w:tcW w:w="6485" w:type="dxa"/>
            <w:hideMark/>
          </w:tcPr>
          <w:p w14:paraId="5F194991" w14:textId="27978C10" w:rsidR="004A4A3B" w:rsidRPr="004A4A3B" w:rsidRDefault="004A4A3B" w:rsidP="0038178B">
            <w:pPr>
              <w:numPr>
                <w:ilvl w:val="0"/>
                <w:numId w:val="13"/>
              </w:numPr>
              <w:spacing w:after="160" w:line="259" w:lineRule="auto"/>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Genetic restriction technologies in relation to, </w:t>
            </w:r>
            <w:r w:rsidRPr="004A4A3B">
              <w:rPr>
                <w:i/>
                <w:iCs/>
                <w:kern w:val="2"/>
                <w:sz w:val="20"/>
                <w:szCs w:val="20"/>
                <w:lang w:val="en-US" w:eastAsia="zh-CN"/>
                <w14:ligatures w14:val="standardContextual"/>
              </w:rPr>
              <w:t>inter alia</w:t>
            </w:r>
            <w:r w:rsidRPr="004A4A3B">
              <w:rPr>
                <w:kern w:val="2"/>
                <w:sz w:val="20"/>
                <w:szCs w:val="20"/>
                <w:lang w:val="en-US" w:eastAsia="zh-CN"/>
                <w14:ligatures w14:val="standardContextual"/>
              </w:rPr>
              <w:t>, potential ecological and socioeconomic impacts and any adverse effects for biological diversity, food security and human health.</w:t>
            </w:r>
          </w:p>
        </w:tc>
      </w:tr>
      <w:tr w:rsidR="004A4A3B" w:rsidRPr="004A4A3B" w14:paraId="782BE291" w14:textId="77777777" w:rsidTr="002F0194">
        <w:trPr>
          <w:trHeight w:val="930"/>
        </w:trPr>
        <w:tc>
          <w:tcPr>
            <w:tcW w:w="2865" w:type="dxa"/>
            <w:vAlign w:val="center"/>
            <w:hideMark/>
          </w:tcPr>
          <w:p w14:paraId="6A3E96E2" w14:textId="0E01ADF0"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VIII/23</w:t>
            </w:r>
            <w:r w:rsidR="00563AB2">
              <w:rPr>
                <w:kern w:val="2"/>
                <w:sz w:val="20"/>
                <w:szCs w:val="20"/>
                <w:lang w:val="en-US" w:eastAsia="zh-CN"/>
                <w14:ligatures w14:val="standardContextual"/>
              </w:rPr>
              <w:t>.</w:t>
            </w:r>
            <w:r w:rsidRPr="004A4A3B">
              <w:rPr>
                <w:kern w:val="2"/>
                <w:sz w:val="20"/>
                <w:szCs w:val="20"/>
                <w:lang w:val="en-US" w:eastAsia="zh-CN"/>
                <w14:ligatures w14:val="standardContextual"/>
              </w:rPr>
              <w:t xml:space="preserve"> Agricultural biodiversity</w:t>
            </w:r>
            <w:r w:rsidRPr="004A4A3B">
              <w:rPr>
                <w:rFonts w:asciiTheme="minorHAnsi" w:eastAsiaTheme="minorEastAsia" w:hAnsiTheme="minorHAnsi" w:cstheme="minorBidi"/>
                <w:kern w:val="2"/>
                <w:szCs w:val="22"/>
                <w:lang w:val="en-US" w:eastAsia="zh-CN"/>
                <w14:ligatures w14:val="standardContextual"/>
              </w:rPr>
              <w:br/>
            </w:r>
            <w:r w:rsidRPr="004A4A3B">
              <w:rPr>
                <w:kern w:val="2"/>
                <w:sz w:val="20"/>
                <w:szCs w:val="20"/>
                <w:lang w:val="en-US" w:eastAsia="zh-CN"/>
                <w14:ligatures w14:val="standardContextual"/>
              </w:rPr>
              <w:t>A. Cross-cutting initiative on biodiversity for food and nutrition</w:t>
            </w:r>
          </w:p>
        </w:tc>
        <w:tc>
          <w:tcPr>
            <w:tcW w:w="6485" w:type="dxa"/>
            <w:hideMark/>
          </w:tcPr>
          <w:p w14:paraId="7E2F5063" w14:textId="77777777" w:rsidR="004A4A3B" w:rsidRPr="004A4A3B" w:rsidRDefault="004A4A3B" w:rsidP="0038178B">
            <w:pPr>
              <w:numPr>
                <w:ilvl w:val="0"/>
                <w:numId w:val="13"/>
              </w:numPr>
              <w:spacing w:after="160" w:line="259" w:lineRule="auto"/>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Cross-cutting initiative on biodiversity for food and nutrition.</w:t>
            </w:r>
          </w:p>
        </w:tc>
      </w:tr>
      <w:tr w:rsidR="004A4A3B" w:rsidRPr="004A4A3B" w14:paraId="7C10DD55" w14:textId="77777777" w:rsidTr="002F0194">
        <w:trPr>
          <w:trHeight w:val="1550"/>
        </w:trPr>
        <w:tc>
          <w:tcPr>
            <w:tcW w:w="2865" w:type="dxa"/>
            <w:vAlign w:val="center"/>
            <w:hideMark/>
          </w:tcPr>
          <w:p w14:paraId="469FD793" w14:textId="4244C4C3"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VIII/30</w:t>
            </w:r>
            <w:r w:rsidR="00563AB2">
              <w:rPr>
                <w:kern w:val="2"/>
                <w:sz w:val="20"/>
                <w:szCs w:val="20"/>
                <w:lang w:val="en-US" w:eastAsia="zh-CN"/>
                <w14:ligatures w14:val="standardContextual"/>
              </w:rPr>
              <w:t>.</w:t>
            </w:r>
            <w:r w:rsidRPr="004A4A3B">
              <w:rPr>
                <w:kern w:val="2"/>
                <w:sz w:val="20"/>
                <w:szCs w:val="20"/>
                <w:lang w:val="en-US" w:eastAsia="zh-CN"/>
                <w14:ligatures w14:val="standardContextual"/>
              </w:rPr>
              <w:t xml:space="preserve"> Biodiversity and climate change: guidance to promote synergy among activities for biodiversity conservation, mitigating or adapting to climate change and combating land degradation</w:t>
            </w:r>
          </w:p>
        </w:tc>
        <w:tc>
          <w:tcPr>
            <w:tcW w:w="6485" w:type="dxa"/>
            <w:hideMark/>
          </w:tcPr>
          <w:p w14:paraId="7D1E08D3" w14:textId="77777777" w:rsidR="004A4A3B" w:rsidRPr="004A4A3B" w:rsidRDefault="004A4A3B" w:rsidP="0038178B">
            <w:pPr>
              <w:numPr>
                <w:ilvl w:val="0"/>
                <w:numId w:val="13"/>
              </w:numPr>
              <w:spacing w:after="160" w:line="259" w:lineRule="auto"/>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Involvement of indigenous and local communities and other relevant stakeholders when addressing research needs and activities on the impacts of climate change on biodiversity, particularly on issues related to ecosystem health, human health, traditional </w:t>
            </w:r>
            <w:proofErr w:type="gramStart"/>
            <w:r w:rsidRPr="004A4A3B">
              <w:rPr>
                <w:kern w:val="2"/>
                <w:sz w:val="20"/>
                <w:szCs w:val="20"/>
                <w:lang w:val="en-US" w:eastAsia="zh-CN"/>
                <w14:ligatures w14:val="standardContextual"/>
              </w:rPr>
              <w:t>knowledge</w:t>
            </w:r>
            <w:proofErr w:type="gramEnd"/>
            <w:r w:rsidRPr="004A4A3B">
              <w:rPr>
                <w:kern w:val="2"/>
                <w:sz w:val="20"/>
                <w:szCs w:val="20"/>
                <w:lang w:val="en-US" w:eastAsia="zh-CN"/>
                <w14:ligatures w14:val="standardContextual"/>
              </w:rPr>
              <w:t xml:space="preserve"> and livelihoods;                                                         </w:t>
            </w:r>
          </w:p>
          <w:p w14:paraId="04459279" w14:textId="77777777" w:rsidR="004A4A3B" w:rsidRPr="004A4A3B" w:rsidRDefault="004A4A3B" w:rsidP="0038178B">
            <w:pPr>
              <w:numPr>
                <w:ilvl w:val="0"/>
                <w:numId w:val="13"/>
              </w:numPr>
              <w:spacing w:after="160" w:line="259" w:lineRule="auto"/>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Importance of soil biodiversity for health, </w:t>
            </w:r>
            <w:proofErr w:type="gramStart"/>
            <w:r w:rsidRPr="004A4A3B">
              <w:rPr>
                <w:kern w:val="2"/>
                <w:sz w:val="20"/>
                <w:szCs w:val="20"/>
                <w:lang w:val="en-US" w:eastAsia="zh-CN"/>
                <w14:ligatures w14:val="standardContextual"/>
              </w:rPr>
              <w:t>well-being</w:t>
            </w:r>
            <w:proofErr w:type="gramEnd"/>
            <w:r w:rsidRPr="004A4A3B">
              <w:rPr>
                <w:kern w:val="2"/>
                <w:sz w:val="20"/>
                <w:szCs w:val="20"/>
                <w:lang w:val="en-US" w:eastAsia="zh-CN"/>
                <w14:ligatures w14:val="standardContextual"/>
              </w:rPr>
              <w:t xml:space="preserve"> and livelihoods.</w:t>
            </w:r>
          </w:p>
        </w:tc>
      </w:tr>
      <w:tr w:rsidR="004A4A3B" w:rsidRPr="004A4A3B" w14:paraId="713A4AD4" w14:textId="77777777" w:rsidTr="002F0194">
        <w:trPr>
          <w:trHeight w:val="1052"/>
        </w:trPr>
        <w:tc>
          <w:tcPr>
            <w:tcW w:w="2865" w:type="dxa"/>
            <w:vAlign w:val="center"/>
            <w:hideMark/>
          </w:tcPr>
          <w:p w14:paraId="2E07FA9E" w14:textId="7932ED3A"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XIII/5</w:t>
            </w:r>
            <w:r w:rsidR="00563AB2">
              <w:rPr>
                <w:kern w:val="2"/>
                <w:sz w:val="20"/>
                <w:szCs w:val="20"/>
                <w:lang w:val="en-US" w:eastAsia="zh-CN"/>
                <w14:ligatures w14:val="standardContextual"/>
              </w:rPr>
              <w:t>.</w:t>
            </w:r>
            <w:r w:rsidRPr="004A4A3B">
              <w:rPr>
                <w:kern w:val="2"/>
                <w:sz w:val="20"/>
                <w:szCs w:val="20"/>
                <w:lang w:val="en-US" w:eastAsia="zh-CN"/>
                <w14:ligatures w14:val="standardContextual"/>
              </w:rPr>
              <w:t xml:space="preserve"> Ecosystem restoration: short-term action plan</w:t>
            </w:r>
          </w:p>
        </w:tc>
        <w:tc>
          <w:tcPr>
            <w:tcW w:w="6485" w:type="dxa"/>
            <w:hideMark/>
          </w:tcPr>
          <w:p w14:paraId="0326593E" w14:textId="77777777" w:rsidR="004A4A3B" w:rsidRPr="004A4A3B" w:rsidRDefault="004A4A3B" w:rsidP="0038178B">
            <w:pPr>
              <w:numPr>
                <w:ilvl w:val="0"/>
                <w:numId w:val="13"/>
              </w:numPr>
              <w:spacing w:after="160" w:line="259" w:lineRule="auto"/>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Benefits from ecosystem restoration may include those linked to biodiversity and ecosystem services, and socioeconomic benefits, such as water and food security, carbon capture and sequestration, jobs and livelihoods, health benefits and disaster risk reduction.</w:t>
            </w:r>
          </w:p>
        </w:tc>
      </w:tr>
      <w:tr w:rsidR="004A4A3B" w:rsidRPr="004A4A3B" w14:paraId="221D2CCC" w14:textId="77777777" w:rsidTr="002F0194">
        <w:trPr>
          <w:trHeight w:val="890"/>
        </w:trPr>
        <w:tc>
          <w:tcPr>
            <w:tcW w:w="2865" w:type="dxa"/>
            <w:vAlign w:val="center"/>
            <w:hideMark/>
          </w:tcPr>
          <w:p w14:paraId="6455A6C5" w14:textId="2D9D0E5C" w:rsidR="004A4A3B" w:rsidRPr="004A4A3B" w:rsidRDefault="004A4A3B" w:rsidP="00CA7528">
            <w:pPr>
              <w:spacing w:after="160" w:line="259" w:lineRule="auto"/>
              <w:jc w:val="left"/>
              <w:rPr>
                <w:kern w:val="2"/>
                <w:sz w:val="20"/>
                <w:szCs w:val="20"/>
                <w:lang w:val="en-US" w:eastAsia="zh-CN"/>
                <w14:ligatures w14:val="standardContextual"/>
              </w:rPr>
            </w:pPr>
            <w:r w:rsidRPr="004A4A3B">
              <w:rPr>
                <w:kern w:val="2"/>
                <w:sz w:val="20"/>
                <w:szCs w:val="20"/>
                <w:lang w:val="en-US" w:eastAsia="zh-CN"/>
                <w14:ligatures w14:val="standardContextual"/>
              </w:rPr>
              <w:t>VI/9</w:t>
            </w:r>
            <w:r w:rsidR="00563AB2">
              <w:rPr>
                <w:kern w:val="2"/>
                <w:sz w:val="20"/>
                <w:szCs w:val="20"/>
                <w:lang w:val="en-US" w:eastAsia="zh-CN"/>
                <w14:ligatures w14:val="standardContextual"/>
              </w:rPr>
              <w:t>.</w:t>
            </w:r>
            <w:r w:rsidRPr="004A4A3B">
              <w:rPr>
                <w:kern w:val="2"/>
                <w:sz w:val="20"/>
                <w:szCs w:val="20"/>
                <w:lang w:val="en-US" w:eastAsia="zh-CN"/>
                <w14:ligatures w14:val="standardContextual"/>
              </w:rPr>
              <w:t xml:space="preserve"> Global Strategy for Plant Conservation</w:t>
            </w:r>
          </w:p>
        </w:tc>
        <w:tc>
          <w:tcPr>
            <w:tcW w:w="6485" w:type="dxa"/>
            <w:hideMark/>
          </w:tcPr>
          <w:p w14:paraId="44EBB8CB" w14:textId="77777777" w:rsidR="004A4A3B" w:rsidRPr="004A4A3B" w:rsidRDefault="004A4A3B" w:rsidP="0038178B">
            <w:pPr>
              <w:numPr>
                <w:ilvl w:val="0"/>
                <w:numId w:val="13"/>
              </w:numPr>
              <w:spacing w:after="160" w:line="259" w:lineRule="auto"/>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Halt the decline of plant resources, and associated indigenous and local knowledge, innovations and practices that support sustainable livelihoods, local food security and health care.</w:t>
            </w:r>
          </w:p>
        </w:tc>
      </w:tr>
      <w:tr w:rsidR="004A4A3B" w:rsidRPr="004A4A3B" w14:paraId="480198B1" w14:textId="77777777" w:rsidTr="002F0194">
        <w:trPr>
          <w:trHeight w:val="620"/>
        </w:trPr>
        <w:tc>
          <w:tcPr>
            <w:tcW w:w="2865" w:type="dxa"/>
            <w:vAlign w:val="center"/>
            <w:hideMark/>
          </w:tcPr>
          <w:p w14:paraId="544C5AE9" w14:textId="68817CC1" w:rsidR="004A4A3B" w:rsidRPr="004A4A3B" w:rsidRDefault="004A4A3B" w:rsidP="00CA7528">
            <w:pPr>
              <w:spacing w:after="160" w:line="259" w:lineRule="auto"/>
              <w:jc w:val="left"/>
              <w:rPr>
                <w:kern w:val="2"/>
                <w:sz w:val="20"/>
                <w:szCs w:val="20"/>
                <w:lang w:val="en-US" w:eastAsia="zh-CN"/>
                <w14:ligatures w14:val="standardContextual"/>
              </w:rPr>
            </w:pPr>
            <w:r w:rsidRPr="004A4A3B">
              <w:rPr>
                <w:kern w:val="2"/>
                <w:sz w:val="20"/>
                <w:szCs w:val="20"/>
                <w:lang w:val="en-US" w:eastAsia="zh-CN"/>
                <w14:ligatures w14:val="standardContextual"/>
              </w:rPr>
              <w:t>XII/15</w:t>
            </w:r>
            <w:r w:rsidR="00563AB2">
              <w:rPr>
                <w:kern w:val="2"/>
                <w:sz w:val="20"/>
                <w:szCs w:val="20"/>
                <w:lang w:val="en-US" w:eastAsia="zh-CN"/>
                <w14:ligatures w14:val="standardContextual"/>
              </w:rPr>
              <w:t>.</w:t>
            </w:r>
            <w:r w:rsidRPr="004A4A3B">
              <w:rPr>
                <w:kern w:val="2"/>
                <w:sz w:val="20"/>
                <w:szCs w:val="20"/>
                <w:lang w:val="en-US" w:eastAsia="zh-CN"/>
                <w14:ligatures w14:val="standardContextual"/>
              </w:rPr>
              <w:t xml:space="preserve"> Global Strategy for Plant Conservation 2011-2020</w:t>
            </w:r>
          </w:p>
        </w:tc>
        <w:tc>
          <w:tcPr>
            <w:tcW w:w="6485" w:type="dxa"/>
            <w:hideMark/>
          </w:tcPr>
          <w:p w14:paraId="10487D75" w14:textId="77777777" w:rsidR="004A4A3B" w:rsidRPr="004A4A3B" w:rsidRDefault="004A4A3B" w:rsidP="0038178B">
            <w:pPr>
              <w:numPr>
                <w:ilvl w:val="0"/>
                <w:numId w:val="13"/>
              </w:numPr>
              <w:spacing w:after="160" w:line="259" w:lineRule="auto"/>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Catalyze and promote cross-sectoral linkages among agricultural, health, </w:t>
            </w:r>
            <w:proofErr w:type="gramStart"/>
            <w:r w:rsidRPr="004A4A3B">
              <w:rPr>
                <w:kern w:val="2"/>
                <w:sz w:val="20"/>
                <w:szCs w:val="20"/>
                <w:lang w:val="en-US" w:eastAsia="zh-CN"/>
                <w14:ligatures w14:val="standardContextual"/>
              </w:rPr>
              <w:t>food</w:t>
            </w:r>
            <w:proofErr w:type="gramEnd"/>
            <w:r w:rsidRPr="004A4A3B">
              <w:rPr>
                <w:kern w:val="2"/>
                <w:sz w:val="20"/>
                <w:szCs w:val="20"/>
                <w:lang w:val="en-US" w:eastAsia="zh-CN"/>
                <w14:ligatures w14:val="standardContextual"/>
              </w:rPr>
              <w:t xml:space="preserve"> and environmental agencies with regard to plant conservation.</w:t>
            </w:r>
          </w:p>
        </w:tc>
      </w:tr>
      <w:tr w:rsidR="004A4A3B" w:rsidRPr="004A4A3B" w14:paraId="78E3127C" w14:textId="77777777" w:rsidTr="002F0194">
        <w:trPr>
          <w:trHeight w:val="1040"/>
        </w:trPr>
        <w:tc>
          <w:tcPr>
            <w:tcW w:w="2865" w:type="dxa"/>
            <w:vAlign w:val="center"/>
            <w:hideMark/>
          </w:tcPr>
          <w:p w14:paraId="004B9812" w14:textId="61E99D8B"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VII/4</w:t>
            </w:r>
            <w:r w:rsidR="00563AB2">
              <w:rPr>
                <w:kern w:val="2"/>
                <w:sz w:val="20"/>
                <w:szCs w:val="20"/>
                <w:lang w:val="en-US" w:eastAsia="zh-CN"/>
                <w14:ligatures w14:val="standardContextual"/>
              </w:rPr>
              <w:t>.</w:t>
            </w:r>
            <w:r w:rsidRPr="004A4A3B">
              <w:rPr>
                <w:kern w:val="2"/>
                <w:sz w:val="20"/>
                <w:szCs w:val="20"/>
                <w:lang w:val="en-US" w:eastAsia="zh-CN"/>
                <w14:ligatures w14:val="standardContextual"/>
              </w:rPr>
              <w:t xml:space="preserve"> Biological diversity of inland water ecosystems</w:t>
            </w:r>
          </w:p>
        </w:tc>
        <w:tc>
          <w:tcPr>
            <w:tcW w:w="6485" w:type="dxa"/>
            <w:hideMark/>
          </w:tcPr>
          <w:p w14:paraId="6F158EE0" w14:textId="77777777" w:rsidR="004A4A3B" w:rsidRPr="004A4A3B" w:rsidRDefault="004A4A3B" w:rsidP="0038178B">
            <w:pPr>
              <w:numPr>
                <w:ilvl w:val="0"/>
                <w:numId w:val="13"/>
              </w:numPr>
              <w:spacing w:after="160" w:line="259" w:lineRule="auto"/>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Linkages between conservation and sustainable use of inland water biodiversity and poverty alleviation/sustainable livelihoods, including human health.</w:t>
            </w:r>
          </w:p>
          <w:p w14:paraId="29172B41" w14:textId="77777777" w:rsidR="004A4A3B" w:rsidRPr="004A4A3B" w:rsidRDefault="004A4A3B" w:rsidP="0038178B">
            <w:pPr>
              <w:numPr>
                <w:ilvl w:val="0"/>
                <w:numId w:val="13"/>
              </w:numPr>
              <w:spacing w:after="160" w:line="259" w:lineRule="auto"/>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Consideration of the inter-related socio-economic, </w:t>
            </w:r>
            <w:proofErr w:type="gramStart"/>
            <w:r w:rsidRPr="004A4A3B">
              <w:rPr>
                <w:kern w:val="2"/>
                <w:sz w:val="20"/>
                <w:szCs w:val="20"/>
                <w:lang w:val="en-US" w:eastAsia="zh-CN"/>
                <w14:ligatures w14:val="standardContextual"/>
              </w:rPr>
              <w:t>cultural</w:t>
            </w:r>
            <w:proofErr w:type="gramEnd"/>
            <w:r w:rsidRPr="004A4A3B">
              <w:rPr>
                <w:kern w:val="2"/>
                <w:sz w:val="20"/>
                <w:szCs w:val="20"/>
                <w:lang w:val="en-US" w:eastAsia="zh-CN"/>
                <w14:ligatures w14:val="standardContextual"/>
              </w:rPr>
              <w:t xml:space="preserve"> and human-health impacts in environmental impact assessment.</w:t>
            </w:r>
          </w:p>
        </w:tc>
      </w:tr>
      <w:tr w:rsidR="004A4A3B" w:rsidRPr="004A4A3B" w14:paraId="14357211" w14:textId="77777777" w:rsidTr="002F0194">
        <w:trPr>
          <w:trHeight w:val="520"/>
        </w:trPr>
        <w:tc>
          <w:tcPr>
            <w:tcW w:w="2865" w:type="dxa"/>
            <w:vAlign w:val="center"/>
            <w:hideMark/>
          </w:tcPr>
          <w:p w14:paraId="3A490FE4" w14:textId="12307D49"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X/28</w:t>
            </w:r>
            <w:r w:rsidR="00563AB2">
              <w:rPr>
                <w:kern w:val="2"/>
                <w:sz w:val="20"/>
                <w:szCs w:val="20"/>
                <w:lang w:val="en-US" w:eastAsia="zh-CN"/>
                <w14:ligatures w14:val="standardContextual"/>
              </w:rPr>
              <w:t>.</w:t>
            </w:r>
            <w:r w:rsidRPr="004A4A3B">
              <w:rPr>
                <w:kern w:val="2"/>
                <w:sz w:val="20"/>
                <w:szCs w:val="20"/>
                <w:lang w:val="en-US" w:eastAsia="zh-CN"/>
                <w14:ligatures w14:val="standardContextual"/>
              </w:rPr>
              <w:t xml:space="preserve"> Inland waters biodiversity</w:t>
            </w:r>
          </w:p>
        </w:tc>
        <w:tc>
          <w:tcPr>
            <w:tcW w:w="6485" w:type="dxa"/>
            <w:hideMark/>
          </w:tcPr>
          <w:p w14:paraId="1FF36696" w14:textId="77777777" w:rsidR="004A4A3B" w:rsidRPr="004A4A3B" w:rsidRDefault="004A4A3B" w:rsidP="0038178B">
            <w:pPr>
              <w:numPr>
                <w:ilvl w:val="0"/>
                <w:numId w:val="13"/>
              </w:numPr>
              <w:spacing w:after="160" w:line="259" w:lineRule="auto"/>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Recognition of the relevance of inland water ecosystem services to human health, poverty reduction, sustainable </w:t>
            </w:r>
            <w:proofErr w:type="gramStart"/>
            <w:r w:rsidRPr="004A4A3B">
              <w:rPr>
                <w:kern w:val="2"/>
                <w:sz w:val="20"/>
                <w:szCs w:val="20"/>
                <w:lang w:val="en-US" w:eastAsia="zh-CN"/>
                <w14:ligatures w14:val="standardContextual"/>
              </w:rPr>
              <w:t>development</w:t>
            </w:r>
            <w:proofErr w:type="gramEnd"/>
            <w:r w:rsidRPr="004A4A3B">
              <w:rPr>
                <w:kern w:val="2"/>
                <w:sz w:val="20"/>
                <w:szCs w:val="20"/>
                <w:lang w:val="en-US" w:eastAsia="zh-CN"/>
                <w14:ligatures w14:val="standardContextual"/>
              </w:rPr>
              <w:t xml:space="preserve"> and climate change.</w:t>
            </w:r>
          </w:p>
          <w:p w14:paraId="57B34A47" w14:textId="77777777" w:rsidR="004A4A3B" w:rsidRPr="004A4A3B" w:rsidRDefault="004A4A3B" w:rsidP="0038178B">
            <w:pPr>
              <w:numPr>
                <w:ilvl w:val="0"/>
                <w:numId w:val="13"/>
              </w:numPr>
              <w:spacing w:after="160" w:line="259" w:lineRule="auto"/>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climate change mitigation and adaptation activities are designed and implemented </w:t>
            </w:r>
            <w:proofErr w:type="gramStart"/>
            <w:r w:rsidRPr="004A4A3B">
              <w:rPr>
                <w:kern w:val="2"/>
                <w:sz w:val="20"/>
                <w:szCs w:val="20"/>
                <w:lang w:val="en-US" w:eastAsia="zh-CN"/>
                <w14:ligatures w14:val="standardContextual"/>
              </w:rPr>
              <w:t>taking into account</w:t>
            </w:r>
            <w:proofErr w:type="gramEnd"/>
            <w:r w:rsidRPr="004A4A3B">
              <w:rPr>
                <w:kern w:val="2"/>
                <w:sz w:val="20"/>
                <w:szCs w:val="20"/>
                <w:lang w:val="en-US" w:eastAsia="zh-CN"/>
                <w14:ligatures w14:val="standardContextual"/>
              </w:rPr>
              <w:t xml:space="preserve"> the needs and opportunities to sustain and/or enhance the services provided by inland water ecosystems and contribute, thereby, to the improvement of human well-being.</w:t>
            </w:r>
          </w:p>
        </w:tc>
      </w:tr>
      <w:tr w:rsidR="004A4A3B" w:rsidRPr="004A4A3B" w14:paraId="03C9BBA6" w14:textId="77777777" w:rsidTr="002F0194">
        <w:trPr>
          <w:trHeight w:val="620"/>
        </w:trPr>
        <w:tc>
          <w:tcPr>
            <w:tcW w:w="2865" w:type="dxa"/>
            <w:vAlign w:val="center"/>
            <w:hideMark/>
          </w:tcPr>
          <w:p w14:paraId="6165BBB5" w14:textId="74BEB36A"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VI/23</w:t>
            </w:r>
            <w:r w:rsidR="00563AB2">
              <w:rPr>
                <w:kern w:val="2"/>
                <w:sz w:val="20"/>
                <w:szCs w:val="20"/>
                <w:lang w:val="en-US" w:eastAsia="zh-CN"/>
                <w14:ligatures w14:val="standardContextual"/>
              </w:rPr>
              <w:t>.</w:t>
            </w:r>
            <w:r w:rsidRPr="004A4A3B">
              <w:rPr>
                <w:kern w:val="2"/>
                <w:sz w:val="20"/>
                <w:szCs w:val="20"/>
                <w:lang w:val="en-US" w:eastAsia="zh-CN"/>
                <w14:ligatures w14:val="standardContextual"/>
              </w:rPr>
              <w:t xml:space="preserve"> Alien species that threaten ecosystems, </w:t>
            </w:r>
            <w:proofErr w:type="gramStart"/>
            <w:r w:rsidRPr="004A4A3B">
              <w:rPr>
                <w:kern w:val="2"/>
                <w:sz w:val="20"/>
                <w:szCs w:val="20"/>
                <w:lang w:val="en-US" w:eastAsia="zh-CN"/>
                <w14:ligatures w14:val="standardContextual"/>
              </w:rPr>
              <w:t>habitats</w:t>
            </w:r>
            <w:proofErr w:type="gramEnd"/>
            <w:r w:rsidRPr="004A4A3B">
              <w:rPr>
                <w:kern w:val="2"/>
                <w:sz w:val="20"/>
                <w:szCs w:val="20"/>
                <w:lang w:val="en-US" w:eastAsia="zh-CN"/>
                <w14:ligatures w14:val="standardContextual"/>
              </w:rPr>
              <w:t xml:space="preserve"> or species</w:t>
            </w:r>
          </w:p>
        </w:tc>
        <w:tc>
          <w:tcPr>
            <w:tcW w:w="6485" w:type="dxa"/>
            <w:hideMark/>
          </w:tcPr>
          <w:p w14:paraId="16DEFE2D" w14:textId="77777777" w:rsidR="004A4A3B" w:rsidRPr="004A4A3B" w:rsidRDefault="004A4A3B" w:rsidP="0038178B">
            <w:pPr>
              <w:numPr>
                <w:ilvl w:val="0"/>
                <w:numId w:val="13"/>
              </w:numPr>
              <w:spacing w:after="160" w:line="259" w:lineRule="auto"/>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Potential effects of global change on the risk of invasive alien species to biodiversity, </w:t>
            </w:r>
            <w:proofErr w:type="gramStart"/>
            <w:r w:rsidRPr="004A4A3B">
              <w:rPr>
                <w:kern w:val="2"/>
                <w:sz w:val="20"/>
                <w:szCs w:val="20"/>
                <w:lang w:val="en-US" w:eastAsia="zh-CN"/>
                <w14:ligatures w14:val="standardContextual"/>
              </w:rPr>
              <w:t>health</w:t>
            </w:r>
            <w:proofErr w:type="gramEnd"/>
            <w:r w:rsidRPr="004A4A3B">
              <w:rPr>
                <w:kern w:val="2"/>
                <w:sz w:val="20"/>
                <w:szCs w:val="20"/>
                <w:lang w:val="en-US" w:eastAsia="zh-CN"/>
                <w14:ligatures w14:val="standardContextual"/>
              </w:rPr>
              <w:t xml:space="preserve"> and other sectors.</w:t>
            </w:r>
          </w:p>
        </w:tc>
      </w:tr>
      <w:tr w:rsidR="004A4A3B" w:rsidRPr="004A4A3B" w14:paraId="0FD7A511" w14:textId="77777777" w:rsidTr="002F0194">
        <w:trPr>
          <w:trHeight w:val="440"/>
        </w:trPr>
        <w:tc>
          <w:tcPr>
            <w:tcW w:w="2865" w:type="dxa"/>
            <w:vAlign w:val="center"/>
            <w:hideMark/>
          </w:tcPr>
          <w:p w14:paraId="6D3084BA" w14:textId="61580E55"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IX/4</w:t>
            </w:r>
            <w:r w:rsidR="00563AB2">
              <w:rPr>
                <w:kern w:val="2"/>
                <w:sz w:val="20"/>
                <w:szCs w:val="20"/>
                <w:lang w:val="en-US" w:eastAsia="zh-CN"/>
                <w14:ligatures w14:val="standardContextual"/>
              </w:rPr>
              <w:t>.</w:t>
            </w:r>
            <w:r w:rsidRPr="004A4A3B">
              <w:rPr>
                <w:kern w:val="2"/>
                <w:sz w:val="20"/>
                <w:szCs w:val="20"/>
                <w:lang w:val="en-US" w:eastAsia="zh-CN"/>
                <w14:ligatures w14:val="standardContextual"/>
              </w:rPr>
              <w:t xml:space="preserve"> In-depth review of ongoing work on alien species that threaten ecosystems, </w:t>
            </w:r>
            <w:proofErr w:type="gramStart"/>
            <w:r w:rsidRPr="004A4A3B">
              <w:rPr>
                <w:kern w:val="2"/>
                <w:sz w:val="20"/>
                <w:szCs w:val="20"/>
                <w:lang w:val="en-US" w:eastAsia="zh-CN"/>
                <w14:ligatures w14:val="standardContextual"/>
              </w:rPr>
              <w:t>habitats</w:t>
            </w:r>
            <w:proofErr w:type="gramEnd"/>
            <w:r w:rsidRPr="004A4A3B">
              <w:rPr>
                <w:kern w:val="2"/>
                <w:sz w:val="20"/>
                <w:szCs w:val="20"/>
                <w:lang w:val="en-US" w:eastAsia="zh-CN"/>
                <w14:ligatures w14:val="standardContextual"/>
              </w:rPr>
              <w:t xml:space="preserve"> or species</w:t>
            </w:r>
          </w:p>
        </w:tc>
        <w:tc>
          <w:tcPr>
            <w:tcW w:w="6485" w:type="dxa"/>
            <w:hideMark/>
          </w:tcPr>
          <w:p w14:paraId="7960C0F6" w14:textId="77777777" w:rsidR="004A4A3B" w:rsidRPr="004A4A3B" w:rsidRDefault="004A4A3B" w:rsidP="0038178B">
            <w:pPr>
              <w:numPr>
                <w:ilvl w:val="0"/>
                <w:numId w:val="13"/>
              </w:numPr>
              <w:spacing w:after="160" w:line="259" w:lineRule="auto"/>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IAS as agents of animal diseases.                                                                                                               </w:t>
            </w:r>
          </w:p>
        </w:tc>
      </w:tr>
      <w:tr w:rsidR="004A4A3B" w:rsidRPr="004A4A3B" w14:paraId="07E91D9F" w14:textId="77777777" w:rsidTr="002F0194">
        <w:trPr>
          <w:trHeight w:val="520"/>
        </w:trPr>
        <w:tc>
          <w:tcPr>
            <w:tcW w:w="2865" w:type="dxa"/>
            <w:vAlign w:val="center"/>
            <w:hideMark/>
          </w:tcPr>
          <w:p w14:paraId="5EE42EDA" w14:textId="53A7B469"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XI/28</w:t>
            </w:r>
            <w:r w:rsidR="00563AB2">
              <w:rPr>
                <w:kern w:val="2"/>
                <w:sz w:val="20"/>
                <w:szCs w:val="20"/>
                <w:lang w:val="en-US" w:eastAsia="zh-CN"/>
                <w14:ligatures w14:val="standardContextual"/>
              </w:rPr>
              <w:t>.</w:t>
            </w:r>
            <w:r w:rsidRPr="004A4A3B">
              <w:rPr>
                <w:kern w:val="2"/>
                <w:sz w:val="20"/>
                <w:szCs w:val="20"/>
                <w:lang w:val="en-US" w:eastAsia="zh-CN"/>
                <w14:ligatures w14:val="standardContextual"/>
              </w:rPr>
              <w:t xml:space="preserve"> Invasive alien species</w:t>
            </w:r>
          </w:p>
        </w:tc>
        <w:tc>
          <w:tcPr>
            <w:tcW w:w="6485" w:type="dxa"/>
            <w:hideMark/>
          </w:tcPr>
          <w:p w14:paraId="72E64B71" w14:textId="77777777" w:rsidR="004A4A3B" w:rsidRPr="004A4A3B" w:rsidRDefault="004A4A3B" w:rsidP="0038178B">
            <w:pPr>
              <w:numPr>
                <w:ilvl w:val="0"/>
                <w:numId w:val="13"/>
              </w:numPr>
              <w:spacing w:after="160" w:line="259" w:lineRule="auto"/>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Risks associated with the introduction of alien species that affect domestic animals or are harmful to human health.</w:t>
            </w:r>
          </w:p>
        </w:tc>
      </w:tr>
      <w:tr w:rsidR="004A4A3B" w:rsidRPr="004A4A3B" w14:paraId="6789C7BE" w14:textId="77777777" w:rsidTr="002F0194">
        <w:trPr>
          <w:trHeight w:val="1826"/>
        </w:trPr>
        <w:tc>
          <w:tcPr>
            <w:tcW w:w="2865" w:type="dxa"/>
            <w:vAlign w:val="center"/>
            <w:hideMark/>
          </w:tcPr>
          <w:p w14:paraId="15222213" w14:textId="49C68DEB"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XII/16</w:t>
            </w:r>
            <w:r w:rsidR="00563AB2">
              <w:rPr>
                <w:kern w:val="2"/>
                <w:sz w:val="20"/>
                <w:szCs w:val="20"/>
                <w:lang w:val="en-US" w:eastAsia="zh-CN"/>
                <w14:ligatures w14:val="standardContextual"/>
              </w:rPr>
              <w:t>.</w:t>
            </w:r>
            <w:r w:rsidRPr="004A4A3B">
              <w:rPr>
                <w:kern w:val="2"/>
                <w:sz w:val="20"/>
                <w:szCs w:val="20"/>
                <w:lang w:val="en-US" w:eastAsia="zh-CN"/>
                <w14:ligatures w14:val="standardContextual"/>
              </w:rPr>
              <w:t xml:space="preserve"> Invasive alien species: management of risks associated with introduction of alien species as pets, aquarium and terrarium species, and as live bait and live food, and related issues</w:t>
            </w:r>
          </w:p>
        </w:tc>
        <w:tc>
          <w:tcPr>
            <w:tcW w:w="6485" w:type="dxa"/>
            <w:hideMark/>
          </w:tcPr>
          <w:p w14:paraId="5981E70D" w14:textId="77777777" w:rsidR="004A4A3B" w:rsidRPr="004A4A3B" w:rsidRDefault="004A4A3B" w:rsidP="00CA7528">
            <w:pPr>
              <w:numPr>
                <w:ilvl w:val="0"/>
                <w:numId w:val="13"/>
              </w:numPr>
              <w:spacing w:after="160"/>
              <w:ind w:left="221" w:hanging="181"/>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Risk assessment for invasive alien species with consideration of potential impacts on biodiversity and human health, including the loss of genetic diversity, and related impacts on productive activities and human health and the significance of these impacts.</w:t>
            </w:r>
          </w:p>
        </w:tc>
      </w:tr>
      <w:tr w:rsidR="004A4A3B" w:rsidRPr="004A4A3B" w14:paraId="4759FD36" w14:textId="77777777" w:rsidTr="002F0194">
        <w:trPr>
          <w:trHeight w:val="1300"/>
        </w:trPr>
        <w:tc>
          <w:tcPr>
            <w:tcW w:w="2865" w:type="dxa"/>
            <w:vAlign w:val="center"/>
            <w:hideMark/>
          </w:tcPr>
          <w:p w14:paraId="2BC0C50D" w14:textId="7BE50385"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XIII/13</w:t>
            </w:r>
            <w:r w:rsidR="00563AB2">
              <w:rPr>
                <w:kern w:val="2"/>
                <w:sz w:val="20"/>
                <w:szCs w:val="20"/>
                <w:lang w:val="en-US" w:eastAsia="zh-CN"/>
                <w14:ligatures w14:val="standardContextual"/>
              </w:rPr>
              <w:t>.</w:t>
            </w:r>
            <w:r w:rsidRPr="004A4A3B">
              <w:rPr>
                <w:kern w:val="2"/>
                <w:sz w:val="20"/>
                <w:szCs w:val="20"/>
                <w:lang w:val="en-US" w:eastAsia="zh-CN"/>
                <w14:ligatures w14:val="standardContextual"/>
              </w:rPr>
              <w:t xml:space="preserve"> </w:t>
            </w:r>
            <w:r w:rsidR="00563AB2">
              <w:rPr>
                <w:kern w:val="2"/>
                <w:sz w:val="20"/>
                <w:szCs w:val="20"/>
                <w:lang w:val="en-US" w:eastAsia="zh-CN"/>
                <w14:ligatures w14:val="standardContextual"/>
              </w:rPr>
              <w:t>I</w:t>
            </w:r>
            <w:r w:rsidRPr="004A4A3B">
              <w:rPr>
                <w:kern w:val="2"/>
                <w:sz w:val="20"/>
                <w:szCs w:val="20"/>
                <w:lang w:val="en-US" w:eastAsia="zh-CN"/>
                <w14:ligatures w14:val="standardContextual"/>
              </w:rPr>
              <w:t>nvasive alien species: addressing risks associated with trade, experiences in the use of biological control agents, and decision support tools</w:t>
            </w:r>
          </w:p>
        </w:tc>
        <w:tc>
          <w:tcPr>
            <w:tcW w:w="6485" w:type="dxa"/>
            <w:hideMark/>
          </w:tcPr>
          <w:p w14:paraId="1D545552" w14:textId="72295D33" w:rsidR="004A4A3B" w:rsidRPr="004A4A3B" w:rsidRDefault="004A4A3B" w:rsidP="00CA7528">
            <w:pPr>
              <w:numPr>
                <w:ilvl w:val="0"/>
                <w:numId w:val="13"/>
              </w:numPr>
              <w:spacing w:after="160"/>
              <w:ind w:left="221" w:hanging="181"/>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Risk assessments of biological control agents with consideration of, for example,</w:t>
            </w:r>
            <w:r w:rsidRPr="004A4A3B" w:rsidDel="008545C0">
              <w:rPr>
                <w:kern w:val="2"/>
                <w:sz w:val="20"/>
                <w:szCs w:val="20"/>
                <w:lang w:val="en-US" w:eastAsia="zh-CN"/>
                <w14:ligatures w14:val="standardContextual"/>
              </w:rPr>
              <w:t xml:space="preserve"> </w:t>
            </w:r>
            <w:r w:rsidRPr="004A4A3B">
              <w:rPr>
                <w:kern w:val="2"/>
                <w:sz w:val="20"/>
                <w:szCs w:val="20"/>
                <w:lang w:val="en-US" w:eastAsia="zh-CN"/>
                <w14:ligatures w14:val="standardContextual"/>
              </w:rPr>
              <w:t>the potential for direct and indirect non-target impacts on the ecosystems, ecosystem functions and services, habitats, native species and related human health and safety.</w:t>
            </w:r>
          </w:p>
        </w:tc>
      </w:tr>
      <w:tr w:rsidR="004A4A3B" w:rsidRPr="004A4A3B" w14:paraId="24BD16AC" w14:textId="77777777" w:rsidTr="002F0194">
        <w:trPr>
          <w:trHeight w:val="1040"/>
        </w:trPr>
        <w:tc>
          <w:tcPr>
            <w:tcW w:w="2865" w:type="dxa"/>
            <w:vAlign w:val="center"/>
            <w:hideMark/>
          </w:tcPr>
          <w:p w14:paraId="6253D2F6" w14:textId="3E24D7BE"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15/27</w:t>
            </w:r>
            <w:r w:rsidR="00DC68D3">
              <w:rPr>
                <w:kern w:val="2"/>
                <w:sz w:val="20"/>
                <w:szCs w:val="20"/>
                <w:lang w:val="en-US" w:eastAsia="zh-CN"/>
                <w14:ligatures w14:val="standardContextual"/>
              </w:rPr>
              <w:t>.</w:t>
            </w:r>
            <w:r w:rsidRPr="004A4A3B">
              <w:rPr>
                <w:kern w:val="2"/>
                <w:sz w:val="20"/>
                <w:szCs w:val="20"/>
                <w:lang w:val="en-US" w:eastAsia="zh-CN"/>
                <w14:ligatures w14:val="standardContextual"/>
              </w:rPr>
              <w:t xml:space="preserve"> Invasive alien species</w:t>
            </w:r>
          </w:p>
        </w:tc>
        <w:tc>
          <w:tcPr>
            <w:tcW w:w="6485" w:type="dxa"/>
            <w:hideMark/>
          </w:tcPr>
          <w:p w14:paraId="44D1191C" w14:textId="77777777" w:rsidR="004A4A3B" w:rsidRPr="004A4A3B" w:rsidRDefault="004A4A3B" w:rsidP="00CA7528">
            <w:pPr>
              <w:numPr>
                <w:ilvl w:val="0"/>
                <w:numId w:val="13"/>
              </w:numPr>
              <w:spacing w:after="160"/>
              <w:ind w:left="221" w:hanging="181"/>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Monitoring and managing of emerging infectious diseases affecting biodiversity and, especially, the health of wild animals and plants, caused by alien pathogens or parasites and invasive alien species acting as vectors or hosts for pathogens or parasites.</w:t>
            </w:r>
          </w:p>
        </w:tc>
      </w:tr>
      <w:tr w:rsidR="004A4A3B" w:rsidRPr="004A4A3B" w14:paraId="0E305E3B" w14:textId="77777777" w:rsidTr="002F0194">
        <w:trPr>
          <w:trHeight w:val="780"/>
        </w:trPr>
        <w:tc>
          <w:tcPr>
            <w:tcW w:w="2865" w:type="dxa"/>
            <w:vAlign w:val="center"/>
            <w:hideMark/>
          </w:tcPr>
          <w:p w14:paraId="051B939D" w14:textId="7787AD54"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VIII/1</w:t>
            </w:r>
            <w:r w:rsidR="00DC68D3">
              <w:rPr>
                <w:kern w:val="2"/>
                <w:sz w:val="20"/>
                <w:szCs w:val="20"/>
                <w:lang w:val="en-US" w:eastAsia="zh-CN"/>
                <w14:ligatures w14:val="standardContextual"/>
              </w:rPr>
              <w:t>.</w:t>
            </w:r>
            <w:r w:rsidRPr="004A4A3B">
              <w:rPr>
                <w:kern w:val="2"/>
                <w:sz w:val="20"/>
                <w:szCs w:val="20"/>
                <w:lang w:val="en-US" w:eastAsia="zh-CN"/>
                <w14:ligatures w14:val="standardContextual"/>
              </w:rPr>
              <w:t xml:space="preserve"> Island biodiversity</w:t>
            </w:r>
          </w:p>
        </w:tc>
        <w:tc>
          <w:tcPr>
            <w:tcW w:w="6485" w:type="dxa"/>
            <w:hideMark/>
          </w:tcPr>
          <w:p w14:paraId="0DFA9A52" w14:textId="77777777" w:rsidR="004A4A3B" w:rsidRPr="004A4A3B" w:rsidRDefault="004A4A3B" w:rsidP="00CA7528">
            <w:pPr>
              <w:numPr>
                <w:ilvl w:val="0"/>
                <w:numId w:val="13"/>
              </w:numPr>
              <w:spacing w:after="160"/>
              <w:ind w:left="221" w:hanging="181"/>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Develop national and regional </w:t>
            </w:r>
            <w:proofErr w:type="gramStart"/>
            <w:r w:rsidRPr="004A4A3B">
              <w:rPr>
                <w:kern w:val="2"/>
                <w:sz w:val="20"/>
                <w:szCs w:val="20"/>
                <w:lang w:val="en-US" w:eastAsia="zh-CN"/>
                <w14:ligatures w14:val="standardContextual"/>
              </w:rPr>
              <w:t>gene-pools</w:t>
            </w:r>
            <w:proofErr w:type="gramEnd"/>
            <w:r w:rsidRPr="004A4A3B">
              <w:rPr>
                <w:kern w:val="2"/>
                <w:sz w:val="20"/>
                <w:szCs w:val="20"/>
                <w:lang w:val="en-US" w:eastAsia="zh-CN"/>
                <w14:ligatures w14:val="standardContextual"/>
              </w:rPr>
              <w:t xml:space="preserve"> and gene-banks for the conservation of genetic material of significance to the islands for food sources and health care enhancement and food security.</w:t>
            </w:r>
          </w:p>
          <w:p w14:paraId="61FEFCAD" w14:textId="77777777" w:rsidR="004A4A3B" w:rsidRPr="004A4A3B" w:rsidRDefault="004A4A3B" w:rsidP="00CA7528">
            <w:pPr>
              <w:numPr>
                <w:ilvl w:val="0"/>
                <w:numId w:val="13"/>
              </w:numPr>
              <w:spacing w:after="160"/>
              <w:ind w:left="221" w:hanging="181"/>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Capacity of island ecosystems to deliver goods and services and biological resources that support sustainable livelihoods, local food security and health care, especially of poor people, are maintained.</w:t>
            </w:r>
          </w:p>
        </w:tc>
      </w:tr>
      <w:tr w:rsidR="004A4A3B" w:rsidRPr="004A4A3B" w14:paraId="40B09857" w14:textId="77777777" w:rsidTr="002F0194">
        <w:trPr>
          <w:trHeight w:val="620"/>
        </w:trPr>
        <w:tc>
          <w:tcPr>
            <w:tcW w:w="2865" w:type="dxa"/>
            <w:vAlign w:val="center"/>
            <w:hideMark/>
          </w:tcPr>
          <w:p w14:paraId="709BA7B1" w14:textId="4BB11129"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XI/15</w:t>
            </w:r>
            <w:r w:rsidR="00DC68D3">
              <w:rPr>
                <w:kern w:val="2"/>
                <w:sz w:val="20"/>
                <w:szCs w:val="20"/>
                <w:lang w:val="en-US" w:eastAsia="zh-CN"/>
                <w14:ligatures w14:val="standardContextual"/>
              </w:rPr>
              <w:t>.</w:t>
            </w:r>
            <w:r w:rsidRPr="004A4A3B">
              <w:rPr>
                <w:kern w:val="2"/>
                <w:sz w:val="20"/>
                <w:szCs w:val="20"/>
                <w:lang w:val="en-US" w:eastAsia="zh-CN"/>
                <w14:ligatures w14:val="standardContextual"/>
              </w:rPr>
              <w:t xml:space="preserve"> Review of the </w:t>
            </w:r>
            <w:proofErr w:type="spellStart"/>
            <w:r w:rsidRPr="004A4A3B">
              <w:rPr>
                <w:kern w:val="2"/>
                <w:sz w:val="20"/>
                <w:szCs w:val="20"/>
                <w:lang w:val="en-US" w:eastAsia="zh-CN"/>
                <w14:ligatures w14:val="standardContextual"/>
              </w:rPr>
              <w:t>programme</w:t>
            </w:r>
            <w:proofErr w:type="spellEnd"/>
            <w:r w:rsidRPr="004A4A3B">
              <w:rPr>
                <w:kern w:val="2"/>
                <w:sz w:val="20"/>
                <w:szCs w:val="20"/>
                <w:lang w:val="en-US" w:eastAsia="zh-CN"/>
                <w14:ligatures w14:val="standardContextual"/>
              </w:rPr>
              <w:t xml:space="preserve"> of work on island biodiversity</w:t>
            </w:r>
          </w:p>
        </w:tc>
        <w:tc>
          <w:tcPr>
            <w:tcW w:w="6485" w:type="dxa"/>
            <w:hideMark/>
          </w:tcPr>
          <w:p w14:paraId="1E7D1C3A" w14:textId="77777777" w:rsidR="004A4A3B" w:rsidRPr="004A4A3B" w:rsidRDefault="004A4A3B" w:rsidP="00CA7528">
            <w:pPr>
              <w:numPr>
                <w:ilvl w:val="0"/>
                <w:numId w:val="13"/>
              </w:numPr>
              <w:spacing w:after="160"/>
              <w:ind w:left="221" w:hanging="181"/>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Mainstreaming ecosystem-based adaptation to climate change, ecosystem restoration and invasive species management for human health and well-being.</w:t>
            </w:r>
          </w:p>
        </w:tc>
      </w:tr>
      <w:tr w:rsidR="004A4A3B" w:rsidRPr="004A4A3B" w14:paraId="14F2036D" w14:textId="77777777" w:rsidTr="002F0194">
        <w:trPr>
          <w:trHeight w:val="300"/>
        </w:trPr>
        <w:tc>
          <w:tcPr>
            <w:tcW w:w="2865" w:type="dxa"/>
            <w:vAlign w:val="center"/>
            <w:hideMark/>
          </w:tcPr>
          <w:p w14:paraId="51D10F15" w14:textId="6EF0C90D"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XI/29</w:t>
            </w:r>
            <w:r w:rsidR="00DC68D3">
              <w:rPr>
                <w:kern w:val="2"/>
                <w:sz w:val="20"/>
                <w:szCs w:val="20"/>
                <w:lang w:val="en-US" w:eastAsia="zh-CN"/>
                <w14:ligatures w14:val="standardContextual"/>
              </w:rPr>
              <w:t>.</w:t>
            </w:r>
            <w:r w:rsidRPr="004A4A3B">
              <w:rPr>
                <w:kern w:val="2"/>
                <w:sz w:val="20"/>
                <w:szCs w:val="20"/>
                <w:lang w:val="en-US" w:eastAsia="zh-CN"/>
                <w14:ligatures w14:val="standardContextual"/>
              </w:rPr>
              <w:t xml:space="preserve"> Global Taxonomy Initiative</w:t>
            </w:r>
          </w:p>
        </w:tc>
        <w:tc>
          <w:tcPr>
            <w:tcW w:w="6485" w:type="dxa"/>
            <w:hideMark/>
          </w:tcPr>
          <w:p w14:paraId="5C3C6B6C" w14:textId="77777777" w:rsidR="004A4A3B" w:rsidRPr="004A4A3B" w:rsidRDefault="004A4A3B" w:rsidP="00CA7528">
            <w:pPr>
              <w:numPr>
                <w:ilvl w:val="0"/>
                <w:numId w:val="13"/>
              </w:numPr>
              <w:spacing w:after="160"/>
              <w:ind w:left="221" w:hanging="181"/>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Value of taxonomic information for</w:t>
            </w:r>
            <w:r w:rsidRPr="004A4A3B" w:rsidDel="002472C9">
              <w:rPr>
                <w:kern w:val="2"/>
                <w:sz w:val="20"/>
                <w:szCs w:val="20"/>
                <w:lang w:val="en-US" w:eastAsia="zh-CN"/>
                <w14:ligatures w14:val="standardContextual"/>
              </w:rPr>
              <w:t xml:space="preserve"> </w:t>
            </w:r>
            <w:r w:rsidRPr="004A4A3B">
              <w:rPr>
                <w:kern w:val="2"/>
                <w:sz w:val="20"/>
                <w:szCs w:val="20"/>
                <w:lang w:val="en-US" w:eastAsia="zh-CN"/>
                <w14:ligatures w14:val="standardContextual"/>
              </w:rPr>
              <w:t>enhancing ecosystem services for human well-being.</w:t>
            </w:r>
          </w:p>
        </w:tc>
      </w:tr>
      <w:tr w:rsidR="004A4A3B" w:rsidRPr="004A4A3B" w14:paraId="1BACF5FC" w14:textId="77777777" w:rsidTr="002F0194">
        <w:trPr>
          <w:trHeight w:val="300"/>
        </w:trPr>
        <w:tc>
          <w:tcPr>
            <w:tcW w:w="2865" w:type="dxa"/>
            <w:vAlign w:val="center"/>
            <w:hideMark/>
          </w:tcPr>
          <w:p w14:paraId="237A235F" w14:textId="25F4E264"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XII/23</w:t>
            </w:r>
            <w:r w:rsidR="00DC68D3">
              <w:rPr>
                <w:kern w:val="2"/>
                <w:sz w:val="20"/>
                <w:szCs w:val="20"/>
                <w:lang w:val="en-US" w:eastAsia="zh-CN"/>
                <w14:ligatures w14:val="standardContextual"/>
              </w:rPr>
              <w:t>.</w:t>
            </w:r>
            <w:r w:rsidRPr="004A4A3B">
              <w:rPr>
                <w:kern w:val="2"/>
                <w:sz w:val="20"/>
                <w:szCs w:val="20"/>
                <w:lang w:val="en-US" w:eastAsia="zh-CN"/>
                <w14:ligatures w14:val="standardContextual"/>
              </w:rPr>
              <w:t xml:space="preserve"> Marine and coastal biodiversity</w:t>
            </w:r>
          </w:p>
        </w:tc>
        <w:tc>
          <w:tcPr>
            <w:tcW w:w="6485" w:type="dxa"/>
            <w:hideMark/>
          </w:tcPr>
          <w:p w14:paraId="1FABC4E3" w14:textId="77777777" w:rsidR="004A4A3B" w:rsidRPr="004A4A3B" w:rsidRDefault="004A4A3B" w:rsidP="00CA7528">
            <w:pPr>
              <w:numPr>
                <w:ilvl w:val="0"/>
                <w:numId w:val="13"/>
              </w:numPr>
              <w:spacing w:after="160"/>
              <w:ind w:left="221" w:hanging="181"/>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integrate national coral reef action strategies/plans into existing national mechanisms and broader national priorities, such as poverty reduction and sustainable development strategies (including those for population health, coastal </w:t>
            </w:r>
            <w:proofErr w:type="gramStart"/>
            <w:r w:rsidRPr="004A4A3B">
              <w:rPr>
                <w:kern w:val="2"/>
                <w:sz w:val="20"/>
                <w:szCs w:val="20"/>
                <w:lang w:val="en-US" w:eastAsia="zh-CN"/>
                <w14:ligatures w14:val="standardContextual"/>
              </w:rPr>
              <w:t>development</w:t>
            </w:r>
            <w:proofErr w:type="gramEnd"/>
            <w:r w:rsidRPr="004A4A3B">
              <w:rPr>
                <w:kern w:val="2"/>
                <w:sz w:val="20"/>
                <w:szCs w:val="20"/>
                <w:lang w:val="en-US" w:eastAsia="zh-CN"/>
                <w14:ligatures w14:val="standardContextual"/>
              </w:rPr>
              <w:t xml:space="preserve"> and food security).</w:t>
            </w:r>
          </w:p>
        </w:tc>
      </w:tr>
      <w:tr w:rsidR="004A4A3B" w:rsidRPr="004A4A3B" w14:paraId="76771A7A" w14:textId="77777777" w:rsidTr="002F0194">
        <w:trPr>
          <w:trHeight w:val="930"/>
        </w:trPr>
        <w:tc>
          <w:tcPr>
            <w:tcW w:w="2865" w:type="dxa"/>
            <w:vAlign w:val="center"/>
            <w:hideMark/>
          </w:tcPr>
          <w:p w14:paraId="55657CE4" w14:textId="103C08BD"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XIII/10</w:t>
            </w:r>
            <w:r w:rsidR="00DC68D3">
              <w:rPr>
                <w:kern w:val="2"/>
                <w:sz w:val="20"/>
                <w:szCs w:val="20"/>
                <w:lang w:val="en-US" w:eastAsia="zh-CN"/>
                <w14:ligatures w14:val="standardContextual"/>
              </w:rPr>
              <w:t>.</w:t>
            </w:r>
            <w:r w:rsidRPr="004A4A3B">
              <w:rPr>
                <w:kern w:val="2"/>
                <w:sz w:val="20"/>
                <w:szCs w:val="20"/>
                <w:lang w:val="en-US" w:eastAsia="zh-CN"/>
                <w14:ligatures w14:val="standardContextual"/>
              </w:rPr>
              <w:t xml:space="preserve"> Addressing impacts of marine debris and anthropogenic underwater noise on marine and coastal biodiversity</w:t>
            </w:r>
          </w:p>
        </w:tc>
        <w:tc>
          <w:tcPr>
            <w:tcW w:w="6485" w:type="dxa"/>
            <w:hideMark/>
          </w:tcPr>
          <w:p w14:paraId="31752772" w14:textId="77777777" w:rsidR="004A4A3B" w:rsidRPr="004A4A3B" w:rsidRDefault="004A4A3B" w:rsidP="0038178B">
            <w:pPr>
              <w:numPr>
                <w:ilvl w:val="0"/>
                <w:numId w:val="13"/>
              </w:numPr>
              <w:spacing w:after="160" w:line="259" w:lineRule="auto"/>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Marine debris incurs socioeconomic costs, threatens human health and safety, and impacts marine organisms.</w:t>
            </w:r>
          </w:p>
        </w:tc>
      </w:tr>
      <w:tr w:rsidR="004A4A3B" w:rsidRPr="004A4A3B" w14:paraId="6C7E5759" w14:textId="77777777" w:rsidTr="002F0194">
        <w:trPr>
          <w:trHeight w:val="930"/>
        </w:trPr>
        <w:tc>
          <w:tcPr>
            <w:tcW w:w="2865" w:type="dxa"/>
            <w:vAlign w:val="center"/>
            <w:hideMark/>
          </w:tcPr>
          <w:p w14:paraId="523FA0E5" w14:textId="37E95C92"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14/3</w:t>
            </w:r>
            <w:r w:rsidR="00DC68D3">
              <w:rPr>
                <w:kern w:val="2"/>
                <w:sz w:val="20"/>
                <w:szCs w:val="20"/>
                <w:lang w:val="en-US" w:eastAsia="zh-CN"/>
                <w14:ligatures w14:val="standardContextual"/>
              </w:rPr>
              <w:t>.</w:t>
            </w:r>
            <w:r w:rsidRPr="004A4A3B">
              <w:rPr>
                <w:kern w:val="2"/>
                <w:sz w:val="20"/>
                <w:szCs w:val="20"/>
                <w:lang w:val="en-US" w:eastAsia="zh-CN"/>
                <w14:ligatures w14:val="standardContextual"/>
              </w:rPr>
              <w:t xml:space="preserve"> Mainstreaming of biodiversity in the energy and mining, infrastructure, </w:t>
            </w:r>
            <w:proofErr w:type="gramStart"/>
            <w:r w:rsidRPr="004A4A3B">
              <w:rPr>
                <w:kern w:val="2"/>
                <w:sz w:val="20"/>
                <w:szCs w:val="20"/>
                <w:lang w:val="en-US" w:eastAsia="zh-CN"/>
                <w14:ligatures w14:val="standardContextual"/>
              </w:rPr>
              <w:t>manufacturing</w:t>
            </w:r>
            <w:proofErr w:type="gramEnd"/>
            <w:r w:rsidRPr="004A4A3B">
              <w:rPr>
                <w:kern w:val="2"/>
                <w:sz w:val="20"/>
                <w:szCs w:val="20"/>
                <w:lang w:val="en-US" w:eastAsia="zh-CN"/>
                <w14:ligatures w14:val="standardContextual"/>
              </w:rPr>
              <w:t xml:space="preserve"> and processing sectors</w:t>
            </w:r>
          </w:p>
        </w:tc>
        <w:tc>
          <w:tcPr>
            <w:tcW w:w="6485" w:type="dxa"/>
            <w:hideMark/>
          </w:tcPr>
          <w:p w14:paraId="6E0C64A7" w14:textId="77777777" w:rsidR="004A4A3B" w:rsidRPr="004A4A3B" w:rsidRDefault="004A4A3B" w:rsidP="0038178B">
            <w:pPr>
              <w:numPr>
                <w:ilvl w:val="0"/>
                <w:numId w:val="13"/>
              </w:numPr>
              <w:spacing w:after="160" w:line="259" w:lineRule="auto"/>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Mainstreaming biodiversity across sectors, including health and mining, among others.</w:t>
            </w:r>
          </w:p>
        </w:tc>
      </w:tr>
      <w:tr w:rsidR="004A4A3B" w:rsidRPr="004A4A3B" w14:paraId="6A70604B" w14:textId="77777777" w:rsidTr="002F0194">
        <w:trPr>
          <w:trHeight w:val="465"/>
        </w:trPr>
        <w:tc>
          <w:tcPr>
            <w:tcW w:w="2865" w:type="dxa"/>
            <w:vAlign w:val="center"/>
            <w:hideMark/>
          </w:tcPr>
          <w:p w14:paraId="45E9D4C3" w14:textId="53E8D44D"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XI/11</w:t>
            </w:r>
            <w:r w:rsidR="00DC68D3">
              <w:rPr>
                <w:kern w:val="2"/>
                <w:sz w:val="20"/>
                <w:szCs w:val="20"/>
                <w:lang w:val="en-US" w:eastAsia="zh-CN"/>
                <w14:ligatures w14:val="standardContextual"/>
              </w:rPr>
              <w:t>.</w:t>
            </w:r>
            <w:r w:rsidRPr="004A4A3B">
              <w:rPr>
                <w:kern w:val="2"/>
                <w:sz w:val="20"/>
                <w:szCs w:val="20"/>
                <w:lang w:val="en-US" w:eastAsia="zh-CN"/>
                <w14:ligatures w14:val="standardContextual"/>
              </w:rPr>
              <w:t xml:space="preserve"> New and emerging issues related to the conservation and sustainable use of biodiversity</w:t>
            </w:r>
          </w:p>
        </w:tc>
        <w:tc>
          <w:tcPr>
            <w:tcW w:w="6485" w:type="dxa"/>
            <w:hideMark/>
          </w:tcPr>
          <w:p w14:paraId="3694182E" w14:textId="77777777" w:rsidR="004A4A3B" w:rsidRPr="004A4A3B" w:rsidRDefault="004A4A3B" w:rsidP="0038178B">
            <w:pPr>
              <w:numPr>
                <w:ilvl w:val="0"/>
                <w:numId w:val="13"/>
              </w:numPr>
              <w:spacing w:after="160" w:line="259" w:lineRule="auto"/>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Ozone impacts human health and biodiversity.</w:t>
            </w:r>
          </w:p>
        </w:tc>
      </w:tr>
      <w:tr w:rsidR="004A4A3B" w:rsidRPr="004A4A3B" w14:paraId="655DF638" w14:textId="77777777" w:rsidTr="002F0194">
        <w:trPr>
          <w:trHeight w:val="465"/>
        </w:trPr>
        <w:tc>
          <w:tcPr>
            <w:tcW w:w="2865" w:type="dxa"/>
            <w:vAlign w:val="center"/>
            <w:hideMark/>
          </w:tcPr>
          <w:p w14:paraId="742B174D" w14:textId="641AA235"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14/6</w:t>
            </w:r>
            <w:r w:rsidR="00DC68D3">
              <w:rPr>
                <w:kern w:val="2"/>
                <w:sz w:val="20"/>
                <w:szCs w:val="20"/>
                <w:lang w:val="en-US" w:eastAsia="zh-CN"/>
                <w14:ligatures w14:val="standardContextual"/>
              </w:rPr>
              <w:t>.</w:t>
            </w:r>
            <w:r w:rsidRPr="004A4A3B">
              <w:rPr>
                <w:kern w:val="2"/>
                <w:sz w:val="20"/>
                <w:szCs w:val="20"/>
                <w:lang w:val="en-US" w:eastAsia="zh-CN"/>
                <w14:ligatures w14:val="standardContextual"/>
              </w:rPr>
              <w:t xml:space="preserve"> Conservation and sustainable use of pollinators</w:t>
            </w:r>
          </w:p>
        </w:tc>
        <w:tc>
          <w:tcPr>
            <w:tcW w:w="6485" w:type="dxa"/>
            <w:hideMark/>
          </w:tcPr>
          <w:p w14:paraId="3429E10E" w14:textId="77777777" w:rsidR="004A4A3B" w:rsidRPr="004A4A3B" w:rsidRDefault="004A4A3B" w:rsidP="0038178B">
            <w:pPr>
              <w:numPr>
                <w:ilvl w:val="0"/>
                <w:numId w:val="8"/>
              </w:numPr>
              <w:spacing w:after="160" w:line="259" w:lineRule="auto"/>
              <w:ind w:left="259"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Address linkages between pollinators and human health, nutritious </w:t>
            </w:r>
            <w:proofErr w:type="gramStart"/>
            <w:r w:rsidRPr="004A4A3B">
              <w:rPr>
                <w:kern w:val="2"/>
                <w:sz w:val="20"/>
                <w:szCs w:val="20"/>
                <w:lang w:val="en-US" w:eastAsia="zh-CN"/>
                <w14:ligatures w14:val="standardContextual"/>
              </w:rPr>
              <w:t>diets</w:t>
            </w:r>
            <w:proofErr w:type="gramEnd"/>
            <w:r w:rsidRPr="004A4A3B">
              <w:rPr>
                <w:kern w:val="2"/>
                <w:sz w:val="20"/>
                <w:szCs w:val="20"/>
                <w:lang w:val="en-US" w:eastAsia="zh-CN"/>
                <w14:ligatures w14:val="standardContextual"/>
              </w:rPr>
              <w:t xml:space="preserve"> and pesticide exposure.</w:t>
            </w:r>
          </w:p>
          <w:p w14:paraId="45ABA822" w14:textId="77777777" w:rsidR="004A4A3B" w:rsidRPr="004A4A3B" w:rsidRDefault="004A4A3B" w:rsidP="0038178B">
            <w:pPr>
              <w:numPr>
                <w:ilvl w:val="0"/>
                <w:numId w:val="8"/>
              </w:numPr>
              <w:spacing w:after="160" w:line="259" w:lineRule="auto"/>
              <w:ind w:left="259"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Engage in awareness-raising with targeted key stakeholder groups on the value of pollinators and pollination for health, </w:t>
            </w:r>
            <w:proofErr w:type="gramStart"/>
            <w:r w:rsidRPr="004A4A3B">
              <w:rPr>
                <w:kern w:val="2"/>
                <w:sz w:val="20"/>
                <w:szCs w:val="20"/>
                <w:lang w:val="en-US" w:eastAsia="zh-CN"/>
                <w14:ligatures w14:val="standardContextual"/>
              </w:rPr>
              <w:t>well-being</w:t>
            </w:r>
            <w:proofErr w:type="gramEnd"/>
            <w:r w:rsidRPr="004A4A3B">
              <w:rPr>
                <w:kern w:val="2"/>
                <w:sz w:val="20"/>
                <w:szCs w:val="20"/>
                <w:lang w:val="en-US" w:eastAsia="zh-CN"/>
                <w14:ligatures w14:val="standardContextual"/>
              </w:rPr>
              <w:t xml:space="preserve"> and livelihoods.</w:t>
            </w:r>
          </w:p>
        </w:tc>
      </w:tr>
      <w:tr w:rsidR="004A4A3B" w:rsidRPr="004A4A3B" w14:paraId="100FCBD0" w14:textId="77777777" w:rsidTr="002F0194">
        <w:trPr>
          <w:trHeight w:val="780"/>
        </w:trPr>
        <w:tc>
          <w:tcPr>
            <w:tcW w:w="2865" w:type="dxa"/>
            <w:vAlign w:val="center"/>
            <w:hideMark/>
          </w:tcPr>
          <w:p w14:paraId="60BBA253" w14:textId="43B22DFA"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X/31</w:t>
            </w:r>
            <w:r w:rsidR="005D08AA">
              <w:rPr>
                <w:kern w:val="2"/>
                <w:sz w:val="20"/>
                <w:szCs w:val="20"/>
                <w:lang w:val="en-US" w:eastAsia="zh-CN"/>
                <w14:ligatures w14:val="standardContextual"/>
              </w:rPr>
              <w:t>.</w:t>
            </w:r>
            <w:r w:rsidRPr="004A4A3B">
              <w:rPr>
                <w:kern w:val="2"/>
                <w:sz w:val="20"/>
                <w:szCs w:val="20"/>
                <w:lang w:val="en-US" w:eastAsia="zh-CN"/>
                <w14:ligatures w14:val="standardContextual"/>
              </w:rPr>
              <w:t xml:space="preserve"> Protected areas</w:t>
            </w:r>
          </w:p>
        </w:tc>
        <w:tc>
          <w:tcPr>
            <w:tcW w:w="6485" w:type="dxa"/>
            <w:hideMark/>
          </w:tcPr>
          <w:p w14:paraId="194F3E25" w14:textId="77777777" w:rsidR="004A4A3B" w:rsidRPr="004A4A3B" w:rsidRDefault="004A4A3B" w:rsidP="0038178B">
            <w:pPr>
              <w:numPr>
                <w:ilvl w:val="0"/>
                <w:numId w:val="13"/>
              </w:numPr>
              <w:spacing w:after="160" w:line="259" w:lineRule="auto"/>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Benefits of protected areas to national and subnational economies, securing ecosystem services, public health, maintenance of cultural values, sustainable development and climate change adaptation and mitigation.</w:t>
            </w:r>
          </w:p>
        </w:tc>
      </w:tr>
      <w:tr w:rsidR="004A4A3B" w:rsidRPr="004A4A3B" w14:paraId="79717ED7" w14:textId="77777777" w:rsidTr="002F0194">
        <w:trPr>
          <w:trHeight w:val="620"/>
        </w:trPr>
        <w:tc>
          <w:tcPr>
            <w:tcW w:w="2865" w:type="dxa"/>
            <w:vAlign w:val="center"/>
            <w:hideMark/>
          </w:tcPr>
          <w:p w14:paraId="490AB125" w14:textId="407FB73C"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14/8</w:t>
            </w:r>
            <w:r w:rsidR="005D08AA">
              <w:rPr>
                <w:kern w:val="2"/>
                <w:sz w:val="20"/>
                <w:szCs w:val="20"/>
                <w:lang w:val="en-US" w:eastAsia="zh-CN"/>
                <w14:ligatures w14:val="standardContextual"/>
              </w:rPr>
              <w:t>.</w:t>
            </w:r>
            <w:r w:rsidRPr="004A4A3B">
              <w:rPr>
                <w:kern w:val="2"/>
                <w:sz w:val="20"/>
                <w:szCs w:val="20"/>
                <w:lang w:val="en-US" w:eastAsia="zh-CN"/>
                <w14:ligatures w14:val="standardContextual"/>
              </w:rPr>
              <w:t xml:space="preserve"> Protected areas and other effective area-based conservation measures</w:t>
            </w:r>
          </w:p>
        </w:tc>
        <w:tc>
          <w:tcPr>
            <w:tcW w:w="6485" w:type="dxa"/>
            <w:hideMark/>
          </w:tcPr>
          <w:p w14:paraId="3A3AB654" w14:textId="77777777" w:rsidR="004A4A3B" w:rsidRPr="004A4A3B" w:rsidRDefault="004A4A3B" w:rsidP="0038178B">
            <w:pPr>
              <w:numPr>
                <w:ilvl w:val="0"/>
                <w:numId w:val="13"/>
              </w:numPr>
              <w:spacing w:after="160" w:line="259" w:lineRule="auto"/>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Consideration of the health sector and human well-being in governance models for protected areas. </w:t>
            </w:r>
          </w:p>
        </w:tc>
      </w:tr>
      <w:tr w:rsidR="004A4A3B" w:rsidRPr="004A4A3B" w14:paraId="5AEB2146" w14:textId="77777777" w:rsidTr="002F0194">
        <w:trPr>
          <w:trHeight w:val="930"/>
        </w:trPr>
        <w:tc>
          <w:tcPr>
            <w:tcW w:w="2865" w:type="dxa"/>
            <w:vAlign w:val="center"/>
            <w:hideMark/>
          </w:tcPr>
          <w:p w14:paraId="121C0581" w14:textId="5F4185D8"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XI/25</w:t>
            </w:r>
            <w:r w:rsidR="005D08AA">
              <w:rPr>
                <w:kern w:val="2"/>
                <w:sz w:val="20"/>
                <w:szCs w:val="20"/>
                <w:lang w:val="en-US" w:eastAsia="zh-CN"/>
                <w14:ligatures w14:val="standardContextual"/>
              </w:rPr>
              <w:t>.</w:t>
            </w:r>
            <w:r w:rsidRPr="004A4A3B">
              <w:rPr>
                <w:kern w:val="2"/>
                <w:sz w:val="20"/>
                <w:szCs w:val="20"/>
                <w:lang w:val="en-US" w:eastAsia="zh-CN"/>
                <w14:ligatures w14:val="standardContextual"/>
              </w:rPr>
              <w:t xml:space="preserve"> Sustainable use of biodiversity: bushmeat and sustainable wildlife management</w:t>
            </w:r>
          </w:p>
        </w:tc>
        <w:tc>
          <w:tcPr>
            <w:tcW w:w="6485" w:type="dxa"/>
            <w:hideMark/>
          </w:tcPr>
          <w:p w14:paraId="580BE208" w14:textId="77777777" w:rsidR="004A4A3B" w:rsidRPr="004A4A3B" w:rsidRDefault="004A4A3B" w:rsidP="0038178B">
            <w:pPr>
              <w:numPr>
                <w:ilvl w:val="0"/>
                <w:numId w:val="13"/>
              </w:numPr>
              <w:spacing w:after="160" w:line="259" w:lineRule="auto"/>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Importance of monitoring wildlife, domestic </w:t>
            </w:r>
            <w:proofErr w:type="gramStart"/>
            <w:r w:rsidRPr="004A4A3B">
              <w:rPr>
                <w:kern w:val="2"/>
                <w:sz w:val="20"/>
                <w:szCs w:val="20"/>
                <w:lang w:val="en-US" w:eastAsia="zh-CN"/>
                <w14:ligatures w14:val="standardContextual"/>
              </w:rPr>
              <w:t>livestock</w:t>
            </w:r>
            <w:proofErr w:type="gramEnd"/>
            <w:r w:rsidRPr="004A4A3B">
              <w:rPr>
                <w:kern w:val="2"/>
                <w:sz w:val="20"/>
                <w:szCs w:val="20"/>
                <w:lang w:val="en-US" w:eastAsia="zh-CN"/>
                <w14:ligatures w14:val="standardContextual"/>
              </w:rPr>
              <w:t xml:space="preserve"> and human health in reducing the threat of epizootics from newly emerging infections in an environmentally friendly manner, for the protection of both human and animal health.</w:t>
            </w:r>
          </w:p>
        </w:tc>
      </w:tr>
      <w:tr w:rsidR="004A4A3B" w:rsidRPr="004A4A3B" w14:paraId="45B45687" w14:textId="77777777" w:rsidTr="002F0194">
        <w:trPr>
          <w:trHeight w:val="980"/>
        </w:trPr>
        <w:tc>
          <w:tcPr>
            <w:tcW w:w="2865" w:type="dxa"/>
            <w:vAlign w:val="center"/>
            <w:hideMark/>
          </w:tcPr>
          <w:p w14:paraId="09686881" w14:textId="2839877D"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XII/18</w:t>
            </w:r>
            <w:r w:rsidR="005D08AA">
              <w:rPr>
                <w:kern w:val="2"/>
                <w:sz w:val="20"/>
                <w:szCs w:val="20"/>
                <w:lang w:val="en-US" w:eastAsia="zh-CN"/>
                <w14:ligatures w14:val="standardContextual"/>
              </w:rPr>
              <w:t>.</w:t>
            </w:r>
            <w:r w:rsidRPr="004A4A3B">
              <w:rPr>
                <w:kern w:val="2"/>
                <w:sz w:val="20"/>
                <w:szCs w:val="20"/>
                <w:lang w:val="en-US" w:eastAsia="zh-CN"/>
                <w14:ligatures w14:val="standardContextual"/>
              </w:rPr>
              <w:t xml:space="preserve"> Liability and redress in the context of paragraph 2 of Article 14 of the Convention</w:t>
            </w:r>
          </w:p>
        </w:tc>
        <w:tc>
          <w:tcPr>
            <w:tcW w:w="6485" w:type="dxa"/>
            <w:hideMark/>
          </w:tcPr>
          <w:p w14:paraId="057DC9D3" w14:textId="77777777" w:rsidR="004A4A3B" w:rsidRPr="004A4A3B" w:rsidRDefault="004A4A3B" w:rsidP="0038178B">
            <w:pPr>
              <w:numPr>
                <w:ilvl w:val="0"/>
                <w:numId w:val="13"/>
              </w:numPr>
              <w:spacing w:after="160" w:line="259" w:lineRule="auto"/>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 One Health approach and its relevance to developing national and local wildlife surveillance systems and strengthening national biosecurity associated with bushmeat practices.</w:t>
            </w:r>
          </w:p>
        </w:tc>
      </w:tr>
      <w:tr w:rsidR="004A4A3B" w:rsidRPr="004A4A3B" w14:paraId="5895359F" w14:textId="77777777" w:rsidTr="002F0194">
        <w:trPr>
          <w:trHeight w:val="930"/>
        </w:trPr>
        <w:tc>
          <w:tcPr>
            <w:tcW w:w="2865" w:type="dxa"/>
            <w:vAlign w:val="center"/>
            <w:hideMark/>
          </w:tcPr>
          <w:p w14:paraId="32685FB2" w14:textId="4B6529B2"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XIII/8</w:t>
            </w:r>
            <w:r w:rsidR="005D08AA">
              <w:rPr>
                <w:kern w:val="2"/>
                <w:sz w:val="20"/>
                <w:szCs w:val="20"/>
                <w:lang w:val="en-US" w:eastAsia="zh-CN"/>
                <w14:ligatures w14:val="standardContextual"/>
              </w:rPr>
              <w:t>.</w:t>
            </w:r>
            <w:r w:rsidRPr="004A4A3B">
              <w:rPr>
                <w:kern w:val="2"/>
                <w:sz w:val="20"/>
                <w:szCs w:val="20"/>
                <w:lang w:val="en-US" w:eastAsia="zh-CN"/>
                <w14:ligatures w14:val="standardContextual"/>
              </w:rPr>
              <w:t xml:space="preserve"> Sustainable use of biodiversity: bushmeat and sustainable wildlife management</w:t>
            </w:r>
          </w:p>
        </w:tc>
        <w:tc>
          <w:tcPr>
            <w:tcW w:w="6485" w:type="dxa"/>
            <w:hideMark/>
          </w:tcPr>
          <w:p w14:paraId="692C03A8" w14:textId="77777777" w:rsidR="004A4A3B" w:rsidRPr="004A4A3B" w:rsidRDefault="004A4A3B" w:rsidP="00CA7528">
            <w:pPr>
              <w:numPr>
                <w:ilvl w:val="0"/>
                <w:numId w:val="13"/>
              </w:numPr>
              <w:spacing w:after="160"/>
              <w:ind w:left="221" w:hanging="181"/>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 Wildlife loss has consequences for vital ecological processes that support, for example, biodiversity, food security, </w:t>
            </w:r>
            <w:proofErr w:type="gramStart"/>
            <w:r w:rsidRPr="004A4A3B">
              <w:rPr>
                <w:kern w:val="2"/>
                <w:sz w:val="20"/>
                <w:szCs w:val="20"/>
                <w:lang w:val="en-US" w:eastAsia="zh-CN"/>
                <w14:ligatures w14:val="standardContextual"/>
              </w:rPr>
              <w:t>nutrition</w:t>
            </w:r>
            <w:proofErr w:type="gramEnd"/>
            <w:r w:rsidRPr="004A4A3B">
              <w:rPr>
                <w:kern w:val="2"/>
                <w:sz w:val="20"/>
                <w:szCs w:val="20"/>
                <w:lang w:val="en-US" w:eastAsia="zh-CN"/>
                <w14:ligatures w14:val="standardContextual"/>
              </w:rPr>
              <w:t xml:space="preserve"> and health.</w:t>
            </w:r>
          </w:p>
        </w:tc>
      </w:tr>
      <w:tr w:rsidR="004A4A3B" w:rsidRPr="004A4A3B" w14:paraId="38B95962" w14:textId="77777777" w:rsidTr="002F0194">
        <w:trPr>
          <w:trHeight w:val="1040"/>
        </w:trPr>
        <w:tc>
          <w:tcPr>
            <w:tcW w:w="2865" w:type="dxa"/>
            <w:vAlign w:val="center"/>
            <w:hideMark/>
          </w:tcPr>
          <w:p w14:paraId="6F36FCAF" w14:textId="7A3F144B"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14/17</w:t>
            </w:r>
            <w:r w:rsidR="005D08AA">
              <w:rPr>
                <w:kern w:val="2"/>
                <w:sz w:val="20"/>
                <w:szCs w:val="20"/>
                <w:lang w:val="en-US" w:eastAsia="zh-CN"/>
                <w14:ligatures w14:val="standardContextual"/>
              </w:rPr>
              <w:t>.</w:t>
            </w:r>
            <w:r w:rsidRPr="004A4A3B">
              <w:rPr>
                <w:kern w:val="2"/>
                <w:sz w:val="20"/>
                <w:szCs w:val="20"/>
                <w:lang w:val="en-US" w:eastAsia="zh-CN"/>
                <w14:ligatures w14:val="standardContextual"/>
              </w:rPr>
              <w:t xml:space="preserve"> Sustainable wildlife management</w:t>
            </w:r>
          </w:p>
        </w:tc>
        <w:tc>
          <w:tcPr>
            <w:tcW w:w="6485" w:type="dxa"/>
            <w:hideMark/>
          </w:tcPr>
          <w:p w14:paraId="2B88C34E" w14:textId="77777777" w:rsidR="004A4A3B" w:rsidRPr="004A4A3B" w:rsidRDefault="004A4A3B" w:rsidP="00CA7528">
            <w:pPr>
              <w:numPr>
                <w:ilvl w:val="0"/>
                <w:numId w:val="13"/>
              </w:numPr>
              <w:spacing w:after="160"/>
              <w:ind w:left="221" w:hanging="181"/>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Importance of cross-sectoral dialogues on sustainable wildlife management, among relevant sectors, including veterinary and public health, natural resources, food processing and trade, as well as indigenous peoples and local communities, and other relevant stakeholders.</w:t>
            </w:r>
          </w:p>
        </w:tc>
      </w:tr>
      <w:tr w:rsidR="004A4A3B" w:rsidRPr="004A4A3B" w14:paraId="22CDB465" w14:textId="77777777" w:rsidTr="002F0194">
        <w:trPr>
          <w:trHeight w:val="1040"/>
        </w:trPr>
        <w:tc>
          <w:tcPr>
            <w:tcW w:w="2865" w:type="dxa"/>
            <w:vAlign w:val="center"/>
            <w:hideMark/>
          </w:tcPr>
          <w:p w14:paraId="39A6DA78" w14:textId="7F934D5F"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XII/24</w:t>
            </w:r>
            <w:r w:rsidR="005D08AA">
              <w:rPr>
                <w:kern w:val="2"/>
                <w:sz w:val="20"/>
                <w:szCs w:val="20"/>
                <w:lang w:val="en-US" w:eastAsia="zh-CN"/>
                <w14:ligatures w14:val="standardContextual"/>
              </w:rPr>
              <w:t>.</w:t>
            </w:r>
            <w:r w:rsidRPr="004A4A3B">
              <w:rPr>
                <w:kern w:val="2"/>
                <w:sz w:val="20"/>
                <w:szCs w:val="20"/>
                <w:lang w:val="en-US" w:eastAsia="zh-CN"/>
                <w14:ligatures w14:val="standardContextual"/>
              </w:rPr>
              <w:t xml:space="preserve"> New and emerging issues: synthetic biology</w:t>
            </w:r>
          </w:p>
        </w:tc>
        <w:tc>
          <w:tcPr>
            <w:tcW w:w="6485" w:type="dxa"/>
            <w:hideMark/>
          </w:tcPr>
          <w:p w14:paraId="51180D94" w14:textId="77777777" w:rsidR="004A4A3B" w:rsidRPr="004A4A3B" w:rsidRDefault="004A4A3B" w:rsidP="00CA7528">
            <w:pPr>
              <w:numPr>
                <w:ilvl w:val="0"/>
                <w:numId w:val="13"/>
              </w:numPr>
              <w:spacing w:after="160"/>
              <w:ind w:left="221" w:hanging="181"/>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Relevance of scientific assessments concerning organisms, components and products resulting from synthetic biology techniques </w:t>
            </w:r>
            <w:proofErr w:type="gramStart"/>
            <w:r w:rsidRPr="004A4A3B">
              <w:rPr>
                <w:kern w:val="2"/>
                <w:sz w:val="20"/>
                <w:szCs w:val="20"/>
                <w:lang w:val="en-US" w:eastAsia="zh-CN"/>
                <w14:ligatures w14:val="standardContextual"/>
              </w:rPr>
              <w:t>with regard to</w:t>
            </w:r>
            <w:proofErr w:type="gramEnd"/>
            <w:r w:rsidRPr="004A4A3B">
              <w:rPr>
                <w:kern w:val="2"/>
                <w:sz w:val="20"/>
                <w:szCs w:val="20"/>
                <w:lang w:val="en-US" w:eastAsia="zh-CN"/>
                <w14:ligatures w14:val="standardContextual"/>
              </w:rPr>
              <w:t xml:space="preserve"> potential effects on the conservation and sustainable use of biodiversity, taking into account risks to human health.</w:t>
            </w:r>
          </w:p>
        </w:tc>
      </w:tr>
      <w:tr w:rsidR="004A4A3B" w:rsidRPr="004A4A3B" w14:paraId="2CD50594" w14:textId="77777777" w:rsidTr="002F0194">
        <w:trPr>
          <w:trHeight w:val="737"/>
        </w:trPr>
        <w:tc>
          <w:tcPr>
            <w:tcW w:w="2865" w:type="dxa"/>
            <w:vAlign w:val="center"/>
            <w:hideMark/>
          </w:tcPr>
          <w:p w14:paraId="488E410F" w14:textId="0BB7C682"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14/19</w:t>
            </w:r>
            <w:r w:rsidR="005D08AA">
              <w:rPr>
                <w:kern w:val="2"/>
                <w:sz w:val="20"/>
                <w:szCs w:val="20"/>
                <w:lang w:val="en-US" w:eastAsia="zh-CN"/>
                <w14:ligatures w14:val="standardContextual"/>
              </w:rPr>
              <w:t>.</w:t>
            </w:r>
            <w:r w:rsidRPr="004A4A3B">
              <w:rPr>
                <w:kern w:val="2"/>
                <w:sz w:val="20"/>
                <w:szCs w:val="20"/>
                <w:lang w:val="en-US" w:eastAsia="zh-CN"/>
                <w14:ligatures w14:val="standardContextual"/>
              </w:rPr>
              <w:t xml:space="preserve"> Synthetic biology</w:t>
            </w:r>
          </w:p>
        </w:tc>
        <w:tc>
          <w:tcPr>
            <w:tcW w:w="6485" w:type="dxa"/>
            <w:hideMark/>
          </w:tcPr>
          <w:p w14:paraId="1462C966" w14:textId="77777777" w:rsidR="004A4A3B" w:rsidRPr="004A4A3B" w:rsidRDefault="004A4A3B" w:rsidP="00CA7528">
            <w:pPr>
              <w:numPr>
                <w:ilvl w:val="0"/>
                <w:numId w:val="13"/>
              </w:numPr>
              <w:spacing w:after="160"/>
              <w:ind w:left="221" w:hanging="181"/>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Potential positive and negative environmental impacts, </w:t>
            </w:r>
            <w:proofErr w:type="gramStart"/>
            <w:r w:rsidRPr="004A4A3B">
              <w:rPr>
                <w:kern w:val="2"/>
                <w:sz w:val="20"/>
                <w:szCs w:val="20"/>
                <w:lang w:val="en-US" w:eastAsia="zh-CN"/>
                <w14:ligatures w14:val="standardContextual"/>
              </w:rPr>
              <w:t>taking into account</w:t>
            </w:r>
            <w:proofErr w:type="gramEnd"/>
            <w:r w:rsidRPr="004A4A3B">
              <w:rPr>
                <w:kern w:val="2"/>
                <w:sz w:val="20"/>
                <w:szCs w:val="20"/>
                <w:lang w:val="en-US" w:eastAsia="zh-CN"/>
                <w14:ligatures w14:val="standardContextual"/>
              </w:rPr>
              <w:t xml:space="preserve"> human health, of current and near-future applications of synthetic biology.</w:t>
            </w:r>
          </w:p>
        </w:tc>
      </w:tr>
      <w:tr w:rsidR="004A4A3B" w:rsidRPr="004A4A3B" w14:paraId="74B96E35" w14:textId="77777777" w:rsidTr="002F0194">
        <w:trPr>
          <w:trHeight w:val="780"/>
        </w:trPr>
        <w:tc>
          <w:tcPr>
            <w:tcW w:w="2865" w:type="dxa"/>
            <w:vAlign w:val="center"/>
            <w:hideMark/>
          </w:tcPr>
          <w:p w14:paraId="0343C919" w14:textId="11BE36DC"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VII/14</w:t>
            </w:r>
            <w:r w:rsidR="005D08AA">
              <w:rPr>
                <w:kern w:val="2"/>
                <w:sz w:val="20"/>
                <w:szCs w:val="20"/>
                <w:lang w:val="en-US" w:eastAsia="zh-CN"/>
                <w14:ligatures w14:val="standardContextual"/>
              </w:rPr>
              <w:t>.</w:t>
            </w:r>
            <w:r w:rsidRPr="004A4A3B">
              <w:rPr>
                <w:kern w:val="2"/>
                <w:sz w:val="20"/>
                <w:szCs w:val="20"/>
                <w:lang w:val="en-US" w:eastAsia="zh-CN"/>
                <w14:ligatures w14:val="standardContextual"/>
              </w:rPr>
              <w:t xml:space="preserve"> Biological diversity and tourism</w:t>
            </w:r>
          </w:p>
        </w:tc>
        <w:tc>
          <w:tcPr>
            <w:tcW w:w="6485" w:type="dxa"/>
            <w:hideMark/>
          </w:tcPr>
          <w:p w14:paraId="5A867EC0" w14:textId="77777777" w:rsidR="004A4A3B" w:rsidRPr="004A4A3B" w:rsidRDefault="004A4A3B" w:rsidP="00CA7528">
            <w:pPr>
              <w:numPr>
                <w:ilvl w:val="0"/>
                <w:numId w:val="13"/>
              </w:numPr>
              <w:spacing w:after="160"/>
              <w:ind w:left="221" w:hanging="181"/>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Evaluation of the impacts of tourism on the economy of indigenous and local communities, particularly their food and health security, traditional knowledge, </w:t>
            </w:r>
            <w:proofErr w:type="gramStart"/>
            <w:r w:rsidRPr="004A4A3B">
              <w:rPr>
                <w:kern w:val="2"/>
                <w:sz w:val="20"/>
                <w:szCs w:val="20"/>
                <w:lang w:val="en-US" w:eastAsia="zh-CN"/>
                <w14:ligatures w14:val="standardContextual"/>
              </w:rPr>
              <w:t>practices</w:t>
            </w:r>
            <w:proofErr w:type="gramEnd"/>
            <w:r w:rsidRPr="004A4A3B">
              <w:rPr>
                <w:kern w:val="2"/>
                <w:sz w:val="20"/>
                <w:szCs w:val="20"/>
                <w:lang w:val="en-US" w:eastAsia="zh-CN"/>
                <w14:ligatures w14:val="standardContextual"/>
              </w:rPr>
              <w:t xml:space="preserve"> and customary livelihoods.</w:t>
            </w:r>
          </w:p>
        </w:tc>
      </w:tr>
      <w:tr w:rsidR="004A4A3B" w:rsidRPr="004A4A3B" w14:paraId="18B4EDA9" w14:textId="77777777" w:rsidTr="002F0194">
        <w:trPr>
          <w:trHeight w:val="300"/>
        </w:trPr>
        <w:tc>
          <w:tcPr>
            <w:tcW w:w="2865" w:type="dxa"/>
            <w:vAlign w:val="center"/>
            <w:hideMark/>
          </w:tcPr>
          <w:p w14:paraId="08C5CBA9" w14:textId="73CEF5EC"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VII/16</w:t>
            </w:r>
            <w:r w:rsidR="005D08AA">
              <w:rPr>
                <w:kern w:val="2"/>
                <w:sz w:val="20"/>
                <w:szCs w:val="20"/>
                <w:lang w:val="en-US" w:eastAsia="zh-CN"/>
                <w14:ligatures w14:val="standardContextual"/>
              </w:rPr>
              <w:t>.</w:t>
            </w:r>
            <w:r w:rsidRPr="004A4A3B">
              <w:rPr>
                <w:kern w:val="2"/>
                <w:sz w:val="20"/>
                <w:szCs w:val="20"/>
                <w:lang w:val="en-US" w:eastAsia="zh-CN"/>
                <w14:ligatures w14:val="standardContextual"/>
              </w:rPr>
              <w:t xml:space="preserve"> Article 8(j) and related provisions</w:t>
            </w:r>
          </w:p>
        </w:tc>
        <w:tc>
          <w:tcPr>
            <w:tcW w:w="6485" w:type="dxa"/>
            <w:hideMark/>
          </w:tcPr>
          <w:p w14:paraId="47A9E215" w14:textId="1324BE8A" w:rsidR="007459C2" w:rsidRPr="00570774" w:rsidRDefault="007459C2" w:rsidP="00CA7528">
            <w:pPr>
              <w:numPr>
                <w:ilvl w:val="0"/>
                <w:numId w:val="13"/>
              </w:numPr>
              <w:spacing w:after="160"/>
              <w:ind w:left="221" w:hanging="181"/>
              <w:contextualSpacing/>
              <w:jc w:val="left"/>
              <w:rPr>
                <w:kern w:val="2"/>
                <w:sz w:val="20"/>
                <w:szCs w:val="20"/>
                <w:lang w:val="en-US" w:eastAsia="zh-CN"/>
                <w14:ligatures w14:val="standardContextual"/>
              </w:rPr>
            </w:pPr>
            <w:r w:rsidRPr="00570774">
              <w:rPr>
                <w:kern w:val="2"/>
                <w:sz w:val="20"/>
                <w:szCs w:val="20"/>
                <w:lang w:val="en-US" w:eastAsia="zh-CN"/>
                <w14:ligatures w14:val="standardContextual"/>
              </w:rPr>
              <w:t>Social impact assessments should include gender, generational considerations, health, safety, food and livelihood security aspects and the possible effects on social cohesion and mobilization;</w:t>
            </w:r>
          </w:p>
          <w:p w14:paraId="7E58334C" w14:textId="32573A08" w:rsidR="004A4A3B" w:rsidRPr="00570774" w:rsidRDefault="007459C2" w:rsidP="00CA7528">
            <w:pPr>
              <w:numPr>
                <w:ilvl w:val="0"/>
                <w:numId w:val="13"/>
              </w:numPr>
              <w:spacing w:after="160"/>
              <w:ind w:left="221" w:hanging="181"/>
              <w:contextualSpacing/>
              <w:jc w:val="left"/>
              <w:rPr>
                <w:kern w:val="2"/>
                <w:sz w:val="20"/>
                <w:szCs w:val="20"/>
                <w:lang w:val="en-US" w:eastAsia="zh-CN"/>
                <w14:ligatures w14:val="standardContextual"/>
              </w:rPr>
            </w:pPr>
            <w:r w:rsidRPr="00570774">
              <w:rPr>
                <w:kern w:val="2"/>
                <w:sz w:val="20"/>
                <w:szCs w:val="20"/>
                <w:lang w:val="en-US" w:eastAsia="zh-CN"/>
                <w14:ligatures w14:val="standardContextual"/>
              </w:rPr>
              <w:t xml:space="preserve">Baseline studies of social impact assessments should address, inter </w:t>
            </w:r>
            <w:proofErr w:type="gramStart"/>
            <w:r w:rsidRPr="00570774">
              <w:rPr>
                <w:kern w:val="2"/>
                <w:sz w:val="20"/>
                <w:szCs w:val="20"/>
                <w:lang w:val="en-US" w:eastAsia="zh-CN"/>
                <w14:ligatures w14:val="standardContextual"/>
              </w:rPr>
              <w:t xml:space="preserve">alia,   </w:t>
            </w:r>
            <w:proofErr w:type="gramEnd"/>
            <w:r w:rsidRPr="00570774">
              <w:rPr>
                <w:kern w:val="2"/>
                <w:sz w:val="20"/>
                <w:szCs w:val="20"/>
                <w:lang w:val="en-US" w:eastAsia="zh-CN"/>
                <w14:ligatures w14:val="standardContextual"/>
              </w:rPr>
              <w:t xml:space="preserve">health status of the community (particular health problems/issues - availability of clean water - infectious and endemic diseases, nutritional deficiencies, life expectancy, use of traditional medicine, </w:t>
            </w:r>
            <w:proofErr w:type="spellStart"/>
            <w:r w:rsidRPr="00570774">
              <w:rPr>
                <w:kern w:val="2"/>
                <w:sz w:val="20"/>
                <w:szCs w:val="20"/>
                <w:lang w:val="en-US" w:eastAsia="zh-CN"/>
                <w14:ligatures w14:val="standardContextual"/>
              </w:rPr>
              <w:t>etc</w:t>
            </w:r>
            <w:proofErr w:type="spellEnd"/>
            <w:r w:rsidRPr="00570774">
              <w:rPr>
                <w:kern w:val="2"/>
                <w:sz w:val="20"/>
                <w:szCs w:val="20"/>
                <w:lang w:val="en-US" w:eastAsia="zh-CN"/>
                <w14:ligatures w14:val="standardContextual"/>
              </w:rPr>
              <w:t>)</w:t>
            </w:r>
          </w:p>
        </w:tc>
      </w:tr>
      <w:tr w:rsidR="004A4A3B" w:rsidRPr="004A4A3B" w14:paraId="5E32A342" w14:textId="77777777" w:rsidTr="002F0194">
        <w:trPr>
          <w:trHeight w:val="300"/>
        </w:trPr>
        <w:tc>
          <w:tcPr>
            <w:tcW w:w="2865" w:type="dxa"/>
            <w:vAlign w:val="center"/>
            <w:hideMark/>
          </w:tcPr>
          <w:p w14:paraId="700E3A64" w14:textId="29AAFB41"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IX/13</w:t>
            </w:r>
            <w:r w:rsidR="005D08AA">
              <w:rPr>
                <w:kern w:val="2"/>
                <w:sz w:val="20"/>
                <w:szCs w:val="20"/>
                <w:lang w:val="en-US" w:eastAsia="zh-CN"/>
                <w14:ligatures w14:val="standardContextual"/>
              </w:rPr>
              <w:t>.</w:t>
            </w:r>
            <w:r w:rsidRPr="004A4A3B">
              <w:rPr>
                <w:kern w:val="2"/>
                <w:sz w:val="20"/>
                <w:szCs w:val="20"/>
                <w:lang w:val="en-US" w:eastAsia="zh-CN"/>
                <w14:ligatures w14:val="standardContextual"/>
              </w:rPr>
              <w:t xml:space="preserve"> Article 8(j) and related provisions</w:t>
            </w:r>
          </w:p>
        </w:tc>
        <w:tc>
          <w:tcPr>
            <w:tcW w:w="6485" w:type="dxa"/>
            <w:hideMark/>
          </w:tcPr>
          <w:p w14:paraId="6CE311E6" w14:textId="77777777" w:rsidR="004A4A3B" w:rsidRPr="004A4A3B" w:rsidRDefault="004A4A3B" w:rsidP="00CA7528">
            <w:pPr>
              <w:numPr>
                <w:ilvl w:val="0"/>
                <w:numId w:val="13"/>
              </w:numPr>
              <w:spacing w:after="160"/>
              <w:ind w:left="221" w:hanging="181"/>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Strengthening traditional health-care systems based on biodiversity.</w:t>
            </w:r>
          </w:p>
        </w:tc>
      </w:tr>
      <w:tr w:rsidR="004A4A3B" w:rsidRPr="004A4A3B" w14:paraId="4E182939" w14:textId="77777777" w:rsidTr="002F0194">
        <w:trPr>
          <w:trHeight w:val="1550"/>
        </w:trPr>
        <w:tc>
          <w:tcPr>
            <w:tcW w:w="2865" w:type="dxa"/>
            <w:vAlign w:val="center"/>
            <w:hideMark/>
          </w:tcPr>
          <w:p w14:paraId="57ADFACF" w14:textId="69E08D99"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15/10</w:t>
            </w:r>
            <w:r w:rsidR="005D08AA">
              <w:rPr>
                <w:kern w:val="2"/>
                <w:sz w:val="20"/>
                <w:szCs w:val="20"/>
                <w:lang w:val="en-US" w:eastAsia="zh-CN"/>
                <w14:ligatures w14:val="standardContextual"/>
              </w:rPr>
              <w:t>.</w:t>
            </w:r>
            <w:r w:rsidRPr="004A4A3B">
              <w:rPr>
                <w:kern w:val="2"/>
                <w:sz w:val="20"/>
                <w:szCs w:val="20"/>
                <w:lang w:val="en-US" w:eastAsia="zh-CN"/>
                <w14:ligatures w14:val="standardContextual"/>
              </w:rPr>
              <w:t xml:space="preserve"> Development of a new </w:t>
            </w:r>
            <w:proofErr w:type="spellStart"/>
            <w:r w:rsidRPr="004A4A3B">
              <w:rPr>
                <w:kern w:val="2"/>
                <w:sz w:val="20"/>
                <w:szCs w:val="20"/>
                <w:lang w:val="en-US" w:eastAsia="zh-CN"/>
                <w14:ligatures w14:val="standardContextual"/>
              </w:rPr>
              <w:t>programme</w:t>
            </w:r>
            <w:proofErr w:type="spellEnd"/>
            <w:r w:rsidRPr="004A4A3B">
              <w:rPr>
                <w:kern w:val="2"/>
                <w:sz w:val="20"/>
                <w:szCs w:val="20"/>
                <w:lang w:val="en-US" w:eastAsia="zh-CN"/>
                <w14:ligatures w14:val="standardContextual"/>
              </w:rPr>
              <w:t xml:space="preserve"> of work and institutional arrangements on</w:t>
            </w:r>
            <w:r w:rsidR="005D08AA">
              <w:rPr>
                <w:kern w:val="2"/>
                <w:sz w:val="20"/>
                <w:szCs w:val="20"/>
                <w:lang w:val="en-US" w:eastAsia="zh-CN"/>
                <w14:ligatures w14:val="standardContextual"/>
              </w:rPr>
              <w:t xml:space="preserve"> </w:t>
            </w:r>
            <w:r w:rsidRPr="004A4A3B">
              <w:rPr>
                <w:kern w:val="2"/>
                <w:sz w:val="20"/>
                <w:szCs w:val="20"/>
                <w:lang w:val="en-US" w:eastAsia="zh-CN"/>
                <w14:ligatures w14:val="standardContextual"/>
              </w:rPr>
              <w:t>Article 8(j) and other provisions of the Convention related to indigenous peoples</w:t>
            </w:r>
            <w:r w:rsidR="005D08AA">
              <w:rPr>
                <w:kern w:val="2"/>
                <w:sz w:val="20"/>
                <w:szCs w:val="20"/>
                <w:lang w:val="en-US" w:eastAsia="zh-CN"/>
                <w14:ligatures w14:val="standardContextual"/>
              </w:rPr>
              <w:t xml:space="preserve"> </w:t>
            </w:r>
            <w:r w:rsidRPr="004A4A3B">
              <w:rPr>
                <w:kern w:val="2"/>
                <w:sz w:val="20"/>
                <w:szCs w:val="20"/>
                <w:lang w:val="en-US" w:eastAsia="zh-CN"/>
                <w14:ligatures w14:val="standardContextual"/>
              </w:rPr>
              <w:t>and local communities</w:t>
            </w:r>
          </w:p>
        </w:tc>
        <w:tc>
          <w:tcPr>
            <w:tcW w:w="6485" w:type="dxa"/>
            <w:hideMark/>
          </w:tcPr>
          <w:p w14:paraId="487BBD40" w14:textId="77777777" w:rsidR="004A4A3B" w:rsidRPr="004A4A3B" w:rsidRDefault="004A4A3B" w:rsidP="00CA7528">
            <w:pPr>
              <w:numPr>
                <w:ilvl w:val="0"/>
                <w:numId w:val="13"/>
              </w:numPr>
              <w:spacing w:after="160"/>
              <w:ind w:left="221" w:hanging="181"/>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Value and contributions of indigenous, </w:t>
            </w:r>
            <w:proofErr w:type="gramStart"/>
            <w:r w:rsidRPr="004A4A3B">
              <w:rPr>
                <w:kern w:val="2"/>
                <w:sz w:val="20"/>
                <w:szCs w:val="20"/>
                <w:lang w:val="en-US" w:eastAsia="zh-CN"/>
                <w14:ligatures w14:val="standardContextual"/>
              </w:rPr>
              <w:t>local</w:t>
            </w:r>
            <w:proofErr w:type="gramEnd"/>
            <w:r w:rsidRPr="004A4A3B">
              <w:rPr>
                <w:kern w:val="2"/>
                <w:sz w:val="20"/>
                <w:szCs w:val="20"/>
                <w:lang w:val="en-US" w:eastAsia="zh-CN"/>
                <w14:ligatures w14:val="standardContextual"/>
              </w:rPr>
              <w:t xml:space="preserve"> and traditional food systems and their products for human health and biodiversity.</w:t>
            </w:r>
          </w:p>
        </w:tc>
      </w:tr>
      <w:tr w:rsidR="004A4A3B" w:rsidRPr="004A4A3B" w14:paraId="6033FF02" w14:textId="77777777" w:rsidTr="002F0194">
        <w:trPr>
          <w:trHeight w:val="930"/>
        </w:trPr>
        <w:tc>
          <w:tcPr>
            <w:tcW w:w="2865" w:type="dxa"/>
            <w:vAlign w:val="center"/>
            <w:hideMark/>
          </w:tcPr>
          <w:p w14:paraId="0FF25BE8" w14:textId="2E47FC49"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X/1</w:t>
            </w:r>
            <w:r w:rsidR="00297880">
              <w:rPr>
                <w:kern w:val="2"/>
                <w:sz w:val="20"/>
                <w:szCs w:val="20"/>
                <w:lang w:val="en-US" w:eastAsia="zh-CN"/>
                <w14:ligatures w14:val="standardContextual"/>
              </w:rPr>
              <w:t>.</w:t>
            </w:r>
            <w:r w:rsidRPr="004A4A3B">
              <w:rPr>
                <w:kern w:val="2"/>
                <w:sz w:val="20"/>
                <w:szCs w:val="20"/>
                <w:lang w:val="en-US" w:eastAsia="zh-CN"/>
                <w14:ligatures w14:val="standardContextual"/>
              </w:rPr>
              <w:t xml:space="preserve"> Access to Genetic Resources and the Fair and Equitable Sharing of Benefits Arising from their Utilization</w:t>
            </w:r>
          </w:p>
        </w:tc>
        <w:tc>
          <w:tcPr>
            <w:tcW w:w="6485" w:type="dxa"/>
            <w:hideMark/>
          </w:tcPr>
          <w:p w14:paraId="5FBC91D8" w14:textId="77777777" w:rsidR="004A4A3B" w:rsidRPr="004A4A3B" w:rsidRDefault="004A4A3B" w:rsidP="00CA7528">
            <w:pPr>
              <w:numPr>
                <w:ilvl w:val="0"/>
                <w:numId w:val="13"/>
              </w:numPr>
              <w:spacing w:after="160"/>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Research to address priority needs, such as health and food security, </w:t>
            </w:r>
            <w:proofErr w:type="gramStart"/>
            <w:r w:rsidRPr="004A4A3B">
              <w:rPr>
                <w:kern w:val="2"/>
                <w:sz w:val="20"/>
                <w:szCs w:val="20"/>
                <w:lang w:val="en-US" w:eastAsia="zh-CN"/>
                <w14:ligatures w14:val="standardContextual"/>
              </w:rPr>
              <w:t>taking into account</w:t>
            </w:r>
            <w:proofErr w:type="gramEnd"/>
            <w:r w:rsidRPr="004A4A3B">
              <w:rPr>
                <w:kern w:val="2"/>
                <w:sz w:val="20"/>
                <w:szCs w:val="20"/>
                <w:lang w:val="en-US" w:eastAsia="zh-CN"/>
                <w14:ligatures w14:val="standardContextual"/>
              </w:rPr>
              <w:t xml:space="preserve"> domestic uses of genetic resources.</w:t>
            </w:r>
          </w:p>
        </w:tc>
      </w:tr>
      <w:tr w:rsidR="004A4A3B" w:rsidRPr="004A4A3B" w14:paraId="61B2E3B1" w14:textId="77777777" w:rsidTr="002F0194">
        <w:trPr>
          <w:trHeight w:val="650"/>
        </w:trPr>
        <w:tc>
          <w:tcPr>
            <w:tcW w:w="2865" w:type="dxa"/>
            <w:vAlign w:val="center"/>
            <w:hideMark/>
          </w:tcPr>
          <w:p w14:paraId="45CACD03" w14:textId="66A51A58"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VII/30</w:t>
            </w:r>
            <w:r w:rsidR="00297880">
              <w:rPr>
                <w:kern w:val="2"/>
                <w:sz w:val="20"/>
                <w:szCs w:val="20"/>
                <w:lang w:val="en-US" w:eastAsia="zh-CN"/>
                <w14:ligatures w14:val="standardContextual"/>
              </w:rPr>
              <w:t>.</w:t>
            </w:r>
            <w:r w:rsidRPr="004A4A3B">
              <w:rPr>
                <w:kern w:val="2"/>
                <w:sz w:val="20"/>
                <w:szCs w:val="20"/>
                <w:lang w:val="en-US" w:eastAsia="zh-CN"/>
                <w14:ligatures w14:val="standardContextual"/>
              </w:rPr>
              <w:t xml:space="preserve"> Strategic Plan: future evaluation of progress </w:t>
            </w:r>
          </w:p>
        </w:tc>
        <w:tc>
          <w:tcPr>
            <w:tcW w:w="6485" w:type="dxa"/>
            <w:hideMark/>
          </w:tcPr>
          <w:p w14:paraId="1027CB67" w14:textId="77777777" w:rsidR="004A4A3B" w:rsidRPr="004A4A3B" w:rsidRDefault="004A4A3B" w:rsidP="00CA7528">
            <w:pPr>
              <w:numPr>
                <w:ilvl w:val="0"/>
                <w:numId w:val="13"/>
              </w:numPr>
              <w:spacing w:after="160"/>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Capacity of ecosystems to deliver goods and services maintained, and biological resources that support sustainable livelihoods, local food security and health care, especially of poor people maintained.</w:t>
            </w:r>
          </w:p>
        </w:tc>
      </w:tr>
      <w:tr w:rsidR="004A4A3B" w:rsidRPr="004A4A3B" w14:paraId="3A0D11F1" w14:textId="77777777" w:rsidTr="002F0194">
        <w:trPr>
          <w:trHeight w:val="620"/>
        </w:trPr>
        <w:tc>
          <w:tcPr>
            <w:tcW w:w="2865" w:type="dxa"/>
            <w:vAlign w:val="center"/>
            <w:hideMark/>
          </w:tcPr>
          <w:p w14:paraId="26D5DCC3" w14:textId="4C56FD89"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X/2</w:t>
            </w:r>
            <w:r w:rsidR="00297880">
              <w:rPr>
                <w:kern w:val="2"/>
                <w:sz w:val="20"/>
                <w:szCs w:val="20"/>
                <w:lang w:val="en-US" w:eastAsia="zh-CN"/>
                <w14:ligatures w14:val="standardContextual"/>
              </w:rPr>
              <w:t>.</w:t>
            </w:r>
            <w:r w:rsidRPr="004A4A3B">
              <w:rPr>
                <w:kern w:val="2"/>
                <w:sz w:val="20"/>
                <w:szCs w:val="20"/>
                <w:lang w:val="en-US" w:eastAsia="zh-CN"/>
                <w14:ligatures w14:val="standardContextual"/>
              </w:rPr>
              <w:t xml:space="preserve"> The Strategic Plan for Biodiversity 2011-2020 and the Aichi Biodiversity Targets</w:t>
            </w:r>
          </w:p>
        </w:tc>
        <w:tc>
          <w:tcPr>
            <w:tcW w:w="6485" w:type="dxa"/>
            <w:hideMark/>
          </w:tcPr>
          <w:p w14:paraId="7582E80C" w14:textId="77777777" w:rsidR="004A4A3B" w:rsidRPr="004A4A3B" w:rsidRDefault="004A4A3B" w:rsidP="00CA7528">
            <w:pPr>
              <w:numPr>
                <w:ilvl w:val="0"/>
                <w:numId w:val="13"/>
              </w:numPr>
              <w:spacing w:after="160"/>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Vision, mission, and specific targets related to health.</w:t>
            </w:r>
          </w:p>
        </w:tc>
      </w:tr>
      <w:tr w:rsidR="004A4A3B" w:rsidRPr="004A4A3B" w14:paraId="6FC02B50" w14:textId="77777777" w:rsidTr="002F0194">
        <w:trPr>
          <w:trHeight w:val="1280"/>
        </w:trPr>
        <w:tc>
          <w:tcPr>
            <w:tcW w:w="2865" w:type="dxa"/>
            <w:vAlign w:val="center"/>
            <w:hideMark/>
          </w:tcPr>
          <w:p w14:paraId="22760E83" w14:textId="3A7680BD"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XI/3</w:t>
            </w:r>
            <w:r w:rsidR="00297880">
              <w:rPr>
                <w:kern w:val="2"/>
                <w:sz w:val="20"/>
                <w:szCs w:val="20"/>
                <w:lang w:val="en-US" w:eastAsia="zh-CN"/>
                <w14:ligatures w14:val="standardContextual"/>
              </w:rPr>
              <w:t>.</w:t>
            </w:r>
            <w:r w:rsidRPr="004A4A3B">
              <w:rPr>
                <w:kern w:val="2"/>
                <w:sz w:val="20"/>
                <w:szCs w:val="20"/>
                <w:lang w:val="en-US" w:eastAsia="zh-CN"/>
                <w14:ligatures w14:val="standardContextual"/>
              </w:rPr>
              <w:t xml:space="preserve"> Monitoring progress in implementation of the Strategic Plan for Biodiversity 2011-2020 and the Aichi Biodiversity Targets</w:t>
            </w:r>
          </w:p>
        </w:tc>
        <w:tc>
          <w:tcPr>
            <w:tcW w:w="6485" w:type="dxa"/>
            <w:hideMark/>
          </w:tcPr>
          <w:p w14:paraId="261787C4" w14:textId="77777777" w:rsidR="004A4A3B" w:rsidRPr="004A4A3B" w:rsidRDefault="004A4A3B" w:rsidP="00CA7528">
            <w:pPr>
              <w:numPr>
                <w:ilvl w:val="0"/>
                <w:numId w:val="13"/>
              </w:numPr>
              <w:spacing w:after="160"/>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Status and trends of biodiversity and ecosystem services, including their impacts on human health and well-being.</w:t>
            </w:r>
          </w:p>
        </w:tc>
      </w:tr>
      <w:tr w:rsidR="004A4A3B" w:rsidRPr="004A4A3B" w14:paraId="12C8C4E8" w14:textId="77777777" w:rsidTr="002F0194">
        <w:trPr>
          <w:trHeight w:val="520"/>
        </w:trPr>
        <w:tc>
          <w:tcPr>
            <w:tcW w:w="2865" w:type="dxa"/>
            <w:vAlign w:val="center"/>
            <w:hideMark/>
          </w:tcPr>
          <w:p w14:paraId="3A4A9659" w14:textId="433789A4"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15/14</w:t>
            </w:r>
            <w:r w:rsidR="00297880">
              <w:rPr>
                <w:kern w:val="2"/>
                <w:sz w:val="20"/>
                <w:szCs w:val="20"/>
                <w:lang w:val="en-US" w:eastAsia="zh-CN"/>
                <w14:ligatures w14:val="standardContextual"/>
              </w:rPr>
              <w:t>.</w:t>
            </w:r>
            <w:r w:rsidRPr="004A4A3B">
              <w:rPr>
                <w:kern w:val="2"/>
                <w:sz w:val="20"/>
                <w:szCs w:val="20"/>
                <w:lang w:val="en-US" w:eastAsia="zh-CN"/>
                <w14:ligatures w14:val="standardContextual"/>
              </w:rPr>
              <w:t xml:space="preserve"> Communication</w:t>
            </w:r>
          </w:p>
        </w:tc>
        <w:tc>
          <w:tcPr>
            <w:tcW w:w="6485" w:type="dxa"/>
            <w:hideMark/>
          </w:tcPr>
          <w:p w14:paraId="5A769897" w14:textId="77777777" w:rsidR="004A4A3B" w:rsidRPr="004A4A3B" w:rsidRDefault="004A4A3B" w:rsidP="00CA7528">
            <w:pPr>
              <w:numPr>
                <w:ilvl w:val="0"/>
                <w:numId w:val="13"/>
              </w:numPr>
              <w:spacing w:after="160"/>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Communication strategy should demonstrate relevance to human health, particularly </w:t>
            </w:r>
            <w:proofErr w:type="gramStart"/>
            <w:r w:rsidRPr="004A4A3B">
              <w:rPr>
                <w:kern w:val="2"/>
                <w:sz w:val="20"/>
                <w:szCs w:val="20"/>
                <w:lang w:val="en-US" w:eastAsia="zh-CN"/>
                <w14:ligatures w14:val="standardContextual"/>
              </w:rPr>
              <w:t>taking into account</w:t>
            </w:r>
            <w:proofErr w:type="gramEnd"/>
            <w:r w:rsidRPr="004A4A3B">
              <w:rPr>
                <w:kern w:val="2"/>
                <w:sz w:val="20"/>
                <w:szCs w:val="20"/>
                <w:lang w:val="en-US" w:eastAsia="zh-CN"/>
                <w14:ligatures w14:val="standardContextual"/>
              </w:rPr>
              <w:t xml:space="preserve"> health-biodiversity linkages,</w:t>
            </w:r>
            <w:r w:rsidRPr="004A4A3B">
              <w:rPr>
                <w:rFonts w:asciiTheme="minorHAnsi" w:eastAsiaTheme="minorEastAsia" w:hAnsiTheme="minorHAnsi" w:cstheme="minorBidi"/>
                <w:kern w:val="2"/>
                <w:szCs w:val="22"/>
                <w:lang w:val="en-US" w:eastAsia="zh-CN"/>
                <w14:ligatures w14:val="standardContextual"/>
              </w:rPr>
              <w:br/>
            </w:r>
            <w:r w:rsidRPr="004A4A3B">
              <w:rPr>
                <w:kern w:val="2"/>
                <w:sz w:val="20"/>
                <w:szCs w:val="20"/>
                <w:lang w:val="en-US" w:eastAsia="zh-CN"/>
                <w14:ligatures w14:val="standardContextual"/>
              </w:rPr>
              <w:t>including the contribution of the One Health approach and other holistic approaches.</w:t>
            </w:r>
          </w:p>
        </w:tc>
      </w:tr>
      <w:tr w:rsidR="004A4A3B" w:rsidRPr="004A4A3B" w14:paraId="41D9EA59" w14:textId="77777777" w:rsidTr="002F0194">
        <w:trPr>
          <w:trHeight w:val="520"/>
        </w:trPr>
        <w:tc>
          <w:tcPr>
            <w:tcW w:w="2865" w:type="dxa"/>
            <w:vAlign w:val="center"/>
            <w:hideMark/>
          </w:tcPr>
          <w:p w14:paraId="3B36A8E9" w14:textId="6AF93050"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IX/27</w:t>
            </w:r>
            <w:r w:rsidR="00297880">
              <w:rPr>
                <w:kern w:val="2"/>
                <w:sz w:val="20"/>
                <w:szCs w:val="20"/>
                <w:lang w:val="en-US" w:eastAsia="zh-CN"/>
                <w14:ligatures w14:val="standardContextual"/>
              </w:rPr>
              <w:t>.</w:t>
            </w:r>
            <w:r w:rsidRPr="004A4A3B">
              <w:rPr>
                <w:kern w:val="2"/>
                <w:sz w:val="20"/>
                <w:szCs w:val="20"/>
                <w:lang w:val="en-US" w:eastAsia="zh-CN"/>
                <w14:ligatures w14:val="standardContextual"/>
              </w:rPr>
              <w:t xml:space="preserve"> Cooperation among multilateral environmental agreements and other organizations</w:t>
            </w:r>
          </w:p>
        </w:tc>
        <w:tc>
          <w:tcPr>
            <w:tcW w:w="6485" w:type="dxa"/>
            <w:hideMark/>
          </w:tcPr>
          <w:p w14:paraId="3AFAC810" w14:textId="77777777" w:rsidR="004A4A3B" w:rsidRPr="004A4A3B" w:rsidRDefault="004A4A3B" w:rsidP="00CA7528">
            <w:pPr>
              <w:numPr>
                <w:ilvl w:val="0"/>
                <w:numId w:val="13"/>
              </w:numPr>
              <w:spacing w:after="160"/>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Collaborating with the World Health Organization as well as relevant organizations to support the work of Parties on biodiversity and health- related issues above.</w:t>
            </w:r>
          </w:p>
        </w:tc>
      </w:tr>
      <w:tr w:rsidR="004A4A3B" w:rsidRPr="004A4A3B" w14:paraId="15C9812A" w14:textId="77777777" w:rsidTr="002F0194">
        <w:trPr>
          <w:trHeight w:val="650"/>
        </w:trPr>
        <w:tc>
          <w:tcPr>
            <w:tcW w:w="2865" w:type="dxa"/>
            <w:vAlign w:val="center"/>
            <w:hideMark/>
          </w:tcPr>
          <w:p w14:paraId="60003EAF" w14:textId="4B309896"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X/20</w:t>
            </w:r>
            <w:r w:rsidR="00297880">
              <w:rPr>
                <w:kern w:val="2"/>
                <w:sz w:val="20"/>
                <w:szCs w:val="20"/>
                <w:lang w:val="en-US" w:eastAsia="zh-CN"/>
                <w14:ligatures w14:val="standardContextual"/>
              </w:rPr>
              <w:t>.</w:t>
            </w:r>
            <w:r w:rsidRPr="004A4A3B">
              <w:rPr>
                <w:kern w:val="2"/>
                <w:sz w:val="20"/>
                <w:szCs w:val="20"/>
                <w:lang w:val="en-US" w:eastAsia="zh-CN"/>
                <w14:ligatures w14:val="standardContextual"/>
              </w:rPr>
              <w:t xml:space="preserve"> Cooperation with other conventions and international organizations and initiatives</w:t>
            </w:r>
          </w:p>
        </w:tc>
        <w:tc>
          <w:tcPr>
            <w:tcW w:w="6485" w:type="dxa"/>
            <w:hideMark/>
          </w:tcPr>
          <w:p w14:paraId="04719E10" w14:textId="77777777" w:rsidR="004A4A3B" w:rsidRPr="004A4A3B" w:rsidRDefault="004A4A3B" w:rsidP="00CA7528">
            <w:pPr>
              <w:numPr>
                <w:ilvl w:val="0"/>
                <w:numId w:val="13"/>
              </w:numPr>
              <w:spacing w:after="160"/>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Explore avenues for bridging the gaps between work being carried out to address the impacts of climate change on public health and work to address the impacts of climate change on biodiversity.</w:t>
            </w:r>
          </w:p>
        </w:tc>
      </w:tr>
      <w:tr w:rsidR="004A4A3B" w:rsidRPr="004A4A3B" w14:paraId="3F3680F5" w14:textId="77777777" w:rsidTr="002F0194">
        <w:trPr>
          <w:trHeight w:val="650"/>
        </w:trPr>
        <w:tc>
          <w:tcPr>
            <w:tcW w:w="2865" w:type="dxa"/>
            <w:vAlign w:val="center"/>
            <w:hideMark/>
          </w:tcPr>
          <w:p w14:paraId="6E6CE852" w14:textId="53A03019"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XI/6</w:t>
            </w:r>
            <w:r w:rsidR="00297880">
              <w:rPr>
                <w:kern w:val="2"/>
                <w:sz w:val="20"/>
                <w:szCs w:val="20"/>
                <w:lang w:val="en-US" w:eastAsia="zh-CN"/>
                <w14:ligatures w14:val="standardContextual"/>
              </w:rPr>
              <w:t>.</w:t>
            </w:r>
            <w:r w:rsidRPr="004A4A3B">
              <w:rPr>
                <w:kern w:val="2"/>
                <w:sz w:val="20"/>
                <w:szCs w:val="20"/>
                <w:lang w:val="en-US" w:eastAsia="zh-CN"/>
                <w14:ligatures w14:val="standardContextual"/>
              </w:rPr>
              <w:t xml:space="preserve"> Cooperation with other conventions, international </w:t>
            </w:r>
            <w:proofErr w:type="gramStart"/>
            <w:r w:rsidRPr="004A4A3B">
              <w:rPr>
                <w:kern w:val="2"/>
                <w:sz w:val="20"/>
                <w:szCs w:val="20"/>
                <w:lang w:val="en-US" w:eastAsia="zh-CN"/>
                <w14:ligatures w14:val="standardContextual"/>
              </w:rPr>
              <w:t>organizations</w:t>
            </w:r>
            <w:proofErr w:type="gramEnd"/>
            <w:r w:rsidRPr="004A4A3B">
              <w:rPr>
                <w:kern w:val="2"/>
                <w:sz w:val="20"/>
                <w:szCs w:val="20"/>
                <w:lang w:val="en-US" w:eastAsia="zh-CN"/>
                <w14:ligatures w14:val="standardContextual"/>
              </w:rPr>
              <w:t xml:space="preserve"> and initiatives</w:t>
            </w:r>
          </w:p>
        </w:tc>
        <w:tc>
          <w:tcPr>
            <w:tcW w:w="6485" w:type="dxa"/>
            <w:hideMark/>
          </w:tcPr>
          <w:p w14:paraId="6319773D" w14:textId="77777777" w:rsidR="004A4A3B" w:rsidRPr="004A4A3B" w:rsidRDefault="004A4A3B" w:rsidP="00CA7528">
            <w:pPr>
              <w:numPr>
                <w:ilvl w:val="0"/>
                <w:numId w:val="13"/>
              </w:numPr>
              <w:spacing w:after="160"/>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Development of indicators on health (trends in benefits that humans derive from selected ecosystem services, trends in health and well-being of communities that depend directly on local ecosystem goods and services, and trends in the nutritional contribution of biodiversity and food composition).                                                   </w:t>
            </w:r>
          </w:p>
          <w:p w14:paraId="63005D43" w14:textId="77777777" w:rsidR="004A4A3B" w:rsidRPr="004A4A3B" w:rsidRDefault="004A4A3B" w:rsidP="00CA7528">
            <w:pPr>
              <w:numPr>
                <w:ilvl w:val="0"/>
                <w:numId w:val="13"/>
              </w:numPr>
              <w:spacing w:after="160"/>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Establish a joint work </w:t>
            </w:r>
            <w:proofErr w:type="spellStart"/>
            <w:r w:rsidRPr="004A4A3B">
              <w:rPr>
                <w:kern w:val="2"/>
                <w:sz w:val="20"/>
                <w:szCs w:val="20"/>
                <w:lang w:val="en-US" w:eastAsia="zh-CN"/>
                <w14:ligatures w14:val="standardContextual"/>
              </w:rPr>
              <w:t>programme</w:t>
            </w:r>
            <w:proofErr w:type="spellEnd"/>
            <w:r w:rsidRPr="004A4A3B">
              <w:rPr>
                <w:kern w:val="2"/>
                <w:sz w:val="20"/>
                <w:szCs w:val="20"/>
                <w:lang w:val="en-US" w:eastAsia="zh-CN"/>
                <w14:ligatures w14:val="standardContextual"/>
              </w:rPr>
              <w:t xml:space="preserve"> with the WHO.</w:t>
            </w:r>
          </w:p>
          <w:p w14:paraId="2006C815" w14:textId="77777777" w:rsidR="004A4A3B" w:rsidRPr="004A4A3B" w:rsidRDefault="004A4A3B" w:rsidP="00CA7528">
            <w:pPr>
              <w:spacing w:after="160"/>
              <w:ind w:left="720"/>
              <w:contextualSpacing/>
              <w:jc w:val="left"/>
              <w:rPr>
                <w:kern w:val="2"/>
                <w:sz w:val="20"/>
                <w:szCs w:val="20"/>
                <w:lang w:val="en-US" w:eastAsia="zh-CN"/>
                <w14:ligatures w14:val="standardContextual"/>
              </w:rPr>
            </w:pPr>
          </w:p>
        </w:tc>
      </w:tr>
      <w:tr w:rsidR="004A4A3B" w:rsidRPr="004A4A3B" w14:paraId="4DC338B9" w14:textId="77777777" w:rsidTr="002F0194">
        <w:trPr>
          <w:trHeight w:val="780"/>
        </w:trPr>
        <w:tc>
          <w:tcPr>
            <w:tcW w:w="2865" w:type="dxa"/>
            <w:vAlign w:val="center"/>
            <w:hideMark/>
          </w:tcPr>
          <w:p w14:paraId="28FDFABE" w14:textId="6C3D4A67"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V/18</w:t>
            </w:r>
            <w:r w:rsidR="00297880">
              <w:rPr>
                <w:kern w:val="2"/>
                <w:sz w:val="20"/>
                <w:szCs w:val="20"/>
                <w:lang w:val="en-US" w:eastAsia="zh-CN"/>
                <w14:ligatures w14:val="standardContextual"/>
              </w:rPr>
              <w:t>.</w:t>
            </w:r>
            <w:r w:rsidRPr="004A4A3B">
              <w:rPr>
                <w:kern w:val="2"/>
                <w:sz w:val="20"/>
                <w:szCs w:val="20"/>
                <w:lang w:val="en-US" w:eastAsia="zh-CN"/>
                <w14:ligatures w14:val="standardContextual"/>
              </w:rPr>
              <w:t xml:space="preserve"> Impact assessment, </w:t>
            </w:r>
            <w:proofErr w:type="gramStart"/>
            <w:r w:rsidRPr="004A4A3B">
              <w:rPr>
                <w:kern w:val="2"/>
                <w:sz w:val="20"/>
                <w:szCs w:val="20"/>
                <w:lang w:val="en-US" w:eastAsia="zh-CN"/>
                <w14:ligatures w14:val="standardContextual"/>
              </w:rPr>
              <w:t>liability</w:t>
            </w:r>
            <w:proofErr w:type="gramEnd"/>
            <w:r w:rsidRPr="004A4A3B">
              <w:rPr>
                <w:kern w:val="2"/>
                <w:sz w:val="20"/>
                <w:szCs w:val="20"/>
                <w:lang w:val="en-US" w:eastAsia="zh-CN"/>
                <w14:ligatures w14:val="standardContextual"/>
              </w:rPr>
              <w:t xml:space="preserve"> and redress</w:t>
            </w:r>
          </w:p>
        </w:tc>
        <w:tc>
          <w:tcPr>
            <w:tcW w:w="6485" w:type="dxa"/>
            <w:hideMark/>
          </w:tcPr>
          <w:p w14:paraId="3289064B" w14:textId="77777777" w:rsidR="004A4A3B" w:rsidRPr="004A4A3B" w:rsidRDefault="004A4A3B" w:rsidP="00CA7528">
            <w:pPr>
              <w:numPr>
                <w:ilvl w:val="0"/>
                <w:numId w:val="13"/>
              </w:numPr>
              <w:spacing w:after="160"/>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Address loss of biological diversity and the interrelated socio-economic, </w:t>
            </w:r>
            <w:proofErr w:type="gramStart"/>
            <w:r w:rsidRPr="004A4A3B">
              <w:rPr>
                <w:kern w:val="2"/>
                <w:sz w:val="20"/>
                <w:szCs w:val="20"/>
                <w:lang w:val="en-US" w:eastAsia="zh-CN"/>
                <w14:ligatures w14:val="standardContextual"/>
              </w:rPr>
              <w:t>cultural</w:t>
            </w:r>
            <w:proofErr w:type="gramEnd"/>
            <w:r w:rsidRPr="004A4A3B">
              <w:rPr>
                <w:kern w:val="2"/>
                <w:sz w:val="20"/>
                <w:szCs w:val="20"/>
                <w:lang w:val="en-US" w:eastAsia="zh-CN"/>
                <w14:ligatures w14:val="standardContextual"/>
              </w:rPr>
              <w:t xml:space="preserve"> and human-health aspects relevant to biological diversity when carrying out environmental impact assessments.</w:t>
            </w:r>
          </w:p>
        </w:tc>
      </w:tr>
      <w:tr w:rsidR="004A4A3B" w:rsidRPr="004A4A3B" w14:paraId="41E91393" w14:textId="77777777" w:rsidTr="002F0194">
        <w:trPr>
          <w:trHeight w:val="300"/>
        </w:trPr>
        <w:tc>
          <w:tcPr>
            <w:tcW w:w="2865" w:type="dxa"/>
            <w:vAlign w:val="center"/>
            <w:hideMark/>
          </w:tcPr>
          <w:p w14:paraId="5563E400" w14:textId="43A1D5B4"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XII/7</w:t>
            </w:r>
            <w:r w:rsidR="00297880">
              <w:rPr>
                <w:kern w:val="2"/>
                <w:sz w:val="20"/>
                <w:szCs w:val="20"/>
                <w:lang w:val="en-US" w:eastAsia="zh-CN"/>
                <w14:ligatures w14:val="standardContextual"/>
              </w:rPr>
              <w:t>.</w:t>
            </w:r>
            <w:r w:rsidRPr="004A4A3B">
              <w:rPr>
                <w:kern w:val="2"/>
                <w:sz w:val="20"/>
                <w:szCs w:val="20"/>
                <w:lang w:val="en-US" w:eastAsia="zh-CN"/>
                <w14:ligatures w14:val="standardContextual"/>
              </w:rPr>
              <w:t xml:space="preserve"> Mainstreaming gender considerations</w:t>
            </w:r>
          </w:p>
        </w:tc>
        <w:tc>
          <w:tcPr>
            <w:tcW w:w="6485" w:type="dxa"/>
            <w:hideMark/>
          </w:tcPr>
          <w:p w14:paraId="742EC92F" w14:textId="77777777" w:rsidR="004A4A3B" w:rsidRPr="004A4A3B" w:rsidRDefault="004A4A3B" w:rsidP="00CA7528">
            <w:pPr>
              <w:numPr>
                <w:ilvl w:val="0"/>
                <w:numId w:val="13"/>
              </w:numPr>
              <w:spacing w:after="160"/>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Raise awareness of biodiversity issues among gender-related and women’s organizations, including on the relevance of biodiversity to livelihoods, culture, traditional knowledge, health and food security, and the link between biodiversity and the provision of basic human rights, such as access to water. </w:t>
            </w:r>
          </w:p>
        </w:tc>
      </w:tr>
      <w:tr w:rsidR="004A4A3B" w:rsidRPr="004A4A3B" w14:paraId="725B37CC" w14:textId="77777777" w:rsidTr="002F0194">
        <w:trPr>
          <w:trHeight w:val="300"/>
        </w:trPr>
        <w:tc>
          <w:tcPr>
            <w:tcW w:w="2865" w:type="dxa"/>
            <w:vAlign w:val="center"/>
            <w:hideMark/>
          </w:tcPr>
          <w:p w14:paraId="25A0BFDA" w14:textId="7F735B45"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XII/5</w:t>
            </w:r>
            <w:r w:rsidR="00297880">
              <w:rPr>
                <w:kern w:val="2"/>
                <w:sz w:val="20"/>
                <w:szCs w:val="20"/>
                <w:lang w:val="en-US" w:eastAsia="zh-CN"/>
                <w14:ligatures w14:val="standardContextual"/>
              </w:rPr>
              <w:t>.</w:t>
            </w:r>
            <w:r w:rsidRPr="004A4A3B">
              <w:rPr>
                <w:kern w:val="2"/>
                <w:sz w:val="20"/>
                <w:szCs w:val="20"/>
                <w:lang w:val="en-US" w:eastAsia="zh-CN"/>
                <w14:ligatures w14:val="standardContextual"/>
              </w:rPr>
              <w:t xml:space="preserve"> Biodiversity for poverty eradication and sustainable development </w:t>
            </w:r>
          </w:p>
        </w:tc>
        <w:tc>
          <w:tcPr>
            <w:tcW w:w="6485" w:type="dxa"/>
            <w:hideMark/>
          </w:tcPr>
          <w:p w14:paraId="22ECD2AF" w14:textId="77777777" w:rsidR="004A4A3B" w:rsidRPr="004A4A3B" w:rsidRDefault="004A4A3B" w:rsidP="00CA7528">
            <w:pPr>
              <w:numPr>
                <w:ilvl w:val="0"/>
                <w:numId w:val="13"/>
              </w:numPr>
              <w:spacing w:after="160"/>
              <w:ind w:left="220" w:hanging="180"/>
              <w:contextualSpacing/>
              <w:jc w:val="left"/>
              <w:rPr>
                <w:kern w:val="2"/>
                <w:szCs w:val="22"/>
                <w:lang w:val="en-US" w:eastAsia="zh-CN"/>
                <w14:ligatures w14:val="standardContextual"/>
              </w:rPr>
            </w:pPr>
            <w:r w:rsidRPr="004A4A3B">
              <w:rPr>
                <w:kern w:val="2"/>
                <w:sz w:val="20"/>
                <w:szCs w:val="20"/>
                <w:lang w:val="en-US" w:eastAsia="zh-CN"/>
                <w14:ligatures w14:val="standardContextual"/>
              </w:rPr>
              <w:t>Effective biodiversity management plans for minimizing and/or mitigating any potential adverse impacts on the biological resources and the well-being of society, in the context of poverty eradication and development.</w:t>
            </w:r>
          </w:p>
        </w:tc>
      </w:tr>
      <w:tr w:rsidR="004A4A3B" w:rsidRPr="004A4A3B" w14:paraId="125AE501" w14:textId="77777777" w:rsidTr="002F0194">
        <w:trPr>
          <w:trHeight w:val="300"/>
        </w:trPr>
        <w:tc>
          <w:tcPr>
            <w:tcW w:w="2865" w:type="dxa"/>
            <w:vAlign w:val="center"/>
            <w:hideMark/>
          </w:tcPr>
          <w:p w14:paraId="198A81FD" w14:textId="1DE303DE"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X/22</w:t>
            </w:r>
            <w:r w:rsidR="00297880">
              <w:rPr>
                <w:kern w:val="2"/>
                <w:sz w:val="20"/>
                <w:szCs w:val="20"/>
                <w:lang w:val="en-US" w:eastAsia="zh-CN"/>
                <w14:ligatures w14:val="standardContextual"/>
              </w:rPr>
              <w:t>.</w:t>
            </w:r>
            <w:r w:rsidRPr="004A4A3B">
              <w:rPr>
                <w:kern w:val="2"/>
                <w:sz w:val="20"/>
                <w:szCs w:val="20"/>
                <w:lang w:val="en-US" w:eastAsia="zh-CN"/>
                <w14:ligatures w14:val="standardContextual"/>
              </w:rPr>
              <w:t xml:space="preserve"> Plan of Action on Subnational Governments, Cities and Other Local Authorities for Biodiversity</w:t>
            </w:r>
          </w:p>
        </w:tc>
        <w:tc>
          <w:tcPr>
            <w:tcW w:w="6485" w:type="dxa"/>
            <w:hideMark/>
          </w:tcPr>
          <w:p w14:paraId="71A998E1" w14:textId="77777777" w:rsidR="004A4A3B" w:rsidRPr="004A4A3B" w:rsidRDefault="004A4A3B" w:rsidP="00CA7528">
            <w:pPr>
              <w:numPr>
                <w:ilvl w:val="0"/>
                <w:numId w:val="13"/>
              </w:numPr>
              <w:spacing w:after="160"/>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Local authorities can contribute specifically to thematic programmes of work and cross-cutting issues, such as development and poverty alleviation, health and biodiversity, agriculture, </w:t>
            </w:r>
            <w:proofErr w:type="gramStart"/>
            <w:r w:rsidRPr="004A4A3B">
              <w:rPr>
                <w:kern w:val="2"/>
                <w:sz w:val="20"/>
                <w:szCs w:val="20"/>
                <w:lang w:val="en-US" w:eastAsia="zh-CN"/>
                <w14:ligatures w14:val="standardContextual"/>
              </w:rPr>
              <w:t>food</w:t>
            </w:r>
            <w:proofErr w:type="gramEnd"/>
            <w:r w:rsidRPr="004A4A3B">
              <w:rPr>
                <w:kern w:val="2"/>
                <w:sz w:val="20"/>
                <w:szCs w:val="20"/>
                <w:lang w:val="en-US" w:eastAsia="zh-CN"/>
                <w14:ligatures w14:val="standardContextual"/>
              </w:rPr>
              <w:t xml:space="preserve"> and nutrition, among others.</w:t>
            </w:r>
          </w:p>
        </w:tc>
      </w:tr>
      <w:tr w:rsidR="004A4A3B" w:rsidRPr="004A4A3B" w14:paraId="59CBDF98" w14:textId="77777777" w:rsidTr="002F0194">
        <w:trPr>
          <w:trHeight w:val="620"/>
        </w:trPr>
        <w:tc>
          <w:tcPr>
            <w:tcW w:w="2865" w:type="dxa"/>
            <w:vAlign w:val="center"/>
            <w:hideMark/>
          </w:tcPr>
          <w:p w14:paraId="4410152E" w14:textId="58906B22"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XII/9</w:t>
            </w:r>
            <w:r w:rsidR="00297880">
              <w:rPr>
                <w:kern w:val="2"/>
                <w:sz w:val="20"/>
                <w:szCs w:val="20"/>
                <w:lang w:val="en-US" w:eastAsia="zh-CN"/>
                <w14:ligatures w14:val="standardContextual"/>
              </w:rPr>
              <w:t>.</w:t>
            </w:r>
            <w:r w:rsidRPr="004A4A3B">
              <w:rPr>
                <w:kern w:val="2"/>
                <w:sz w:val="20"/>
                <w:szCs w:val="20"/>
                <w:lang w:val="en-US" w:eastAsia="zh-CN"/>
                <w14:ligatures w14:val="standardContextual"/>
              </w:rPr>
              <w:t xml:space="preserve"> Engagement with subnational and local governments</w:t>
            </w:r>
          </w:p>
        </w:tc>
        <w:tc>
          <w:tcPr>
            <w:tcW w:w="6485" w:type="dxa"/>
            <w:hideMark/>
          </w:tcPr>
          <w:p w14:paraId="380959EE" w14:textId="77777777" w:rsidR="004A4A3B" w:rsidRPr="004A4A3B" w:rsidRDefault="004A4A3B" w:rsidP="00CA7528">
            <w:pPr>
              <w:numPr>
                <w:ilvl w:val="0"/>
                <w:numId w:val="13"/>
              </w:numPr>
              <w:spacing w:after="160"/>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Showcasing the positive effects of biodiversity, and ecosystem functions and services for other topics, such as health, renewable </w:t>
            </w:r>
            <w:proofErr w:type="gramStart"/>
            <w:r w:rsidRPr="004A4A3B">
              <w:rPr>
                <w:kern w:val="2"/>
                <w:sz w:val="20"/>
                <w:szCs w:val="20"/>
                <w:lang w:val="en-US" w:eastAsia="zh-CN"/>
                <w14:ligatures w14:val="standardContextual"/>
              </w:rPr>
              <w:t>energy</w:t>
            </w:r>
            <w:proofErr w:type="gramEnd"/>
            <w:r w:rsidRPr="004A4A3B">
              <w:rPr>
                <w:kern w:val="2"/>
                <w:sz w:val="20"/>
                <w:szCs w:val="20"/>
                <w:lang w:val="en-US" w:eastAsia="zh-CN"/>
                <w14:ligatures w14:val="standardContextual"/>
              </w:rPr>
              <w:t xml:space="preserve"> and livelihoods.</w:t>
            </w:r>
          </w:p>
        </w:tc>
      </w:tr>
      <w:tr w:rsidR="004A4A3B" w:rsidRPr="004A4A3B" w14:paraId="29183C6E" w14:textId="77777777" w:rsidTr="002F0194">
        <w:trPr>
          <w:trHeight w:val="620"/>
        </w:trPr>
        <w:tc>
          <w:tcPr>
            <w:tcW w:w="2865" w:type="dxa"/>
            <w:vAlign w:val="center"/>
            <w:hideMark/>
          </w:tcPr>
          <w:p w14:paraId="7D4DA5C7" w14:textId="65FD72C0"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15/4</w:t>
            </w:r>
            <w:r w:rsidR="00453FC0">
              <w:rPr>
                <w:kern w:val="2"/>
                <w:sz w:val="20"/>
                <w:szCs w:val="20"/>
                <w:lang w:val="en-US" w:eastAsia="zh-CN"/>
                <w14:ligatures w14:val="standardContextual"/>
              </w:rPr>
              <w:t>.</w:t>
            </w:r>
            <w:r w:rsidRPr="004A4A3B">
              <w:rPr>
                <w:kern w:val="2"/>
                <w:sz w:val="20"/>
                <w:szCs w:val="20"/>
                <w:lang w:val="en-US" w:eastAsia="zh-CN"/>
                <w14:ligatures w14:val="standardContextual"/>
              </w:rPr>
              <w:t xml:space="preserve"> Kunming-Montreal Global Biodiversity Framework</w:t>
            </w:r>
          </w:p>
        </w:tc>
        <w:tc>
          <w:tcPr>
            <w:tcW w:w="6485" w:type="dxa"/>
            <w:hideMark/>
          </w:tcPr>
          <w:p w14:paraId="26DDC226" w14:textId="77777777" w:rsidR="004A4A3B" w:rsidRPr="004A4A3B" w:rsidRDefault="004A4A3B" w:rsidP="00CA7528">
            <w:pPr>
              <w:numPr>
                <w:ilvl w:val="0"/>
                <w:numId w:val="13"/>
              </w:numPr>
              <w:spacing w:after="160"/>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Acknowledges the interlinkages between biodiversity and health and the three objectives of the Convention; </w:t>
            </w:r>
          </w:p>
          <w:p w14:paraId="246DF337" w14:textId="77777777" w:rsidR="004A4A3B" w:rsidRPr="004A4A3B" w:rsidRDefault="004A4A3B" w:rsidP="00CA7528">
            <w:pPr>
              <w:numPr>
                <w:ilvl w:val="0"/>
                <w:numId w:val="13"/>
              </w:numPr>
              <w:spacing w:after="160"/>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The Framework is to be implemented with consideration of the One Health approach, among other holistic approaches.</w:t>
            </w:r>
          </w:p>
        </w:tc>
      </w:tr>
      <w:tr w:rsidR="004A4A3B" w:rsidRPr="004A4A3B" w14:paraId="42FD58A2" w14:textId="77777777" w:rsidTr="002F0194">
        <w:trPr>
          <w:trHeight w:val="390"/>
        </w:trPr>
        <w:tc>
          <w:tcPr>
            <w:tcW w:w="2865" w:type="dxa"/>
            <w:vAlign w:val="center"/>
            <w:hideMark/>
          </w:tcPr>
          <w:p w14:paraId="21D30B53" w14:textId="35F1019E"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15/5</w:t>
            </w:r>
            <w:r w:rsidR="00453FC0">
              <w:rPr>
                <w:kern w:val="2"/>
                <w:sz w:val="20"/>
                <w:szCs w:val="20"/>
                <w:lang w:val="en-US" w:eastAsia="zh-CN"/>
                <w14:ligatures w14:val="standardContextual"/>
              </w:rPr>
              <w:t>.</w:t>
            </w:r>
            <w:r w:rsidRPr="004A4A3B">
              <w:rPr>
                <w:kern w:val="2"/>
                <w:sz w:val="20"/>
                <w:szCs w:val="20"/>
                <w:lang w:val="en-US" w:eastAsia="zh-CN"/>
                <w14:ligatures w14:val="standardContextual"/>
              </w:rPr>
              <w:t xml:space="preserve"> Monitoring framework for the Kunming-Montreal Global Biodiversity Framework</w:t>
            </w:r>
          </w:p>
        </w:tc>
        <w:tc>
          <w:tcPr>
            <w:tcW w:w="6485" w:type="dxa"/>
            <w:hideMark/>
          </w:tcPr>
          <w:p w14:paraId="38662DF1" w14:textId="77777777" w:rsidR="004A4A3B" w:rsidRPr="004A4A3B" w:rsidRDefault="004A4A3B" w:rsidP="00CA7528">
            <w:pPr>
              <w:numPr>
                <w:ilvl w:val="0"/>
                <w:numId w:val="13"/>
              </w:numPr>
              <w:spacing w:after="160"/>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Number of countries with mechanisms to facilitate the sharing of and access to information on potential adverse impacts of biotechnology on biodiversity and human health.</w:t>
            </w:r>
          </w:p>
        </w:tc>
      </w:tr>
      <w:tr w:rsidR="004A4A3B" w:rsidRPr="004A4A3B" w14:paraId="692463DB" w14:textId="77777777" w:rsidTr="002F0194">
        <w:trPr>
          <w:trHeight w:val="390"/>
        </w:trPr>
        <w:tc>
          <w:tcPr>
            <w:tcW w:w="2865" w:type="dxa"/>
            <w:vAlign w:val="center"/>
            <w:hideMark/>
          </w:tcPr>
          <w:p w14:paraId="0C3E0FC7" w14:textId="135AFCDB" w:rsidR="004A4A3B" w:rsidRPr="004A4A3B" w:rsidRDefault="004A4A3B" w:rsidP="00CA7528">
            <w:pPr>
              <w:spacing w:after="160"/>
              <w:jc w:val="left"/>
              <w:rPr>
                <w:kern w:val="2"/>
                <w:sz w:val="20"/>
                <w:szCs w:val="20"/>
                <w:lang w:val="en-US" w:eastAsia="zh-CN"/>
                <w14:ligatures w14:val="standardContextual"/>
              </w:rPr>
            </w:pPr>
            <w:r w:rsidRPr="004A4A3B">
              <w:rPr>
                <w:kern w:val="2"/>
                <w:sz w:val="20"/>
                <w:szCs w:val="20"/>
                <w:lang w:val="en-US" w:eastAsia="zh-CN"/>
                <w14:ligatures w14:val="standardContextual"/>
              </w:rPr>
              <w:t>15/22</w:t>
            </w:r>
            <w:r w:rsidR="00453FC0">
              <w:rPr>
                <w:kern w:val="2"/>
                <w:sz w:val="20"/>
                <w:szCs w:val="20"/>
                <w:lang w:val="en-US" w:eastAsia="zh-CN"/>
                <w14:ligatures w14:val="standardContextual"/>
              </w:rPr>
              <w:t>.</w:t>
            </w:r>
            <w:r w:rsidRPr="004A4A3B">
              <w:rPr>
                <w:kern w:val="2"/>
                <w:sz w:val="20"/>
                <w:szCs w:val="20"/>
                <w:lang w:val="en-US" w:eastAsia="zh-CN"/>
                <w14:ligatures w14:val="standardContextual"/>
              </w:rPr>
              <w:t xml:space="preserve"> Nature and culture</w:t>
            </w:r>
          </w:p>
        </w:tc>
        <w:tc>
          <w:tcPr>
            <w:tcW w:w="6485" w:type="dxa"/>
            <w:hideMark/>
          </w:tcPr>
          <w:p w14:paraId="43EFFF5D" w14:textId="77777777" w:rsidR="004A4A3B" w:rsidRPr="004A4A3B" w:rsidRDefault="004A4A3B" w:rsidP="00CA7528">
            <w:pPr>
              <w:numPr>
                <w:ilvl w:val="0"/>
                <w:numId w:val="13"/>
              </w:numPr>
              <w:spacing w:after="160"/>
              <w:ind w:left="220" w:hanging="180"/>
              <w:contextualSpacing/>
              <w:jc w:val="left"/>
              <w:rPr>
                <w:kern w:val="2"/>
                <w:sz w:val="20"/>
                <w:szCs w:val="20"/>
                <w:lang w:val="en-US" w:eastAsia="zh-CN"/>
                <w14:ligatures w14:val="standardContextual"/>
              </w:rPr>
            </w:pPr>
            <w:r w:rsidRPr="004A4A3B">
              <w:rPr>
                <w:kern w:val="2"/>
                <w:sz w:val="20"/>
                <w:szCs w:val="20"/>
                <w:lang w:val="en-US" w:eastAsia="zh-CN"/>
                <w14:ligatures w14:val="standardContextual"/>
              </w:rPr>
              <w:t xml:space="preserve">Develop communication and educational materials to raise awareness, across society and all sectors, of the interdependence and interlinkages between biological, </w:t>
            </w:r>
            <w:proofErr w:type="gramStart"/>
            <w:r w:rsidRPr="004A4A3B">
              <w:rPr>
                <w:kern w:val="2"/>
                <w:sz w:val="20"/>
                <w:szCs w:val="20"/>
                <w:lang w:val="en-US" w:eastAsia="zh-CN"/>
                <w14:ligatures w14:val="standardContextual"/>
              </w:rPr>
              <w:t>cultural</w:t>
            </w:r>
            <w:proofErr w:type="gramEnd"/>
            <w:r w:rsidRPr="004A4A3B">
              <w:rPr>
                <w:kern w:val="2"/>
                <w:sz w:val="20"/>
                <w:szCs w:val="20"/>
                <w:lang w:val="en-US" w:eastAsia="zh-CN"/>
                <w14:ligatures w14:val="standardContextual"/>
              </w:rPr>
              <w:t xml:space="preserve"> and linguistic diversity, for human well-being and environmental sustainability, to strengthen recognition of traditional knowledge and the sustainable use practices of traditional knowledge holders.</w:t>
            </w:r>
          </w:p>
        </w:tc>
      </w:tr>
    </w:tbl>
    <w:p w14:paraId="3417B6EE" w14:textId="2918308B" w:rsidR="004A4A3B" w:rsidRPr="004A4A3B" w:rsidRDefault="004A4A3B" w:rsidP="004A4A3B">
      <w:pPr>
        <w:spacing w:after="160" w:line="259" w:lineRule="auto"/>
        <w:jc w:val="left"/>
        <w:rPr>
          <w:rFonts w:eastAsiaTheme="minorEastAsia"/>
          <w:b/>
          <w:bCs/>
          <w:kern w:val="2"/>
          <w:szCs w:val="22"/>
          <w14:ligatures w14:val="standardContextual"/>
        </w:rPr>
      </w:pPr>
    </w:p>
    <w:p w14:paraId="0CD1914B" w14:textId="77777777" w:rsidR="004A4A3B" w:rsidRPr="004A4A3B" w:rsidRDefault="004A4A3B" w:rsidP="00CA7528">
      <w:pPr>
        <w:numPr>
          <w:ilvl w:val="0"/>
          <w:numId w:val="11"/>
        </w:numPr>
        <w:spacing w:after="160" w:line="259" w:lineRule="auto"/>
        <w:ind w:left="567" w:hanging="567"/>
        <w:contextualSpacing/>
        <w:jc w:val="left"/>
        <w:rPr>
          <w:rFonts w:eastAsiaTheme="minorEastAsia"/>
          <w:b/>
          <w:bCs/>
          <w:kern w:val="2"/>
          <w:szCs w:val="22"/>
          <w:lang w:val="en-US" w:eastAsia="zh-CN"/>
          <w14:ligatures w14:val="standardContextual"/>
        </w:rPr>
      </w:pPr>
      <w:r w:rsidRPr="004A4A3B">
        <w:rPr>
          <w:rFonts w:eastAsiaTheme="minorEastAsia"/>
          <w:b/>
          <w:bCs/>
          <w:kern w:val="2"/>
          <w:szCs w:val="22"/>
          <w:lang w:val="en-US" w:eastAsia="zh-CN"/>
          <w14:ligatures w14:val="standardContextual"/>
        </w:rPr>
        <w:t>Biodiversity and health interlinkages through other intergovernmental processes.</w:t>
      </w:r>
    </w:p>
    <w:p w14:paraId="5EBFB300" w14:textId="6AF1BC2E" w:rsidR="004A4A3B" w:rsidRPr="004A4A3B" w:rsidRDefault="004A4A3B" w:rsidP="00CA7528">
      <w:pPr>
        <w:pStyle w:val="Para10"/>
        <w:ind w:left="567" w:firstLine="0"/>
      </w:pPr>
      <w:r w:rsidRPr="004A4A3B">
        <w:t xml:space="preserve">The relevance of biodiversity and health interlinkages is recognized through decisions and documents produced by other intergovernmental processes, such as the United Nations General Assembly, the United Nations Environment Assembly, </w:t>
      </w:r>
      <w:r w:rsidR="00A54743">
        <w:t xml:space="preserve">and </w:t>
      </w:r>
      <w:r w:rsidRPr="004A4A3B">
        <w:t xml:space="preserve">the World Health Assembly, </w:t>
      </w:r>
      <w:r w:rsidR="000F44A9">
        <w:t>among others,</w:t>
      </w:r>
      <w:r w:rsidR="000A4F46">
        <w:t xml:space="preserve"> </w:t>
      </w:r>
      <w:r w:rsidRPr="004A4A3B">
        <w:t xml:space="preserve">and in global governance fora for climate change, human rights, sustainable development, </w:t>
      </w:r>
      <w:proofErr w:type="gramStart"/>
      <w:r w:rsidRPr="004A4A3B">
        <w:t>pollution</w:t>
      </w:r>
      <w:proofErr w:type="gramEnd"/>
      <w:r w:rsidRPr="004A4A3B">
        <w:t xml:space="preserve"> and indigenous peoples, among others. Table 4</w:t>
      </w:r>
      <w:r w:rsidR="000F4686">
        <w:t xml:space="preserve"> and 5</w:t>
      </w:r>
      <w:r w:rsidRPr="004A4A3B">
        <w:t xml:space="preserve"> presents a non-exhaustive list of examples.</w:t>
      </w:r>
    </w:p>
    <w:p w14:paraId="7B42EF26" w14:textId="77777777" w:rsidR="004A4A3B" w:rsidRPr="004A4A3B" w:rsidRDefault="004A4A3B" w:rsidP="004A4A3B">
      <w:pPr>
        <w:tabs>
          <w:tab w:val="left" w:pos="1134"/>
        </w:tabs>
        <w:spacing w:before="120" w:after="120"/>
        <w:ind w:left="567"/>
        <w:rPr>
          <w:b/>
          <w:bCs/>
          <w:lang w:val="en-CA"/>
        </w:rPr>
      </w:pPr>
    </w:p>
    <w:p w14:paraId="51DD7113" w14:textId="77777777" w:rsidR="004A4A3B" w:rsidRPr="004A4A3B" w:rsidRDefault="004A4A3B" w:rsidP="004A4A3B">
      <w:pPr>
        <w:tabs>
          <w:tab w:val="left" w:pos="1134"/>
        </w:tabs>
        <w:ind w:left="562"/>
        <w:rPr>
          <w:lang w:val="en-CA"/>
        </w:rPr>
      </w:pPr>
      <w:r w:rsidRPr="004A4A3B">
        <w:rPr>
          <w:lang w:val="en-CA"/>
        </w:rPr>
        <w:t>Table 4</w:t>
      </w:r>
    </w:p>
    <w:p w14:paraId="3747D1E0" w14:textId="200B169F" w:rsidR="004A4A3B" w:rsidRPr="004A4A3B" w:rsidRDefault="004A4A3B" w:rsidP="004A4A3B">
      <w:pPr>
        <w:tabs>
          <w:tab w:val="left" w:pos="1134"/>
        </w:tabs>
        <w:ind w:left="562"/>
        <w:rPr>
          <w:b/>
          <w:bCs/>
          <w:lang w:val="en-CA"/>
        </w:rPr>
      </w:pPr>
      <w:r w:rsidRPr="004A4A3B">
        <w:rPr>
          <w:b/>
          <w:bCs/>
          <w:lang w:val="en-CA"/>
        </w:rPr>
        <w:t>Recognition of biodiversity and health interlinkages in intergovernmental processes</w:t>
      </w:r>
    </w:p>
    <w:p w14:paraId="594B4E66" w14:textId="77777777" w:rsidR="004A4A3B" w:rsidRDefault="004A4A3B" w:rsidP="004A4A3B">
      <w:pPr>
        <w:tabs>
          <w:tab w:val="left" w:pos="1134"/>
        </w:tabs>
        <w:ind w:left="562"/>
        <w:rPr>
          <w:b/>
          <w:bCs/>
          <w:lang w:val="en-CA"/>
        </w:rPr>
      </w:pPr>
    </w:p>
    <w:tbl>
      <w:tblPr>
        <w:tblStyle w:val="TableGrid"/>
        <w:tblW w:w="9355" w:type="dxa"/>
        <w:tblInd w:w="-5" w:type="dxa"/>
        <w:tblLook w:val="04A0" w:firstRow="1" w:lastRow="0" w:firstColumn="1" w:lastColumn="0" w:noHBand="0" w:noVBand="1"/>
      </w:tblPr>
      <w:tblGrid>
        <w:gridCol w:w="2203"/>
        <w:gridCol w:w="7152"/>
      </w:tblGrid>
      <w:tr w:rsidR="009744FF" w:rsidRPr="00815D3D" w14:paraId="3A27807D" w14:textId="77777777" w:rsidTr="00365AB2">
        <w:tc>
          <w:tcPr>
            <w:tcW w:w="2203" w:type="dxa"/>
            <w:tcBorders>
              <w:bottom w:val="single" w:sz="4" w:space="0" w:color="auto"/>
            </w:tcBorders>
          </w:tcPr>
          <w:p w14:paraId="78917517" w14:textId="77777777" w:rsidR="009744FF" w:rsidRPr="00CA7528" w:rsidRDefault="009744FF" w:rsidP="00CA7528">
            <w:pPr>
              <w:pStyle w:val="ListParagraph"/>
              <w:spacing w:line="240" w:lineRule="auto"/>
              <w:ind w:left="0"/>
              <w:rPr>
                <w:rFonts w:ascii="Times New Roman" w:eastAsia="Times New Roman" w:hAnsi="Times New Roman" w:cs="Times New Roman"/>
                <w:i/>
                <w:iCs/>
                <w:sz w:val="20"/>
                <w:szCs w:val="20"/>
              </w:rPr>
            </w:pPr>
            <w:r w:rsidRPr="00CA7528">
              <w:rPr>
                <w:rFonts w:ascii="Times New Roman" w:eastAsia="Times New Roman" w:hAnsi="Times New Roman" w:cs="Times New Roman"/>
                <w:i/>
                <w:iCs/>
                <w:sz w:val="20"/>
                <w:szCs w:val="20"/>
              </w:rPr>
              <w:t>Intergovernmental Process</w:t>
            </w:r>
          </w:p>
        </w:tc>
        <w:tc>
          <w:tcPr>
            <w:tcW w:w="7152" w:type="dxa"/>
          </w:tcPr>
          <w:p w14:paraId="7F45F727" w14:textId="77777777" w:rsidR="009744FF" w:rsidRPr="00CA7528" w:rsidRDefault="009744FF" w:rsidP="00CA7528">
            <w:pPr>
              <w:pStyle w:val="ListParagraph"/>
              <w:spacing w:line="240" w:lineRule="auto"/>
              <w:ind w:left="0"/>
              <w:jc w:val="center"/>
              <w:rPr>
                <w:i/>
                <w:iCs/>
              </w:rPr>
            </w:pPr>
            <w:r w:rsidRPr="00CA7528">
              <w:rPr>
                <w:rFonts w:ascii="Times New Roman" w:eastAsia="Times New Roman" w:hAnsi="Times New Roman" w:cs="Times New Roman"/>
                <w:i/>
                <w:iCs/>
                <w:sz w:val="20"/>
                <w:szCs w:val="20"/>
              </w:rPr>
              <w:t>Output relevant to biodiversity and health interlinkages</w:t>
            </w:r>
          </w:p>
        </w:tc>
      </w:tr>
      <w:tr w:rsidR="009744FF" w:rsidRPr="004A49C7" w14:paraId="7E89CB3F" w14:textId="77777777" w:rsidTr="00365AB2">
        <w:tc>
          <w:tcPr>
            <w:tcW w:w="2203" w:type="dxa"/>
            <w:tcBorders>
              <w:bottom w:val="nil"/>
            </w:tcBorders>
          </w:tcPr>
          <w:p w14:paraId="187915DA" w14:textId="77777777" w:rsidR="009744FF" w:rsidRPr="154E46DF" w:rsidRDefault="009744FF" w:rsidP="00CA7528">
            <w:pPr>
              <w:pStyle w:val="ListParagraph"/>
              <w:spacing w:before="120" w:after="120" w:line="240" w:lineRule="auto"/>
              <w:ind w:left="0"/>
              <w:rPr>
                <w:rFonts w:ascii="Times New Roman" w:eastAsia="Times New Roman" w:hAnsi="Times New Roman" w:cs="Times New Roman"/>
                <w:b/>
                <w:bCs/>
                <w:sz w:val="20"/>
                <w:szCs w:val="20"/>
              </w:rPr>
            </w:pPr>
            <w:r w:rsidRPr="480F8A31">
              <w:rPr>
                <w:rFonts w:ascii="Times New Roman" w:eastAsia="Times New Roman" w:hAnsi="Times New Roman" w:cs="Times New Roman"/>
                <w:b/>
                <w:bCs/>
                <w:sz w:val="20"/>
                <w:szCs w:val="20"/>
              </w:rPr>
              <w:t>UNGA 76/300</w:t>
            </w:r>
          </w:p>
        </w:tc>
        <w:tc>
          <w:tcPr>
            <w:tcW w:w="7152" w:type="dxa"/>
            <w:tcBorders>
              <w:bottom w:val="nil"/>
            </w:tcBorders>
          </w:tcPr>
          <w:p w14:paraId="784808E2" w14:textId="28CD91A8" w:rsidR="009744FF" w:rsidRPr="6D0B04CB" w:rsidRDefault="009744FF" w:rsidP="00815D3D">
            <w:pPr>
              <w:spacing w:before="120" w:after="120"/>
              <w:rPr>
                <w:b/>
                <w:bCs/>
                <w:sz w:val="20"/>
                <w:szCs w:val="20"/>
              </w:rPr>
            </w:pPr>
            <w:r w:rsidRPr="480F8A31">
              <w:rPr>
                <w:b/>
                <w:bCs/>
                <w:sz w:val="20"/>
                <w:szCs w:val="20"/>
              </w:rPr>
              <w:t>Human right to a clean, healthy, sustainable environment</w:t>
            </w:r>
            <w:r w:rsidRPr="27C4D773">
              <w:rPr>
                <w:b/>
                <w:bCs/>
                <w:sz w:val="20"/>
                <w:szCs w:val="20"/>
              </w:rPr>
              <w:t xml:space="preserve"> </w:t>
            </w:r>
          </w:p>
        </w:tc>
      </w:tr>
      <w:tr w:rsidR="009744FF" w:rsidRPr="004A49C7" w14:paraId="540B0244" w14:textId="77777777" w:rsidTr="00365AB2">
        <w:tc>
          <w:tcPr>
            <w:tcW w:w="2203" w:type="dxa"/>
            <w:tcBorders>
              <w:top w:val="nil"/>
              <w:bottom w:val="single" w:sz="4" w:space="0" w:color="auto"/>
            </w:tcBorders>
          </w:tcPr>
          <w:p w14:paraId="0747278D" w14:textId="77777777" w:rsidR="009744FF" w:rsidRPr="004A49C7" w:rsidRDefault="009744FF" w:rsidP="00CA7528">
            <w:pPr>
              <w:pStyle w:val="ListParagraph"/>
              <w:spacing w:before="120" w:after="120"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para 3</w:t>
            </w:r>
          </w:p>
        </w:tc>
        <w:tc>
          <w:tcPr>
            <w:tcW w:w="7152" w:type="dxa"/>
            <w:tcBorders>
              <w:top w:val="nil"/>
              <w:bottom w:val="single" w:sz="4" w:space="0" w:color="auto"/>
            </w:tcBorders>
          </w:tcPr>
          <w:p w14:paraId="4FC502D8" w14:textId="77777777" w:rsidR="009744FF" w:rsidRPr="004A49C7" w:rsidRDefault="009744FF" w:rsidP="00815D3D">
            <w:pPr>
              <w:spacing w:before="120" w:after="120"/>
              <w:rPr>
                <w:rStyle w:val="EndnoteReference"/>
                <w:sz w:val="20"/>
                <w:szCs w:val="20"/>
              </w:rPr>
            </w:pPr>
            <w:r w:rsidRPr="480F8A31">
              <w:rPr>
                <w:sz w:val="20"/>
                <w:szCs w:val="20"/>
              </w:rPr>
              <w:t>“Affirms that the promotion of the human right to a clean, healthy and sustainable environment requires the full implementation of the multilateral environmental agreements under the principles of international environmental law;”</w:t>
            </w:r>
          </w:p>
        </w:tc>
      </w:tr>
      <w:tr w:rsidR="009744FF" w:rsidRPr="004A49C7" w14:paraId="01F51BDE" w14:textId="77777777" w:rsidTr="00365AB2">
        <w:tc>
          <w:tcPr>
            <w:tcW w:w="2203" w:type="dxa"/>
            <w:tcBorders>
              <w:top w:val="single" w:sz="4" w:space="0" w:color="auto"/>
              <w:bottom w:val="nil"/>
            </w:tcBorders>
          </w:tcPr>
          <w:p w14:paraId="4562D6D3" w14:textId="77777777" w:rsidR="009744FF" w:rsidRPr="004A49C7" w:rsidRDefault="009744FF" w:rsidP="00CA7528">
            <w:pPr>
              <w:pStyle w:val="ListParagraph"/>
              <w:spacing w:after="120" w:line="240" w:lineRule="auto"/>
              <w:ind w:left="0"/>
              <w:rPr>
                <w:rFonts w:ascii="Times New Roman" w:eastAsia="Times New Roman" w:hAnsi="Times New Roman" w:cs="Times New Roman"/>
                <w:b/>
                <w:bCs/>
                <w:sz w:val="20"/>
                <w:szCs w:val="20"/>
              </w:rPr>
            </w:pPr>
            <w:r w:rsidRPr="480F8A31">
              <w:rPr>
                <w:rFonts w:ascii="Times New Roman" w:eastAsia="Times New Roman" w:hAnsi="Times New Roman" w:cs="Times New Roman"/>
                <w:b/>
                <w:bCs/>
                <w:sz w:val="20"/>
                <w:szCs w:val="20"/>
              </w:rPr>
              <w:t xml:space="preserve">UNGA </w:t>
            </w:r>
          </w:p>
          <w:p w14:paraId="7BD83A9C" w14:textId="77777777" w:rsidR="009744FF" w:rsidRPr="00B401E4" w:rsidRDefault="009744FF" w:rsidP="00CA7528">
            <w:pPr>
              <w:pStyle w:val="ListParagraph"/>
              <w:spacing w:before="120" w:after="120" w:line="240" w:lineRule="auto"/>
              <w:ind w:left="0"/>
              <w:rPr>
                <w:rFonts w:ascii="Times New Roman" w:eastAsia="Times New Roman" w:hAnsi="Times New Roman" w:cs="Times New Roman"/>
                <w:b/>
                <w:bCs/>
                <w:sz w:val="20"/>
                <w:szCs w:val="20"/>
              </w:rPr>
            </w:pPr>
            <w:r w:rsidRPr="480F8A31">
              <w:rPr>
                <w:rFonts w:ascii="Times New Roman" w:eastAsia="Times New Roman" w:hAnsi="Times New Roman" w:cs="Times New Roman"/>
                <w:b/>
                <w:bCs/>
                <w:sz w:val="20"/>
                <w:szCs w:val="20"/>
              </w:rPr>
              <w:t>73/2</w:t>
            </w:r>
          </w:p>
        </w:tc>
        <w:tc>
          <w:tcPr>
            <w:tcW w:w="7152" w:type="dxa"/>
            <w:tcBorders>
              <w:top w:val="single" w:sz="4" w:space="0" w:color="auto"/>
              <w:bottom w:val="nil"/>
            </w:tcBorders>
          </w:tcPr>
          <w:p w14:paraId="314D6A55" w14:textId="4713B6CD" w:rsidR="009744FF" w:rsidRPr="00420605" w:rsidRDefault="009744FF" w:rsidP="00CA7528">
            <w:pPr>
              <w:pStyle w:val="ListParagraph"/>
              <w:spacing w:before="120" w:after="120" w:line="240" w:lineRule="auto"/>
              <w:ind w:left="0"/>
              <w:rPr>
                <w:rFonts w:ascii="Times New Roman" w:eastAsia="Times New Roman" w:hAnsi="Times New Roman" w:cs="Times New Roman"/>
                <w:b/>
                <w:bCs/>
                <w:sz w:val="20"/>
                <w:szCs w:val="20"/>
              </w:rPr>
            </w:pPr>
            <w:r w:rsidRPr="480F8A31">
              <w:rPr>
                <w:rFonts w:ascii="Times New Roman" w:eastAsia="Times New Roman" w:hAnsi="Times New Roman" w:cs="Times New Roman"/>
                <w:b/>
                <w:bCs/>
                <w:sz w:val="20"/>
                <w:szCs w:val="20"/>
              </w:rPr>
              <w:t xml:space="preserve">Political declaration of the third high-level meeting of the General Assembly on the prevention and control of non-communicable diseases. </w:t>
            </w:r>
          </w:p>
        </w:tc>
      </w:tr>
      <w:tr w:rsidR="009744FF" w:rsidRPr="004A49C7" w14:paraId="6573B6B6" w14:textId="77777777" w:rsidTr="00365AB2">
        <w:tc>
          <w:tcPr>
            <w:tcW w:w="2203" w:type="dxa"/>
            <w:tcBorders>
              <w:top w:val="nil"/>
            </w:tcBorders>
          </w:tcPr>
          <w:p w14:paraId="333AD716" w14:textId="77777777" w:rsidR="009744FF" w:rsidRPr="004A49C7" w:rsidRDefault="009744FF" w:rsidP="00CA7528">
            <w:pPr>
              <w:pStyle w:val="ListParagraph"/>
              <w:spacing w:after="120"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para 32</w:t>
            </w:r>
          </w:p>
        </w:tc>
        <w:tc>
          <w:tcPr>
            <w:tcW w:w="7152" w:type="dxa"/>
            <w:tcBorders>
              <w:top w:val="nil"/>
            </w:tcBorders>
          </w:tcPr>
          <w:p w14:paraId="735A2CC0" w14:textId="77777777" w:rsidR="009744FF" w:rsidRPr="004A49C7" w:rsidRDefault="009744FF" w:rsidP="00CA7528">
            <w:pPr>
              <w:pStyle w:val="ListParagraph"/>
              <w:spacing w:before="120" w:after="120"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“Promote healthy communities by addressing the impact of environmental determinants on non-communicable diseases, including air, water and soil pollution, exposure to chemicals, climate change and extreme weather events, as well as the ways in which cities and human settlements are planned and developed.”</w:t>
            </w:r>
          </w:p>
        </w:tc>
      </w:tr>
      <w:tr w:rsidR="009744FF" w:rsidRPr="004A49C7" w14:paraId="0CA210D8" w14:textId="77777777" w:rsidTr="00365AB2">
        <w:tc>
          <w:tcPr>
            <w:tcW w:w="2203" w:type="dxa"/>
            <w:tcBorders>
              <w:bottom w:val="nil"/>
            </w:tcBorders>
          </w:tcPr>
          <w:p w14:paraId="233552CA" w14:textId="77777777" w:rsidR="009744FF" w:rsidRPr="00527714" w:rsidRDefault="009744FF" w:rsidP="00CA7528">
            <w:pPr>
              <w:pStyle w:val="ListParagraph"/>
              <w:spacing w:line="240" w:lineRule="auto"/>
              <w:ind w:left="0"/>
              <w:rPr>
                <w:rFonts w:ascii="Times New Roman" w:eastAsia="Times New Roman" w:hAnsi="Times New Roman" w:cs="Times New Roman"/>
                <w:b/>
                <w:bCs/>
                <w:sz w:val="20"/>
                <w:szCs w:val="20"/>
              </w:rPr>
            </w:pPr>
            <w:r w:rsidRPr="480F8A31">
              <w:rPr>
                <w:rFonts w:ascii="Times New Roman" w:eastAsia="Times New Roman" w:hAnsi="Times New Roman" w:cs="Times New Roman"/>
                <w:b/>
                <w:bCs/>
                <w:sz w:val="20"/>
                <w:szCs w:val="20"/>
              </w:rPr>
              <w:t>UNGA 68/216</w:t>
            </w:r>
          </w:p>
        </w:tc>
        <w:tc>
          <w:tcPr>
            <w:tcW w:w="7152" w:type="dxa"/>
            <w:tcBorders>
              <w:bottom w:val="nil"/>
            </w:tcBorders>
          </w:tcPr>
          <w:p w14:paraId="4FB5CDB9" w14:textId="008CFEDE" w:rsidR="009744FF" w:rsidRPr="00527714" w:rsidRDefault="009744FF" w:rsidP="00CA7528">
            <w:pPr>
              <w:pStyle w:val="ListParagraph"/>
              <w:spacing w:after="120" w:line="240" w:lineRule="auto"/>
              <w:ind w:left="0"/>
              <w:rPr>
                <w:rFonts w:ascii="Times New Roman" w:eastAsia="Times New Roman" w:hAnsi="Times New Roman" w:cs="Times New Roman"/>
                <w:b/>
                <w:bCs/>
                <w:sz w:val="20"/>
                <w:szCs w:val="20"/>
                <w:vertAlign w:val="superscript"/>
              </w:rPr>
            </w:pPr>
            <w:r w:rsidRPr="480F8A31">
              <w:rPr>
                <w:rFonts w:ascii="Times New Roman" w:eastAsia="Times New Roman" w:hAnsi="Times New Roman" w:cs="Times New Roman"/>
                <w:b/>
                <w:bCs/>
                <w:sz w:val="20"/>
                <w:szCs w:val="20"/>
              </w:rPr>
              <w:t xml:space="preserve">Harmony with Nature </w:t>
            </w:r>
          </w:p>
        </w:tc>
      </w:tr>
      <w:tr w:rsidR="009744FF" w:rsidRPr="004A49C7" w14:paraId="7FB8E4CF" w14:textId="77777777" w:rsidTr="00365AB2">
        <w:tc>
          <w:tcPr>
            <w:tcW w:w="2203" w:type="dxa"/>
            <w:tcBorders>
              <w:top w:val="nil"/>
            </w:tcBorders>
          </w:tcPr>
          <w:p w14:paraId="406CF1C1" w14:textId="77777777" w:rsidR="009744FF" w:rsidRPr="004A49C7"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para 8</w:t>
            </w:r>
          </w:p>
        </w:tc>
        <w:tc>
          <w:tcPr>
            <w:tcW w:w="7152" w:type="dxa"/>
            <w:tcBorders>
              <w:top w:val="nil"/>
            </w:tcBorders>
          </w:tcPr>
          <w:p w14:paraId="2E83574D" w14:textId="77777777" w:rsidR="009744FF" w:rsidRPr="004A49C7" w:rsidRDefault="009744FF" w:rsidP="00CA7528">
            <w:pPr>
              <w:pStyle w:val="ListParagraph"/>
              <w:spacing w:before="120" w:line="240" w:lineRule="auto"/>
              <w:ind w:left="0"/>
              <w:rPr>
                <w:rFonts w:ascii="Times New Roman" w:eastAsia="Times New Roman" w:hAnsi="Times New Roman" w:cs="Times New Roman"/>
                <w:sz w:val="20"/>
                <w:szCs w:val="20"/>
              </w:rPr>
            </w:pPr>
            <w:r w:rsidRPr="66D9D7FB">
              <w:rPr>
                <w:rFonts w:ascii="Times New Roman" w:eastAsia="Times New Roman" w:hAnsi="Times New Roman" w:cs="Times New Roman"/>
                <w:sz w:val="20"/>
                <w:szCs w:val="20"/>
              </w:rPr>
              <w:t>“Calls for holistic and integrated approaches to sustainable development that will guide humanity to live in harmony with nature and lead to efforts to restore the health and integrity of the Earth’s ecosystems”</w:t>
            </w:r>
          </w:p>
        </w:tc>
      </w:tr>
      <w:tr w:rsidR="009744FF" w:rsidRPr="004A49C7" w14:paraId="28DEDF40" w14:textId="77777777" w:rsidTr="00365AB2">
        <w:tc>
          <w:tcPr>
            <w:tcW w:w="2203" w:type="dxa"/>
            <w:tcBorders>
              <w:bottom w:val="nil"/>
            </w:tcBorders>
          </w:tcPr>
          <w:p w14:paraId="732ED01C" w14:textId="77777777" w:rsidR="009744FF" w:rsidRPr="004A49C7" w:rsidRDefault="009744FF" w:rsidP="00CA7528">
            <w:pPr>
              <w:pStyle w:val="ListParagraph"/>
              <w:spacing w:after="120" w:line="240" w:lineRule="auto"/>
              <w:ind w:left="0"/>
              <w:rPr>
                <w:rFonts w:ascii="Times New Roman" w:eastAsia="Times New Roman" w:hAnsi="Times New Roman" w:cs="Times New Roman"/>
                <w:b/>
                <w:bCs/>
                <w:sz w:val="20"/>
                <w:szCs w:val="20"/>
              </w:rPr>
            </w:pPr>
            <w:r w:rsidRPr="480F8A31">
              <w:rPr>
                <w:rFonts w:ascii="Times New Roman" w:eastAsia="Times New Roman" w:hAnsi="Times New Roman" w:cs="Times New Roman"/>
                <w:b/>
                <w:bCs/>
                <w:sz w:val="20"/>
                <w:szCs w:val="20"/>
              </w:rPr>
              <w:t>UNEA 5/6</w:t>
            </w:r>
          </w:p>
        </w:tc>
        <w:tc>
          <w:tcPr>
            <w:tcW w:w="7152" w:type="dxa"/>
            <w:tcBorders>
              <w:bottom w:val="nil"/>
            </w:tcBorders>
          </w:tcPr>
          <w:p w14:paraId="65F2A633" w14:textId="48DDDA45" w:rsidR="009744FF" w:rsidRPr="00B401E4" w:rsidRDefault="009744FF" w:rsidP="00CA7528">
            <w:pPr>
              <w:pStyle w:val="ListParagraph"/>
              <w:spacing w:after="120" w:line="240" w:lineRule="auto"/>
              <w:ind w:left="0"/>
              <w:rPr>
                <w:rFonts w:ascii="Times New Roman" w:eastAsia="Times New Roman" w:hAnsi="Times New Roman" w:cs="Times New Roman"/>
                <w:b/>
                <w:bCs/>
                <w:sz w:val="20"/>
                <w:szCs w:val="20"/>
              </w:rPr>
            </w:pPr>
            <w:r w:rsidRPr="480F8A31">
              <w:rPr>
                <w:rFonts w:ascii="Times New Roman" w:eastAsia="Times New Roman" w:hAnsi="Times New Roman" w:cs="Times New Roman"/>
                <w:b/>
                <w:bCs/>
                <w:sz w:val="20"/>
                <w:szCs w:val="20"/>
              </w:rPr>
              <w:t xml:space="preserve">Biodiversity and Health </w:t>
            </w:r>
          </w:p>
        </w:tc>
      </w:tr>
      <w:tr w:rsidR="009744FF" w:rsidRPr="004A49C7" w14:paraId="4AC99C88" w14:textId="77777777" w:rsidTr="00365AB2">
        <w:trPr>
          <w:trHeight w:val="892"/>
        </w:trPr>
        <w:tc>
          <w:tcPr>
            <w:tcW w:w="2203" w:type="dxa"/>
            <w:tcBorders>
              <w:top w:val="nil"/>
              <w:bottom w:val="nil"/>
            </w:tcBorders>
          </w:tcPr>
          <w:p w14:paraId="0927633C" w14:textId="77777777" w:rsidR="009744FF" w:rsidRPr="00B401E4"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preambular 10</w:t>
            </w:r>
          </w:p>
        </w:tc>
        <w:tc>
          <w:tcPr>
            <w:tcW w:w="7152" w:type="dxa"/>
            <w:tcBorders>
              <w:top w:val="nil"/>
              <w:bottom w:val="nil"/>
            </w:tcBorders>
          </w:tcPr>
          <w:p w14:paraId="4716A520" w14:textId="77777777" w:rsidR="009744FF" w:rsidRPr="66D9D7FB"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 xml:space="preserve">“Aware that effective sustainable use, conservation and restoration of biodiversity can result in improvements in health outcomes and benefits, and can be an effective means of promoting a healthier, more equitable and sustainable world” </w:t>
            </w:r>
          </w:p>
        </w:tc>
      </w:tr>
      <w:tr w:rsidR="009744FF" w:rsidRPr="004A49C7" w14:paraId="6CE48459" w14:textId="77777777" w:rsidTr="00365AB2">
        <w:trPr>
          <w:trHeight w:val="1131"/>
        </w:trPr>
        <w:tc>
          <w:tcPr>
            <w:tcW w:w="2203" w:type="dxa"/>
            <w:tcBorders>
              <w:top w:val="nil"/>
              <w:bottom w:val="nil"/>
            </w:tcBorders>
          </w:tcPr>
          <w:p w14:paraId="3386FA6E" w14:textId="77777777" w:rsidR="009744FF" w:rsidRPr="00B401E4"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preambular 11</w:t>
            </w:r>
          </w:p>
        </w:tc>
        <w:tc>
          <w:tcPr>
            <w:tcW w:w="7152" w:type="dxa"/>
            <w:tcBorders>
              <w:top w:val="nil"/>
              <w:bottom w:val="nil"/>
            </w:tcBorders>
          </w:tcPr>
          <w:p w14:paraId="5C420C73" w14:textId="77777777" w:rsidR="009744FF" w:rsidRPr="66D9D7FB"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“Recognizing that the interdependent crises of climate change, biodiversity loss and pollution are causing devastation and strain on health systems, including through the emergence of infectious and non-communicable diseases and increasing health inequalities,”</w:t>
            </w:r>
          </w:p>
        </w:tc>
      </w:tr>
      <w:tr w:rsidR="009744FF" w:rsidRPr="004A49C7" w14:paraId="35273661" w14:textId="77777777" w:rsidTr="00365AB2">
        <w:trPr>
          <w:trHeight w:val="850"/>
        </w:trPr>
        <w:tc>
          <w:tcPr>
            <w:tcW w:w="2203" w:type="dxa"/>
            <w:tcBorders>
              <w:top w:val="nil"/>
              <w:bottom w:val="nil"/>
            </w:tcBorders>
          </w:tcPr>
          <w:p w14:paraId="15B62BBE" w14:textId="77777777" w:rsidR="009744FF" w:rsidRPr="480F8A31"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preambular 12</w:t>
            </w:r>
          </w:p>
        </w:tc>
        <w:tc>
          <w:tcPr>
            <w:tcW w:w="7152" w:type="dxa"/>
            <w:tcBorders>
              <w:top w:val="nil"/>
              <w:bottom w:val="nil"/>
            </w:tcBorders>
          </w:tcPr>
          <w:p w14:paraId="08B8D099" w14:textId="77777777" w:rsidR="009744FF" w:rsidRPr="480F8A31"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 xml:space="preserve">“Recognizing also that biodiversity loss poses threats to human, animal and ecosystem health, and that sustainably using, conserving and restoring biodiversity, ecosystems and their services can bring benefits for health and well-being,” </w:t>
            </w:r>
          </w:p>
        </w:tc>
      </w:tr>
      <w:tr w:rsidR="009744FF" w:rsidRPr="004A49C7" w14:paraId="0BCC274B" w14:textId="77777777" w:rsidTr="00365AB2">
        <w:tc>
          <w:tcPr>
            <w:tcW w:w="2203" w:type="dxa"/>
            <w:tcBorders>
              <w:top w:val="nil"/>
            </w:tcBorders>
          </w:tcPr>
          <w:p w14:paraId="3C5DF4F1" w14:textId="77777777" w:rsidR="009744FF" w:rsidRPr="004A49C7"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para 3</w:t>
            </w:r>
          </w:p>
        </w:tc>
        <w:tc>
          <w:tcPr>
            <w:tcW w:w="7152" w:type="dxa"/>
            <w:tcBorders>
              <w:top w:val="nil"/>
            </w:tcBorders>
          </w:tcPr>
          <w:p w14:paraId="7B8A82E3" w14:textId="77777777" w:rsidR="009744FF" w:rsidRPr="004A49C7"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“Requests the Executive Director, in collaboration with the Food and Agriculture Organization of the United Nations, the World Health Organization and the World Organization for Animal Health, with all relevant stakeholders, to support Member States and members of specialized agencies in raising awareness of the drivers of biodiversity loss and their interlinkage with the emergence and spread of infectious and non-communicable diseases, and of the importance of investing in nature and ecosystem services related to human health, based on the best available science;”</w:t>
            </w:r>
          </w:p>
        </w:tc>
      </w:tr>
      <w:tr w:rsidR="009744FF" w:rsidRPr="004A49C7" w14:paraId="3655B792" w14:textId="77777777" w:rsidTr="00365AB2">
        <w:tc>
          <w:tcPr>
            <w:tcW w:w="2203" w:type="dxa"/>
            <w:tcBorders>
              <w:bottom w:val="nil"/>
            </w:tcBorders>
          </w:tcPr>
          <w:p w14:paraId="320C2038" w14:textId="77777777" w:rsidR="009744FF" w:rsidRPr="00B401E4" w:rsidRDefault="009744FF" w:rsidP="00CA7528">
            <w:pPr>
              <w:pStyle w:val="ListParagraph"/>
              <w:spacing w:after="120" w:line="240" w:lineRule="auto"/>
              <w:ind w:left="0"/>
              <w:rPr>
                <w:rFonts w:ascii="Times New Roman" w:eastAsia="Times New Roman" w:hAnsi="Times New Roman" w:cs="Times New Roman"/>
                <w:b/>
                <w:bCs/>
                <w:sz w:val="20"/>
                <w:szCs w:val="20"/>
                <w:lang w:val="es-ES"/>
              </w:rPr>
            </w:pPr>
            <w:r w:rsidRPr="00B01E31">
              <w:rPr>
                <w:rFonts w:ascii="Times New Roman" w:eastAsia="Times New Roman" w:hAnsi="Times New Roman" w:cs="Times New Roman"/>
                <w:b/>
                <w:bCs/>
                <w:sz w:val="20"/>
                <w:szCs w:val="20"/>
                <w:lang w:val="es-ES"/>
              </w:rPr>
              <w:t>UNEA 3/4</w:t>
            </w:r>
          </w:p>
        </w:tc>
        <w:tc>
          <w:tcPr>
            <w:tcW w:w="7152" w:type="dxa"/>
            <w:tcBorders>
              <w:bottom w:val="nil"/>
            </w:tcBorders>
          </w:tcPr>
          <w:p w14:paraId="163CD21F" w14:textId="74EDF3BF" w:rsidR="009744FF" w:rsidRPr="00B401E4" w:rsidRDefault="009744FF" w:rsidP="00CA7528">
            <w:pPr>
              <w:pStyle w:val="ListParagraph"/>
              <w:spacing w:after="120" w:line="240" w:lineRule="auto"/>
              <w:ind w:left="0"/>
              <w:rPr>
                <w:rFonts w:ascii="Times New Roman" w:eastAsia="Times New Roman" w:hAnsi="Times New Roman" w:cs="Times New Roman"/>
                <w:b/>
                <w:bCs/>
                <w:sz w:val="20"/>
                <w:szCs w:val="20"/>
              </w:rPr>
            </w:pPr>
            <w:r w:rsidRPr="480F8A31">
              <w:rPr>
                <w:rFonts w:ascii="Times New Roman" w:eastAsia="Times New Roman" w:hAnsi="Times New Roman" w:cs="Times New Roman"/>
                <w:b/>
                <w:bCs/>
                <w:sz w:val="20"/>
                <w:szCs w:val="20"/>
              </w:rPr>
              <w:t xml:space="preserve">Environment and health </w:t>
            </w:r>
          </w:p>
        </w:tc>
      </w:tr>
      <w:tr w:rsidR="009744FF" w:rsidRPr="004A49C7" w14:paraId="5FA329A9" w14:textId="77777777" w:rsidTr="00365AB2">
        <w:trPr>
          <w:trHeight w:val="1571"/>
        </w:trPr>
        <w:tc>
          <w:tcPr>
            <w:tcW w:w="2203" w:type="dxa"/>
            <w:tcBorders>
              <w:top w:val="nil"/>
              <w:bottom w:val="nil"/>
            </w:tcBorders>
          </w:tcPr>
          <w:p w14:paraId="11701A62" w14:textId="77777777" w:rsidR="009744FF" w:rsidRPr="00B01E31" w:rsidRDefault="009744FF" w:rsidP="00CA7528">
            <w:pPr>
              <w:pStyle w:val="ListParagraph"/>
              <w:spacing w:line="240" w:lineRule="auto"/>
              <w:ind w:left="0"/>
              <w:rPr>
                <w:rFonts w:ascii="Times New Roman" w:eastAsia="Times New Roman" w:hAnsi="Times New Roman" w:cs="Times New Roman"/>
                <w:b/>
                <w:bCs/>
                <w:sz w:val="20"/>
                <w:szCs w:val="20"/>
                <w:lang w:val="es-ES"/>
              </w:rPr>
            </w:pPr>
            <w:r w:rsidRPr="00B01E31">
              <w:rPr>
                <w:rFonts w:ascii="Times New Roman" w:eastAsia="Times New Roman" w:hAnsi="Times New Roman" w:cs="Times New Roman"/>
                <w:b/>
                <w:bCs/>
                <w:sz w:val="20"/>
                <w:szCs w:val="20"/>
                <w:lang w:val="es-ES"/>
              </w:rPr>
              <w:t>para 5</w:t>
            </w:r>
          </w:p>
        </w:tc>
        <w:tc>
          <w:tcPr>
            <w:tcW w:w="7152" w:type="dxa"/>
            <w:tcBorders>
              <w:top w:val="nil"/>
              <w:bottom w:val="nil"/>
            </w:tcBorders>
          </w:tcPr>
          <w:p w14:paraId="14B0D9E0" w14:textId="77777777" w:rsidR="009744FF" w:rsidRPr="00B401E4"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 xml:space="preserve">“Stresses the health benefits of addressing global environmental challenges such as air, marine, water and soil pollution, chemicals exposure, waste management, climate change and biodiversity loss, and their interrelations, and the importance to health and well-being of cross-cutting and preventive approaches, including gender mainstreaming, the conservation and sustainable use of biodiversity, and ecosystem-based approaches at all stages;” </w:t>
            </w:r>
          </w:p>
        </w:tc>
      </w:tr>
      <w:tr w:rsidR="009744FF" w:rsidRPr="004A49C7" w14:paraId="5F2327A4" w14:textId="77777777" w:rsidTr="00365AB2">
        <w:trPr>
          <w:trHeight w:val="856"/>
        </w:trPr>
        <w:tc>
          <w:tcPr>
            <w:tcW w:w="2203" w:type="dxa"/>
            <w:tcBorders>
              <w:top w:val="nil"/>
              <w:bottom w:val="nil"/>
            </w:tcBorders>
          </w:tcPr>
          <w:p w14:paraId="11821695" w14:textId="77777777" w:rsidR="009744FF" w:rsidRPr="00B01E31" w:rsidRDefault="009744FF" w:rsidP="00CA7528">
            <w:pPr>
              <w:pStyle w:val="ListParagraph"/>
              <w:spacing w:line="240" w:lineRule="auto"/>
              <w:ind w:left="0"/>
              <w:rPr>
                <w:rFonts w:ascii="Times New Roman" w:eastAsia="Times New Roman" w:hAnsi="Times New Roman" w:cs="Times New Roman"/>
                <w:b/>
                <w:bCs/>
                <w:sz w:val="20"/>
                <w:szCs w:val="20"/>
                <w:lang w:val="es-ES"/>
              </w:rPr>
            </w:pPr>
            <w:r w:rsidRPr="00B01E31">
              <w:rPr>
                <w:rFonts w:ascii="Times New Roman" w:eastAsia="Times New Roman" w:hAnsi="Times New Roman" w:cs="Times New Roman"/>
                <w:b/>
                <w:bCs/>
                <w:sz w:val="20"/>
                <w:szCs w:val="20"/>
                <w:lang w:val="es-ES"/>
              </w:rPr>
              <w:t>para 23</w:t>
            </w:r>
          </w:p>
        </w:tc>
        <w:tc>
          <w:tcPr>
            <w:tcW w:w="7152" w:type="dxa"/>
            <w:tcBorders>
              <w:top w:val="nil"/>
              <w:bottom w:val="nil"/>
            </w:tcBorders>
          </w:tcPr>
          <w:p w14:paraId="46A911F8" w14:textId="77777777" w:rsidR="009744FF" w:rsidRPr="00B401E4"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 xml:space="preserve">“Recognizes that biodiversity loss is a health risk multiplier, including by aggravating environmental challenges, and underlines in addition the benefits for health and well-being in protecting and restoring biodiversity, ecosystems and their services;” </w:t>
            </w:r>
          </w:p>
        </w:tc>
      </w:tr>
      <w:tr w:rsidR="009744FF" w:rsidRPr="004A49C7" w14:paraId="201E0F21" w14:textId="77777777" w:rsidTr="00365AB2">
        <w:trPr>
          <w:trHeight w:val="709"/>
        </w:trPr>
        <w:tc>
          <w:tcPr>
            <w:tcW w:w="2203" w:type="dxa"/>
            <w:tcBorders>
              <w:top w:val="nil"/>
              <w:bottom w:val="nil"/>
            </w:tcBorders>
          </w:tcPr>
          <w:p w14:paraId="62B4A288" w14:textId="77777777" w:rsidR="009744FF" w:rsidRPr="00B01E31" w:rsidRDefault="009744FF" w:rsidP="00CA7528">
            <w:pPr>
              <w:pStyle w:val="ListParagraph"/>
              <w:spacing w:line="240" w:lineRule="auto"/>
              <w:ind w:left="0"/>
              <w:rPr>
                <w:rFonts w:ascii="Times New Roman" w:eastAsia="Times New Roman" w:hAnsi="Times New Roman" w:cs="Times New Roman"/>
                <w:b/>
                <w:bCs/>
                <w:sz w:val="20"/>
                <w:szCs w:val="20"/>
                <w:lang w:val="es-ES"/>
              </w:rPr>
            </w:pPr>
            <w:r w:rsidRPr="00B01E31">
              <w:rPr>
                <w:rFonts w:ascii="Times New Roman" w:eastAsia="Times New Roman" w:hAnsi="Times New Roman" w:cs="Times New Roman"/>
                <w:b/>
                <w:bCs/>
                <w:sz w:val="20"/>
                <w:szCs w:val="20"/>
                <w:lang w:val="es-ES"/>
              </w:rPr>
              <w:t>para 8</w:t>
            </w:r>
          </w:p>
        </w:tc>
        <w:tc>
          <w:tcPr>
            <w:tcW w:w="7152" w:type="dxa"/>
            <w:tcBorders>
              <w:top w:val="nil"/>
              <w:bottom w:val="nil"/>
            </w:tcBorders>
          </w:tcPr>
          <w:p w14:paraId="46CC2115" w14:textId="77777777" w:rsidR="009744FF" w:rsidRPr="00B401E4"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“Encourages member States and stakeholders to continue engaging, as appropriate, in the work of ongoing intergovernmental regional processes on health and environment in addressing the health and environment nexus to spearhead the achievement of the Sustainable Development Goals;”</w:t>
            </w:r>
          </w:p>
        </w:tc>
      </w:tr>
      <w:tr w:rsidR="009744FF" w:rsidRPr="004A49C7" w14:paraId="5022EC6F" w14:textId="77777777" w:rsidTr="00365AB2">
        <w:tc>
          <w:tcPr>
            <w:tcW w:w="2203" w:type="dxa"/>
            <w:tcBorders>
              <w:top w:val="nil"/>
              <w:bottom w:val="single" w:sz="4" w:space="0" w:color="auto"/>
            </w:tcBorders>
          </w:tcPr>
          <w:p w14:paraId="3C371910" w14:textId="77777777" w:rsidR="009744FF" w:rsidRPr="00B01E31" w:rsidRDefault="009744FF" w:rsidP="00CA7528">
            <w:pPr>
              <w:pStyle w:val="ListParagraph"/>
              <w:spacing w:line="240" w:lineRule="auto"/>
              <w:ind w:left="0"/>
              <w:rPr>
                <w:rFonts w:ascii="Times New Roman" w:eastAsia="Times New Roman" w:hAnsi="Times New Roman" w:cs="Times New Roman"/>
                <w:b/>
                <w:bCs/>
                <w:sz w:val="20"/>
                <w:szCs w:val="20"/>
                <w:lang w:val="es-ES"/>
              </w:rPr>
            </w:pPr>
            <w:r w:rsidRPr="00B01E31">
              <w:rPr>
                <w:rFonts w:ascii="Times New Roman" w:eastAsia="Times New Roman" w:hAnsi="Times New Roman" w:cs="Times New Roman"/>
                <w:b/>
                <w:bCs/>
                <w:sz w:val="20"/>
                <w:szCs w:val="20"/>
                <w:lang w:val="es-ES"/>
              </w:rPr>
              <w:t>para 27</w:t>
            </w:r>
          </w:p>
        </w:tc>
        <w:tc>
          <w:tcPr>
            <w:tcW w:w="7152" w:type="dxa"/>
            <w:tcBorders>
              <w:top w:val="nil"/>
              <w:bottom w:val="single" w:sz="4" w:space="0" w:color="auto"/>
            </w:tcBorders>
          </w:tcPr>
          <w:p w14:paraId="28C95DDF" w14:textId="77777777" w:rsidR="009744FF" w:rsidRPr="480F8A31" w:rsidRDefault="009744FF" w:rsidP="00CA7528">
            <w:pPr>
              <w:pStyle w:val="ListParagraph"/>
              <w:spacing w:line="240" w:lineRule="auto"/>
              <w:ind w:left="0"/>
              <w:rPr>
                <w:rFonts w:ascii="Times New Roman" w:eastAsia="Times New Roman" w:hAnsi="Times New Roman" w:cs="Times New Roman"/>
                <w:b/>
                <w:bCs/>
                <w:sz w:val="20"/>
                <w:szCs w:val="20"/>
              </w:rPr>
            </w:pPr>
            <w:r w:rsidRPr="480F8A31">
              <w:rPr>
                <w:rFonts w:ascii="Times New Roman" w:eastAsia="Times New Roman" w:hAnsi="Times New Roman" w:cs="Times New Roman"/>
                <w:sz w:val="20"/>
                <w:szCs w:val="20"/>
              </w:rPr>
              <w:t>“Encourages member States to facilitate dialogue between agencies responsible for biodiversity and those responsible for health and other sectors across all levels of government to consider relevant health and biodiversity linkages in developing and updating relevant national programmes, policies, strategies and plans, and in various environmental and health assessments to strengthen national monitoring capacities and data collection and to develop interdisciplinary education, training, capacity-building and research programmes;”</w:t>
            </w:r>
          </w:p>
        </w:tc>
      </w:tr>
      <w:tr w:rsidR="009744FF" w:rsidRPr="004A49C7" w14:paraId="5C770C4B" w14:textId="77777777" w:rsidTr="00365AB2">
        <w:trPr>
          <w:trHeight w:val="557"/>
        </w:trPr>
        <w:tc>
          <w:tcPr>
            <w:tcW w:w="2203" w:type="dxa"/>
            <w:tcBorders>
              <w:bottom w:val="nil"/>
            </w:tcBorders>
          </w:tcPr>
          <w:p w14:paraId="5EE69592" w14:textId="77777777" w:rsidR="009744FF" w:rsidRPr="00CE107B" w:rsidRDefault="009744FF" w:rsidP="00CA7528">
            <w:pPr>
              <w:pStyle w:val="ListParagraph"/>
              <w:spacing w:line="240" w:lineRule="auto"/>
              <w:ind w:left="0"/>
              <w:rPr>
                <w:rFonts w:ascii="Times New Roman" w:eastAsia="Times New Roman" w:hAnsi="Times New Roman" w:cs="Times New Roman"/>
                <w:b/>
                <w:bCs/>
                <w:sz w:val="20"/>
                <w:szCs w:val="20"/>
                <w:lang w:val="es-ES"/>
              </w:rPr>
            </w:pPr>
            <w:r w:rsidRPr="0EA7073A">
              <w:rPr>
                <w:rFonts w:ascii="Times New Roman" w:eastAsia="Times New Roman" w:hAnsi="Times New Roman" w:cs="Times New Roman"/>
                <w:b/>
                <w:bCs/>
                <w:sz w:val="20"/>
                <w:szCs w:val="20"/>
                <w:lang w:val="es-ES"/>
              </w:rPr>
              <w:t>WHA A71/11</w:t>
            </w:r>
          </w:p>
        </w:tc>
        <w:tc>
          <w:tcPr>
            <w:tcW w:w="7152" w:type="dxa"/>
            <w:tcBorders>
              <w:bottom w:val="nil"/>
            </w:tcBorders>
          </w:tcPr>
          <w:p w14:paraId="4F04F2A8" w14:textId="77777777" w:rsidR="009744FF" w:rsidRPr="004A49C7" w:rsidRDefault="009744FF" w:rsidP="00CA7528">
            <w:pPr>
              <w:pStyle w:val="ListParagraph"/>
              <w:spacing w:line="240" w:lineRule="auto"/>
              <w:ind w:left="0"/>
              <w:rPr>
                <w:rFonts w:ascii="Times New Roman" w:eastAsia="Times New Roman" w:hAnsi="Times New Roman" w:cs="Times New Roman"/>
                <w:b/>
                <w:bCs/>
                <w:sz w:val="20"/>
                <w:szCs w:val="20"/>
              </w:rPr>
            </w:pPr>
            <w:r w:rsidRPr="480F8A31">
              <w:rPr>
                <w:rFonts w:ascii="Times New Roman" w:eastAsia="Times New Roman" w:hAnsi="Times New Roman" w:cs="Times New Roman"/>
                <w:b/>
                <w:bCs/>
                <w:sz w:val="20"/>
                <w:szCs w:val="20"/>
              </w:rPr>
              <w:t>Health, Environment, Climate Change: Human Health and Biodiversity</w:t>
            </w:r>
          </w:p>
          <w:p w14:paraId="0BDDF119" w14:textId="2CE9482C" w:rsidR="009744FF" w:rsidRPr="00CE107B" w:rsidRDefault="009744FF" w:rsidP="00CA7528">
            <w:pPr>
              <w:pStyle w:val="ListParagraph"/>
              <w:spacing w:line="240" w:lineRule="auto"/>
              <w:ind w:left="0"/>
              <w:rPr>
                <w:rFonts w:ascii="Times New Roman" w:eastAsia="Times New Roman" w:hAnsi="Times New Roman" w:cs="Times New Roman"/>
                <w:b/>
                <w:bCs/>
                <w:sz w:val="20"/>
                <w:szCs w:val="20"/>
                <w:vertAlign w:val="superscript"/>
              </w:rPr>
            </w:pPr>
            <w:r w:rsidRPr="480F8A31">
              <w:rPr>
                <w:rFonts w:ascii="Times New Roman" w:eastAsia="Times New Roman" w:hAnsi="Times New Roman" w:cs="Times New Roman"/>
                <w:b/>
                <w:bCs/>
                <w:sz w:val="20"/>
                <w:szCs w:val="20"/>
              </w:rPr>
              <w:t xml:space="preserve">Report by the Director-General </w:t>
            </w:r>
          </w:p>
        </w:tc>
      </w:tr>
      <w:tr w:rsidR="009744FF" w:rsidRPr="004A49C7" w14:paraId="23B233DE" w14:textId="77777777" w:rsidTr="00365AB2">
        <w:trPr>
          <w:trHeight w:val="845"/>
        </w:trPr>
        <w:tc>
          <w:tcPr>
            <w:tcW w:w="2203" w:type="dxa"/>
            <w:tcBorders>
              <w:top w:val="nil"/>
              <w:bottom w:val="nil"/>
            </w:tcBorders>
          </w:tcPr>
          <w:p w14:paraId="5E1F8CA2" w14:textId="77777777" w:rsidR="009744FF" w:rsidRPr="0057496B" w:rsidRDefault="009744FF" w:rsidP="00CA7528">
            <w:pPr>
              <w:pStyle w:val="ListParagraph"/>
              <w:spacing w:line="240" w:lineRule="auto"/>
              <w:ind w:left="0"/>
              <w:rPr>
                <w:rFonts w:ascii="Times New Roman" w:eastAsia="Times New Roman" w:hAnsi="Times New Roman" w:cs="Times New Roman"/>
                <w:sz w:val="20"/>
                <w:szCs w:val="20"/>
                <w:lang w:val="es-ES"/>
              </w:rPr>
            </w:pPr>
            <w:r w:rsidRPr="480F8A31">
              <w:rPr>
                <w:rFonts w:ascii="Times New Roman" w:eastAsia="Times New Roman" w:hAnsi="Times New Roman" w:cs="Times New Roman"/>
                <w:sz w:val="20"/>
                <w:szCs w:val="20"/>
                <w:lang w:val="es-ES"/>
              </w:rPr>
              <w:t>para 9</w:t>
            </w:r>
          </w:p>
        </w:tc>
        <w:tc>
          <w:tcPr>
            <w:tcW w:w="7152" w:type="dxa"/>
            <w:tcBorders>
              <w:top w:val="nil"/>
              <w:bottom w:val="nil"/>
            </w:tcBorders>
          </w:tcPr>
          <w:p w14:paraId="7B631890" w14:textId="77777777" w:rsidR="009744FF" w:rsidRPr="0057496B"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“Consideration of the links between health and biodiversity will be central to the coherent and successful implementation of the 2030 Agenda for Sustainable Development and achievement of the Sustainable Development Goals.”</w:t>
            </w:r>
          </w:p>
        </w:tc>
      </w:tr>
      <w:tr w:rsidR="009744FF" w:rsidRPr="004A49C7" w14:paraId="34B59B40" w14:textId="77777777" w:rsidTr="00365AB2">
        <w:trPr>
          <w:trHeight w:val="1140"/>
        </w:trPr>
        <w:tc>
          <w:tcPr>
            <w:tcW w:w="2203" w:type="dxa"/>
            <w:tcBorders>
              <w:top w:val="nil"/>
              <w:bottom w:val="nil"/>
            </w:tcBorders>
          </w:tcPr>
          <w:p w14:paraId="067C8054" w14:textId="77777777" w:rsidR="009744FF" w:rsidRPr="480F8A31" w:rsidRDefault="009744FF" w:rsidP="00CA7528">
            <w:pPr>
              <w:pStyle w:val="ListParagraph"/>
              <w:spacing w:line="240" w:lineRule="auto"/>
              <w:ind w:left="0"/>
              <w:rPr>
                <w:rFonts w:ascii="Times New Roman" w:eastAsia="Times New Roman" w:hAnsi="Times New Roman" w:cs="Times New Roman"/>
                <w:sz w:val="20"/>
                <w:szCs w:val="20"/>
                <w:lang w:val="es-ES"/>
              </w:rPr>
            </w:pPr>
            <w:r w:rsidRPr="480F8A31">
              <w:rPr>
                <w:rFonts w:ascii="Times New Roman" w:eastAsia="Times New Roman" w:hAnsi="Times New Roman" w:cs="Times New Roman"/>
                <w:sz w:val="20"/>
                <w:szCs w:val="20"/>
                <w:lang w:val="es-ES"/>
              </w:rPr>
              <w:t>para 17</w:t>
            </w:r>
          </w:p>
        </w:tc>
        <w:tc>
          <w:tcPr>
            <w:tcW w:w="7152" w:type="dxa"/>
            <w:tcBorders>
              <w:top w:val="nil"/>
              <w:bottom w:val="nil"/>
            </w:tcBorders>
          </w:tcPr>
          <w:p w14:paraId="7153BE3A" w14:textId="77777777" w:rsidR="009744FF" w:rsidRPr="480F8A31"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“Mainstreaming health and biodiversity linkages into national strategies and programmes provides novel opportunities for nature-based solutions for strengthening resilience and facing major societal challenges that affect human health, such as food and water insecurity, climate change, disaster risk, social and economic inequity.”</w:t>
            </w:r>
          </w:p>
        </w:tc>
      </w:tr>
      <w:tr w:rsidR="009744FF" w:rsidRPr="004A49C7" w14:paraId="7130C182" w14:textId="77777777" w:rsidTr="00365AB2">
        <w:tc>
          <w:tcPr>
            <w:tcW w:w="2203" w:type="dxa"/>
            <w:tcBorders>
              <w:top w:val="nil"/>
              <w:bottom w:val="single" w:sz="4" w:space="0" w:color="auto"/>
            </w:tcBorders>
          </w:tcPr>
          <w:p w14:paraId="3611BA8C" w14:textId="77777777" w:rsidR="009744FF" w:rsidRPr="0057496B" w:rsidRDefault="009744FF" w:rsidP="00CA7528">
            <w:pPr>
              <w:pStyle w:val="ListParagraph"/>
              <w:spacing w:line="240" w:lineRule="auto"/>
              <w:ind w:left="0"/>
              <w:rPr>
                <w:rFonts w:ascii="Times New Roman" w:eastAsia="Times New Roman" w:hAnsi="Times New Roman" w:cs="Times New Roman"/>
                <w:b/>
                <w:bCs/>
                <w:sz w:val="20"/>
                <w:szCs w:val="20"/>
                <w:lang w:val="es-ES"/>
              </w:rPr>
            </w:pPr>
            <w:r w:rsidRPr="0EA7073A">
              <w:rPr>
                <w:rFonts w:ascii="Times New Roman" w:eastAsia="Times New Roman" w:hAnsi="Times New Roman" w:cs="Times New Roman"/>
                <w:sz w:val="20"/>
                <w:szCs w:val="20"/>
                <w:lang w:val="es-ES"/>
              </w:rPr>
              <w:t>para 19</w:t>
            </w:r>
          </w:p>
        </w:tc>
        <w:tc>
          <w:tcPr>
            <w:tcW w:w="7152" w:type="dxa"/>
            <w:tcBorders>
              <w:top w:val="nil"/>
              <w:bottom w:val="single" w:sz="4" w:space="0" w:color="auto"/>
            </w:tcBorders>
          </w:tcPr>
          <w:p w14:paraId="612E4D99" w14:textId="77777777" w:rsidR="009744FF" w:rsidRPr="004A49C7"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“The</w:t>
            </w:r>
            <w:r w:rsidRPr="480F8A31" w:rsidDel="00EB732D">
              <w:rPr>
                <w:rStyle w:val="CommentReference"/>
                <w:rFonts w:ascii="Times New Roman" w:eastAsia="Times New Roman" w:hAnsi="Times New Roman" w:cs="Times New Roman"/>
                <w:kern w:val="0"/>
                <w:sz w:val="20"/>
                <w:szCs w:val="20"/>
                <w:lang w:val="en-GB"/>
                <w14:ligatures w14:val="none"/>
              </w:rPr>
              <w:t xml:space="preserve"> </w:t>
            </w:r>
            <w:r w:rsidRPr="480F8A31">
              <w:rPr>
                <w:rStyle w:val="CommentReference"/>
                <w:rFonts w:ascii="Times New Roman" w:eastAsia="Times New Roman" w:hAnsi="Times New Roman" w:cs="Times New Roman"/>
                <w:kern w:val="0"/>
                <w:sz w:val="20"/>
                <w:szCs w:val="20"/>
                <w:lang w:val="en-GB"/>
                <w14:ligatures w14:val="none"/>
              </w:rPr>
              <w:t>S</w:t>
            </w:r>
            <w:proofErr w:type="spellStart"/>
            <w:r w:rsidRPr="480F8A31">
              <w:rPr>
                <w:rFonts w:ascii="Times New Roman" w:eastAsia="Times New Roman" w:hAnsi="Times New Roman" w:cs="Times New Roman"/>
                <w:sz w:val="20"/>
                <w:szCs w:val="20"/>
              </w:rPr>
              <w:t>ecretariat</w:t>
            </w:r>
            <w:proofErr w:type="spellEnd"/>
            <w:r w:rsidRPr="480F8A31">
              <w:rPr>
                <w:rFonts w:ascii="Times New Roman" w:eastAsia="Times New Roman" w:hAnsi="Times New Roman" w:cs="Times New Roman"/>
                <w:sz w:val="20"/>
                <w:szCs w:val="20"/>
              </w:rPr>
              <w:t xml:space="preserve"> also stands ready to support Member States to consider the following activities, further to previous decisions of the governing bodies of WHO and the Convention on Biological Diversity, in line with national priorities and capacities: </w:t>
            </w:r>
          </w:p>
          <w:p w14:paraId="4863BE06" w14:textId="77777777" w:rsidR="009744FF" w:rsidRPr="004A49C7"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 xml:space="preserve">(a) facilitating dialogue among agencies responsible for health, those responsible for biodiversity, and other relevant sectors; </w:t>
            </w:r>
          </w:p>
          <w:p w14:paraId="357DC50C" w14:textId="77777777" w:rsidR="009744FF" w:rsidRPr="004A49C7"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 xml:space="preserve">(b) better integrating health, </w:t>
            </w:r>
            <w:proofErr w:type="gramStart"/>
            <w:r w:rsidRPr="480F8A31">
              <w:rPr>
                <w:rFonts w:ascii="Times New Roman" w:eastAsia="Times New Roman" w:hAnsi="Times New Roman" w:cs="Times New Roman"/>
                <w:sz w:val="20"/>
                <w:szCs w:val="20"/>
              </w:rPr>
              <w:t>biodiversity</w:t>
            </w:r>
            <w:proofErr w:type="gramEnd"/>
            <w:r w:rsidRPr="480F8A31">
              <w:rPr>
                <w:rFonts w:ascii="Times New Roman" w:eastAsia="Times New Roman" w:hAnsi="Times New Roman" w:cs="Times New Roman"/>
                <w:sz w:val="20"/>
                <w:szCs w:val="20"/>
              </w:rPr>
              <w:t xml:space="preserve"> and ecosystem management into holistic approaches such as One Health in order to target a broader spectrum of issues threatening health outcomes including antimicrobial resistance, vector-borne and waterborne diseases, food security and malnutrition, and interactions with other drivers of biodiversity loss and ill health, including climate change;</w:t>
            </w:r>
          </w:p>
          <w:p w14:paraId="34FD212C" w14:textId="77777777" w:rsidR="009744FF" w:rsidRPr="004A49C7"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 xml:space="preserve"> (c) considering relevant health-biodiversity linkages when developing and updating relevant national policies and strategies, programmes, </w:t>
            </w:r>
            <w:proofErr w:type="gramStart"/>
            <w:r w:rsidRPr="480F8A31">
              <w:rPr>
                <w:rFonts w:ascii="Times New Roman" w:eastAsia="Times New Roman" w:hAnsi="Times New Roman" w:cs="Times New Roman"/>
                <w:sz w:val="20"/>
                <w:szCs w:val="20"/>
              </w:rPr>
              <w:t>plans</w:t>
            </w:r>
            <w:proofErr w:type="gramEnd"/>
            <w:r w:rsidRPr="480F8A31">
              <w:rPr>
                <w:rFonts w:ascii="Times New Roman" w:eastAsia="Times New Roman" w:hAnsi="Times New Roman" w:cs="Times New Roman"/>
                <w:sz w:val="20"/>
                <w:szCs w:val="20"/>
              </w:rPr>
              <w:t xml:space="preserve"> and accounts, including national health strategies, environmental health action plans, poverty eradication strategies and related reporting instruments; </w:t>
            </w:r>
          </w:p>
          <w:p w14:paraId="6DEE5738" w14:textId="420E02CD" w:rsidR="009744FF" w:rsidRPr="004A49C7"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(d) considering health-biodiversity linkages in environmental impact assessments, risk assessments and health impact assessments; and acting to address, monitor and evaluate any unintended and undesirable negative impacts of biodiversity interventions on health and vice</w:t>
            </w:r>
            <w:r w:rsidR="00C458C3">
              <w:rPr>
                <w:rFonts w:ascii="Times New Roman" w:eastAsia="Times New Roman" w:hAnsi="Times New Roman" w:cs="Times New Roman"/>
                <w:sz w:val="20"/>
                <w:szCs w:val="20"/>
              </w:rPr>
              <w:t>-</w:t>
            </w:r>
            <w:r w:rsidRPr="480F8A31">
              <w:rPr>
                <w:rFonts w:ascii="Times New Roman" w:eastAsia="Times New Roman" w:hAnsi="Times New Roman" w:cs="Times New Roman"/>
                <w:sz w:val="20"/>
                <w:szCs w:val="20"/>
              </w:rPr>
              <w:t xml:space="preserve">versa; </w:t>
            </w:r>
          </w:p>
          <w:p w14:paraId="6B94EF0F" w14:textId="77777777" w:rsidR="009744FF" w:rsidRPr="004A49C7"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 xml:space="preserve">(e) identifying opportunities to promote healthy lifestyles, sustainable production and consumption and associated </w:t>
            </w:r>
            <w:proofErr w:type="spellStart"/>
            <w:r w:rsidRPr="480F8A31">
              <w:rPr>
                <w:rFonts w:ascii="Times New Roman" w:eastAsia="Times New Roman" w:hAnsi="Times New Roman" w:cs="Times New Roman"/>
                <w:sz w:val="20"/>
                <w:szCs w:val="20"/>
              </w:rPr>
              <w:t>behavioural</w:t>
            </w:r>
            <w:proofErr w:type="spellEnd"/>
            <w:r w:rsidRPr="480F8A31">
              <w:rPr>
                <w:rFonts w:ascii="Times New Roman" w:eastAsia="Times New Roman" w:hAnsi="Times New Roman" w:cs="Times New Roman"/>
                <w:sz w:val="20"/>
                <w:szCs w:val="20"/>
              </w:rPr>
              <w:t xml:space="preserve"> change that would benefit both human health and biodiversity; </w:t>
            </w:r>
          </w:p>
          <w:p w14:paraId="4BA40C0F" w14:textId="77777777" w:rsidR="009744FF" w:rsidRPr="004A49C7"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(f) supporting interdisciplinary education, training, capacity-</w:t>
            </w:r>
            <w:proofErr w:type="gramStart"/>
            <w:r w:rsidRPr="480F8A31">
              <w:rPr>
                <w:rFonts w:ascii="Times New Roman" w:eastAsia="Times New Roman" w:hAnsi="Times New Roman" w:cs="Times New Roman"/>
                <w:sz w:val="20"/>
                <w:szCs w:val="20"/>
              </w:rPr>
              <w:t>building</w:t>
            </w:r>
            <w:proofErr w:type="gramEnd"/>
            <w:r w:rsidRPr="480F8A31">
              <w:rPr>
                <w:rFonts w:ascii="Times New Roman" w:eastAsia="Times New Roman" w:hAnsi="Times New Roman" w:cs="Times New Roman"/>
                <w:sz w:val="20"/>
                <w:szCs w:val="20"/>
              </w:rPr>
              <w:t xml:space="preserve"> and research programmes on health-biodiversity linkages, using integrative approaches, at various levels and different spatial and temporal scales, and building communities of practice on biodiversity and health; </w:t>
            </w:r>
          </w:p>
          <w:p w14:paraId="6F6F6DCB" w14:textId="77777777" w:rsidR="009744FF" w:rsidRPr="004A49C7"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 xml:space="preserve">(g) strengthening the capacity of health, environment and other relevant ministries, </w:t>
            </w:r>
            <w:proofErr w:type="gramStart"/>
            <w:r w:rsidRPr="480F8A31">
              <w:rPr>
                <w:rFonts w:ascii="Times New Roman" w:eastAsia="Times New Roman" w:hAnsi="Times New Roman" w:cs="Times New Roman"/>
                <w:sz w:val="20"/>
                <w:szCs w:val="20"/>
              </w:rPr>
              <w:t>agencies</w:t>
            </w:r>
            <w:proofErr w:type="gramEnd"/>
            <w:r w:rsidRPr="480F8A31">
              <w:rPr>
                <w:rFonts w:ascii="Times New Roman" w:eastAsia="Times New Roman" w:hAnsi="Times New Roman" w:cs="Times New Roman"/>
                <w:sz w:val="20"/>
                <w:szCs w:val="20"/>
              </w:rPr>
              <w:t xml:space="preserve"> and organizations to consider health-biodiversity linkages in approaches to prevent ill-health and promote sustainable development, and to promote the multiple dimensions of health and well-being, with particular attention to vulnerable populations; and </w:t>
            </w:r>
          </w:p>
          <w:p w14:paraId="20D3F67D" w14:textId="77777777" w:rsidR="009744FF" w:rsidRPr="004A49C7"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(h) strengthening national capacities for monitoring and data collection, including integration of monitoring, surveillance and early warning systems into a unified structure that enables health systems to anticipate, prepare for and respond to public health threats resulting from biodiversity loss and ecosystem change.”</w:t>
            </w:r>
          </w:p>
          <w:p w14:paraId="7EA3E90E" w14:textId="77777777" w:rsidR="009744FF" w:rsidRPr="004A49C7" w:rsidRDefault="009744FF" w:rsidP="00CA7528">
            <w:pPr>
              <w:pStyle w:val="ListParagraph"/>
              <w:spacing w:line="240" w:lineRule="auto"/>
              <w:ind w:left="0"/>
              <w:rPr>
                <w:rFonts w:ascii="Times New Roman" w:eastAsia="Times New Roman" w:hAnsi="Times New Roman" w:cs="Times New Roman"/>
                <w:b/>
                <w:bCs/>
                <w:sz w:val="20"/>
                <w:szCs w:val="20"/>
              </w:rPr>
            </w:pPr>
          </w:p>
        </w:tc>
      </w:tr>
      <w:tr w:rsidR="009744FF" w:rsidRPr="004A49C7" w14:paraId="15D58626" w14:textId="77777777" w:rsidTr="00365AB2">
        <w:trPr>
          <w:trHeight w:val="595"/>
        </w:trPr>
        <w:tc>
          <w:tcPr>
            <w:tcW w:w="2203" w:type="dxa"/>
            <w:tcBorders>
              <w:bottom w:val="nil"/>
            </w:tcBorders>
          </w:tcPr>
          <w:p w14:paraId="767C8924" w14:textId="77777777" w:rsidR="009744FF" w:rsidRPr="004A49C7" w:rsidRDefault="009744FF" w:rsidP="00CA7528">
            <w:pPr>
              <w:pStyle w:val="ListParagraph"/>
              <w:spacing w:line="240" w:lineRule="auto"/>
              <w:ind w:left="0"/>
              <w:rPr>
                <w:rFonts w:ascii="Times New Roman" w:eastAsia="Times New Roman" w:hAnsi="Times New Roman" w:cs="Times New Roman"/>
                <w:b/>
                <w:bCs/>
                <w:sz w:val="20"/>
                <w:szCs w:val="20"/>
                <w:lang w:val="es-ES"/>
              </w:rPr>
            </w:pPr>
            <w:r w:rsidRPr="480F8A31">
              <w:rPr>
                <w:rFonts w:ascii="Times New Roman" w:eastAsia="Times New Roman" w:hAnsi="Times New Roman" w:cs="Times New Roman"/>
                <w:b/>
                <w:bCs/>
                <w:sz w:val="20"/>
                <w:szCs w:val="20"/>
                <w:lang w:val="es-ES"/>
              </w:rPr>
              <w:t xml:space="preserve">UNPFII </w:t>
            </w:r>
          </w:p>
          <w:p w14:paraId="22A62018" w14:textId="77777777" w:rsidR="009744FF" w:rsidRPr="0057496B" w:rsidRDefault="009744FF" w:rsidP="00CA7528">
            <w:pPr>
              <w:pStyle w:val="ListParagraph"/>
              <w:spacing w:line="240" w:lineRule="auto"/>
              <w:ind w:left="0"/>
              <w:rPr>
                <w:rFonts w:ascii="Times New Roman" w:eastAsia="Times New Roman" w:hAnsi="Times New Roman" w:cs="Times New Roman"/>
                <w:b/>
                <w:bCs/>
                <w:sz w:val="20"/>
                <w:szCs w:val="20"/>
                <w:lang w:val="es-ES"/>
              </w:rPr>
            </w:pPr>
            <w:r w:rsidRPr="6D0B04CB">
              <w:rPr>
                <w:rFonts w:ascii="Times New Roman" w:eastAsia="Times New Roman" w:hAnsi="Times New Roman" w:cs="Times New Roman"/>
                <w:b/>
                <w:bCs/>
                <w:sz w:val="20"/>
                <w:szCs w:val="20"/>
                <w:lang w:val="es-ES"/>
              </w:rPr>
              <w:t>2023</w:t>
            </w:r>
          </w:p>
        </w:tc>
        <w:tc>
          <w:tcPr>
            <w:tcW w:w="7152" w:type="dxa"/>
            <w:tcBorders>
              <w:bottom w:val="nil"/>
            </w:tcBorders>
          </w:tcPr>
          <w:p w14:paraId="5A29EF7D" w14:textId="29A06344" w:rsidR="009744FF" w:rsidRPr="0057496B" w:rsidRDefault="009744FF" w:rsidP="00CA7528">
            <w:pPr>
              <w:pStyle w:val="ListParagraph"/>
              <w:spacing w:line="240" w:lineRule="auto"/>
              <w:ind w:left="0"/>
              <w:rPr>
                <w:rFonts w:ascii="Times New Roman" w:eastAsia="Times New Roman" w:hAnsi="Times New Roman" w:cs="Times New Roman"/>
                <w:b/>
                <w:bCs/>
                <w:sz w:val="20"/>
                <w:szCs w:val="20"/>
              </w:rPr>
            </w:pPr>
            <w:r w:rsidRPr="480F8A31">
              <w:rPr>
                <w:rFonts w:ascii="Times New Roman" w:eastAsia="Times New Roman" w:hAnsi="Times New Roman" w:cs="Times New Roman"/>
                <w:b/>
                <w:bCs/>
                <w:sz w:val="20"/>
                <w:szCs w:val="20"/>
              </w:rPr>
              <w:t xml:space="preserve">Twenty-second Session: “Indigenous Peoples, human health, planetary and territorial health and climate change: a rights-based approach” </w:t>
            </w:r>
          </w:p>
        </w:tc>
      </w:tr>
      <w:tr w:rsidR="009744FF" w:rsidRPr="004A49C7" w14:paraId="0D7B45C2" w14:textId="77777777" w:rsidTr="00365AB2">
        <w:trPr>
          <w:trHeight w:val="557"/>
        </w:trPr>
        <w:tc>
          <w:tcPr>
            <w:tcW w:w="2203" w:type="dxa"/>
            <w:tcBorders>
              <w:top w:val="nil"/>
              <w:bottom w:val="nil"/>
            </w:tcBorders>
          </w:tcPr>
          <w:p w14:paraId="3B881D52" w14:textId="77777777" w:rsidR="009744FF" w:rsidRPr="0057496B" w:rsidRDefault="009744FF" w:rsidP="00CA7528">
            <w:pPr>
              <w:pStyle w:val="ListParagraph"/>
              <w:spacing w:line="240" w:lineRule="auto"/>
              <w:ind w:left="0"/>
              <w:rPr>
                <w:rFonts w:ascii="Times New Roman" w:eastAsia="Times New Roman" w:hAnsi="Times New Roman" w:cs="Times New Roman"/>
                <w:sz w:val="20"/>
                <w:szCs w:val="20"/>
                <w:lang w:val="es-ES"/>
              </w:rPr>
            </w:pPr>
            <w:r w:rsidRPr="480F8A31">
              <w:rPr>
                <w:rFonts w:ascii="Times New Roman" w:eastAsia="Times New Roman" w:hAnsi="Times New Roman" w:cs="Times New Roman"/>
                <w:sz w:val="20"/>
                <w:szCs w:val="20"/>
                <w:lang w:val="es-ES"/>
              </w:rPr>
              <w:t>para 1</w:t>
            </w:r>
          </w:p>
        </w:tc>
        <w:tc>
          <w:tcPr>
            <w:tcW w:w="7152" w:type="dxa"/>
            <w:tcBorders>
              <w:top w:val="nil"/>
              <w:bottom w:val="nil"/>
            </w:tcBorders>
          </w:tcPr>
          <w:p w14:paraId="6FD9B17F" w14:textId="77777777" w:rsidR="009744FF" w:rsidRPr="0057496B"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 xml:space="preserve">“Indigenous Peoples tend to approach health as an equilibrium of spirituality, traditional medicine, biodiversity and the interconnectedness of all that exists.” </w:t>
            </w:r>
          </w:p>
        </w:tc>
      </w:tr>
      <w:tr w:rsidR="009744FF" w:rsidRPr="004A49C7" w14:paraId="1F3C1E04" w14:textId="77777777" w:rsidTr="00365AB2">
        <w:trPr>
          <w:trHeight w:val="848"/>
        </w:trPr>
        <w:tc>
          <w:tcPr>
            <w:tcW w:w="2203" w:type="dxa"/>
            <w:tcBorders>
              <w:top w:val="nil"/>
              <w:bottom w:val="nil"/>
            </w:tcBorders>
          </w:tcPr>
          <w:p w14:paraId="4D2FD740" w14:textId="77777777" w:rsidR="009744FF" w:rsidRPr="480F8A31" w:rsidRDefault="009744FF" w:rsidP="00CA7528">
            <w:pPr>
              <w:pStyle w:val="ListParagraph"/>
              <w:spacing w:line="240" w:lineRule="auto"/>
              <w:ind w:left="0"/>
              <w:rPr>
                <w:rFonts w:ascii="Times New Roman" w:eastAsia="Times New Roman" w:hAnsi="Times New Roman" w:cs="Times New Roman"/>
                <w:sz w:val="20"/>
                <w:szCs w:val="20"/>
                <w:lang w:val="es-ES"/>
              </w:rPr>
            </w:pPr>
            <w:r w:rsidRPr="480F8A31">
              <w:rPr>
                <w:rFonts w:ascii="Times New Roman" w:eastAsia="Times New Roman" w:hAnsi="Times New Roman" w:cs="Times New Roman"/>
                <w:sz w:val="20"/>
                <w:szCs w:val="20"/>
                <w:lang w:val="es-ES"/>
              </w:rPr>
              <w:t>para 6</w:t>
            </w:r>
          </w:p>
        </w:tc>
        <w:tc>
          <w:tcPr>
            <w:tcW w:w="7152" w:type="dxa"/>
            <w:tcBorders>
              <w:top w:val="nil"/>
              <w:bottom w:val="nil"/>
            </w:tcBorders>
          </w:tcPr>
          <w:p w14:paraId="3F619FCC" w14:textId="77777777" w:rsidR="009744FF" w:rsidRPr="480F8A31"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b/>
                <w:bCs/>
                <w:sz w:val="20"/>
                <w:szCs w:val="20"/>
              </w:rPr>
              <w:t>“</w:t>
            </w:r>
            <w:r w:rsidRPr="480F8A31">
              <w:rPr>
                <w:rFonts w:ascii="Times New Roman" w:eastAsia="Times New Roman" w:hAnsi="Times New Roman" w:cs="Times New Roman"/>
                <w:sz w:val="20"/>
                <w:szCs w:val="20"/>
              </w:rPr>
              <w:t xml:space="preserve">Indigenous knowledge and knowledge creation systems are vital for the health and well-being of our selves, and critically important for our Mother Earth.” </w:t>
            </w:r>
          </w:p>
        </w:tc>
      </w:tr>
      <w:tr w:rsidR="009744FF" w:rsidRPr="004A49C7" w14:paraId="23F23086" w14:textId="77777777" w:rsidTr="00365AB2">
        <w:trPr>
          <w:trHeight w:val="1560"/>
        </w:trPr>
        <w:tc>
          <w:tcPr>
            <w:tcW w:w="2203" w:type="dxa"/>
            <w:tcBorders>
              <w:top w:val="nil"/>
              <w:bottom w:val="nil"/>
            </w:tcBorders>
          </w:tcPr>
          <w:p w14:paraId="60584F2D" w14:textId="77777777" w:rsidR="009744FF" w:rsidRPr="480F8A31" w:rsidRDefault="009744FF" w:rsidP="00CA7528">
            <w:pPr>
              <w:pStyle w:val="ListParagraph"/>
              <w:spacing w:line="240" w:lineRule="auto"/>
              <w:ind w:left="0"/>
              <w:rPr>
                <w:rFonts w:ascii="Times New Roman" w:eastAsia="Times New Roman" w:hAnsi="Times New Roman" w:cs="Times New Roman"/>
                <w:sz w:val="20"/>
                <w:szCs w:val="20"/>
                <w:lang w:val="es-ES"/>
              </w:rPr>
            </w:pPr>
            <w:r w:rsidRPr="480F8A31">
              <w:rPr>
                <w:rFonts w:ascii="Times New Roman" w:eastAsia="Times New Roman" w:hAnsi="Times New Roman" w:cs="Times New Roman"/>
                <w:sz w:val="20"/>
                <w:szCs w:val="20"/>
                <w:lang w:val="es-ES"/>
              </w:rPr>
              <w:t>para 24</w:t>
            </w:r>
          </w:p>
        </w:tc>
        <w:tc>
          <w:tcPr>
            <w:tcW w:w="7152" w:type="dxa"/>
            <w:tcBorders>
              <w:top w:val="nil"/>
              <w:bottom w:val="nil"/>
            </w:tcBorders>
          </w:tcPr>
          <w:p w14:paraId="36E25561" w14:textId="77777777" w:rsidR="009744FF" w:rsidRPr="0057496B"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 xml:space="preserve">“An interdependent relationship exists between Indigenous Peoples and their local ecosystems. The health of the land and Peoples are synonymous, nurtured through relationships with the physical and social environments, providing a strong basis for health and overall well-being. These relations between people and their local environments have been sustained through oral traditions and histories since time immemorial.” </w:t>
            </w:r>
          </w:p>
        </w:tc>
      </w:tr>
      <w:tr w:rsidR="009744FF" w:rsidRPr="004A49C7" w14:paraId="7EC66B11" w14:textId="77777777" w:rsidTr="00365AB2">
        <w:trPr>
          <w:trHeight w:val="1553"/>
        </w:trPr>
        <w:tc>
          <w:tcPr>
            <w:tcW w:w="2203" w:type="dxa"/>
            <w:tcBorders>
              <w:top w:val="nil"/>
              <w:bottom w:val="nil"/>
            </w:tcBorders>
          </w:tcPr>
          <w:p w14:paraId="1D3C46B2" w14:textId="77777777" w:rsidR="009744FF" w:rsidRPr="480F8A31" w:rsidRDefault="009744FF" w:rsidP="00CA7528">
            <w:pPr>
              <w:pStyle w:val="ListParagraph"/>
              <w:spacing w:line="240" w:lineRule="auto"/>
              <w:ind w:left="0"/>
              <w:rPr>
                <w:rFonts w:ascii="Times New Roman" w:eastAsia="Times New Roman" w:hAnsi="Times New Roman" w:cs="Times New Roman"/>
                <w:sz w:val="20"/>
                <w:szCs w:val="20"/>
                <w:lang w:val="es-ES"/>
              </w:rPr>
            </w:pPr>
            <w:r w:rsidRPr="480F8A31">
              <w:rPr>
                <w:rFonts w:ascii="Times New Roman" w:eastAsia="Times New Roman" w:hAnsi="Times New Roman" w:cs="Times New Roman"/>
                <w:sz w:val="20"/>
                <w:szCs w:val="20"/>
                <w:lang w:val="es-ES"/>
              </w:rPr>
              <w:t>para 23</w:t>
            </w:r>
          </w:p>
        </w:tc>
        <w:tc>
          <w:tcPr>
            <w:tcW w:w="7152" w:type="dxa"/>
            <w:tcBorders>
              <w:top w:val="nil"/>
              <w:bottom w:val="nil"/>
            </w:tcBorders>
          </w:tcPr>
          <w:p w14:paraId="2C70CF1E" w14:textId="77777777" w:rsidR="009744FF" w:rsidRPr="480F8A31"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“Indigenous Peoples and communities have been in a deep and meaningful relationship with their surroundings for as long as they have existed…Most Indigenous Peoples have suffered an increased loss of access to physical resources in their environment</w:t>
            </w:r>
            <w:proofErr w:type="gramStart"/>
            <w:r w:rsidRPr="480F8A31">
              <w:rPr>
                <w:rFonts w:ascii="Times New Roman" w:eastAsia="Times New Roman" w:hAnsi="Times New Roman" w:cs="Times New Roman"/>
                <w:sz w:val="20"/>
                <w:szCs w:val="20"/>
              </w:rPr>
              <w:t>….The</w:t>
            </w:r>
            <w:proofErr w:type="gramEnd"/>
            <w:r w:rsidRPr="480F8A31">
              <w:rPr>
                <w:rFonts w:ascii="Times New Roman" w:eastAsia="Times New Roman" w:hAnsi="Times New Roman" w:cs="Times New Roman"/>
                <w:sz w:val="20"/>
                <w:szCs w:val="20"/>
              </w:rPr>
              <w:t xml:space="preserve"> dominant narrative has facilitated a loss of medical practices, the dissolution of Indigenous ways of being well and limited access to traditional healers and wellness practitioners.” </w:t>
            </w:r>
          </w:p>
        </w:tc>
      </w:tr>
      <w:tr w:rsidR="009744FF" w:rsidRPr="004A49C7" w14:paraId="580DC5A0" w14:textId="77777777" w:rsidTr="00365AB2">
        <w:tc>
          <w:tcPr>
            <w:tcW w:w="2203" w:type="dxa"/>
            <w:tcBorders>
              <w:top w:val="nil"/>
              <w:bottom w:val="single" w:sz="4" w:space="0" w:color="auto"/>
            </w:tcBorders>
          </w:tcPr>
          <w:p w14:paraId="1D065BB8" w14:textId="77777777" w:rsidR="009744FF" w:rsidRPr="004A49C7"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para 40, d</w:t>
            </w:r>
          </w:p>
        </w:tc>
        <w:tc>
          <w:tcPr>
            <w:tcW w:w="7152" w:type="dxa"/>
            <w:tcBorders>
              <w:top w:val="nil"/>
              <w:bottom w:val="single" w:sz="4" w:space="0" w:color="auto"/>
            </w:tcBorders>
          </w:tcPr>
          <w:p w14:paraId="17F97518" w14:textId="77777777" w:rsidR="009744FF" w:rsidRPr="004A49C7" w:rsidRDefault="009744FF" w:rsidP="00CA7528">
            <w:pPr>
              <w:pStyle w:val="ListParagraph"/>
              <w:spacing w:line="240" w:lineRule="auto"/>
              <w:ind w:left="0"/>
              <w:rPr>
                <w:rFonts w:ascii="Times New Roman" w:eastAsia="Times New Roman" w:hAnsi="Times New Roman" w:cs="Times New Roman"/>
                <w:sz w:val="20"/>
                <w:szCs w:val="20"/>
              </w:rPr>
            </w:pPr>
            <w:r w:rsidRPr="480F8A31">
              <w:rPr>
                <w:rFonts w:ascii="Times New Roman" w:eastAsia="Times New Roman" w:hAnsi="Times New Roman" w:cs="Times New Roman"/>
                <w:sz w:val="20"/>
                <w:szCs w:val="20"/>
              </w:rPr>
              <w:t xml:space="preserve">“Develop an initiative for Indigenous leaders to provide education at the national and international levels on Indigenous approaches to protect the world’s biodiversity”; </w:t>
            </w:r>
          </w:p>
        </w:tc>
      </w:tr>
      <w:tr w:rsidR="009744FF" w14:paraId="1E773EBF" w14:textId="77777777" w:rsidTr="00365AB2">
        <w:trPr>
          <w:trHeight w:val="947"/>
        </w:trPr>
        <w:tc>
          <w:tcPr>
            <w:tcW w:w="2203" w:type="dxa"/>
            <w:tcBorders>
              <w:bottom w:val="nil"/>
            </w:tcBorders>
          </w:tcPr>
          <w:p w14:paraId="236375E6" w14:textId="77777777" w:rsidR="009744FF" w:rsidRPr="009B5615" w:rsidRDefault="009744FF" w:rsidP="00CA7528">
            <w:pPr>
              <w:pStyle w:val="ListParagraph"/>
              <w:spacing w:line="240" w:lineRule="auto"/>
              <w:ind w:left="0"/>
              <w:contextualSpacing w:val="0"/>
              <w:rPr>
                <w:rFonts w:ascii="Times New Roman" w:eastAsia="Times New Roman" w:hAnsi="Times New Roman" w:cs="Times New Roman"/>
                <w:b/>
                <w:bCs/>
                <w:sz w:val="20"/>
                <w:szCs w:val="20"/>
                <w:lang w:val="es-ES"/>
              </w:rPr>
            </w:pPr>
            <w:r w:rsidRPr="009B5615">
              <w:rPr>
                <w:rFonts w:ascii="Times New Roman" w:eastAsia="Times New Roman" w:hAnsi="Times New Roman" w:cs="Times New Roman"/>
                <w:b/>
                <w:bCs/>
                <w:sz w:val="20"/>
                <w:szCs w:val="20"/>
                <w:lang w:val="es-ES"/>
              </w:rPr>
              <w:t xml:space="preserve">Minamata </w:t>
            </w:r>
            <w:proofErr w:type="spellStart"/>
            <w:r w:rsidRPr="009B5615">
              <w:rPr>
                <w:rFonts w:ascii="Times New Roman" w:eastAsia="Times New Roman" w:hAnsi="Times New Roman" w:cs="Times New Roman"/>
                <w:b/>
                <w:bCs/>
                <w:sz w:val="20"/>
                <w:szCs w:val="20"/>
                <w:lang w:val="es-ES"/>
              </w:rPr>
              <w:t>Convention</w:t>
            </w:r>
            <w:proofErr w:type="spellEnd"/>
          </w:p>
          <w:p w14:paraId="01DBA91A" w14:textId="77777777" w:rsidR="009744FF" w:rsidRPr="009B5615" w:rsidRDefault="009744FF" w:rsidP="00CA7528">
            <w:pPr>
              <w:pStyle w:val="ListParagraph"/>
              <w:spacing w:line="240" w:lineRule="auto"/>
              <w:ind w:left="0"/>
              <w:contextualSpacing w:val="0"/>
              <w:rPr>
                <w:rFonts w:ascii="Times New Roman" w:eastAsia="Times New Roman" w:hAnsi="Times New Roman" w:cs="Times New Roman"/>
                <w:b/>
                <w:bCs/>
                <w:sz w:val="20"/>
                <w:szCs w:val="20"/>
                <w:lang w:val="es-ES"/>
              </w:rPr>
            </w:pPr>
            <w:r w:rsidRPr="009B5615">
              <w:rPr>
                <w:rFonts w:ascii="Times New Roman" w:eastAsia="Times New Roman" w:hAnsi="Times New Roman" w:cs="Times New Roman"/>
                <w:b/>
                <w:bCs/>
                <w:sz w:val="20"/>
                <w:szCs w:val="20"/>
                <w:lang w:val="es-ES"/>
              </w:rPr>
              <w:t>UNEP/MC/COP.5/20</w:t>
            </w:r>
          </w:p>
        </w:tc>
        <w:tc>
          <w:tcPr>
            <w:tcW w:w="7152" w:type="dxa"/>
            <w:tcBorders>
              <w:bottom w:val="nil"/>
            </w:tcBorders>
          </w:tcPr>
          <w:p w14:paraId="62F2FA3F" w14:textId="01847468" w:rsidR="009744FF" w:rsidRPr="009B5615" w:rsidRDefault="009744FF" w:rsidP="00A43D6E">
            <w:pPr>
              <w:ind w:right="-20"/>
              <w:rPr>
                <w:b/>
                <w:bCs/>
                <w:color w:val="000000" w:themeColor="text1"/>
                <w:sz w:val="20"/>
                <w:szCs w:val="20"/>
              </w:rPr>
            </w:pPr>
            <w:r w:rsidRPr="009B5615">
              <w:rPr>
                <w:b/>
                <w:bCs/>
                <w:color w:val="000000" w:themeColor="text1"/>
                <w:sz w:val="20"/>
                <w:szCs w:val="20"/>
              </w:rPr>
              <w:t xml:space="preserve">Mercury and the Kunming-Montreal Global Biodiversity Framework </w:t>
            </w:r>
          </w:p>
        </w:tc>
      </w:tr>
      <w:tr w:rsidR="009744FF" w14:paraId="23631302" w14:textId="77777777" w:rsidTr="00365AB2">
        <w:trPr>
          <w:trHeight w:val="300"/>
        </w:trPr>
        <w:tc>
          <w:tcPr>
            <w:tcW w:w="2203" w:type="dxa"/>
            <w:tcBorders>
              <w:top w:val="nil"/>
              <w:bottom w:val="single" w:sz="4" w:space="0" w:color="auto"/>
            </w:tcBorders>
          </w:tcPr>
          <w:p w14:paraId="56A7AF92" w14:textId="77777777" w:rsidR="009744FF" w:rsidRPr="009B5615" w:rsidRDefault="009744FF" w:rsidP="00CA7528">
            <w:pPr>
              <w:pStyle w:val="ListParagraph"/>
              <w:spacing w:line="240" w:lineRule="auto"/>
              <w:ind w:left="0"/>
              <w:rPr>
                <w:rFonts w:ascii="Times New Roman" w:eastAsia="Times New Roman" w:hAnsi="Times New Roman" w:cs="Times New Roman"/>
                <w:sz w:val="20"/>
                <w:szCs w:val="20"/>
                <w:lang w:val="es-ES"/>
              </w:rPr>
            </w:pPr>
            <w:r w:rsidRPr="009B5615">
              <w:rPr>
                <w:rFonts w:ascii="Times New Roman" w:eastAsia="Times New Roman" w:hAnsi="Times New Roman" w:cs="Times New Roman"/>
                <w:sz w:val="20"/>
                <w:szCs w:val="20"/>
                <w:lang w:val="es-ES"/>
              </w:rPr>
              <w:t>para 3</w:t>
            </w:r>
          </w:p>
        </w:tc>
        <w:tc>
          <w:tcPr>
            <w:tcW w:w="7152" w:type="dxa"/>
            <w:tcBorders>
              <w:top w:val="nil"/>
              <w:bottom w:val="single" w:sz="4" w:space="0" w:color="auto"/>
            </w:tcBorders>
          </w:tcPr>
          <w:p w14:paraId="7A0753B8" w14:textId="77777777" w:rsidR="009744FF" w:rsidRPr="00FF3046" w:rsidRDefault="009744FF" w:rsidP="00A43D6E">
            <w:pPr>
              <w:ind w:right="-20"/>
              <w:rPr>
                <w:color w:val="000000" w:themeColor="text1"/>
              </w:rPr>
            </w:pPr>
            <w:r w:rsidRPr="004D57E7">
              <w:rPr>
                <w:color w:val="000000" w:themeColor="text1"/>
                <w:sz w:val="20"/>
                <w:szCs w:val="20"/>
              </w:rPr>
              <w:t>“Encourages parties and invites other Governments and local and subnational</w:t>
            </w:r>
            <w:r>
              <w:rPr>
                <w:color w:val="000000" w:themeColor="text1"/>
              </w:rPr>
              <w:t xml:space="preserve"> </w:t>
            </w:r>
            <w:r w:rsidRPr="004D57E7">
              <w:rPr>
                <w:color w:val="000000" w:themeColor="text1"/>
                <w:sz w:val="20"/>
                <w:szCs w:val="20"/>
              </w:rPr>
              <w:t>governments, as well as relevant organizations and stakeholders, as appropriate, to:</w:t>
            </w:r>
          </w:p>
          <w:p w14:paraId="0623B854" w14:textId="77777777" w:rsidR="009744FF" w:rsidRPr="00F2255F" w:rsidRDefault="009744FF" w:rsidP="00A43D6E">
            <w:pPr>
              <w:ind w:left="-20" w:right="-20"/>
              <w:rPr>
                <w:color w:val="000000" w:themeColor="text1"/>
                <w:sz w:val="20"/>
                <w:szCs w:val="20"/>
              </w:rPr>
            </w:pPr>
            <w:r w:rsidRPr="004D57E7">
              <w:rPr>
                <w:color w:val="000000" w:themeColor="text1"/>
                <w:sz w:val="20"/>
                <w:szCs w:val="20"/>
              </w:rPr>
              <w:t>(a) Promote research on the impacts of mercury on biodiversity and ecosystem functions and services; (b) Reflect national mercury reduction and control targets in their revised or updated national biodiversity strategies and action plans to align with the Kunming-Montreal Global Biodiversity Framework; (c) Share the experience gained to promote coordination and integration of biodiversity-and mercury-related priorities through policy development and implementation, including lessons learned and challenges faced; (d) Disseminate information on actions that can generate co-benefits for the Minamata Convention and the Kunming-Montreal Global Biodiversity Framework;”</w:t>
            </w:r>
          </w:p>
        </w:tc>
      </w:tr>
      <w:tr w:rsidR="009744FF" w14:paraId="4807FF44" w14:textId="77777777" w:rsidTr="00365AB2">
        <w:trPr>
          <w:trHeight w:val="1153"/>
        </w:trPr>
        <w:tc>
          <w:tcPr>
            <w:tcW w:w="2203" w:type="dxa"/>
            <w:tcBorders>
              <w:bottom w:val="nil"/>
            </w:tcBorders>
          </w:tcPr>
          <w:p w14:paraId="2ADCF8D0" w14:textId="77777777" w:rsidR="009744FF" w:rsidRPr="009744FF" w:rsidRDefault="009744FF" w:rsidP="00CA7528">
            <w:pPr>
              <w:pStyle w:val="ListParagraph"/>
              <w:spacing w:line="240" w:lineRule="auto"/>
              <w:ind w:left="0"/>
              <w:contextualSpacing w:val="0"/>
              <w:rPr>
                <w:rFonts w:ascii="Times New Roman" w:eastAsia="Times New Roman" w:hAnsi="Times New Roman" w:cs="Times New Roman"/>
                <w:b/>
                <w:bCs/>
                <w:sz w:val="20"/>
                <w:szCs w:val="20"/>
              </w:rPr>
            </w:pPr>
            <w:r w:rsidRPr="009744FF">
              <w:rPr>
                <w:rFonts w:ascii="Times New Roman" w:eastAsia="Times New Roman" w:hAnsi="Times New Roman" w:cs="Times New Roman"/>
                <w:b/>
                <w:bCs/>
                <w:sz w:val="20"/>
                <w:szCs w:val="20"/>
              </w:rPr>
              <w:t>UNFCCC COP 28</w:t>
            </w:r>
          </w:p>
          <w:p w14:paraId="7A42092B" w14:textId="07097EC3" w:rsidR="009744FF" w:rsidRPr="009B5615" w:rsidRDefault="007977D2" w:rsidP="00CA7528">
            <w:pPr>
              <w:pStyle w:val="ListParagraph"/>
              <w:spacing w:line="240" w:lineRule="auto"/>
              <w:ind w:left="0"/>
              <w:contextualSpacing w:val="0"/>
              <w:rPr>
                <w:rFonts w:ascii="Times New Roman" w:eastAsia="Times New Roman" w:hAnsi="Times New Roman" w:cs="Times New Roman"/>
                <w:b/>
                <w:bCs/>
              </w:rPr>
            </w:pPr>
            <w:r w:rsidRPr="007977D2">
              <w:rPr>
                <w:rFonts w:ascii="Times New Roman" w:eastAsia="Times New Roman" w:hAnsi="Times New Roman" w:cs="Times New Roman"/>
                <w:b/>
                <w:bCs/>
                <w:sz w:val="20"/>
                <w:szCs w:val="20"/>
              </w:rPr>
              <w:t xml:space="preserve">Decision for the Global Goal on Adaptation </w:t>
            </w:r>
          </w:p>
        </w:tc>
        <w:tc>
          <w:tcPr>
            <w:tcW w:w="7152" w:type="dxa"/>
            <w:tcBorders>
              <w:bottom w:val="nil"/>
            </w:tcBorders>
          </w:tcPr>
          <w:p w14:paraId="5266AD02" w14:textId="03C7AAB7" w:rsidR="009744FF" w:rsidRPr="00C6009C" w:rsidRDefault="009744FF" w:rsidP="00A43D6E">
            <w:r w:rsidRPr="3B65D666">
              <w:rPr>
                <w:b/>
                <w:bCs/>
                <w:sz w:val="20"/>
                <w:szCs w:val="20"/>
              </w:rPr>
              <w:t>United Arab Emirates Global Framework for Climate Resilience</w:t>
            </w:r>
            <w:r w:rsidRPr="3B65D666">
              <w:rPr>
                <w:sz w:val="20"/>
                <w:szCs w:val="20"/>
              </w:rPr>
              <w:t xml:space="preserve"> </w:t>
            </w:r>
          </w:p>
        </w:tc>
      </w:tr>
      <w:tr w:rsidR="009744FF" w14:paraId="615040B2" w14:textId="77777777" w:rsidTr="00365AB2">
        <w:trPr>
          <w:trHeight w:val="1562"/>
        </w:trPr>
        <w:tc>
          <w:tcPr>
            <w:tcW w:w="2203" w:type="dxa"/>
            <w:tcBorders>
              <w:top w:val="nil"/>
              <w:bottom w:val="nil"/>
            </w:tcBorders>
          </w:tcPr>
          <w:p w14:paraId="75D8AFDD" w14:textId="77777777" w:rsidR="009744FF" w:rsidRPr="009B5615" w:rsidRDefault="009744FF" w:rsidP="00CA7528">
            <w:pPr>
              <w:pStyle w:val="ListParagraph"/>
              <w:spacing w:line="240" w:lineRule="auto"/>
              <w:ind w:left="0"/>
              <w:rPr>
                <w:rFonts w:ascii="Times New Roman" w:eastAsia="Times New Roman" w:hAnsi="Times New Roman" w:cs="Times New Roman"/>
                <w:lang w:val="es-ES"/>
              </w:rPr>
            </w:pPr>
            <w:r w:rsidRPr="009B5615">
              <w:rPr>
                <w:rFonts w:ascii="Times New Roman" w:eastAsia="Times New Roman" w:hAnsi="Times New Roman" w:cs="Times New Roman"/>
                <w:lang w:val="es-ES"/>
              </w:rPr>
              <w:t>Para 8</w:t>
            </w:r>
          </w:p>
        </w:tc>
        <w:tc>
          <w:tcPr>
            <w:tcW w:w="7152" w:type="dxa"/>
            <w:tcBorders>
              <w:top w:val="nil"/>
              <w:bottom w:val="nil"/>
            </w:tcBorders>
          </w:tcPr>
          <w:p w14:paraId="14DF9B29" w14:textId="77777777" w:rsidR="009744FF" w:rsidRPr="00C6009C" w:rsidRDefault="009744FF" w:rsidP="00A43D6E">
            <w:r w:rsidRPr="3B65D666">
              <w:rPr>
                <w:sz w:val="20"/>
                <w:szCs w:val="20"/>
              </w:rPr>
              <w:t>“</w:t>
            </w:r>
            <w:r w:rsidRPr="66D9D7FB">
              <w:rPr>
                <w:sz w:val="20"/>
                <w:szCs w:val="20"/>
              </w:rPr>
              <w:t>Decides that the UAE Framework for Global Climate Resilience should guide and strengthen efforts, including long-term transformational and incremental adaptation, towards reducing vulnerability and enhancing adaptive capacity and resilience, as well as the collective well-being of all people, the protection of livelihoods and economies, and the preservation and regeneration of nature, for current and future generations;</w:t>
            </w:r>
          </w:p>
        </w:tc>
      </w:tr>
      <w:tr w:rsidR="009744FF" w:rsidRPr="004A49C7" w14:paraId="1D8F1CFE" w14:textId="77777777" w:rsidTr="00365AB2">
        <w:trPr>
          <w:trHeight w:val="300"/>
        </w:trPr>
        <w:tc>
          <w:tcPr>
            <w:tcW w:w="2203" w:type="dxa"/>
            <w:tcBorders>
              <w:top w:val="nil"/>
            </w:tcBorders>
          </w:tcPr>
          <w:p w14:paraId="5ECECD78" w14:textId="77777777" w:rsidR="009744FF" w:rsidRPr="009B5615" w:rsidRDefault="009744FF" w:rsidP="00CA7528">
            <w:pPr>
              <w:pStyle w:val="ListParagraph"/>
              <w:spacing w:line="240" w:lineRule="auto"/>
              <w:ind w:left="0"/>
              <w:rPr>
                <w:rFonts w:ascii="Times New Roman" w:eastAsia="Times New Roman" w:hAnsi="Times New Roman" w:cs="Times New Roman"/>
                <w:b/>
                <w:bCs/>
                <w:lang w:val="es-ES"/>
              </w:rPr>
            </w:pPr>
            <w:r w:rsidRPr="009B5615">
              <w:rPr>
                <w:rFonts w:ascii="Times New Roman" w:eastAsia="Times New Roman" w:hAnsi="Times New Roman" w:cs="Times New Roman"/>
                <w:lang w:val="es-ES"/>
              </w:rPr>
              <w:t>Para 9</w:t>
            </w:r>
          </w:p>
        </w:tc>
        <w:tc>
          <w:tcPr>
            <w:tcW w:w="7152" w:type="dxa"/>
            <w:tcBorders>
              <w:top w:val="nil"/>
            </w:tcBorders>
          </w:tcPr>
          <w:p w14:paraId="3EAD6882" w14:textId="77777777" w:rsidR="009744FF" w:rsidRPr="004A49C7" w:rsidRDefault="009744FF" w:rsidP="00A43D6E">
            <w:pPr>
              <w:rPr>
                <w:sz w:val="20"/>
                <w:szCs w:val="20"/>
              </w:rPr>
            </w:pPr>
            <w:r w:rsidRPr="1159C670">
              <w:rPr>
                <w:sz w:val="20"/>
                <w:szCs w:val="20"/>
              </w:rPr>
              <w:t>“</w:t>
            </w:r>
            <w:r w:rsidRPr="66D9D7FB">
              <w:rPr>
                <w:sz w:val="20"/>
                <w:szCs w:val="20"/>
              </w:rPr>
              <w:t>Urges Parties and invites non-Party stakeholders to increase ambition and enhance adaptation action and support, in order to accelerate swift action at scale and at all levels, from local to global, in alignment with other global frameworks, towards the achievement of, inter alia, the following targets by 2030, and progressively beyond: (c) Attaining resilience against climate change related health impacts; (d) Reducing climate impacts on ecosystems and biodiversity, and accelerating the use of ecosystem-based adaptation and nature-based solutions, including through their management, enhancement, restoration and conservation and the protection of terrestrial, inland water, mountain, marine and coastal ecosystems</w:t>
            </w:r>
            <w:r w:rsidRPr="1159C670">
              <w:rPr>
                <w:sz w:val="20"/>
                <w:szCs w:val="20"/>
              </w:rPr>
              <w:t>;”</w:t>
            </w:r>
          </w:p>
        </w:tc>
      </w:tr>
    </w:tbl>
    <w:p w14:paraId="7F13FACF" w14:textId="77777777" w:rsidR="00866600" w:rsidRDefault="00866600" w:rsidP="004A4A3B">
      <w:pPr>
        <w:spacing w:after="160" w:line="259" w:lineRule="auto"/>
        <w:jc w:val="left"/>
        <w:rPr>
          <w:rFonts w:asciiTheme="minorHAnsi" w:eastAsiaTheme="minorEastAsia" w:hAnsiTheme="minorHAnsi" w:cstheme="minorBidi"/>
          <w:kern w:val="2"/>
          <w:szCs w:val="22"/>
          <w:lang w:val="en-US" w:eastAsia="zh-CN"/>
          <w14:ligatures w14:val="standardContextual"/>
        </w:rPr>
      </w:pPr>
    </w:p>
    <w:p w14:paraId="36280E93" w14:textId="5D32C09C" w:rsidR="004A4A3B" w:rsidRPr="00A523C4" w:rsidRDefault="00866600" w:rsidP="00CA7528">
      <w:pPr>
        <w:spacing w:line="259" w:lineRule="auto"/>
        <w:jc w:val="left"/>
        <w:rPr>
          <w:rFonts w:asciiTheme="majorBidi" w:eastAsiaTheme="minorEastAsia" w:hAnsiTheme="majorBidi" w:cstheme="majorBidi"/>
          <w:kern w:val="2"/>
          <w:szCs w:val="22"/>
          <w:lang w:val="en-US" w:eastAsia="zh-CN"/>
          <w14:ligatures w14:val="standardContextual"/>
        </w:rPr>
      </w:pPr>
      <w:r w:rsidRPr="00A523C4">
        <w:rPr>
          <w:rFonts w:asciiTheme="majorBidi" w:eastAsiaTheme="minorEastAsia" w:hAnsiTheme="majorBidi" w:cstheme="majorBidi"/>
          <w:kern w:val="2"/>
          <w:szCs w:val="22"/>
          <w:lang w:val="en-US" w:eastAsia="zh-CN"/>
          <w14:ligatures w14:val="standardContextual"/>
        </w:rPr>
        <w:t>Table 5.</w:t>
      </w:r>
    </w:p>
    <w:p w14:paraId="13C80BF7" w14:textId="200FC1BF" w:rsidR="00866600" w:rsidRPr="00A523C4" w:rsidRDefault="00866600" w:rsidP="004A4A3B">
      <w:pPr>
        <w:spacing w:after="160" w:line="259" w:lineRule="auto"/>
        <w:jc w:val="left"/>
        <w:rPr>
          <w:b/>
          <w:bCs/>
          <w:lang w:val="en-CA"/>
        </w:rPr>
      </w:pPr>
      <w:r w:rsidRPr="00A523C4">
        <w:rPr>
          <w:b/>
          <w:bCs/>
          <w:lang w:val="en-CA"/>
        </w:rPr>
        <w:t>Recognition of biodiversity and health interlinkages in</w:t>
      </w:r>
      <w:r w:rsidR="00ED2928">
        <w:rPr>
          <w:b/>
          <w:bCs/>
          <w:lang w:val="en-CA"/>
        </w:rPr>
        <w:t xml:space="preserve"> </w:t>
      </w:r>
      <w:r>
        <w:rPr>
          <w:b/>
          <w:bCs/>
          <w:lang w:val="en-CA"/>
        </w:rPr>
        <w:t>science-policy bodies</w:t>
      </w:r>
    </w:p>
    <w:tbl>
      <w:tblPr>
        <w:tblStyle w:val="TableGrid"/>
        <w:tblW w:w="9355" w:type="dxa"/>
        <w:tblLook w:val="04A0" w:firstRow="1" w:lastRow="0" w:firstColumn="1" w:lastColumn="0" w:noHBand="0" w:noVBand="1"/>
      </w:tblPr>
      <w:tblGrid>
        <w:gridCol w:w="2203"/>
        <w:gridCol w:w="7152"/>
      </w:tblGrid>
      <w:tr w:rsidR="00866600" w:rsidRPr="007D69C8" w14:paraId="55B772B4" w14:textId="77777777" w:rsidTr="00CA7528">
        <w:tc>
          <w:tcPr>
            <w:tcW w:w="2203" w:type="dxa"/>
            <w:tcBorders>
              <w:bottom w:val="nil"/>
            </w:tcBorders>
          </w:tcPr>
          <w:p w14:paraId="4B4A5904" w14:textId="77777777" w:rsidR="00866600" w:rsidRPr="007D69C8" w:rsidRDefault="00866600" w:rsidP="00CA7528">
            <w:pPr>
              <w:pStyle w:val="ListParagraph"/>
              <w:spacing w:after="120" w:line="240" w:lineRule="auto"/>
              <w:ind w:left="0"/>
              <w:rPr>
                <w:rFonts w:ascii="Times New Roman" w:eastAsia="Times New Roman" w:hAnsi="Times New Roman" w:cs="Times New Roman"/>
                <w:b/>
                <w:bCs/>
                <w:sz w:val="20"/>
                <w:szCs w:val="20"/>
              </w:rPr>
            </w:pPr>
            <w:r w:rsidRPr="0EA7073A">
              <w:rPr>
                <w:rFonts w:ascii="Times New Roman" w:eastAsia="Times New Roman" w:hAnsi="Times New Roman" w:cs="Times New Roman"/>
                <w:b/>
                <w:bCs/>
                <w:sz w:val="20"/>
                <w:szCs w:val="20"/>
              </w:rPr>
              <w:t>IPCC AR6</w:t>
            </w:r>
          </w:p>
        </w:tc>
        <w:tc>
          <w:tcPr>
            <w:tcW w:w="7152" w:type="dxa"/>
            <w:tcBorders>
              <w:bottom w:val="nil"/>
            </w:tcBorders>
          </w:tcPr>
          <w:p w14:paraId="7E45C585" w14:textId="31578547" w:rsidR="00866600" w:rsidRPr="007D69C8" w:rsidRDefault="00866600" w:rsidP="00CA7528">
            <w:pPr>
              <w:pStyle w:val="ListParagraph"/>
              <w:spacing w:after="120" w:line="240" w:lineRule="auto"/>
              <w:ind w:left="0"/>
              <w:rPr>
                <w:rFonts w:ascii="Times New Roman" w:eastAsia="Times New Roman" w:hAnsi="Times New Roman" w:cs="Times New Roman"/>
                <w:b/>
                <w:bCs/>
                <w:sz w:val="20"/>
                <w:szCs w:val="20"/>
              </w:rPr>
            </w:pPr>
            <w:r w:rsidRPr="0EA7073A">
              <w:rPr>
                <w:rFonts w:ascii="Times New Roman" w:eastAsia="Times New Roman" w:hAnsi="Times New Roman" w:cs="Times New Roman"/>
                <w:b/>
                <w:bCs/>
                <w:sz w:val="20"/>
                <w:szCs w:val="20"/>
              </w:rPr>
              <w:t>Climate Change 2023 Synthesis Report</w:t>
            </w:r>
            <w:r w:rsidRPr="27C4D773">
              <w:rPr>
                <w:rFonts w:ascii="Times New Roman" w:eastAsia="Times New Roman" w:hAnsi="Times New Roman" w:cs="Times New Roman"/>
                <w:b/>
                <w:bCs/>
                <w:sz w:val="20"/>
                <w:szCs w:val="20"/>
              </w:rPr>
              <w:t xml:space="preserve"> </w:t>
            </w:r>
          </w:p>
        </w:tc>
      </w:tr>
      <w:tr w:rsidR="00866600" w:rsidRPr="007D69C8" w14:paraId="2D27D0ED" w14:textId="77777777" w:rsidTr="00CA7528">
        <w:trPr>
          <w:trHeight w:val="591"/>
        </w:trPr>
        <w:tc>
          <w:tcPr>
            <w:tcW w:w="2203" w:type="dxa"/>
            <w:tcBorders>
              <w:top w:val="nil"/>
              <w:bottom w:val="nil"/>
            </w:tcBorders>
          </w:tcPr>
          <w:p w14:paraId="79B8591A" w14:textId="77777777" w:rsidR="00866600" w:rsidRPr="007D69C8" w:rsidRDefault="00866600" w:rsidP="00CA7528">
            <w:pPr>
              <w:pStyle w:val="ListParagraph"/>
              <w:spacing w:line="240" w:lineRule="auto"/>
              <w:ind w:left="0"/>
              <w:rPr>
                <w:rFonts w:ascii="Times New Roman" w:eastAsia="Times New Roman" w:hAnsi="Times New Roman" w:cs="Times New Roman"/>
                <w:sz w:val="20"/>
                <w:szCs w:val="20"/>
              </w:rPr>
            </w:pPr>
            <w:r w:rsidRPr="0EA7073A">
              <w:rPr>
                <w:rFonts w:ascii="Times New Roman" w:eastAsia="Times New Roman" w:hAnsi="Times New Roman" w:cs="Times New Roman"/>
                <w:sz w:val="20"/>
                <w:szCs w:val="20"/>
              </w:rPr>
              <w:t>page 89</w:t>
            </w:r>
          </w:p>
        </w:tc>
        <w:tc>
          <w:tcPr>
            <w:tcW w:w="7152" w:type="dxa"/>
            <w:tcBorders>
              <w:top w:val="nil"/>
              <w:bottom w:val="nil"/>
            </w:tcBorders>
          </w:tcPr>
          <w:p w14:paraId="303F21FF" w14:textId="77777777" w:rsidR="00866600" w:rsidRPr="004A49C7" w:rsidRDefault="00866600" w:rsidP="00CA7528">
            <w:pPr>
              <w:pStyle w:val="ListParagraph"/>
              <w:spacing w:line="240" w:lineRule="auto"/>
              <w:ind w:left="0"/>
              <w:rPr>
                <w:rFonts w:ascii="Times New Roman" w:eastAsia="Times New Roman" w:hAnsi="Times New Roman" w:cs="Times New Roman"/>
                <w:sz w:val="20"/>
                <w:szCs w:val="20"/>
              </w:rPr>
            </w:pPr>
            <w:r w:rsidRPr="0EA7073A">
              <w:rPr>
                <w:rFonts w:ascii="Times New Roman" w:eastAsia="Times New Roman" w:hAnsi="Times New Roman" w:cs="Times New Roman"/>
                <w:sz w:val="20"/>
                <w:szCs w:val="20"/>
              </w:rPr>
              <w:t xml:space="preserve">“Safeguarding biodiversity and ecosystems </w:t>
            </w:r>
            <w:proofErr w:type="gramStart"/>
            <w:r w:rsidRPr="0EA7073A">
              <w:rPr>
                <w:rFonts w:ascii="Times New Roman" w:eastAsia="Times New Roman" w:hAnsi="Times New Roman" w:cs="Times New Roman"/>
                <w:sz w:val="20"/>
                <w:szCs w:val="20"/>
              </w:rPr>
              <w:t>is</w:t>
            </w:r>
            <w:proofErr w:type="gramEnd"/>
            <w:r w:rsidRPr="0EA7073A">
              <w:rPr>
                <w:rFonts w:ascii="Times New Roman" w:eastAsia="Times New Roman" w:hAnsi="Times New Roman" w:cs="Times New Roman"/>
                <w:sz w:val="20"/>
                <w:szCs w:val="20"/>
              </w:rPr>
              <w:t xml:space="preserve"> fundamental to climate</w:t>
            </w:r>
          </w:p>
          <w:p w14:paraId="01080EAE" w14:textId="77777777" w:rsidR="00866600" w:rsidRPr="007D69C8" w:rsidRDefault="00866600" w:rsidP="00CA7528">
            <w:pPr>
              <w:pStyle w:val="ListParagraph"/>
              <w:spacing w:line="240" w:lineRule="auto"/>
              <w:ind w:left="0"/>
              <w:rPr>
                <w:rFonts w:ascii="Times New Roman" w:eastAsia="Times New Roman" w:hAnsi="Times New Roman" w:cs="Times New Roman"/>
                <w:sz w:val="20"/>
                <w:szCs w:val="20"/>
              </w:rPr>
            </w:pPr>
            <w:r w:rsidRPr="0EA7073A">
              <w:rPr>
                <w:rFonts w:ascii="Times New Roman" w:eastAsia="Times New Roman" w:hAnsi="Times New Roman" w:cs="Times New Roman"/>
                <w:sz w:val="20"/>
                <w:szCs w:val="20"/>
              </w:rPr>
              <w:t>resilient development.”</w:t>
            </w:r>
          </w:p>
        </w:tc>
      </w:tr>
      <w:tr w:rsidR="00866600" w:rsidRPr="00260787" w14:paraId="0440239C" w14:textId="77777777" w:rsidTr="00CA7528">
        <w:tc>
          <w:tcPr>
            <w:tcW w:w="2203" w:type="dxa"/>
            <w:vMerge w:val="restart"/>
            <w:tcBorders>
              <w:top w:val="nil"/>
            </w:tcBorders>
          </w:tcPr>
          <w:p w14:paraId="6B86D1EA" w14:textId="77777777" w:rsidR="00866600" w:rsidRPr="004A49C7" w:rsidRDefault="00866600" w:rsidP="00CA7528">
            <w:pPr>
              <w:pStyle w:val="ListParagraph"/>
              <w:spacing w:line="240" w:lineRule="auto"/>
              <w:ind w:left="0"/>
              <w:rPr>
                <w:rFonts w:ascii="Times New Roman" w:eastAsia="Times New Roman" w:hAnsi="Times New Roman" w:cs="Times New Roman"/>
                <w:sz w:val="20"/>
                <w:szCs w:val="20"/>
              </w:rPr>
            </w:pPr>
            <w:r w:rsidRPr="0EA7073A">
              <w:rPr>
                <w:rFonts w:ascii="Times New Roman" w:eastAsia="Times New Roman" w:hAnsi="Times New Roman" w:cs="Times New Roman"/>
                <w:sz w:val="20"/>
                <w:szCs w:val="20"/>
              </w:rPr>
              <w:t>page 3</w:t>
            </w:r>
          </w:p>
        </w:tc>
        <w:tc>
          <w:tcPr>
            <w:tcW w:w="7152" w:type="dxa"/>
            <w:tcBorders>
              <w:top w:val="nil"/>
              <w:bottom w:val="nil"/>
            </w:tcBorders>
          </w:tcPr>
          <w:p w14:paraId="2E2FDDBB" w14:textId="77777777" w:rsidR="00866600" w:rsidRDefault="00866600" w:rsidP="00CA7528">
            <w:pPr>
              <w:pStyle w:val="ListParagraph"/>
              <w:spacing w:line="240" w:lineRule="auto"/>
              <w:ind w:left="0"/>
              <w:rPr>
                <w:rFonts w:ascii="Times New Roman" w:eastAsia="Times New Roman" w:hAnsi="Times New Roman" w:cs="Times New Roman"/>
                <w:b/>
                <w:bCs/>
                <w:sz w:val="20"/>
                <w:szCs w:val="20"/>
              </w:rPr>
            </w:pPr>
            <w:r w:rsidRPr="0EA7073A">
              <w:rPr>
                <w:rFonts w:ascii="Times New Roman" w:eastAsia="Times New Roman" w:hAnsi="Times New Roman" w:cs="Times New Roman"/>
                <w:b/>
                <w:bCs/>
                <w:sz w:val="20"/>
                <w:szCs w:val="20"/>
              </w:rPr>
              <w:t>Working Group II: Impacts, adaptation, vulnerability</w:t>
            </w:r>
          </w:p>
          <w:p w14:paraId="7D5A1763" w14:textId="749722FD" w:rsidR="00866600" w:rsidRPr="00260787" w:rsidRDefault="00866600" w:rsidP="00CA7528">
            <w:pPr>
              <w:pStyle w:val="ListParagraph"/>
              <w:spacing w:line="240" w:lineRule="auto"/>
              <w:ind w:left="0"/>
              <w:rPr>
                <w:rFonts w:ascii="Times New Roman" w:eastAsia="Times New Roman" w:hAnsi="Times New Roman" w:cs="Times New Roman"/>
                <w:b/>
                <w:bCs/>
                <w:sz w:val="20"/>
                <w:szCs w:val="20"/>
              </w:rPr>
            </w:pPr>
            <w:r w:rsidRPr="0EA7073A">
              <w:rPr>
                <w:rFonts w:ascii="Times New Roman" w:eastAsia="Times New Roman" w:hAnsi="Times New Roman" w:cs="Times New Roman"/>
                <w:b/>
                <w:bCs/>
                <w:sz w:val="20"/>
                <w:szCs w:val="20"/>
              </w:rPr>
              <w:t xml:space="preserve">Factsheet – Biodiversity: Climate change impacts and risks </w:t>
            </w:r>
          </w:p>
        </w:tc>
      </w:tr>
      <w:tr w:rsidR="00866600" w:rsidRPr="00260787" w14:paraId="23E0E886" w14:textId="77777777" w:rsidTr="00CA7528">
        <w:trPr>
          <w:trHeight w:val="300"/>
        </w:trPr>
        <w:tc>
          <w:tcPr>
            <w:tcW w:w="2203" w:type="dxa"/>
            <w:vMerge/>
            <w:tcBorders>
              <w:bottom w:val="single" w:sz="4" w:space="0" w:color="auto"/>
            </w:tcBorders>
          </w:tcPr>
          <w:p w14:paraId="2BA2C7DA" w14:textId="77777777" w:rsidR="00866600" w:rsidRDefault="00866600" w:rsidP="00CA7528">
            <w:pPr>
              <w:jc w:val="left"/>
            </w:pPr>
          </w:p>
        </w:tc>
        <w:tc>
          <w:tcPr>
            <w:tcW w:w="7152" w:type="dxa"/>
            <w:tcBorders>
              <w:top w:val="nil"/>
              <w:bottom w:val="single" w:sz="4" w:space="0" w:color="auto"/>
            </w:tcBorders>
          </w:tcPr>
          <w:p w14:paraId="1ED9C82B" w14:textId="77777777" w:rsidR="00866600" w:rsidRPr="00260787" w:rsidRDefault="00866600" w:rsidP="00CA7528">
            <w:pPr>
              <w:pStyle w:val="ListParagraph"/>
              <w:spacing w:line="240" w:lineRule="auto"/>
              <w:ind w:left="0"/>
              <w:rPr>
                <w:rFonts w:ascii="Times New Roman" w:eastAsia="Times New Roman" w:hAnsi="Times New Roman" w:cs="Times New Roman"/>
                <w:sz w:val="20"/>
                <w:szCs w:val="20"/>
              </w:rPr>
            </w:pPr>
            <w:r w:rsidRPr="0EA7073A">
              <w:rPr>
                <w:rFonts w:ascii="Times New Roman" w:eastAsia="Times New Roman" w:hAnsi="Times New Roman" w:cs="Times New Roman"/>
                <w:sz w:val="20"/>
                <w:szCs w:val="20"/>
              </w:rPr>
              <w:t xml:space="preserve">“Maintaining planetary health is essential for human and societal health and a pre-condition for climate resilient development (very high confidence). Effective ecosystem conservation on approximately 30% to 50% of Earth’s land, freshwater and ocean areas, including all remaining areas with a high degree of naturalness and ecosystem integrity, will help protect biodiversity, build ecosystem </w:t>
            </w:r>
            <w:proofErr w:type="gramStart"/>
            <w:r w:rsidRPr="0EA7073A">
              <w:rPr>
                <w:rFonts w:ascii="Times New Roman" w:eastAsia="Times New Roman" w:hAnsi="Times New Roman" w:cs="Times New Roman"/>
                <w:sz w:val="20"/>
                <w:szCs w:val="20"/>
              </w:rPr>
              <w:t>resilience</w:t>
            </w:r>
            <w:proofErr w:type="gramEnd"/>
            <w:r w:rsidRPr="0EA7073A">
              <w:rPr>
                <w:rFonts w:ascii="Times New Roman" w:eastAsia="Times New Roman" w:hAnsi="Times New Roman" w:cs="Times New Roman"/>
                <w:sz w:val="20"/>
                <w:szCs w:val="20"/>
              </w:rPr>
              <w:t xml:space="preserve"> and ensure essential ecosystem services (high confidence). In addition to this protection, sustainable management of the rest of the planet is also important. {TS.E.4}”</w:t>
            </w:r>
          </w:p>
        </w:tc>
      </w:tr>
      <w:tr w:rsidR="00866600" w:rsidRPr="00CE107B" w14:paraId="18826F4E" w14:textId="77777777" w:rsidTr="00CA7528">
        <w:tc>
          <w:tcPr>
            <w:tcW w:w="2203" w:type="dxa"/>
            <w:tcBorders>
              <w:bottom w:val="nil"/>
            </w:tcBorders>
          </w:tcPr>
          <w:p w14:paraId="06451A6D" w14:textId="77777777" w:rsidR="00866600" w:rsidRPr="009B5615" w:rsidRDefault="00866600" w:rsidP="00CA7528">
            <w:pPr>
              <w:pStyle w:val="ListParagraph"/>
              <w:spacing w:after="120" w:line="240" w:lineRule="auto"/>
              <w:ind w:left="0"/>
              <w:rPr>
                <w:rFonts w:ascii="Times New Roman" w:eastAsia="Times New Roman" w:hAnsi="Times New Roman" w:cs="Times New Roman"/>
                <w:b/>
                <w:bCs/>
                <w:sz w:val="20"/>
                <w:szCs w:val="20"/>
              </w:rPr>
            </w:pPr>
            <w:r w:rsidRPr="009B5615">
              <w:rPr>
                <w:rFonts w:ascii="Times New Roman" w:eastAsia="Times New Roman" w:hAnsi="Times New Roman" w:cs="Times New Roman"/>
                <w:b/>
                <w:bCs/>
                <w:sz w:val="20"/>
                <w:szCs w:val="20"/>
              </w:rPr>
              <w:t>IPBES 7</w:t>
            </w:r>
          </w:p>
        </w:tc>
        <w:tc>
          <w:tcPr>
            <w:tcW w:w="7152" w:type="dxa"/>
            <w:tcBorders>
              <w:bottom w:val="nil"/>
            </w:tcBorders>
          </w:tcPr>
          <w:p w14:paraId="24136E7D" w14:textId="0015523F" w:rsidR="00866600" w:rsidRPr="00CE107B" w:rsidRDefault="00866600" w:rsidP="00CA7528">
            <w:pPr>
              <w:pStyle w:val="ListParagraph"/>
              <w:spacing w:after="120" w:line="240" w:lineRule="auto"/>
              <w:ind w:left="0"/>
              <w:rPr>
                <w:rFonts w:ascii="Times New Roman" w:eastAsia="Times New Roman" w:hAnsi="Times New Roman" w:cs="Times New Roman"/>
                <w:b/>
                <w:bCs/>
                <w:sz w:val="20"/>
                <w:szCs w:val="20"/>
              </w:rPr>
            </w:pPr>
            <w:r w:rsidRPr="480F8A31">
              <w:rPr>
                <w:rFonts w:ascii="Times New Roman" w:eastAsia="Times New Roman" w:hAnsi="Times New Roman" w:cs="Times New Roman"/>
                <w:b/>
                <w:bCs/>
                <w:sz w:val="20"/>
                <w:szCs w:val="20"/>
              </w:rPr>
              <w:t xml:space="preserve">Global Assessment on Biodiversity and Ecosystem Services Summary for Policymakers </w:t>
            </w:r>
          </w:p>
        </w:tc>
      </w:tr>
      <w:tr w:rsidR="00866600" w:rsidRPr="480F8A31" w14:paraId="45131838" w14:textId="77777777" w:rsidTr="00CA7528">
        <w:trPr>
          <w:trHeight w:val="864"/>
        </w:trPr>
        <w:tc>
          <w:tcPr>
            <w:tcW w:w="2203" w:type="dxa"/>
            <w:tcBorders>
              <w:top w:val="nil"/>
              <w:bottom w:val="nil"/>
            </w:tcBorders>
          </w:tcPr>
          <w:p w14:paraId="5EF4B829" w14:textId="77777777" w:rsidR="00866600" w:rsidRPr="009B5615" w:rsidRDefault="00866600" w:rsidP="00CA7528">
            <w:pPr>
              <w:pStyle w:val="ListParagraph"/>
              <w:spacing w:line="240" w:lineRule="auto"/>
              <w:ind w:left="0"/>
              <w:rPr>
                <w:rFonts w:ascii="Times New Roman" w:eastAsia="Times New Roman" w:hAnsi="Times New Roman" w:cs="Times New Roman"/>
                <w:sz w:val="20"/>
                <w:szCs w:val="20"/>
              </w:rPr>
            </w:pPr>
            <w:r w:rsidRPr="009B5615">
              <w:rPr>
                <w:rFonts w:ascii="Times New Roman" w:eastAsia="Times New Roman" w:hAnsi="Times New Roman" w:cs="Times New Roman"/>
                <w:sz w:val="20"/>
                <w:szCs w:val="20"/>
              </w:rPr>
              <w:t>key message A1</w:t>
            </w:r>
          </w:p>
        </w:tc>
        <w:tc>
          <w:tcPr>
            <w:tcW w:w="7152" w:type="dxa"/>
            <w:tcBorders>
              <w:top w:val="nil"/>
              <w:bottom w:val="nil"/>
            </w:tcBorders>
          </w:tcPr>
          <w:p w14:paraId="6D49D8E7" w14:textId="77777777" w:rsidR="00866600" w:rsidRPr="480F8A31" w:rsidRDefault="00866600" w:rsidP="00CA7528">
            <w:pPr>
              <w:pStyle w:val="ListParagraph"/>
              <w:spacing w:line="240" w:lineRule="auto"/>
              <w:ind w:left="0"/>
              <w:rPr>
                <w:rFonts w:ascii="Times New Roman" w:eastAsia="Times New Roman" w:hAnsi="Times New Roman" w:cs="Times New Roman"/>
                <w:b/>
                <w:bCs/>
                <w:sz w:val="20"/>
                <w:szCs w:val="20"/>
              </w:rPr>
            </w:pPr>
            <w:r w:rsidRPr="480F8A31">
              <w:rPr>
                <w:rFonts w:ascii="Times New Roman" w:eastAsia="Times New Roman" w:hAnsi="Times New Roman" w:cs="Times New Roman"/>
                <w:sz w:val="20"/>
                <w:szCs w:val="20"/>
              </w:rPr>
              <w:t>“Nature underpins all dimensions of human health and contributes to inspiration and learning, physical and psychological experiences, and supporting identities which are central to quality of life and cultural integrity;”</w:t>
            </w:r>
          </w:p>
        </w:tc>
      </w:tr>
      <w:tr w:rsidR="00866600" w:rsidRPr="480F8A31" w14:paraId="130111C7" w14:textId="77777777" w:rsidTr="00CA7528">
        <w:tc>
          <w:tcPr>
            <w:tcW w:w="2203" w:type="dxa"/>
            <w:tcBorders>
              <w:top w:val="nil"/>
              <w:bottom w:val="single" w:sz="4" w:space="0" w:color="auto"/>
            </w:tcBorders>
          </w:tcPr>
          <w:p w14:paraId="0894F164" w14:textId="77777777" w:rsidR="00866600" w:rsidRPr="009B5615" w:rsidRDefault="00866600" w:rsidP="00CA7528">
            <w:pPr>
              <w:pStyle w:val="ListParagraph"/>
              <w:spacing w:line="240" w:lineRule="auto"/>
              <w:ind w:left="0"/>
              <w:rPr>
                <w:rFonts w:ascii="Times New Roman" w:eastAsia="Times New Roman" w:hAnsi="Times New Roman" w:cs="Times New Roman"/>
                <w:b/>
                <w:bCs/>
                <w:sz w:val="20"/>
                <w:szCs w:val="20"/>
              </w:rPr>
            </w:pPr>
            <w:r w:rsidRPr="009B5615">
              <w:rPr>
                <w:rFonts w:ascii="Times New Roman" w:eastAsia="Times New Roman" w:hAnsi="Times New Roman" w:cs="Times New Roman"/>
                <w:sz w:val="20"/>
                <w:szCs w:val="20"/>
              </w:rPr>
              <w:t>Page 22</w:t>
            </w:r>
          </w:p>
        </w:tc>
        <w:tc>
          <w:tcPr>
            <w:tcW w:w="7152" w:type="dxa"/>
            <w:tcBorders>
              <w:top w:val="nil"/>
              <w:bottom w:val="single" w:sz="4" w:space="0" w:color="auto"/>
            </w:tcBorders>
          </w:tcPr>
          <w:p w14:paraId="54FD4306" w14:textId="77777777" w:rsidR="00866600" w:rsidRPr="480F8A31" w:rsidRDefault="00866600" w:rsidP="00CA7528">
            <w:pPr>
              <w:pStyle w:val="ListParagraph"/>
              <w:spacing w:after="120" w:line="240" w:lineRule="auto"/>
              <w:ind w:left="0"/>
              <w:rPr>
                <w:rFonts w:ascii="Times New Roman" w:eastAsia="Times New Roman" w:hAnsi="Times New Roman" w:cs="Times New Roman"/>
                <w:b/>
                <w:bCs/>
                <w:sz w:val="20"/>
                <w:szCs w:val="20"/>
              </w:rPr>
            </w:pPr>
            <w:r w:rsidRPr="480F8A31">
              <w:rPr>
                <w:rFonts w:ascii="Times New Roman" w:eastAsia="Times New Roman" w:hAnsi="Times New Roman" w:cs="Times New Roman"/>
                <w:sz w:val="20"/>
                <w:szCs w:val="20"/>
              </w:rPr>
              <w:t>“Nature underpins quality of life by providing basic life support for humanity (regulating), as well as material goods (material) and spiritual inspiration (non-material) (well established) {2 .3 .1, 2 .3 .5}.”</w:t>
            </w:r>
          </w:p>
        </w:tc>
      </w:tr>
      <w:tr w:rsidR="00866600" w:rsidRPr="00AC03AB" w14:paraId="1FA038F4" w14:textId="77777777" w:rsidTr="00CA7528">
        <w:tc>
          <w:tcPr>
            <w:tcW w:w="2203" w:type="dxa"/>
            <w:tcBorders>
              <w:bottom w:val="nil"/>
            </w:tcBorders>
          </w:tcPr>
          <w:p w14:paraId="2B13B58B" w14:textId="77777777" w:rsidR="00866600" w:rsidRPr="009B5615" w:rsidRDefault="00866600" w:rsidP="00CA7528">
            <w:pPr>
              <w:pStyle w:val="ListParagraph"/>
              <w:spacing w:after="120" w:line="240" w:lineRule="auto"/>
              <w:ind w:left="0"/>
              <w:rPr>
                <w:rFonts w:ascii="Times New Roman" w:eastAsia="Times New Roman" w:hAnsi="Times New Roman" w:cs="Times New Roman"/>
                <w:b/>
                <w:bCs/>
                <w:sz w:val="20"/>
                <w:szCs w:val="20"/>
              </w:rPr>
            </w:pPr>
            <w:r w:rsidRPr="009B5615">
              <w:rPr>
                <w:rFonts w:ascii="Times New Roman" w:eastAsia="Times New Roman" w:hAnsi="Times New Roman" w:cs="Times New Roman"/>
                <w:b/>
                <w:bCs/>
                <w:sz w:val="20"/>
                <w:szCs w:val="20"/>
              </w:rPr>
              <w:t>IPBES reports</w:t>
            </w:r>
          </w:p>
        </w:tc>
        <w:tc>
          <w:tcPr>
            <w:tcW w:w="7152" w:type="dxa"/>
            <w:tcBorders>
              <w:bottom w:val="nil"/>
            </w:tcBorders>
          </w:tcPr>
          <w:p w14:paraId="2E285C74" w14:textId="77777777" w:rsidR="00866600" w:rsidRPr="004A49C7" w:rsidRDefault="00866600" w:rsidP="00CA7528">
            <w:pPr>
              <w:pStyle w:val="ListParagraph"/>
              <w:spacing w:after="120" w:line="240" w:lineRule="auto"/>
              <w:ind w:left="0"/>
              <w:rPr>
                <w:rFonts w:ascii="Times New Roman" w:eastAsia="Times New Roman" w:hAnsi="Times New Roman" w:cs="Times New Roman"/>
                <w:b/>
                <w:bCs/>
                <w:sz w:val="20"/>
                <w:szCs w:val="20"/>
              </w:rPr>
            </w:pPr>
            <w:r w:rsidRPr="480F8A31">
              <w:rPr>
                <w:rFonts w:ascii="Times New Roman" w:eastAsia="Times New Roman" w:hAnsi="Times New Roman" w:cs="Times New Roman"/>
                <w:b/>
                <w:bCs/>
                <w:sz w:val="20"/>
                <w:szCs w:val="20"/>
              </w:rPr>
              <w:t>IPBES-IPCC Co-sponsored Workshop Report:</w:t>
            </w:r>
          </w:p>
          <w:p w14:paraId="5D6FA881" w14:textId="570ACB58" w:rsidR="00866600" w:rsidRPr="00AC03AB" w:rsidRDefault="00866600" w:rsidP="00CA7528">
            <w:pPr>
              <w:pStyle w:val="ListParagraph"/>
              <w:spacing w:after="120" w:line="240" w:lineRule="auto"/>
              <w:ind w:left="0"/>
              <w:rPr>
                <w:rFonts w:ascii="Times New Roman" w:eastAsia="Times New Roman" w:hAnsi="Times New Roman" w:cs="Times New Roman"/>
                <w:b/>
                <w:bCs/>
                <w:sz w:val="20"/>
                <w:szCs w:val="20"/>
              </w:rPr>
            </w:pPr>
            <w:r w:rsidRPr="480F8A31">
              <w:rPr>
                <w:rFonts w:ascii="Times New Roman" w:eastAsia="Times New Roman" w:hAnsi="Times New Roman" w:cs="Times New Roman"/>
                <w:b/>
                <w:bCs/>
                <w:sz w:val="20"/>
                <w:szCs w:val="20"/>
              </w:rPr>
              <w:t xml:space="preserve">Biodiversity and Climate Change Workshop Report </w:t>
            </w:r>
          </w:p>
        </w:tc>
      </w:tr>
      <w:tr w:rsidR="00866600" w:rsidRPr="480F8A31" w14:paraId="2B2EA0D7" w14:textId="77777777" w:rsidTr="00CA7528">
        <w:trPr>
          <w:trHeight w:val="2001"/>
        </w:trPr>
        <w:tc>
          <w:tcPr>
            <w:tcW w:w="2203" w:type="dxa"/>
            <w:tcBorders>
              <w:top w:val="nil"/>
              <w:bottom w:val="nil"/>
            </w:tcBorders>
          </w:tcPr>
          <w:p w14:paraId="60B5A52E" w14:textId="77777777" w:rsidR="00866600" w:rsidRPr="009B5615" w:rsidRDefault="00866600" w:rsidP="00CA7528">
            <w:pPr>
              <w:pStyle w:val="ListParagraph"/>
              <w:spacing w:line="240" w:lineRule="auto"/>
              <w:ind w:left="0"/>
              <w:rPr>
                <w:rFonts w:ascii="Times New Roman" w:eastAsia="Times New Roman" w:hAnsi="Times New Roman" w:cs="Times New Roman"/>
                <w:sz w:val="20"/>
                <w:szCs w:val="20"/>
              </w:rPr>
            </w:pPr>
            <w:r w:rsidRPr="009B5615">
              <w:rPr>
                <w:rFonts w:ascii="Times New Roman" w:eastAsia="Times New Roman" w:hAnsi="Times New Roman" w:cs="Times New Roman"/>
                <w:sz w:val="20"/>
                <w:szCs w:val="20"/>
              </w:rPr>
              <w:t>preface para 2</w:t>
            </w:r>
          </w:p>
        </w:tc>
        <w:tc>
          <w:tcPr>
            <w:tcW w:w="7152" w:type="dxa"/>
            <w:tcBorders>
              <w:top w:val="nil"/>
              <w:bottom w:val="nil"/>
            </w:tcBorders>
          </w:tcPr>
          <w:p w14:paraId="338ECCEC" w14:textId="77777777" w:rsidR="00866600" w:rsidRPr="004A49C7" w:rsidRDefault="00866600" w:rsidP="00CA7528">
            <w:pPr>
              <w:pStyle w:val="ListParagraph"/>
              <w:spacing w:line="240" w:lineRule="auto"/>
              <w:ind w:left="0"/>
              <w:rPr>
                <w:rFonts w:ascii="Times New Roman" w:eastAsia="Times New Roman" w:hAnsi="Times New Roman" w:cs="Times New Roman"/>
                <w:b/>
                <w:bCs/>
                <w:sz w:val="20"/>
                <w:szCs w:val="20"/>
                <w:highlight w:val="yellow"/>
              </w:rPr>
            </w:pPr>
            <w:r w:rsidRPr="0EA7073A">
              <w:rPr>
                <w:rFonts w:ascii="Times New Roman" w:eastAsia="Times New Roman" w:hAnsi="Times New Roman" w:cs="Times New Roman"/>
                <w:sz w:val="20"/>
                <w:szCs w:val="20"/>
              </w:rPr>
              <w:t xml:space="preserve">“Only by considering climate and biodiversity as parts of the same complex problem, which also includes the actions and motivations and aspirations of people, can solutions be developed that avoid maladaptation and maximize the beneficial outcomes. Seeking such solutions is important if society wants to protect development gains and expedite the move towards a more sustainable, </w:t>
            </w:r>
            <w:proofErr w:type="gramStart"/>
            <w:r w:rsidRPr="0EA7073A">
              <w:rPr>
                <w:rFonts w:ascii="Times New Roman" w:eastAsia="Times New Roman" w:hAnsi="Times New Roman" w:cs="Times New Roman"/>
                <w:sz w:val="20"/>
                <w:szCs w:val="20"/>
              </w:rPr>
              <w:t>healthy</w:t>
            </w:r>
            <w:proofErr w:type="gramEnd"/>
            <w:r w:rsidRPr="0EA7073A">
              <w:rPr>
                <w:rFonts w:ascii="Times New Roman" w:eastAsia="Times New Roman" w:hAnsi="Times New Roman" w:cs="Times New Roman"/>
                <w:sz w:val="20"/>
                <w:szCs w:val="20"/>
              </w:rPr>
              <w:t xml:space="preserve"> and equitable world for all.”</w:t>
            </w:r>
            <w:r w:rsidRPr="0EA7073A">
              <w:rPr>
                <w:rFonts w:ascii="Times New Roman" w:eastAsia="Times New Roman" w:hAnsi="Times New Roman" w:cs="Times New Roman"/>
                <w:b/>
                <w:bCs/>
                <w:sz w:val="20"/>
                <w:szCs w:val="20"/>
              </w:rPr>
              <w:t xml:space="preserve"> </w:t>
            </w:r>
          </w:p>
          <w:p w14:paraId="08585334" w14:textId="77777777" w:rsidR="00866600" w:rsidRPr="004A49C7" w:rsidRDefault="00866600" w:rsidP="00CA7528">
            <w:pPr>
              <w:pStyle w:val="ListParagraph"/>
              <w:spacing w:line="240" w:lineRule="auto"/>
              <w:ind w:left="0"/>
              <w:rPr>
                <w:rFonts w:ascii="Times New Roman" w:eastAsia="Times New Roman" w:hAnsi="Times New Roman" w:cs="Times New Roman"/>
                <w:b/>
                <w:bCs/>
                <w:sz w:val="20"/>
                <w:szCs w:val="20"/>
              </w:rPr>
            </w:pPr>
          </w:p>
          <w:p w14:paraId="3F7CA0B9" w14:textId="77777777" w:rsidR="00866600" w:rsidRPr="480F8A31" w:rsidRDefault="00866600" w:rsidP="00CA7528">
            <w:pPr>
              <w:pStyle w:val="ListParagraph"/>
              <w:spacing w:line="240" w:lineRule="auto"/>
              <w:ind w:left="0"/>
              <w:rPr>
                <w:rFonts w:ascii="Times New Roman" w:eastAsia="Times New Roman" w:hAnsi="Times New Roman" w:cs="Times New Roman"/>
                <w:b/>
                <w:bCs/>
                <w:sz w:val="20"/>
                <w:szCs w:val="20"/>
              </w:rPr>
            </w:pPr>
            <w:r w:rsidRPr="0EA7073A">
              <w:rPr>
                <w:rFonts w:ascii="Times New Roman" w:eastAsia="Times New Roman" w:hAnsi="Times New Roman" w:cs="Times New Roman"/>
                <w:i/>
                <w:iCs/>
                <w:sz w:val="20"/>
                <w:szCs w:val="20"/>
              </w:rPr>
              <w:t>*</w:t>
            </w:r>
            <w:proofErr w:type="gramStart"/>
            <w:r w:rsidRPr="0EA7073A">
              <w:rPr>
                <w:rFonts w:ascii="Times New Roman" w:eastAsia="Times New Roman" w:hAnsi="Times New Roman" w:cs="Times New Roman"/>
                <w:i/>
                <w:iCs/>
                <w:sz w:val="20"/>
                <w:szCs w:val="20"/>
              </w:rPr>
              <w:t>not</w:t>
            </w:r>
            <w:proofErr w:type="gramEnd"/>
            <w:r w:rsidRPr="0EA7073A">
              <w:rPr>
                <w:rFonts w:ascii="Times New Roman" w:eastAsia="Times New Roman" w:hAnsi="Times New Roman" w:cs="Times New Roman"/>
                <w:i/>
                <w:iCs/>
                <w:sz w:val="20"/>
                <w:szCs w:val="20"/>
              </w:rPr>
              <w:t xml:space="preserve"> published as an outcome of an intergovernmental process</w:t>
            </w:r>
          </w:p>
        </w:tc>
      </w:tr>
      <w:tr w:rsidR="00866600" w:rsidRPr="0EA7073A" w14:paraId="1565DEE3" w14:textId="77777777" w:rsidTr="00CA7528">
        <w:trPr>
          <w:trHeight w:val="1421"/>
        </w:trPr>
        <w:tc>
          <w:tcPr>
            <w:tcW w:w="2203" w:type="dxa"/>
            <w:tcBorders>
              <w:top w:val="nil"/>
              <w:bottom w:val="nil"/>
            </w:tcBorders>
          </w:tcPr>
          <w:p w14:paraId="36DD2475" w14:textId="77777777" w:rsidR="00866600" w:rsidRPr="009B5615" w:rsidRDefault="00866600" w:rsidP="00CA7528">
            <w:pPr>
              <w:pStyle w:val="ListParagraph"/>
              <w:spacing w:line="240" w:lineRule="auto"/>
              <w:ind w:left="0"/>
              <w:rPr>
                <w:rFonts w:ascii="Times New Roman" w:eastAsia="Times New Roman" w:hAnsi="Times New Roman" w:cs="Times New Roman"/>
                <w:sz w:val="20"/>
                <w:szCs w:val="20"/>
              </w:rPr>
            </w:pPr>
            <w:r w:rsidRPr="009B5615">
              <w:rPr>
                <w:rFonts w:ascii="Times New Roman" w:eastAsia="Times New Roman" w:hAnsi="Times New Roman" w:cs="Times New Roman"/>
                <w:sz w:val="20"/>
                <w:szCs w:val="20"/>
              </w:rPr>
              <w:t>page 11</w:t>
            </w:r>
          </w:p>
        </w:tc>
        <w:tc>
          <w:tcPr>
            <w:tcW w:w="7152" w:type="dxa"/>
            <w:tcBorders>
              <w:top w:val="nil"/>
              <w:bottom w:val="nil"/>
            </w:tcBorders>
          </w:tcPr>
          <w:p w14:paraId="5CCC79DD" w14:textId="2D3679DC" w:rsidR="00866600" w:rsidRPr="004A49C7" w:rsidRDefault="00866600" w:rsidP="00CA7528">
            <w:pPr>
              <w:pStyle w:val="ListParagraph"/>
              <w:spacing w:line="240" w:lineRule="auto"/>
              <w:ind w:left="0"/>
              <w:rPr>
                <w:rFonts w:ascii="Times New Roman" w:eastAsia="Times New Roman" w:hAnsi="Times New Roman" w:cs="Times New Roman"/>
                <w:b/>
                <w:bCs/>
                <w:sz w:val="20"/>
                <w:szCs w:val="20"/>
              </w:rPr>
            </w:pPr>
            <w:r w:rsidRPr="480F8A31">
              <w:rPr>
                <w:rFonts w:ascii="Times New Roman" w:eastAsia="Times New Roman" w:hAnsi="Times New Roman" w:cs="Times New Roman"/>
                <w:b/>
                <w:bCs/>
                <w:sz w:val="20"/>
                <w:szCs w:val="20"/>
              </w:rPr>
              <w:t xml:space="preserve">IPBES Workshop Report on Biodiversity and Pandemics </w:t>
            </w:r>
          </w:p>
          <w:p w14:paraId="2B6BF990" w14:textId="77777777" w:rsidR="00866600" w:rsidRPr="004A49C7" w:rsidRDefault="00866600" w:rsidP="00CA7528">
            <w:pPr>
              <w:pStyle w:val="ListParagraph"/>
              <w:spacing w:line="240" w:lineRule="auto"/>
              <w:ind w:left="0"/>
              <w:rPr>
                <w:rFonts w:ascii="Times New Roman" w:eastAsia="Times New Roman" w:hAnsi="Times New Roman" w:cs="Times New Roman"/>
                <w:sz w:val="20"/>
                <w:szCs w:val="20"/>
              </w:rPr>
            </w:pPr>
            <w:r w:rsidRPr="0EA7073A">
              <w:rPr>
                <w:rFonts w:ascii="Times New Roman" w:eastAsia="Times New Roman" w:hAnsi="Times New Roman" w:cs="Times New Roman"/>
                <w:sz w:val="20"/>
                <w:szCs w:val="20"/>
              </w:rPr>
              <w:t xml:space="preserve">“The relationship between people and biodiversity underpins disease 11 emergence and provides opportunities for pandemic prevention, control and response measures.” </w:t>
            </w:r>
          </w:p>
          <w:p w14:paraId="6851E0D4" w14:textId="77777777" w:rsidR="00866600" w:rsidRPr="004A49C7" w:rsidRDefault="00866600" w:rsidP="00CA7528">
            <w:pPr>
              <w:pStyle w:val="ListParagraph"/>
              <w:spacing w:line="240" w:lineRule="auto"/>
              <w:ind w:left="0"/>
              <w:rPr>
                <w:rFonts w:ascii="Times New Roman" w:eastAsia="Times New Roman" w:hAnsi="Times New Roman" w:cs="Times New Roman"/>
                <w:sz w:val="20"/>
                <w:szCs w:val="20"/>
              </w:rPr>
            </w:pPr>
          </w:p>
          <w:p w14:paraId="282B04DA" w14:textId="77777777" w:rsidR="00866600" w:rsidRPr="0EA7073A" w:rsidRDefault="00866600" w:rsidP="00CA7528">
            <w:pPr>
              <w:pStyle w:val="ListParagraph"/>
              <w:spacing w:line="240" w:lineRule="auto"/>
              <w:ind w:left="0"/>
              <w:rPr>
                <w:rFonts w:ascii="Times New Roman" w:eastAsia="Times New Roman" w:hAnsi="Times New Roman" w:cs="Times New Roman"/>
                <w:sz w:val="20"/>
                <w:szCs w:val="20"/>
              </w:rPr>
            </w:pPr>
            <w:r w:rsidRPr="0EA7073A">
              <w:rPr>
                <w:rFonts w:ascii="Times New Roman" w:eastAsia="Times New Roman" w:hAnsi="Times New Roman" w:cs="Times New Roman"/>
                <w:i/>
                <w:iCs/>
                <w:sz w:val="20"/>
                <w:szCs w:val="20"/>
              </w:rPr>
              <w:t>*</w:t>
            </w:r>
            <w:proofErr w:type="gramStart"/>
            <w:r w:rsidRPr="0EA7073A">
              <w:rPr>
                <w:rFonts w:ascii="Times New Roman" w:eastAsia="Times New Roman" w:hAnsi="Times New Roman" w:cs="Times New Roman"/>
                <w:i/>
                <w:iCs/>
                <w:sz w:val="20"/>
                <w:szCs w:val="20"/>
              </w:rPr>
              <w:t>not</w:t>
            </w:r>
            <w:proofErr w:type="gramEnd"/>
            <w:r w:rsidRPr="0EA7073A">
              <w:rPr>
                <w:rFonts w:ascii="Times New Roman" w:eastAsia="Times New Roman" w:hAnsi="Times New Roman" w:cs="Times New Roman"/>
                <w:i/>
                <w:iCs/>
                <w:sz w:val="20"/>
                <w:szCs w:val="20"/>
              </w:rPr>
              <w:t xml:space="preserve"> published as an outcome of an intergovernmental process</w:t>
            </w:r>
          </w:p>
        </w:tc>
      </w:tr>
      <w:tr w:rsidR="00866600" w:rsidRPr="480F8A31" w14:paraId="1421B0A3" w14:textId="77777777" w:rsidTr="00CA7528">
        <w:tc>
          <w:tcPr>
            <w:tcW w:w="2203" w:type="dxa"/>
            <w:tcBorders>
              <w:top w:val="nil"/>
              <w:bottom w:val="single" w:sz="4" w:space="0" w:color="auto"/>
            </w:tcBorders>
          </w:tcPr>
          <w:p w14:paraId="00246D15" w14:textId="77777777" w:rsidR="00866600" w:rsidRPr="00233398" w:rsidRDefault="00866600" w:rsidP="00CA7528">
            <w:pPr>
              <w:pStyle w:val="ListParagraph"/>
              <w:spacing w:line="240" w:lineRule="auto"/>
              <w:ind w:left="0"/>
              <w:rPr>
                <w:rFonts w:ascii="Times New Roman" w:eastAsia="Times New Roman" w:hAnsi="Times New Roman" w:cs="Times New Roman"/>
                <w:sz w:val="20"/>
                <w:szCs w:val="20"/>
                <w:highlight w:val="yellow"/>
              </w:rPr>
            </w:pPr>
            <w:r w:rsidRPr="480F8A31">
              <w:rPr>
                <w:rFonts w:ascii="Times New Roman" w:eastAsia="Times New Roman" w:hAnsi="Times New Roman" w:cs="Times New Roman"/>
                <w:sz w:val="20"/>
                <w:szCs w:val="20"/>
              </w:rPr>
              <w:t>key message 3</w:t>
            </w:r>
          </w:p>
        </w:tc>
        <w:tc>
          <w:tcPr>
            <w:tcW w:w="7152" w:type="dxa"/>
            <w:tcBorders>
              <w:top w:val="nil"/>
              <w:bottom w:val="single" w:sz="4" w:space="0" w:color="auto"/>
            </w:tcBorders>
          </w:tcPr>
          <w:p w14:paraId="10795E1A" w14:textId="7691DB6A" w:rsidR="00866600" w:rsidRPr="004A49C7" w:rsidRDefault="00866600" w:rsidP="00CA7528">
            <w:pPr>
              <w:pStyle w:val="ListParagraph"/>
              <w:spacing w:line="240" w:lineRule="auto"/>
              <w:ind w:left="0"/>
              <w:rPr>
                <w:rFonts w:ascii="Times New Roman" w:eastAsia="Times New Roman" w:hAnsi="Times New Roman" w:cs="Times New Roman"/>
                <w:b/>
                <w:bCs/>
                <w:sz w:val="20"/>
                <w:szCs w:val="20"/>
              </w:rPr>
            </w:pPr>
            <w:r w:rsidRPr="480F8A31">
              <w:rPr>
                <w:rFonts w:ascii="Times New Roman" w:eastAsia="Times New Roman" w:hAnsi="Times New Roman" w:cs="Times New Roman"/>
                <w:b/>
                <w:bCs/>
                <w:sz w:val="20"/>
                <w:szCs w:val="20"/>
              </w:rPr>
              <w:t xml:space="preserve">IPBES Assessment Report on Diverse Values and Valuation of Nature Summary for Policymakers </w:t>
            </w:r>
          </w:p>
          <w:p w14:paraId="1B1BCA04" w14:textId="77777777" w:rsidR="00866600" w:rsidRPr="480F8A31" w:rsidRDefault="00866600" w:rsidP="00CA7528">
            <w:pPr>
              <w:pStyle w:val="ListParagraph"/>
              <w:spacing w:line="240" w:lineRule="auto"/>
              <w:ind w:left="0"/>
              <w:rPr>
                <w:rFonts w:ascii="Times New Roman" w:eastAsia="Times New Roman" w:hAnsi="Times New Roman" w:cs="Times New Roman"/>
                <w:b/>
                <w:bCs/>
                <w:sz w:val="20"/>
                <w:szCs w:val="20"/>
              </w:rPr>
            </w:pPr>
            <w:r w:rsidRPr="66D9D7FB">
              <w:rPr>
                <w:rFonts w:ascii="Times New Roman" w:eastAsia="Times New Roman" w:hAnsi="Times New Roman" w:cs="Times New Roman"/>
                <w:sz w:val="20"/>
                <w:szCs w:val="20"/>
              </w:rPr>
              <w:t>“The diversity of nature’s values in policymaking can be advanced by considering a typology of nature’s values that encompasses the richness of people’s relationships with nature {A1, A2, A3, A4, A5}.”</w:t>
            </w:r>
          </w:p>
        </w:tc>
      </w:tr>
    </w:tbl>
    <w:p w14:paraId="41BE53CA" w14:textId="77777777" w:rsidR="00866600" w:rsidRPr="000A4F46" w:rsidRDefault="00866600" w:rsidP="004A4A3B">
      <w:pPr>
        <w:spacing w:after="160" w:line="259" w:lineRule="auto"/>
        <w:jc w:val="left"/>
        <w:rPr>
          <w:rFonts w:asciiTheme="minorHAnsi" w:eastAsiaTheme="minorEastAsia" w:hAnsiTheme="minorHAnsi" w:cstheme="minorBidi"/>
          <w:kern w:val="2"/>
          <w:szCs w:val="22"/>
          <w:lang w:eastAsia="zh-CN"/>
          <w14:ligatures w14:val="standardContextual"/>
        </w:rPr>
      </w:pPr>
    </w:p>
    <w:p w14:paraId="0FF0A0D1" w14:textId="77777777" w:rsidR="00CD504E" w:rsidRDefault="00CD504E" w:rsidP="0038178B">
      <w:pPr>
        <w:keepNext/>
        <w:keepLines/>
        <w:spacing w:before="40" w:line="259" w:lineRule="auto"/>
        <w:jc w:val="center"/>
        <w:outlineLvl w:val="1"/>
        <w:rPr>
          <w:b/>
          <w:bCs/>
          <w:kern w:val="2"/>
          <w:sz w:val="28"/>
          <w:szCs w:val="28"/>
          <w:lang w:val="en-CA" w:eastAsia="zh-CN"/>
          <w14:ligatures w14:val="standardContextual"/>
        </w:rPr>
        <w:sectPr w:rsidR="00CD504E" w:rsidSect="004A5A56">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pPr>
    </w:p>
    <w:p w14:paraId="3D668E87" w14:textId="77777777" w:rsidR="0038178B" w:rsidRDefault="004A4A3B" w:rsidP="00CA7528">
      <w:pPr>
        <w:keepNext/>
        <w:keepLines/>
        <w:spacing w:before="40" w:line="259" w:lineRule="auto"/>
        <w:jc w:val="left"/>
        <w:outlineLvl w:val="1"/>
        <w:rPr>
          <w:b/>
          <w:bCs/>
          <w:kern w:val="2"/>
          <w:sz w:val="28"/>
          <w:szCs w:val="28"/>
          <w:lang w:val="en-CA" w:eastAsia="zh-CN"/>
          <w14:ligatures w14:val="standardContextual"/>
        </w:rPr>
      </w:pPr>
      <w:r w:rsidRPr="004A4A3B">
        <w:rPr>
          <w:b/>
          <w:bCs/>
          <w:kern w:val="2"/>
          <w:sz w:val="28"/>
          <w:szCs w:val="28"/>
          <w:lang w:val="en-CA" w:eastAsia="zh-CN"/>
          <w14:ligatures w14:val="standardContextual"/>
        </w:rPr>
        <w:t>Annex I</w:t>
      </w:r>
    </w:p>
    <w:p w14:paraId="6AAD1A55" w14:textId="11DF44FE" w:rsidR="004A4A3B" w:rsidRPr="00CD504E" w:rsidRDefault="004A4A3B" w:rsidP="00CA7528">
      <w:pPr>
        <w:keepNext/>
        <w:keepLines/>
        <w:spacing w:before="40" w:line="259" w:lineRule="auto"/>
        <w:ind w:left="567"/>
        <w:jc w:val="left"/>
        <w:outlineLvl w:val="1"/>
        <w:rPr>
          <w:b/>
          <w:bCs/>
          <w:kern w:val="2"/>
          <w:sz w:val="28"/>
          <w:szCs w:val="28"/>
          <w:lang w:val="en-CA" w:eastAsia="zh-CN"/>
          <w14:ligatures w14:val="standardContextual"/>
        </w:rPr>
      </w:pPr>
      <w:r w:rsidRPr="00CA7528">
        <w:rPr>
          <w:rFonts w:eastAsiaTheme="majorEastAsia" w:cstheme="majorBidi"/>
          <w:b/>
          <w:kern w:val="2"/>
          <w:sz w:val="28"/>
          <w:szCs w:val="28"/>
          <w:lang w:val="en-CA"/>
          <w14:ligatures w14:val="standardContextual"/>
        </w:rPr>
        <w:t xml:space="preserve">Resources to support the implementation of the </w:t>
      </w:r>
      <w:r w:rsidRPr="00CA7528">
        <w:rPr>
          <w:rFonts w:eastAsiaTheme="majorEastAsia" w:cstheme="majorBidi"/>
          <w:b/>
          <w:sz w:val="28"/>
          <w:szCs w:val="28"/>
          <w:lang w:val="en-CA"/>
        </w:rPr>
        <w:t>draft g</w:t>
      </w:r>
      <w:r w:rsidRPr="00CA7528">
        <w:rPr>
          <w:rFonts w:eastAsiaTheme="majorEastAsia" w:cstheme="majorBidi"/>
          <w:b/>
          <w:kern w:val="2"/>
          <w:sz w:val="28"/>
          <w:szCs w:val="28"/>
          <w:lang w:val="en-CA"/>
          <w14:ligatures w14:val="standardContextual"/>
        </w:rPr>
        <w:t xml:space="preserve">lobal </w:t>
      </w:r>
      <w:r w:rsidRPr="00CA7528">
        <w:rPr>
          <w:rFonts w:eastAsiaTheme="majorEastAsia" w:cstheme="majorBidi"/>
          <w:b/>
          <w:sz w:val="28"/>
          <w:szCs w:val="28"/>
          <w:lang w:val="en-CA"/>
        </w:rPr>
        <w:t>a</w:t>
      </w:r>
      <w:r w:rsidRPr="00CA7528">
        <w:rPr>
          <w:rFonts w:eastAsiaTheme="majorEastAsia" w:cstheme="majorBidi"/>
          <w:b/>
          <w:kern w:val="2"/>
          <w:sz w:val="28"/>
          <w:szCs w:val="28"/>
          <w:lang w:val="en-CA"/>
          <w14:ligatures w14:val="standardContextual"/>
        </w:rPr>
        <w:t xml:space="preserve">ction </w:t>
      </w:r>
      <w:r w:rsidRPr="00CA7528">
        <w:rPr>
          <w:rFonts w:eastAsiaTheme="majorEastAsia" w:cstheme="majorBidi"/>
          <w:b/>
          <w:sz w:val="28"/>
          <w:szCs w:val="28"/>
          <w:lang w:val="en-CA"/>
        </w:rPr>
        <w:t>p</w:t>
      </w:r>
      <w:r w:rsidRPr="00CA7528">
        <w:rPr>
          <w:rFonts w:eastAsiaTheme="majorEastAsia" w:cstheme="majorBidi"/>
          <w:b/>
          <w:kern w:val="2"/>
          <w:sz w:val="28"/>
          <w:szCs w:val="28"/>
          <w:lang w:val="en-CA"/>
          <w14:ligatures w14:val="standardContextual"/>
        </w:rPr>
        <w:t xml:space="preserve">lan on </w:t>
      </w:r>
      <w:r w:rsidRPr="00CA7528">
        <w:rPr>
          <w:rFonts w:eastAsiaTheme="majorEastAsia" w:cstheme="majorBidi"/>
          <w:b/>
          <w:sz w:val="28"/>
          <w:szCs w:val="28"/>
          <w:lang w:val="en-CA"/>
        </w:rPr>
        <w:t>b</w:t>
      </w:r>
      <w:r w:rsidRPr="00CA7528">
        <w:rPr>
          <w:rFonts w:eastAsiaTheme="majorEastAsia" w:cstheme="majorBidi"/>
          <w:b/>
          <w:kern w:val="2"/>
          <w:sz w:val="28"/>
          <w:szCs w:val="28"/>
          <w:lang w:val="en-CA"/>
          <w14:ligatures w14:val="standardContextual"/>
        </w:rPr>
        <w:t xml:space="preserve">iodiversity and </w:t>
      </w:r>
      <w:proofErr w:type="gramStart"/>
      <w:r w:rsidRPr="00CA7528">
        <w:rPr>
          <w:rFonts w:eastAsiaTheme="majorEastAsia" w:cstheme="majorBidi"/>
          <w:b/>
          <w:sz w:val="28"/>
          <w:szCs w:val="28"/>
          <w:lang w:val="en-CA"/>
        </w:rPr>
        <w:t>h</w:t>
      </w:r>
      <w:r w:rsidRPr="00CA7528">
        <w:rPr>
          <w:rFonts w:eastAsiaTheme="majorEastAsia" w:cstheme="majorBidi"/>
          <w:b/>
          <w:kern w:val="2"/>
          <w:sz w:val="28"/>
          <w:szCs w:val="28"/>
          <w:lang w:val="en-CA"/>
          <w14:ligatures w14:val="standardContextual"/>
        </w:rPr>
        <w:t>ealth</w:t>
      </w:r>
      <w:proofErr w:type="gramEnd"/>
    </w:p>
    <w:p w14:paraId="3723465E" w14:textId="053D4743" w:rsidR="004A4A3B" w:rsidRDefault="0038178B" w:rsidP="00CA7528">
      <w:pPr>
        <w:tabs>
          <w:tab w:val="left" w:pos="1134"/>
        </w:tabs>
        <w:spacing w:before="120" w:after="120"/>
        <w:ind w:left="567"/>
        <w:rPr>
          <w:lang w:val="en-CA"/>
        </w:rPr>
      </w:pPr>
      <w:r>
        <w:rPr>
          <w:lang w:val="en-CA"/>
        </w:rPr>
        <w:t>1.</w:t>
      </w:r>
      <w:r w:rsidR="00927E6C">
        <w:rPr>
          <w:lang w:val="en-CA"/>
        </w:rPr>
        <w:tab/>
      </w:r>
      <w:r w:rsidR="004A4A3B" w:rsidRPr="004A4A3B">
        <w:rPr>
          <w:lang w:val="en-CA"/>
        </w:rPr>
        <w:t>This section includes a non-exhaustive indicative list of tools and resources related to biodiversity and health interlinkages, which can support the implementation of the draft global action plan on biodiversity and health. It is worth noting that some of these resources can be relevant for more than one of the categories under which they are placed.</w:t>
      </w:r>
    </w:p>
    <w:p w14:paraId="5F4F4316" w14:textId="1F26F356" w:rsidR="004A4A3B" w:rsidRPr="00A523C4" w:rsidRDefault="004A4A3B" w:rsidP="004A4A3B">
      <w:pPr>
        <w:tabs>
          <w:tab w:val="left" w:pos="1134"/>
        </w:tabs>
        <w:spacing w:before="120" w:after="120"/>
        <w:rPr>
          <w:rFonts w:asciiTheme="majorBidi" w:hAnsiTheme="majorBidi" w:cstheme="majorBidi"/>
          <w:b/>
          <w:bCs/>
          <w:szCs w:val="22"/>
          <w:lang w:val="en-CA"/>
        </w:rPr>
      </w:pPr>
      <w:r w:rsidRPr="00A523C4">
        <w:rPr>
          <w:rFonts w:asciiTheme="majorBidi" w:hAnsiTheme="majorBidi" w:cstheme="majorBidi"/>
          <w:b/>
          <w:bCs/>
          <w:szCs w:val="22"/>
          <w:lang w:val="en-CA"/>
        </w:rPr>
        <w:t xml:space="preserve">Governance and </w:t>
      </w:r>
      <w:r w:rsidR="0040133B">
        <w:rPr>
          <w:rFonts w:asciiTheme="majorBidi" w:hAnsiTheme="majorBidi" w:cstheme="majorBidi"/>
          <w:b/>
          <w:bCs/>
          <w:szCs w:val="22"/>
          <w:lang w:val="en-CA"/>
        </w:rPr>
        <w:t>p</w:t>
      </w:r>
      <w:r w:rsidRPr="00A523C4">
        <w:rPr>
          <w:rFonts w:asciiTheme="majorBidi" w:hAnsiTheme="majorBidi" w:cstheme="majorBidi"/>
          <w:b/>
          <w:bCs/>
          <w:szCs w:val="22"/>
          <w:lang w:val="en-CA"/>
        </w:rPr>
        <w:t xml:space="preserve">olicy </w:t>
      </w:r>
    </w:p>
    <w:p w14:paraId="7ECD9302"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szCs w:val="22"/>
          <w:lang w:val="en-CA"/>
        </w:rPr>
      </w:pPr>
      <w:hyperlink r:id="rId18" w:history="1">
        <w:r w:rsidR="004A4A3B" w:rsidRPr="00A523C4">
          <w:rPr>
            <w:rFonts w:asciiTheme="majorBidi" w:hAnsiTheme="majorBidi" w:cstheme="majorBidi"/>
            <w:color w:val="0000FF"/>
            <w:szCs w:val="22"/>
            <w:lang w:val="en-CA"/>
          </w:rPr>
          <w:t>Accelerating Sustainable Ocean Policy: The Dynamics of Multiple Stakeholder Priorities and Actions for Oceans and Human Health</w:t>
        </w:r>
      </w:hyperlink>
    </w:p>
    <w:p w14:paraId="2F8DA2C6"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szCs w:val="22"/>
          <w:lang w:val="en-CA"/>
        </w:rPr>
      </w:pPr>
      <w:hyperlink r:id="rId19" w:history="1">
        <w:r w:rsidR="004A4A3B" w:rsidRPr="00A523C4">
          <w:rPr>
            <w:rFonts w:asciiTheme="majorBidi" w:hAnsiTheme="majorBidi" w:cstheme="majorBidi"/>
            <w:color w:val="0000FF"/>
            <w:szCs w:val="22"/>
            <w:lang w:val="en-CA"/>
          </w:rPr>
          <w:t>Advancing Integrated Governance for Health Through National Biodiversity Strategies and Action Plans</w:t>
        </w:r>
      </w:hyperlink>
    </w:p>
    <w:p w14:paraId="67AA40E5"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szCs w:val="22"/>
          <w:lang w:val="en-CA"/>
        </w:rPr>
      </w:pPr>
      <w:hyperlink r:id="rId20" w:history="1">
        <w:r w:rsidR="004A4A3B" w:rsidRPr="00A523C4">
          <w:rPr>
            <w:rFonts w:asciiTheme="majorBidi" w:hAnsiTheme="majorBidi" w:cstheme="majorBidi"/>
            <w:color w:val="0000FF"/>
            <w:szCs w:val="22"/>
            <w:lang w:val="en-CA"/>
          </w:rPr>
          <w:t>CBD Guidance on Integrating Biodiversity Considerations into One Health Approaches</w:t>
        </w:r>
      </w:hyperlink>
    </w:p>
    <w:p w14:paraId="09888F86"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szCs w:val="22"/>
          <w:lang w:val="en-CA"/>
        </w:rPr>
      </w:pPr>
      <w:hyperlink r:id="rId21" w:anchor=":~:text=%2F%20Guidelines%20%26%20methodologies-,Voluntary%20Guidelines%20on%20the%20Responsible%20Governance%20of%20Tenure%20of%20Land,be%20prepared%20through%20intergovernmental%20negotiations.">
        <w:r w:rsidR="004A4A3B" w:rsidRPr="00A523C4">
          <w:rPr>
            <w:rFonts w:asciiTheme="majorBidi" w:hAnsiTheme="majorBidi" w:cstheme="majorBidi"/>
            <w:color w:val="0000FF"/>
            <w:szCs w:val="22"/>
            <w:lang w:val="en-CA"/>
          </w:rPr>
          <w:t>CFS Voluntary Guidelines on the Responsible Governance of Tenure of Land, Fisheries and Forests in the Context of National Food Security</w:t>
        </w:r>
      </w:hyperlink>
    </w:p>
    <w:p w14:paraId="56F6C498"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color w:val="0000FF"/>
          <w:szCs w:val="22"/>
          <w:lang w:val="en-CA"/>
        </w:rPr>
      </w:pPr>
      <w:hyperlink r:id="rId22">
        <w:r w:rsidR="004A4A3B" w:rsidRPr="00A523C4">
          <w:rPr>
            <w:rFonts w:asciiTheme="majorBidi" w:hAnsiTheme="majorBidi" w:cstheme="majorBidi"/>
            <w:color w:val="0000FF"/>
            <w:szCs w:val="22"/>
            <w:lang w:val="en-CA"/>
          </w:rPr>
          <w:t>Economic and Social Commission for Asia and the Pacific - International Institute for Sustainable Development Operationalizing the Environment-Health Nexus in Asia and the Pacific</w:t>
        </w:r>
      </w:hyperlink>
    </w:p>
    <w:p w14:paraId="53E0EEE8"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szCs w:val="22"/>
          <w:lang w:val="en-CA"/>
        </w:rPr>
      </w:pPr>
      <w:hyperlink r:id="rId23" w:history="1">
        <w:r w:rsidR="004A4A3B" w:rsidRPr="00A523C4">
          <w:rPr>
            <w:rFonts w:asciiTheme="majorBidi" w:hAnsiTheme="majorBidi" w:cstheme="majorBidi"/>
            <w:color w:val="0000FF"/>
            <w:szCs w:val="22"/>
            <w:lang w:val="en-CA"/>
          </w:rPr>
          <w:t>IPBES Global Assessment Report on Biodiversity and Ecosystem Services</w:t>
        </w:r>
      </w:hyperlink>
    </w:p>
    <w:p w14:paraId="773A2580"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color w:val="0000FF"/>
          <w:szCs w:val="22"/>
          <w:u w:val="single"/>
          <w:lang w:val="en-CA"/>
        </w:rPr>
      </w:pPr>
      <w:hyperlink r:id="rId24">
        <w:r w:rsidR="004A4A3B" w:rsidRPr="00A523C4">
          <w:rPr>
            <w:rFonts w:asciiTheme="majorBidi" w:hAnsiTheme="majorBidi" w:cstheme="majorBidi"/>
            <w:color w:val="0000FF"/>
            <w:szCs w:val="22"/>
            <w:u w:val="single"/>
            <w:lang w:val="en-CA"/>
          </w:rPr>
          <w:t>IPBES Methodological Assessment Regarding the Diverse Conceptualization of Multiple Values of Nature and its Benefits, Including Biodiversity and Ecosystem Functions and Services</w:t>
        </w:r>
      </w:hyperlink>
    </w:p>
    <w:p w14:paraId="0CBD9CEF"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color w:val="0000FF"/>
          <w:szCs w:val="22"/>
          <w:u w:val="single"/>
          <w:lang w:val="en-CA"/>
        </w:rPr>
      </w:pPr>
      <w:hyperlink r:id="rId25">
        <w:r w:rsidR="004A4A3B" w:rsidRPr="00A523C4">
          <w:rPr>
            <w:rFonts w:asciiTheme="majorBidi" w:hAnsiTheme="majorBidi" w:cstheme="majorBidi"/>
            <w:color w:val="0000FF"/>
            <w:szCs w:val="22"/>
            <w:lang w:val="en-CA"/>
          </w:rPr>
          <w:t>IUCN Global Standard for Nature-based Solutions</w:t>
        </w:r>
      </w:hyperlink>
    </w:p>
    <w:p w14:paraId="79F0E559" w14:textId="5BCB7E47" w:rsidR="00B247A1" w:rsidRPr="00A523C4" w:rsidRDefault="00CA7528" w:rsidP="0038178B">
      <w:pPr>
        <w:numPr>
          <w:ilvl w:val="0"/>
          <w:numId w:val="13"/>
        </w:numPr>
        <w:tabs>
          <w:tab w:val="left" w:pos="1134"/>
        </w:tabs>
        <w:spacing w:before="120" w:after="120" w:line="259" w:lineRule="auto"/>
        <w:jc w:val="left"/>
        <w:rPr>
          <w:rFonts w:asciiTheme="majorBidi" w:hAnsiTheme="majorBidi" w:cstheme="majorBidi"/>
          <w:color w:val="0000FF"/>
          <w:szCs w:val="22"/>
          <w:u w:val="single"/>
          <w:lang w:val="en-CA"/>
        </w:rPr>
      </w:pPr>
      <w:hyperlink r:id="rId26" w:tgtFrame="_blank" w:tooltip="https://doi.org/10.1080/26395916.2022.2138553" w:history="1">
        <w:r w:rsidR="00B247A1" w:rsidRPr="00A523C4">
          <w:rPr>
            <w:rStyle w:val="Hyperlink"/>
            <w:rFonts w:asciiTheme="majorBidi" w:hAnsiTheme="majorBidi" w:cstheme="majorBidi"/>
            <w:sz w:val="22"/>
            <w:szCs w:val="22"/>
          </w:rPr>
          <w:t>Mainstreaming Biodiversity and Nature’s Contributions to People in Europe and Central Asia: Insights from IPBES to Inform the CBD Post-2020 Agenda</w:t>
        </w:r>
      </w:hyperlink>
    </w:p>
    <w:p w14:paraId="613A32FF"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color w:val="0000FF"/>
          <w:szCs w:val="22"/>
          <w:u w:val="single"/>
          <w:lang w:val="en-CA"/>
        </w:rPr>
      </w:pPr>
      <w:hyperlink r:id="rId27">
        <w:r w:rsidR="004A4A3B" w:rsidRPr="00A523C4">
          <w:rPr>
            <w:rFonts w:asciiTheme="majorBidi" w:hAnsiTheme="majorBidi" w:cstheme="majorBidi"/>
            <w:color w:val="0000FF"/>
            <w:szCs w:val="22"/>
            <w:lang w:val="en-CA"/>
          </w:rPr>
          <w:t>PAHO Agenda for the Americas on Health, Environment, and Climate Change 2021–2030</w:t>
        </w:r>
      </w:hyperlink>
    </w:p>
    <w:p w14:paraId="10C346FE"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color w:val="0000FF"/>
          <w:szCs w:val="22"/>
          <w:u w:val="single"/>
          <w:lang w:val="en-CA"/>
        </w:rPr>
      </w:pPr>
      <w:hyperlink r:id="rId28">
        <w:r w:rsidR="004A4A3B" w:rsidRPr="00A523C4">
          <w:rPr>
            <w:rFonts w:asciiTheme="majorBidi" w:hAnsiTheme="majorBidi" w:cstheme="majorBidi"/>
            <w:color w:val="0000FF"/>
            <w:szCs w:val="22"/>
            <w:lang w:val="en-CA"/>
          </w:rPr>
          <w:t>PAHO The Essential Environmental Public Health Functions. A framework to Implement the Agenda for the Americas on Health, Environment, and Climate Change 2021-2030</w:t>
        </w:r>
      </w:hyperlink>
    </w:p>
    <w:p w14:paraId="2E873665"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color w:val="0000FF"/>
          <w:szCs w:val="22"/>
          <w:u w:val="single"/>
          <w:lang w:val="en-CA"/>
        </w:rPr>
      </w:pPr>
      <w:hyperlink r:id="rId29" w:history="1">
        <w:r w:rsidR="004A4A3B" w:rsidRPr="00A523C4">
          <w:rPr>
            <w:rFonts w:asciiTheme="majorBidi" w:hAnsiTheme="majorBidi" w:cstheme="majorBidi"/>
            <w:color w:val="0000FF"/>
            <w:szCs w:val="22"/>
            <w:lang w:val="en-CA"/>
          </w:rPr>
          <w:t>PAHO The Sustainable Health Agenda for the Americas 2018-2030</w:t>
        </w:r>
      </w:hyperlink>
    </w:p>
    <w:p w14:paraId="2E6CB618" w14:textId="331670C4" w:rsidR="00B247A1" w:rsidRPr="00A523C4" w:rsidRDefault="00CA7528" w:rsidP="0038178B">
      <w:pPr>
        <w:numPr>
          <w:ilvl w:val="0"/>
          <w:numId w:val="13"/>
        </w:numPr>
        <w:tabs>
          <w:tab w:val="left" w:pos="1134"/>
        </w:tabs>
        <w:spacing w:before="120" w:after="120" w:line="259" w:lineRule="auto"/>
        <w:jc w:val="left"/>
        <w:rPr>
          <w:rFonts w:asciiTheme="majorBidi" w:hAnsiTheme="majorBidi" w:cstheme="majorBidi"/>
          <w:color w:val="0000FF"/>
          <w:szCs w:val="22"/>
          <w:u w:val="single"/>
          <w:lang w:val="en-CA"/>
        </w:rPr>
      </w:pPr>
      <w:hyperlink r:id="rId30" w:tgtFrame="_blank" w:tooltip="https://doi.org/10.1016/j.biocon.2020.108867" w:history="1">
        <w:r w:rsidR="00B247A1" w:rsidRPr="00A523C4">
          <w:rPr>
            <w:rStyle w:val="Hyperlink"/>
            <w:rFonts w:asciiTheme="majorBidi" w:hAnsiTheme="majorBidi" w:cstheme="majorBidi"/>
            <w:sz w:val="22"/>
            <w:szCs w:val="22"/>
          </w:rPr>
          <w:t>Securing Biodiversity, Securing our Future: A National Mission on Biodiversity and Human Well-Being for India</w:t>
        </w:r>
      </w:hyperlink>
    </w:p>
    <w:p w14:paraId="143E9C68"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color w:val="0000FF"/>
          <w:szCs w:val="22"/>
          <w:lang w:val="en-CA"/>
        </w:rPr>
      </w:pPr>
      <w:hyperlink r:id="rId31" w:history="1">
        <w:r w:rsidR="004A4A3B" w:rsidRPr="00A523C4">
          <w:rPr>
            <w:rFonts w:asciiTheme="majorBidi" w:hAnsiTheme="majorBidi" w:cstheme="majorBidi"/>
            <w:color w:val="0000FF"/>
            <w:szCs w:val="22"/>
            <w:lang w:val="en-CA"/>
          </w:rPr>
          <w:t xml:space="preserve">UNEP-WCMC Building a Multidimensional Biodiversity Index: </w:t>
        </w:r>
        <w:proofErr w:type="gramStart"/>
        <w:r w:rsidR="004A4A3B" w:rsidRPr="00A523C4">
          <w:rPr>
            <w:rFonts w:asciiTheme="majorBidi" w:hAnsiTheme="majorBidi" w:cstheme="majorBidi"/>
            <w:color w:val="0000FF"/>
            <w:szCs w:val="22"/>
            <w:lang w:val="en-CA"/>
          </w:rPr>
          <w:t>a</w:t>
        </w:r>
        <w:proofErr w:type="gramEnd"/>
        <w:r w:rsidR="004A4A3B" w:rsidRPr="00A523C4">
          <w:rPr>
            <w:rFonts w:asciiTheme="majorBidi" w:hAnsiTheme="majorBidi" w:cstheme="majorBidi"/>
            <w:color w:val="0000FF"/>
            <w:szCs w:val="22"/>
            <w:lang w:val="en-CA"/>
          </w:rPr>
          <w:t xml:space="preserve"> Scorecard for Biodiversity Health</w:t>
        </w:r>
      </w:hyperlink>
    </w:p>
    <w:p w14:paraId="410301D8"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color w:val="0000FF"/>
          <w:szCs w:val="22"/>
          <w:u w:val="single"/>
          <w:lang w:val="en-CA"/>
        </w:rPr>
      </w:pPr>
      <w:hyperlink r:id="rId32" w:anchor="/indicies/PHDI">
        <w:r w:rsidR="004A4A3B" w:rsidRPr="00A523C4">
          <w:rPr>
            <w:rFonts w:asciiTheme="majorBidi" w:hAnsiTheme="majorBidi" w:cstheme="majorBidi"/>
            <w:color w:val="0000FF"/>
            <w:szCs w:val="22"/>
            <w:lang w:val="en-CA"/>
          </w:rPr>
          <w:t>UNDP Planetary Pressures-adjusted Human Development Index</w:t>
        </w:r>
      </w:hyperlink>
    </w:p>
    <w:p w14:paraId="2B6AA0EC"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color w:val="0000FF"/>
          <w:szCs w:val="22"/>
          <w:lang w:val="en-CA"/>
        </w:rPr>
      </w:pPr>
      <w:hyperlink r:id="rId33">
        <w:r w:rsidR="004A4A3B" w:rsidRPr="00A523C4">
          <w:rPr>
            <w:rFonts w:asciiTheme="majorBidi" w:hAnsiTheme="majorBidi" w:cstheme="majorBidi"/>
            <w:color w:val="0000FF"/>
            <w:szCs w:val="22"/>
            <w:lang w:val="en-CA"/>
          </w:rPr>
          <w:t>WHO Health Impact Assessment Tools and Methods</w:t>
        </w:r>
      </w:hyperlink>
    </w:p>
    <w:p w14:paraId="34AC5554"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color w:val="0000FF"/>
          <w:szCs w:val="22"/>
          <w:u w:val="single"/>
          <w:lang w:val="en-CA"/>
        </w:rPr>
      </w:pPr>
      <w:hyperlink r:id="rId34">
        <w:r w:rsidR="004A4A3B" w:rsidRPr="00A523C4">
          <w:rPr>
            <w:rFonts w:asciiTheme="majorBidi" w:hAnsiTheme="majorBidi" w:cstheme="majorBidi"/>
            <w:color w:val="0000FF"/>
            <w:szCs w:val="22"/>
            <w:lang w:val="en-CA"/>
          </w:rPr>
          <w:t>WHO Supporting the Routine Use of Evidence During the Policy-making Process: a WHO Checklist</w:t>
        </w:r>
      </w:hyperlink>
    </w:p>
    <w:p w14:paraId="525237F4"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color w:val="0000FF"/>
          <w:szCs w:val="22"/>
          <w:lang w:val="en-CA"/>
        </w:rPr>
      </w:pPr>
      <w:hyperlink r:id="rId35">
        <w:r w:rsidR="004A4A3B" w:rsidRPr="00A523C4">
          <w:rPr>
            <w:rFonts w:asciiTheme="majorBidi" w:hAnsiTheme="majorBidi" w:cstheme="majorBidi"/>
            <w:color w:val="0000FF"/>
            <w:szCs w:val="22"/>
            <w:lang w:val="en-CA"/>
          </w:rPr>
          <w:t xml:space="preserve">WHO Regional Office for Europe </w:t>
        </w:r>
        <w:proofErr w:type="gramStart"/>
        <w:r w:rsidR="004A4A3B" w:rsidRPr="00A523C4">
          <w:rPr>
            <w:rFonts w:asciiTheme="majorBidi" w:hAnsiTheme="majorBidi" w:cstheme="majorBidi"/>
            <w:color w:val="0000FF"/>
            <w:szCs w:val="22"/>
            <w:lang w:val="en-CA"/>
          </w:rPr>
          <w:t>The</w:t>
        </w:r>
        <w:proofErr w:type="gramEnd"/>
        <w:r w:rsidR="004A4A3B" w:rsidRPr="00A523C4">
          <w:rPr>
            <w:rFonts w:asciiTheme="majorBidi" w:hAnsiTheme="majorBidi" w:cstheme="majorBidi"/>
            <w:color w:val="0000FF"/>
            <w:szCs w:val="22"/>
            <w:lang w:val="en-CA"/>
          </w:rPr>
          <w:t xml:space="preserve"> Integration of Health into Environmental Assessments: with a Special Focus on Strategic Environmental Assessments</w:t>
        </w:r>
      </w:hyperlink>
    </w:p>
    <w:p w14:paraId="37396D93"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color w:val="0000FF"/>
          <w:szCs w:val="22"/>
          <w:u w:val="single"/>
          <w:lang w:val="en-CA"/>
        </w:rPr>
      </w:pPr>
      <w:hyperlink r:id="rId36" w:history="1">
        <w:r w:rsidR="004A4A3B" w:rsidRPr="00A523C4">
          <w:rPr>
            <w:rFonts w:asciiTheme="majorBidi" w:hAnsiTheme="majorBidi" w:cstheme="majorBidi"/>
            <w:color w:val="0000FF"/>
            <w:szCs w:val="22"/>
            <w:lang w:val="en-CA"/>
          </w:rPr>
          <w:t>WHO Regional Office for the Western Pacific Multisectoral Collaboration at the Human-Animal-Environmental Interface</w:t>
        </w:r>
      </w:hyperlink>
      <w:r w:rsidR="004A4A3B" w:rsidRPr="00A523C4">
        <w:rPr>
          <w:rFonts w:asciiTheme="majorBidi" w:hAnsiTheme="majorBidi" w:cstheme="majorBidi"/>
          <w:szCs w:val="22"/>
          <w:lang w:val="en-CA"/>
        </w:rPr>
        <w:t xml:space="preserve"> </w:t>
      </w:r>
      <w:r w:rsidR="004A4A3B" w:rsidRPr="00A523C4">
        <w:rPr>
          <w:rFonts w:ascii="Tahoma" w:hAnsi="Tahoma" w:cs="Tahoma"/>
          <w:szCs w:val="22"/>
          <w:lang w:val="en-CA"/>
        </w:rPr>
        <w:t>﻿</w:t>
      </w:r>
    </w:p>
    <w:p w14:paraId="312D6364"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szCs w:val="22"/>
          <w:lang w:val="en-CA"/>
        </w:rPr>
      </w:pPr>
      <w:hyperlink r:id="rId37" w:history="1">
        <w:r w:rsidR="004A4A3B" w:rsidRPr="00A523C4">
          <w:rPr>
            <w:rFonts w:asciiTheme="majorBidi" w:hAnsiTheme="majorBidi" w:cstheme="majorBidi"/>
            <w:color w:val="0000FF"/>
            <w:szCs w:val="22"/>
            <w:lang w:val="en-CA"/>
          </w:rPr>
          <w:t>WHO Report of the Director General: Health, Environment and Climate Change: Human Health and Biodiversity</w:t>
        </w:r>
      </w:hyperlink>
    </w:p>
    <w:p w14:paraId="354AB5A4"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szCs w:val="22"/>
          <w:lang w:val="en-CA"/>
        </w:rPr>
      </w:pPr>
      <w:hyperlink r:id="rId38" w:anchor=":~:text=The%20WHO%2DIUCN%20Report%20on,of%20poor%20health%20on%20ecosystems." w:history="1">
        <w:r w:rsidR="004A4A3B" w:rsidRPr="00A523C4">
          <w:rPr>
            <w:rFonts w:asciiTheme="majorBidi" w:hAnsiTheme="majorBidi" w:cstheme="majorBidi"/>
            <w:color w:val="0000FF"/>
            <w:szCs w:val="22"/>
            <w:lang w:val="en-CA"/>
          </w:rPr>
          <w:t>WHO-IUCN Report Designing Nature-based Solutions for Human Health</w:t>
        </w:r>
      </w:hyperlink>
    </w:p>
    <w:p w14:paraId="0E2724E8"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szCs w:val="22"/>
          <w:lang w:val="en-CA"/>
        </w:rPr>
      </w:pPr>
      <w:hyperlink r:id="rId39" w:history="1">
        <w:r w:rsidR="004A4A3B" w:rsidRPr="00A523C4">
          <w:rPr>
            <w:rFonts w:asciiTheme="majorBidi" w:hAnsiTheme="majorBidi" w:cstheme="majorBidi"/>
            <w:color w:val="0000FF"/>
            <w:szCs w:val="22"/>
            <w:lang w:val="en-CA"/>
          </w:rPr>
          <w:t>Quadripartite for One Health’s Joint Plan of Action</w:t>
        </w:r>
      </w:hyperlink>
      <w:r w:rsidR="004A4A3B" w:rsidRPr="00A523C4">
        <w:rPr>
          <w:rFonts w:asciiTheme="majorBidi" w:hAnsiTheme="majorBidi" w:cstheme="majorBidi"/>
          <w:color w:val="0000FF"/>
          <w:szCs w:val="22"/>
          <w:lang w:val="en-CA"/>
        </w:rPr>
        <w:t xml:space="preserve"> </w:t>
      </w:r>
      <w:hyperlink r:id="rId40">
        <w:r w:rsidR="004A4A3B" w:rsidRPr="00A523C4">
          <w:rPr>
            <w:rFonts w:asciiTheme="majorBidi" w:hAnsiTheme="majorBidi" w:cstheme="majorBidi"/>
            <w:color w:val="0000FF"/>
            <w:szCs w:val="22"/>
            <w:lang w:val="en-CA"/>
          </w:rPr>
          <w:t>(‎2022‒2026)‎: Working Together for the Health of Humans, Animals, Plants and the Environment</w:t>
        </w:r>
      </w:hyperlink>
    </w:p>
    <w:p w14:paraId="0EBF80F8"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szCs w:val="22"/>
          <w:lang w:val="en-CA"/>
        </w:rPr>
      </w:pPr>
      <w:hyperlink r:id="rId41">
        <w:r w:rsidR="004A4A3B" w:rsidRPr="00A523C4">
          <w:rPr>
            <w:rFonts w:asciiTheme="majorBidi" w:hAnsiTheme="majorBidi" w:cstheme="majorBidi"/>
            <w:color w:val="0000FF"/>
            <w:szCs w:val="22"/>
            <w:lang w:val="en-CA"/>
          </w:rPr>
          <w:t>Quadripartite The Guide to Implementing the One Health Joint Plan of Action at National Level</w:t>
        </w:r>
      </w:hyperlink>
    </w:p>
    <w:p w14:paraId="63C375C5" w14:textId="77777777" w:rsidR="004A4A3B" w:rsidRPr="00A523C4" w:rsidRDefault="00CA7528" w:rsidP="0038178B">
      <w:pPr>
        <w:numPr>
          <w:ilvl w:val="0"/>
          <w:numId w:val="13"/>
        </w:numPr>
        <w:tabs>
          <w:tab w:val="left" w:pos="1134"/>
        </w:tabs>
        <w:spacing w:before="120" w:after="120" w:line="259" w:lineRule="auto"/>
        <w:jc w:val="left"/>
        <w:rPr>
          <w:rFonts w:asciiTheme="majorBidi" w:hAnsiTheme="majorBidi" w:cstheme="majorBidi"/>
          <w:szCs w:val="22"/>
          <w:lang w:val="en-CA"/>
        </w:rPr>
      </w:pPr>
      <w:hyperlink r:id="rId42" w:history="1">
        <w:r w:rsidR="004A4A3B" w:rsidRPr="00A523C4">
          <w:rPr>
            <w:rFonts w:asciiTheme="majorBidi" w:hAnsiTheme="majorBidi" w:cstheme="majorBidi"/>
            <w:color w:val="0000FF"/>
            <w:szCs w:val="22"/>
            <w:lang w:val="en-CA"/>
          </w:rPr>
          <w:t>Yale Center for Environmental Law and Policy Environmental Performance Index (EPI)</w:t>
        </w:r>
      </w:hyperlink>
    </w:p>
    <w:p w14:paraId="5C89F1F0" w14:textId="46658E7A" w:rsidR="004A4A3B" w:rsidRPr="00A523C4" w:rsidRDefault="004A4A3B" w:rsidP="004A4A3B">
      <w:pPr>
        <w:tabs>
          <w:tab w:val="left" w:pos="1134"/>
        </w:tabs>
        <w:spacing w:before="120" w:after="120"/>
        <w:rPr>
          <w:rFonts w:asciiTheme="majorBidi" w:hAnsiTheme="majorBidi" w:cstheme="majorBidi"/>
          <w:color w:val="0000FF"/>
          <w:szCs w:val="22"/>
          <w:lang w:val="en-CA"/>
        </w:rPr>
      </w:pPr>
      <w:r w:rsidRPr="00A523C4">
        <w:rPr>
          <w:rFonts w:asciiTheme="majorBidi" w:hAnsiTheme="majorBidi" w:cstheme="majorBidi"/>
          <w:b/>
          <w:bCs/>
          <w:color w:val="000000"/>
          <w:szCs w:val="22"/>
          <w:lang w:val="en-CA"/>
        </w:rPr>
        <w:t xml:space="preserve">Equity and </w:t>
      </w:r>
      <w:r w:rsidR="0040133B">
        <w:rPr>
          <w:rFonts w:asciiTheme="majorBidi" w:hAnsiTheme="majorBidi" w:cstheme="majorBidi"/>
          <w:b/>
          <w:bCs/>
          <w:color w:val="000000"/>
          <w:szCs w:val="22"/>
          <w:lang w:val="en-CA"/>
        </w:rPr>
        <w:t>e</w:t>
      </w:r>
      <w:r w:rsidRPr="00A523C4">
        <w:rPr>
          <w:rFonts w:asciiTheme="majorBidi" w:hAnsiTheme="majorBidi" w:cstheme="majorBidi"/>
          <w:b/>
          <w:bCs/>
          <w:color w:val="000000"/>
          <w:szCs w:val="22"/>
          <w:lang w:val="en-CA"/>
        </w:rPr>
        <w:t xml:space="preserve">nvironmental </w:t>
      </w:r>
      <w:r w:rsidR="0040133B">
        <w:rPr>
          <w:rFonts w:asciiTheme="majorBidi" w:hAnsiTheme="majorBidi" w:cstheme="majorBidi"/>
          <w:b/>
          <w:bCs/>
          <w:color w:val="000000"/>
          <w:szCs w:val="22"/>
          <w:lang w:val="en-CA"/>
        </w:rPr>
        <w:t>j</w:t>
      </w:r>
      <w:r w:rsidRPr="00A523C4">
        <w:rPr>
          <w:rFonts w:asciiTheme="majorBidi" w:hAnsiTheme="majorBidi" w:cstheme="majorBidi"/>
          <w:b/>
          <w:bCs/>
          <w:color w:val="000000"/>
          <w:szCs w:val="22"/>
          <w:lang w:val="en-CA"/>
        </w:rPr>
        <w:t>ustice</w:t>
      </w:r>
      <w:r w:rsidRPr="00A523C4">
        <w:rPr>
          <w:rFonts w:asciiTheme="majorBidi" w:hAnsiTheme="majorBidi" w:cstheme="majorBidi"/>
          <w:color w:val="000000"/>
          <w:szCs w:val="22"/>
          <w:lang w:val="en-CA"/>
        </w:rPr>
        <w:t> </w:t>
      </w:r>
    </w:p>
    <w:p w14:paraId="33136931" w14:textId="77777777" w:rsidR="004A4A3B" w:rsidRPr="00A523C4" w:rsidRDefault="00CA7528" w:rsidP="0038178B">
      <w:pPr>
        <w:numPr>
          <w:ilvl w:val="0"/>
          <w:numId w:val="16"/>
        </w:numPr>
        <w:tabs>
          <w:tab w:val="left" w:pos="1134"/>
        </w:tabs>
        <w:spacing w:before="120" w:after="120" w:line="259" w:lineRule="auto"/>
        <w:jc w:val="left"/>
        <w:rPr>
          <w:rFonts w:asciiTheme="majorBidi" w:hAnsiTheme="majorBidi" w:cstheme="majorBidi"/>
          <w:color w:val="0000FF"/>
          <w:szCs w:val="22"/>
          <w:lang w:val="en-CA"/>
        </w:rPr>
      </w:pPr>
      <w:hyperlink r:id="rId43">
        <w:r w:rsidR="004A4A3B" w:rsidRPr="00A523C4">
          <w:rPr>
            <w:rFonts w:asciiTheme="majorBidi" w:hAnsiTheme="majorBidi" w:cstheme="majorBidi"/>
            <w:color w:val="0000FF"/>
            <w:szCs w:val="22"/>
            <w:lang w:val="en-CA"/>
          </w:rPr>
          <w:t>Asia Pacific Network of Environment Defenders – Environmental Human Rights Defenders Toolkit</w:t>
        </w:r>
      </w:hyperlink>
    </w:p>
    <w:p w14:paraId="0AB750F3" w14:textId="77777777" w:rsidR="004A4A3B" w:rsidRPr="00A523C4" w:rsidRDefault="00CA7528" w:rsidP="0038178B">
      <w:pPr>
        <w:numPr>
          <w:ilvl w:val="0"/>
          <w:numId w:val="16"/>
        </w:numPr>
        <w:tabs>
          <w:tab w:val="left" w:pos="1134"/>
        </w:tabs>
        <w:spacing w:before="120" w:after="120" w:line="259" w:lineRule="auto"/>
        <w:jc w:val="left"/>
        <w:rPr>
          <w:rFonts w:asciiTheme="majorBidi" w:hAnsiTheme="majorBidi" w:cstheme="majorBidi"/>
          <w:color w:val="0000FF"/>
          <w:szCs w:val="22"/>
          <w:u w:val="single"/>
          <w:lang w:val="en-CA"/>
        </w:rPr>
      </w:pPr>
      <w:hyperlink r:id="rId44" w:history="1">
        <w:r w:rsidR="004A4A3B" w:rsidRPr="00A523C4">
          <w:rPr>
            <w:rFonts w:asciiTheme="majorBidi" w:hAnsiTheme="majorBidi" w:cstheme="majorBidi"/>
            <w:color w:val="0000FF"/>
            <w:szCs w:val="22"/>
            <w:lang w:val="en-CA"/>
          </w:rPr>
          <w:t>CBD Gender Action Plan</w:t>
        </w:r>
      </w:hyperlink>
    </w:p>
    <w:p w14:paraId="35A92D14" w14:textId="77777777" w:rsidR="004A4A3B" w:rsidRPr="00A523C4" w:rsidRDefault="00CA7528" w:rsidP="0038178B">
      <w:pPr>
        <w:numPr>
          <w:ilvl w:val="0"/>
          <w:numId w:val="16"/>
        </w:numPr>
        <w:tabs>
          <w:tab w:val="left" w:pos="1134"/>
        </w:tabs>
        <w:spacing w:before="120" w:after="120" w:line="259" w:lineRule="auto"/>
        <w:jc w:val="left"/>
        <w:rPr>
          <w:rFonts w:asciiTheme="majorBidi" w:hAnsiTheme="majorBidi" w:cstheme="majorBidi"/>
          <w:color w:val="0000FF"/>
          <w:szCs w:val="22"/>
          <w:lang w:val="en-CA"/>
        </w:rPr>
      </w:pPr>
      <w:hyperlink r:id="rId45" w:history="1">
        <w:r w:rsidR="004A4A3B" w:rsidRPr="00A523C4">
          <w:rPr>
            <w:rFonts w:asciiTheme="majorBidi" w:hAnsiTheme="majorBidi" w:cstheme="majorBidi"/>
            <w:color w:val="0000FF"/>
            <w:szCs w:val="22"/>
            <w:lang w:val="en-CA"/>
          </w:rPr>
          <w:t xml:space="preserve">CBD Guidelines </w:t>
        </w:r>
        <w:proofErr w:type="spellStart"/>
        <w:r w:rsidR="004A4A3B" w:rsidRPr="00A523C4">
          <w:rPr>
            <w:rFonts w:asciiTheme="majorBidi" w:hAnsiTheme="majorBidi" w:cstheme="majorBidi"/>
            <w:color w:val="0000FF"/>
            <w:szCs w:val="22"/>
            <w:lang w:val="en-CA"/>
          </w:rPr>
          <w:t>Akwé</w:t>
        </w:r>
        <w:proofErr w:type="spellEnd"/>
        <w:r w:rsidR="004A4A3B" w:rsidRPr="00A523C4">
          <w:rPr>
            <w:rFonts w:asciiTheme="majorBidi" w:hAnsiTheme="majorBidi" w:cstheme="majorBidi"/>
            <w:color w:val="0000FF"/>
            <w:szCs w:val="22"/>
            <w:lang w:val="en-CA"/>
          </w:rPr>
          <w:t>: Kon Voluntary Guidelines for the Conduct of Cultural, Environmental and Social Impact Assessments</w:t>
        </w:r>
      </w:hyperlink>
    </w:p>
    <w:p w14:paraId="363337F3" w14:textId="77777777" w:rsidR="004A4A3B" w:rsidRPr="00A523C4" w:rsidRDefault="00CA7528" w:rsidP="0038178B">
      <w:pPr>
        <w:numPr>
          <w:ilvl w:val="0"/>
          <w:numId w:val="16"/>
        </w:numPr>
        <w:tabs>
          <w:tab w:val="left" w:pos="1134"/>
        </w:tabs>
        <w:spacing w:before="120" w:after="120" w:line="259" w:lineRule="auto"/>
        <w:jc w:val="left"/>
        <w:rPr>
          <w:rFonts w:asciiTheme="majorBidi" w:hAnsiTheme="majorBidi" w:cstheme="majorBidi"/>
          <w:color w:val="0000FF"/>
          <w:szCs w:val="22"/>
          <w:u w:val="single"/>
          <w:lang w:val="en-CA"/>
        </w:rPr>
      </w:pPr>
      <w:hyperlink r:id="rId46">
        <w:r w:rsidR="004A4A3B" w:rsidRPr="00A523C4">
          <w:rPr>
            <w:rFonts w:asciiTheme="majorBidi" w:hAnsiTheme="majorBidi" w:cstheme="majorBidi"/>
            <w:color w:val="0000FF"/>
            <w:szCs w:val="22"/>
            <w:lang w:val="en-CA"/>
          </w:rPr>
          <w:t>CBD-UNEP Best Practices in Gender and Biodiversity: Pathways for Multiple Benefits</w:t>
        </w:r>
      </w:hyperlink>
    </w:p>
    <w:p w14:paraId="65F63D64" w14:textId="77777777" w:rsidR="004A4A3B" w:rsidRPr="00A523C4" w:rsidRDefault="00CA7528" w:rsidP="0038178B">
      <w:pPr>
        <w:numPr>
          <w:ilvl w:val="0"/>
          <w:numId w:val="16"/>
        </w:numPr>
        <w:tabs>
          <w:tab w:val="left" w:pos="1134"/>
        </w:tabs>
        <w:spacing w:before="120" w:after="120" w:line="259" w:lineRule="auto"/>
        <w:jc w:val="left"/>
        <w:rPr>
          <w:rFonts w:asciiTheme="majorBidi" w:hAnsiTheme="majorBidi" w:cstheme="majorBidi"/>
          <w:color w:val="0000FF"/>
          <w:szCs w:val="22"/>
          <w:lang w:val="en-CA"/>
        </w:rPr>
      </w:pPr>
      <w:hyperlink r:id="rId47">
        <w:r w:rsidR="004A4A3B" w:rsidRPr="00A523C4">
          <w:rPr>
            <w:rFonts w:asciiTheme="majorBidi" w:hAnsiTheme="majorBidi" w:cstheme="majorBidi"/>
            <w:color w:val="0000FF"/>
            <w:szCs w:val="22"/>
            <w:lang w:val="en-CA"/>
          </w:rPr>
          <w:t>CFS Voluntary Guidelines on Gender Equality and Women’s and Girls Empowerment in the Context of Food Security and Nutrition</w:t>
        </w:r>
      </w:hyperlink>
    </w:p>
    <w:p w14:paraId="329E168C" w14:textId="77777777" w:rsidR="004A4A3B" w:rsidRPr="00A523C4" w:rsidRDefault="00CA7528" w:rsidP="0038178B">
      <w:pPr>
        <w:numPr>
          <w:ilvl w:val="0"/>
          <w:numId w:val="16"/>
        </w:numPr>
        <w:tabs>
          <w:tab w:val="left" w:pos="1134"/>
        </w:tabs>
        <w:spacing w:before="120" w:after="120" w:line="259" w:lineRule="auto"/>
        <w:jc w:val="left"/>
        <w:rPr>
          <w:rFonts w:asciiTheme="majorBidi" w:hAnsiTheme="majorBidi" w:cstheme="majorBidi"/>
          <w:color w:val="0000FF"/>
          <w:szCs w:val="22"/>
          <w:u w:val="single"/>
          <w:lang w:val="en-CA"/>
        </w:rPr>
      </w:pPr>
      <w:hyperlink r:id="rId48">
        <w:r w:rsidR="004A4A3B" w:rsidRPr="00A523C4">
          <w:rPr>
            <w:rFonts w:asciiTheme="majorBidi" w:hAnsiTheme="majorBidi" w:cstheme="majorBidi"/>
            <w:color w:val="0000FF"/>
            <w:szCs w:val="22"/>
            <w:lang w:val="en-CA"/>
          </w:rPr>
          <w:t>Children and Nature Network Advancing Equity in Children’s Connections to Nature</w:t>
        </w:r>
      </w:hyperlink>
      <w:r w:rsidR="004A4A3B" w:rsidRPr="00A523C4">
        <w:rPr>
          <w:rFonts w:asciiTheme="majorBidi" w:hAnsiTheme="majorBidi" w:cstheme="majorBidi"/>
          <w:color w:val="0000FF"/>
          <w:szCs w:val="22"/>
          <w:lang w:val="en-CA"/>
        </w:rPr>
        <w:t xml:space="preserve"> Equity in Children’s Connections to Nature</w:t>
      </w:r>
    </w:p>
    <w:p w14:paraId="75D3BDF1" w14:textId="77777777" w:rsidR="004A4A3B" w:rsidRPr="00A523C4" w:rsidRDefault="00CA7528" w:rsidP="0038178B">
      <w:pPr>
        <w:numPr>
          <w:ilvl w:val="0"/>
          <w:numId w:val="16"/>
        </w:numPr>
        <w:tabs>
          <w:tab w:val="left" w:pos="1134"/>
        </w:tabs>
        <w:spacing w:before="120" w:after="120" w:line="259" w:lineRule="auto"/>
        <w:jc w:val="left"/>
        <w:rPr>
          <w:rFonts w:asciiTheme="majorBidi" w:hAnsiTheme="majorBidi" w:cstheme="majorBidi"/>
          <w:color w:val="0000FF"/>
          <w:szCs w:val="22"/>
          <w:u w:val="single"/>
          <w:lang w:val="en-CA"/>
        </w:rPr>
      </w:pPr>
      <w:hyperlink r:id="rId49">
        <w:r w:rsidR="004A4A3B" w:rsidRPr="00A523C4">
          <w:rPr>
            <w:rFonts w:asciiTheme="majorBidi" w:hAnsiTheme="majorBidi" w:cstheme="majorBidi"/>
            <w:color w:val="0000FF"/>
            <w:szCs w:val="22"/>
            <w:lang w:val="en-CA"/>
          </w:rPr>
          <w:t xml:space="preserve">CBD Training Manual on the Incorporation of Traditional Knowledge into the Description and Identification of Ecologically or Biologically Significant Areas </w:t>
        </w:r>
      </w:hyperlink>
    </w:p>
    <w:p w14:paraId="572AB285" w14:textId="77777777" w:rsidR="004A4A3B" w:rsidRPr="00A523C4" w:rsidRDefault="00CA7528" w:rsidP="0038178B">
      <w:pPr>
        <w:numPr>
          <w:ilvl w:val="0"/>
          <w:numId w:val="16"/>
        </w:numPr>
        <w:tabs>
          <w:tab w:val="left" w:pos="1134"/>
        </w:tabs>
        <w:spacing w:before="120" w:after="120" w:line="259" w:lineRule="auto"/>
        <w:jc w:val="left"/>
        <w:rPr>
          <w:rFonts w:asciiTheme="majorBidi" w:hAnsiTheme="majorBidi" w:cstheme="majorBidi"/>
          <w:color w:val="0000FF"/>
          <w:szCs w:val="22"/>
          <w:lang w:val="en-CA"/>
        </w:rPr>
      </w:pPr>
      <w:hyperlink r:id="rId50">
        <w:r w:rsidR="004A4A3B" w:rsidRPr="00A523C4">
          <w:rPr>
            <w:rFonts w:asciiTheme="majorBidi" w:hAnsiTheme="majorBidi" w:cstheme="majorBidi"/>
            <w:color w:val="0000FF"/>
            <w:szCs w:val="22"/>
            <w:lang w:val="en-CA"/>
          </w:rPr>
          <w:t xml:space="preserve">IPEN Women, </w:t>
        </w:r>
        <w:proofErr w:type="gramStart"/>
        <w:r w:rsidR="004A4A3B" w:rsidRPr="00A523C4">
          <w:rPr>
            <w:rFonts w:asciiTheme="majorBidi" w:hAnsiTheme="majorBidi" w:cstheme="majorBidi"/>
            <w:color w:val="0000FF"/>
            <w:szCs w:val="22"/>
            <w:lang w:val="en-CA"/>
          </w:rPr>
          <w:t>Chemicals</w:t>
        </w:r>
        <w:proofErr w:type="gramEnd"/>
        <w:r w:rsidR="004A4A3B" w:rsidRPr="00A523C4">
          <w:rPr>
            <w:rFonts w:asciiTheme="majorBidi" w:hAnsiTheme="majorBidi" w:cstheme="majorBidi"/>
            <w:color w:val="0000FF"/>
            <w:szCs w:val="22"/>
            <w:lang w:val="en-CA"/>
          </w:rPr>
          <w:t xml:space="preserve"> and the SDGs</w:t>
        </w:r>
      </w:hyperlink>
    </w:p>
    <w:p w14:paraId="1C0F8EC8" w14:textId="77777777" w:rsidR="004A4A3B" w:rsidRPr="00A523C4" w:rsidRDefault="00CA7528" w:rsidP="0038178B">
      <w:pPr>
        <w:numPr>
          <w:ilvl w:val="0"/>
          <w:numId w:val="16"/>
        </w:numPr>
        <w:tabs>
          <w:tab w:val="left" w:pos="1134"/>
        </w:tabs>
        <w:spacing w:before="120" w:after="120" w:line="259" w:lineRule="auto"/>
        <w:jc w:val="left"/>
        <w:rPr>
          <w:rFonts w:asciiTheme="majorBidi" w:hAnsiTheme="majorBidi" w:cstheme="majorBidi"/>
          <w:color w:val="0000FF"/>
          <w:szCs w:val="22"/>
          <w:u w:val="single"/>
          <w:lang w:val="en-CA"/>
        </w:rPr>
      </w:pPr>
      <w:hyperlink r:id="rId51">
        <w:r w:rsidR="004A4A3B" w:rsidRPr="00A523C4">
          <w:rPr>
            <w:rFonts w:asciiTheme="majorBidi" w:hAnsiTheme="majorBidi" w:cstheme="majorBidi"/>
            <w:color w:val="0000FF"/>
            <w:szCs w:val="22"/>
            <w:lang w:val="en-CA"/>
          </w:rPr>
          <w:t>United Nations Environmental Management Group Guidance on Integrating Human Rights in National Biodiversity Strategy and Action Plans</w:t>
        </w:r>
      </w:hyperlink>
    </w:p>
    <w:p w14:paraId="1BE548CE" w14:textId="77777777" w:rsidR="004A4A3B" w:rsidRPr="00A523C4" w:rsidRDefault="00CA7528" w:rsidP="0038178B">
      <w:pPr>
        <w:numPr>
          <w:ilvl w:val="0"/>
          <w:numId w:val="16"/>
        </w:numPr>
        <w:tabs>
          <w:tab w:val="left" w:pos="1134"/>
        </w:tabs>
        <w:spacing w:before="120" w:after="120" w:line="259" w:lineRule="auto"/>
        <w:jc w:val="left"/>
        <w:rPr>
          <w:rFonts w:asciiTheme="majorBidi" w:hAnsiTheme="majorBidi" w:cstheme="majorBidi"/>
          <w:szCs w:val="22"/>
          <w:lang w:val="en-CA"/>
        </w:rPr>
      </w:pPr>
      <w:hyperlink r:id="rId52" w:history="1">
        <w:r w:rsidR="004A4A3B" w:rsidRPr="00A523C4">
          <w:rPr>
            <w:rFonts w:asciiTheme="majorBidi" w:hAnsiTheme="majorBidi" w:cstheme="majorBidi"/>
            <w:color w:val="0000FF"/>
            <w:szCs w:val="22"/>
            <w:lang w:val="en-CA"/>
          </w:rPr>
          <w:t>UN OHCHR Report of the Special Rapporteur on Human Rights and the Environment Human Rights Depend on a Healthy Biosphere</w:t>
        </w:r>
      </w:hyperlink>
    </w:p>
    <w:p w14:paraId="4626B883" w14:textId="77777777" w:rsidR="004A4A3B" w:rsidRPr="00A523C4" w:rsidRDefault="00CA7528" w:rsidP="0038178B">
      <w:pPr>
        <w:numPr>
          <w:ilvl w:val="0"/>
          <w:numId w:val="16"/>
        </w:numPr>
        <w:tabs>
          <w:tab w:val="left" w:pos="1134"/>
        </w:tabs>
        <w:spacing w:before="120" w:after="120" w:line="259" w:lineRule="auto"/>
        <w:jc w:val="left"/>
        <w:rPr>
          <w:rFonts w:asciiTheme="majorBidi" w:hAnsiTheme="majorBidi" w:cstheme="majorBidi"/>
          <w:szCs w:val="22"/>
          <w:lang w:val="en-CA"/>
        </w:rPr>
      </w:pPr>
      <w:hyperlink r:id="rId53">
        <w:r w:rsidR="004A4A3B" w:rsidRPr="00A523C4">
          <w:rPr>
            <w:rFonts w:asciiTheme="majorBidi" w:hAnsiTheme="majorBidi" w:cstheme="majorBidi"/>
            <w:color w:val="0000FF"/>
            <w:szCs w:val="22"/>
            <w:lang w:val="en-CA"/>
          </w:rPr>
          <w:t>UN Women 2022 Evaluation Handbook: How to Manage Gender-Responsive Evaluation</w:t>
        </w:r>
      </w:hyperlink>
    </w:p>
    <w:p w14:paraId="568163D6" w14:textId="4117C01A" w:rsidR="004A4A3B" w:rsidRPr="00A523C4" w:rsidRDefault="004A4A3B" w:rsidP="004A4A3B">
      <w:pPr>
        <w:tabs>
          <w:tab w:val="left" w:pos="1134"/>
        </w:tabs>
        <w:spacing w:before="120" w:after="120"/>
        <w:rPr>
          <w:rFonts w:asciiTheme="majorBidi" w:hAnsiTheme="majorBidi" w:cstheme="majorBidi"/>
          <w:b/>
          <w:bCs/>
          <w:color w:val="000000"/>
          <w:szCs w:val="22"/>
          <w:lang w:val="en-CA"/>
        </w:rPr>
      </w:pPr>
      <w:r w:rsidRPr="00A523C4">
        <w:rPr>
          <w:rFonts w:asciiTheme="majorBidi" w:hAnsiTheme="majorBidi" w:cstheme="majorBidi"/>
          <w:b/>
          <w:bCs/>
          <w:color w:val="000000"/>
          <w:szCs w:val="22"/>
          <w:lang w:val="en-CA"/>
        </w:rPr>
        <w:t xml:space="preserve">Indigenous </w:t>
      </w:r>
      <w:r w:rsidR="0040133B">
        <w:rPr>
          <w:rFonts w:asciiTheme="majorBidi" w:hAnsiTheme="majorBidi" w:cstheme="majorBidi"/>
          <w:b/>
          <w:bCs/>
          <w:color w:val="000000"/>
          <w:szCs w:val="22"/>
          <w:lang w:val="en-CA"/>
        </w:rPr>
        <w:t>p</w:t>
      </w:r>
      <w:r w:rsidRPr="00A523C4">
        <w:rPr>
          <w:rFonts w:asciiTheme="majorBidi" w:hAnsiTheme="majorBidi" w:cstheme="majorBidi"/>
          <w:b/>
          <w:bCs/>
          <w:color w:val="000000"/>
          <w:szCs w:val="22"/>
          <w:lang w:val="en-CA"/>
        </w:rPr>
        <w:t>eoples</w:t>
      </w:r>
    </w:p>
    <w:p w14:paraId="3CDFF850" w14:textId="77777777" w:rsidR="004A4A3B" w:rsidRPr="00A523C4" w:rsidRDefault="00CA7528" w:rsidP="0038178B">
      <w:pPr>
        <w:numPr>
          <w:ilvl w:val="0"/>
          <w:numId w:val="17"/>
        </w:numPr>
        <w:tabs>
          <w:tab w:val="left" w:pos="1134"/>
        </w:tabs>
        <w:spacing w:before="120" w:after="120" w:line="259" w:lineRule="auto"/>
        <w:jc w:val="left"/>
        <w:rPr>
          <w:rFonts w:asciiTheme="majorBidi" w:hAnsiTheme="majorBidi" w:cstheme="majorBidi"/>
          <w:b/>
          <w:bCs/>
          <w:color w:val="000000"/>
          <w:szCs w:val="22"/>
          <w:lang w:val="en-CA"/>
        </w:rPr>
      </w:pPr>
      <w:hyperlink r:id="rId54" w:history="1">
        <w:r w:rsidR="004A4A3B" w:rsidRPr="00A523C4">
          <w:rPr>
            <w:rFonts w:asciiTheme="majorBidi" w:hAnsiTheme="majorBidi" w:cstheme="majorBidi"/>
            <w:color w:val="0000FF"/>
            <w:szCs w:val="22"/>
            <w:lang w:val="en-CA"/>
          </w:rPr>
          <w:t>Indigenous Communities and the Mental Health Impacts of Land Dispossession Related to Industrial Resource Development: A Systematic Review</w:t>
        </w:r>
      </w:hyperlink>
    </w:p>
    <w:p w14:paraId="7745DA4B" w14:textId="77777777" w:rsidR="004A4A3B" w:rsidRPr="00A523C4" w:rsidRDefault="00CA7528" w:rsidP="0038178B">
      <w:pPr>
        <w:numPr>
          <w:ilvl w:val="0"/>
          <w:numId w:val="17"/>
        </w:numPr>
        <w:tabs>
          <w:tab w:val="left" w:pos="1134"/>
        </w:tabs>
        <w:spacing w:before="120" w:after="120" w:line="259" w:lineRule="auto"/>
        <w:jc w:val="left"/>
        <w:rPr>
          <w:rFonts w:asciiTheme="majorBidi" w:hAnsiTheme="majorBidi" w:cstheme="majorBidi"/>
          <w:b/>
          <w:bCs/>
          <w:color w:val="000000"/>
          <w:szCs w:val="22"/>
          <w:lang w:val="en-CA"/>
        </w:rPr>
      </w:pPr>
      <w:hyperlink r:id="rId55" w:history="1">
        <w:r w:rsidR="004A4A3B" w:rsidRPr="00A523C4">
          <w:rPr>
            <w:rFonts w:asciiTheme="majorBidi" w:hAnsiTheme="majorBidi" w:cstheme="majorBidi"/>
            <w:color w:val="0000FF"/>
            <w:szCs w:val="22"/>
            <w:lang w:val="en-CA"/>
          </w:rPr>
          <w:t>Indigenous Determinants of Planetary Health</w:t>
        </w:r>
      </w:hyperlink>
    </w:p>
    <w:p w14:paraId="4DD46927" w14:textId="77777777" w:rsidR="004A4A3B" w:rsidRPr="00A523C4" w:rsidRDefault="00CA7528" w:rsidP="0038178B">
      <w:pPr>
        <w:numPr>
          <w:ilvl w:val="0"/>
          <w:numId w:val="17"/>
        </w:numPr>
        <w:tabs>
          <w:tab w:val="left" w:pos="1134"/>
        </w:tabs>
        <w:spacing w:before="120" w:after="120" w:line="259" w:lineRule="auto"/>
        <w:jc w:val="left"/>
        <w:rPr>
          <w:rFonts w:asciiTheme="majorBidi" w:hAnsiTheme="majorBidi" w:cstheme="majorBidi"/>
          <w:color w:val="0000FF"/>
          <w:szCs w:val="22"/>
          <w:lang w:val="en-CA"/>
        </w:rPr>
      </w:pPr>
      <w:hyperlink r:id="rId56" w:history="1">
        <w:r w:rsidR="004A4A3B" w:rsidRPr="00A523C4">
          <w:rPr>
            <w:rFonts w:asciiTheme="majorBidi" w:hAnsiTheme="majorBidi" w:cstheme="majorBidi"/>
            <w:color w:val="0000FF"/>
            <w:szCs w:val="22"/>
            <w:lang w:val="en-CA"/>
          </w:rPr>
          <w:t>Indigenous Natural and First Law in Planetary Health</w:t>
        </w:r>
      </w:hyperlink>
    </w:p>
    <w:p w14:paraId="68D2EB63" w14:textId="77777777" w:rsidR="004A4A3B" w:rsidRPr="00A523C4" w:rsidRDefault="00CA7528" w:rsidP="0038178B">
      <w:pPr>
        <w:numPr>
          <w:ilvl w:val="0"/>
          <w:numId w:val="17"/>
        </w:numPr>
        <w:tabs>
          <w:tab w:val="left" w:pos="1134"/>
        </w:tabs>
        <w:spacing w:before="120" w:after="120" w:line="259" w:lineRule="auto"/>
        <w:jc w:val="left"/>
        <w:rPr>
          <w:rFonts w:asciiTheme="majorBidi" w:hAnsiTheme="majorBidi" w:cstheme="majorBidi"/>
          <w:szCs w:val="22"/>
          <w:lang w:val="en-CA"/>
        </w:rPr>
      </w:pPr>
      <w:hyperlink r:id="rId57" w:history="1">
        <w:r w:rsidR="004A4A3B" w:rsidRPr="00A523C4">
          <w:rPr>
            <w:rFonts w:asciiTheme="majorBidi" w:hAnsiTheme="majorBidi" w:cstheme="majorBidi"/>
            <w:color w:val="0000FF"/>
            <w:szCs w:val="22"/>
            <w:u w:val="single"/>
            <w:lang w:val="en-CA"/>
          </w:rPr>
          <w:t>UNPFII Improving the Health and Wellness of Indigenous Peoples Globally: Operationalization of the Indigenous determinants of health</w:t>
        </w:r>
      </w:hyperlink>
    </w:p>
    <w:p w14:paraId="7E9D1638" w14:textId="77777777" w:rsidR="004A4A3B" w:rsidRPr="00A523C4" w:rsidRDefault="00CA7528" w:rsidP="0038178B">
      <w:pPr>
        <w:numPr>
          <w:ilvl w:val="0"/>
          <w:numId w:val="17"/>
        </w:numPr>
        <w:tabs>
          <w:tab w:val="left" w:pos="1134"/>
        </w:tabs>
        <w:spacing w:before="120" w:after="120" w:line="259" w:lineRule="auto"/>
        <w:jc w:val="left"/>
        <w:rPr>
          <w:rFonts w:asciiTheme="majorBidi" w:hAnsiTheme="majorBidi" w:cstheme="majorBidi"/>
          <w:color w:val="0000FF"/>
          <w:szCs w:val="22"/>
          <w:lang w:val="en-CA"/>
        </w:rPr>
      </w:pPr>
      <w:hyperlink r:id="rId58">
        <w:r w:rsidR="004A4A3B" w:rsidRPr="00A523C4">
          <w:rPr>
            <w:rFonts w:asciiTheme="majorBidi" w:hAnsiTheme="majorBidi" w:cstheme="majorBidi"/>
            <w:color w:val="0000FF"/>
            <w:szCs w:val="22"/>
            <w:lang w:val="en-CA"/>
          </w:rPr>
          <w:t>UNPFII Indigenous Determinants of Health in the 2030 Agenda</w:t>
        </w:r>
      </w:hyperlink>
    </w:p>
    <w:p w14:paraId="6B6A59B4" w14:textId="5129427A" w:rsidR="004A4A3B" w:rsidRPr="00A523C4" w:rsidRDefault="004A4A3B" w:rsidP="00CA7528">
      <w:pPr>
        <w:keepNext/>
        <w:tabs>
          <w:tab w:val="left" w:pos="1134"/>
        </w:tabs>
        <w:spacing w:before="120" w:after="120"/>
        <w:rPr>
          <w:rFonts w:asciiTheme="majorBidi" w:hAnsiTheme="majorBidi" w:cstheme="majorBidi"/>
          <w:color w:val="000000"/>
          <w:szCs w:val="22"/>
          <w:lang w:val="en-CA"/>
        </w:rPr>
      </w:pPr>
      <w:r w:rsidRPr="00A523C4">
        <w:rPr>
          <w:rFonts w:asciiTheme="majorBidi" w:hAnsiTheme="majorBidi" w:cstheme="majorBidi"/>
          <w:b/>
          <w:bCs/>
          <w:color w:val="000000"/>
          <w:szCs w:val="22"/>
          <w:lang w:val="en-CA"/>
        </w:rPr>
        <w:t xml:space="preserve">Children, </w:t>
      </w:r>
      <w:proofErr w:type="gramStart"/>
      <w:r w:rsidR="0040133B">
        <w:rPr>
          <w:rFonts w:asciiTheme="majorBidi" w:hAnsiTheme="majorBidi" w:cstheme="majorBidi"/>
          <w:b/>
          <w:bCs/>
          <w:color w:val="000000"/>
          <w:szCs w:val="22"/>
          <w:lang w:val="en-CA"/>
        </w:rPr>
        <w:t>a</w:t>
      </w:r>
      <w:r w:rsidRPr="00A523C4">
        <w:rPr>
          <w:rFonts w:asciiTheme="majorBidi" w:hAnsiTheme="majorBidi" w:cstheme="majorBidi"/>
          <w:b/>
          <w:bCs/>
          <w:color w:val="000000"/>
          <w:szCs w:val="22"/>
          <w:lang w:val="en-CA"/>
        </w:rPr>
        <w:t>dolescents</w:t>
      </w:r>
      <w:proofErr w:type="gramEnd"/>
      <w:r w:rsidRPr="00A523C4">
        <w:rPr>
          <w:rFonts w:asciiTheme="majorBidi" w:hAnsiTheme="majorBidi" w:cstheme="majorBidi"/>
          <w:b/>
          <w:bCs/>
          <w:color w:val="000000"/>
          <w:szCs w:val="22"/>
          <w:lang w:val="en-CA"/>
        </w:rPr>
        <w:t xml:space="preserve"> and </w:t>
      </w:r>
      <w:r w:rsidR="0040133B">
        <w:rPr>
          <w:rFonts w:asciiTheme="majorBidi" w:hAnsiTheme="majorBidi" w:cstheme="majorBidi"/>
          <w:b/>
          <w:bCs/>
          <w:color w:val="000000"/>
          <w:szCs w:val="22"/>
          <w:lang w:val="en-CA"/>
        </w:rPr>
        <w:t>y</w:t>
      </w:r>
      <w:r w:rsidRPr="00A523C4">
        <w:rPr>
          <w:rFonts w:asciiTheme="majorBidi" w:hAnsiTheme="majorBidi" w:cstheme="majorBidi"/>
          <w:b/>
          <w:bCs/>
          <w:color w:val="000000"/>
          <w:szCs w:val="22"/>
          <w:lang w:val="en-CA"/>
        </w:rPr>
        <w:t>outh</w:t>
      </w:r>
      <w:r w:rsidRPr="00A523C4">
        <w:rPr>
          <w:rFonts w:asciiTheme="majorBidi" w:hAnsiTheme="majorBidi" w:cstheme="majorBidi"/>
          <w:color w:val="000000"/>
          <w:szCs w:val="22"/>
          <w:lang w:val="en-CA"/>
        </w:rPr>
        <w:t> </w:t>
      </w:r>
    </w:p>
    <w:p w14:paraId="6A0035DD" w14:textId="77777777" w:rsidR="004A4A3B" w:rsidRPr="00A523C4" w:rsidRDefault="00CA7528" w:rsidP="0038178B">
      <w:pPr>
        <w:numPr>
          <w:ilvl w:val="0"/>
          <w:numId w:val="18"/>
        </w:numPr>
        <w:tabs>
          <w:tab w:val="left" w:pos="1134"/>
        </w:tabs>
        <w:spacing w:before="120" w:after="120" w:line="259" w:lineRule="auto"/>
        <w:jc w:val="left"/>
        <w:rPr>
          <w:rFonts w:asciiTheme="majorBidi" w:hAnsiTheme="majorBidi" w:cstheme="majorBidi"/>
          <w:color w:val="000000"/>
          <w:szCs w:val="22"/>
          <w:lang w:val="en-CA"/>
        </w:rPr>
      </w:pPr>
      <w:hyperlink r:id="rId59" w:history="1">
        <w:r w:rsidR="004A4A3B" w:rsidRPr="00A523C4">
          <w:rPr>
            <w:rFonts w:asciiTheme="majorBidi" w:hAnsiTheme="majorBidi" w:cstheme="majorBidi"/>
            <w:color w:val="0000FF"/>
            <w:szCs w:val="22"/>
            <w:lang w:val="en-CA"/>
          </w:rPr>
          <w:t>Children and Nature Network Global Lessons on Greening School Grounds &amp; Outdoor Learning</w:t>
        </w:r>
      </w:hyperlink>
    </w:p>
    <w:p w14:paraId="251F59A5" w14:textId="77777777" w:rsidR="004A4A3B" w:rsidRPr="00A523C4" w:rsidRDefault="00CA7528" w:rsidP="0038178B">
      <w:pPr>
        <w:numPr>
          <w:ilvl w:val="0"/>
          <w:numId w:val="18"/>
        </w:numPr>
        <w:tabs>
          <w:tab w:val="left" w:pos="1134"/>
        </w:tabs>
        <w:spacing w:before="120" w:after="120" w:line="259" w:lineRule="auto"/>
        <w:jc w:val="left"/>
        <w:rPr>
          <w:rFonts w:asciiTheme="majorBidi" w:hAnsiTheme="majorBidi" w:cstheme="majorBidi"/>
          <w:color w:val="000000"/>
          <w:szCs w:val="22"/>
          <w:lang w:val="en-CA"/>
        </w:rPr>
      </w:pPr>
      <w:hyperlink r:id="rId60" w:history="1">
        <w:r w:rsidR="004A4A3B" w:rsidRPr="00A523C4">
          <w:rPr>
            <w:rFonts w:asciiTheme="majorBidi" w:hAnsiTheme="majorBidi" w:cstheme="majorBidi"/>
            <w:color w:val="0000FF"/>
            <w:szCs w:val="22"/>
            <w:lang w:val="en-CA"/>
          </w:rPr>
          <w:t>Global Youth Biodiversity Network</w:t>
        </w:r>
      </w:hyperlink>
    </w:p>
    <w:p w14:paraId="3EBEDA2B" w14:textId="77777777" w:rsidR="004A4A3B" w:rsidRPr="00A523C4" w:rsidRDefault="00CA7528" w:rsidP="0038178B">
      <w:pPr>
        <w:numPr>
          <w:ilvl w:val="0"/>
          <w:numId w:val="18"/>
        </w:numPr>
        <w:tabs>
          <w:tab w:val="left" w:pos="1134"/>
        </w:tabs>
        <w:spacing w:before="120" w:after="120" w:line="259" w:lineRule="auto"/>
        <w:jc w:val="left"/>
        <w:rPr>
          <w:rFonts w:asciiTheme="majorBidi" w:hAnsiTheme="majorBidi" w:cstheme="majorBidi"/>
          <w:color w:val="0000FF"/>
          <w:szCs w:val="22"/>
          <w:lang w:val="en-CA"/>
        </w:rPr>
      </w:pPr>
      <w:hyperlink r:id="rId61" w:history="1">
        <w:r w:rsidR="004A4A3B" w:rsidRPr="00A523C4">
          <w:rPr>
            <w:rFonts w:asciiTheme="majorBidi" w:hAnsiTheme="majorBidi" w:cstheme="majorBidi"/>
            <w:color w:val="0000FF"/>
            <w:szCs w:val="22"/>
            <w:lang w:val="en-CA"/>
          </w:rPr>
          <w:t>UNEP-UNESCO Youth Xchange Biodiversity and Lifestyles Guidebook</w:t>
        </w:r>
      </w:hyperlink>
    </w:p>
    <w:p w14:paraId="3AC48B8C" w14:textId="77777777" w:rsidR="004A4A3B" w:rsidRPr="00A523C4" w:rsidRDefault="00CA7528" w:rsidP="0038178B">
      <w:pPr>
        <w:numPr>
          <w:ilvl w:val="0"/>
          <w:numId w:val="18"/>
        </w:numPr>
        <w:tabs>
          <w:tab w:val="left" w:pos="1134"/>
        </w:tabs>
        <w:spacing w:before="120" w:after="120" w:line="259" w:lineRule="auto"/>
        <w:jc w:val="left"/>
        <w:rPr>
          <w:rFonts w:asciiTheme="majorBidi" w:hAnsiTheme="majorBidi" w:cstheme="majorBidi"/>
          <w:color w:val="0000FF"/>
          <w:szCs w:val="22"/>
          <w:u w:val="single"/>
          <w:lang w:val="en-CA"/>
        </w:rPr>
      </w:pPr>
      <w:hyperlink r:id="rId62" w:history="1">
        <w:r w:rsidR="004A4A3B" w:rsidRPr="00A523C4">
          <w:rPr>
            <w:rFonts w:asciiTheme="majorBidi" w:hAnsiTheme="majorBidi" w:cstheme="majorBidi"/>
            <w:color w:val="0000FF"/>
            <w:szCs w:val="22"/>
            <w:lang w:val="en-CA"/>
          </w:rPr>
          <w:t>UNICEF Children’s Climate Risk Index</w:t>
        </w:r>
      </w:hyperlink>
    </w:p>
    <w:p w14:paraId="212A513A" w14:textId="77777777" w:rsidR="004A4A3B" w:rsidRPr="00A523C4" w:rsidRDefault="00CA7528" w:rsidP="0038178B">
      <w:pPr>
        <w:numPr>
          <w:ilvl w:val="0"/>
          <w:numId w:val="18"/>
        </w:numPr>
        <w:tabs>
          <w:tab w:val="left" w:pos="1134"/>
        </w:tabs>
        <w:spacing w:before="120" w:after="120" w:line="259" w:lineRule="auto"/>
        <w:jc w:val="left"/>
        <w:rPr>
          <w:rFonts w:asciiTheme="majorBidi" w:hAnsiTheme="majorBidi" w:cstheme="majorBidi"/>
          <w:color w:val="0000FF"/>
          <w:szCs w:val="22"/>
          <w:lang w:val="en-CA"/>
        </w:rPr>
      </w:pPr>
      <w:hyperlink r:id="rId63" w:history="1">
        <w:r w:rsidR="004A4A3B" w:rsidRPr="00A523C4">
          <w:rPr>
            <w:rFonts w:asciiTheme="majorBidi" w:hAnsiTheme="majorBidi" w:cstheme="majorBidi"/>
            <w:color w:val="0000FF"/>
            <w:szCs w:val="22"/>
            <w:lang w:val="en-CA"/>
          </w:rPr>
          <w:t>UNICEF Shaping Urbanization for Children</w:t>
        </w:r>
      </w:hyperlink>
    </w:p>
    <w:p w14:paraId="6F7AEFF7" w14:textId="77777777" w:rsidR="004A4A3B" w:rsidRPr="00A523C4" w:rsidRDefault="00CA7528" w:rsidP="0038178B">
      <w:pPr>
        <w:numPr>
          <w:ilvl w:val="0"/>
          <w:numId w:val="18"/>
        </w:numPr>
        <w:tabs>
          <w:tab w:val="left" w:pos="1134"/>
        </w:tabs>
        <w:spacing w:before="120" w:after="120" w:line="259" w:lineRule="auto"/>
        <w:jc w:val="left"/>
        <w:rPr>
          <w:rFonts w:asciiTheme="majorBidi" w:hAnsiTheme="majorBidi" w:cstheme="majorBidi"/>
          <w:color w:val="0000FF"/>
          <w:szCs w:val="22"/>
          <w:lang w:val="en-CA"/>
        </w:rPr>
      </w:pPr>
      <w:hyperlink r:id="rId64" w:history="1">
        <w:r w:rsidR="004A4A3B" w:rsidRPr="00A523C4">
          <w:rPr>
            <w:rFonts w:asciiTheme="majorBidi" w:hAnsiTheme="majorBidi" w:cstheme="majorBidi"/>
            <w:color w:val="0000FF"/>
            <w:szCs w:val="22"/>
            <w:lang w:val="en-CA"/>
          </w:rPr>
          <w:t>Youth Ocean Action Toolkit</w:t>
        </w:r>
      </w:hyperlink>
    </w:p>
    <w:p w14:paraId="5A54C506" w14:textId="3CB49771" w:rsidR="004A4A3B" w:rsidRPr="00A523C4" w:rsidRDefault="004A4A3B" w:rsidP="004A4A3B">
      <w:pPr>
        <w:tabs>
          <w:tab w:val="left" w:pos="1134"/>
        </w:tabs>
        <w:spacing w:before="120" w:after="120"/>
        <w:rPr>
          <w:rFonts w:asciiTheme="majorBidi" w:hAnsiTheme="majorBidi" w:cstheme="majorBidi"/>
          <w:b/>
          <w:bCs/>
          <w:szCs w:val="22"/>
          <w:lang w:val="en-CA"/>
        </w:rPr>
      </w:pPr>
      <w:r w:rsidRPr="00A523C4">
        <w:rPr>
          <w:rFonts w:asciiTheme="majorBidi" w:hAnsiTheme="majorBidi" w:cstheme="majorBidi"/>
          <w:b/>
          <w:bCs/>
          <w:szCs w:val="22"/>
          <w:lang w:val="en-CA"/>
        </w:rPr>
        <w:t xml:space="preserve">Healthcare, </w:t>
      </w:r>
      <w:r w:rsidR="0040133B">
        <w:rPr>
          <w:rFonts w:asciiTheme="majorBidi" w:hAnsiTheme="majorBidi" w:cstheme="majorBidi"/>
          <w:b/>
          <w:bCs/>
          <w:szCs w:val="22"/>
          <w:lang w:val="en-CA"/>
        </w:rPr>
        <w:t>h</w:t>
      </w:r>
      <w:r w:rsidRPr="00A523C4">
        <w:rPr>
          <w:rFonts w:asciiTheme="majorBidi" w:hAnsiTheme="majorBidi" w:cstheme="majorBidi"/>
          <w:b/>
          <w:bCs/>
          <w:szCs w:val="22"/>
          <w:lang w:val="en-CA"/>
        </w:rPr>
        <w:t xml:space="preserve">ealth </w:t>
      </w:r>
      <w:r w:rsidR="0040133B">
        <w:rPr>
          <w:rFonts w:asciiTheme="majorBidi" w:hAnsiTheme="majorBidi" w:cstheme="majorBidi"/>
          <w:b/>
          <w:bCs/>
          <w:szCs w:val="22"/>
          <w:lang w:val="en-CA"/>
        </w:rPr>
        <w:t>s</w:t>
      </w:r>
      <w:r w:rsidRPr="00A523C4">
        <w:rPr>
          <w:rFonts w:asciiTheme="majorBidi" w:hAnsiTheme="majorBidi" w:cstheme="majorBidi"/>
          <w:b/>
          <w:bCs/>
          <w:szCs w:val="22"/>
          <w:lang w:val="en-CA"/>
        </w:rPr>
        <w:t xml:space="preserve">ystems and </w:t>
      </w:r>
      <w:r w:rsidR="0040133B">
        <w:rPr>
          <w:rFonts w:asciiTheme="majorBidi" w:hAnsiTheme="majorBidi" w:cstheme="majorBidi"/>
          <w:b/>
          <w:bCs/>
          <w:szCs w:val="22"/>
          <w:lang w:val="en-CA"/>
        </w:rPr>
        <w:t>p</w:t>
      </w:r>
      <w:r w:rsidRPr="00A523C4">
        <w:rPr>
          <w:rFonts w:asciiTheme="majorBidi" w:hAnsiTheme="majorBidi" w:cstheme="majorBidi"/>
          <w:b/>
          <w:bCs/>
          <w:szCs w:val="22"/>
          <w:lang w:val="en-CA"/>
        </w:rPr>
        <w:t xml:space="preserve">ublic </w:t>
      </w:r>
      <w:r w:rsidR="0040133B">
        <w:rPr>
          <w:rFonts w:asciiTheme="majorBidi" w:hAnsiTheme="majorBidi" w:cstheme="majorBidi"/>
          <w:b/>
          <w:bCs/>
          <w:szCs w:val="22"/>
          <w:lang w:val="en-CA"/>
        </w:rPr>
        <w:t>h</w:t>
      </w:r>
      <w:r w:rsidRPr="00A523C4">
        <w:rPr>
          <w:rFonts w:asciiTheme="majorBidi" w:hAnsiTheme="majorBidi" w:cstheme="majorBidi"/>
          <w:b/>
          <w:bCs/>
          <w:szCs w:val="22"/>
          <w:lang w:val="en-CA"/>
        </w:rPr>
        <w:t>ealth</w:t>
      </w:r>
    </w:p>
    <w:p w14:paraId="01175F69"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szCs w:val="22"/>
          <w:lang w:val="en-CA"/>
        </w:rPr>
      </w:pPr>
      <w:hyperlink r:id="rId65" w:history="1">
        <w:r w:rsidR="004A4A3B" w:rsidRPr="00A523C4">
          <w:rPr>
            <w:rFonts w:asciiTheme="majorBidi" w:hAnsiTheme="majorBidi" w:cstheme="majorBidi"/>
            <w:color w:val="0000FF"/>
            <w:szCs w:val="22"/>
            <w:lang w:val="en-CA"/>
          </w:rPr>
          <w:t>A Scoping Review of Interventions for the Treatment of Eco-Anxiety</w:t>
        </w:r>
      </w:hyperlink>
    </w:p>
    <w:p w14:paraId="78B3E5A8"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szCs w:val="22"/>
          <w:lang w:val="en-CA"/>
        </w:rPr>
      </w:pPr>
      <w:hyperlink r:id="rId66" w:history="1">
        <w:r w:rsidR="004A4A3B" w:rsidRPr="00A523C4">
          <w:rPr>
            <w:rFonts w:asciiTheme="majorBidi" w:hAnsiTheme="majorBidi" w:cstheme="majorBidi"/>
            <w:color w:val="0000FF"/>
            <w:szCs w:val="22"/>
            <w:lang w:val="en-CA"/>
          </w:rPr>
          <w:t>Biodiversity and Human Health: A Scoping Review and Examples of Underrepresented Linkages</w:t>
        </w:r>
      </w:hyperlink>
    </w:p>
    <w:p w14:paraId="287E45CF"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szCs w:val="22"/>
          <w:lang w:val="en-CA"/>
        </w:rPr>
      </w:pPr>
      <w:hyperlink r:id="rId67">
        <w:r w:rsidR="004A4A3B" w:rsidRPr="00A523C4">
          <w:rPr>
            <w:rFonts w:asciiTheme="majorBidi" w:hAnsiTheme="majorBidi" w:cstheme="majorBidi"/>
            <w:color w:val="0000FF"/>
            <w:szCs w:val="22"/>
            <w:u w:val="single"/>
            <w:lang w:val="en-CA"/>
          </w:rPr>
          <w:t>Children &amp; Nature Network Benefits of Nature-Based Interventions for Children Encountering Adverse Childhood Experiences</w:t>
        </w:r>
      </w:hyperlink>
    </w:p>
    <w:p w14:paraId="0F48EB3F"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u w:val="single"/>
          <w:lang w:val="en-CA"/>
        </w:rPr>
      </w:pPr>
      <w:hyperlink r:id="rId68">
        <w:r w:rsidR="004A4A3B" w:rsidRPr="00A523C4">
          <w:rPr>
            <w:rFonts w:asciiTheme="majorBidi" w:hAnsiTheme="majorBidi" w:cstheme="majorBidi"/>
            <w:color w:val="0000FF"/>
            <w:szCs w:val="22"/>
            <w:u w:val="single"/>
            <w:lang w:val="en-CA"/>
          </w:rPr>
          <w:t>Children &amp; Nature Network Nature as a Pathway for Healing from Adverse Childhood Experiences</w:t>
        </w:r>
      </w:hyperlink>
    </w:p>
    <w:p w14:paraId="7B758994"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u w:val="single"/>
          <w:lang w:val="en-CA"/>
        </w:rPr>
      </w:pPr>
      <w:hyperlink r:id="rId69">
        <w:r w:rsidR="004A4A3B" w:rsidRPr="00A523C4">
          <w:rPr>
            <w:rFonts w:asciiTheme="majorBidi" w:hAnsiTheme="majorBidi" w:cstheme="majorBidi"/>
            <w:color w:val="0000FF"/>
            <w:szCs w:val="22"/>
            <w:lang w:val="en-CA"/>
          </w:rPr>
          <w:t>Children &amp; Nature Network Nature’s Role in Promoting Resilience, Recovery and Regulation: an online Annotated Bibliography of recent academic literature</w:t>
        </w:r>
      </w:hyperlink>
    </w:p>
    <w:p w14:paraId="672BEDB9"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u w:val="single"/>
          <w:lang w:val="en-CA"/>
        </w:rPr>
      </w:pPr>
      <w:hyperlink r:id="rId70" w:history="1">
        <w:r w:rsidR="004A4A3B" w:rsidRPr="00A523C4">
          <w:rPr>
            <w:rFonts w:asciiTheme="majorBidi" w:hAnsiTheme="majorBidi" w:cstheme="majorBidi"/>
            <w:color w:val="0000FF"/>
            <w:szCs w:val="22"/>
            <w:u w:val="single"/>
          </w:rPr>
          <w:t>Defining and Conceptualising the Commercial Determinants of Health</w:t>
        </w:r>
      </w:hyperlink>
    </w:p>
    <w:p w14:paraId="1B4BAEE5"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lang w:val="en-CA"/>
        </w:rPr>
      </w:pPr>
      <w:hyperlink r:id="rId71" w:anchor=":~:text=The%20Green%20Guide%20for%20Health,for%20people%20and%20the%20environment." w:history="1">
        <w:r w:rsidR="004A4A3B" w:rsidRPr="00A523C4">
          <w:rPr>
            <w:rFonts w:asciiTheme="majorBidi" w:hAnsiTheme="majorBidi" w:cstheme="majorBidi"/>
            <w:color w:val="0000FF"/>
            <w:szCs w:val="22"/>
            <w:lang w:val="en-CA"/>
          </w:rPr>
          <w:t>Health Care Without Harm Green Guide for Health Care</w:t>
        </w:r>
      </w:hyperlink>
    </w:p>
    <w:p w14:paraId="4181551E"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u w:val="single"/>
          <w:lang w:val="en-CA"/>
        </w:rPr>
      </w:pPr>
      <w:hyperlink r:id="rId72">
        <w:r w:rsidR="004A4A3B" w:rsidRPr="00A523C4">
          <w:rPr>
            <w:rFonts w:asciiTheme="majorBidi" w:hAnsiTheme="majorBidi" w:cstheme="majorBidi"/>
            <w:color w:val="0000FF"/>
            <w:szCs w:val="22"/>
            <w:lang w:val="en-CA"/>
          </w:rPr>
          <w:t>Health in Harmony Radical Listening</w:t>
        </w:r>
      </w:hyperlink>
    </w:p>
    <w:p w14:paraId="19AB3625"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u w:val="single"/>
          <w:lang w:val="en-CA"/>
        </w:rPr>
      </w:pPr>
      <w:hyperlink r:id="rId73">
        <w:r w:rsidR="004A4A3B" w:rsidRPr="00A523C4">
          <w:rPr>
            <w:rFonts w:asciiTheme="majorBidi" w:hAnsiTheme="majorBidi" w:cstheme="majorBidi"/>
            <w:color w:val="0000FF"/>
            <w:szCs w:val="22"/>
            <w:lang w:val="en-CA"/>
          </w:rPr>
          <w:t>IUCN Framework for Assessing Environmental and Social Impact of Disasters</w:t>
        </w:r>
      </w:hyperlink>
    </w:p>
    <w:p w14:paraId="5848DF8A"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lang w:val="en-CA"/>
        </w:rPr>
      </w:pPr>
      <w:hyperlink r:id="rId74">
        <w:r w:rsidR="004A4A3B" w:rsidRPr="00A523C4">
          <w:rPr>
            <w:rFonts w:asciiTheme="majorBidi" w:hAnsiTheme="majorBidi" w:cstheme="majorBidi"/>
            <w:color w:val="0000FF"/>
            <w:szCs w:val="22"/>
            <w:lang w:val="en-CA"/>
          </w:rPr>
          <w:t>Nature Rx: Nature Prescribing in General Practice</w:t>
        </w:r>
      </w:hyperlink>
    </w:p>
    <w:p w14:paraId="7EB49083"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u w:val="single"/>
          <w:lang w:val="en-CA"/>
        </w:rPr>
      </w:pPr>
      <w:hyperlink r:id="rId75">
        <w:r w:rsidR="004A4A3B" w:rsidRPr="00A523C4">
          <w:rPr>
            <w:rFonts w:asciiTheme="majorBidi" w:hAnsiTheme="majorBidi" w:cstheme="majorBidi"/>
            <w:color w:val="0000FF"/>
            <w:szCs w:val="22"/>
            <w:lang w:val="en-CA"/>
          </w:rPr>
          <w:t>PAHO 2017 Smart Hospitals Toolkit</w:t>
        </w:r>
      </w:hyperlink>
    </w:p>
    <w:p w14:paraId="7018FA8E" w14:textId="77777777" w:rsidR="004A4A3B" w:rsidRPr="00A523C4" w:rsidRDefault="004A4A3B" w:rsidP="0038178B">
      <w:pPr>
        <w:numPr>
          <w:ilvl w:val="0"/>
          <w:numId w:val="19"/>
        </w:numPr>
        <w:tabs>
          <w:tab w:val="left" w:pos="1134"/>
        </w:tabs>
        <w:spacing w:before="120" w:after="120" w:line="259" w:lineRule="auto"/>
        <w:jc w:val="left"/>
        <w:rPr>
          <w:rFonts w:asciiTheme="majorBidi" w:hAnsiTheme="majorBidi" w:cstheme="majorBidi"/>
          <w:color w:val="0000FF"/>
          <w:szCs w:val="22"/>
          <w:u w:val="single"/>
          <w:lang w:val="en-CA"/>
        </w:rPr>
      </w:pPr>
      <w:r w:rsidRPr="00A523C4">
        <w:rPr>
          <w:rFonts w:asciiTheme="majorBidi" w:hAnsiTheme="majorBidi" w:cstheme="majorBidi"/>
          <w:color w:val="0000FF"/>
          <w:szCs w:val="22"/>
          <w:lang w:val="en-CA"/>
        </w:rPr>
        <w:t>P</w:t>
      </w:r>
      <w:hyperlink r:id="rId76" w:history="1">
        <w:r w:rsidRPr="00A523C4">
          <w:rPr>
            <w:rFonts w:asciiTheme="majorBidi" w:hAnsiTheme="majorBidi" w:cstheme="majorBidi"/>
            <w:color w:val="0000FF"/>
            <w:szCs w:val="22"/>
            <w:lang w:val="en-CA"/>
          </w:rPr>
          <w:t>ark Rx</w:t>
        </w:r>
      </w:hyperlink>
    </w:p>
    <w:p w14:paraId="09511B4A"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lang w:val="en-CA"/>
        </w:rPr>
      </w:pPr>
      <w:hyperlink r:id="rId77">
        <w:r w:rsidR="004A4A3B" w:rsidRPr="00A523C4">
          <w:rPr>
            <w:rFonts w:asciiTheme="majorBidi" w:hAnsiTheme="majorBidi" w:cstheme="majorBidi"/>
            <w:color w:val="0000FF"/>
            <w:szCs w:val="22"/>
            <w:lang w:val="en-CA"/>
          </w:rPr>
          <w:t>Pathways Linking Biodiversity to Human Health: A Conceptual Framework</w:t>
        </w:r>
      </w:hyperlink>
    </w:p>
    <w:p w14:paraId="0790A98C"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u w:val="single"/>
          <w:lang w:val="en-CA"/>
        </w:rPr>
      </w:pPr>
      <w:hyperlink r:id="rId78" w:history="1">
        <w:r w:rsidR="004A4A3B" w:rsidRPr="00A523C4">
          <w:rPr>
            <w:rFonts w:asciiTheme="majorBidi" w:hAnsiTheme="majorBidi" w:cstheme="majorBidi"/>
            <w:color w:val="0000FF"/>
            <w:szCs w:val="22"/>
            <w:lang w:val="en-CA"/>
          </w:rPr>
          <w:t>Safeguarding Human Health in the Anthropocene Epoch: Report of The Rockefeller Foundation–Lancet Commission on Planetary Health</w:t>
        </w:r>
      </w:hyperlink>
    </w:p>
    <w:p w14:paraId="53C51429"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u w:val="single"/>
          <w:lang w:val="en-CA"/>
        </w:rPr>
      </w:pPr>
      <w:hyperlink r:id="rId79" w:history="1">
        <w:r w:rsidR="004A4A3B" w:rsidRPr="00A523C4">
          <w:rPr>
            <w:rFonts w:asciiTheme="majorBidi" w:hAnsiTheme="majorBidi" w:cstheme="majorBidi"/>
            <w:color w:val="0000FF"/>
            <w:szCs w:val="22"/>
            <w:lang w:val="en-CA"/>
          </w:rPr>
          <w:t>The Past, Present, and Future of Nature and Place-Based Interventions for Human Health</w:t>
        </w:r>
      </w:hyperlink>
    </w:p>
    <w:p w14:paraId="4AA33A7E"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lang w:val="en-CA"/>
        </w:rPr>
      </w:pPr>
      <w:hyperlink r:id="rId80">
        <w:r w:rsidR="004A4A3B" w:rsidRPr="00A523C4">
          <w:rPr>
            <w:rFonts w:asciiTheme="majorBidi" w:hAnsiTheme="majorBidi" w:cstheme="majorBidi"/>
            <w:color w:val="0000FF"/>
            <w:szCs w:val="22"/>
            <w:lang w:val="en-CA"/>
          </w:rPr>
          <w:t>Towards Key Principles for the Design and Implementation of Nature Prescription Programs</w:t>
        </w:r>
      </w:hyperlink>
    </w:p>
    <w:p w14:paraId="7307C631"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u w:val="single"/>
          <w:lang w:val="en-CA"/>
        </w:rPr>
      </w:pPr>
      <w:hyperlink r:id="rId81">
        <w:r w:rsidR="004A4A3B" w:rsidRPr="00A523C4">
          <w:rPr>
            <w:rFonts w:asciiTheme="majorBidi" w:hAnsiTheme="majorBidi" w:cstheme="majorBidi"/>
            <w:color w:val="0000FF"/>
            <w:szCs w:val="22"/>
            <w:lang w:val="en-CA"/>
          </w:rPr>
          <w:t>UNDP-Health Care Without Harm Sustainable Procurement Index for Health</w:t>
        </w:r>
      </w:hyperlink>
    </w:p>
    <w:p w14:paraId="0C4B3E84"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lang w:val="en-CA"/>
        </w:rPr>
      </w:pPr>
      <w:hyperlink r:id="rId82" w:history="1">
        <w:r w:rsidR="004A4A3B" w:rsidRPr="00A523C4">
          <w:rPr>
            <w:rFonts w:asciiTheme="majorBidi" w:hAnsiTheme="majorBidi" w:cstheme="majorBidi"/>
            <w:color w:val="0000FF"/>
            <w:szCs w:val="22"/>
            <w:lang w:val="en-CA"/>
          </w:rPr>
          <w:t>WHO Children’s Environmental Health Units</w:t>
        </w:r>
      </w:hyperlink>
    </w:p>
    <w:p w14:paraId="3DA9F30B"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u w:val="single"/>
          <w:lang w:val="en-CA"/>
        </w:rPr>
      </w:pPr>
      <w:hyperlink r:id="rId83">
        <w:r w:rsidR="004A4A3B" w:rsidRPr="00A523C4">
          <w:rPr>
            <w:rFonts w:asciiTheme="majorBidi" w:hAnsiTheme="majorBidi" w:cstheme="majorBidi"/>
            <w:color w:val="0000FF"/>
            <w:szCs w:val="22"/>
            <w:lang w:val="en-CA"/>
          </w:rPr>
          <w:t>WHO Compendium of WHO and Other UN Guidance on Health and Environment - 2022 Update</w:t>
        </w:r>
      </w:hyperlink>
    </w:p>
    <w:p w14:paraId="3BDDC377"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szCs w:val="22"/>
          <w:lang w:val="en-CA"/>
        </w:rPr>
      </w:pPr>
      <w:hyperlink r:id="rId84" w:history="1">
        <w:r w:rsidR="004A4A3B" w:rsidRPr="00A523C4">
          <w:rPr>
            <w:rFonts w:asciiTheme="majorBidi" w:hAnsiTheme="majorBidi" w:cstheme="majorBidi"/>
            <w:color w:val="0000FF"/>
            <w:szCs w:val="22"/>
            <w:lang w:val="en-CA"/>
          </w:rPr>
          <w:t>WHO Geneva Charter for Well-being</w:t>
        </w:r>
      </w:hyperlink>
    </w:p>
    <w:p w14:paraId="45A0773C"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szCs w:val="22"/>
          <w:lang w:val="en-CA"/>
        </w:rPr>
      </w:pPr>
      <w:hyperlink r:id="rId85">
        <w:r w:rsidR="004A4A3B" w:rsidRPr="00A523C4">
          <w:rPr>
            <w:rFonts w:asciiTheme="majorBidi" w:hAnsiTheme="majorBidi" w:cstheme="majorBidi"/>
            <w:color w:val="0000FF"/>
            <w:szCs w:val="22"/>
            <w:lang w:val="en-CA"/>
          </w:rPr>
          <w:t>WHO Global Strategy on Health, Environment, and Climate Change</w:t>
        </w:r>
      </w:hyperlink>
    </w:p>
    <w:p w14:paraId="380B0BD1"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lang w:val="en-CA"/>
        </w:rPr>
      </w:pPr>
      <w:hyperlink r:id="rId86">
        <w:r w:rsidR="004A4A3B" w:rsidRPr="00A523C4">
          <w:rPr>
            <w:rFonts w:asciiTheme="majorBidi" w:hAnsiTheme="majorBidi" w:cstheme="majorBidi"/>
            <w:color w:val="0000FF"/>
            <w:szCs w:val="22"/>
            <w:lang w:val="en-CA"/>
          </w:rPr>
          <w:t>WHO Global Report on Traditional and Complementary Medicine</w:t>
        </w:r>
      </w:hyperlink>
    </w:p>
    <w:p w14:paraId="48B30B8D" w14:textId="5D0C94A4" w:rsidR="003017F4"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lang w:val="en-CA"/>
        </w:rPr>
      </w:pPr>
      <w:hyperlink r:id="rId87" w:history="1">
        <w:r w:rsidR="003017F4" w:rsidRPr="00A523C4">
          <w:rPr>
            <w:rStyle w:val="Hyperlink"/>
            <w:rFonts w:asciiTheme="majorBidi" w:hAnsiTheme="majorBidi" w:cstheme="majorBidi"/>
            <w:sz w:val="22"/>
            <w:szCs w:val="22"/>
            <w:lang w:val="en-CA"/>
          </w:rPr>
          <w:t>WHO Health Promotion Glossary of Terms 2021</w:t>
        </w:r>
      </w:hyperlink>
    </w:p>
    <w:p w14:paraId="1AD134A8"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u w:val="single"/>
          <w:lang w:val="en-CA"/>
        </w:rPr>
      </w:pPr>
      <w:hyperlink r:id="rId88" w:history="1">
        <w:r w:rsidR="004A4A3B" w:rsidRPr="00A523C4">
          <w:rPr>
            <w:rFonts w:asciiTheme="majorBidi" w:hAnsiTheme="majorBidi" w:cstheme="majorBidi"/>
            <w:color w:val="0000FF"/>
            <w:szCs w:val="22"/>
            <w:lang w:val="en-CA"/>
          </w:rPr>
          <w:t>WHO Introduction and Methods: Assessing the Environmental Burden of Disease at National and Local Levels</w:t>
        </w:r>
      </w:hyperlink>
    </w:p>
    <w:p w14:paraId="66DDE1CD"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u w:val="single"/>
          <w:lang w:val="en-CA"/>
        </w:rPr>
      </w:pPr>
      <w:hyperlink r:id="rId89">
        <w:r w:rsidR="004A4A3B" w:rsidRPr="00A523C4">
          <w:rPr>
            <w:rFonts w:asciiTheme="majorBidi" w:hAnsiTheme="majorBidi" w:cstheme="majorBidi"/>
            <w:color w:val="0000FF"/>
            <w:szCs w:val="22"/>
            <w:lang w:val="en-CA"/>
          </w:rPr>
          <w:t>WHO Pediatric Environmental Health History</w:t>
        </w:r>
      </w:hyperlink>
    </w:p>
    <w:p w14:paraId="692C6E54"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lang w:val="en-CA"/>
        </w:rPr>
      </w:pPr>
      <w:hyperlink r:id="rId90" w:history="1">
        <w:r w:rsidR="004A4A3B" w:rsidRPr="00A523C4">
          <w:rPr>
            <w:rFonts w:asciiTheme="majorBidi" w:hAnsiTheme="majorBidi" w:cstheme="majorBidi"/>
            <w:color w:val="0000FF"/>
            <w:szCs w:val="22"/>
            <w:lang w:val="en-CA"/>
          </w:rPr>
          <w:t>WHO Regional Office for Africa Ending Disease in Africa: Trends in communicable and noncommunicable disease burden and control in Africa</w:t>
        </w:r>
      </w:hyperlink>
    </w:p>
    <w:p w14:paraId="68918C31"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lang w:val="en-CA"/>
        </w:rPr>
      </w:pPr>
      <w:hyperlink r:id="rId91" w:history="1">
        <w:r w:rsidR="004A4A3B" w:rsidRPr="00A523C4">
          <w:rPr>
            <w:rFonts w:asciiTheme="majorBidi" w:hAnsiTheme="majorBidi" w:cstheme="majorBidi"/>
            <w:color w:val="0000FF"/>
            <w:szCs w:val="22"/>
            <w:lang w:val="en-CA"/>
          </w:rPr>
          <w:t>WHO Regional Office for Africa Environmental Determinants of Health in Africa</w:t>
        </w:r>
      </w:hyperlink>
    </w:p>
    <w:p w14:paraId="32BC216C"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lang w:val="en-CA"/>
        </w:rPr>
      </w:pPr>
      <w:hyperlink r:id="rId92" w:history="1">
        <w:r w:rsidR="004A4A3B" w:rsidRPr="00A523C4">
          <w:rPr>
            <w:rFonts w:asciiTheme="majorBidi" w:hAnsiTheme="majorBidi" w:cstheme="majorBidi"/>
            <w:color w:val="0000FF"/>
            <w:szCs w:val="22"/>
            <w:lang w:val="en-CA"/>
          </w:rPr>
          <w:t xml:space="preserve">WHO Regional Office for Europe Nature, Biodiversity and Health: </w:t>
        </w:r>
        <w:proofErr w:type="gramStart"/>
        <w:r w:rsidR="004A4A3B" w:rsidRPr="00A523C4">
          <w:rPr>
            <w:rFonts w:asciiTheme="majorBidi" w:hAnsiTheme="majorBidi" w:cstheme="majorBidi"/>
            <w:color w:val="0000FF"/>
            <w:szCs w:val="22"/>
            <w:lang w:val="en-CA"/>
          </w:rPr>
          <w:t>an</w:t>
        </w:r>
        <w:proofErr w:type="gramEnd"/>
        <w:r w:rsidR="004A4A3B" w:rsidRPr="00A523C4">
          <w:rPr>
            <w:rFonts w:asciiTheme="majorBidi" w:hAnsiTheme="majorBidi" w:cstheme="majorBidi"/>
            <w:color w:val="0000FF"/>
            <w:szCs w:val="22"/>
            <w:lang w:val="en-CA"/>
          </w:rPr>
          <w:t xml:space="preserve"> Overview of Connections</w:t>
        </w:r>
      </w:hyperlink>
    </w:p>
    <w:p w14:paraId="765AFC1B"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color w:val="0000FF"/>
          <w:szCs w:val="22"/>
          <w:lang w:val="en-CA"/>
        </w:rPr>
      </w:pPr>
      <w:hyperlink r:id="rId93" w:history="1">
        <w:r w:rsidR="004A4A3B" w:rsidRPr="00A523C4">
          <w:rPr>
            <w:rFonts w:asciiTheme="majorBidi" w:hAnsiTheme="majorBidi" w:cstheme="majorBidi"/>
            <w:color w:val="0000FF"/>
            <w:szCs w:val="22"/>
            <w:lang w:val="en-CA"/>
          </w:rPr>
          <w:t>WHO Regional Office for the Western Pacific Environmental Health in Selected Asian Countries</w:t>
        </w:r>
      </w:hyperlink>
    </w:p>
    <w:p w14:paraId="1B8689C7" w14:textId="77777777" w:rsidR="004A4A3B" w:rsidRPr="00A523C4" w:rsidRDefault="00CA7528" w:rsidP="0038178B">
      <w:pPr>
        <w:numPr>
          <w:ilvl w:val="0"/>
          <w:numId w:val="19"/>
        </w:numPr>
        <w:tabs>
          <w:tab w:val="left" w:pos="1134"/>
        </w:tabs>
        <w:spacing w:before="120" w:after="120" w:line="259" w:lineRule="auto"/>
        <w:jc w:val="left"/>
        <w:rPr>
          <w:rFonts w:asciiTheme="majorBidi" w:hAnsiTheme="majorBidi" w:cstheme="majorBidi"/>
          <w:szCs w:val="22"/>
          <w:lang w:val="en-CA"/>
        </w:rPr>
      </w:pPr>
      <w:hyperlink r:id="rId94">
        <w:r w:rsidR="004A4A3B" w:rsidRPr="00A523C4">
          <w:rPr>
            <w:rFonts w:asciiTheme="majorBidi" w:hAnsiTheme="majorBidi" w:cstheme="majorBidi"/>
            <w:color w:val="0000FF"/>
            <w:szCs w:val="22"/>
            <w:lang w:val="en-CA"/>
          </w:rPr>
          <w:t>WHO Traditional Medicine Strategy 2014-2023</w:t>
        </w:r>
      </w:hyperlink>
    </w:p>
    <w:p w14:paraId="13605569" w14:textId="77777777" w:rsidR="004A4A3B" w:rsidRPr="00A523C4" w:rsidRDefault="004A4A3B" w:rsidP="004A4A3B">
      <w:pPr>
        <w:tabs>
          <w:tab w:val="left" w:pos="1134"/>
        </w:tabs>
        <w:spacing w:before="120" w:after="120"/>
        <w:rPr>
          <w:rFonts w:asciiTheme="majorBidi" w:hAnsiTheme="majorBidi" w:cstheme="majorBidi"/>
          <w:color w:val="0000FF"/>
          <w:szCs w:val="22"/>
          <w:lang w:val="en-CA"/>
        </w:rPr>
      </w:pPr>
      <w:r w:rsidRPr="00A523C4">
        <w:rPr>
          <w:rFonts w:asciiTheme="majorBidi" w:hAnsiTheme="majorBidi" w:cstheme="majorBidi"/>
          <w:b/>
          <w:bCs/>
          <w:szCs w:val="22"/>
          <w:lang w:val="en-CA"/>
        </w:rPr>
        <w:t>Pathogens</w:t>
      </w:r>
    </w:p>
    <w:p w14:paraId="71B966DF" w14:textId="77777777" w:rsidR="004A4A3B" w:rsidRPr="00A523C4" w:rsidRDefault="00CA7528" w:rsidP="0038178B">
      <w:pPr>
        <w:numPr>
          <w:ilvl w:val="0"/>
          <w:numId w:val="20"/>
        </w:numPr>
        <w:tabs>
          <w:tab w:val="left" w:pos="1134"/>
        </w:tabs>
        <w:spacing w:before="120" w:after="120" w:line="259" w:lineRule="auto"/>
        <w:jc w:val="left"/>
        <w:rPr>
          <w:rFonts w:asciiTheme="majorBidi" w:hAnsiTheme="majorBidi" w:cstheme="majorBidi"/>
          <w:szCs w:val="22"/>
          <w:lang w:val="en-CA"/>
        </w:rPr>
      </w:pPr>
      <w:hyperlink r:id="rId95">
        <w:proofErr w:type="spellStart"/>
        <w:r w:rsidR="004A4A3B" w:rsidRPr="00A523C4">
          <w:rPr>
            <w:rFonts w:asciiTheme="majorBidi" w:hAnsiTheme="majorBidi" w:cstheme="majorBidi"/>
            <w:color w:val="0000FF"/>
            <w:szCs w:val="22"/>
            <w:lang w:val="en-CA"/>
          </w:rPr>
          <w:t>EcoHealth</w:t>
        </w:r>
        <w:proofErr w:type="spellEnd"/>
        <w:r w:rsidR="004A4A3B" w:rsidRPr="00A523C4">
          <w:rPr>
            <w:rFonts w:asciiTheme="majorBidi" w:hAnsiTheme="majorBidi" w:cstheme="majorBidi"/>
            <w:color w:val="0000FF"/>
            <w:szCs w:val="22"/>
            <w:lang w:val="en-CA"/>
          </w:rPr>
          <w:t xml:space="preserve"> Alliance – Spillover Toolkit</w:t>
        </w:r>
      </w:hyperlink>
    </w:p>
    <w:p w14:paraId="70AC6F05" w14:textId="77777777" w:rsidR="004A4A3B" w:rsidRPr="00A523C4" w:rsidRDefault="00CA7528" w:rsidP="0038178B">
      <w:pPr>
        <w:numPr>
          <w:ilvl w:val="0"/>
          <w:numId w:val="20"/>
        </w:numPr>
        <w:tabs>
          <w:tab w:val="left" w:pos="1134"/>
        </w:tabs>
        <w:spacing w:before="120" w:after="120" w:line="259" w:lineRule="auto"/>
        <w:jc w:val="left"/>
        <w:rPr>
          <w:rFonts w:asciiTheme="majorBidi" w:hAnsiTheme="majorBidi" w:cstheme="majorBidi"/>
          <w:szCs w:val="22"/>
          <w:lang w:val="en-CA"/>
        </w:rPr>
      </w:pPr>
      <w:hyperlink r:id="rId96">
        <w:proofErr w:type="spellStart"/>
        <w:r w:rsidR="004A4A3B" w:rsidRPr="00A523C4">
          <w:rPr>
            <w:rFonts w:asciiTheme="majorBidi" w:hAnsiTheme="majorBidi" w:cstheme="majorBidi"/>
            <w:color w:val="0000FF"/>
            <w:szCs w:val="22"/>
            <w:u w:val="single"/>
            <w:lang w:val="en-CA"/>
          </w:rPr>
          <w:t>EcoHealth</w:t>
        </w:r>
        <w:proofErr w:type="spellEnd"/>
        <w:r w:rsidR="004A4A3B" w:rsidRPr="00A523C4">
          <w:rPr>
            <w:rFonts w:asciiTheme="majorBidi" w:hAnsiTheme="majorBidi" w:cstheme="majorBidi"/>
            <w:color w:val="0000FF"/>
            <w:szCs w:val="22"/>
            <w:u w:val="single"/>
            <w:lang w:val="en-CA"/>
          </w:rPr>
          <w:t xml:space="preserve"> Alliance Country Assessment for the Environment Sector in Health: A Tool to Support Strengthening of National Environmental Capacity and the Operationalization of One Health</w:t>
        </w:r>
      </w:hyperlink>
    </w:p>
    <w:p w14:paraId="222C1651" w14:textId="77777777" w:rsidR="004A4A3B" w:rsidRPr="00A523C4" w:rsidRDefault="00CA7528" w:rsidP="0038178B">
      <w:pPr>
        <w:numPr>
          <w:ilvl w:val="0"/>
          <w:numId w:val="20"/>
        </w:numPr>
        <w:tabs>
          <w:tab w:val="left" w:pos="1134"/>
        </w:tabs>
        <w:spacing w:before="120" w:after="120" w:line="259" w:lineRule="auto"/>
        <w:jc w:val="left"/>
        <w:rPr>
          <w:rFonts w:asciiTheme="majorBidi" w:hAnsiTheme="majorBidi" w:cstheme="majorBidi"/>
          <w:color w:val="0000FF"/>
          <w:szCs w:val="22"/>
          <w:lang w:val="en-CA"/>
        </w:rPr>
      </w:pPr>
      <w:hyperlink r:id="rId97" w:history="1">
        <w:r w:rsidR="004A4A3B" w:rsidRPr="00A523C4">
          <w:rPr>
            <w:rFonts w:asciiTheme="majorBidi" w:hAnsiTheme="majorBidi" w:cstheme="majorBidi"/>
            <w:color w:val="0000FF"/>
            <w:szCs w:val="22"/>
            <w:lang w:val="en-CA"/>
          </w:rPr>
          <w:t>IPBES Workshop Report on Biodiversity and Pandemics</w:t>
        </w:r>
      </w:hyperlink>
    </w:p>
    <w:p w14:paraId="1060F2E0" w14:textId="77777777" w:rsidR="004A4A3B" w:rsidRPr="00A523C4" w:rsidRDefault="00CA7528" w:rsidP="0038178B">
      <w:pPr>
        <w:numPr>
          <w:ilvl w:val="0"/>
          <w:numId w:val="20"/>
        </w:numPr>
        <w:tabs>
          <w:tab w:val="left" w:pos="1134"/>
        </w:tabs>
        <w:spacing w:before="120" w:after="120" w:line="259" w:lineRule="auto"/>
        <w:jc w:val="left"/>
        <w:rPr>
          <w:rFonts w:asciiTheme="majorBidi" w:hAnsiTheme="majorBidi" w:cstheme="majorBidi"/>
          <w:color w:val="0000FF"/>
          <w:szCs w:val="22"/>
          <w:lang w:val="en-CA"/>
        </w:rPr>
      </w:pPr>
      <w:hyperlink r:id="rId98" w:history="1">
        <w:r w:rsidR="004A4A3B" w:rsidRPr="00A523C4">
          <w:rPr>
            <w:rFonts w:asciiTheme="majorBidi" w:hAnsiTheme="majorBidi" w:cstheme="majorBidi"/>
            <w:color w:val="0000FF"/>
            <w:szCs w:val="22"/>
            <w:lang w:val="en-CA"/>
          </w:rPr>
          <w:t>IUCN Healthy People and Wildlife through Nature Protection: Guidelines for Prevention, Detection, Response and Recovery from Disease Risks in and around Protected and Conserved Areas</w:t>
        </w:r>
      </w:hyperlink>
    </w:p>
    <w:p w14:paraId="72523FDB" w14:textId="77777777" w:rsidR="004A4A3B" w:rsidRPr="00A523C4" w:rsidRDefault="00CA7528" w:rsidP="0038178B">
      <w:pPr>
        <w:numPr>
          <w:ilvl w:val="0"/>
          <w:numId w:val="20"/>
        </w:numPr>
        <w:tabs>
          <w:tab w:val="left" w:pos="1134"/>
        </w:tabs>
        <w:spacing w:before="120" w:after="120" w:line="259" w:lineRule="auto"/>
        <w:jc w:val="left"/>
        <w:rPr>
          <w:rFonts w:asciiTheme="majorBidi" w:hAnsiTheme="majorBidi" w:cstheme="majorBidi"/>
          <w:szCs w:val="22"/>
          <w:lang w:val="en-CA"/>
        </w:rPr>
      </w:pPr>
      <w:hyperlink r:id="rId99">
        <w:r w:rsidR="004A4A3B" w:rsidRPr="00A523C4">
          <w:rPr>
            <w:rFonts w:asciiTheme="majorBidi" w:hAnsiTheme="majorBidi" w:cstheme="majorBidi"/>
            <w:color w:val="0000FF"/>
            <w:szCs w:val="22"/>
            <w:lang w:val="en-CA"/>
          </w:rPr>
          <w:t>IUCN Situation Analysis on the Roles and Risks of Wildlife in the Emergence of Human Infectious Diseases</w:t>
        </w:r>
      </w:hyperlink>
    </w:p>
    <w:p w14:paraId="5868B582" w14:textId="77777777" w:rsidR="004A4A3B" w:rsidRPr="00A523C4" w:rsidRDefault="00CA7528" w:rsidP="0038178B">
      <w:pPr>
        <w:numPr>
          <w:ilvl w:val="0"/>
          <w:numId w:val="20"/>
        </w:numPr>
        <w:tabs>
          <w:tab w:val="left" w:pos="1134"/>
        </w:tabs>
        <w:spacing w:before="120" w:after="120" w:line="259" w:lineRule="auto"/>
        <w:jc w:val="left"/>
        <w:rPr>
          <w:rFonts w:asciiTheme="majorBidi" w:hAnsiTheme="majorBidi" w:cstheme="majorBidi"/>
          <w:color w:val="0000FF"/>
          <w:szCs w:val="22"/>
          <w:lang w:val="en-CA"/>
        </w:rPr>
      </w:pPr>
      <w:hyperlink r:id="rId100" w:history="1">
        <w:r w:rsidR="004A4A3B" w:rsidRPr="00A523C4">
          <w:rPr>
            <w:rFonts w:asciiTheme="majorBidi" w:hAnsiTheme="majorBidi" w:cstheme="majorBidi"/>
            <w:color w:val="0000FF"/>
            <w:szCs w:val="22"/>
            <w:lang w:val="en-CA"/>
          </w:rPr>
          <w:t>IUCN Species Survival Commission Conservation Planning Specialist Group DRA On-line training course</w:t>
        </w:r>
      </w:hyperlink>
    </w:p>
    <w:p w14:paraId="44082D4B" w14:textId="77777777" w:rsidR="004A4A3B" w:rsidRPr="00A523C4" w:rsidRDefault="00CA7528" w:rsidP="0038178B">
      <w:pPr>
        <w:numPr>
          <w:ilvl w:val="0"/>
          <w:numId w:val="20"/>
        </w:numPr>
        <w:tabs>
          <w:tab w:val="left" w:pos="1134"/>
        </w:tabs>
        <w:spacing w:before="120" w:after="120" w:line="259" w:lineRule="auto"/>
        <w:jc w:val="left"/>
        <w:rPr>
          <w:rFonts w:asciiTheme="majorBidi" w:hAnsiTheme="majorBidi" w:cstheme="majorBidi"/>
          <w:szCs w:val="22"/>
          <w:lang w:val="en-CA"/>
        </w:rPr>
      </w:pPr>
      <w:hyperlink r:id="rId101" w:history="1">
        <w:r w:rsidR="004A4A3B" w:rsidRPr="00A523C4">
          <w:rPr>
            <w:rFonts w:asciiTheme="majorBidi" w:hAnsiTheme="majorBidi" w:cstheme="majorBidi"/>
            <w:color w:val="0000FF"/>
            <w:szCs w:val="22"/>
            <w:lang w:val="en-CA"/>
          </w:rPr>
          <w:t>IUCN Species Survival Commission Guidelines on Human-Wildlife Conflict and Coexistence 1st Edition</w:t>
        </w:r>
      </w:hyperlink>
    </w:p>
    <w:p w14:paraId="08BE73C3" w14:textId="77777777" w:rsidR="004A4A3B" w:rsidRPr="00A523C4" w:rsidRDefault="00CA7528" w:rsidP="0038178B">
      <w:pPr>
        <w:numPr>
          <w:ilvl w:val="0"/>
          <w:numId w:val="20"/>
        </w:numPr>
        <w:tabs>
          <w:tab w:val="left" w:pos="1134"/>
        </w:tabs>
        <w:spacing w:before="120" w:after="120" w:line="259" w:lineRule="auto"/>
        <w:jc w:val="left"/>
        <w:rPr>
          <w:rFonts w:asciiTheme="majorBidi" w:hAnsiTheme="majorBidi" w:cstheme="majorBidi"/>
          <w:color w:val="0000FF"/>
          <w:szCs w:val="22"/>
          <w:u w:val="single"/>
          <w:lang w:val="en-CA"/>
        </w:rPr>
      </w:pPr>
      <w:hyperlink r:id="rId102" w:history="1">
        <w:r w:rsidR="004A4A3B" w:rsidRPr="00A523C4">
          <w:rPr>
            <w:rFonts w:asciiTheme="majorBidi" w:hAnsiTheme="majorBidi" w:cstheme="majorBidi"/>
            <w:color w:val="0000FF"/>
            <w:szCs w:val="22"/>
            <w:u w:val="single"/>
            <w:lang w:val="en-CA"/>
          </w:rPr>
          <w:t>IUCN Species Survival Commission Wildlife Disease Risk Analysis (DRA) Guidelines and Associated DRA Manual</w:t>
        </w:r>
      </w:hyperlink>
    </w:p>
    <w:p w14:paraId="0D6BA755" w14:textId="77777777" w:rsidR="004A4A3B" w:rsidRPr="00A523C4" w:rsidRDefault="00CA7528" w:rsidP="0038178B">
      <w:pPr>
        <w:numPr>
          <w:ilvl w:val="0"/>
          <w:numId w:val="20"/>
        </w:numPr>
        <w:tabs>
          <w:tab w:val="left" w:pos="1134"/>
        </w:tabs>
        <w:spacing w:before="120" w:after="120" w:line="259" w:lineRule="auto"/>
        <w:jc w:val="left"/>
        <w:rPr>
          <w:rFonts w:asciiTheme="majorBidi" w:hAnsiTheme="majorBidi" w:cstheme="majorBidi"/>
          <w:szCs w:val="22"/>
          <w:u w:val="single"/>
          <w:lang w:val="en-CA"/>
        </w:rPr>
      </w:pPr>
      <w:hyperlink r:id="rId103" w:history="1">
        <w:r w:rsidR="004A4A3B" w:rsidRPr="00A523C4">
          <w:rPr>
            <w:rFonts w:asciiTheme="majorBidi" w:hAnsiTheme="majorBidi" w:cstheme="majorBidi"/>
            <w:color w:val="0000FF"/>
            <w:szCs w:val="22"/>
          </w:rPr>
          <w:t>Nature for Health (N4H)</w:t>
        </w:r>
      </w:hyperlink>
    </w:p>
    <w:p w14:paraId="75FF10C9" w14:textId="77777777" w:rsidR="004A4A3B" w:rsidRPr="00A523C4" w:rsidRDefault="00CA7528" w:rsidP="0038178B">
      <w:pPr>
        <w:numPr>
          <w:ilvl w:val="0"/>
          <w:numId w:val="20"/>
        </w:numPr>
        <w:tabs>
          <w:tab w:val="left" w:pos="1134"/>
        </w:tabs>
        <w:spacing w:before="120" w:after="120" w:line="259" w:lineRule="auto"/>
        <w:jc w:val="left"/>
        <w:rPr>
          <w:rFonts w:asciiTheme="majorBidi" w:hAnsiTheme="majorBidi" w:cstheme="majorBidi"/>
          <w:color w:val="0000FF"/>
          <w:szCs w:val="22"/>
          <w:u w:val="single"/>
          <w:lang w:val="en-CA"/>
        </w:rPr>
      </w:pPr>
      <w:hyperlink r:id="rId104">
        <w:r w:rsidR="004A4A3B" w:rsidRPr="00A523C4">
          <w:rPr>
            <w:rFonts w:asciiTheme="majorBidi" w:hAnsiTheme="majorBidi" w:cstheme="majorBidi"/>
            <w:color w:val="0000FF"/>
            <w:szCs w:val="22"/>
            <w:u w:val="single"/>
            <w:lang w:val="en-CA"/>
          </w:rPr>
          <w:t>Quadripartite Strategic Framework for Collaboration on Antimicrobial Resistance</w:t>
        </w:r>
      </w:hyperlink>
    </w:p>
    <w:p w14:paraId="5533F5F7" w14:textId="77777777" w:rsidR="004A4A3B" w:rsidRPr="00A523C4" w:rsidRDefault="00CA7528" w:rsidP="0038178B">
      <w:pPr>
        <w:numPr>
          <w:ilvl w:val="0"/>
          <w:numId w:val="20"/>
        </w:numPr>
        <w:tabs>
          <w:tab w:val="left" w:pos="1134"/>
        </w:tabs>
        <w:spacing w:before="120" w:after="120" w:line="259" w:lineRule="auto"/>
        <w:jc w:val="left"/>
        <w:rPr>
          <w:rFonts w:asciiTheme="majorBidi" w:hAnsiTheme="majorBidi" w:cstheme="majorBidi"/>
          <w:szCs w:val="22"/>
          <w:u w:val="single"/>
          <w:lang w:val="en-CA"/>
        </w:rPr>
      </w:pPr>
      <w:hyperlink r:id="rId105">
        <w:r w:rsidR="004A4A3B" w:rsidRPr="00A523C4">
          <w:rPr>
            <w:rFonts w:asciiTheme="majorBidi" w:hAnsiTheme="majorBidi" w:cstheme="majorBidi"/>
            <w:color w:val="0000FF"/>
            <w:szCs w:val="22"/>
            <w:u w:val="single"/>
            <w:lang w:val="en-CA"/>
          </w:rPr>
          <w:t>UNEP Bracing for Superbugs: Strengthening Environmental Action in the One Health Response to Antimicrobial Resistance</w:t>
        </w:r>
      </w:hyperlink>
    </w:p>
    <w:p w14:paraId="456FE3D1" w14:textId="77777777" w:rsidR="004A4A3B" w:rsidRPr="00A523C4" w:rsidRDefault="00CA7528" w:rsidP="0038178B">
      <w:pPr>
        <w:numPr>
          <w:ilvl w:val="0"/>
          <w:numId w:val="20"/>
        </w:numPr>
        <w:tabs>
          <w:tab w:val="left" w:pos="1134"/>
        </w:tabs>
        <w:spacing w:before="120" w:after="120" w:line="259" w:lineRule="auto"/>
        <w:jc w:val="left"/>
        <w:rPr>
          <w:rFonts w:asciiTheme="majorBidi" w:hAnsiTheme="majorBidi" w:cstheme="majorBidi"/>
          <w:szCs w:val="22"/>
          <w:u w:val="single"/>
          <w:lang w:val="en-CA"/>
        </w:rPr>
      </w:pPr>
      <w:hyperlink r:id="rId106">
        <w:r w:rsidR="004A4A3B" w:rsidRPr="00A523C4">
          <w:rPr>
            <w:rFonts w:asciiTheme="majorBidi" w:hAnsiTheme="majorBidi" w:cstheme="majorBidi"/>
            <w:color w:val="0000FF"/>
            <w:szCs w:val="22"/>
            <w:u w:val="single"/>
            <w:lang w:val="en-CA"/>
          </w:rPr>
          <w:t>UNEP Preventing the Next Pandemic - Zoonotic Diseases and How to Break the Chain of Transmission</w:t>
        </w:r>
      </w:hyperlink>
    </w:p>
    <w:p w14:paraId="70838FA8" w14:textId="77777777" w:rsidR="004A4A3B" w:rsidRPr="00A523C4" w:rsidRDefault="00CA7528" w:rsidP="0038178B">
      <w:pPr>
        <w:numPr>
          <w:ilvl w:val="0"/>
          <w:numId w:val="20"/>
        </w:numPr>
        <w:tabs>
          <w:tab w:val="left" w:pos="1134"/>
        </w:tabs>
        <w:spacing w:before="120" w:after="120" w:line="259" w:lineRule="auto"/>
        <w:jc w:val="left"/>
        <w:rPr>
          <w:rFonts w:asciiTheme="majorBidi" w:hAnsiTheme="majorBidi" w:cstheme="majorBidi"/>
          <w:color w:val="0000FF"/>
          <w:szCs w:val="22"/>
          <w:lang w:val="en-CA"/>
        </w:rPr>
      </w:pPr>
      <w:hyperlink r:id="rId107">
        <w:r w:rsidR="004A4A3B" w:rsidRPr="00A523C4">
          <w:rPr>
            <w:rFonts w:asciiTheme="majorBidi" w:hAnsiTheme="majorBidi" w:cstheme="majorBidi"/>
            <w:color w:val="0000FF"/>
            <w:szCs w:val="22"/>
            <w:lang w:val="en-CA"/>
          </w:rPr>
          <w:t>WOAH Wildlife Health Framework</w:t>
        </w:r>
      </w:hyperlink>
    </w:p>
    <w:p w14:paraId="022B0BDB" w14:textId="77777777" w:rsidR="004A4A3B" w:rsidRPr="00A523C4" w:rsidRDefault="00CA7528" w:rsidP="0038178B">
      <w:pPr>
        <w:numPr>
          <w:ilvl w:val="0"/>
          <w:numId w:val="20"/>
        </w:numPr>
        <w:tabs>
          <w:tab w:val="left" w:pos="1134"/>
        </w:tabs>
        <w:spacing w:before="120" w:after="120" w:line="259" w:lineRule="auto"/>
        <w:jc w:val="left"/>
        <w:rPr>
          <w:rFonts w:asciiTheme="majorBidi" w:hAnsiTheme="majorBidi" w:cstheme="majorBidi"/>
          <w:szCs w:val="22"/>
          <w:lang w:val="en-CA"/>
        </w:rPr>
      </w:pPr>
      <w:hyperlink r:id="rId108">
        <w:r w:rsidR="004A4A3B" w:rsidRPr="00A523C4">
          <w:rPr>
            <w:rFonts w:asciiTheme="majorBidi" w:hAnsiTheme="majorBidi" w:cstheme="majorBidi"/>
            <w:color w:val="0000FF"/>
            <w:szCs w:val="22"/>
            <w:lang w:val="en-CA"/>
          </w:rPr>
          <w:t>WHO Ending the Neglect to Attain the Sustainable Development Goals: A Road Map for Neglected Tropical Diseases 2021–2030</w:t>
        </w:r>
      </w:hyperlink>
    </w:p>
    <w:p w14:paraId="487292B8" w14:textId="77777777" w:rsidR="004A4A3B" w:rsidRPr="00A523C4" w:rsidRDefault="00CA7528" w:rsidP="0038178B">
      <w:pPr>
        <w:numPr>
          <w:ilvl w:val="0"/>
          <w:numId w:val="20"/>
        </w:numPr>
        <w:tabs>
          <w:tab w:val="left" w:pos="1134"/>
        </w:tabs>
        <w:spacing w:before="120" w:after="120" w:line="259" w:lineRule="auto"/>
        <w:jc w:val="left"/>
        <w:rPr>
          <w:rFonts w:asciiTheme="majorBidi" w:hAnsiTheme="majorBidi" w:cstheme="majorBidi"/>
          <w:color w:val="0000FF"/>
          <w:szCs w:val="22"/>
          <w:lang w:val="en-CA"/>
        </w:rPr>
      </w:pPr>
      <w:hyperlink r:id="rId109">
        <w:r w:rsidR="004A4A3B" w:rsidRPr="00A523C4">
          <w:rPr>
            <w:rFonts w:asciiTheme="majorBidi" w:hAnsiTheme="majorBidi" w:cstheme="majorBidi"/>
            <w:color w:val="0000FF"/>
            <w:szCs w:val="22"/>
            <w:lang w:val="en-CA"/>
          </w:rPr>
          <w:t>WHO Global Action Plan on Antimicrobial Resistance</w:t>
        </w:r>
      </w:hyperlink>
    </w:p>
    <w:p w14:paraId="6E738598" w14:textId="77777777" w:rsidR="004A4A3B" w:rsidRPr="00A523C4" w:rsidRDefault="00CA7528" w:rsidP="0038178B">
      <w:pPr>
        <w:numPr>
          <w:ilvl w:val="0"/>
          <w:numId w:val="20"/>
        </w:numPr>
        <w:tabs>
          <w:tab w:val="left" w:pos="1134"/>
        </w:tabs>
        <w:spacing w:before="120" w:after="120" w:line="259" w:lineRule="auto"/>
        <w:jc w:val="left"/>
        <w:rPr>
          <w:rFonts w:asciiTheme="majorBidi" w:hAnsiTheme="majorBidi" w:cstheme="majorBidi"/>
          <w:szCs w:val="22"/>
          <w:lang w:val="en-CA"/>
        </w:rPr>
      </w:pPr>
      <w:hyperlink r:id="rId110" w:history="1">
        <w:r w:rsidR="004A4A3B" w:rsidRPr="00A523C4">
          <w:rPr>
            <w:rFonts w:asciiTheme="majorBidi" w:hAnsiTheme="majorBidi" w:cstheme="majorBidi"/>
            <w:color w:val="0000FF"/>
            <w:szCs w:val="22"/>
            <w:u w:val="single"/>
            <w:lang w:val="en-CA"/>
          </w:rPr>
          <w:t>WHO Regional Office for Africa Ending Disease in Africa: Control, Elimination, and Eradication Efforts for Neglected Tropical Diseases</w:t>
        </w:r>
      </w:hyperlink>
    </w:p>
    <w:p w14:paraId="60D90683" w14:textId="3D4C3550" w:rsidR="004A4A3B" w:rsidRPr="00A523C4" w:rsidRDefault="00CA7528" w:rsidP="0038178B">
      <w:pPr>
        <w:numPr>
          <w:ilvl w:val="0"/>
          <w:numId w:val="20"/>
        </w:numPr>
        <w:tabs>
          <w:tab w:val="left" w:pos="1134"/>
        </w:tabs>
        <w:spacing w:before="120" w:after="120" w:line="259" w:lineRule="auto"/>
        <w:jc w:val="left"/>
        <w:rPr>
          <w:rFonts w:asciiTheme="majorBidi" w:hAnsiTheme="majorBidi" w:cstheme="majorBidi"/>
          <w:szCs w:val="22"/>
          <w:lang w:val="en-CA"/>
        </w:rPr>
      </w:pPr>
      <w:hyperlink r:id="rId111" w:history="1">
        <w:r w:rsidR="004A4A3B" w:rsidRPr="00A523C4">
          <w:rPr>
            <w:rStyle w:val="Hyperlink"/>
            <w:rFonts w:asciiTheme="majorBidi" w:hAnsiTheme="majorBidi" w:cstheme="majorBidi"/>
            <w:sz w:val="22"/>
            <w:szCs w:val="22"/>
          </w:rPr>
          <w:t>WHO-CBD Biodiversity and Infectious Diseases: Questions and Answers</w:t>
        </w:r>
      </w:hyperlink>
    </w:p>
    <w:p w14:paraId="00DBB7D2" w14:textId="77777777" w:rsidR="004A4A3B" w:rsidRPr="00A523C4" w:rsidRDefault="004A4A3B" w:rsidP="004A4A3B">
      <w:pPr>
        <w:tabs>
          <w:tab w:val="left" w:pos="1134"/>
        </w:tabs>
        <w:spacing w:before="120" w:after="120"/>
        <w:rPr>
          <w:rFonts w:asciiTheme="majorBidi" w:hAnsiTheme="majorBidi" w:cstheme="majorBidi"/>
          <w:b/>
          <w:bCs/>
          <w:szCs w:val="22"/>
          <w:lang w:val="en-CA"/>
        </w:rPr>
      </w:pPr>
      <w:r w:rsidRPr="00A523C4">
        <w:rPr>
          <w:rFonts w:asciiTheme="majorBidi" w:hAnsiTheme="majorBidi" w:cstheme="majorBidi"/>
          <w:b/>
          <w:bCs/>
          <w:szCs w:val="22"/>
          <w:lang w:val="en-CA"/>
        </w:rPr>
        <w:t>Ecosystems</w:t>
      </w:r>
    </w:p>
    <w:p w14:paraId="082799CE" w14:textId="77777777" w:rsidR="004A4A3B" w:rsidRPr="00A523C4" w:rsidRDefault="00CA7528" w:rsidP="0038178B">
      <w:pPr>
        <w:numPr>
          <w:ilvl w:val="0"/>
          <w:numId w:val="21"/>
        </w:numPr>
        <w:tabs>
          <w:tab w:val="left" w:pos="1134"/>
        </w:tabs>
        <w:spacing w:before="120" w:after="120" w:line="259" w:lineRule="auto"/>
        <w:jc w:val="left"/>
        <w:rPr>
          <w:rFonts w:asciiTheme="majorBidi" w:hAnsiTheme="majorBidi" w:cstheme="majorBidi"/>
          <w:b/>
          <w:bCs/>
          <w:szCs w:val="22"/>
          <w:lang w:val="en-CA"/>
        </w:rPr>
      </w:pPr>
      <w:hyperlink r:id="rId112" w:history="1">
        <w:r w:rsidR="004A4A3B" w:rsidRPr="00A523C4">
          <w:rPr>
            <w:rFonts w:asciiTheme="majorBidi" w:hAnsiTheme="majorBidi" w:cstheme="majorBidi"/>
            <w:color w:val="0000FF"/>
            <w:szCs w:val="22"/>
            <w:lang w:val="en-CA"/>
          </w:rPr>
          <w:t>Improving Human Well-being Outcomes in Marine Protected Areas Through Futures Thinking</w:t>
        </w:r>
      </w:hyperlink>
    </w:p>
    <w:p w14:paraId="7244353F" w14:textId="77777777" w:rsidR="004A4A3B" w:rsidRPr="00A523C4" w:rsidRDefault="00CA7528" w:rsidP="0038178B">
      <w:pPr>
        <w:numPr>
          <w:ilvl w:val="0"/>
          <w:numId w:val="21"/>
        </w:numPr>
        <w:tabs>
          <w:tab w:val="left" w:pos="1134"/>
        </w:tabs>
        <w:spacing w:before="120" w:after="120" w:line="259" w:lineRule="auto"/>
        <w:jc w:val="left"/>
        <w:rPr>
          <w:rFonts w:asciiTheme="majorBidi" w:hAnsiTheme="majorBidi" w:cstheme="majorBidi"/>
          <w:b/>
          <w:bCs/>
          <w:szCs w:val="22"/>
          <w:lang w:val="en-CA"/>
        </w:rPr>
      </w:pPr>
      <w:hyperlink r:id="rId113" w:history="1">
        <w:r w:rsidR="004A4A3B" w:rsidRPr="00A523C4">
          <w:rPr>
            <w:rFonts w:asciiTheme="majorBidi" w:hAnsiTheme="majorBidi" w:cstheme="majorBidi"/>
            <w:color w:val="0000FF"/>
            <w:szCs w:val="22"/>
          </w:rPr>
          <w:t>IPBES Thematic Assessment Report on Invasive Alien Species and Their Control</w:t>
        </w:r>
      </w:hyperlink>
    </w:p>
    <w:p w14:paraId="3DBBAD2F" w14:textId="77777777" w:rsidR="004A4A3B" w:rsidRPr="00A523C4" w:rsidRDefault="00CA7528" w:rsidP="0038178B">
      <w:pPr>
        <w:numPr>
          <w:ilvl w:val="0"/>
          <w:numId w:val="21"/>
        </w:numPr>
        <w:tabs>
          <w:tab w:val="left" w:pos="1134"/>
        </w:tabs>
        <w:spacing w:before="120" w:after="120" w:line="259" w:lineRule="auto"/>
        <w:jc w:val="left"/>
        <w:rPr>
          <w:rFonts w:asciiTheme="majorBidi" w:hAnsiTheme="majorBidi" w:cstheme="majorBidi"/>
          <w:color w:val="000000"/>
          <w:szCs w:val="22"/>
          <w:lang w:val="en-CA"/>
        </w:rPr>
      </w:pPr>
      <w:hyperlink r:id="rId114" w:history="1">
        <w:r w:rsidR="004A4A3B" w:rsidRPr="00A523C4">
          <w:rPr>
            <w:rFonts w:asciiTheme="majorBidi" w:hAnsiTheme="majorBidi" w:cstheme="majorBidi"/>
            <w:color w:val="0000FF"/>
            <w:szCs w:val="22"/>
            <w:lang w:val="en-CA"/>
          </w:rPr>
          <w:t>IUCN Case Study &amp; Fact sheet - Interconnections Between Human and Ecosystem Health</w:t>
        </w:r>
      </w:hyperlink>
    </w:p>
    <w:p w14:paraId="63EFA689" w14:textId="77777777" w:rsidR="004A4A3B" w:rsidRPr="00A523C4" w:rsidRDefault="00CA7528" w:rsidP="0038178B">
      <w:pPr>
        <w:numPr>
          <w:ilvl w:val="0"/>
          <w:numId w:val="21"/>
        </w:numPr>
        <w:tabs>
          <w:tab w:val="left" w:pos="1134"/>
        </w:tabs>
        <w:spacing w:before="120" w:after="120" w:line="259" w:lineRule="auto"/>
        <w:jc w:val="left"/>
        <w:rPr>
          <w:rFonts w:asciiTheme="majorBidi" w:hAnsiTheme="majorBidi" w:cstheme="majorBidi"/>
          <w:color w:val="0000FF"/>
          <w:szCs w:val="22"/>
          <w:lang w:val="en-CA"/>
        </w:rPr>
      </w:pPr>
      <w:hyperlink r:id="rId115" w:history="1">
        <w:r w:rsidR="004A4A3B" w:rsidRPr="00A523C4">
          <w:rPr>
            <w:rFonts w:asciiTheme="majorBidi" w:hAnsiTheme="majorBidi" w:cstheme="majorBidi"/>
            <w:color w:val="0000FF"/>
            <w:szCs w:val="22"/>
            <w:lang w:val="en-CA"/>
          </w:rPr>
          <w:t xml:space="preserve">IUCN European </w:t>
        </w:r>
        <w:proofErr w:type="spellStart"/>
        <w:r w:rsidR="004A4A3B" w:rsidRPr="00A523C4">
          <w:rPr>
            <w:rFonts w:asciiTheme="majorBidi" w:hAnsiTheme="majorBidi" w:cstheme="majorBidi"/>
            <w:color w:val="0000FF"/>
            <w:szCs w:val="22"/>
            <w:lang w:val="en-CA"/>
          </w:rPr>
          <w:t>Redlist</w:t>
        </w:r>
        <w:proofErr w:type="spellEnd"/>
        <w:r w:rsidR="004A4A3B" w:rsidRPr="00A523C4">
          <w:rPr>
            <w:rFonts w:asciiTheme="majorBidi" w:hAnsiTheme="majorBidi" w:cstheme="majorBidi"/>
            <w:color w:val="0000FF"/>
            <w:szCs w:val="22"/>
            <w:lang w:val="en-CA"/>
          </w:rPr>
          <w:t xml:space="preserve"> of Medicinal Plants</w:t>
        </w:r>
      </w:hyperlink>
    </w:p>
    <w:p w14:paraId="7BD4B407" w14:textId="77777777" w:rsidR="004A4A3B" w:rsidRPr="00A523C4" w:rsidRDefault="00CA7528" w:rsidP="0038178B">
      <w:pPr>
        <w:numPr>
          <w:ilvl w:val="0"/>
          <w:numId w:val="21"/>
        </w:numPr>
        <w:tabs>
          <w:tab w:val="left" w:pos="1134"/>
        </w:tabs>
        <w:spacing w:before="120" w:after="120" w:line="259" w:lineRule="auto"/>
        <w:jc w:val="left"/>
        <w:rPr>
          <w:rFonts w:asciiTheme="majorBidi" w:hAnsiTheme="majorBidi" w:cstheme="majorBidi"/>
          <w:color w:val="0000FF"/>
          <w:szCs w:val="22"/>
          <w:u w:val="single"/>
          <w:lang w:val="en-CA"/>
        </w:rPr>
      </w:pPr>
      <w:hyperlink r:id="rId116" w:history="1">
        <w:r w:rsidR="004A4A3B" w:rsidRPr="00A523C4">
          <w:rPr>
            <w:rFonts w:asciiTheme="majorBidi" w:hAnsiTheme="majorBidi" w:cstheme="majorBidi"/>
            <w:color w:val="0000FF"/>
            <w:szCs w:val="22"/>
            <w:u w:val="single"/>
            <w:lang w:val="en-CA"/>
          </w:rPr>
          <w:t>IUFRO Forests and Trees for Human Health: Pathways, Impacts, Challenges, and Response Options</w:t>
        </w:r>
      </w:hyperlink>
    </w:p>
    <w:p w14:paraId="2A0B5DB7" w14:textId="77777777" w:rsidR="004A4A3B" w:rsidRPr="00A523C4" w:rsidRDefault="00CA7528" w:rsidP="0038178B">
      <w:pPr>
        <w:numPr>
          <w:ilvl w:val="0"/>
          <w:numId w:val="21"/>
        </w:numPr>
        <w:tabs>
          <w:tab w:val="left" w:pos="1134"/>
        </w:tabs>
        <w:spacing w:before="120" w:after="120" w:line="259" w:lineRule="auto"/>
        <w:jc w:val="left"/>
        <w:rPr>
          <w:rFonts w:asciiTheme="majorBidi" w:hAnsiTheme="majorBidi" w:cstheme="majorBidi"/>
          <w:color w:val="0000FF"/>
          <w:szCs w:val="22"/>
          <w:u w:val="single"/>
          <w:lang w:val="en-CA"/>
        </w:rPr>
      </w:pPr>
      <w:hyperlink r:id="rId117" w:history="1">
        <w:r w:rsidR="004A4A3B" w:rsidRPr="00A523C4">
          <w:rPr>
            <w:rFonts w:asciiTheme="majorBidi" w:hAnsiTheme="majorBidi" w:cstheme="majorBidi"/>
            <w:color w:val="0000FF"/>
            <w:szCs w:val="22"/>
            <w:lang w:val="en-CA"/>
          </w:rPr>
          <w:t xml:space="preserve">FAO </w:t>
        </w:r>
        <w:proofErr w:type="spellStart"/>
        <w:r w:rsidR="004A4A3B" w:rsidRPr="00A523C4">
          <w:rPr>
            <w:rFonts w:asciiTheme="majorBidi" w:hAnsiTheme="majorBidi" w:cstheme="majorBidi"/>
            <w:color w:val="0000FF"/>
            <w:szCs w:val="22"/>
            <w:lang w:val="en-CA"/>
          </w:rPr>
          <w:t>Wildcheck</w:t>
        </w:r>
        <w:proofErr w:type="spellEnd"/>
        <w:r w:rsidR="004A4A3B" w:rsidRPr="00A523C4">
          <w:rPr>
            <w:rFonts w:asciiTheme="majorBidi" w:hAnsiTheme="majorBidi" w:cstheme="majorBidi"/>
            <w:color w:val="0000FF"/>
            <w:szCs w:val="22"/>
            <w:lang w:val="en-CA"/>
          </w:rPr>
          <w:t xml:space="preserve"> – Assessing the Risks and Opportunities of Trade in Wild Plant Ingredients</w:t>
        </w:r>
      </w:hyperlink>
    </w:p>
    <w:p w14:paraId="111701FC" w14:textId="77777777" w:rsidR="004A4A3B" w:rsidRPr="00A523C4" w:rsidRDefault="00CA7528" w:rsidP="0038178B">
      <w:pPr>
        <w:numPr>
          <w:ilvl w:val="0"/>
          <w:numId w:val="21"/>
        </w:numPr>
        <w:tabs>
          <w:tab w:val="left" w:pos="1134"/>
        </w:tabs>
        <w:spacing w:before="120" w:after="120" w:line="259" w:lineRule="auto"/>
        <w:jc w:val="left"/>
        <w:rPr>
          <w:rFonts w:asciiTheme="majorBidi" w:hAnsiTheme="majorBidi" w:cstheme="majorBidi"/>
          <w:color w:val="0000FF"/>
          <w:szCs w:val="22"/>
          <w:u w:val="single"/>
          <w:lang w:val="en-CA"/>
        </w:rPr>
      </w:pPr>
      <w:hyperlink r:id="rId118" w:history="1">
        <w:r w:rsidR="004A4A3B" w:rsidRPr="00A523C4">
          <w:rPr>
            <w:rFonts w:asciiTheme="majorBidi" w:hAnsiTheme="majorBidi" w:cstheme="majorBidi"/>
            <w:color w:val="0000FF"/>
            <w:szCs w:val="22"/>
            <w:u w:val="single"/>
            <w:lang w:val="en-CA"/>
          </w:rPr>
          <w:t xml:space="preserve">The Role of Protected Areas in Supporting Human Health: </w:t>
        </w:r>
        <w:proofErr w:type="gramStart"/>
        <w:r w:rsidR="004A4A3B" w:rsidRPr="00A523C4">
          <w:rPr>
            <w:rFonts w:asciiTheme="majorBidi" w:hAnsiTheme="majorBidi" w:cstheme="majorBidi"/>
            <w:color w:val="0000FF"/>
            <w:szCs w:val="22"/>
            <w:u w:val="single"/>
            <w:lang w:val="en-CA"/>
          </w:rPr>
          <w:t>a</w:t>
        </w:r>
        <w:proofErr w:type="gramEnd"/>
        <w:r w:rsidR="004A4A3B" w:rsidRPr="00A523C4">
          <w:rPr>
            <w:rFonts w:asciiTheme="majorBidi" w:hAnsiTheme="majorBidi" w:cstheme="majorBidi"/>
            <w:color w:val="0000FF"/>
            <w:szCs w:val="22"/>
            <w:u w:val="single"/>
            <w:lang w:val="en-CA"/>
          </w:rPr>
          <w:t xml:space="preserve"> Call to Broaden the Assessment of Conservation Outcomes</w:t>
        </w:r>
      </w:hyperlink>
    </w:p>
    <w:p w14:paraId="3AB3E57B" w14:textId="77777777" w:rsidR="004A4A3B" w:rsidRPr="00A523C4" w:rsidRDefault="00CA7528" w:rsidP="0038178B">
      <w:pPr>
        <w:numPr>
          <w:ilvl w:val="0"/>
          <w:numId w:val="21"/>
        </w:numPr>
        <w:tabs>
          <w:tab w:val="left" w:pos="1134"/>
        </w:tabs>
        <w:spacing w:before="120" w:after="120" w:line="259" w:lineRule="auto"/>
        <w:jc w:val="left"/>
        <w:rPr>
          <w:rFonts w:asciiTheme="majorBidi" w:hAnsiTheme="majorBidi" w:cstheme="majorBidi"/>
          <w:szCs w:val="22"/>
          <w:lang w:val="en-CA"/>
        </w:rPr>
      </w:pPr>
      <w:hyperlink r:id="rId119" w:history="1">
        <w:r w:rsidR="004A4A3B" w:rsidRPr="00A523C4">
          <w:rPr>
            <w:rFonts w:asciiTheme="majorBidi" w:hAnsiTheme="majorBidi" w:cstheme="majorBidi"/>
            <w:color w:val="0000FF"/>
            <w:szCs w:val="22"/>
            <w:lang w:val="en-CA"/>
          </w:rPr>
          <w:t>U.S. National Academies of Sciences, Engineering, and Medicine, Integrating Public and Ecosystem Health Systems to Foster Resilience</w:t>
        </w:r>
      </w:hyperlink>
    </w:p>
    <w:p w14:paraId="22777DB9" w14:textId="77777777" w:rsidR="004A4A3B" w:rsidRPr="00A523C4" w:rsidRDefault="004A4A3B" w:rsidP="004A4A3B">
      <w:pPr>
        <w:tabs>
          <w:tab w:val="left" w:pos="1134"/>
        </w:tabs>
        <w:spacing w:before="120" w:after="120"/>
        <w:rPr>
          <w:rFonts w:asciiTheme="majorBidi" w:hAnsiTheme="majorBidi" w:cstheme="majorBidi"/>
          <w:szCs w:val="22"/>
          <w:lang w:val="en-CA"/>
        </w:rPr>
      </w:pPr>
      <w:r w:rsidRPr="00A523C4">
        <w:rPr>
          <w:rFonts w:asciiTheme="majorBidi" w:hAnsiTheme="majorBidi" w:cstheme="majorBidi"/>
          <w:b/>
          <w:bCs/>
          <w:szCs w:val="22"/>
          <w:lang w:val="en-CA"/>
        </w:rPr>
        <w:t>Pollution</w:t>
      </w:r>
      <w:r w:rsidRPr="00A523C4">
        <w:rPr>
          <w:rFonts w:asciiTheme="majorBidi" w:hAnsiTheme="majorBidi" w:cstheme="majorBidi"/>
          <w:szCs w:val="22"/>
          <w:lang w:val="en-CA"/>
        </w:rPr>
        <w:t> </w:t>
      </w:r>
    </w:p>
    <w:p w14:paraId="5D1ED41C" w14:textId="77777777" w:rsidR="004A4A3B" w:rsidRPr="00A523C4" w:rsidRDefault="00CA7528" w:rsidP="0038178B">
      <w:pPr>
        <w:numPr>
          <w:ilvl w:val="0"/>
          <w:numId w:val="22"/>
        </w:numPr>
        <w:tabs>
          <w:tab w:val="left" w:pos="1134"/>
        </w:tabs>
        <w:spacing w:before="120" w:after="120" w:line="259" w:lineRule="auto"/>
        <w:jc w:val="left"/>
        <w:rPr>
          <w:rFonts w:asciiTheme="majorBidi" w:hAnsiTheme="majorBidi" w:cstheme="majorBidi"/>
          <w:szCs w:val="22"/>
          <w:lang w:val="en-CA"/>
        </w:rPr>
      </w:pPr>
      <w:hyperlink r:id="rId120">
        <w:r w:rsidR="004A4A3B" w:rsidRPr="00A523C4">
          <w:rPr>
            <w:rFonts w:asciiTheme="majorBidi" w:hAnsiTheme="majorBidi" w:cstheme="majorBidi"/>
            <w:color w:val="0000FF"/>
            <w:szCs w:val="22"/>
            <w:lang w:val="en-CA"/>
          </w:rPr>
          <w:t>BRS Interlinkages Between the Chemicals and Waste Multilateral Environmental Agreements and Biodiversity: Key Insights</w:t>
        </w:r>
      </w:hyperlink>
    </w:p>
    <w:p w14:paraId="02BC0EF7" w14:textId="77777777" w:rsidR="004A4A3B" w:rsidRPr="00A523C4" w:rsidRDefault="00CA7528" w:rsidP="0038178B">
      <w:pPr>
        <w:numPr>
          <w:ilvl w:val="0"/>
          <w:numId w:val="22"/>
        </w:numPr>
        <w:tabs>
          <w:tab w:val="left" w:pos="1134"/>
        </w:tabs>
        <w:spacing w:before="120" w:after="120" w:line="259" w:lineRule="auto"/>
        <w:jc w:val="left"/>
        <w:rPr>
          <w:rFonts w:asciiTheme="majorBidi" w:hAnsiTheme="majorBidi" w:cstheme="majorBidi"/>
          <w:szCs w:val="22"/>
          <w:lang w:val="en-CA"/>
        </w:rPr>
      </w:pPr>
      <w:hyperlink r:id="rId121" w:history="1">
        <w:r w:rsidR="004A4A3B" w:rsidRPr="00A523C4">
          <w:rPr>
            <w:rFonts w:asciiTheme="majorBidi" w:hAnsiTheme="majorBidi" w:cstheme="majorBidi"/>
            <w:color w:val="0000FF"/>
            <w:szCs w:val="22"/>
            <w:lang w:val="en-CA"/>
          </w:rPr>
          <w:t xml:space="preserve">Center for International Environmental Law Plastics and Health: </w:t>
        </w:r>
        <w:proofErr w:type="gramStart"/>
        <w:r w:rsidR="004A4A3B" w:rsidRPr="00A523C4">
          <w:rPr>
            <w:rFonts w:asciiTheme="majorBidi" w:hAnsiTheme="majorBidi" w:cstheme="majorBidi"/>
            <w:color w:val="0000FF"/>
            <w:szCs w:val="22"/>
            <w:lang w:val="en-CA"/>
          </w:rPr>
          <w:t>the</w:t>
        </w:r>
        <w:proofErr w:type="gramEnd"/>
        <w:r w:rsidR="004A4A3B" w:rsidRPr="00A523C4">
          <w:rPr>
            <w:rFonts w:asciiTheme="majorBidi" w:hAnsiTheme="majorBidi" w:cstheme="majorBidi"/>
            <w:color w:val="0000FF"/>
            <w:szCs w:val="22"/>
            <w:lang w:val="en-CA"/>
          </w:rPr>
          <w:t xml:space="preserve"> Hidden Costs of a Plastic Planet</w:t>
        </w:r>
      </w:hyperlink>
    </w:p>
    <w:p w14:paraId="0396D694" w14:textId="77777777" w:rsidR="004A4A3B" w:rsidRPr="00A523C4" w:rsidRDefault="00CA7528" w:rsidP="0038178B">
      <w:pPr>
        <w:numPr>
          <w:ilvl w:val="0"/>
          <w:numId w:val="22"/>
        </w:numPr>
        <w:tabs>
          <w:tab w:val="left" w:pos="1134"/>
        </w:tabs>
        <w:spacing w:before="120" w:after="120" w:line="259" w:lineRule="auto"/>
        <w:jc w:val="left"/>
        <w:rPr>
          <w:rFonts w:asciiTheme="majorBidi" w:hAnsiTheme="majorBidi" w:cstheme="majorBidi"/>
          <w:szCs w:val="22"/>
          <w:lang w:val="en-CA"/>
        </w:rPr>
      </w:pPr>
      <w:hyperlink r:id="rId122" w:history="1">
        <w:r w:rsidR="004A4A3B" w:rsidRPr="00A523C4">
          <w:rPr>
            <w:rFonts w:asciiTheme="majorBidi" w:hAnsiTheme="majorBidi" w:cstheme="majorBidi"/>
            <w:color w:val="0000FF"/>
            <w:szCs w:val="22"/>
            <w:lang w:val="en-CA"/>
          </w:rPr>
          <w:t>FAO/WHO International Code of Conduct on Pesticide Management</w:t>
        </w:r>
      </w:hyperlink>
    </w:p>
    <w:p w14:paraId="4CB28BC3" w14:textId="77777777" w:rsidR="004A4A3B" w:rsidRPr="00A523C4" w:rsidRDefault="00CA7528" w:rsidP="0038178B">
      <w:pPr>
        <w:numPr>
          <w:ilvl w:val="0"/>
          <w:numId w:val="22"/>
        </w:numPr>
        <w:tabs>
          <w:tab w:val="left" w:pos="1134"/>
        </w:tabs>
        <w:spacing w:before="120" w:after="120" w:line="259" w:lineRule="auto"/>
        <w:jc w:val="left"/>
        <w:rPr>
          <w:rFonts w:asciiTheme="majorBidi" w:hAnsiTheme="majorBidi" w:cstheme="majorBidi"/>
          <w:szCs w:val="22"/>
          <w:lang w:val="en-CA"/>
        </w:rPr>
      </w:pPr>
      <w:hyperlink r:id="rId123" w:history="1">
        <w:proofErr w:type="spellStart"/>
        <w:r w:rsidR="004A4A3B" w:rsidRPr="00A523C4">
          <w:rPr>
            <w:rFonts w:asciiTheme="majorBidi" w:hAnsiTheme="majorBidi" w:cstheme="majorBidi"/>
            <w:color w:val="0000FF"/>
            <w:szCs w:val="22"/>
            <w:u w:val="single"/>
            <w:lang w:val="en-CA"/>
          </w:rPr>
          <w:t>Mindaroo</w:t>
        </w:r>
        <w:proofErr w:type="spellEnd"/>
        <w:r w:rsidR="004A4A3B" w:rsidRPr="00A523C4">
          <w:rPr>
            <w:rFonts w:asciiTheme="majorBidi" w:hAnsiTheme="majorBidi" w:cstheme="majorBidi"/>
            <w:color w:val="0000FF"/>
            <w:szCs w:val="22"/>
            <w:u w:val="single"/>
            <w:lang w:val="en-CA"/>
          </w:rPr>
          <w:t>-Monaco Commission on Plastics and Human Health</w:t>
        </w:r>
      </w:hyperlink>
    </w:p>
    <w:p w14:paraId="78A897CF" w14:textId="77777777" w:rsidR="004A4A3B" w:rsidRPr="00A523C4" w:rsidRDefault="00CA7528" w:rsidP="0038178B">
      <w:pPr>
        <w:numPr>
          <w:ilvl w:val="0"/>
          <w:numId w:val="22"/>
        </w:numPr>
        <w:tabs>
          <w:tab w:val="left" w:pos="1134"/>
        </w:tabs>
        <w:spacing w:before="120" w:after="120" w:line="259" w:lineRule="auto"/>
        <w:jc w:val="left"/>
        <w:rPr>
          <w:rFonts w:asciiTheme="majorBidi" w:hAnsiTheme="majorBidi" w:cstheme="majorBidi"/>
          <w:szCs w:val="22"/>
          <w:lang w:val="en-CA"/>
        </w:rPr>
      </w:pPr>
      <w:hyperlink r:id="rId124">
        <w:proofErr w:type="spellStart"/>
        <w:r w:rsidR="004A4A3B" w:rsidRPr="00A523C4">
          <w:rPr>
            <w:rFonts w:asciiTheme="majorBidi" w:hAnsiTheme="majorBidi" w:cstheme="majorBidi"/>
            <w:color w:val="0000FF"/>
            <w:szCs w:val="22"/>
            <w:u w:val="single"/>
            <w:lang w:val="en-CA"/>
          </w:rPr>
          <w:t>Minimata</w:t>
        </w:r>
        <w:proofErr w:type="spellEnd"/>
        <w:r w:rsidR="004A4A3B" w:rsidRPr="00A523C4">
          <w:rPr>
            <w:rFonts w:asciiTheme="majorBidi" w:hAnsiTheme="majorBidi" w:cstheme="majorBidi"/>
            <w:color w:val="0000FF"/>
            <w:szCs w:val="22"/>
            <w:u w:val="single"/>
            <w:lang w:val="en-CA"/>
          </w:rPr>
          <w:t xml:space="preserve"> Convention Mercury and Biodiversity: Opportunities for Generating Co-benefits Through Coherent Implementation of the Minamata Convention on Mercury and the Kunming-Montréal Global Biodiversity Framework</w:t>
        </w:r>
      </w:hyperlink>
    </w:p>
    <w:p w14:paraId="76D4EB43" w14:textId="77777777" w:rsidR="004A4A3B" w:rsidRPr="00A523C4" w:rsidRDefault="00CA7528" w:rsidP="0038178B">
      <w:pPr>
        <w:numPr>
          <w:ilvl w:val="0"/>
          <w:numId w:val="22"/>
        </w:numPr>
        <w:tabs>
          <w:tab w:val="left" w:pos="1134"/>
        </w:tabs>
        <w:spacing w:before="120" w:after="120" w:line="259" w:lineRule="auto"/>
        <w:jc w:val="left"/>
        <w:rPr>
          <w:rFonts w:asciiTheme="majorBidi" w:hAnsiTheme="majorBidi" w:cstheme="majorBidi"/>
          <w:color w:val="0000FF"/>
          <w:szCs w:val="22"/>
          <w:lang w:val="en-CA"/>
        </w:rPr>
      </w:pPr>
      <w:hyperlink r:id="rId125" w:history="1">
        <w:r w:rsidR="004A4A3B" w:rsidRPr="00A523C4">
          <w:rPr>
            <w:rFonts w:asciiTheme="majorBidi" w:hAnsiTheme="majorBidi" w:cstheme="majorBidi"/>
            <w:color w:val="0000FF"/>
            <w:szCs w:val="22"/>
            <w:lang w:val="en-CA"/>
          </w:rPr>
          <w:t>Natural Resources Defense Council 9 Ways to Avoid Hormone-Disrupting Chemicals</w:t>
        </w:r>
      </w:hyperlink>
    </w:p>
    <w:p w14:paraId="61526E56" w14:textId="77777777" w:rsidR="004A4A3B" w:rsidRPr="00A523C4" w:rsidRDefault="00CA7528" w:rsidP="0038178B">
      <w:pPr>
        <w:numPr>
          <w:ilvl w:val="0"/>
          <w:numId w:val="22"/>
        </w:numPr>
        <w:tabs>
          <w:tab w:val="left" w:pos="1134"/>
        </w:tabs>
        <w:spacing w:before="120" w:after="120" w:line="259" w:lineRule="auto"/>
        <w:jc w:val="left"/>
        <w:rPr>
          <w:rFonts w:asciiTheme="majorBidi" w:hAnsiTheme="majorBidi" w:cstheme="majorBidi"/>
          <w:color w:val="0000FF"/>
          <w:szCs w:val="22"/>
          <w:lang w:val="en-CA"/>
        </w:rPr>
      </w:pPr>
      <w:hyperlink r:id="rId126">
        <w:r w:rsidR="004A4A3B" w:rsidRPr="00A523C4">
          <w:rPr>
            <w:rFonts w:asciiTheme="majorBidi" w:hAnsiTheme="majorBidi" w:cstheme="majorBidi"/>
            <w:color w:val="0000FF"/>
            <w:szCs w:val="22"/>
            <w:lang w:val="en-CA"/>
          </w:rPr>
          <w:t>OECD Pharmaceutical Residues in Freshwater</w:t>
        </w:r>
      </w:hyperlink>
    </w:p>
    <w:p w14:paraId="325FC2F8" w14:textId="77777777" w:rsidR="004A4A3B" w:rsidRPr="00A523C4" w:rsidRDefault="00CA7528" w:rsidP="0038178B">
      <w:pPr>
        <w:numPr>
          <w:ilvl w:val="0"/>
          <w:numId w:val="22"/>
        </w:numPr>
        <w:tabs>
          <w:tab w:val="left" w:pos="1134"/>
        </w:tabs>
        <w:spacing w:before="120" w:after="120" w:line="259" w:lineRule="auto"/>
        <w:jc w:val="left"/>
        <w:rPr>
          <w:rFonts w:asciiTheme="majorBidi" w:hAnsiTheme="majorBidi" w:cstheme="majorBidi"/>
          <w:color w:val="0000FF"/>
          <w:szCs w:val="22"/>
          <w:lang w:val="en-CA"/>
        </w:rPr>
      </w:pPr>
      <w:hyperlink r:id="rId127" w:history="1">
        <w:r w:rsidR="004A4A3B" w:rsidRPr="00A523C4">
          <w:rPr>
            <w:rFonts w:asciiTheme="majorBidi" w:hAnsiTheme="majorBidi" w:cstheme="majorBidi"/>
            <w:color w:val="0000FF"/>
            <w:szCs w:val="22"/>
            <w:lang w:val="en-CA"/>
          </w:rPr>
          <w:t>The Lancet Commission on Pollution and Health</w:t>
        </w:r>
      </w:hyperlink>
    </w:p>
    <w:p w14:paraId="1EC762E3" w14:textId="77777777" w:rsidR="004A4A3B" w:rsidRPr="00A523C4" w:rsidRDefault="00CA7528" w:rsidP="0038178B">
      <w:pPr>
        <w:numPr>
          <w:ilvl w:val="0"/>
          <w:numId w:val="22"/>
        </w:numPr>
        <w:tabs>
          <w:tab w:val="left" w:pos="1134"/>
        </w:tabs>
        <w:spacing w:before="120" w:after="120" w:line="259" w:lineRule="auto"/>
        <w:jc w:val="left"/>
        <w:rPr>
          <w:rFonts w:asciiTheme="majorBidi" w:hAnsiTheme="majorBidi" w:cstheme="majorBidi"/>
          <w:color w:val="0000FF"/>
          <w:szCs w:val="22"/>
          <w:lang w:val="en-CA"/>
        </w:rPr>
      </w:pPr>
      <w:hyperlink r:id="rId128" w:history="1">
        <w:r w:rsidR="004A4A3B" w:rsidRPr="00A523C4">
          <w:rPr>
            <w:rFonts w:asciiTheme="majorBidi" w:hAnsiTheme="majorBidi" w:cstheme="majorBidi"/>
            <w:color w:val="0000FF"/>
            <w:szCs w:val="22"/>
            <w:lang w:val="en-CA"/>
          </w:rPr>
          <w:t>The Lancet Planetary Health Pollution and Health: A Progress Update</w:t>
        </w:r>
      </w:hyperlink>
    </w:p>
    <w:p w14:paraId="62295A2E" w14:textId="77777777" w:rsidR="004A4A3B" w:rsidRPr="00A523C4" w:rsidRDefault="00CA7528" w:rsidP="0038178B">
      <w:pPr>
        <w:numPr>
          <w:ilvl w:val="0"/>
          <w:numId w:val="22"/>
        </w:numPr>
        <w:tabs>
          <w:tab w:val="left" w:pos="1134"/>
        </w:tabs>
        <w:spacing w:before="120" w:after="120" w:line="259" w:lineRule="auto"/>
        <w:jc w:val="left"/>
        <w:rPr>
          <w:rFonts w:asciiTheme="majorBidi" w:hAnsiTheme="majorBidi" w:cstheme="majorBidi"/>
          <w:szCs w:val="22"/>
          <w:lang w:val="en-CA"/>
        </w:rPr>
      </w:pPr>
      <w:hyperlink r:id="rId129">
        <w:r w:rsidR="004A4A3B" w:rsidRPr="00A523C4">
          <w:rPr>
            <w:rFonts w:asciiTheme="majorBidi" w:hAnsiTheme="majorBidi" w:cstheme="majorBidi"/>
            <w:color w:val="0000FF"/>
            <w:szCs w:val="22"/>
            <w:lang w:val="en-CA"/>
          </w:rPr>
          <w:t>UNEP Assessment Report on Issues of Concern: Environmentally Persistent Pharmaceutical Pollutants</w:t>
        </w:r>
      </w:hyperlink>
    </w:p>
    <w:p w14:paraId="67758DFF" w14:textId="77777777" w:rsidR="004A4A3B" w:rsidRPr="00A523C4" w:rsidRDefault="00CA7528" w:rsidP="0038178B">
      <w:pPr>
        <w:numPr>
          <w:ilvl w:val="0"/>
          <w:numId w:val="22"/>
        </w:numPr>
        <w:tabs>
          <w:tab w:val="left" w:pos="1134"/>
        </w:tabs>
        <w:spacing w:before="120" w:after="120" w:line="259" w:lineRule="auto"/>
        <w:jc w:val="left"/>
        <w:rPr>
          <w:rFonts w:asciiTheme="majorBidi" w:hAnsiTheme="majorBidi" w:cstheme="majorBidi"/>
          <w:color w:val="0000FF"/>
          <w:szCs w:val="22"/>
          <w:lang w:val="en-CA"/>
        </w:rPr>
      </w:pPr>
      <w:hyperlink r:id="rId130" w:history="1">
        <w:r w:rsidR="004A4A3B" w:rsidRPr="00A523C4">
          <w:rPr>
            <w:rFonts w:asciiTheme="majorBidi" w:hAnsiTheme="majorBidi" w:cstheme="majorBidi"/>
            <w:color w:val="0000FF"/>
            <w:szCs w:val="22"/>
            <w:lang w:val="en-CA"/>
          </w:rPr>
          <w:t>UNEP Global Framework on Chemicals</w:t>
        </w:r>
      </w:hyperlink>
    </w:p>
    <w:p w14:paraId="23D55012" w14:textId="77777777" w:rsidR="004A4A3B" w:rsidRPr="00A523C4" w:rsidRDefault="00CA7528" w:rsidP="0038178B">
      <w:pPr>
        <w:numPr>
          <w:ilvl w:val="0"/>
          <w:numId w:val="22"/>
        </w:numPr>
        <w:tabs>
          <w:tab w:val="left" w:pos="1134"/>
        </w:tabs>
        <w:spacing w:before="120" w:after="120" w:line="259" w:lineRule="auto"/>
        <w:jc w:val="left"/>
        <w:rPr>
          <w:rFonts w:asciiTheme="majorBidi" w:hAnsiTheme="majorBidi" w:cstheme="majorBidi"/>
          <w:szCs w:val="22"/>
          <w:lang w:val="en-CA"/>
        </w:rPr>
      </w:pPr>
      <w:hyperlink r:id="rId131" w:history="1">
        <w:r w:rsidR="004A4A3B" w:rsidRPr="00A523C4">
          <w:rPr>
            <w:rFonts w:asciiTheme="majorBidi" w:hAnsiTheme="majorBidi" w:cstheme="majorBidi"/>
            <w:color w:val="0000FF"/>
            <w:szCs w:val="22"/>
            <w:lang w:val="en-CA"/>
          </w:rPr>
          <w:t>WHO Chemicals Roadmap Workbook</w:t>
        </w:r>
      </w:hyperlink>
    </w:p>
    <w:p w14:paraId="496D939C" w14:textId="77777777" w:rsidR="004A4A3B" w:rsidRPr="00A523C4" w:rsidRDefault="00CA7528" w:rsidP="0038178B">
      <w:pPr>
        <w:numPr>
          <w:ilvl w:val="0"/>
          <w:numId w:val="22"/>
        </w:numPr>
        <w:tabs>
          <w:tab w:val="left" w:pos="1134"/>
        </w:tabs>
        <w:spacing w:before="120" w:after="120" w:line="259" w:lineRule="auto"/>
        <w:jc w:val="left"/>
        <w:rPr>
          <w:rFonts w:asciiTheme="majorBidi" w:hAnsiTheme="majorBidi" w:cstheme="majorBidi"/>
          <w:szCs w:val="22"/>
          <w:lang w:val="en-CA"/>
        </w:rPr>
      </w:pPr>
      <w:hyperlink r:id="rId132">
        <w:r w:rsidR="004A4A3B" w:rsidRPr="00A523C4">
          <w:rPr>
            <w:rFonts w:asciiTheme="majorBidi" w:hAnsiTheme="majorBidi" w:cstheme="majorBidi"/>
            <w:color w:val="0000FF"/>
            <w:szCs w:val="22"/>
            <w:lang w:val="en-CA"/>
          </w:rPr>
          <w:t>WHO Global Assessment on the State of Science of Endocrine Disruptors 2012</w:t>
        </w:r>
      </w:hyperlink>
    </w:p>
    <w:p w14:paraId="0BC4B60B" w14:textId="77777777" w:rsidR="004A4A3B" w:rsidRPr="00A523C4" w:rsidRDefault="00CA7528" w:rsidP="0038178B">
      <w:pPr>
        <w:numPr>
          <w:ilvl w:val="0"/>
          <w:numId w:val="22"/>
        </w:numPr>
        <w:tabs>
          <w:tab w:val="left" w:pos="1134"/>
        </w:tabs>
        <w:spacing w:before="120" w:after="120" w:line="259" w:lineRule="auto"/>
        <w:jc w:val="left"/>
        <w:rPr>
          <w:rFonts w:asciiTheme="majorBidi" w:hAnsiTheme="majorBidi" w:cstheme="majorBidi"/>
          <w:color w:val="0000FF"/>
          <w:szCs w:val="22"/>
          <w:lang w:val="en-CA"/>
        </w:rPr>
      </w:pPr>
      <w:hyperlink r:id="rId133" w:history="1">
        <w:r w:rsidR="004A4A3B" w:rsidRPr="00A523C4">
          <w:rPr>
            <w:rFonts w:asciiTheme="majorBidi" w:hAnsiTheme="majorBidi" w:cstheme="majorBidi"/>
            <w:color w:val="0000FF"/>
            <w:szCs w:val="22"/>
            <w:lang w:val="en-CA"/>
          </w:rPr>
          <w:t>WHO Human Biomonitoring Educational Course</w:t>
        </w:r>
      </w:hyperlink>
    </w:p>
    <w:p w14:paraId="14888CD4" w14:textId="77777777" w:rsidR="004A4A3B" w:rsidRPr="00A523C4" w:rsidRDefault="00CA7528" w:rsidP="0038178B">
      <w:pPr>
        <w:numPr>
          <w:ilvl w:val="0"/>
          <w:numId w:val="22"/>
        </w:numPr>
        <w:tabs>
          <w:tab w:val="left" w:pos="1134"/>
        </w:tabs>
        <w:spacing w:before="120" w:after="120" w:line="259" w:lineRule="auto"/>
        <w:jc w:val="left"/>
        <w:rPr>
          <w:rFonts w:asciiTheme="majorBidi" w:hAnsiTheme="majorBidi" w:cstheme="majorBidi"/>
          <w:color w:val="0000FF"/>
          <w:szCs w:val="22"/>
          <w:u w:val="single"/>
          <w:lang w:val="en-CA"/>
        </w:rPr>
      </w:pPr>
      <w:hyperlink r:id="rId134">
        <w:r w:rsidR="004A4A3B" w:rsidRPr="00A523C4">
          <w:rPr>
            <w:rFonts w:asciiTheme="majorBidi" w:hAnsiTheme="majorBidi" w:cstheme="majorBidi"/>
            <w:color w:val="0000FF"/>
            <w:szCs w:val="22"/>
            <w:u w:val="single"/>
            <w:lang w:val="en-CA"/>
          </w:rPr>
          <w:t>WHO Public Health Impacts of Chemicals: Knowns and Unknowns</w:t>
        </w:r>
      </w:hyperlink>
    </w:p>
    <w:p w14:paraId="558F69C5" w14:textId="77777777" w:rsidR="004A4A3B" w:rsidRPr="00A523C4" w:rsidRDefault="00CA7528" w:rsidP="0038178B">
      <w:pPr>
        <w:numPr>
          <w:ilvl w:val="0"/>
          <w:numId w:val="22"/>
        </w:numPr>
        <w:tabs>
          <w:tab w:val="left" w:pos="1134"/>
        </w:tabs>
        <w:spacing w:before="120" w:after="120" w:line="259" w:lineRule="auto"/>
        <w:jc w:val="left"/>
        <w:rPr>
          <w:rFonts w:asciiTheme="majorBidi" w:hAnsiTheme="majorBidi" w:cstheme="majorBidi"/>
          <w:szCs w:val="22"/>
          <w:u w:val="single"/>
          <w:lang w:val="en-CA"/>
        </w:rPr>
      </w:pPr>
      <w:hyperlink r:id="rId135">
        <w:r w:rsidR="004A4A3B" w:rsidRPr="00A523C4">
          <w:rPr>
            <w:rFonts w:asciiTheme="majorBidi" w:hAnsiTheme="majorBidi" w:cstheme="majorBidi"/>
            <w:color w:val="0000FF"/>
            <w:szCs w:val="22"/>
            <w:u w:val="single"/>
            <w:lang w:val="en-CA"/>
          </w:rPr>
          <w:t>WHO Region for Europe Environmental Noise Guidelines for the European Region</w:t>
        </w:r>
      </w:hyperlink>
    </w:p>
    <w:p w14:paraId="79D992B7" w14:textId="77777777" w:rsidR="004A4A3B" w:rsidRPr="00A523C4" w:rsidRDefault="00CA7528" w:rsidP="0038178B">
      <w:pPr>
        <w:numPr>
          <w:ilvl w:val="0"/>
          <w:numId w:val="22"/>
        </w:numPr>
        <w:tabs>
          <w:tab w:val="left" w:pos="1134"/>
        </w:tabs>
        <w:spacing w:before="120" w:after="120" w:line="259" w:lineRule="auto"/>
        <w:jc w:val="left"/>
        <w:rPr>
          <w:rFonts w:asciiTheme="majorBidi" w:hAnsiTheme="majorBidi" w:cstheme="majorBidi"/>
          <w:szCs w:val="22"/>
          <w:u w:val="single"/>
          <w:lang w:val="en-CA"/>
        </w:rPr>
      </w:pPr>
      <w:hyperlink r:id="rId136">
        <w:r w:rsidR="004A4A3B" w:rsidRPr="00A523C4">
          <w:rPr>
            <w:rFonts w:asciiTheme="majorBidi" w:hAnsiTheme="majorBidi" w:cstheme="majorBidi"/>
            <w:color w:val="0000FF"/>
            <w:szCs w:val="22"/>
            <w:lang w:val="en-CA"/>
          </w:rPr>
          <w:t>World Wildlife Fund A UK Guide to Avoiding Hormone Disruptors</w:t>
        </w:r>
      </w:hyperlink>
    </w:p>
    <w:p w14:paraId="2ADE62C1" w14:textId="7722ACEA" w:rsidR="004A4A3B" w:rsidRPr="00A523C4" w:rsidRDefault="004A4A3B" w:rsidP="004A4A3B">
      <w:pPr>
        <w:tabs>
          <w:tab w:val="left" w:pos="1134"/>
        </w:tabs>
        <w:spacing w:before="120" w:after="120"/>
        <w:rPr>
          <w:rFonts w:asciiTheme="majorBidi" w:hAnsiTheme="majorBidi" w:cstheme="majorBidi"/>
          <w:color w:val="000000"/>
          <w:szCs w:val="22"/>
          <w:lang w:val="en-CA"/>
        </w:rPr>
      </w:pPr>
      <w:r w:rsidRPr="00A523C4">
        <w:rPr>
          <w:rFonts w:asciiTheme="majorBidi" w:hAnsiTheme="majorBidi" w:cstheme="majorBidi"/>
          <w:b/>
          <w:bCs/>
          <w:color w:val="000000"/>
          <w:szCs w:val="22"/>
          <w:lang w:val="en-CA"/>
        </w:rPr>
        <w:t xml:space="preserve">Climate </w:t>
      </w:r>
      <w:r w:rsidR="00AC77BD">
        <w:rPr>
          <w:rFonts w:asciiTheme="majorBidi" w:hAnsiTheme="majorBidi" w:cstheme="majorBidi"/>
          <w:b/>
          <w:bCs/>
          <w:color w:val="000000"/>
          <w:szCs w:val="22"/>
          <w:lang w:val="en-CA"/>
        </w:rPr>
        <w:t>c</w:t>
      </w:r>
      <w:r w:rsidRPr="00A523C4">
        <w:rPr>
          <w:rFonts w:asciiTheme="majorBidi" w:hAnsiTheme="majorBidi" w:cstheme="majorBidi"/>
          <w:b/>
          <w:bCs/>
          <w:color w:val="000000"/>
          <w:szCs w:val="22"/>
          <w:lang w:val="en-CA"/>
        </w:rPr>
        <w:t>hange</w:t>
      </w:r>
      <w:r w:rsidRPr="00A523C4">
        <w:rPr>
          <w:rFonts w:asciiTheme="majorBidi" w:hAnsiTheme="majorBidi" w:cstheme="majorBidi"/>
          <w:color w:val="000000"/>
          <w:szCs w:val="22"/>
          <w:lang w:val="en-CA"/>
        </w:rPr>
        <w:t> </w:t>
      </w:r>
    </w:p>
    <w:p w14:paraId="307F4BB9" w14:textId="77777777" w:rsidR="004A4A3B" w:rsidRPr="00A523C4" w:rsidRDefault="00CA7528" w:rsidP="0038178B">
      <w:pPr>
        <w:numPr>
          <w:ilvl w:val="0"/>
          <w:numId w:val="23"/>
        </w:numPr>
        <w:tabs>
          <w:tab w:val="left" w:pos="1134"/>
        </w:tabs>
        <w:spacing w:before="120" w:after="120" w:line="259" w:lineRule="auto"/>
        <w:jc w:val="left"/>
        <w:rPr>
          <w:rFonts w:asciiTheme="majorBidi" w:hAnsiTheme="majorBidi" w:cstheme="majorBidi"/>
          <w:color w:val="0000FF"/>
          <w:szCs w:val="22"/>
          <w:u w:val="single"/>
          <w:lang w:val="en-CA"/>
        </w:rPr>
      </w:pPr>
      <w:hyperlink r:id="rId137" w:history="1">
        <w:r w:rsidR="004A4A3B" w:rsidRPr="00A523C4">
          <w:rPr>
            <w:rFonts w:asciiTheme="majorBidi" w:hAnsiTheme="majorBidi" w:cstheme="majorBidi"/>
            <w:color w:val="0000FF"/>
            <w:szCs w:val="22"/>
            <w:lang w:val="en-CA"/>
          </w:rPr>
          <w:t>CBD Technical Series No. 93: Voluntary guidelines for the design and effective implementation of ecosystem-based approaches to climate change adaptation and disaster risk reduction and supplementary information</w:t>
        </w:r>
      </w:hyperlink>
    </w:p>
    <w:p w14:paraId="1E88C83C" w14:textId="77777777" w:rsidR="004A4A3B" w:rsidRPr="00A523C4" w:rsidRDefault="00CA7528" w:rsidP="0038178B">
      <w:pPr>
        <w:numPr>
          <w:ilvl w:val="0"/>
          <w:numId w:val="23"/>
        </w:numPr>
        <w:tabs>
          <w:tab w:val="left" w:pos="1134"/>
        </w:tabs>
        <w:spacing w:before="120" w:after="120" w:line="259" w:lineRule="auto"/>
        <w:jc w:val="left"/>
        <w:rPr>
          <w:rFonts w:asciiTheme="majorBidi" w:hAnsiTheme="majorBidi" w:cstheme="majorBidi"/>
          <w:color w:val="0000FF"/>
          <w:szCs w:val="22"/>
          <w:lang w:val="en-CA"/>
        </w:rPr>
      </w:pPr>
      <w:hyperlink r:id="rId138" w:history="1">
        <w:r w:rsidR="004A4A3B" w:rsidRPr="00A523C4">
          <w:rPr>
            <w:rFonts w:asciiTheme="majorBidi" w:hAnsiTheme="majorBidi" w:cstheme="majorBidi"/>
            <w:color w:val="0000FF"/>
            <w:szCs w:val="22"/>
            <w:lang w:val="en-CA"/>
          </w:rPr>
          <w:t>CBD Technical Series 85: Synthesis Report on Experiences with Ecosystem-Based Approaches to Climate Change Adaptation and Disaster Risk Reduction</w:t>
        </w:r>
      </w:hyperlink>
    </w:p>
    <w:p w14:paraId="007658FA" w14:textId="77777777" w:rsidR="004A4A3B" w:rsidRPr="00A523C4" w:rsidRDefault="00CA7528" w:rsidP="0038178B">
      <w:pPr>
        <w:numPr>
          <w:ilvl w:val="0"/>
          <w:numId w:val="23"/>
        </w:numPr>
        <w:tabs>
          <w:tab w:val="left" w:pos="1134"/>
        </w:tabs>
        <w:spacing w:before="120" w:after="120" w:line="259" w:lineRule="auto"/>
        <w:jc w:val="left"/>
        <w:rPr>
          <w:rFonts w:asciiTheme="majorBidi" w:hAnsiTheme="majorBidi" w:cstheme="majorBidi"/>
          <w:color w:val="0000FF"/>
          <w:szCs w:val="22"/>
          <w:u w:val="single"/>
          <w:lang w:val="en-CA"/>
        </w:rPr>
      </w:pPr>
      <w:hyperlink r:id="rId139" w:history="1">
        <w:r w:rsidR="004A4A3B" w:rsidRPr="00A523C4">
          <w:rPr>
            <w:rFonts w:asciiTheme="majorBidi" w:hAnsiTheme="majorBidi" w:cstheme="majorBidi"/>
            <w:color w:val="0000FF"/>
            <w:szCs w:val="22"/>
            <w:u w:val="single"/>
            <w:lang w:val="en-CA"/>
          </w:rPr>
          <w:t>CBD Technical Series 86: Managing Ecosystems in the Context of Climate Change Mitigation: A Review of Current Knowledge and Recommendations to Support Ecosystem-based Mitigation Actions that Look Beyond Terrestrial Forests</w:t>
        </w:r>
      </w:hyperlink>
    </w:p>
    <w:p w14:paraId="5740249E" w14:textId="77777777" w:rsidR="004A4A3B" w:rsidRPr="00A523C4" w:rsidRDefault="004A4A3B" w:rsidP="0038178B">
      <w:pPr>
        <w:numPr>
          <w:ilvl w:val="0"/>
          <w:numId w:val="23"/>
        </w:numPr>
        <w:tabs>
          <w:tab w:val="left" w:pos="1134"/>
        </w:tabs>
        <w:spacing w:before="120" w:after="120" w:line="259" w:lineRule="auto"/>
        <w:jc w:val="left"/>
        <w:rPr>
          <w:rFonts w:asciiTheme="majorBidi" w:hAnsiTheme="majorBidi" w:cstheme="majorBidi"/>
          <w:color w:val="0000FF"/>
          <w:szCs w:val="22"/>
          <w:u w:val="single"/>
          <w:lang w:val="en-CA"/>
        </w:rPr>
      </w:pPr>
      <w:r w:rsidRPr="00A523C4">
        <w:rPr>
          <w:rFonts w:asciiTheme="majorBidi" w:hAnsiTheme="majorBidi" w:cstheme="majorBidi"/>
          <w:color w:val="0000FF"/>
          <w:szCs w:val="22"/>
          <w:u w:val="single"/>
          <w:lang w:val="en-CA"/>
        </w:rPr>
        <w:t>Center for International Environmental Law - Integrating Human Rights in Nationally Determined Contributions: A Toolkit for Practitioners</w:t>
      </w:r>
    </w:p>
    <w:p w14:paraId="52C9AB46" w14:textId="77777777" w:rsidR="004A4A3B" w:rsidRPr="00A523C4" w:rsidRDefault="00CA7528" w:rsidP="0038178B">
      <w:pPr>
        <w:numPr>
          <w:ilvl w:val="0"/>
          <w:numId w:val="23"/>
        </w:numPr>
        <w:tabs>
          <w:tab w:val="left" w:pos="1134"/>
        </w:tabs>
        <w:spacing w:before="120" w:after="120" w:line="259" w:lineRule="auto"/>
        <w:jc w:val="left"/>
        <w:rPr>
          <w:rFonts w:asciiTheme="majorBidi" w:hAnsiTheme="majorBidi" w:cstheme="majorBidi"/>
          <w:color w:val="0000FF"/>
          <w:szCs w:val="22"/>
          <w:u w:val="single"/>
          <w:lang w:val="en-CA"/>
        </w:rPr>
      </w:pPr>
      <w:hyperlink r:id="rId140" w:history="1">
        <w:r w:rsidR="004A4A3B" w:rsidRPr="00A523C4">
          <w:rPr>
            <w:rFonts w:asciiTheme="majorBidi" w:hAnsiTheme="majorBidi" w:cstheme="majorBidi"/>
            <w:color w:val="0000FF"/>
            <w:szCs w:val="22"/>
            <w:lang w:val="en-CA"/>
          </w:rPr>
          <w:t xml:space="preserve">IPCC Sixth Assessment Report Chapter 7: Health, </w:t>
        </w:r>
        <w:proofErr w:type="gramStart"/>
        <w:r w:rsidR="004A4A3B" w:rsidRPr="00A523C4">
          <w:rPr>
            <w:rFonts w:asciiTheme="majorBidi" w:hAnsiTheme="majorBidi" w:cstheme="majorBidi"/>
            <w:color w:val="0000FF"/>
            <w:szCs w:val="22"/>
            <w:lang w:val="en-CA"/>
          </w:rPr>
          <w:t>Wellbeing</w:t>
        </w:r>
        <w:proofErr w:type="gramEnd"/>
        <w:r w:rsidR="004A4A3B" w:rsidRPr="00A523C4">
          <w:rPr>
            <w:rFonts w:asciiTheme="majorBidi" w:hAnsiTheme="majorBidi" w:cstheme="majorBidi"/>
            <w:color w:val="0000FF"/>
            <w:szCs w:val="22"/>
            <w:lang w:val="en-CA"/>
          </w:rPr>
          <w:t xml:space="preserve"> and the Changing Structure of Communities</w:t>
        </w:r>
      </w:hyperlink>
    </w:p>
    <w:p w14:paraId="1DBC749F" w14:textId="77777777" w:rsidR="004A4A3B" w:rsidRPr="00A523C4" w:rsidRDefault="00CA7528" w:rsidP="0038178B">
      <w:pPr>
        <w:numPr>
          <w:ilvl w:val="0"/>
          <w:numId w:val="23"/>
        </w:numPr>
        <w:tabs>
          <w:tab w:val="left" w:pos="1134"/>
        </w:tabs>
        <w:spacing w:before="120" w:after="120" w:line="259" w:lineRule="auto"/>
        <w:jc w:val="left"/>
        <w:rPr>
          <w:rFonts w:asciiTheme="majorBidi" w:hAnsiTheme="majorBidi" w:cstheme="majorBidi"/>
          <w:color w:val="0000FF"/>
          <w:szCs w:val="22"/>
          <w:u w:val="single"/>
          <w:lang w:val="en-CA"/>
        </w:rPr>
      </w:pPr>
      <w:hyperlink r:id="rId141" w:history="1">
        <w:r w:rsidR="004A4A3B" w:rsidRPr="00A523C4">
          <w:rPr>
            <w:rFonts w:asciiTheme="majorBidi" w:hAnsiTheme="majorBidi" w:cstheme="majorBidi"/>
            <w:color w:val="0000FF"/>
            <w:szCs w:val="22"/>
            <w:lang w:val="en-CA"/>
          </w:rPr>
          <w:t>IPCC Special Report on Climate Change, Desertification, Land Degradation, Sustainable Land Management, Food Security, and Greenhouse Gas Fluxes in Terrestrial Ecosystems</w:t>
        </w:r>
      </w:hyperlink>
    </w:p>
    <w:p w14:paraId="61D2C995" w14:textId="77777777" w:rsidR="004A4A3B" w:rsidRPr="00A523C4" w:rsidRDefault="00CA7528" w:rsidP="0038178B">
      <w:pPr>
        <w:numPr>
          <w:ilvl w:val="0"/>
          <w:numId w:val="23"/>
        </w:numPr>
        <w:tabs>
          <w:tab w:val="left" w:pos="1134"/>
        </w:tabs>
        <w:spacing w:before="120" w:after="120" w:line="259" w:lineRule="auto"/>
        <w:jc w:val="left"/>
        <w:rPr>
          <w:rFonts w:asciiTheme="majorBidi" w:hAnsiTheme="majorBidi" w:cstheme="majorBidi"/>
          <w:color w:val="0000FF"/>
          <w:szCs w:val="22"/>
          <w:lang w:val="en-CA"/>
        </w:rPr>
      </w:pPr>
      <w:hyperlink r:id="rId142">
        <w:r w:rsidR="004A4A3B" w:rsidRPr="00A523C4">
          <w:rPr>
            <w:rFonts w:asciiTheme="majorBidi" w:hAnsiTheme="majorBidi" w:cstheme="majorBidi"/>
            <w:color w:val="0000FF"/>
            <w:szCs w:val="22"/>
            <w:lang w:val="en-CA"/>
          </w:rPr>
          <w:t>UNFCCC Warsaw Mechanism on Non-Economic Loss and Damage – online guide</w:t>
        </w:r>
      </w:hyperlink>
    </w:p>
    <w:p w14:paraId="6E8C4074" w14:textId="77777777" w:rsidR="004A4A3B" w:rsidRPr="00A523C4" w:rsidRDefault="00CA7528" w:rsidP="0038178B">
      <w:pPr>
        <w:numPr>
          <w:ilvl w:val="0"/>
          <w:numId w:val="23"/>
        </w:numPr>
        <w:tabs>
          <w:tab w:val="left" w:pos="1134"/>
        </w:tabs>
        <w:spacing w:before="120" w:after="120" w:line="259" w:lineRule="auto"/>
        <w:jc w:val="left"/>
        <w:rPr>
          <w:rFonts w:asciiTheme="majorBidi" w:hAnsiTheme="majorBidi" w:cstheme="majorBidi"/>
          <w:color w:val="0000FF"/>
          <w:szCs w:val="22"/>
          <w:lang w:val="en-CA"/>
        </w:rPr>
      </w:pPr>
      <w:hyperlink r:id="rId143" w:history="1">
        <w:r w:rsidR="004A4A3B" w:rsidRPr="00A523C4">
          <w:rPr>
            <w:rFonts w:asciiTheme="majorBidi" w:hAnsiTheme="majorBidi" w:cstheme="majorBidi"/>
            <w:color w:val="0000FF"/>
            <w:szCs w:val="22"/>
            <w:u w:val="single"/>
            <w:lang w:val="en-CA"/>
          </w:rPr>
          <w:t>WHO Global Climate Change and Child Health: Training for Health Care Providers, 3rd Edition</w:t>
        </w:r>
      </w:hyperlink>
    </w:p>
    <w:p w14:paraId="15918E7D" w14:textId="77777777" w:rsidR="004A4A3B" w:rsidRPr="00A523C4" w:rsidRDefault="00CA7528" w:rsidP="0038178B">
      <w:pPr>
        <w:numPr>
          <w:ilvl w:val="0"/>
          <w:numId w:val="23"/>
        </w:numPr>
        <w:tabs>
          <w:tab w:val="left" w:pos="1134"/>
        </w:tabs>
        <w:spacing w:before="120" w:after="120" w:line="259" w:lineRule="auto"/>
        <w:jc w:val="left"/>
        <w:rPr>
          <w:rFonts w:asciiTheme="majorBidi" w:hAnsiTheme="majorBidi" w:cstheme="majorBidi"/>
          <w:color w:val="0000FF"/>
          <w:szCs w:val="22"/>
          <w:u w:val="single"/>
          <w:lang w:val="en-CA"/>
        </w:rPr>
      </w:pPr>
      <w:hyperlink r:id="rId144" w:history="1">
        <w:r w:rsidR="004A4A3B" w:rsidRPr="00A523C4">
          <w:rPr>
            <w:rFonts w:asciiTheme="majorBidi" w:hAnsiTheme="majorBidi" w:cstheme="majorBidi"/>
            <w:color w:val="0000FF"/>
            <w:szCs w:val="22"/>
            <w:lang w:val="en-CA"/>
          </w:rPr>
          <w:t>WHO Health and Climate Change Country Profiles</w:t>
        </w:r>
      </w:hyperlink>
    </w:p>
    <w:p w14:paraId="0C141E11" w14:textId="77777777" w:rsidR="004A4A3B" w:rsidRPr="00A523C4" w:rsidRDefault="00CA7528" w:rsidP="0038178B">
      <w:pPr>
        <w:numPr>
          <w:ilvl w:val="0"/>
          <w:numId w:val="23"/>
        </w:numPr>
        <w:tabs>
          <w:tab w:val="left" w:pos="1134"/>
        </w:tabs>
        <w:spacing w:before="120" w:after="120" w:line="259" w:lineRule="auto"/>
        <w:jc w:val="left"/>
        <w:rPr>
          <w:rFonts w:asciiTheme="majorBidi" w:hAnsiTheme="majorBidi" w:cstheme="majorBidi"/>
          <w:color w:val="0000FF"/>
          <w:szCs w:val="22"/>
          <w:lang w:val="en-CA"/>
        </w:rPr>
      </w:pPr>
      <w:hyperlink r:id="rId145">
        <w:r w:rsidR="004A4A3B" w:rsidRPr="00A523C4">
          <w:rPr>
            <w:rFonts w:asciiTheme="majorBidi" w:hAnsiTheme="majorBidi" w:cstheme="majorBidi"/>
            <w:color w:val="0000FF"/>
            <w:szCs w:val="22"/>
            <w:lang w:val="en-CA"/>
          </w:rPr>
          <w:t>WHO Review of IPCC Evidence 2022: Climate Change, Health, and Well-being</w:t>
        </w:r>
      </w:hyperlink>
    </w:p>
    <w:p w14:paraId="7AD21EAE" w14:textId="77777777" w:rsidR="004A4A3B" w:rsidRPr="00A523C4" w:rsidRDefault="00CA7528" w:rsidP="0038178B">
      <w:pPr>
        <w:numPr>
          <w:ilvl w:val="0"/>
          <w:numId w:val="23"/>
        </w:numPr>
        <w:tabs>
          <w:tab w:val="left" w:pos="1134"/>
        </w:tabs>
        <w:spacing w:before="120" w:after="120" w:line="259" w:lineRule="auto"/>
        <w:jc w:val="left"/>
        <w:rPr>
          <w:rFonts w:asciiTheme="majorBidi" w:hAnsiTheme="majorBidi" w:cstheme="majorBidi"/>
          <w:color w:val="0000FF"/>
          <w:szCs w:val="22"/>
          <w:u w:val="single"/>
          <w:lang w:val="en-CA"/>
        </w:rPr>
      </w:pPr>
      <w:hyperlink r:id="rId146" w:history="1">
        <w:r w:rsidR="004A4A3B" w:rsidRPr="00A523C4">
          <w:rPr>
            <w:rFonts w:asciiTheme="majorBidi" w:hAnsiTheme="majorBidi" w:cstheme="majorBidi"/>
            <w:color w:val="0000FF"/>
            <w:szCs w:val="22"/>
            <w:lang w:val="en-CA"/>
          </w:rPr>
          <w:t>WHO Policy Brief Climate Change, Health, Intergenerational Equity</w:t>
        </w:r>
      </w:hyperlink>
    </w:p>
    <w:p w14:paraId="69EFF55D" w14:textId="77777777" w:rsidR="004A4A3B" w:rsidRPr="00A523C4" w:rsidRDefault="00CA7528" w:rsidP="0038178B">
      <w:pPr>
        <w:numPr>
          <w:ilvl w:val="0"/>
          <w:numId w:val="23"/>
        </w:numPr>
        <w:tabs>
          <w:tab w:val="left" w:pos="1134"/>
        </w:tabs>
        <w:spacing w:before="120" w:after="120" w:line="259" w:lineRule="auto"/>
        <w:jc w:val="left"/>
        <w:rPr>
          <w:rFonts w:asciiTheme="majorBidi" w:hAnsiTheme="majorBidi" w:cstheme="majorBidi"/>
          <w:color w:val="0000FF"/>
          <w:szCs w:val="22"/>
          <w:u w:val="single"/>
          <w:lang w:val="en-CA"/>
        </w:rPr>
      </w:pPr>
      <w:hyperlink r:id="rId147">
        <w:r w:rsidR="004A4A3B" w:rsidRPr="00A523C4">
          <w:rPr>
            <w:rFonts w:asciiTheme="majorBidi" w:hAnsiTheme="majorBidi" w:cstheme="majorBidi"/>
            <w:color w:val="0000FF"/>
            <w:szCs w:val="22"/>
            <w:lang w:val="en-CA"/>
          </w:rPr>
          <w:t>WHO Policy Brief: Loss and Damage</w:t>
        </w:r>
      </w:hyperlink>
    </w:p>
    <w:p w14:paraId="35A4F03D" w14:textId="77777777" w:rsidR="004A4A3B" w:rsidRPr="00A523C4" w:rsidRDefault="00CA7528" w:rsidP="0038178B">
      <w:pPr>
        <w:numPr>
          <w:ilvl w:val="0"/>
          <w:numId w:val="23"/>
        </w:numPr>
        <w:tabs>
          <w:tab w:val="left" w:pos="1134"/>
        </w:tabs>
        <w:spacing w:before="120" w:after="120" w:line="259" w:lineRule="auto"/>
        <w:jc w:val="left"/>
        <w:rPr>
          <w:rFonts w:asciiTheme="majorBidi" w:hAnsiTheme="majorBidi" w:cstheme="majorBidi"/>
          <w:color w:val="000000"/>
          <w:szCs w:val="22"/>
          <w:lang w:val="en-CA"/>
        </w:rPr>
      </w:pPr>
      <w:hyperlink r:id="rId148" w:history="1">
        <w:r w:rsidR="004A4A3B" w:rsidRPr="00A523C4">
          <w:rPr>
            <w:rFonts w:asciiTheme="majorBidi" w:hAnsiTheme="majorBidi" w:cstheme="majorBidi"/>
            <w:color w:val="0000FF"/>
            <w:szCs w:val="22"/>
            <w:lang w:val="en-CA"/>
          </w:rPr>
          <w:t>WHO Policy Brief Short Lived Climate Pollutants</w:t>
        </w:r>
      </w:hyperlink>
    </w:p>
    <w:p w14:paraId="13A12CE1" w14:textId="77777777" w:rsidR="004A4A3B" w:rsidRPr="00A523C4" w:rsidRDefault="00CA7528" w:rsidP="0038178B">
      <w:pPr>
        <w:numPr>
          <w:ilvl w:val="0"/>
          <w:numId w:val="23"/>
        </w:numPr>
        <w:tabs>
          <w:tab w:val="left" w:pos="1134"/>
        </w:tabs>
        <w:spacing w:before="120" w:after="120" w:line="259" w:lineRule="auto"/>
        <w:jc w:val="left"/>
        <w:rPr>
          <w:rFonts w:asciiTheme="majorBidi" w:hAnsiTheme="majorBidi" w:cstheme="majorBidi"/>
          <w:color w:val="000000"/>
          <w:szCs w:val="22"/>
          <w:lang w:val="en-CA"/>
        </w:rPr>
      </w:pPr>
      <w:hyperlink r:id="rId149" w:history="1">
        <w:r w:rsidR="004A4A3B" w:rsidRPr="00A523C4">
          <w:rPr>
            <w:rFonts w:asciiTheme="majorBidi" w:hAnsiTheme="majorBidi" w:cstheme="majorBidi"/>
            <w:color w:val="0000FF"/>
            <w:szCs w:val="22"/>
            <w:lang w:val="en-CA"/>
          </w:rPr>
          <w:t>WMO 2023 State of Climate Health Services</w:t>
        </w:r>
      </w:hyperlink>
    </w:p>
    <w:p w14:paraId="2943699D" w14:textId="77777777" w:rsidR="004A4A3B" w:rsidRPr="00A523C4" w:rsidRDefault="004A4A3B" w:rsidP="004A4A3B">
      <w:pPr>
        <w:tabs>
          <w:tab w:val="left" w:pos="1134"/>
        </w:tabs>
        <w:spacing w:before="120" w:after="120"/>
        <w:rPr>
          <w:rFonts w:asciiTheme="majorBidi" w:hAnsiTheme="majorBidi" w:cstheme="majorBidi"/>
          <w:b/>
          <w:bCs/>
          <w:color w:val="000000"/>
          <w:szCs w:val="22"/>
          <w:lang w:val="en-CA"/>
        </w:rPr>
      </w:pPr>
      <w:r w:rsidRPr="00A523C4">
        <w:rPr>
          <w:rFonts w:asciiTheme="majorBidi" w:hAnsiTheme="majorBidi" w:cstheme="majorBidi"/>
          <w:b/>
          <w:bCs/>
          <w:color w:val="000000"/>
          <w:szCs w:val="22"/>
          <w:lang w:val="en-CA"/>
        </w:rPr>
        <w:t>Food</w:t>
      </w:r>
    </w:p>
    <w:p w14:paraId="1A377684"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szCs w:val="22"/>
          <w:lang w:val="en-CA"/>
        </w:rPr>
      </w:pPr>
      <w:hyperlink r:id="rId150" w:history="1">
        <w:r w:rsidR="004A4A3B" w:rsidRPr="00A523C4">
          <w:rPr>
            <w:rFonts w:asciiTheme="majorBidi" w:hAnsiTheme="majorBidi" w:cstheme="majorBidi"/>
            <w:color w:val="0000FF"/>
            <w:szCs w:val="22"/>
            <w:lang w:val="en-CA"/>
          </w:rPr>
          <w:t xml:space="preserve">CBD Decision 14/7 (Annex) Voluntary Guidance for a Sustainable Wild Meat Sector </w:t>
        </w:r>
      </w:hyperlink>
    </w:p>
    <w:p w14:paraId="5CCA6E8F"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color w:val="0000FF"/>
          <w:szCs w:val="22"/>
          <w:lang w:val="en-CA"/>
        </w:rPr>
      </w:pPr>
      <w:hyperlink r:id="rId151" w:history="1">
        <w:r w:rsidR="004A4A3B" w:rsidRPr="00A523C4">
          <w:rPr>
            <w:rFonts w:asciiTheme="majorBidi" w:hAnsiTheme="majorBidi" w:cstheme="majorBidi"/>
            <w:color w:val="0000FF"/>
            <w:szCs w:val="22"/>
            <w:lang w:val="en-CA"/>
          </w:rPr>
          <w:t>CBD Technical Series No. 60 Livelihood Alternatives for the Unsustainable Use of Bushmeat</w:t>
        </w:r>
      </w:hyperlink>
    </w:p>
    <w:p w14:paraId="5D003E29"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color w:val="0000FF"/>
          <w:szCs w:val="22"/>
          <w:u w:val="single"/>
          <w:lang w:val="en-CA"/>
        </w:rPr>
      </w:pPr>
      <w:hyperlink r:id="rId152" w:history="1">
        <w:r w:rsidR="004A4A3B" w:rsidRPr="00A523C4">
          <w:rPr>
            <w:rFonts w:asciiTheme="majorBidi" w:hAnsiTheme="majorBidi" w:cstheme="majorBidi"/>
            <w:color w:val="0000FF"/>
            <w:szCs w:val="22"/>
            <w:lang w:val="en-CA"/>
          </w:rPr>
          <w:t>CFS Agroecological and Other Innovative Approaches for Sustainable Agriculture and Food Systems that Enhance Food Security and Nutrition</w:t>
        </w:r>
      </w:hyperlink>
    </w:p>
    <w:p w14:paraId="6D5D9F68"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color w:val="0000FF"/>
          <w:szCs w:val="22"/>
          <w:u w:val="single"/>
          <w:lang w:val="en-CA"/>
        </w:rPr>
      </w:pPr>
      <w:hyperlink r:id="rId153" w:history="1">
        <w:r w:rsidR="004A4A3B" w:rsidRPr="00A523C4">
          <w:rPr>
            <w:rFonts w:asciiTheme="majorBidi" w:hAnsiTheme="majorBidi" w:cstheme="majorBidi"/>
            <w:color w:val="0000FF"/>
            <w:szCs w:val="22"/>
            <w:u w:val="single"/>
            <w:lang w:val="en-CA"/>
          </w:rPr>
          <w:t>CFS Data Collection and Analysis Tools for Food Security and Nutrition: Towards Enhancing Effective, Inclusive, Evidence-Informed, Decision Making</w:t>
        </w:r>
      </w:hyperlink>
    </w:p>
    <w:p w14:paraId="3BB943EE"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color w:val="0000FF"/>
          <w:szCs w:val="22"/>
          <w:u w:val="single"/>
          <w:lang w:val="en-CA"/>
        </w:rPr>
      </w:pPr>
      <w:hyperlink r:id="rId154" w:history="1">
        <w:r w:rsidR="004A4A3B" w:rsidRPr="00A523C4">
          <w:rPr>
            <w:rFonts w:asciiTheme="majorBidi" w:hAnsiTheme="majorBidi" w:cstheme="majorBidi"/>
            <w:color w:val="0000FF"/>
            <w:szCs w:val="22"/>
            <w:lang w:val="en-CA"/>
          </w:rPr>
          <w:t>CFS Sustainable Fisheries an Aquaculture for Food Security and Nutrition Policy Recommendations</w:t>
        </w:r>
      </w:hyperlink>
    </w:p>
    <w:p w14:paraId="4D6FD1B5"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color w:val="0000FF"/>
          <w:szCs w:val="22"/>
          <w:lang w:val="en-CA"/>
        </w:rPr>
      </w:pPr>
      <w:hyperlink r:id="rId155" w:history="1">
        <w:r w:rsidR="004A4A3B" w:rsidRPr="00A523C4">
          <w:rPr>
            <w:rFonts w:asciiTheme="majorBidi" w:hAnsiTheme="majorBidi" w:cstheme="majorBidi"/>
            <w:color w:val="0000FF"/>
            <w:szCs w:val="22"/>
            <w:lang w:val="en-CA"/>
          </w:rPr>
          <w:t>CFS Sustainable Forestry for Food Security and Nutrition</w:t>
        </w:r>
      </w:hyperlink>
    </w:p>
    <w:p w14:paraId="55CCFB32"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color w:val="0000FF"/>
          <w:szCs w:val="22"/>
          <w:u w:val="single"/>
          <w:lang w:val="en-CA"/>
        </w:rPr>
      </w:pPr>
      <w:hyperlink r:id="rId156" w:history="1">
        <w:r w:rsidR="004A4A3B" w:rsidRPr="00A523C4">
          <w:rPr>
            <w:rFonts w:asciiTheme="majorBidi" w:hAnsiTheme="majorBidi" w:cstheme="majorBidi"/>
            <w:color w:val="0000FF"/>
            <w:szCs w:val="22"/>
            <w:lang w:val="en-CA"/>
          </w:rPr>
          <w:t>CFS Voluntary Guidelines on Food Systems and Nutrition</w:t>
        </w:r>
      </w:hyperlink>
    </w:p>
    <w:p w14:paraId="33CDA354"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color w:val="0000FF"/>
          <w:szCs w:val="22"/>
          <w:u w:val="single"/>
          <w:lang w:val="en-CA"/>
        </w:rPr>
      </w:pPr>
      <w:hyperlink r:id="rId157" w:history="1">
        <w:r w:rsidR="004A4A3B" w:rsidRPr="00A523C4">
          <w:rPr>
            <w:rFonts w:asciiTheme="majorBidi" w:hAnsiTheme="majorBidi" w:cstheme="majorBidi"/>
            <w:color w:val="0000FF"/>
            <w:szCs w:val="22"/>
            <w:lang w:val="en-CA"/>
          </w:rPr>
          <w:t>CFS Water for Food Security and Nutrition Policy Recommendations</w:t>
        </w:r>
      </w:hyperlink>
    </w:p>
    <w:p w14:paraId="72FF9226"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color w:val="0000FF"/>
          <w:szCs w:val="22"/>
          <w:u w:val="single"/>
          <w:lang w:val="en-CA"/>
        </w:rPr>
      </w:pPr>
      <w:hyperlink r:id="rId158" w:history="1">
        <w:r w:rsidR="004A4A3B" w:rsidRPr="00A523C4">
          <w:rPr>
            <w:rFonts w:asciiTheme="majorBidi" w:hAnsiTheme="majorBidi" w:cstheme="majorBidi"/>
            <w:color w:val="0000FF"/>
            <w:szCs w:val="22"/>
            <w:lang w:val="en-CA"/>
          </w:rPr>
          <w:t xml:space="preserve">FAO Biodiversity and Nutrition: </w:t>
        </w:r>
        <w:proofErr w:type="gramStart"/>
        <w:r w:rsidR="004A4A3B" w:rsidRPr="00A523C4">
          <w:rPr>
            <w:rFonts w:asciiTheme="majorBidi" w:hAnsiTheme="majorBidi" w:cstheme="majorBidi"/>
            <w:color w:val="0000FF"/>
            <w:szCs w:val="22"/>
            <w:lang w:val="en-CA"/>
          </w:rPr>
          <w:t>a</w:t>
        </w:r>
        <w:proofErr w:type="gramEnd"/>
        <w:r w:rsidR="004A4A3B" w:rsidRPr="00A523C4">
          <w:rPr>
            <w:rFonts w:asciiTheme="majorBidi" w:hAnsiTheme="majorBidi" w:cstheme="majorBidi"/>
            <w:color w:val="0000FF"/>
            <w:szCs w:val="22"/>
            <w:lang w:val="en-CA"/>
          </w:rPr>
          <w:t xml:space="preserve"> Common Path</w:t>
        </w:r>
      </w:hyperlink>
    </w:p>
    <w:p w14:paraId="5196A454"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color w:val="0000FF"/>
          <w:szCs w:val="22"/>
          <w:lang w:val="en-CA"/>
        </w:rPr>
      </w:pPr>
      <w:hyperlink r:id="rId159" w:history="1">
        <w:r w:rsidR="004A4A3B" w:rsidRPr="00A523C4">
          <w:rPr>
            <w:rFonts w:asciiTheme="majorBidi" w:hAnsiTheme="majorBidi" w:cstheme="majorBidi"/>
            <w:color w:val="0000FF"/>
            <w:szCs w:val="22"/>
            <w:lang w:val="en-CA"/>
          </w:rPr>
          <w:t>FAO Blue Transformation - Roadmap 2022–2030: A Vision for FAO’s Work on Aquatic Food Systems</w:t>
        </w:r>
      </w:hyperlink>
    </w:p>
    <w:p w14:paraId="1B2B1358"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color w:val="0000FF"/>
          <w:szCs w:val="22"/>
          <w:lang w:val="en-CA"/>
        </w:rPr>
      </w:pPr>
      <w:hyperlink r:id="rId160">
        <w:r w:rsidR="004A4A3B" w:rsidRPr="00A523C4">
          <w:rPr>
            <w:rFonts w:asciiTheme="majorBidi" w:hAnsiTheme="majorBidi" w:cstheme="majorBidi"/>
            <w:color w:val="0000FF"/>
            <w:szCs w:val="22"/>
            <w:lang w:val="en-CA"/>
          </w:rPr>
          <w:t>FAO Food Systems Dashboard</w:t>
        </w:r>
      </w:hyperlink>
    </w:p>
    <w:p w14:paraId="5E91CEDD"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color w:val="0000FF"/>
          <w:szCs w:val="22"/>
          <w:lang w:val="en-CA"/>
        </w:rPr>
      </w:pPr>
      <w:hyperlink r:id="rId161" w:history="1">
        <w:r w:rsidR="004A4A3B" w:rsidRPr="00A523C4">
          <w:rPr>
            <w:rFonts w:asciiTheme="majorBidi" w:hAnsiTheme="majorBidi" w:cstheme="majorBidi"/>
            <w:color w:val="0000FF"/>
            <w:szCs w:val="22"/>
            <w:lang w:val="en-CA"/>
          </w:rPr>
          <w:t>FAO Forests for Human Health and Well-being</w:t>
        </w:r>
      </w:hyperlink>
    </w:p>
    <w:p w14:paraId="1AB9E175"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color w:val="0000FF"/>
          <w:szCs w:val="22"/>
          <w:lang w:val="en-CA"/>
        </w:rPr>
      </w:pPr>
      <w:hyperlink r:id="rId162" w:history="1">
        <w:r w:rsidR="004A4A3B" w:rsidRPr="00A523C4">
          <w:rPr>
            <w:rFonts w:asciiTheme="majorBidi" w:hAnsiTheme="majorBidi" w:cstheme="majorBidi"/>
            <w:color w:val="0000FF"/>
            <w:szCs w:val="22"/>
            <w:lang w:val="en-CA"/>
          </w:rPr>
          <w:t>FAO Framework for Action on Biodiversity for Food and Agriculture</w:t>
        </w:r>
      </w:hyperlink>
    </w:p>
    <w:p w14:paraId="680B11EE"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color w:val="0000FF"/>
          <w:szCs w:val="22"/>
          <w:lang w:val="en-CA"/>
        </w:rPr>
      </w:pPr>
      <w:hyperlink r:id="rId163">
        <w:r w:rsidR="004A4A3B" w:rsidRPr="00A523C4">
          <w:rPr>
            <w:rFonts w:asciiTheme="majorBidi" w:hAnsiTheme="majorBidi" w:cstheme="majorBidi"/>
            <w:color w:val="0000FF"/>
            <w:szCs w:val="22"/>
            <w:lang w:val="en-CA"/>
          </w:rPr>
          <w:t>FAO Guidelines for Action on Food Loss and Waste Reduction in the Near East and North Africa</w:t>
        </w:r>
      </w:hyperlink>
    </w:p>
    <w:p w14:paraId="0BBBBBCB"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szCs w:val="22"/>
          <w:lang w:val="en-CA"/>
        </w:rPr>
      </w:pPr>
      <w:hyperlink r:id="rId164" w:history="1">
        <w:r w:rsidR="004A4A3B" w:rsidRPr="00A523C4">
          <w:rPr>
            <w:rFonts w:asciiTheme="majorBidi" w:hAnsiTheme="majorBidi" w:cstheme="majorBidi"/>
            <w:color w:val="0000FF"/>
            <w:szCs w:val="22"/>
            <w:lang w:val="en-CA"/>
          </w:rPr>
          <w:t>FAO Living in and Among the Forests of Central Africa</w:t>
        </w:r>
      </w:hyperlink>
    </w:p>
    <w:p w14:paraId="3C20168A"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color w:val="0000FF"/>
          <w:szCs w:val="22"/>
          <w:lang w:val="en-CA"/>
        </w:rPr>
      </w:pPr>
      <w:hyperlink r:id="rId165">
        <w:r w:rsidR="004A4A3B" w:rsidRPr="00A523C4">
          <w:rPr>
            <w:rFonts w:asciiTheme="majorBidi" w:hAnsiTheme="majorBidi" w:cstheme="majorBidi"/>
            <w:color w:val="0000FF"/>
            <w:szCs w:val="22"/>
            <w:lang w:val="en-CA"/>
          </w:rPr>
          <w:t>FAO State of the World’s Biodiversity for Food and Agriculture</w:t>
        </w:r>
      </w:hyperlink>
    </w:p>
    <w:p w14:paraId="360D8406"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szCs w:val="22"/>
          <w:lang w:val="en-CA"/>
        </w:rPr>
      </w:pPr>
      <w:hyperlink r:id="rId166" w:history="1">
        <w:r w:rsidR="004A4A3B" w:rsidRPr="00A523C4">
          <w:rPr>
            <w:rFonts w:asciiTheme="majorBidi" w:hAnsiTheme="majorBidi" w:cstheme="majorBidi"/>
            <w:color w:val="0000FF"/>
            <w:szCs w:val="22"/>
            <w:lang w:val="en-CA"/>
          </w:rPr>
          <w:t>FAO The State of World Fisheries and Aquaculture 2022</w:t>
        </w:r>
      </w:hyperlink>
    </w:p>
    <w:p w14:paraId="3F8EB67E"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szCs w:val="22"/>
          <w:lang w:val="en-CA"/>
        </w:rPr>
      </w:pPr>
      <w:hyperlink r:id="rId167" w:anchor=":~:text=in%20June%202021.-,The%20Voluntary%20Code%20of%20Conduct%20for%20Food%20Loss%20and%20Waste,more%20resilient%20and%20more%20sustainable.">
        <w:r w:rsidR="004A4A3B" w:rsidRPr="00A523C4">
          <w:rPr>
            <w:rFonts w:asciiTheme="majorBidi" w:hAnsiTheme="majorBidi" w:cstheme="majorBidi"/>
            <w:color w:val="0000FF"/>
            <w:szCs w:val="22"/>
            <w:lang w:val="en-CA"/>
          </w:rPr>
          <w:t>FAO Voluntary Code of Conduct for Food Loss and Waste Reduction</w:t>
        </w:r>
      </w:hyperlink>
    </w:p>
    <w:p w14:paraId="60FBD138"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szCs w:val="22"/>
          <w:lang w:val="en-CA"/>
        </w:rPr>
      </w:pPr>
      <w:hyperlink r:id="rId168" w:history="1">
        <w:r w:rsidR="004A4A3B" w:rsidRPr="00A523C4">
          <w:rPr>
            <w:rFonts w:asciiTheme="majorBidi" w:hAnsiTheme="majorBidi" w:cstheme="majorBidi"/>
            <w:color w:val="0000FF"/>
            <w:szCs w:val="22"/>
            <w:lang w:val="en-CA"/>
          </w:rPr>
          <w:t>FAO Voluntary Guidelines for Sustainable Soil Management</w:t>
        </w:r>
      </w:hyperlink>
    </w:p>
    <w:p w14:paraId="37963C31"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szCs w:val="22"/>
          <w:lang w:val="en-CA"/>
        </w:rPr>
      </w:pPr>
      <w:hyperlink r:id="rId169" w:history="1">
        <w:r w:rsidR="004A4A3B" w:rsidRPr="00A523C4">
          <w:rPr>
            <w:rFonts w:asciiTheme="majorBidi" w:hAnsiTheme="majorBidi" w:cstheme="majorBidi"/>
            <w:color w:val="0000FF"/>
            <w:szCs w:val="22"/>
            <w:lang w:val="en-CA"/>
          </w:rPr>
          <w:t>FAO Wild Edible Fungi: A Global Overview of Their Use and Importance to People</w:t>
        </w:r>
      </w:hyperlink>
    </w:p>
    <w:p w14:paraId="198FFE64"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szCs w:val="22"/>
          <w:lang w:val="en-CA"/>
        </w:rPr>
      </w:pPr>
      <w:hyperlink r:id="rId170" w:history="1">
        <w:r w:rsidR="004A4A3B" w:rsidRPr="00A523C4">
          <w:rPr>
            <w:rFonts w:asciiTheme="majorBidi" w:hAnsiTheme="majorBidi" w:cstheme="majorBidi"/>
            <w:color w:val="0000FF"/>
            <w:szCs w:val="22"/>
            <w:u w:val="single"/>
            <w:lang w:val="en-CA"/>
          </w:rPr>
          <w:t>FAO/UN Commission on Genetic Resources for Food and Agriculture Framework for Action on Biodiversity for Food and Agriculture</w:t>
        </w:r>
      </w:hyperlink>
    </w:p>
    <w:p w14:paraId="441F0CF5"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color w:val="0000FF"/>
          <w:szCs w:val="22"/>
          <w:u w:val="single"/>
          <w:lang w:val="en-CA"/>
        </w:rPr>
      </w:pPr>
      <w:hyperlink r:id="rId171">
        <w:r w:rsidR="004A4A3B" w:rsidRPr="00A523C4">
          <w:rPr>
            <w:rFonts w:asciiTheme="majorBidi" w:hAnsiTheme="majorBidi" w:cstheme="majorBidi"/>
            <w:color w:val="0000FF"/>
            <w:szCs w:val="22"/>
            <w:lang w:val="en-CA"/>
          </w:rPr>
          <w:t>FAO/WHO Framework for the Provision of Scientific Advice on Food Safety and Nutrition</w:t>
        </w:r>
      </w:hyperlink>
    </w:p>
    <w:p w14:paraId="7640E98B"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szCs w:val="22"/>
          <w:lang w:val="en-CA"/>
        </w:rPr>
      </w:pPr>
      <w:hyperlink r:id="rId172" w:history="1">
        <w:r w:rsidR="004A4A3B" w:rsidRPr="00A523C4">
          <w:rPr>
            <w:rFonts w:asciiTheme="majorBidi" w:hAnsiTheme="majorBidi" w:cstheme="majorBidi"/>
            <w:color w:val="0000FF"/>
            <w:szCs w:val="22"/>
            <w:lang w:val="en-CA"/>
          </w:rPr>
          <w:t>FAO/WHO Sustainable Healthy Diets: Guiding Principles</w:t>
        </w:r>
      </w:hyperlink>
    </w:p>
    <w:p w14:paraId="334C71D5"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szCs w:val="22"/>
          <w:lang w:val="en-CA"/>
        </w:rPr>
      </w:pPr>
      <w:hyperlink r:id="rId173">
        <w:r w:rsidR="004A4A3B" w:rsidRPr="00A523C4">
          <w:rPr>
            <w:rFonts w:asciiTheme="majorBidi" w:hAnsiTheme="majorBidi" w:cstheme="majorBidi"/>
            <w:color w:val="0000FF"/>
            <w:szCs w:val="22"/>
            <w:lang w:val="en-CA"/>
          </w:rPr>
          <w:t>IFAD Supporting Nutrition-Sensitive Agriculture through Neglected and Underutilized Species Operational Framework</w:t>
        </w:r>
      </w:hyperlink>
    </w:p>
    <w:p w14:paraId="16B7C76E"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szCs w:val="22"/>
          <w:lang w:val="en-CA"/>
        </w:rPr>
      </w:pPr>
      <w:hyperlink r:id="rId174">
        <w:r w:rsidR="004A4A3B" w:rsidRPr="00A523C4">
          <w:rPr>
            <w:rFonts w:asciiTheme="majorBidi" w:hAnsiTheme="majorBidi" w:cstheme="majorBidi"/>
            <w:color w:val="0000FF"/>
            <w:szCs w:val="22"/>
            <w:lang w:val="en-CA"/>
          </w:rPr>
          <w:t>WHO Global Strategy for Food Safety 2022-2030: Towards Stronger Food Safety Systems and Global Cooperation</w:t>
        </w:r>
      </w:hyperlink>
    </w:p>
    <w:p w14:paraId="236A92A4"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color w:val="0000FF"/>
          <w:szCs w:val="22"/>
          <w:lang w:val="en-CA"/>
        </w:rPr>
      </w:pPr>
      <w:hyperlink r:id="rId175" w:anchor=":~:text=While%20often%20underestimated%2C%20the%20value,foodborne%2C%20waterborne%20and%20soilborne%20illnesses.">
        <w:r w:rsidR="004A4A3B" w:rsidRPr="00A523C4">
          <w:rPr>
            <w:rFonts w:asciiTheme="majorBidi" w:hAnsiTheme="majorBidi" w:cstheme="majorBidi"/>
            <w:color w:val="0000FF"/>
            <w:szCs w:val="22"/>
            <w:lang w:val="en-CA"/>
          </w:rPr>
          <w:t>WHO Guidance on Mainstreaming Biodiversity for Nutrition and Health</w:t>
        </w:r>
      </w:hyperlink>
    </w:p>
    <w:p w14:paraId="4A886296"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color w:val="0000FF"/>
          <w:szCs w:val="22"/>
          <w:u w:val="single"/>
          <w:lang w:val="en-CA"/>
        </w:rPr>
      </w:pPr>
      <w:hyperlink r:id="rId176">
        <w:r w:rsidR="004A4A3B" w:rsidRPr="00A523C4">
          <w:rPr>
            <w:rFonts w:asciiTheme="majorBidi" w:hAnsiTheme="majorBidi" w:cstheme="majorBidi"/>
            <w:color w:val="0000FF"/>
            <w:szCs w:val="22"/>
            <w:lang w:val="en-CA"/>
          </w:rPr>
          <w:t>Wildmeat Toolkit</w:t>
        </w:r>
      </w:hyperlink>
    </w:p>
    <w:p w14:paraId="6D3AF97E" w14:textId="77777777" w:rsidR="004A4A3B" w:rsidRPr="00A523C4" w:rsidRDefault="00CA7528" w:rsidP="0038178B">
      <w:pPr>
        <w:numPr>
          <w:ilvl w:val="0"/>
          <w:numId w:val="24"/>
        </w:numPr>
        <w:tabs>
          <w:tab w:val="left" w:pos="1134"/>
        </w:tabs>
        <w:spacing w:before="120" w:after="120" w:line="259" w:lineRule="auto"/>
        <w:jc w:val="left"/>
        <w:rPr>
          <w:rFonts w:asciiTheme="majorBidi" w:hAnsiTheme="majorBidi" w:cstheme="majorBidi"/>
          <w:color w:val="0000FF"/>
          <w:szCs w:val="22"/>
          <w:u w:val="single"/>
          <w:lang w:val="en-CA"/>
        </w:rPr>
      </w:pPr>
      <w:hyperlink r:id="rId177" w:history="1">
        <w:r w:rsidR="004A4A3B" w:rsidRPr="00A523C4">
          <w:rPr>
            <w:rFonts w:asciiTheme="majorBidi" w:hAnsiTheme="majorBidi" w:cstheme="majorBidi"/>
            <w:color w:val="0000FF"/>
            <w:szCs w:val="22"/>
            <w:lang w:val="en-CA"/>
          </w:rPr>
          <w:t>WOAH Global Animal Welfare Strategy</w:t>
        </w:r>
      </w:hyperlink>
    </w:p>
    <w:p w14:paraId="0A825149" w14:textId="085093E2" w:rsidR="004A4A3B" w:rsidRPr="00A523C4" w:rsidRDefault="004A4A3B" w:rsidP="004A4A3B">
      <w:pPr>
        <w:tabs>
          <w:tab w:val="left" w:pos="1134"/>
        </w:tabs>
        <w:spacing w:before="120" w:after="120"/>
        <w:rPr>
          <w:rFonts w:asciiTheme="majorBidi" w:hAnsiTheme="majorBidi" w:cstheme="majorBidi"/>
          <w:szCs w:val="22"/>
          <w:lang w:val="en-CA"/>
        </w:rPr>
      </w:pPr>
      <w:r w:rsidRPr="00A523C4">
        <w:rPr>
          <w:rFonts w:asciiTheme="majorBidi" w:hAnsiTheme="majorBidi" w:cstheme="majorBidi"/>
          <w:b/>
          <w:bCs/>
          <w:color w:val="000000"/>
          <w:szCs w:val="22"/>
          <w:lang w:val="en-CA"/>
        </w:rPr>
        <w:t xml:space="preserve">Urban </w:t>
      </w:r>
      <w:r w:rsidR="00927E6C">
        <w:rPr>
          <w:rFonts w:asciiTheme="majorBidi" w:hAnsiTheme="majorBidi" w:cstheme="majorBidi"/>
          <w:b/>
          <w:bCs/>
          <w:color w:val="000000"/>
          <w:szCs w:val="22"/>
          <w:lang w:val="en-CA"/>
        </w:rPr>
        <w:t>a</w:t>
      </w:r>
      <w:r w:rsidRPr="00A523C4">
        <w:rPr>
          <w:rFonts w:asciiTheme="majorBidi" w:hAnsiTheme="majorBidi" w:cstheme="majorBidi"/>
          <w:b/>
          <w:bCs/>
          <w:color w:val="000000"/>
          <w:szCs w:val="22"/>
          <w:lang w:val="en-CA"/>
        </w:rPr>
        <w:t>reas</w:t>
      </w:r>
    </w:p>
    <w:p w14:paraId="44751065" w14:textId="77777777" w:rsidR="004A4A3B" w:rsidRPr="00A523C4" w:rsidRDefault="00CA7528" w:rsidP="0038178B">
      <w:pPr>
        <w:numPr>
          <w:ilvl w:val="0"/>
          <w:numId w:val="25"/>
        </w:numPr>
        <w:tabs>
          <w:tab w:val="left" w:pos="1134"/>
        </w:tabs>
        <w:spacing w:before="120" w:after="120" w:line="259" w:lineRule="auto"/>
        <w:jc w:val="left"/>
        <w:rPr>
          <w:rFonts w:asciiTheme="majorBidi" w:hAnsiTheme="majorBidi" w:cstheme="majorBidi"/>
          <w:szCs w:val="22"/>
          <w:lang w:val="en-CA"/>
        </w:rPr>
      </w:pPr>
      <w:hyperlink r:id="rId178">
        <w:r w:rsidR="004A4A3B" w:rsidRPr="00A523C4">
          <w:rPr>
            <w:rFonts w:asciiTheme="majorBidi" w:hAnsiTheme="majorBidi" w:cstheme="majorBidi"/>
            <w:color w:val="0000FF"/>
            <w:szCs w:val="22"/>
            <w:lang w:val="en-CA"/>
          </w:rPr>
          <w:t xml:space="preserve">Blue Health Toolbox: Guidance for Urban Planners and Designers </w:t>
        </w:r>
      </w:hyperlink>
    </w:p>
    <w:p w14:paraId="5A02D958" w14:textId="77777777" w:rsidR="004A4A3B" w:rsidRPr="00A523C4" w:rsidRDefault="00CA7528" w:rsidP="0038178B">
      <w:pPr>
        <w:numPr>
          <w:ilvl w:val="0"/>
          <w:numId w:val="25"/>
        </w:numPr>
        <w:tabs>
          <w:tab w:val="left" w:pos="1134"/>
        </w:tabs>
        <w:spacing w:before="120" w:after="120" w:line="259" w:lineRule="auto"/>
        <w:jc w:val="left"/>
        <w:rPr>
          <w:rFonts w:asciiTheme="majorBidi" w:hAnsiTheme="majorBidi" w:cstheme="majorBidi"/>
          <w:szCs w:val="22"/>
          <w:lang w:val="en-CA"/>
        </w:rPr>
      </w:pPr>
      <w:hyperlink r:id="rId179">
        <w:r w:rsidR="004A4A3B" w:rsidRPr="00A523C4">
          <w:rPr>
            <w:rFonts w:asciiTheme="majorBidi" w:hAnsiTheme="majorBidi" w:cstheme="majorBidi"/>
            <w:color w:val="0000FF"/>
            <w:szCs w:val="22"/>
            <w:lang w:val="en-CA"/>
          </w:rPr>
          <w:t>CBD Technical Series No. 98: Handbook on the Singapore Index on Cities’ Biodiversity</w:t>
        </w:r>
      </w:hyperlink>
    </w:p>
    <w:p w14:paraId="3A58D8F7" w14:textId="77777777" w:rsidR="004A4A3B" w:rsidRPr="00A523C4" w:rsidRDefault="00CA7528" w:rsidP="0038178B">
      <w:pPr>
        <w:numPr>
          <w:ilvl w:val="0"/>
          <w:numId w:val="25"/>
        </w:numPr>
        <w:tabs>
          <w:tab w:val="left" w:pos="1134"/>
        </w:tabs>
        <w:spacing w:before="120" w:after="120" w:line="259" w:lineRule="auto"/>
        <w:jc w:val="left"/>
        <w:rPr>
          <w:rFonts w:asciiTheme="majorBidi" w:hAnsiTheme="majorBidi" w:cstheme="majorBidi"/>
          <w:szCs w:val="22"/>
          <w:lang w:val="en-CA"/>
        </w:rPr>
      </w:pPr>
      <w:hyperlink r:id="rId180">
        <w:r w:rsidR="004A4A3B" w:rsidRPr="00A523C4">
          <w:rPr>
            <w:rFonts w:asciiTheme="majorBidi" w:hAnsiTheme="majorBidi" w:cstheme="majorBidi"/>
            <w:color w:val="0000FF"/>
            <w:szCs w:val="22"/>
            <w:lang w:val="en-CA"/>
          </w:rPr>
          <w:t>Cities and Biodiversity Outlook: Action and Policy - A Global Assessment of the Links between Urbanization, Biodiversity, and Ecosystem Services</w:t>
        </w:r>
      </w:hyperlink>
    </w:p>
    <w:p w14:paraId="7D8846F4" w14:textId="77777777" w:rsidR="004A4A3B" w:rsidRPr="00A523C4" w:rsidRDefault="00CA7528" w:rsidP="0038178B">
      <w:pPr>
        <w:numPr>
          <w:ilvl w:val="0"/>
          <w:numId w:val="25"/>
        </w:numPr>
        <w:tabs>
          <w:tab w:val="left" w:pos="1134"/>
        </w:tabs>
        <w:spacing w:before="120" w:after="120" w:line="259" w:lineRule="auto"/>
        <w:jc w:val="left"/>
        <w:rPr>
          <w:rFonts w:asciiTheme="majorBidi" w:hAnsiTheme="majorBidi" w:cstheme="majorBidi"/>
          <w:color w:val="0000FF"/>
          <w:szCs w:val="22"/>
          <w:lang w:val="en-CA"/>
        </w:rPr>
      </w:pPr>
      <w:hyperlink r:id="rId181">
        <w:r w:rsidR="004A4A3B" w:rsidRPr="00A523C4">
          <w:rPr>
            <w:rFonts w:asciiTheme="majorBidi" w:hAnsiTheme="majorBidi" w:cstheme="majorBidi"/>
            <w:color w:val="0000FF"/>
            <w:szCs w:val="22"/>
            <w:lang w:val="en-CA"/>
          </w:rPr>
          <w:t>CLEVER Cities Project Uses Nature-based Solutions to Address Urban Challenges and Promote Social Inclusion</w:t>
        </w:r>
      </w:hyperlink>
    </w:p>
    <w:p w14:paraId="70170CED" w14:textId="77777777" w:rsidR="004A4A3B" w:rsidRPr="00A523C4" w:rsidRDefault="00CA7528" w:rsidP="0038178B">
      <w:pPr>
        <w:numPr>
          <w:ilvl w:val="0"/>
          <w:numId w:val="25"/>
        </w:numPr>
        <w:tabs>
          <w:tab w:val="left" w:pos="1134"/>
        </w:tabs>
        <w:spacing w:before="120" w:after="120" w:line="259" w:lineRule="auto"/>
        <w:jc w:val="left"/>
        <w:rPr>
          <w:rFonts w:asciiTheme="majorBidi" w:hAnsiTheme="majorBidi" w:cstheme="majorBidi"/>
          <w:szCs w:val="22"/>
          <w:lang w:val="en-CA"/>
        </w:rPr>
      </w:pPr>
      <w:hyperlink r:id="rId182" w:history="1">
        <w:r w:rsidR="004A4A3B" w:rsidRPr="00A523C4">
          <w:rPr>
            <w:rFonts w:asciiTheme="majorBidi" w:hAnsiTheme="majorBidi" w:cstheme="majorBidi"/>
            <w:color w:val="0000FF"/>
            <w:szCs w:val="22"/>
            <w:lang w:val="en-CA"/>
          </w:rPr>
          <w:t>EAT Lancet Commission Brief for African Cities</w:t>
        </w:r>
      </w:hyperlink>
    </w:p>
    <w:p w14:paraId="3F57DDE7" w14:textId="77777777" w:rsidR="004A4A3B" w:rsidRPr="00A523C4" w:rsidRDefault="00CA7528" w:rsidP="0038178B">
      <w:pPr>
        <w:numPr>
          <w:ilvl w:val="0"/>
          <w:numId w:val="25"/>
        </w:numPr>
        <w:tabs>
          <w:tab w:val="left" w:pos="1134"/>
        </w:tabs>
        <w:spacing w:before="120" w:after="120" w:line="259" w:lineRule="auto"/>
        <w:jc w:val="left"/>
        <w:rPr>
          <w:rFonts w:asciiTheme="majorBidi" w:hAnsiTheme="majorBidi" w:cstheme="majorBidi"/>
          <w:color w:val="0000FF"/>
          <w:szCs w:val="22"/>
          <w:lang w:val="en-CA"/>
        </w:rPr>
      </w:pPr>
      <w:hyperlink r:id="rId183" w:history="1">
        <w:r w:rsidR="004A4A3B" w:rsidRPr="00A523C4">
          <w:rPr>
            <w:rFonts w:asciiTheme="majorBidi" w:hAnsiTheme="majorBidi" w:cstheme="majorBidi"/>
            <w:color w:val="0000FF"/>
            <w:szCs w:val="22"/>
            <w:lang w:val="en-CA"/>
          </w:rPr>
          <w:t>EAT Lancet Commission Brief for Cities</w:t>
        </w:r>
      </w:hyperlink>
    </w:p>
    <w:p w14:paraId="28E8BFDC" w14:textId="77777777" w:rsidR="004A4A3B" w:rsidRPr="00A523C4" w:rsidRDefault="00CA7528" w:rsidP="0038178B">
      <w:pPr>
        <w:numPr>
          <w:ilvl w:val="0"/>
          <w:numId w:val="25"/>
        </w:numPr>
        <w:tabs>
          <w:tab w:val="left" w:pos="1134"/>
        </w:tabs>
        <w:spacing w:before="120" w:after="120" w:line="259" w:lineRule="auto"/>
        <w:jc w:val="left"/>
        <w:rPr>
          <w:rFonts w:asciiTheme="majorBidi" w:hAnsiTheme="majorBidi" w:cstheme="majorBidi"/>
          <w:szCs w:val="22"/>
          <w:lang w:val="en-CA"/>
        </w:rPr>
      </w:pPr>
      <w:hyperlink r:id="rId184">
        <w:r w:rsidR="004A4A3B" w:rsidRPr="00A523C4">
          <w:rPr>
            <w:rFonts w:asciiTheme="majorBidi" w:hAnsiTheme="majorBidi" w:cstheme="majorBidi"/>
            <w:color w:val="0000FF"/>
            <w:szCs w:val="22"/>
            <w:lang w:val="en-CA"/>
          </w:rPr>
          <w:t>Global Platform for Sustainable Cities: Urban Nature and Biodiversity for Cities</w:t>
        </w:r>
      </w:hyperlink>
    </w:p>
    <w:p w14:paraId="041525B4" w14:textId="77777777" w:rsidR="004A4A3B" w:rsidRPr="00A523C4" w:rsidRDefault="00CA7528" w:rsidP="0038178B">
      <w:pPr>
        <w:numPr>
          <w:ilvl w:val="0"/>
          <w:numId w:val="25"/>
        </w:numPr>
        <w:tabs>
          <w:tab w:val="left" w:pos="1134"/>
        </w:tabs>
        <w:spacing w:before="120" w:after="120" w:line="259" w:lineRule="auto"/>
        <w:jc w:val="left"/>
        <w:rPr>
          <w:rFonts w:asciiTheme="majorBidi" w:hAnsiTheme="majorBidi" w:cstheme="majorBidi"/>
          <w:szCs w:val="22"/>
          <w:lang w:val="en-CA"/>
        </w:rPr>
      </w:pPr>
      <w:hyperlink r:id="rId185">
        <w:r w:rsidR="004A4A3B" w:rsidRPr="00A523C4">
          <w:rPr>
            <w:rFonts w:asciiTheme="majorBidi" w:hAnsiTheme="majorBidi" w:cstheme="majorBidi"/>
            <w:color w:val="0000FF"/>
            <w:szCs w:val="22"/>
            <w:lang w:val="en-CA"/>
          </w:rPr>
          <w:t>Naturvation: Cities, Nature, Innovation, Resource for Nature-based Solutions</w:t>
        </w:r>
      </w:hyperlink>
    </w:p>
    <w:p w14:paraId="3A542882" w14:textId="77777777" w:rsidR="004A4A3B" w:rsidRPr="00A523C4" w:rsidRDefault="00CA7528" w:rsidP="0038178B">
      <w:pPr>
        <w:numPr>
          <w:ilvl w:val="0"/>
          <w:numId w:val="25"/>
        </w:numPr>
        <w:tabs>
          <w:tab w:val="left" w:pos="1134"/>
        </w:tabs>
        <w:spacing w:before="120" w:after="120" w:line="259" w:lineRule="auto"/>
        <w:jc w:val="left"/>
        <w:rPr>
          <w:rFonts w:asciiTheme="majorBidi" w:hAnsiTheme="majorBidi" w:cstheme="majorBidi"/>
          <w:color w:val="0000FF"/>
          <w:szCs w:val="22"/>
          <w:lang w:val="en-CA"/>
        </w:rPr>
      </w:pPr>
      <w:hyperlink r:id="rId186" w:anchor=":~:text=This%20sourcebook%20identifies%20a%20comprehensive,tools%20and%20illustrative%20case%20studies.">
        <w:r w:rsidR="004A4A3B" w:rsidRPr="00A523C4">
          <w:rPr>
            <w:rFonts w:asciiTheme="majorBidi" w:hAnsiTheme="majorBidi" w:cstheme="majorBidi"/>
            <w:color w:val="0000FF"/>
            <w:szCs w:val="22"/>
            <w:lang w:val="en-CA"/>
          </w:rPr>
          <w:t xml:space="preserve">UN-Habitat/WHO 2020: Integrating Health in Urban and Territorial Planning: </w:t>
        </w:r>
        <w:proofErr w:type="gramStart"/>
        <w:r w:rsidR="004A4A3B" w:rsidRPr="00A523C4">
          <w:rPr>
            <w:rFonts w:asciiTheme="majorBidi" w:hAnsiTheme="majorBidi" w:cstheme="majorBidi"/>
            <w:color w:val="0000FF"/>
            <w:szCs w:val="22"/>
            <w:lang w:val="en-CA"/>
          </w:rPr>
          <w:t>a</w:t>
        </w:r>
        <w:proofErr w:type="gramEnd"/>
        <w:r w:rsidR="004A4A3B" w:rsidRPr="00A523C4">
          <w:rPr>
            <w:rFonts w:asciiTheme="majorBidi" w:hAnsiTheme="majorBidi" w:cstheme="majorBidi"/>
            <w:color w:val="0000FF"/>
            <w:szCs w:val="22"/>
            <w:lang w:val="en-CA"/>
          </w:rPr>
          <w:t xml:space="preserve"> Sourcebook for Urban Leaders, Health and Planning Professionals</w:t>
        </w:r>
      </w:hyperlink>
    </w:p>
    <w:p w14:paraId="49A2CCF5" w14:textId="77777777" w:rsidR="004A4A3B" w:rsidRPr="00A523C4" w:rsidRDefault="00CA7528" w:rsidP="0038178B">
      <w:pPr>
        <w:numPr>
          <w:ilvl w:val="0"/>
          <w:numId w:val="25"/>
        </w:numPr>
        <w:tabs>
          <w:tab w:val="left" w:pos="1134"/>
        </w:tabs>
        <w:spacing w:before="120" w:after="120" w:line="259" w:lineRule="auto"/>
        <w:jc w:val="left"/>
        <w:rPr>
          <w:rFonts w:asciiTheme="majorBidi" w:hAnsiTheme="majorBidi" w:cstheme="majorBidi"/>
          <w:szCs w:val="22"/>
          <w:lang w:val="en-CA"/>
        </w:rPr>
      </w:pPr>
      <w:hyperlink r:id="rId187">
        <w:r w:rsidR="004A4A3B" w:rsidRPr="00A523C4">
          <w:rPr>
            <w:rFonts w:asciiTheme="majorBidi" w:hAnsiTheme="majorBidi" w:cstheme="majorBidi"/>
            <w:color w:val="0000FF"/>
            <w:szCs w:val="22"/>
            <w:lang w:val="en-CA"/>
          </w:rPr>
          <w:t>WHO Regional Office for Europe Green and Blue Spaces and Mental Health: New Evidence and Perspectives for Action</w:t>
        </w:r>
      </w:hyperlink>
    </w:p>
    <w:p w14:paraId="059DA2A8" w14:textId="77777777" w:rsidR="004A4A3B" w:rsidRPr="00A523C4" w:rsidRDefault="00CA7528" w:rsidP="0038178B">
      <w:pPr>
        <w:numPr>
          <w:ilvl w:val="0"/>
          <w:numId w:val="25"/>
        </w:numPr>
        <w:tabs>
          <w:tab w:val="left" w:pos="1134"/>
        </w:tabs>
        <w:spacing w:before="120" w:after="120" w:line="259" w:lineRule="auto"/>
        <w:jc w:val="left"/>
        <w:rPr>
          <w:rFonts w:asciiTheme="majorBidi" w:hAnsiTheme="majorBidi" w:cstheme="majorBidi"/>
          <w:color w:val="000000"/>
          <w:szCs w:val="22"/>
          <w:lang w:val="en-CA"/>
        </w:rPr>
      </w:pPr>
      <w:hyperlink r:id="rId188" w:history="1">
        <w:r w:rsidR="004A4A3B" w:rsidRPr="00A523C4">
          <w:rPr>
            <w:rFonts w:asciiTheme="majorBidi" w:hAnsiTheme="majorBidi" w:cstheme="majorBidi"/>
            <w:color w:val="0000FF"/>
            <w:szCs w:val="22"/>
            <w:lang w:val="en-CA"/>
          </w:rPr>
          <w:t xml:space="preserve">WHO Regional Office for Europe Promoting Environment and Health Policies at Local Level: </w:t>
        </w:r>
        <w:proofErr w:type="gramStart"/>
        <w:r w:rsidR="004A4A3B" w:rsidRPr="00A523C4">
          <w:rPr>
            <w:rFonts w:asciiTheme="majorBidi" w:hAnsiTheme="majorBidi" w:cstheme="majorBidi"/>
            <w:color w:val="0000FF"/>
            <w:szCs w:val="22"/>
            <w:lang w:val="en-CA"/>
          </w:rPr>
          <w:t>a</w:t>
        </w:r>
        <w:proofErr w:type="gramEnd"/>
        <w:r w:rsidR="004A4A3B" w:rsidRPr="00A523C4">
          <w:rPr>
            <w:rFonts w:asciiTheme="majorBidi" w:hAnsiTheme="majorBidi" w:cstheme="majorBidi"/>
            <w:color w:val="0000FF"/>
            <w:szCs w:val="22"/>
            <w:lang w:val="en-CA"/>
          </w:rPr>
          <w:t xml:space="preserve"> Policy Brief for Decision-Makers and Practitioners</w:t>
        </w:r>
      </w:hyperlink>
    </w:p>
    <w:p w14:paraId="0B75BDBC" w14:textId="15191A8B" w:rsidR="004A4A3B" w:rsidRPr="00A523C4" w:rsidRDefault="004A4A3B" w:rsidP="004A4A3B">
      <w:pPr>
        <w:tabs>
          <w:tab w:val="left" w:pos="1134"/>
        </w:tabs>
        <w:spacing w:before="120" w:after="120"/>
        <w:rPr>
          <w:rFonts w:asciiTheme="majorBidi" w:hAnsiTheme="majorBidi" w:cstheme="majorBidi"/>
          <w:b/>
          <w:bCs/>
          <w:szCs w:val="22"/>
          <w:lang w:val="en-CA"/>
        </w:rPr>
      </w:pPr>
      <w:r w:rsidRPr="00A523C4">
        <w:rPr>
          <w:rFonts w:asciiTheme="majorBidi" w:hAnsiTheme="majorBidi" w:cstheme="majorBidi"/>
          <w:b/>
          <w:bCs/>
          <w:szCs w:val="22"/>
          <w:lang w:val="en-CA"/>
        </w:rPr>
        <w:t xml:space="preserve">Access and </w:t>
      </w:r>
      <w:r w:rsidR="00927E6C">
        <w:rPr>
          <w:rFonts w:asciiTheme="majorBidi" w:hAnsiTheme="majorBidi" w:cstheme="majorBidi"/>
          <w:b/>
          <w:bCs/>
          <w:szCs w:val="22"/>
          <w:lang w:val="en-CA"/>
        </w:rPr>
        <w:t>b</w:t>
      </w:r>
      <w:r w:rsidRPr="00A523C4">
        <w:rPr>
          <w:rFonts w:asciiTheme="majorBidi" w:hAnsiTheme="majorBidi" w:cstheme="majorBidi"/>
          <w:b/>
          <w:bCs/>
          <w:szCs w:val="22"/>
          <w:lang w:val="en-CA"/>
        </w:rPr>
        <w:t>enefit</w:t>
      </w:r>
      <w:r w:rsidR="00927E6C">
        <w:rPr>
          <w:rFonts w:asciiTheme="majorBidi" w:hAnsiTheme="majorBidi" w:cstheme="majorBidi"/>
          <w:b/>
          <w:bCs/>
          <w:szCs w:val="22"/>
          <w:lang w:val="en-CA"/>
        </w:rPr>
        <w:t>-s</w:t>
      </w:r>
      <w:r w:rsidRPr="00A523C4">
        <w:rPr>
          <w:rFonts w:asciiTheme="majorBidi" w:hAnsiTheme="majorBidi" w:cstheme="majorBidi"/>
          <w:b/>
          <w:bCs/>
          <w:szCs w:val="22"/>
          <w:lang w:val="en-CA"/>
        </w:rPr>
        <w:t>haring</w:t>
      </w:r>
    </w:p>
    <w:p w14:paraId="3EFC7956" w14:textId="77777777" w:rsidR="004A4A3B" w:rsidRPr="00A523C4" w:rsidRDefault="00CA7528" w:rsidP="0038178B">
      <w:pPr>
        <w:numPr>
          <w:ilvl w:val="0"/>
          <w:numId w:val="26"/>
        </w:numPr>
        <w:tabs>
          <w:tab w:val="left" w:pos="1134"/>
        </w:tabs>
        <w:spacing w:before="120" w:after="120" w:line="259" w:lineRule="auto"/>
        <w:jc w:val="left"/>
        <w:rPr>
          <w:rFonts w:asciiTheme="majorBidi" w:hAnsiTheme="majorBidi" w:cstheme="majorBidi"/>
          <w:szCs w:val="22"/>
          <w:lang w:val="en-CA"/>
        </w:rPr>
      </w:pPr>
      <w:hyperlink w:history="1">
        <w:r w:rsidR="004A4A3B" w:rsidRPr="00A523C4">
          <w:rPr>
            <w:rFonts w:asciiTheme="majorBidi" w:hAnsiTheme="majorBidi" w:cstheme="majorBidi"/>
            <w:color w:val="0000FF"/>
            <w:szCs w:val="22"/>
            <w:lang w:val="en-CA"/>
          </w:rPr>
          <w:t>Implementation of the Nagoya Protocol in the Context of Human and Animal Health, and Food Safety: Questions and Answers</w:t>
        </w:r>
      </w:hyperlink>
    </w:p>
    <w:p w14:paraId="76C7C03D" w14:textId="7F1C0FB3" w:rsidR="004A4A3B" w:rsidRPr="00A523C4" w:rsidRDefault="004A4A3B" w:rsidP="004A4A3B">
      <w:pPr>
        <w:tabs>
          <w:tab w:val="left" w:pos="1134"/>
        </w:tabs>
        <w:spacing w:before="120" w:after="120"/>
        <w:rPr>
          <w:rFonts w:asciiTheme="majorBidi" w:hAnsiTheme="majorBidi" w:cstheme="majorBidi"/>
          <w:b/>
          <w:bCs/>
          <w:szCs w:val="22"/>
          <w:lang w:val="en-CA"/>
        </w:rPr>
      </w:pPr>
      <w:r w:rsidRPr="00A523C4">
        <w:rPr>
          <w:rFonts w:asciiTheme="majorBidi" w:hAnsiTheme="majorBidi" w:cstheme="majorBidi"/>
          <w:b/>
          <w:bCs/>
          <w:szCs w:val="22"/>
          <w:lang w:val="en-CA"/>
        </w:rPr>
        <w:t xml:space="preserve">Biosafety of </w:t>
      </w:r>
      <w:r w:rsidR="00B74659">
        <w:rPr>
          <w:rFonts w:asciiTheme="majorBidi" w:hAnsiTheme="majorBidi" w:cstheme="majorBidi"/>
          <w:b/>
          <w:bCs/>
          <w:szCs w:val="22"/>
          <w:lang w:val="en-CA"/>
        </w:rPr>
        <w:t>b</w:t>
      </w:r>
      <w:r w:rsidRPr="00A523C4">
        <w:rPr>
          <w:rFonts w:asciiTheme="majorBidi" w:hAnsiTheme="majorBidi" w:cstheme="majorBidi"/>
          <w:b/>
          <w:bCs/>
          <w:szCs w:val="22"/>
          <w:lang w:val="en-CA"/>
        </w:rPr>
        <w:t>iotechnology</w:t>
      </w:r>
    </w:p>
    <w:p w14:paraId="6826E8DB" w14:textId="77777777" w:rsidR="004A4A3B" w:rsidRPr="00A523C4" w:rsidRDefault="00CA7528" w:rsidP="0038178B">
      <w:pPr>
        <w:numPr>
          <w:ilvl w:val="0"/>
          <w:numId w:val="26"/>
        </w:numPr>
        <w:tabs>
          <w:tab w:val="left" w:pos="1134"/>
        </w:tabs>
        <w:spacing w:before="120" w:after="120" w:line="259" w:lineRule="auto"/>
        <w:jc w:val="left"/>
        <w:rPr>
          <w:rFonts w:asciiTheme="majorBidi" w:hAnsiTheme="majorBidi" w:cstheme="majorBidi"/>
          <w:color w:val="0000FF"/>
          <w:szCs w:val="22"/>
          <w:lang w:val="en-CA"/>
        </w:rPr>
      </w:pPr>
      <w:hyperlink r:id="rId189" w:history="1">
        <w:r w:rsidR="004A4A3B" w:rsidRPr="00A523C4">
          <w:rPr>
            <w:rFonts w:asciiTheme="majorBidi" w:hAnsiTheme="majorBidi" w:cstheme="majorBidi"/>
            <w:color w:val="0000FF"/>
            <w:szCs w:val="22"/>
            <w:lang w:val="en-CA"/>
          </w:rPr>
          <w:t>CBD Biosafety Technical Series 05: Training Manual on the Detection and Identification of Living Modified Organisms in the Context of the Cartagena Protocol on Biosafety</w:t>
        </w:r>
      </w:hyperlink>
    </w:p>
    <w:p w14:paraId="37C00DC6" w14:textId="77777777" w:rsidR="004A4A3B" w:rsidRPr="00A523C4" w:rsidRDefault="00CA7528" w:rsidP="0038178B">
      <w:pPr>
        <w:numPr>
          <w:ilvl w:val="0"/>
          <w:numId w:val="26"/>
        </w:numPr>
        <w:tabs>
          <w:tab w:val="left" w:pos="1134"/>
        </w:tabs>
        <w:spacing w:before="120" w:after="120" w:line="259" w:lineRule="auto"/>
        <w:jc w:val="left"/>
        <w:rPr>
          <w:rFonts w:asciiTheme="majorBidi" w:hAnsiTheme="majorBidi" w:cstheme="majorBidi"/>
          <w:color w:val="0000FF"/>
          <w:szCs w:val="22"/>
          <w:lang w:val="en-CA"/>
        </w:rPr>
      </w:pPr>
      <w:hyperlink r:id="rId190">
        <w:r w:rsidR="004A4A3B" w:rsidRPr="00A523C4">
          <w:rPr>
            <w:rFonts w:asciiTheme="majorBidi" w:hAnsiTheme="majorBidi" w:cstheme="majorBidi"/>
            <w:color w:val="0000FF"/>
            <w:szCs w:val="22"/>
            <w:lang w:val="en-CA"/>
          </w:rPr>
          <w:t>CBD Guidance on Risk Assessment of Living Modified Organisms</w:t>
        </w:r>
      </w:hyperlink>
    </w:p>
    <w:p w14:paraId="5DDD3434" w14:textId="77777777" w:rsidR="004A4A3B" w:rsidRPr="00A523C4" w:rsidRDefault="00CA7528" w:rsidP="0038178B">
      <w:pPr>
        <w:numPr>
          <w:ilvl w:val="0"/>
          <w:numId w:val="26"/>
        </w:numPr>
        <w:tabs>
          <w:tab w:val="left" w:pos="1134"/>
        </w:tabs>
        <w:spacing w:before="120" w:after="120" w:line="259" w:lineRule="auto"/>
        <w:jc w:val="left"/>
        <w:rPr>
          <w:rFonts w:asciiTheme="majorBidi" w:hAnsiTheme="majorBidi" w:cstheme="majorBidi"/>
          <w:color w:val="0000FF"/>
          <w:szCs w:val="22"/>
          <w:lang w:val="en-CA"/>
        </w:rPr>
      </w:pPr>
      <w:hyperlink r:id="rId191" w:history="1">
        <w:r w:rsidR="004A4A3B" w:rsidRPr="00A523C4">
          <w:rPr>
            <w:rFonts w:asciiTheme="majorBidi" w:hAnsiTheme="majorBidi" w:cstheme="majorBidi"/>
            <w:color w:val="0000FF"/>
            <w:szCs w:val="22"/>
            <w:lang w:val="en-CA"/>
          </w:rPr>
          <w:t>OECD Safety Assessment of Transgenic Organisms in the Environment, Volume 10: OECD Consensus Document on Environmental Considerations for the Release of Transgenic Plant</w:t>
        </w:r>
      </w:hyperlink>
    </w:p>
    <w:p w14:paraId="0A288F7A" w14:textId="77777777" w:rsidR="004A4A3B" w:rsidRPr="00A523C4" w:rsidRDefault="00CA7528" w:rsidP="0038178B">
      <w:pPr>
        <w:numPr>
          <w:ilvl w:val="0"/>
          <w:numId w:val="26"/>
        </w:numPr>
        <w:tabs>
          <w:tab w:val="left" w:pos="1134"/>
        </w:tabs>
        <w:spacing w:before="120" w:after="120" w:line="259" w:lineRule="auto"/>
        <w:jc w:val="left"/>
        <w:rPr>
          <w:rFonts w:asciiTheme="majorBidi" w:hAnsiTheme="majorBidi" w:cstheme="majorBidi"/>
          <w:szCs w:val="22"/>
          <w:lang w:val="en-CA"/>
        </w:rPr>
      </w:pPr>
      <w:hyperlink r:id="rId192" w:history="1">
        <w:r w:rsidR="004A4A3B" w:rsidRPr="00A523C4">
          <w:rPr>
            <w:rFonts w:asciiTheme="majorBidi" w:hAnsiTheme="majorBidi" w:cstheme="majorBidi"/>
            <w:color w:val="0000FF"/>
            <w:szCs w:val="22"/>
            <w:lang w:val="en-CA"/>
          </w:rPr>
          <w:t>WHO Laboratory Biosafety Manual, 4</w:t>
        </w:r>
        <w:r w:rsidR="004A4A3B" w:rsidRPr="00A523C4">
          <w:rPr>
            <w:rFonts w:asciiTheme="majorBidi" w:hAnsiTheme="majorBidi" w:cstheme="majorBidi"/>
            <w:color w:val="0000FF"/>
            <w:szCs w:val="22"/>
            <w:vertAlign w:val="superscript"/>
            <w:lang w:val="en-CA"/>
          </w:rPr>
          <w:t>th</w:t>
        </w:r>
        <w:r w:rsidR="004A4A3B" w:rsidRPr="00A523C4">
          <w:rPr>
            <w:rFonts w:asciiTheme="majorBidi" w:hAnsiTheme="majorBidi" w:cstheme="majorBidi"/>
            <w:color w:val="0000FF"/>
            <w:szCs w:val="22"/>
            <w:lang w:val="en-CA"/>
          </w:rPr>
          <w:t xml:space="preserve"> Edition</w:t>
        </w:r>
      </w:hyperlink>
    </w:p>
    <w:p w14:paraId="5114F3F7" w14:textId="1DB18058" w:rsidR="004A4A3B" w:rsidRPr="00A523C4" w:rsidRDefault="004A4A3B" w:rsidP="004A4A3B">
      <w:pPr>
        <w:tabs>
          <w:tab w:val="left" w:pos="1134"/>
        </w:tabs>
        <w:spacing w:before="120" w:after="120"/>
        <w:rPr>
          <w:rFonts w:asciiTheme="majorBidi" w:hAnsiTheme="majorBidi" w:cstheme="majorBidi"/>
          <w:color w:val="0000FF"/>
          <w:szCs w:val="22"/>
          <w:lang w:val="en-CA"/>
        </w:rPr>
      </w:pPr>
      <w:r w:rsidRPr="00A523C4">
        <w:rPr>
          <w:rFonts w:asciiTheme="majorBidi" w:hAnsiTheme="majorBidi" w:cstheme="majorBidi"/>
          <w:b/>
          <w:bCs/>
          <w:color w:val="000000"/>
          <w:szCs w:val="22"/>
          <w:lang w:val="en-CA"/>
        </w:rPr>
        <w:t xml:space="preserve">Business, </w:t>
      </w:r>
      <w:r w:rsidR="00B74659">
        <w:rPr>
          <w:rFonts w:asciiTheme="majorBidi" w:hAnsiTheme="majorBidi" w:cstheme="majorBidi"/>
          <w:b/>
          <w:bCs/>
          <w:color w:val="000000"/>
          <w:szCs w:val="22"/>
          <w:lang w:val="en-CA"/>
        </w:rPr>
        <w:t>f</w:t>
      </w:r>
      <w:r w:rsidRPr="00A523C4">
        <w:rPr>
          <w:rFonts w:asciiTheme="majorBidi" w:hAnsiTheme="majorBidi" w:cstheme="majorBidi"/>
          <w:b/>
          <w:bCs/>
          <w:color w:val="000000"/>
          <w:szCs w:val="22"/>
          <w:lang w:val="en-CA"/>
        </w:rPr>
        <w:t xml:space="preserve">inance, </w:t>
      </w:r>
      <w:proofErr w:type="gramStart"/>
      <w:r w:rsidR="00B74659">
        <w:rPr>
          <w:rFonts w:asciiTheme="majorBidi" w:hAnsiTheme="majorBidi" w:cstheme="majorBidi"/>
          <w:b/>
          <w:bCs/>
          <w:color w:val="000000"/>
          <w:szCs w:val="22"/>
          <w:lang w:val="en-CA"/>
        </w:rPr>
        <w:t>e</w:t>
      </w:r>
      <w:r w:rsidRPr="00A523C4">
        <w:rPr>
          <w:rFonts w:asciiTheme="majorBidi" w:hAnsiTheme="majorBidi" w:cstheme="majorBidi"/>
          <w:b/>
          <w:bCs/>
          <w:color w:val="000000"/>
          <w:szCs w:val="22"/>
          <w:lang w:val="en-CA"/>
        </w:rPr>
        <w:t>conomics</w:t>
      </w:r>
      <w:proofErr w:type="gramEnd"/>
      <w:r w:rsidRPr="00A523C4">
        <w:rPr>
          <w:rFonts w:asciiTheme="majorBidi" w:hAnsiTheme="majorBidi" w:cstheme="majorBidi"/>
          <w:b/>
          <w:bCs/>
          <w:color w:val="000000"/>
          <w:szCs w:val="22"/>
          <w:lang w:val="en-CA"/>
        </w:rPr>
        <w:t xml:space="preserve"> and </w:t>
      </w:r>
      <w:r w:rsidR="00B74659">
        <w:rPr>
          <w:rFonts w:asciiTheme="majorBidi" w:hAnsiTheme="majorBidi" w:cstheme="majorBidi"/>
          <w:b/>
          <w:bCs/>
          <w:color w:val="000000"/>
          <w:szCs w:val="22"/>
          <w:lang w:val="en-CA"/>
        </w:rPr>
        <w:t>d</w:t>
      </w:r>
      <w:r w:rsidRPr="00A523C4">
        <w:rPr>
          <w:rFonts w:asciiTheme="majorBidi" w:hAnsiTheme="majorBidi" w:cstheme="majorBidi"/>
          <w:b/>
          <w:bCs/>
          <w:color w:val="000000"/>
          <w:szCs w:val="22"/>
          <w:lang w:val="en-CA"/>
        </w:rPr>
        <w:t>evelopment</w:t>
      </w:r>
      <w:r w:rsidRPr="00A523C4">
        <w:rPr>
          <w:rFonts w:asciiTheme="majorBidi" w:hAnsiTheme="majorBidi" w:cstheme="majorBidi"/>
          <w:color w:val="000000"/>
          <w:szCs w:val="22"/>
          <w:lang w:val="en-CA"/>
        </w:rPr>
        <w:t> </w:t>
      </w:r>
    </w:p>
    <w:p w14:paraId="2BE030DC" w14:textId="77777777" w:rsidR="004A4A3B" w:rsidRPr="00A523C4" w:rsidRDefault="00CA7528" w:rsidP="0038178B">
      <w:pPr>
        <w:numPr>
          <w:ilvl w:val="0"/>
          <w:numId w:val="27"/>
        </w:numPr>
        <w:tabs>
          <w:tab w:val="left" w:pos="1134"/>
        </w:tabs>
        <w:spacing w:before="120" w:after="120" w:line="259" w:lineRule="auto"/>
        <w:jc w:val="left"/>
        <w:rPr>
          <w:rFonts w:asciiTheme="majorBidi" w:hAnsiTheme="majorBidi" w:cstheme="majorBidi"/>
          <w:iCs/>
          <w:color w:val="0000FF"/>
          <w:szCs w:val="22"/>
          <w:lang w:val="en-CA"/>
        </w:rPr>
      </w:pPr>
      <w:hyperlink r:id="rId193" w:history="1">
        <w:r w:rsidR="004A4A3B" w:rsidRPr="00A523C4">
          <w:rPr>
            <w:rFonts w:asciiTheme="majorBidi" w:hAnsiTheme="majorBidi" w:cstheme="majorBidi"/>
            <w:iCs/>
            <w:snapToGrid w:val="0"/>
            <w:color w:val="0000FF"/>
            <w:kern w:val="18"/>
            <w:szCs w:val="22"/>
            <w:u w:val="single"/>
            <w:lang w:val="en-CA"/>
          </w:rPr>
          <w:t>Ensuring a Post-COVID Economic Agenda Tackles Global Biodiversity Loss</w:t>
        </w:r>
      </w:hyperlink>
    </w:p>
    <w:p w14:paraId="52BF3180" w14:textId="77777777" w:rsidR="004A4A3B" w:rsidRPr="00A523C4" w:rsidRDefault="00CA7528" w:rsidP="0038178B">
      <w:pPr>
        <w:numPr>
          <w:ilvl w:val="0"/>
          <w:numId w:val="27"/>
        </w:numPr>
        <w:tabs>
          <w:tab w:val="left" w:pos="1134"/>
        </w:tabs>
        <w:spacing w:before="120" w:after="120" w:line="259" w:lineRule="auto"/>
        <w:jc w:val="left"/>
        <w:rPr>
          <w:rFonts w:asciiTheme="majorBidi" w:hAnsiTheme="majorBidi" w:cstheme="majorBidi"/>
          <w:color w:val="0000FF"/>
          <w:szCs w:val="22"/>
          <w:lang w:val="en-CA"/>
        </w:rPr>
      </w:pPr>
      <w:hyperlink r:id="rId194">
        <w:r w:rsidR="004A4A3B" w:rsidRPr="00A523C4">
          <w:rPr>
            <w:rFonts w:asciiTheme="majorBidi" w:hAnsiTheme="majorBidi" w:cstheme="majorBidi"/>
            <w:color w:val="0000FF"/>
            <w:szCs w:val="22"/>
            <w:lang w:val="en-CA"/>
          </w:rPr>
          <w:t>FAO Multi-Stakeholder Partnerships to Finance and Improve Food Security and Nutrition in the Framework of the 2030 Agenda</w:t>
        </w:r>
      </w:hyperlink>
    </w:p>
    <w:p w14:paraId="0BDAE394" w14:textId="77777777" w:rsidR="004A4A3B" w:rsidRPr="00A523C4" w:rsidRDefault="00CA7528" w:rsidP="0038178B">
      <w:pPr>
        <w:numPr>
          <w:ilvl w:val="0"/>
          <w:numId w:val="27"/>
        </w:numPr>
        <w:tabs>
          <w:tab w:val="left" w:pos="1134"/>
        </w:tabs>
        <w:spacing w:before="120" w:after="120" w:line="259" w:lineRule="auto"/>
        <w:jc w:val="left"/>
        <w:rPr>
          <w:rFonts w:asciiTheme="majorBidi" w:hAnsiTheme="majorBidi" w:cstheme="majorBidi"/>
          <w:color w:val="0000FF"/>
          <w:szCs w:val="22"/>
          <w:lang w:val="en-CA"/>
        </w:rPr>
      </w:pPr>
      <w:hyperlink r:id="rId195">
        <w:r w:rsidR="004A4A3B" w:rsidRPr="00A523C4">
          <w:rPr>
            <w:rFonts w:asciiTheme="majorBidi" w:hAnsiTheme="majorBidi" w:cstheme="majorBidi"/>
            <w:color w:val="0000FF"/>
            <w:szCs w:val="22"/>
            <w:lang w:val="en-CA"/>
          </w:rPr>
          <w:t>Global Reporting Initiative, GRI: 101 Biodiversity 2024</w:t>
        </w:r>
      </w:hyperlink>
    </w:p>
    <w:p w14:paraId="675963B4" w14:textId="77777777" w:rsidR="004A4A3B" w:rsidRPr="00A523C4" w:rsidRDefault="00CA7528" w:rsidP="0038178B">
      <w:pPr>
        <w:numPr>
          <w:ilvl w:val="0"/>
          <w:numId w:val="27"/>
        </w:numPr>
        <w:tabs>
          <w:tab w:val="left" w:pos="1134"/>
        </w:tabs>
        <w:spacing w:before="120" w:after="120" w:line="259" w:lineRule="auto"/>
        <w:jc w:val="left"/>
        <w:rPr>
          <w:rFonts w:asciiTheme="majorBidi" w:hAnsiTheme="majorBidi" w:cstheme="majorBidi"/>
          <w:color w:val="0000FF"/>
          <w:szCs w:val="22"/>
          <w:lang w:val="en-CA"/>
        </w:rPr>
      </w:pPr>
      <w:hyperlink r:id="rId196" w:history="1">
        <w:r w:rsidR="004A4A3B" w:rsidRPr="00A523C4">
          <w:rPr>
            <w:rFonts w:asciiTheme="majorBidi" w:hAnsiTheme="majorBidi" w:cstheme="majorBidi"/>
            <w:color w:val="0000FF"/>
            <w:szCs w:val="22"/>
            <w:lang w:val="en-CA"/>
          </w:rPr>
          <w:t>IUCN One Health Principles for Sustainable Tourism in Protected and Conserved Areas</w:t>
        </w:r>
      </w:hyperlink>
    </w:p>
    <w:p w14:paraId="6B52E068" w14:textId="77777777" w:rsidR="004A4A3B" w:rsidRPr="00A523C4" w:rsidRDefault="00CA7528" w:rsidP="0038178B">
      <w:pPr>
        <w:numPr>
          <w:ilvl w:val="0"/>
          <w:numId w:val="27"/>
        </w:numPr>
        <w:tabs>
          <w:tab w:val="left" w:pos="1134"/>
        </w:tabs>
        <w:spacing w:before="120" w:after="120" w:line="259" w:lineRule="auto"/>
        <w:jc w:val="left"/>
        <w:rPr>
          <w:rFonts w:asciiTheme="majorBidi" w:hAnsiTheme="majorBidi" w:cstheme="majorBidi"/>
          <w:szCs w:val="22"/>
          <w:lang w:val="en-CA"/>
        </w:rPr>
      </w:pPr>
      <w:hyperlink r:id="rId197" w:history="1">
        <w:r w:rsidR="004A4A3B" w:rsidRPr="00A523C4">
          <w:rPr>
            <w:rFonts w:asciiTheme="majorBidi" w:hAnsiTheme="majorBidi" w:cstheme="majorBidi"/>
            <w:color w:val="0000FF"/>
            <w:szCs w:val="22"/>
            <w:lang w:val="en-CA"/>
          </w:rPr>
          <w:t>Nature United Valuing Coastal Guardian Watchmen Programs: A Business Case</w:t>
        </w:r>
      </w:hyperlink>
    </w:p>
    <w:p w14:paraId="6577E4D3" w14:textId="77777777" w:rsidR="004A4A3B" w:rsidRPr="00A523C4" w:rsidRDefault="00CA7528" w:rsidP="0038178B">
      <w:pPr>
        <w:numPr>
          <w:ilvl w:val="0"/>
          <w:numId w:val="27"/>
        </w:numPr>
        <w:spacing w:after="160" w:line="259" w:lineRule="auto"/>
        <w:contextualSpacing/>
        <w:jc w:val="left"/>
        <w:rPr>
          <w:rFonts w:asciiTheme="majorBidi" w:hAnsiTheme="majorBidi" w:cstheme="majorBidi"/>
          <w:szCs w:val="22"/>
          <w:lang w:val="en-CA"/>
        </w:rPr>
      </w:pPr>
      <w:hyperlink r:id="rId198" w:anchor="section-d1e1038" w:history="1">
        <w:r w:rsidR="004A4A3B" w:rsidRPr="00A523C4">
          <w:rPr>
            <w:rFonts w:asciiTheme="majorBidi" w:hAnsiTheme="majorBidi" w:cstheme="majorBidi"/>
            <w:color w:val="0000FF"/>
            <w:szCs w:val="22"/>
            <w:u w:val="single"/>
            <w:lang w:val="en-CA"/>
          </w:rPr>
          <w:t>OECD Biodiversity and the Economic Response to COVID-19</w:t>
        </w:r>
      </w:hyperlink>
    </w:p>
    <w:p w14:paraId="439253FC" w14:textId="77777777" w:rsidR="004A4A3B" w:rsidRPr="00A523C4" w:rsidRDefault="00CA7528" w:rsidP="0038178B">
      <w:pPr>
        <w:numPr>
          <w:ilvl w:val="0"/>
          <w:numId w:val="27"/>
        </w:numPr>
        <w:tabs>
          <w:tab w:val="left" w:pos="1134"/>
        </w:tabs>
        <w:spacing w:before="120" w:after="120" w:line="259" w:lineRule="auto"/>
        <w:jc w:val="left"/>
        <w:rPr>
          <w:rFonts w:asciiTheme="majorBidi" w:hAnsiTheme="majorBidi" w:cstheme="majorBidi"/>
          <w:szCs w:val="22"/>
          <w:lang w:val="en-CA"/>
        </w:rPr>
      </w:pPr>
      <w:hyperlink r:id="rId199" w:history="1">
        <w:r w:rsidR="004A4A3B" w:rsidRPr="00A523C4">
          <w:rPr>
            <w:rFonts w:asciiTheme="majorBidi" w:hAnsiTheme="majorBidi" w:cstheme="majorBidi"/>
            <w:color w:val="0000FF"/>
            <w:szCs w:val="22"/>
            <w:lang w:val="en-CA"/>
          </w:rPr>
          <w:t>OECD Identifying and Assessing Subsidies and other Incentives Harmful to Biodiversity: A Comparative Review of Existing National-level Assessments and Insights for Good Practice</w:t>
        </w:r>
      </w:hyperlink>
    </w:p>
    <w:p w14:paraId="5FACC283" w14:textId="77777777" w:rsidR="004A4A3B" w:rsidRPr="00A523C4" w:rsidRDefault="00CA7528" w:rsidP="0038178B">
      <w:pPr>
        <w:numPr>
          <w:ilvl w:val="0"/>
          <w:numId w:val="27"/>
        </w:numPr>
        <w:tabs>
          <w:tab w:val="left" w:pos="1134"/>
        </w:tabs>
        <w:spacing w:before="120" w:after="120" w:line="259" w:lineRule="auto"/>
        <w:jc w:val="left"/>
        <w:rPr>
          <w:rFonts w:asciiTheme="majorBidi" w:hAnsiTheme="majorBidi" w:cstheme="majorBidi"/>
          <w:szCs w:val="22"/>
          <w:lang w:val="en-CA"/>
        </w:rPr>
      </w:pPr>
      <w:hyperlink r:id="rId200" w:history="1">
        <w:r w:rsidR="004A4A3B" w:rsidRPr="00A523C4">
          <w:rPr>
            <w:rFonts w:asciiTheme="majorBidi" w:hAnsiTheme="majorBidi" w:cstheme="majorBidi"/>
            <w:color w:val="0000FF"/>
            <w:szCs w:val="22"/>
            <w:lang w:val="en-CA"/>
          </w:rPr>
          <w:t>OECD Biodiversity-related Official Development Assistance 2016: Mainstreaming in the Energy and Mining, Infrastructure, Manufacturing and Processing, and Health Sectors</w:t>
        </w:r>
      </w:hyperlink>
    </w:p>
    <w:p w14:paraId="01AEFEE0" w14:textId="77777777" w:rsidR="004A4A3B" w:rsidRPr="00A523C4" w:rsidRDefault="00CA7528" w:rsidP="0038178B">
      <w:pPr>
        <w:numPr>
          <w:ilvl w:val="0"/>
          <w:numId w:val="27"/>
        </w:numPr>
        <w:tabs>
          <w:tab w:val="left" w:pos="1134"/>
        </w:tabs>
        <w:spacing w:before="120" w:after="120" w:line="259" w:lineRule="auto"/>
        <w:jc w:val="left"/>
        <w:rPr>
          <w:rFonts w:asciiTheme="majorBidi" w:hAnsiTheme="majorBidi" w:cstheme="majorBidi"/>
          <w:color w:val="0000FF"/>
          <w:szCs w:val="22"/>
          <w:lang w:val="en-CA"/>
        </w:rPr>
      </w:pPr>
      <w:hyperlink r:id="rId201">
        <w:r w:rsidR="004A4A3B" w:rsidRPr="00A523C4">
          <w:rPr>
            <w:rFonts w:asciiTheme="majorBidi" w:hAnsiTheme="majorBidi" w:cstheme="majorBidi"/>
            <w:color w:val="0000FF"/>
            <w:szCs w:val="22"/>
            <w:lang w:val="en-CA"/>
          </w:rPr>
          <w:t>PwC How Health Organizations Can Integrate ESG Priorities</w:t>
        </w:r>
      </w:hyperlink>
    </w:p>
    <w:p w14:paraId="31747E57" w14:textId="77777777" w:rsidR="004A4A3B" w:rsidRPr="00A523C4" w:rsidRDefault="00CA7528" w:rsidP="0038178B">
      <w:pPr>
        <w:numPr>
          <w:ilvl w:val="0"/>
          <w:numId w:val="27"/>
        </w:numPr>
        <w:tabs>
          <w:tab w:val="left" w:pos="1134"/>
        </w:tabs>
        <w:spacing w:before="120" w:after="120" w:line="259" w:lineRule="auto"/>
        <w:jc w:val="left"/>
        <w:rPr>
          <w:rFonts w:asciiTheme="majorBidi" w:hAnsiTheme="majorBidi" w:cstheme="majorBidi"/>
          <w:color w:val="0000FF"/>
          <w:szCs w:val="22"/>
          <w:u w:val="single"/>
          <w:lang w:val="en-CA"/>
        </w:rPr>
      </w:pPr>
      <w:hyperlink r:id="rId202" w:history="1">
        <w:r w:rsidR="004A4A3B" w:rsidRPr="00A523C4">
          <w:rPr>
            <w:rFonts w:asciiTheme="majorBidi" w:hAnsiTheme="majorBidi" w:cstheme="majorBidi"/>
            <w:color w:val="0000FF"/>
            <w:szCs w:val="22"/>
            <w:lang w:val="en-CA"/>
          </w:rPr>
          <w:t>TEEB - The Economics of Ecosystems and Biodiversity Synthesis Report: Mainstreaming the Economics of Nature a Synthesis of the Approach, Conclusions, and Recommendations</w:t>
        </w:r>
      </w:hyperlink>
    </w:p>
    <w:p w14:paraId="5D1F9477" w14:textId="77777777" w:rsidR="004A4A3B" w:rsidRPr="00A523C4" w:rsidRDefault="00CA7528" w:rsidP="0038178B">
      <w:pPr>
        <w:numPr>
          <w:ilvl w:val="0"/>
          <w:numId w:val="27"/>
        </w:numPr>
        <w:tabs>
          <w:tab w:val="left" w:pos="1134"/>
        </w:tabs>
        <w:spacing w:before="120" w:after="120" w:line="259" w:lineRule="auto"/>
        <w:jc w:val="left"/>
        <w:rPr>
          <w:rFonts w:asciiTheme="majorBidi" w:hAnsiTheme="majorBidi" w:cstheme="majorBidi"/>
          <w:color w:val="0000FF"/>
          <w:szCs w:val="22"/>
          <w:lang w:val="en-CA"/>
        </w:rPr>
      </w:pPr>
      <w:hyperlink r:id="rId203" w:history="1">
        <w:r w:rsidR="004A4A3B" w:rsidRPr="00A523C4">
          <w:rPr>
            <w:rFonts w:asciiTheme="majorBidi" w:hAnsiTheme="majorBidi" w:cstheme="majorBidi"/>
            <w:color w:val="0000FF"/>
            <w:szCs w:val="22"/>
            <w:lang w:val="en-CA"/>
          </w:rPr>
          <w:t xml:space="preserve">UK Treasury </w:t>
        </w:r>
        <w:proofErr w:type="gramStart"/>
        <w:r w:rsidR="004A4A3B" w:rsidRPr="00A523C4">
          <w:rPr>
            <w:rFonts w:asciiTheme="majorBidi" w:hAnsiTheme="majorBidi" w:cstheme="majorBidi"/>
            <w:color w:val="0000FF"/>
            <w:szCs w:val="22"/>
            <w:lang w:val="en-CA"/>
          </w:rPr>
          <w:t>The</w:t>
        </w:r>
        <w:proofErr w:type="gramEnd"/>
        <w:r w:rsidR="004A4A3B" w:rsidRPr="00A523C4">
          <w:rPr>
            <w:rFonts w:asciiTheme="majorBidi" w:hAnsiTheme="majorBidi" w:cstheme="majorBidi"/>
            <w:color w:val="0000FF"/>
            <w:szCs w:val="22"/>
            <w:lang w:val="en-CA"/>
          </w:rPr>
          <w:t xml:space="preserve"> Economics of Biodiversity: The Dasgupta Review</w:t>
        </w:r>
      </w:hyperlink>
    </w:p>
    <w:p w14:paraId="1F8F874D" w14:textId="77777777" w:rsidR="004A4A3B" w:rsidRPr="00A523C4" w:rsidRDefault="00CA7528" w:rsidP="0038178B">
      <w:pPr>
        <w:numPr>
          <w:ilvl w:val="0"/>
          <w:numId w:val="27"/>
        </w:numPr>
        <w:tabs>
          <w:tab w:val="left" w:pos="1134"/>
        </w:tabs>
        <w:spacing w:before="120" w:after="120" w:line="259" w:lineRule="auto"/>
        <w:jc w:val="left"/>
        <w:rPr>
          <w:rFonts w:asciiTheme="majorBidi" w:hAnsiTheme="majorBidi" w:cstheme="majorBidi"/>
          <w:color w:val="0000FF"/>
          <w:szCs w:val="22"/>
          <w:u w:val="single"/>
          <w:lang w:val="en-CA"/>
        </w:rPr>
      </w:pPr>
      <w:hyperlink r:id="rId204" w:history="1">
        <w:r w:rsidR="004A4A3B" w:rsidRPr="00A523C4">
          <w:rPr>
            <w:rFonts w:asciiTheme="majorBidi" w:hAnsiTheme="majorBidi" w:cstheme="majorBidi"/>
            <w:color w:val="0000FF"/>
            <w:szCs w:val="22"/>
            <w:lang w:val="en-CA"/>
          </w:rPr>
          <w:t xml:space="preserve">UNDP </w:t>
        </w:r>
        <w:proofErr w:type="spellStart"/>
        <w:r w:rsidR="004A4A3B" w:rsidRPr="00A523C4">
          <w:rPr>
            <w:rFonts w:asciiTheme="majorBidi" w:hAnsiTheme="majorBidi" w:cstheme="majorBidi"/>
            <w:color w:val="0000FF"/>
            <w:szCs w:val="22"/>
            <w:lang w:val="en-CA"/>
          </w:rPr>
          <w:t>Biofin</w:t>
        </w:r>
        <w:proofErr w:type="spellEnd"/>
        <w:r w:rsidR="004A4A3B" w:rsidRPr="00A523C4">
          <w:rPr>
            <w:rFonts w:asciiTheme="majorBidi" w:hAnsiTheme="majorBidi" w:cstheme="majorBidi"/>
            <w:color w:val="0000FF"/>
            <w:szCs w:val="22"/>
            <w:lang w:val="en-CA"/>
          </w:rPr>
          <w:t xml:space="preserve"> Initiative</w:t>
        </w:r>
      </w:hyperlink>
    </w:p>
    <w:p w14:paraId="6046684B" w14:textId="77777777" w:rsidR="004A4A3B" w:rsidRPr="00A523C4" w:rsidRDefault="00CA7528" w:rsidP="0038178B">
      <w:pPr>
        <w:numPr>
          <w:ilvl w:val="0"/>
          <w:numId w:val="27"/>
        </w:numPr>
        <w:tabs>
          <w:tab w:val="left" w:pos="1134"/>
        </w:tabs>
        <w:spacing w:before="120" w:after="120" w:line="259" w:lineRule="auto"/>
        <w:jc w:val="left"/>
        <w:rPr>
          <w:rFonts w:asciiTheme="majorBidi" w:hAnsiTheme="majorBidi" w:cstheme="majorBidi"/>
          <w:color w:val="0000FF"/>
          <w:szCs w:val="22"/>
          <w:lang w:val="en-CA"/>
        </w:rPr>
      </w:pPr>
      <w:hyperlink r:id="rId205" w:history="1">
        <w:r w:rsidR="004A4A3B" w:rsidRPr="00A523C4">
          <w:rPr>
            <w:rFonts w:asciiTheme="majorBidi" w:hAnsiTheme="majorBidi" w:cstheme="majorBidi"/>
            <w:color w:val="0000FF"/>
            <w:szCs w:val="22"/>
            <w:lang w:val="en-CA"/>
          </w:rPr>
          <w:t>UNEP Accountability for Nature: Comparison of Nature-Related Assessment and Disclosure Frameworks and Standards</w:t>
        </w:r>
      </w:hyperlink>
    </w:p>
    <w:p w14:paraId="081BDE7D" w14:textId="77777777" w:rsidR="004A4A3B" w:rsidRPr="00A523C4" w:rsidRDefault="00CA7528" w:rsidP="0038178B">
      <w:pPr>
        <w:numPr>
          <w:ilvl w:val="0"/>
          <w:numId w:val="27"/>
        </w:numPr>
        <w:tabs>
          <w:tab w:val="left" w:pos="1134"/>
        </w:tabs>
        <w:spacing w:before="120" w:after="120" w:line="259" w:lineRule="auto"/>
        <w:jc w:val="left"/>
        <w:rPr>
          <w:rFonts w:asciiTheme="majorBidi" w:hAnsiTheme="majorBidi" w:cstheme="majorBidi"/>
          <w:color w:val="0000FF"/>
          <w:szCs w:val="22"/>
          <w:u w:val="single"/>
          <w:lang w:val="en-CA"/>
        </w:rPr>
      </w:pPr>
      <w:hyperlink r:id="rId206" w:history="1">
        <w:r w:rsidR="004A4A3B" w:rsidRPr="00A523C4">
          <w:rPr>
            <w:rFonts w:asciiTheme="majorBidi" w:hAnsiTheme="majorBidi" w:cstheme="majorBidi"/>
            <w:color w:val="0000FF"/>
            <w:szCs w:val="22"/>
            <w:lang w:val="en-CA"/>
          </w:rPr>
          <w:t>UNEP Sustainable Procurement Implementation Guidelines</w:t>
        </w:r>
      </w:hyperlink>
    </w:p>
    <w:p w14:paraId="303321B3" w14:textId="77777777" w:rsidR="004A4A3B" w:rsidRPr="00A523C4" w:rsidRDefault="00CA7528" w:rsidP="0038178B">
      <w:pPr>
        <w:numPr>
          <w:ilvl w:val="0"/>
          <w:numId w:val="27"/>
        </w:numPr>
        <w:tabs>
          <w:tab w:val="left" w:pos="1134"/>
        </w:tabs>
        <w:spacing w:before="120" w:after="120" w:line="259" w:lineRule="auto"/>
        <w:jc w:val="left"/>
        <w:rPr>
          <w:rFonts w:asciiTheme="majorBidi" w:hAnsiTheme="majorBidi" w:cstheme="majorBidi"/>
          <w:color w:val="0000FF"/>
          <w:szCs w:val="22"/>
          <w:u w:val="single"/>
          <w:lang w:val="en-CA"/>
        </w:rPr>
      </w:pPr>
      <w:hyperlink r:id="rId207" w:history="1">
        <w:r w:rsidR="004A4A3B" w:rsidRPr="00A523C4">
          <w:rPr>
            <w:rFonts w:asciiTheme="majorBidi" w:hAnsiTheme="majorBidi" w:cstheme="majorBidi"/>
            <w:color w:val="0000FF"/>
            <w:szCs w:val="22"/>
            <w:lang w:val="en-CA"/>
          </w:rPr>
          <w:t>UNEP The Use of Natural Resources in the Economy: A Global Manual on Economy Wide Material Flow Accounting</w:t>
        </w:r>
      </w:hyperlink>
    </w:p>
    <w:p w14:paraId="34A0A406" w14:textId="77777777" w:rsidR="004A4A3B" w:rsidRPr="00A523C4" w:rsidRDefault="00CA7528" w:rsidP="0038178B">
      <w:pPr>
        <w:numPr>
          <w:ilvl w:val="0"/>
          <w:numId w:val="27"/>
        </w:numPr>
        <w:tabs>
          <w:tab w:val="left" w:pos="1134"/>
        </w:tabs>
        <w:spacing w:before="120" w:after="120" w:line="259" w:lineRule="auto"/>
        <w:jc w:val="left"/>
        <w:rPr>
          <w:rFonts w:asciiTheme="majorBidi" w:hAnsiTheme="majorBidi" w:cstheme="majorBidi"/>
          <w:szCs w:val="22"/>
          <w:lang w:val="en-CA"/>
        </w:rPr>
      </w:pPr>
      <w:hyperlink r:id="rId208" w:history="1">
        <w:r w:rsidR="004A4A3B" w:rsidRPr="00A523C4">
          <w:rPr>
            <w:rFonts w:asciiTheme="majorBidi" w:hAnsiTheme="majorBidi" w:cstheme="majorBidi"/>
            <w:color w:val="0000FF"/>
            <w:szCs w:val="22"/>
            <w:lang w:val="en-CA"/>
          </w:rPr>
          <w:t>World Economic Forum Global Risks Report 2024</w:t>
        </w:r>
      </w:hyperlink>
    </w:p>
    <w:p w14:paraId="11C14569" w14:textId="77777777" w:rsidR="004A4A3B" w:rsidRPr="00A523C4" w:rsidRDefault="00CA7528" w:rsidP="0038178B">
      <w:pPr>
        <w:numPr>
          <w:ilvl w:val="0"/>
          <w:numId w:val="27"/>
        </w:numPr>
        <w:tabs>
          <w:tab w:val="left" w:pos="1134"/>
        </w:tabs>
        <w:spacing w:before="120" w:after="120" w:line="259" w:lineRule="auto"/>
        <w:jc w:val="left"/>
        <w:rPr>
          <w:rFonts w:asciiTheme="majorBidi" w:hAnsiTheme="majorBidi" w:cstheme="majorBidi"/>
          <w:szCs w:val="22"/>
          <w:lang w:val="en-CA"/>
        </w:rPr>
      </w:pPr>
      <w:hyperlink r:id="rId209" w:history="1">
        <w:r w:rsidR="004A4A3B" w:rsidRPr="00A523C4">
          <w:rPr>
            <w:rFonts w:asciiTheme="majorBidi" w:hAnsiTheme="majorBidi" w:cstheme="majorBidi"/>
            <w:color w:val="0000FF"/>
            <w:szCs w:val="22"/>
            <w:lang w:val="en-CA"/>
          </w:rPr>
          <w:t>World Economic Forum - Investing in Health Equity: Why Strong ESG Strategies Help Build a Healthier, More Inclusive World</w:t>
        </w:r>
      </w:hyperlink>
    </w:p>
    <w:p w14:paraId="3E908EB5" w14:textId="0BD3BE90" w:rsidR="004A4A3B" w:rsidRPr="00A523C4" w:rsidRDefault="004A4A3B" w:rsidP="004A4A3B">
      <w:pPr>
        <w:tabs>
          <w:tab w:val="left" w:pos="1134"/>
        </w:tabs>
        <w:spacing w:before="120" w:after="120"/>
        <w:rPr>
          <w:rFonts w:asciiTheme="majorBidi" w:hAnsiTheme="majorBidi" w:cstheme="majorBidi"/>
          <w:szCs w:val="22"/>
          <w:lang w:val="en-CA"/>
        </w:rPr>
      </w:pPr>
      <w:r w:rsidRPr="00A523C4">
        <w:rPr>
          <w:rFonts w:asciiTheme="majorBidi" w:hAnsiTheme="majorBidi" w:cstheme="majorBidi"/>
          <w:b/>
          <w:bCs/>
          <w:color w:val="000000"/>
          <w:szCs w:val="22"/>
          <w:lang w:val="en-CA"/>
        </w:rPr>
        <w:t xml:space="preserve">Education, </w:t>
      </w:r>
      <w:r w:rsidR="003F1B8F">
        <w:rPr>
          <w:rFonts w:asciiTheme="majorBidi" w:hAnsiTheme="majorBidi" w:cstheme="majorBidi"/>
          <w:b/>
          <w:bCs/>
          <w:color w:val="000000"/>
          <w:szCs w:val="22"/>
          <w:lang w:val="en-CA"/>
        </w:rPr>
        <w:t>c</w:t>
      </w:r>
      <w:r w:rsidRPr="00A523C4">
        <w:rPr>
          <w:rFonts w:asciiTheme="majorBidi" w:hAnsiTheme="majorBidi" w:cstheme="majorBidi"/>
          <w:b/>
          <w:bCs/>
          <w:color w:val="000000"/>
          <w:szCs w:val="22"/>
          <w:lang w:val="en-CA"/>
        </w:rPr>
        <w:t xml:space="preserve">ommunication, and </w:t>
      </w:r>
      <w:r w:rsidR="003F1B8F">
        <w:rPr>
          <w:rFonts w:asciiTheme="majorBidi" w:hAnsiTheme="majorBidi" w:cstheme="majorBidi"/>
          <w:b/>
          <w:bCs/>
          <w:color w:val="000000"/>
          <w:szCs w:val="22"/>
          <w:lang w:val="en-CA"/>
        </w:rPr>
        <w:t>e</w:t>
      </w:r>
      <w:r w:rsidRPr="00A523C4">
        <w:rPr>
          <w:rFonts w:asciiTheme="majorBidi" w:hAnsiTheme="majorBidi" w:cstheme="majorBidi"/>
          <w:b/>
          <w:bCs/>
          <w:color w:val="000000"/>
          <w:szCs w:val="22"/>
          <w:lang w:val="en-CA"/>
        </w:rPr>
        <w:t xml:space="preserve">ngagement of </w:t>
      </w:r>
      <w:r w:rsidR="003F1B8F">
        <w:rPr>
          <w:rFonts w:asciiTheme="majorBidi" w:hAnsiTheme="majorBidi" w:cstheme="majorBidi"/>
          <w:b/>
          <w:bCs/>
          <w:color w:val="000000"/>
          <w:szCs w:val="22"/>
          <w:lang w:val="en-CA"/>
        </w:rPr>
        <w:t>p</w:t>
      </w:r>
      <w:r w:rsidRPr="00A523C4">
        <w:rPr>
          <w:rFonts w:asciiTheme="majorBidi" w:hAnsiTheme="majorBidi" w:cstheme="majorBidi"/>
          <w:b/>
          <w:bCs/>
          <w:color w:val="000000"/>
          <w:szCs w:val="22"/>
          <w:lang w:val="en-CA"/>
        </w:rPr>
        <w:t>eople</w:t>
      </w:r>
    </w:p>
    <w:p w14:paraId="4ABF8D1F" w14:textId="77777777" w:rsidR="004A4A3B" w:rsidRPr="00A523C4" w:rsidRDefault="00CA7528" w:rsidP="0038178B">
      <w:pPr>
        <w:numPr>
          <w:ilvl w:val="0"/>
          <w:numId w:val="28"/>
        </w:numPr>
        <w:tabs>
          <w:tab w:val="left" w:pos="1134"/>
        </w:tabs>
        <w:spacing w:before="120" w:after="120" w:line="259" w:lineRule="auto"/>
        <w:jc w:val="left"/>
        <w:rPr>
          <w:rFonts w:asciiTheme="majorBidi" w:hAnsiTheme="majorBidi" w:cstheme="majorBidi"/>
          <w:szCs w:val="22"/>
          <w:lang w:val="en-CA"/>
        </w:rPr>
      </w:pPr>
      <w:hyperlink r:id="rId210">
        <w:r w:rsidR="004A4A3B" w:rsidRPr="00A523C4">
          <w:rPr>
            <w:rFonts w:asciiTheme="majorBidi" w:hAnsiTheme="majorBidi" w:cstheme="majorBidi"/>
            <w:color w:val="0000FF"/>
            <w:szCs w:val="22"/>
            <w:lang w:val="en-CA"/>
          </w:rPr>
          <w:t>CABI One Health Advancing One Health: Updated Core Competencies</w:t>
        </w:r>
      </w:hyperlink>
    </w:p>
    <w:p w14:paraId="3195B029" w14:textId="77777777" w:rsidR="004A4A3B" w:rsidRPr="00A523C4" w:rsidRDefault="00CA7528" w:rsidP="0038178B">
      <w:pPr>
        <w:numPr>
          <w:ilvl w:val="0"/>
          <w:numId w:val="28"/>
        </w:numPr>
        <w:tabs>
          <w:tab w:val="left" w:pos="1134"/>
        </w:tabs>
        <w:spacing w:before="120" w:after="120" w:line="259" w:lineRule="auto"/>
        <w:jc w:val="left"/>
        <w:rPr>
          <w:rFonts w:asciiTheme="majorBidi" w:hAnsiTheme="majorBidi" w:cstheme="majorBidi"/>
          <w:color w:val="0000FF"/>
          <w:szCs w:val="22"/>
          <w:lang w:val="en-CA"/>
        </w:rPr>
      </w:pPr>
      <w:hyperlink r:id="rId211">
        <w:r w:rsidR="004A4A3B" w:rsidRPr="00A523C4">
          <w:rPr>
            <w:rFonts w:asciiTheme="majorBidi" w:hAnsiTheme="majorBidi" w:cstheme="majorBidi"/>
            <w:color w:val="0000FF"/>
            <w:szCs w:val="22"/>
            <w:lang w:val="en-CA"/>
          </w:rPr>
          <w:t>Communicating Ocean and Human Health Connections: An Agenda for Research and Practice</w:t>
        </w:r>
      </w:hyperlink>
    </w:p>
    <w:p w14:paraId="5693DCD3" w14:textId="77777777" w:rsidR="004A4A3B" w:rsidRPr="00A523C4" w:rsidRDefault="00CA7528" w:rsidP="0038178B">
      <w:pPr>
        <w:numPr>
          <w:ilvl w:val="0"/>
          <w:numId w:val="28"/>
        </w:numPr>
        <w:tabs>
          <w:tab w:val="left" w:pos="1134"/>
        </w:tabs>
        <w:spacing w:before="120" w:after="120" w:line="259" w:lineRule="auto"/>
        <w:jc w:val="left"/>
        <w:rPr>
          <w:rFonts w:asciiTheme="majorBidi" w:hAnsiTheme="majorBidi" w:cstheme="majorBidi"/>
          <w:szCs w:val="22"/>
          <w:lang w:val="en-CA"/>
        </w:rPr>
      </w:pPr>
      <w:hyperlink r:id="rId212" w:history="1">
        <w:r w:rsidR="004A4A3B" w:rsidRPr="00A523C4">
          <w:rPr>
            <w:rFonts w:asciiTheme="majorBidi" w:hAnsiTheme="majorBidi" w:cstheme="majorBidi"/>
            <w:szCs w:val="22"/>
            <w:lang w:val="en-CA"/>
          </w:rPr>
          <w:t>Children and Nature Network Early Childhood Nature Connections Toolkit</w:t>
        </w:r>
      </w:hyperlink>
    </w:p>
    <w:p w14:paraId="018B72E2" w14:textId="77777777" w:rsidR="004A4A3B" w:rsidRPr="00A523C4" w:rsidRDefault="00CA7528" w:rsidP="0038178B">
      <w:pPr>
        <w:numPr>
          <w:ilvl w:val="0"/>
          <w:numId w:val="28"/>
        </w:numPr>
        <w:tabs>
          <w:tab w:val="left" w:pos="1134"/>
        </w:tabs>
        <w:spacing w:before="120" w:after="120" w:line="259" w:lineRule="auto"/>
        <w:jc w:val="left"/>
        <w:rPr>
          <w:rFonts w:asciiTheme="majorBidi" w:hAnsiTheme="majorBidi" w:cstheme="majorBidi"/>
          <w:szCs w:val="22"/>
          <w:lang w:val="en-CA"/>
        </w:rPr>
      </w:pPr>
      <w:hyperlink r:id="rId213">
        <w:r w:rsidR="004A4A3B" w:rsidRPr="00A523C4">
          <w:rPr>
            <w:rFonts w:asciiTheme="majorBidi" w:hAnsiTheme="majorBidi" w:cstheme="majorBidi"/>
            <w:color w:val="0000FF"/>
            <w:szCs w:val="22"/>
            <w:lang w:val="en-CA"/>
          </w:rPr>
          <w:t xml:space="preserve">IUCN Home to Us All: How Connecting </w:t>
        </w:r>
        <w:proofErr w:type="gramStart"/>
        <w:r w:rsidR="004A4A3B" w:rsidRPr="00A523C4">
          <w:rPr>
            <w:rFonts w:asciiTheme="majorBidi" w:hAnsiTheme="majorBidi" w:cstheme="majorBidi"/>
            <w:color w:val="0000FF"/>
            <w:szCs w:val="22"/>
            <w:lang w:val="en-CA"/>
          </w:rPr>
          <w:t>With</w:t>
        </w:r>
        <w:proofErr w:type="gramEnd"/>
        <w:r w:rsidR="004A4A3B" w:rsidRPr="00A523C4">
          <w:rPr>
            <w:rFonts w:asciiTheme="majorBidi" w:hAnsiTheme="majorBidi" w:cstheme="majorBidi"/>
            <w:color w:val="0000FF"/>
            <w:szCs w:val="22"/>
            <w:lang w:val="en-CA"/>
          </w:rPr>
          <w:t xml:space="preserve"> Nature Helps Us Care for Ourselves and the Earth</w:t>
        </w:r>
      </w:hyperlink>
    </w:p>
    <w:p w14:paraId="5DC2EE9D" w14:textId="77777777" w:rsidR="004A4A3B" w:rsidRPr="00A523C4" w:rsidRDefault="00CA7528" w:rsidP="0038178B">
      <w:pPr>
        <w:numPr>
          <w:ilvl w:val="0"/>
          <w:numId w:val="28"/>
        </w:numPr>
        <w:tabs>
          <w:tab w:val="left" w:pos="1134"/>
        </w:tabs>
        <w:spacing w:before="120" w:after="120" w:line="259" w:lineRule="auto"/>
        <w:jc w:val="left"/>
        <w:rPr>
          <w:rFonts w:asciiTheme="majorBidi" w:hAnsiTheme="majorBidi" w:cstheme="majorBidi"/>
          <w:color w:val="0000FF"/>
          <w:szCs w:val="22"/>
          <w:lang w:val="en-CA"/>
        </w:rPr>
      </w:pPr>
      <w:hyperlink r:id="rId214">
        <w:r w:rsidR="004A4A3B" w:rsidRPr="00A523C4">
          <w:rPr>
            <w:rFonts w:asciiTheme="majorBidi" w:hAnsiTheme="majorBidi" w:cstheme="majorBidi"/>
            <w:color w:val="0000FF"/>
            <w:szCs w:val="22"/>
            <w:lang w:val="en-CA"/>
          </w:rPr>
          <w:t>Planetary Health Alliance Planetary Health Education Framework</w:t>
        </w:r>
      </w:hyperlink>
    </w:p>
    <w:p w14:paraId="1A48E4D1" w14:textId="77777777" w:rsidR="004A4A3B" w:rsidRPr="00A523C4" w:rsidRDefault="00CA7528" w:rsidP="0038178B">
      <w:pPr>
        <w:numPr>
          <w:ilvl w:val="0"/>
          <w:numId w:val="28"/>
        </w:numPr>
        <w:tabs>
          <w:tab w:val="left" w:pos="1134"/>
        </w:tabs>
        <w:spacing w:before="120" w:after="120" w:line="259" w:lineRule="auto"/>
        <w:jc w:val="left"/>
        <w:rPr>
          <w:rFonts w:asciiTheme="majorBidi" w:hAnsiTheme="majorBidi" w:cstheme="majorBidi"/>
          <w:color w:val="0000FF"/>
          <w:szCs w:val="22"/>
          <w:lang w:val="en-CA"/>
        </w:rPr>
      </w:pPr>
      <w:hyperlink r:id="rId215">
        <w:r w:rsidR="004A4A3B" w:rsidRPr="00A523C4">
          <w:rPr>
            <w:rFonts w:asciiTheme="majorBidi" w:hAnsiTheme="majorBidi" w:cstheme="majorBidi"/>
            <w:color w:val="0000FF"/>
            <w:szCs w:val="22"/>
            <w:lang w:val="en-CA"/>
          </w:rPr>
          <w:t>Planetary Health Report Card 2023</w:t>
        </w:r>
      </w:hyperlink>
    </w:p>
    <w:p w14:paraId="797ED474" w14:textId="77777777" w:rsidR="004A4A3B" w:rsidRPr="00A523C4" w:rsidRDefault="00CA7528" w:rsidP="0038178B">
      <w:pPr>
        <w:numPr>
          <w:ilvl w:val="0"/>
          <w:numId w:val="28"/>
        </w:numPr>
        <w:tabs>
          <w:tab w:val="left" w:pos="1134"/>
        </w:tabs>
        <w:spacing w:before="120" w:after="120" w:line="259" w:lineRule="auto"/>
        <w:jc w:val="left"/>
        <w:rPr>
          <w:rFonts w:asciiTheme="majorBidi" w:hAnsiTheme="majorBidi" w:cstheme="majorBidi"/>
          <w:color w:val="0000FF"/>
          <w:szCs w:val="22"/>
          <w:lang w:val="en-CA"/>
        </w:rPr>
      </w:pPr>
      <w:hyperlink r:id="rId216" w:history="1">
        <w:r w:rsidR="004A4A3B" w:rsidRPr="00A523C4">
          <w:rPr>
            <w:rFonts w:asciiTheme="majorBidi" w:hAnsiTheme="majorBidi" w:cstheme="majorBidi"/>
            <w:color w:val="0000FF"/>
            <w:szCs w:val="22"/>
            <w:u w:val="single"/>
            <w:lang w:val="en-CA"/>
          </w:rPr>
          <w:t>UNOHCHR Special Rapporteur on the Right of Everyone to the Enjoyment of the Highest Attainable Standard of Physical and Mental Health Report on a Human Rights-based Approach to Health Workforce Education</w:t>
        </w:r>
      </w:hyperlink>
    </w:p>
    <w:p w14:paraId="11A95EA1" w14:textId="77777777" w:rsidR="004A4A3B" w:rsidRPr="00A523C4" w:rsidRDefault="00CA7528" w:rsidP="0038178B">
      <w:pPr>
        <w:numPr>
          <w:ilvl w:val="0"/>
          <w:numId w:val="28"/>
        </w:numPr>
        <w:tabs>
          <w:tab w:val="left" w:pos="1134"/>
        </w:tabs>
        <w:spacing w:before="120" w:after="120" w:line="259" w:lineRule="auto"/>
        <w:jc w:val="left"/>
        <w:rPr>
          <w:rFonts w:asciiTheme="majorBidi" w:hAnsiTheme="majorBidi" w:cstheme="majorBidi"/>
          <w:color w:val="0000FF"/>
          <w:szCs w:val="22"/>
          <w:lang w:val="en-CA"/>
        </w:rPr>
      </w:pPr>
      <w:hyperlink r:id="rId217" w:history="1">
        <w:r w:rsidR="004A4A3B" w:rsidRPr="00A523C4">
          <w:rPr>
            <w:rFonts w:asciiTheme="majorBidi" w:hAnsiTheme="majorBidi" w:cstheme="majorBidi"/>
            <w:color w:val="0000FF"/>
            <w:szCs w:val="22"/>
            <w:lang w:val="en-CA"/>
          </w:rPr>
          <w:t>WHO Effective Risk Communication for Environment and Health</w:t>
        </w:r>
      </w:hyperlink>
    </w:p>
    <w:p w14:paraId="299FFCF6" w14:textId="77777777" w:rsidR="004A4A3B" w:rsidRPr="00A523C4" w:rsidRDefault="00CA7528" w:rsidP="0038178B">
      <w:pPr>
        <w:numPr>
          <w:ilvl w:val="0"/>
          <w:numId w:val="28"/>
        </w:numPr>
        <w:tabs>
          <w:tab w:val="left" w:pos="1134"/>
        </w:tabs>
        <w:spacing w:before="120" w:after="120" w:line="259" w:lineRule="auto"/>
        <w:jc w:val="left"/>
        <w:rPr>
          <w:rFonts w:asciiTheme="majorBidi" w:hAnsiTheme="majorBidi" w:cstheme="majorBidi"/>
          <w:color w:val="0000FF"/>
          <w:szCs w:val="22"/>
          <w:lang w:val="en-CA"/>
        </w:rPr>
      </w:pPr>
      <w:hyperlink r:id="rId218" w:history="1">
        <w:r w:rsidR="004A4A3B" w:rsidRPr="00A523C4">
          <w:rPr>
            <w:rFonts w:asciiTheme="majorBidi" w:hAnsiTheme="majorBidi" w:cstheme="majorBidi"/>
            <w:color w:val="0000FF"/>
            <w:szCs w:val="22"/>
            <w:lang w:val="en-CA"/>
          </w:rPr>
          <w:t>WHO-CBD Connecting Global Priorities: Biodiversity and Human Health, a State of Knowledge Review</w:t>
        </w:r>
      </w:hyperlink>
    </w:p>
    <w:p w14:paraId="79B8453A" w14:textId="77777777" w:rsidR="004A4A3B" w:rsidRPr="00A523C4" w:rsidRDefault="00CA7528" w:rsidP="0038178B">
      <w:pPr>
        <w:numPr>
          <w:ilvl w:val="0"/>
          <w:numId w:val="28"/>
        </w:numPr>
        <w:tabs>
          <w:tab w:val="left" w:pos="1134"/>
        </w:tabs>
        <w:spacing w:before="120" w:after="120" w:line="259" w:lineRule="auto"/>
        <w:jc w:val="left"/>
        <w:rPr>
          <w:rFonts w:asciiTheme="majorBidi" w:hAnsiTheme="majorBidi" w:cstheme="majorBidi"/>
          <w:color w:val="0000FF"/>
          <w:sz w:val="24"/>
          <w:lang w:val="en-CA"/>
        </w:rPr>
      </w:pPr>
      <w:hyperlink r:id="rId219" w:history="1">
        <w:r w:rsidR="004A4A3B" w:rsidRPr="00A523C4">
          <w:rPr>
            <w:rFonts w:asciiTheme="majorBidi" w:hAnsiTheme="majorBidi" w:cstheme="majorBidi"/>
            <w:color w:val="0000FF"/>
            <w:szCs w:val="22"/>
            <w:lang w:val="en-CA"/>
          </w:rPr>
          <w:t>One Planet Network Biodiversity Communication Toolkit</w:t>
        </w:r>
      </w:hyperlink>
    </w:p>
    <w:p w14:paraId="2D44B66F" w14:textId="77777777" w:rsidR="004A4A3B" w:rsidRPr="004A4A3B" w:rsidRDefault="004A4A3B" w:rsidP="004A4A3B">
      <w:pPr>
        <w:jc w:val="left"/>
        <w:rPr>
          <w:rFonts w:eastAsiaTheme="minorEastAsia"/>
          <w:i/>
          <w:iCs/>
          <w:kern w:val="2"/>
          <w:szCs w:val="22"/>
          <w:lang w:val="en-US" w:eastAsia="zh-CN"/>
          <w14:ligatures w14:val="standardContextual"/>
        </w:rPr>
      </w:pPr>
    </w:p>
    <w:p w14:paraId="40179D9C" w14:textId="77777777" w:rsidR="004A4A3B" w:rsidRPr="004A4A3B" w:rsidRDefault="004A4A3B" w:rsidP="004A4A3B">
      <w:pPr>
        <w:jc w:val="center"/>
        <w:rPr>
          <w:rFonts w:eastAsiaTheme="minorEastAsia"/>
          <w:i/>
          <w:iCs/>
          <w:kern w:val="2"/>
          <w:szCs w:val="22"/>
          <w:lang w:val="en-US" w:eastAsia="zh-CN"/>
          <w14:ligatures w14:val="standardContextual"/>
        </w:rPr>
      </w:pPr>
    </w:p>
    <w:p w14:paraId="56629E98" w14:textId="77777777" w:rsidR="003F1B8F" w:rsidRDefault="003F1B8F" w:rsidP="004A4A3B">
      <w:pPr>
        <w:jc w:val="center"/>
        <w:rPr>
          <w:rFonts w:eastAsiaTheme="minorEastAsia"/>
          <w:b/>
          <w:bCs/>
          <w:kern w:val="2"/>
          <w:sz w:val="28"/>
          <w:szCs w:val="28"/>
          <w:lang w:val="en-US" w:eastAsia="zh-CN"/>
          <w14:ligatures w14:val="standardContextual"/>
        </w:rPr>
        <w:sectPr w:rsidR="003F1B8F" w:rsidSect="004A5A56">
          <w:footnotePr>
            <w:numRestart w:val="eachSect"/>
          </w:footnotePr>
          <w:pgSz w:w="12240" w:h="15840"/>
          <w:pgMar w:top="1134" w:right="1440" w:bottom="1134" w:left="1440" w:header="709" w:footer="709" w:gutter="0"/>
          <w:cols w:space="708"/>
          <w:titlePg/>
          <w:docGrid w:linePitch="360"/>
        </w:sectPr>
      </w:pPr>
    </w:p>
    <w:p w14:paraId="650648FB" w14:textId="77777777" w:rsidR="004A4A3B" w:rsidRPr="004A4A3B" w:rsidRDefault="004A4A3B" w:rsidP="00CA7528">
      <w:pPr>
        <w:jc w:val="left"/>
        <w:rPr>
          <w:rFonts w:eastAsiaTheme="minorEastAsia"/>
          <w:b/>
          <w:bCs/>
          <w:kern w:val="2"/>
          <w:sz w:val="28"/>
          <w:szCs w:val="28"/>
          <w:lang w:val="en-US" w:eastAsia="zh-CN"/>
          <w14:ligatures w14:val="standardContextual"/>
        </w:rPr>
      </w:pPr>
      <w:r w:rsidRPr="004A4A3B">
        <w:rPr>
          <w:rFonts w:eastAsiaTheme="minorEastAsia"/>
          <w:b/>
          <w:bCs/>
          <w:kern w:val="2"/>
          <w:sz w:val="28"/>
          <w:szCs w:val="28"/>
          <w:lang w:val="en-US" w:eastAsia="zh-CN"/>
          <w14:ligatures w14:val="standardContextual"/>
        </w:rPr>
        <w:t>Annex II</w:t>
      </w:r>
    </w:p>
    <w:p w14:paraId="3D2AA0D2" w14:textId="77777777" w:rsidR="004A4A3B" w:rsidRPr="004A4A3B" w:rsidRDefault="004A4A3B" w:rsidP="004A4A3B">
      <w:pPr>
        <w:jc w:val="left"/>
        <w:rPr>
          <w:rFonts w:eastAsiaTheme="minorEastAsia"/>
          <w:b/>
          <w:bCs/>
          <w:kern w:val="2"/>
          <w:szCs w:val="22"/>
          <w:lang w:val="en-US" w:eastAsia="zh-CN"/>
          <w14:ligatures w14:val="standardContextual"/>
        </w:rPr>
      </w:pPr>
    </w:p>
    <w:p w14:paraId="276877C0" w14:textId="3381B7C6" w:rsidR="004A4A3B" w:rsidRPr="004A4A3B" w:rsidRDefault="004A4A3B" w:rsidP="00CA7528">
      <w:pPr>
        <w:ind w:left="567"/>
        <w:jc w:val="left"/>
        <w:rPr>
          <w:rFonts w:eastAsiaTheme="minorEastAsia"/>
          <w:b/>
          <w:bCs/>
          <w:kern w:val="2"/>
          <w:sz w:val="28"/>
          <w:szCs w:val="28"/>
          <w:lang w:val="en-US" w:eastAsia="zh-CN"/>
          <w14:ligatures w14:val="standardContextual"/>
        </w:rPr>
      </w:pPr>
      <w:r w:rsidRPr="004A4A3B">
        <w:rPr>
          <w:rFonts w:eastAsiaTheme="minorEastAsia"/>
          <w:b/>
          <w:bCs/>
          <w:kern w:val="2"/>
          <w:sz w:val="28"/>
          <w:szCs w:val="28"/>
          <w:lang w:val="en-US" w:eastAsia="zh-CN"/>
          <w14:ligatures w14:val="standardContextual"/>
        </w:rPr>
        <w:t>G</w:t>
      </w:r>
      <w:r w:rsidR="00FF293A">
        <w:rPr>
          <w:rFonts w:eastAsiaTheme="minorEastAsia"/>
          <w:b/>
          <w:bCs/>
          <w:kern w:val="2"/>
          <w:sz w:val="28"/>
          <w:szCs w:val="28"/>
          <w:lang w:val="en-US" w:eastAsia="zh-CN"/>
          <w14:ligatures w14:val="standardContextual"/>
        </w:rPr>
        <w:t>lossary</w:t>
      </w:r>
    </w:p>
    <w:p w14:paraId="7D588B95" w14:textId="49C69E5F" w:rsidR="004A4A3B" w:rsidRPr="004A4A3B" w:rsidRDefault="004A4A3B" w:rsidP="00CA7528">
      <w:pPr>
        <w:suppressLineNumbers/>
        <w:spacing w:before="120"/>
        <w:jc w:val="left"/>
        <w:rPr>
          <w:kern w:val="2"/>
          <w:szCs w:val="22"/>
          <w:lang w:val="en-US" w:eastAsia="zh-CN"/>
          <w14:ligatures w14:val="standardContextual"/>
        </w:rPr>
      </w:pPr>
      <w:r w:rsidRPr="004A4A3B">
        <w:rPr>
          <w:b/>
          <w:bCs/>
          <w:kern w:val="2"/>
          <w:szCs w:val="22"/>
          <w:lang w:val="en-US" w:eastAsia="zh-CN"/>
          <w14:ligatures w14:val="standardContextual"/>
        </w:rPr>
        <w:t>Animal welfare:</w:t>
      </w:r>
      <w:r w:rsidRPr="004A4A3B">
        <w:rPr>
          <w:kern w:val="2"/>
          <w:szCs w:val="22"/>
          <w:lang w:val="en-US" w:eastAsia="zh-CN"/>
          <w14:ligatures w14:val="standardContextual"/>
        </w:rPr>
        <w:t xml:space="preserve"> The physical and mental state of an animal in relation to the conditions in which it lives and dies. The guiding principles that inform the WOAH work on the welfare of terrestrial animals include the ”Five Freedoms”, which describe society’s expectations for the conditions animals should experience when under human control, namely: freedom from hunger, malnutrition and thirst; freedom from fear and distress; freedom from heat stress or physical discomfort; freedom from pain, injury and disease; and freedom to express normal patterns of behavior</w:t>
      </w:r>
      <w:r w:rsidRPr="004A4A3B">
        <w:rPr>
          <w:kern w:val="2"/>
          <w:sz w:val="16"/>
          <w:szCs w:val="16"/>
          <w:lang w:val="en-US" w:eastAsia="zh-CN"/>
          <w14:ligatures w14:val="standardContextual"/>
        </w:rPr>
        <w:t xml:space="preserve"> (WOAH, </w:t>
      </w:r>
      <w:hyperlink r:id="rId220" w:history="1">
        <w:r w:rsidR="009A7FAE" w:rsidRPr="006D24CB">
          <w:rPr>
            <w:rStyle w:val="Hyperlink"/>
            <w:kern w:val="2"/>
            <w:sz w:val="16"/>
            <w:szCs w:val="16"/>
            <w:lang w:val="en-US" w:eastAsia="zh-CN"/>
            <w14:ligatures w14:val="standardContextual"/>
          </w:rPr>
          <w:t>https://www.woah.org/en/what-we-do/animal-health-and-welfare/animal-welfare/</w:t>
        </w:r>
      </w:hyperlink>
      <w:r w:rsidRPr="004A4A3B">
        <w:rPr>
          <w:kern w:val="2"/>
          <w:sz w:val="16"/>
          <w:szCs w:val="16"/>
          <w:lang w:val="en-US" w:eastAsia="zh-CN"/>
          <w14:ligatures w14:val="standardContextual"/>
        </w:rPr>
        <w:t>).</w:t>
      </w:r>
      <w:r w:rsidR="009A7FAE">
        <w:rPr>
          <w:kern w:val="2"/>
          <w:sz w:val="16"/>
          <w:szCs w:val="16"/>
          <w:lang w:val="en-US" w:eastAsia="zh-CN"/>
          <w14:ligatures w14:val="standardContextual"/>
        </w:rPr>
        <w:t xml:space="preserve"> </w:t>
      </w:r>
    </w:p>
    <w:p w14:paraId="48EFBD74" w14:textId="2F654527" w:rsidR="004A4A3B" w:rsidRPr="004A4A3B" w:rsidRDefault="004A4A3B" w:rsidP="00CA7528">
      <w:pPr>
        <w:suppressLineNumbers/>
        <w:spacing w:before="120"/>
        <w:jc w:val="left"/>
        <w:rPr>
          <w:kern w:val="2"/>
          <w:szCs w:val="22"/>
          <w:lang w:val="en-US" w:eastAsia="fr-FR"/>
          <w14:ligatures w14:val="standardContextual"/>
        </w:rPr>
      </w:pPr>
      <w:r w:rsidRPr="004A4A3B">
        <w:rPr>
          <w:b/>
          <w:bCs/>
          <w:kern w:val="2"/>
          <w:szCs w:val="22"/>
          <w:lang w:val="en-US" w:eastAsia="zh-CN"/>
          <w14:ligatures w14:val="standardContextual"/>
        </w:rPr>
        <w:t>Antimicrobial resistance:</w:t>
      </w:r>
      <w:r w:rsidRPr="004A4A3B">
        <w:rPr>
          <w:kern w:val="2"/>
          <w:szCs w:val="22"/>
          <w:lang w:val="en-US" w:eastAsia="zh-CN"/>
          <w14:ligatures w14:val="standardContextual"/>
        </w:rPr>
        <w:t xml:space="preserve"> occurs when bacteria, viruses, </w:t>
      </w:r>
      <w:proofErr w:type="gramStart"/>
      <w:r w:rsidRPr="004A4A3B">
        <w:rPr>
          <w:kern w:val="2"/>
          <w:szCs w:val="22"/>
          <w:lang w:val="en-US" w:eastAsia="zh-CN"/>
          <w14:ligatures w14:val="standardContextual"/>
        </w:rPr>
        <w:t>fungi</w:t>
      </w:r>
      <w:proofErr w:type="gramEnd"/>
      <w:r w:rsidRPr="004A4A3B">
        <w:rPr>
          <w:kern w:val="2"/>
          <w:szCs w:val="22"/>
          <w:lang w:val="en-US" w:eastAsia="zh-CN"/>
          <w14:ligatures w14:val="standardContextual"/>
        </w:rPr>
        <w:t xml:space="preserve"> and parasites change over time and no longer respond to medicines making infections harder to treat and increasing the risk of disease spread, severe illness and death. As a result, the medicines become ineffective and infections persist in the body, increasing the risk of spread to others </w:t>
      </w:r>
      <w:r w:rsidRPr="004A4A3B">
        <w:rPr>
          <w:kern w:val="2"/>
          <w:sz w:val="16"/>
          <w:szCs w:val="16"/>
          <w:lang w:val="en-US" w:eastAsia="zh-CN"/>
          <w14:ligatures w14:val="standardContextual"/>
        </w:rPr>
        <w:t xml:space="preserve">(WHO, </w:t>
      </w:r>
      <w:hyperlink r:id="rId221" w:history="1">
        <w:r w:rsidR="009A7FAE" w:rsidRPr="006D24CB">
          <w:rPr>
            <w:rStyle w:val="Hyperlink"/>
            <w:kern w:val="2"/>
            <w:sz w:val="16"/>
            <w:szCs w:val="16"/>
            <w:lang w:val="en-US" w:eastAsia="zh-CN"/>
            <w14:ligatures w14:val="standardContextual"/>
          </w:rPr>
          <w:t>https://www.who.int/news-room/fact-sheets/detail/antimicrobial-resistance</w:t>
        </w:r>
      </w:hyperlink>
      <w:r w:rsidRPr="004A4A3B">
        <w:rPr>
          <w:kern w:val="2"/>
          <w:sz w:val="16"/>
          <w:szCs w:val="16"/>
          <w:lang w:val="en-US" w:eastAsia="zh-CN"/>
          <w14:ligatures w14:val="standardContextual"/>
        </w:rPr>
        <w:t>).</w:t>
      </w:r>
      <w:r w:rsidR="009A7FAE">
        <w:rPr>
          <w:kern w:val="2"/>
          <w:sz w:val="16"/>
          <w:szCs w:val="16"/>
          <w:lang w:val="en-US" w:eastAsia="zh-CN"/>
          <w14:ligatures w14:val="standardContextual"/>
        </w:rPr>
        <w:t xml:space="preserve"> </w:t>
      </w:r>
    </w:p>
    <w:p w14:paraId="3043DB64" w14:textId="5BB5DAA6" w:rsidR="004A4A3B" w:rsidRPr="004A4A3B" w:rsidRDefault="004A4A3B" w:rsidP="00CA7528">
      <w:pPr>
        <w:spacing w:before="120"/>
        <w:ind w:left="-20" w:right="-20"/>
        <w:jc w:val="left"/>
        <w:rPr>
          <w:b/>
          <w:bCs/>
          <w:kern w:val="2"/>
          <w:szCs w:val="22"/>
          <w:lang w:val="en-US" w:eastAsia="zh-CN"/>
          <w14:ligatures w14:val="standardContextual"/>
        </w:rPr>
      </w:pPr>
      <w:r w:rsidRPr="004A4A3B">
        <w:rPr>
          <w:b/>
          <w:bCs/>
          <w:kern w:val="2"/>
          <w:szCs w:val="22"/>
          <w:lang w:val="en-US" w:eastAsia="zh-CN"/>
          <w14:ligatures w14:val="standardContextual"/>
        </w:rPr>
        <w:t xml:space="preserve">Biodiversity: </w:t>
      </w:r>
      <w:r w:rsidRPr="004A4A3B">
        <w:rPr>
          <w:kern w:val="2"/>
          <w:szCs w:val="22"/>
          <w:lang w:val="en-US" w:eastAsia="zh-CN"/>
          <w14:ligatures w14:val="standardContextual"/>
        </w:rPr>
        <w:t xml:space="preserve">the variability among living organisms from all sources including, inter alia, terrestrial, marine and other aquatic ecosystems and the ecological complexes of which they are part; this includes diversity within species, between species and of ecosystems </w:t>
      </w:r>
      <w:r w:rsidRPr="004A4A3B">
        <w:rPr>
          <w:kern w:val="2"/>
          <w:sz w:val="16"/>
          <w:szCs w:val="16"/>
          <w:lang w:val="en-US" w:eastAsia="zh-CN"/>
          <w14:ligatures w14:val="standardContextual"/>
        </w:rPr>
        <w:t xml:space="preserve">(CBD, </w:t>
      </w:r>
      <w:hyperlink r:id="rId222" w:history="1">
        <w:r w:rsidR="009A7FAE" w:rsidRPr="006D24CB">
          <w:rPr>
            <w:rStyle w:val="Hyperlink"/>
            <w:kern w:val="2"/>
            <w:sz w:val="16"/>
            <w:szCs w:val="16"/>
            <w:lang w:val="en-US" w:eastAsia="zh-CN"/>
            <w14:ligatures w14:val="standardContextual"/>
          </w:rPr>
          <w:t>https://www.cbd.int/convention/articles?a=cbd-02</w:t>
        </w:r>
      </w:hyperlink>
      <w:r w:rsidRPr="004A4A3B">
        <w:rPr>
          <w:kern w:val="2"/>
          <w:sz w:val="16"/>
          <w:szCs w:val="16"/>
          <w:lang w:val="en-US" w:eastAsia="zh-CN"/>
          <w14:ligatures w14:val="standardContextual"/>
        </w:rPr>
        <w:t>).</w:t>
      </w:r>
      <w:r w:rsidR="009A7FAE">
        <w:rPr>
          <w:kern w:val="2"/>
          <w:sz w:val="16"/>
          <w:szCs w:val="16"/>
          <w:lang w:val="en-US" w:eastAsia="zh-CN"/>
          <w14:ligatures w14:val="standardContextual"/>
        </w:rPr>
        <w:t xml:space="preserve"> </w:t>
      </w:r>
    </w:p>
    <w:p w14:paraId="36445369" w14:textId="7767CF35" w:rsidR="004A4A3B" w:rsidRPr="004A4A3B" w:rsidRDefault="004A4A3B" w:rsidP="00CA7528">
      <w:pPr>
        <w:spacing w:before="120"/>
        <w:ind w:left="-20" w:right="-20"/>
        <w:jc w:val="left"/>
        <w:rPr>
          <w:b/>
          <w:bCs/>
          <w:kern w:val="2"/>
          <w:szCs w:val="22"/>
          <w:lang w:val="en-US" w:eastAsia="zh-CN"/>
          <w14:ligatures w14:val="standardContextual"/>
        </w:rPr>
      </w:pPr>
      <w:r w:rsidRPr="004A4A3B">
        <w:rPr>
          <w:b/>
          <w:bCs/>
          <w:kern w:val="2"/>
          <w:szCs w:val="22"/>
          <w:lang w:val="en-US" w:eastAsia="zh-CN"/>
          <w14:ligatures w14:val="standardContextual"/>
        </w:rPr>
        <w:t xml:space="preserve">Biocultural diversity: </w:t>
      </w:r>
      <w:r w:rsidRPr="004A4A3B">
        <w:rPr>
          <w:kern w:val="2"/>
          <w:szCs w:val="22"/>
          <w:lang w:val="en-US" w:eastAsia="zh-CN"/>
          <w14:ligatures w14:val="standardContextual"/>
        </w:rPr>
        <w:t>considered as biological and cultural diversity and the links between them, encompassing languages, mutual adaptation, and possibly co-evolution between humans, plants and animals</w:t>
      </w:r>
      <w:r w:rsidRPr="004A4A3B">
        <w:rPr>
          <w:kern w:val="2"/>
          <w:sz w:val="16"/>
          <w:szCs w:val="16"/>
          <w:lang w:val="en-US" w:eastAsia="zh-CN"/>
          <w14:ligatures w14:val="standardContextual"/>
        </w:rPr>
        <w:t xml:space="preserve"> (IPBES, </w:t>
      </w:r>
      <w:hyperlink r:id="rId223" w:history="1">
        <w:r w:rsidR="009A7FAE" w:rsidRPr="006D24CB">
          <w:rPr>
            <w:rStyle w:val="Hyperlink"/>
            <w:kern w:val="2"/>
            <w:sz w:val="16"/>
            <w:szCs w:val="16"/>
            <w:lang w:val="en-US" w:eastAsia="zh-CN"/>
            <w14:ligatures w14:val="standardContextual"/>
          </w:rPr>
          <w:t>https://www.ipbes.net/glossary/biocultural-diversity</w:t>
        </w:r>
      </w:hyperlink>
      <w:r w:rsidRPr="004A4A3B">
        <w:rPr>
          <w:kern w:val="2"/>
          <w:sz w:val="16"/>
          <w:szCs w:val="16"/>
          <w:lang w:val="en-US" w:eastAsia="zh-CN"/>
          <w14:ligatures w14:val="standardContextual"/>
        </w:rPr>
        <w:t>).</w:t>
      </w:r>
      <w:r w:rsidR="009A7FAE">
        <w:rPr>
          <w:kern w:val="2"/>
          <w:sz w:val="16"/>
          <w:szCs w:val="16"/>
          <w:lang w:val="en-US" w:eastAsia="zh-CN"/>
          <w14:ligatures w14:val="standardContextual"/>
        </w:rPr>
        <w:t xml:space="preserve"> </w:t>
      </w:r>
    </w:p>
    <w:p w14:paraId="7640B2F1" w14:textId="76827D89" w:rsidR="004A4A3B" w:rsidRPr="004A4A3B" w:rsidRDefault="004A4A3B" w:rsidP="00CA7528">
      <w:pPr>
        <w:spacing w:before="120"/>
        <w:ind w:left="-20" w:right="-20"/>
        <w:jc w:val="left"/>
        <w:rPr>
          <w:kern w:val="2"/>
          <w:szCs w:val="22"/>
          <w:lang w:val="en" w:eastAsia="zh-CN"/>
          <w14:ligatures w14:val="standardContextual"/>
        </w:rPr>
      </w:pPr>
      <w:r w:rsidRPr="004A4A3B">
        <w:rPr>
          <w:b/>
          <w:bCs/>
          <w:kern w:val="2"/>
          <w:szCs w:val="22"/>
          <w:lang w:val="en-US" w:eastAsia="zh-CN"/>
          <w14:ligatures w14:val="standardContextual"/>
        </w:rPr>
        <w:t xml:space="preserve">Communicable disease: </w:t>
      </w:r>
      <w:r w:rsidRPr="004A4A3B">
        <w:rPr>
          <w:kern w:val="2"/>
          <w:szCs w:val="22"/>
          <w:lang w:val="en-US" w:eastAsia="zh-CN"/>
          <w14:ligatures w14:val="standardContextual"/>
        </w:rPr>
        <w:t xml:space="preserve">[interchangeable with “infectious disease”] </w:t>
      </w:r>
      <w:r w:rsidRPr="004A4A3B">
        <w:rPr>
          <w:kern w:val="2"/>
          <w:szCs w:val="22"/>
          <w:lang w:val="en" w:eastAsia="zh-CN"/>
          <w14:ligatures w14:val="standardContextual"/>
        </w:rPr>
        <w:t xml:space="preserve">illnesses that spread from one person to another or between animals and people, or from a surface or a food, and are caused by microorganisms such as bacteria, viruses, parasites and fungi that can be spread, directly or indirectly, from one person to another </w:t>
      </w:r>
      <w:r w:rsidRPr="004A4A3B">
        <w:rPr>
          <w:kern w:val="2"/>
          <w:sz w:val="16"/>
          <w:szCs w:val="16"/>
          <w:lang w:val="en" w:eastAsia="zh-CN"/>
          <w14:ligatures w14:val="standardContextual"/>
        </w:rPr>
        <w:t xml:space="preserve">(WHO, </w:t>
      </w:r>
      <w:hyperlink r:id="rId224" w:history="1">
        <w:r w:rsidR="009A7FAE" w:rsidRPr="006D24CB">
          <w:rPr>
            <w:rStyle w:val="Hyperlink"/>
            <w:kern w:val="2"/>
            <w:sz w:val="16"/>
            <w:szCs w:val="16"/>
            <w:lang w:val="en" w:eastAsia="zh-CN"/>
            <w14:ligatures w14:val="standardContextual"/>
          </w:rPr>
          <w:t>https://www.afro.who.int/health-topics/communicable-diseases#:~:text=Overview,ingesting%20contaminated%20food%20or%20water</w:t>
        </w:r>
      </w:hyperlink>
      <w:r w:rsidRPr="004A4A3B">
        <w:rPr>
          <w:kern w:val="2"/>
          <w:sz w:val="16"/>
          <w:szCs w:val="16"/>
          <w:lang w:val="en" w:eastAsia="zh-CN"/>
          <w14:ligatures w14:val="standardContextual"/>
        </w:rPr>
        <w:t>.).</w:t>
      </w:r>
      <w:r w:rsidR="009A7FAE">
        <w:rPr>
          <w:kern w:val="2"/>
          <w:sz w:val="16"/>
          <w:szCs w:val="16"/>
          <w:lang w:val="en" w:eastAsia="zh-CN"/>
          <w14:ligatures w14:val="standardContextual"/>
        </w:rPr>
        <w:t xml:space="preserve"> </w:t>
      </w:r>
    </w:p>
    <w:p w14:paraId="2B1DB28D" w14:textId="57F4D546" w:rsidR="004A4A3B" w:rsidRPr="004A4A3B" w:rsidRDefault="004A4A3B" w:rsidP="00CA7528">
      <w:pPr>
        <w:spacing w:before="120"/>
        <w:ind w:left="-20" w:right="-20"/>
        <w:jc w:val="left"/>
        <w:rPr>
          <w:rFonts w:asciiTheme="minorHAnsi" w:eastAsiaTheme="minorEastAsia" w:hAnsiTheme="minorHAnsi" w:cstheme="minorBidi"/>
          <w:kern w:val="2"/>
          <w:szCs w:val="22"/>
          <w:lang w:val="en-US" w:eastAsia="zh-CN"/>
          <w14:ligatures w14:val="standardContextual"/>
        </w:rPr>
      </w:pPr>
      <w:r w:rsidRPr="004A4A3B">
        <w:rPr>
          <w:rFonts w:eastAsiaTheme="minorEastAsia"/>
          <w:b/>
          <w:bCs/>
          <w:kern w:val="2"/>
          <w:szCs w:val="22"/>
          <w:lang w:val="en-US" w:eastAsia="zh-CN"/>
          <w14:ligatures w14:val="standardContextual"/>
        </w:rPr>
        <w:t xml:space="preserve">Complementary medicine: </w:t>
      </w:r>
      <w:r w:rsidRPr="004A4A3B">
        <w:rPr>
          <w:rFonts w:eastAsiaTheme="minorEastAsia"/>
          <w:kern w:val="2"/>
          <w:szCs w:val="22"/>
          <w:lang w:val="en-US" w:eastAsia="zh-CN"/>
          <w14:ligatures w14:val="standardContextual"/>
        </w:rPr>
        <w:t xml:space="preserve">The terms “complementary medicine” or “alternative medicine” refer to a broad set of health care practices that are not part of that country’s own tradition or conventional medicine and are not fully integrated into the dominant health-care system. They are used interchangeably with traditional medicine in some countries </w:t>
      </w:r>
      <w:r w:rsidRPr="004A4A3B">
        <w:rPr>
          <w:rFonts w:eastAsiaTheme="minorEastAsia"/>
          <w:kern w:val="2"/>
          <w:sz w:val="16"/>
          <w:szCs w:val="16"/>
          <w:lang w:val="en-US" w:eastAsia="zh-CN"/>
          <w14:ligatures w14:val="standardContextual"/>
        </w:rPr>
        <w:t xml:space="preserve">(WHO, </w:t>
      </w:r>
      <w:hyperlink r:id="rId225" w:history="1">
        <w:r w:rsidR="009A7FAE" w:rsidRPr="006D24CB">
          <w:rPr>
            <w:rStyle w:val="Hyperlink"/>
            <w:rFonts w:eastAsiaTheme="minorEastAsia"/>
            <w:kern w:val="2"/>
            <w:sz w:val="16"/>
            <w:szCs w:val="16"/>
            <w:lang w:val="en-US" w:eastAsia="zh-CN"/>
            <w14:ligatures w14:val="standardContextual"/>
          </w:rPr>
          <w:t>https://www.who.int/health-topics/traditional-complementary-and-integrative-medicine#tab=tab_1</w:t>
        </w:r>
      </w:hyperlink>
      <w:r w:rsidRPr="004A4A3B">
        <w:rPr>
          <w:rFonts w:eastAsiaTheme="minorEastAsia"/>
          <w:kern w:val="2"/>
          <w:sz w:val="16"/>
          <w:szCs w:val="16"/>
          <w:lang w:val="en-US" w:eastAsia="zh-CN"/>
          <w14:ligatures w14:val="standardContextual"/>
        </w:rPr>
        <w:t>).</w:t>
      </w:r>
      <w:r w:rsidR="009A7FAE">
        <w:rPr>
          <w:rFonts w:eastAsiaTheme="minorEastAsia"/>
          <w:kern w:val="2"/>
          <w:sz w:val="16"/>
          <w:szCs w:val="16"/>
          <w:lang w:val="en-US" w:eastAsia="zh-CN"/>
          <w14:ligatures w14:val="standardContextual"/>
        </w:rPr>
        <w:t xml:space="preserve"> </w:t>
      </w:r>
    </w:p>
    <w:p w14:paraId="2D578D63" w14:textId="3EDFDBC0" w:rsidR="004A4A3B" w:rsidRPr="004A4A3B" w:rsidRDefault="004A4A3B" w:rsidP="00CA7528">
      <w:pPr>
        <w:suppressLineNumbers/>
        <w:spacing w:before="120"/>
        <w:jc w:val="left"/>
        <w:rPr>
          <w:kern w:val="2"/>
          <w:szCs w:val="22"/>
          <w:lang w:val="en-US" w:eastAsia="zh-CN"/>
          <w14:ligatures w14:val="standardContextual"/>
        </w:rPr>
      </w:pPr>
      <w:r w:rsidRPr="004A4A3B">
        <w:rPr>
          <w:b/>
          <w:bCs/>
          <w:kern w:val="2"/>
          <w:szCs w:val="22"/>
          <w:lang w:val="en-US" w:eastAsia="zh-CN"/>
          <w14:ligatures w14:val="standardContextual"/>
        </w:rPr>
        <w:t xml:space="preserve">Determinants of health: </w:t>
      </w:r>
      <w:r w:rsidRPr="004A4A3B">
        <w:rPr>
          <w:kern w:val="2"/>
          <w:szCs w:val="22"/>
          <w:lang w:val="en-US" w:eastAsia="zh-CN"/>
          <w14:ligatures w14:val="standardContextual"/>
        </w:rPr>
        <w:t xml:space="preserve">Determinants of health include the social and economic environment, the physical environment, and the person’s individual characteristics and </w:t>
      </w:r>
      <w:proofErr w:type="spellStart"/>
      <w:r w:rsidRPr="004A4A3B">
        <w:rPr>
          <w:kern w:val="2"/>
          <w:szCs w:val="22"/>
          <w:lang w:val="en-US" w:eastAsia="zh-CN"/>
          <w14:ligatures w14:val="standardContextual"/>
        </w:rPr>
        <w:t>behaviours</w:t>
      </w:r>
      <w:proofErr w:type="spellEnd"/>
      <w:r w:rsidRPr="004A4A3B">
        <w:rPr>
          <w:kern w:val="2"/>
          <w:szCs w:val="22"/>
          <w:lang w:val="en-US" w:eastAsia="zh-CN"/>
          <w14:ligatures w14:val="standardContextual"/>
        </w:rPr>
        <w:t xml:space="preserve">. The context of people’s lives determines their health, and so, blaming individuals for having poor health or crediting them for good health is inappropriate. Individuals are unlikely to be able to directly control many of the determinants of health </w:t>
      </w:r>
      <w:r w:rsidRPr="004A4A3B">
        <w:rPr>
          <w:kern w:val="2"/>
          <w:sz w:val="16"/>
          <w:szCs w:val="16"/>
          <w:lang w:val="en-US" w:eastAsia="zh-CN"/>
          <w14:ligatures w14:val="standardContextual"/>
        </w:rPr>
        <w:t xml:space="preserve">(WHO, </w:t>
      </w:r>
      <w:hyperlink r:id="rId226" w:history="1">
        <w:r w:rsidR="009A7FAE" w:rsidRPr="006D24CB">
          <w:rPr>
            <w:rStyle w:val="Hyperlink"/>
            <w:kern w:val="2"/>
            <w:sz w:val="16"/>
            <w:szCs w:val="16"/>
            <w:lang w:val="en-US" w:eastAsia="zh-CN"/>
            <w14:ligatures w14:val="standardContextual"/>
          </w:rPr>
          <w:t>https://www.who.int/news-room/questions-and-answers/item/determinants-of-health</w:t>
        </w:r>
      </w:hyperlink>
      <w:r w:rsidRPr="004A4A3B">
        <w:rPr>
          <w:kern w:val="2"/>
          <w:sz w:val="16"/>
          <w:szCs w:val="16"/>
          <w:lang w:val="en-US" w:eastAsia="zh-CN"/>
          <w14:ligatures w14:val="standardContextual"/>
        </w:rPr>
        <w:t>).</w:t>
      </w:r>
      <w:r w:rsidR="009A7FAE">
        <w:rPr>
          <w:kern w:val="2"/>
          <w:sz w:val="16"/>
          <w:szCs w:val="16"/>
          <w:lang w:val="en-US" w:eastAsia="zh-CN"/>
          <w14:ligatures w14:val="standardContextual"/>
        </w:rPr>
        <w:t xml:space="preserve"> </w:t>
      </w:r>
    </w:p>
    <w:p w14:paraId="36214B68" w14:textId="01FEDE30" w:rsidR="00A54743" w:rsidRPr="00A523C4" w:rsidRDefault="00A54743" w:rsidP="00CA7528">
      <w:pPr>
        <w:spacing w:before="120"/>
        <w:ind w:left="-20" w:right="-20"/>
        <w:jc w:val="left"/>
        <w:rPr>
          <w:kern w:val="2"/>
          <w:szCs w:val="22"/>
          <w:lang w:val="en-US" w:eastAsia="zh-CN"/>
          <w14:ligatures w14:val="standardContextual"/>
        </w:rPr>
      </w:pPr>
      <w:r w:rsidRPr="00A523C4">
        <w:rPr>
          <w:kern w:val="2"/>
          <w:szCs w:val="22"/>
          <w:lang w:val="en-US" w:eastAsia="zh-CN"/>
          <w14:ligatures w14:val="standardContextual"/>
        </w:rPr>
        <w:t xml:space="preserve">Ecosystem approach: a strategy for the integrated management of land, water and living resources that promotes conservation and sustainable use in an equitable way. Application of the ecosystem approach will help to reach a balance of the three objectives of the Convention. It is based on the application of appropriate scientific methodologies focused on levels of biological organization which encompass the essential processes, functions and interactions among organisms and their environment. It recognizes that humans, with their cultural diversity, are an integral component of ecosystems. </w:t>
      </w:r>
      <w:r w:rsidRPr="00A523C4">
        <w:rPr>
          <w:kern w:val="2"/>
          <w:sz w:val="16"/>
          <w:szCs w:val="16"/>
          <w:lang w:val="en-US" w:eastAsia="zh-CN"/>
          <w14:ligatures w14:val="standardContextual"/>
        </w:rPr>
        <w:t xml:space="preserve">(CBD, </w:t>
      </w:r>
      <w:hyperlink r:id="rId227" w:history="1">
        <w:r w:rsidR="009A7FAE" w:rsidRPr="006D24CB">
          <w:rPr>
            <w:rStyle w:val="Hyperlink"/>
            <w:kern w:val="2"/>
            <w:sz w:val="16"/>
            <w:szCs w:val="16"/>
            <w:lang w:val="en-US" w:eastAsia="zh-CN"/>
            <w14:ligatures w14:val="standardContextual"/>
          </w:rPr>
          <w:t>https://www.cbd.int/ecosystem</w:t>
        </w:r>
      </w:hyperlink>
      <w:r w:rsidRPr="00A523C4">
        <w:rPr>
          <w:kern w:val="2"/>
          <w:sz w:val="16"/>
          <w:szCs w:val="16"/>
          <w:lang w:val="en-US" w:eastAsia="zh-CN"/>
          <w14:ligatures w14:val="standardContextual"/>
        </w:rPr>
        <w:t>)</w:t>
      </w:r>
      <w:r w:rsidR="009A7FAE">
        <w:rPr>
          <w:kern w:val="2"/>
          <w:sz w:val="16"/>
          <w:szCs w:val="16"/>
          <w:lang w:val="en-US" w:eastAsia="zh-CN"/>
          <w14:ligatures w14:val="standardContextual"/>
        </w:rPr>
        <w:t xml:space="preserve"> </w:t>
      </w:r>
    </w:p>
    <w:p w14:paraId="12D7D15B" w14:textId="1EB89D49" w:rsidR="004A4A3B" w:rsidRPr="004A4A3B" w:rsidRDefault="004A4A3B" w:rsidP="00CA7528">
      <w:pPr>
        <w:spacing w:before="120"/>
        <w:ind w:left="-20" w:right="-20"/>
        <w:jc w:val="left"/>
        <w:rPr>
          <w:kern w:val="2"/>
          <w:szCs w:val="22"/>
          <w:vertAlign w:val="superscript"/>
          <w:lang w:val="en-US" w:eastAsia="zh-CN"/>
          <w14:ligatures w14:val="standardContextual"/>
        </w:rPr>
      </w:pPr>
      <w:r w:rsidRPr="004A4A3B">
        <w:rPr>
          <w:b/>
          <w:bCs/>
          <w:kern w:val="2"/>
          <w:szCs w:val="22"/>
          <w:lang w:val="en-US" w:eastAsia="zh-CN"/>
          <w14:ligatures w14:val="standardContextual"/>
        </w:rPr>
        <w:t>Ecosystem integrity:</w:t>
      </w:r>
      <w:r w:rsidRPr="004A4A3B">
        <w:rPr>
          <w:rFonts w:asciiTheme="minorHAnsi" w:eastAsiaTheme="minorEastAsia" w:hAnsiTheme="minorHAnsi" w:cstheme="minorBidi"/>
          <w:kern w:val="2"/>
          <w:szCs w:val="22"/>
          <w:lang w:val="en-US" w:eastAsia="zh-CN"/>
          <w14:ligatures w14:val="standardContextual"/>
        </w:rPr>
        <w:t xml:space="preserve"> </w:t>
      </w:r>
      <w:r w:rsidRPr="004A4A3B">
        <w:rPr>
          <w:rFonts w:asciiTheme="majorBidi" w:eastAsiaTheme="minorEastAsia" w:hAnsiTheme="majorBidi" w:cstheme="majorBidi"/>
          <w:kern w:val="2"/>
          <w:szCs w:val="22"/>
          <w:lang w:val="en-US" w:eastAsia="zh-CN"/>
          <w14:ligatures w14:val="standardContextual"/>
        </w:rPr>
        <w:t>An ecosystem is generally understood to have integrity when its dominant ecological characteristics (e.g. elements of composition, structure, function, and ecological processes) occur within their natural ranges of variation and can withstand and recover from most perturbations.</w:t>
      </w:r>
      <w:r w:rsidRPr="004A4A3B" w:rsidDel="00794E56">
        <w:rPr>
          <w:kern w:val="2"/>
          <w:szCs w:val="22"/>
          <w:lang w:val="en-US" w:eastAsia="zh-CN"/>
          <w14:ligatures w14:val="standardContextual"/>
        </w:rPr>
        <w:t xml:space="preserve"> </w:t>
      </w:r>
      <w:r w:rsidRPr="004A4A3B">
        <w:rPr>
          <w:kern w:val="2"/>
          <w:sz w:val="16"/>
          <w:szCs w:val="16"/>
          <w:lang w:val="en-US" w:eastAsia="zh-CN"/>
          <w14:ligatures w14:val="standardContextual"/>
        </w:rPr>
        <w:t>(CBD,</w:t>
      </w:r>
      <w:r w:rsidRPr="004A4A3B">
        <w:rPr>
          <w:rFonts w:asciiTheme="minorHAnsi" w:eastAsiaTheme="minorEastAsia" w:hAnsiTheme="minorHAnsi" w:cstheme="minorBidi"/>
          <w:kern w:val="2"/>
          <w:szCs w:val="22"/>
          <w:lang w:val="en-US" w:eastAsia="zh-CN"/>
          <w14:ligatures w14:val="standardContextual"/>
        </w:rPr>
        <w:t xml:space="preserve"> </w:t>
      </w:r>
      <w:hyperlink r:id="rId228" w:history="1">
        <w:r w:rsidR="009A7FAE" w:rsidRPr="006D24CB">
          <w:rPr>
            <w:rStyle w:val="Hyperlink"/>
            <w:kern w:val="2"/>
            <w:sz w:val="16"/>
            <w:szCs w:val="16"/>
            <w:lang w:val="en-US" w:eastAsia="zh-CN"/>
            <w14:ligatures w14:val="standardContextual"/>
          </w:rPr>
          <w:t>https://www.cbd.int/doc/c/e2dd/6b6c/eaa4784e9111c58d6fd787ae/wg2020-04-02-en.pdf</w:t>
        </w:r>
      </w:hyperlink>
      <w:r w:rsidRPr="004A4A3B">
        <w:rPr>
          <w:kern w:val="2"/>
          <w:sz w:val="16"/>
          <w:szCs w:val="16"/>
          <w:lang w:val="en-US" w:eastAsia="zh-CN"/>
          <w14:ligatures w14:val="standardContextual"/>
        </w:rPr>
        <w:t>).</w:t>
      </w:r>
      <w:r w:rsidR="009A7FAE">
        <w:rPr>
          <w:kern w:val="2"/>
          <w:sz w:val="16"/>
          <w:szCs w:val="16"/>
          <w:lang w:val="en-US" w:eastAsia="zh-CN"/>
          <w14:ligatures w14:val="standardContextual"/>
        </w:rPr>
        <w:t xml:space="preserve"> </w:t>
      </w:r>
    </w:p>
    <w:p w14:paraId="7C8740FC" w14:textId="7A0CB298" w:rsidR="004A4A3B" w:rsidRPr="004A4A3B" w:rsidRDefault="004A4A3B" w:rsidP="00CA7528">
      <w:pPr>
        <w:suppressLineNumbers/>
        <w:spacing w:before="120"/>
        <w:jc w:val="left"/>
        <w:rPr>
          <w:kern w:val="2"/>
          <w:szCs w:val="22"/>
          <w:lang w:val="en-US" w:eastAsia="zh-CN"/>
          <w14:ligatures w14:val="standardContextual"/>
        </w:rPr>
      </w:pPr>
      <w:r w:rsidRPr="004A4A3B">
        <w:rPr>
          <w:b/>
          <w:bCs/>
          <w:kern w:val="2"/>
          <w:szCs w:val="22"/>
          <w:lang w:val="en-US" w:eastAsia="zh-CN"/>
          <w14:ligatures w14:val="standardContextual"/>
        </w:rPr>
        <w:t xml:space="preserve">Ecosystem services: </w:t>
      </w:r>
      <w:r w:rsidRPr="004A4A3B">
        <w:rPr>
          <w:kern w:val="2"/>
          <w:szCs w:val="22"/>
          <w:lang w:val="en-US" w:eastAsia="zh-CN"/>
          <w14:ligatures w14:val="standardContextual"/>
        </w:rPr>
        <w:t>The benefits people obtain from ecosystems. Ecosystem services can be categorized into supporting, regulating, provisioning and cultural services </w:t>
      </w:r>
      <w:r w:rsidRPr="004A4A3B">
        <w:rPr>
          <w:kern w:val="2"/>
          <w:sz w:val="16"/>
          <w:szCs w:val="16"/>
          <w:lang w:val="en-US" w:eastAsia="zh-CN"/>
          <w14:ligatures w14:val="standardContextual"/>
        </w:rPr>
        <w:t xml:space="preserve">(Millennium Ecosystem Assessment, </w:t>
      </w:r>
      <w:hyperlink r:id="rId229" w:history="1">
        <w:r w:rsidR="009A7FAE" w:rsidRPr="006D24CB">
          <w:rPr>
            <w:rStyle w:val="Hyperlink"/>
            <w:kern w:val="2"/>
            <w:sz w:val="16"/>
            <w:szCs w:val="16"/>
            <w:lang w:val="en-US" w:eastAsia="zh-CN"/>
            <w14:ligatures w14:val="standardContextual"/>
          </w:rPr>
          <w:t>https://www.millenniumassessment.org/documents/document.300.aspx.pdf</w:t>
        </w:r>
      </w:hyperlink>
      <w:r w:rsidRPr="004A4A3B">
        <w:rPr>
          <w:kern w:val="2"/>
          <w:sz w:val="16"/>
          <w:szCs w:val="16"/>
          <w:lang w:val="en-US" w:eastAsia="zh-CN"/>
          <w14:ligatures w14:val="standardContextual"/>
        </w:rPr>
        <w:t>).</w:t>
      </w:r>
      <w:r w:rsidR="009A7FAE">
        <w:rPr>
          <w:kern w:val="2"/>
          <w:sz w:val="16"/>
          <w:szCs w:val="16"/>
          <w:lang w:val="en-US" w:eastAsia="zh-CN"/>
          <w14:ligatures w14:val="standardContextual"/>
        </w:rPr>
        <w:t xml:space="preserve"> </w:t>
      </w:r>
    </w:p>
    <w:p w14:paraId="6BD4F4D6" w14:textId="08510C0A" w:rsidR="004A4A3B" w:rsidRPr="004A4A3B" w:rsidRDefault="004A4A3B" w:rsidP="00CA7528">
      <w:pPr>
        <w:spacing w:before="120"/>
        <w:ind w:left="-20" w:right="-20"/>
        <w:jc w:val="left"/>
        <w:rPr>
          <w:b/>
          <w:bCs/>
          <w:kern w:val="2"/>
          <w:szCs w:val="22"/>
          <w:lang w:val="en-US" w:eastAsia="zh-CN"/>
          <w14:ligatures w14:val="standardContextual"/>
        </w:rPr>
      </w:pPr>
      <w:r w:rsidRPr="004A4A3B">
        <w:rPr>
          <w:b/>
          <w:bCs/>
          <w:kern w:val="2"/>
          <w:szCs w:val="22"/>
          <w:lang w:val="en-US" w:eastAsia="zh-CN"/>
          <w14:ligatures w14:val="standardContextual"/>
        </w:rPr>
        <w:t>Environmental burden of disease:</w:t>
      </w:r>
      <w:r w:rsidRPr="004A4A3B">
        <w:rPr>
          <w:kern w:val="2"/>
          <w:szCs w:val="22"/>
          <w:lang w:val="en-US" w:eastAsia="zh-CN"/>
          <w14:ligatures w14:val="standardContextual"/>
        </w:rPr>
        <w:t xml:space="preserve"> The magnitude of health impacts from modifiable environmental drivers </w:t>
      </w:r>
      <w:r w:rsidRPr="004A4A3B">
        <w:rPr>
          <w:kern w:val="2"/>
          <w:sz w:val="16"/>
          <w:szCs w:val="16"/>
          <w:lang w:val="en-US" w:eastAsia="zh-CN"/>
          <w14:ligatures w14:val="standardContextual"/>
        </w:rPr>
        <w:t xml:space="preserve">(WHO, </w:t>
      </w:r>
      <w:hyperlink r:id="rId230" w:history="1">
        <w:r w:rsidR="009A7FAE" w:rsidRPr="006D24CB">
          <w:rPr>
            <w:rStyle w:val="Hyperlink"/>
            <w:kern w:val="2"/>
            <w:sz w:val="16"/>
            <w:szCs w:val="16"/>
            <w:lang w:val="en-US" w:eastAsia="zh-CN"/>
            <w14:ligatures w14:val="standardContextual"/>
          </w:rPr>
          <w:t>https://www.who.int/activities/environmental-health-impacts#:~:text=%C2%A9%20WHO%20%2F%20Anna%20Kari,disease%20caused%20by%20environmental%20risks</w:t>
        </w:r>
      </w:hyperlink>
      <w:r w:rsidRPr="004A4A3B">
        <w:rPr>
          <w:kern w:val="2"/>
          <w:sz w:val="16"/>
          <w:szCs w:val="16"/>
          <w:lang w:val="en-US" w:eastAsia="zh-CN"/>
          <w14:ligatures w14:val="standardContextual"/>
        </w:rPr>
        <w:t>.).</w:t>
      </w:r>
      <w:r w:rsidR="009A7FAE">
        <w:rPr>
          <w:kern w:val="2"/>
          <w:sz w:val="16"/>
          <w:szCs w:val="16"/>
          <w:lang w:val="en-US" w:eastAsia="zh-CN"/>
          <w14:ligatures w14:val="standardContextual"/>
        </w:rPr>
        <w:t xml:space="preserve"> </w:t>
      </w:r>
    </w:p>
    <w:p w14:paraId="63C1A828" w14:textId="22302BE3" w:rsidR="004A4A3B" w:rsidRPr="004A4A3B" w:rsidRDefault="004A4A3B" w:rsidP="00CA7528">
      <w:pPr>
        <w:spacing w:before="120"/>
        <w:ind w:left="-20" w:right="-20"/>
        <w:jc w:val="left"/>
        <w:rPr>
          <w:b/>
          <w:bCs/>
          <w:kern w:val="2"/>
          <w:szCs w:val="22"/>
          <w:lang w:val="en-US" w:eastAsia="zh-CN"/>
          <w14:ligatures w14:val="standardContextual"/>
        </w:rPr>
      </w:pPr>
      <w:r w:rsidRPr="004A4A3B">
        <w:rPr>
          <w:b/>
          <w:bCs/>
          <w:kern w:val="2"/>
          <w:szCs w:val="22"/>
          <w:lang w:val="en-US" w:eastAsia="zh-CN"/>
          <w14:ligatures w14:val="standardContextual"/>
        </w:rPr>
        <w:t xml:space="preserve">Environmental determinants of health: </w:t>
      </w:r>
      <w:r w:rsidRPr="004A4A3B">
        <w:rPr>
          <w:kern w:val="2"/>
          <w:szCs w:val="22"/>
          <w:lang w:val="en-US" w:eastAsia="zh-CN"/>
          <w14:ligatures w14:val="standardContextual"/>
        </w:rPr>
        <w:t xml:space="preserve">Environmental determinants of health are global, regional, national and local environmental factors that influence human health, including physical, chemical, and biological factors external to a person </w:t>
      </w:r>
      <w:r w:rsidRPr="004A4A3B">
        <w:rPr>
          <w:kern w:val="2"/>
          <w:sz w:val="16"/>
          <w:szCs w:val="16"/>
          <w:lang w:val="en-US" w:eastAsia="zh-CN"/>
          <w14:ligatures w14:val="standardContextual"/>
        </w:rPr>
        <w:t xml:space="preserve">(PAHO, </w:t>
      </w:r>
      <w:hyperlink r:id="rId231" w:history="1">
        <w:r w:rsidR="009A7FAE" w:rsidRPr="006D24CB">
          <w:rPr>
            <w:rStyle w:val="Hyperlink"/>
            <w:kern w:val="2"/>
            <w:sz w:val="16"/>
            <w:szCs w:val="16"/>
            <w:lang w:val="en-US" w:eastAsia="zh-CN"/>
            <w14:ligatures w14:val="standardContextual"/>
          </w:rPr>
          <w:t>https://www.paho.org/en/topics/environmental-determinants-health#:~:text=As%20the%20intersection%20of%20environment,person%2C%20and%20all%20related%20behaviors</w:t>
        </w:r>
      </w:hyperlink>
      <w:r w:rsidRPr="004A4A3B">
        <w:rPr>
          <w:kern w:val="2"/>
          <w:sz w:val="16"/>
          <w:szCs w:val="16"/>
          <w:lang w:val="en-US" w:eastAsia="zh-CN"/>
          <w14:ligatures w14:val="standardContextual"/>
        </w:rPr>
        <w:t>.).</w:t>
      </w:r>
      <w:r w:rsidR="009A7FAE">
        <w:rPr>
          <w:kern w:val="2"/>
          <w:sz w:val="16"/>
          <w:szCs w:val="16"/>
          <w:lang w:val="en-US" w:eastAsia="zh-CN"/>
          <w14:ligatures w14:val="standardContextual"/>
        </w:rPr>
        <w:t xml:space="preserve"> </w:t>
      </w:r>
    </w:p>
    <w:p w14:paraId="175CEE76" w14:textId="0EF8CA64" w:rsidR="004A4A3B" w:rsidRPr="004A4A3B" w:rsidRDefault="004A4A3B" w:rsidP="00CA7528">
      <w:pPr>
        <w:spacing w:before="120"/>
        <w:ind w:left="-20" w:right="-20"/>
        <w:jc w:val="left"/>
        <w:rPr>
          <w:kern w:val="2"/>
          <w:szCs w:val="22"/>
          <w:vertAlign w:val="superscript"/>
          <w:lang w:val="en-US" w:eastAsia="zh-CN"/>
          <w14:ligatures w14:val="standardContextual"/>
        </w:rPr>
      </w:pPr>
      <w:r w:rsidRPr="004A4A3B">
        <w:rPr>
          <w:b/>
          <w:bCs/>
          <w:kern w:val="2"/>
          <w:szCs w:val="22"/>
          <w:lang w:val="en-US" w:eastAsia="zh-CN"/>
          <w14:ligatures w14:val="standardContextual"/>
        </w:rPr>
        <w:t xml:space="preserve">Environmental health risks: </w:t>
      </w:r>
      <w:r w:rsidRPr="004A4A3B">
        <w:rPr>
          <w:kern w:val="2"/>
          <w:szCs w:val="22"/>
          <w:lang w:val="en-US" w:eastAsia="zh-CN"/>
          <w14:ligatures w14:val="standardContextual"/>
        </w:rPr>
        <w:t xml:space="preserve">Environmental risks to health are defined as all the environmental physical, chemical, </w:t>
      </w:r>
      <w:proofErr w:type="gramStart"/>
      <w:r w:rsidRPr="004A4A3B">
        <w:rPr>
          <w:kern w:val="2"/>
          <w:szCs w:val="22"/>
          <w:lang w:val="en-US" w:eastAsia="zh-CN"/>
          <w14:ligatures w14:val="standardContextual"/>
        </w:rPr>
        <w:t>biological</w:t>
      </w:r>
      <w:proofErr w:type="gramEnd"/>
      <w:r w:rsidRPr="004A4A3B">
        <w:rPr>
          <w:kern w:val="2"/>
          <w:szCs w:val="22"/>
          <w:lang w:val="en-US" w:eastAsia="zh-CN"/>
          <w14:ligatures w14:val="standardContextual"/>
        </w:rPr>
        <w:t xml:space="preserve"> and work-related factors external to a person, and all related </w:t>
      </w:r>
      <w:proofErr w:type="spellStart"/>
      <w:r w:rsidRPr="004A4A3B">
        <w:rPr>
          <w:kern w:val="2"/>
          <w:szCs w:val="22"/>
          <w:lang w:val="en-US" w:eastAsia="zh-CN"/>
          <w14:ligatures w14:val="standardContextual"/>
        </w:rPr>
        <w:t>behaviours</w:t>
      </w:r>
      <w:proofErr w:type="spellEnd"/>
      <w:r w:rsidRPr="004A4A3B">
        <w:rPr>
          <w:kern w:val="2"/>
          <w:szCs w:val="22"/>
          <w:lang w:val="en-US" w:eastAsia="zh-CN"/>
          <w14:ligatures w14:val="standardContextual"/>
        </w:rPr>
        <w:t>.</w:t>
      </w:r>
      <w:r w:rsidRPr="004A4A3B">
        <w:rPr>
          <w:kern w:val="2"/>
          <w:sz w:val="16"/>
          <w:szCs w:val="16"/>
          <w:lang w:val="en-US" w:eastAsia="zh-CN"/>
          <w14:ligatures w14:val="standardContextual"/>
        </w:rPr>
        <w:t xml:space="preserve"> (WHO, </w:t>
      </w:r>
      <w:hyperlink r:id="rId232" w:history="1">
        <w:r w:rsidR="009A7FAE" w:rsidRPr="006D24CB">
          <w:rPr>
            <w:rStyle w:val="Hyperlink"/>
            <w:kern w:val="2"/>
            <w:sz w:val="16"/>
            <w:szCs w:val="16"/>
            <w:lang w:val="en-US" w:eastAsia="zh-CN"/>
            <w14:ligatures w14:val="standardContextual"/>
          </w:rPr>
          <w:t>https://www.who.int/docs/default-source/climate-change/who-global-strategy-on-health-environment-and-climate-change-a72-15.pdf?sfvrsn=20e72548_2</w:t>
        </w:r>
      </w:hyperlink>
      <w:r w:rsidRPr="004A4A3B">
        <w:rPr>
          <w:kern w:val="2"/>
          <w:sz w:val="16"/>
          <w:szCs w:val="16"/>
          <w:lang w:val="en-US" w:eastAsia="zh-CN"/>
          <w14:ligatures w14:val="standardContextual"/>
        </w:rPr>
        <w:t>)</w:t>
      </w:r>
      <w:r w:rsidR="009A7FAE">
        <w:rPr>
          <w:kern w:val="2"/>
          <w:sz w:val="16"/>
          <w:szCs w:val="16"/>
          <w:lang w:val="en-US" w:eastAsia="zh-CN"/>
          <w14:ligatures w14:val="standardContextual"/>
        </w:rPr>
        <w:t xml:space="preserve"> </w:t>
      </w:r>
    </w:p>
    <w:p w14:paraId="6334D5DE" w14:textId="1C792E34" w:rsidR="004A4A3B" w:rsidRPr="004A4A3B" w:rsidRDefault="004A4A3B" w:rsidP="00CA7528">
      <w:pPr>
        <w:spacing w:before="120"/>
        <w:ind w:left="-20" w:right="-20"/>
        <w:jc w:val="left"/>
        <w:rPr>
          <w:kern w:val="2"/>
          <w:szCs w:val="22"/>
          <w:lang w:val="en" w:eastAsia="zh-CN"/>
          <w14:ligatures w14:val="standardContextual"/>
        </w:rPr>
      </w:pPr>
      <w:r w:rsidRPr="004A4A3B">
        <w:rPr>
          <w:b/>
          <w:bCs/>
          <w:kern w:val="2"/>
          <w:szCs w:val="22"/>
          <w:lang w:val="en-US" w:eastAsia="zh-CN"/>
          <w14:ligatures w14:val="standardContextual"/>
        </w:rPr>
        <w:t xml:space="preserve">Food security: </w:t>
      </w:r>
      <w:r w:rsidRPr="004A4A3B">
        <w:rPr>
          <w:kern w:val="2"/>
          <w:szCs w:val="22"/>
          <w:lang w:val="en-US" w:eastAsia="zh-CN"/>
          <w14:ligatures w14:val="standardContextual"/>
        </w:rPr>
        <w:t>f</w:t>
      </w:r>
      <w:proofErr w:type="spellStart"/>
      <w:r w:rsidRPr="004A4A3B">
        <w:rPr>
          <w:kern w:val="2"/>
          <w:szCs w:val="22"/>
          <w:lang w:val="en" w:eastAsia="zh-CN"/>
          <w14:ligatures w14:val="standardContextual"/>
        </w:rPr>
        <w:t>ood</w:t>
      </w:r>
      <w:proofErr w:type="spellEnd"/>
      <w:r w:rsidRPr="004A4A3B">
        <w:rPr>
          <w:kern w:val="2"/>
          <w:szCs w:val="22"/>
          <w:lang w:val="en" w:eastAsia="zh-CN"/>
          <w14:ligatures w14:val="standardContextual"/>
        </w:rPr>
        <w:t xml:space="preserve"> security exists when all people, </w:t>
      </w:r>
      <w:proofErr w:type="gramStart"/>
      <w:r w:rsidRPr="004A4A3B">
        <w:rPr>
          <w:kern w:val="2"/>
          <w:szCs w:val="22"/>
          <w:lang w:val="en" w:eastAsia="zh-CN"/>
          <w14:ligatures w14:val="standardContextual"/>
        </w:rPr>
        <w:t>at all times</w:t>
      </w:r>
      <w:proofErr w:type="gramEnd"/>
      <w:r w:rsidRPr="004A4A3B">
        <w:rPr>
          <w:kern w:val="2"/>
          <w:szCs w:val="22"/>
          <w:lang w:val="en" w:eastAsia="zh-CN"/>
          <w14:ligatures w14:val="standardContextual"/>
        </w:rPr>
        <w:t xml:space="preserve">, have physical and economic access to sufficient, safe and nutritious food that meets their dietary needs and food preferences for an active and. healthy life. </w:t>
      </w:r>
      <w:r w:rsidRPr="004A4A3B">
        <w:rPr>
          <w:kern w:val="2"/>
          <w:sz w:val="16"/>
          <w:szCs w:val="16"/>
          <w:lang w:val="en" w:eastAsia="zh-CN"/>
          <w14:ligatures w14:val="standardContextual"/>
        </w:rPr>
        <w:t xml:space="preserve">(FAO, </w:t>
      </w:r>
      <w:hyperlink r:id="rId233" w:history="1">
        <w:r w:rsidR="009A7FAE" w:rsidRPr="006D24CB">
          <w:rPr>
            <w:rStyle w:val="Hyperlink"/>
            <w:kern w:val="2"/>
            <w:sz w:val="16"/>
            <w:szCs w:val="16"/>
            <w:lang w:val="en" w:eastAsia="zh-CN"/>
            <w14:ligatures w14:val="standardContextual"/>
          </w:rPr>
          <w:t>https://www.fao.org/fileadmin/templates/faoitaly/documents/pdf/pdf_Food_Security_Cocept_Note.pdf</w:t>
        </w:r>
      </w:hyperlink>
      <w:r w:rsidRPr="004A4A3B">
        <w:rPr>
          <w:kern w:val="2"/>
          <w:sz w:val="16"/>
          <w:szCs w:val="16"/>
          <w:lang w:val="en" w:eastAsia="zh-CN"/>
          <w14:ligatures w14:val="standardContextual"/>
        </w:rPr>
        <w:t>)</w:t>
      </w:r>
      <w:r w:rsidR="009A7FAE">
        <w:rPr>
          <w:kern w:val="2"/>
          <w:sz w:val="16"/>
          <w:szCs w:val="16"/>
          <w:lang w:val="en" w:eastAsia="zh-CN"/>
          <w14:ligatures w14:val="standardContextual"/>
        </w:rPr>
        <w:t xml:space="preserve"> </w:t>
      </w:r>
    </w:p>
    <w:p w14:paraId="7CFD9DE8" w14:textId="29E53815" w:rsidR="004A4A3B" w:rsidRPr="004A4A3B" w:rsidRDefault="004A4A3B" w:rsidP="00CA7528">
      <w:pPr>
        <w:spacing w:before="120"/>
        <w:ind w:left="-20" w:right="-20"/>
        <w:jc w:val="left"/>
        <w:rPr>
          <w:kern w:val="2"/>
          <w:szCs w:val="22"/>
          <w:lang w:val="en-US" w:eastAsia="zh-CN"/>
          <w14:ligatures w14:val="standardContextual"/>
        </w:rPr>
      </w:pPr>
      <w:r w:rsidRPr="004A4A3B">
        <w:rPr>
          <w:b/>
          <w:bCs/>
          <w:kern w:val="2"/>
          <w:szCs w:val="22"/>
          <w:lang w:val="en-US" w:eastAsia="zh-CN"/>
          <w14:ligatures w14:val="standardContextual"/>
        </w:rPr>
        <w:t xml:space="preserve">Health: </w:t>
      </w:r>
      <w:r w:rsidRPr="004A4A3B">
        <w:rPr>
          <w:kern w:val="2"/>
          <w:szCs w:val="22"/>
          <w:lang w:val="en-US" w:eastAsia="zh-CN"/>
          <w14:ligatures w14:val="standardContextual"/>
        </w:rPr>
        <w:t xml:space="preserve">Health is a state of complete physical, </w:t>
      </w:r>
      <w:proofErr w:type="gramStart"/>
      <w:r w:rsidRPr="004A4A3B">
        <w:rPr>
          <w:kern w:val="2"/>
          <w:szCs w:val="22"/>
          <w:lang w:val="en-US" w:eastAsia="zh-CN"/>
          <w14:ligatures w14:val="standardContextual"/>
        </w:rPr>
        <w:t>mental</w:t>
      </w:r>
      <w:proofErr w:type="gramEnd"/>
      <w:r w:rsidRPr="004A4A3B">
        <w:rPr>
          <w:kern w:val="2"/>
          <w:szCs w:val="22"/>
          <w:lang w:val="en-US" w:eastAsia="zh-CN"/>
          <w14:ligatures w14:val="standardContextual"/>
        </w:rPr>
        <w:t xml:space="preserve"> and social well-being and not merely the absence of disease or infirmity</w:t>
      </w:r>
      <w:r w:rsidRPr="004A4A3B">
        <w:rPr>
          <w:kern w:val="2"/>
          <w:sz w:val="16"/>
          <w:szCs w:val="16"/>
          <w:lang w:val="en-US" w:eastAsia="zh-CN"/>
          <w14:ligatures w14:val="standardContextual"/>
        </w:rPr>
        <w:t xml:space="preserve">. (WHO, </w:t>
      </w:r>
      <w:hyperlink r:id="rId234" w:history="1">
        <w:r w:rsidR="009A7FAE" w:rsidRPr="006D24CB">
          <w:rPr>
            <w:rStyle w:val="Hyperlink"/>
            <w:kern w:val="2"/>
            <w:sz w:val="16"/>
            <w:szCs w:val="16"/>
            <w:lang w:val="en-US" w:eastAsia="zh-CN"/>
            <w14:ligatures w14:val="standardContextual"/>
          </w:rPr>
          <w:t>https://www.who.int/about/accountability/governance/constitution</w:t>
        </w:r>
      </w:hyperlink>
      <w:r w:rsidRPr="004A4A3B">
        <w:rPr>
          <w:kern w:val="2"/>
          <w:sz w:val="16"/>
          <w:szCs w:val="16"/>
          <w:lang w:val="en-US" w:eastAsia="zh-CN"/>
          <w14:ligatures w14:val="standardContextual"/>
        </w:rPr>
        <w:t>)</w:t>
      </w:r>
      <w:r w:rsidR="009A7FAE">
        <w:rPr>
          <w:kern w:val="2"/>
          <w:sz w:val="16"/>
          <w:szCs w:val="16"/>
          <w:lang w:val="en-US" w:eastAsia="zh-CN"/>
          <w14:ligatures w14:val="standardContextual"/>
        </w:rPr>
        <w:t xml:space="preserve"> </w:t>
      </w:r>
    </w:p>
    <w:p w14:paraId="289FBB94" w14:textId="06F0A9CC" w:rsidR="004A4A3B" w:rsidRPr="004A4A3B" w:rsidRDefault="004A4A3B" w:rsidP="00CA7528">
      <w:pPr>
        <w:spacing w:before="120"/>
        <w:ind w:left="-20" w:right="-20"/>
        <w:jc w:val="left"/>
        <w:rPr>
          <w:kern w:val="2"/>
          <w:szCs w:val="22"/>
          <w:vertAlign w:val="superscript"/>
          <w:lang w:val="en-US" w:eastAsia="zh-CN"/>
          <w14:ligatures w14:val="standardContextual"/>
        </w:rPr>
      </w:pPr>
      <w:r w:rsidRPr="004A4A3B">
        <w:rPr>
          <w:b/>
          <w:bCs/>
          <w:kern w:val="2"/>
          <w:szCs w:val="22"/>
          <w:lang w:val="en-US" w:eastAsia="zh-CN"/>
          <w14:ligatures w14:val="standardContextual"/>
        </w:rPr>
        <w:t>Health equity</w:t>
      </w:r>
      <w:r w:rsidRPr="004A4A3B">
        <w:rPr>
          <w:kern w:val="2"/>
          <w:szCs w:val="22"/>
          <w:lang w:val="en-US" w:eastAsia="zh-CN"/>
          <w14:ligatures w14:val="standardContextual"/>
        </w:rPr>
        <w:t>: Health equity is achieved when everyone can attain their full potential for health and well-being.</w:t>
      </w:r>
      <w:r w:rsidRPr="004A4A3B">
        <w:rPr>
          <w:kern w:val="2"/>
          <w:sz w:val="16"/>
          <w:szCs w:val="16"/>
          <w:lang w:val="en-US" w:eastAsia="zh-CN"/>
          <w14:ligatures w14:val="standardContextual"/>
        </w:rPr>
        <w:t xml:space="preserve"> (WHO, </w:t>
      </w:r>
      <w:hyperlink r:id="rId235" w:history="1">
        <w:r w:rsidR="009A7FAE" w:rsidRPr="006D24CB">
          <w:rPr>
            <w:rStyle w:val="Hyperlink"/>
            <w:kern w:val="2"/>
            <w:sz w:val="16"/>
            <w:szCs w:val="16"/>
            <w:lang w:val="en-US" w:eastAsia="zh-CN"/>
            <w14:ligatures w14:val="standardContextual"/>
          </w:rPr>
          <w:t>https://www.who.int/health-topics/health-equity#tab=tab_1</w:t>
        </w:r>
      </w:hyperlink>
      <w:r w:rsidRPr="004A4A3B">
        <w:rPr>
          <w:kern w:val="2"/>
          <w:sz w:val="16"/>
          <w:szCs w:val="16"/>
          <w:lang w:val="en-US" w:eastAsia="zh-CN"/>
          <w14:ligatures w14:val="standardContextual"/>
        </w:rPr>
        <w:t>)</w:t>
      </w:r>
      <w:r w:rsidR="009A7FAE">
        <w:rPr>
          <w:kern w:val="2"/>
          <w:sz w:val="16"/>
          <w:szCs w:val="16"/>
          <w:lang w:val="en-US" w:eastAsia="zh-CN"/>
          <w14:ligatures w14:val="standardContextual"/>
        </w:rPr>
        <w:t xml:space="preserve"> </w:t>
      </w:r>
    </w:p>
    <w:p w14:paraId="12EBDEA1" w14:textId="07C6027D" w:rsidR="004A4A3B" w:rsidRPr="004A4A3B" w:rsidRDefault="004A4A3B" w:rsidP="00CA7528">
      <w:pPr>
        <w:spacing w:before="120"/>
        <w:jc w:val="left"/>
        <w:rPr>
          <w:rFonts w:eastAsiaTheme="minorEastAsia"/>
          <w:kern w:val="2"/>
          <w:szCs w:val="22"/>
          <w:lang w:val="en-US" w:eastAsia="zh-CN"/>
          <w14:ligatures w14:val="standardContextual"/>
        </w:rPr>
      </w:pPr>
      <w:r w:rsidRPr="004A4A3B">
        <w:rPr>
          <w:rFonts w:eastAsiaTheme="minorEastAsia"/>
          <w:b/>
          <w:bCs/>
          <w:kern w:val="2"/>
          <w:szCs w:val="22"/>
          <w:lang w:val="en-US" w:eastAsia="zh-CN"/>
          <w14:ligatures w14:val="standardContextual"/>
        </w:rPr>
        <w:t xml:space="preserve">Herbal medicines: </w:t>
      </w:r>
      <w:r w:rsidRPr="004A4A3B">
        <w:rPr>
          <w:rFonts w:eastAsiaTheme="minorEastAsia"/>
          <w:kern w:val="2"/>
          <w:szCs w:val="22"/>
          <w:lang w:val="en-US" w:eastAsia="zh-CN"/>
          <w14:ligatures w14:val="standardContextual"/>
        </w:rPr>
        <w:t xml:space="preserve">Herbal medicines include herbs, herbal materials, herbal preparations and finished herbal products that contain as active ingredients parts of plants, or other plant materials, or combinations. </w:t>
      </w:r>
      <w:r w:rsidRPr="004A4A3B">
        <w:rPr>
          <w:rFonts w:eastAsiaTheme="minorEastAsia"/>
          <w:kern w:val="2"/>
          <w:sz w:val="16"/>
          <w:szCs w:val="16"/>
          <w:lang w:val="en-US" w:eastAsia="zh-CN"/>
          <w14:ligatures w14:val="standardContextual"/>
        </w:rPr>
        <w:t xml:space="preserve">(WHO, </w:t>
      </w:r>
      <w:hyperlink r:id="rId236" w:history="1">
        <w:r w:rsidR="009A7FAE" w:rsidRPr="006D24CB">
          <w:rPr>
            <w:rStyle w:val="Hyperlink"/>
            <w:rFonts w:eastAsiaTheme="minorEastAsia"/>
            <w:kern w:val="2"/>
            <w:sz w:val="16"/>
            <w:szCs w:val="16"/>
            <w:lang w:val="en-US" w:eastAsia="zh-CN"/>
            <w14:ligatures w14:val="standardContextual"/>
          </w:rPr>
          <w:t>https://www.who.int/health-topics/traditional-complementary-and-integrative-medicine#tab=tab_1</w:t>
        </w:r>
      </w:hyperlink>
      <w:r w:rsidRPr="004A4A3B">
        <w:rPr>
          <w:rFonts w:eastAsiaTheme="minorEastAsia"/>
          <w:kern w:val="2"/>
          <w:sz w:val="16"/>
          <w:szCs w:val="16"/>
          <w:lang w:val="en-US" w:eastAsia="zh-CN"/>
          <w14:ligatures w14:val="standardContextual"/>
        </w:rPr>
        <w:t>)</w:t>
      </w:r>
      <w:r w:rsidR="009A7FAE">
        <w:rPr>
          <w:rFonts w:eastAsiaTheme="minorEastAsia"/>
          <w:kern w:val="2"/>
          <w:sz w:val="16"/>
          <w:szCs w:val="16"/>
          <w:lang w:val="en-US" w:eastAsia="zh-CN"/>
          <w14:ligatures w14:val="standardContextual"/>
        </w:rPr>
        <w:t xml:space="preserve"> </w:t>
      </w:r>
    </w:p>
    <w:p w14:paraId="12CA3E90" w14:textId="08545B19" w:rsidR="004A4A3B" w:rsidRPr="004A4A3B" w:rsidRDefault="004A4A3B" w:rsidP="00CA7528">
      <w:pPr>
        <w:spacing w:before="120"/>
        <w:ind w:left="-20" w:right="-20"/>
        <w:jc w:val="left"/>
        <w:rPr>
          <w:kern w:val="2"/>
          <w:szCs w:val="22"/>
          <w:lang w:val="en-US" w:eastAsia="zh-CN"/>
          <w14:ligatures w14:val="standardContextual"/>
        </w:rPr>
      </w:pPr>
      <w:r w:rsidRPr="004A4A3B">
        <w:rPr>
          <w:b/>
          <w:bCs/>
          <w:kern w:val="2"/>
          <w:szCs w:val="22"/>
          <w:lang w:val="en-US" w:eastAsia="zh-CN"/>
          <w14:ligatures w14:val="standardContextual"/>
        </w:rPr>
        <w:t xml:space="preserve">Human biomonitoring: </w:t>
      </w:r>
      <w:r w:rsidRPr="004A4A3B">
        <w:rPr>
          <w:kern w:val="2"/>
          <w:szCs w:val="22"/>
          <w:lang w:val="en-US" w:eastAsia="zh-CN"/>
          <w14:ligatures w14:val="standardContextual"/>
        </w:rPr>
        <w:t xml:space="preserve">directly measures the concentration of chemicals pollutants or their metabolites in human fluids (blood, urine, breast milk, saliva) and tissues (hair, nails, teeth). </w:t>
      </w:r>
      <w:r w:rsidRPr="004A4A3B">
        <w:rPr>
          <w:kern w:val="2"/>
          <w:sz w:val="15"/>
          <w:szCs w:val="15"/>
          <w:lang w:val="en-US" w:eastAsia="zh-CN"/>
          <w14:ligatures w14:val="standardContextual"/>
        </w:rPr>
        <w:t xml:space="preserve">(WHO, </w:t>
      </w:r>
      <w:hyperlink r:id="rId237" w:history="1">
        <w:r w:rsidR="009A7FAE" w:rsidRPr="006D24CB">
          <w:rPr>
            <w:rStyle w:val="Hyperlink"/>
            <w:kern w:val="2"/>
            <w:sz w:val="15"/>
            <w:szCs w:val="15"/>
            <w:lang w:val="en-US" w:eastAsia="zh-CN"/>
            <w14:ligatures w14:val="standardContextual"/>
          </w:rPr>
          <w:t>https://www.who.int/europe/news/item/29-11-2023-new-who-educational-course-on-human-biomonitoring-helps-countries-assess-human-exposure-to-chemicals#:~:text=Chemicals%20are%20present%20in%20the,human%20body%20fluids%20or%20tissues</w:t>
        </w:r>
      </w:hyperlink>
      <w:r w:rsidRPr="004A4A3B">
        <w:rPr>
          <w:kern w:val="2"/>
          <w:sz w:val="15"/>
          <w:szCs w:val="15"/>
          <w:lang w:val="en-US" w:eastAsia="zh-CN"/>
          <w14:ligatures w14:val="standardContextual"/>
        </w:rPr>
        <w:t>.)</w:t>
      </w:r>
      <w:r w:rsidR="009A7FAE">
        <w:rPr>
          <w:kern w:val="2"/>
          <w:sz w:val="15"/>
          <w:szCs w:val="15"/>
          <w:lang w:val="en-US" w:eastAsia="zh-CN"/>
          <w14:ligatures w14:val="standardContextual"/>
        </w:rPr>
        <w:t xml:space="preserve"> </w:t>
      </w:r>
    </w:p>
    <w:p w14:paraId="73CEE3D0" w14:textId="4474342B" w:rsidR="004A4A3B" w:rsidRPr="004A4A3B" w:rsidRDefault="004A4A3B" w:rsidP="00CA7528">
      <w:pPr>
        <w:spacing w:before="120"/>
        <w:ind w:left="-20" w:right="-20"/>
        <w:jc w:val="left"/>
        <w:rPr>
          <w:kern w:val="2"/>
          <w:sz w:val="16"/>
          <w:szCs w:val="16"/>
          <w:vertAlign w:val="superscript"/>
          <w:lang w:val="es-ES" w:eastAsia="zh-CN"/>
          <w14:ligatures w14:val="standardContextual"/>
        </w:rPr>
      </w:pPr>
      <w:r w:rsidRPr="004A4A3B">
        <w:rPr>
          <w:b/>
          <w:bCs/>
          <w:kern w:val="2"/>
          <w:szCs w:val="22"/>
          <w:lang w:val="en-US" w:eastAsia="zh-CN"/>
          <w14:ligatures w14:val="standardContextual"/>
        </w:rPr>
        <w:t xml:space="preserve">Human life course: </w:t>
      </w:r>
      <w:r w:rsidRPr="004A4A3B">
        <w:rPr>
          <w:kern w:val="2"/>
          <w:szCs w:val="22"/>
          <w:lang w:val="en-US" w:eastAsia="zh-CN"/>
          <w14:ligatures w14:val="standardContextual"/>
        </w:rPr>
        <w:t xml:space="preserve">The dynamic relationship of previous exposures throughout life with the subsequent health results and the mechanisms by which positive or negative influences shape human trajectories and social development, impacting the health outcomes of the individual and the population. A life course approach to health aims to ensure people’s well-being at all ages by addressing people’s needs, ensuring access to health services, and safeguarding the human right to health throughout their lifetime. </w:t>
      </w:r>
      <w:r w:rsidRPr="004A4A3B">
        <w:rPr>
          <w:kern w:val="2"/>
          <w:sz w:val="16"/>
          <w:szCs w:val="16"/>
          <w:lang w:val="es-ES" w:eastAsia="zh-CN"/>
          <w14:ligatures w14:val="standardContextual"/>
        </w:rPr>
        <w:t xml:space="preserve">(PAHO, </w:t>
      </w:r>
      <w:hyperlink r:id="rId238" w:history="1">
        <w:r w:rsidR="009A7FAE" w:rsidRPr="006D24CB">
          <w:rPr>
            <w:rStyle w:val="Hyperlink"/>
            <w:kern w:val="2"/>
            <w:sz w:val="15"/>
            <w:szCs w:val="15"/>
            <w:lang w:val="es-ES" w:eastAsia="zh-CN"/>
            <w14:ligatures w14:val="standardContextual"/>
          </w:rPr>
          <w:t>https://www.paho.org/en/topics/healthy-life-course#:~:text=The%20definition%20of%20the%20life,the%20individual%20and%20the%20population</w:t>
        </w:r>
      </w:hyperlink>
      <w:r w:rsidRPr="004A4A3B">
        <w:rPr>
          <w:kern w:val="2"/>
          <w:sz w:val="15"/>
          <w:szCs w:val="15"/>
          <w:lang w:val="es-ES" w:eastAsia="zh-CN"/>
          <w14:ligatures w14:val="standardContextual"/>
        </w:rPr>
        <w:t>.)</w:t>
      </w:r>
      <w:r w:rsidR="009A7FAE">
        <w:rPr>
          <w:kern w:val="2"/>
          <w:sz w:val="15"/>
          <w:szCs w:val="15"/>
          <w:lang w:val="es-ES" w:eastAsia="zh-CN"/>
          <w14:ligatures w14:val="standardContextual"/>
        </w:rPr>
        <w:t xml:space="preserve"> </w:t>
      </w:r>
    </w:p>
    <w:p w14:paraId="6306AA08" w14:textId="0E81A669" w:rsidR="004A4A3B" w:rsidRPr="004A4A3B" w:rsidRDefault="004A4A3B" w:rsidP="00CA7528">
      <w:pPr>
        <w:spacing w:before="120"/>
        <w:ind w:left="-20" w:right="-20"/>
        <w:jc w:val="left"/>
        <w:rPr>
          <w:kern w:val="2"/>
          <w:szCs w:val="22"/>
          <w:vertAlign w:val="superscript"/>
          <w:lang w:val="en-US" w:eastAsia="zh-CN"/>
          <w14:ligatures w14:val="standardContextual"/>
        </w:rPr>
      </w:pPr>
      <w:r w:rsidRPr="004A4A3B">
        <w:rPr>
          <w:b/>
          <w:bCs/>
          <w:kern w:val="2"/>
          <w:szCs w:val="22"/>
          <w:lang w:val="en-US" w:eastAsia="zh-CN"/>
          <w14:ligatures w14:val="standardContextual"/>
        </w:rPr>
        <w:t xml:space="preserve">Nature’s contribution to people: </w:t>
      </w:r>
      <w:r w:rsidRPr="004A4A3B">
        <w:rPr>
          <w:kern w:val="2"/>
          <w:szCs w:val="22"/>
          <w:lang w:val="en-US" w:eastAsia="zh-CN"/>
          <w14:ligatures w14:val="standardContextual"/>
        </w:rPr>
        <w:t>Nature</w:t>
      </w:r>
      <w:r w:rsidR="00C30B41">
        <w:rPr>
          <w:kern w:val="2"/>
          <w:szCs w:val="22"/>
          <w:lang w:val="en-US" w:eastAsia="zh-CN"/>
          <w14:ligatures w14:val="standardContextual"/>
        </w:rPr>
        <w:t>’</w:t>
      </w:r>
      <w:r w:rsidRPr="004A4A3B">
        <w:rPr>
          <w:kern w:val="2"/>
          <w:szCs w:val="22"/>
          <w:lang w:val="en-US" w:eastAsia="zh-CN"/>
          <w14:ligatures w14:val="standardContextual"/>
        </w:rPr>
        <w:t xml:space="preserve">s contributions to people (NCP) are all the contributions, both positive and negative, of living nature (i.e. diversity of organisms, ecosystems, and their associated ecological and evolutionary processes) to the quality of life for people. Beneficial contributions from nature include such things as food provision, water purification, flood control, and artistic inspiration, whereas detrimental contributions include disease transmission and predation that damages people or their assets. Many NCP may be perceived as benefits or detriments depending on the cultural, </w:t>
      </w:r>
      <w:proofErr w:type="gramStart"/>
      <w:r w:rsidRPr="004A4A3B">
        <w:rPr>
          <w:kern w:val="2"/>
          <w:szCs w:val="22"/>
          <w:lang w:val="en-US" w:eastAsia="zh-CN"/>
          <w14:ligatures w14:val="standardContextual"/>
        </w:rPr>
        <w:t>temporal</w:t>
      </w:r>
      <w:proofErr w:type="gramEnd"/>
      <w:r w:rsidRPr="004A4A3B">
        <w:rPr>
          <w:kern w:val="2"/>
          <w:szCs w:val="22"/>
          <w:lang w:val="en-US" w:eastAsia="zh-CN"/>
          <w14:ligatures w14:val="standardContextual"/>
        </w:rPr>
        <w:t xml:space="preserve"> or spatial context. </w:t>
      </w:r>
      <w:r w:rsidRPr="004A4A3B">
        <w:rPr>
          <w:kern w:val="2"/>
          <w:sz w:val="16"/>
          <w:szCs w:val="16"/>
          <w:lang w:val="en-US" w:eastAsia="zh-CN"/>
          <w14:ligatures w14:val="standardContextual"/>
        </w:rPr>
        <w:t xml:space="preserve">(IPBES, </w:t>
      </w:r>
      <w:hyperlink r:id="rId239" w:history="1">
        <w:r w:rsidR="009A7FAE" w:rsidRPr="006D24CB">
          <w:rPr>
            <w:rStyle w:val="Hyperlink"/>
            <w:kern w:val="2"/>
            <w:sz w:val="16"/>
            <w:szCs w:val="16"/>
            <w:lang w:val="en-US" w:eastAsia="zh-CN"/>
            <w14:ligatures w14:val="standardContextual"/>
          </w:rPr>
          <w:t>https://www.ipbes.net/glossary/natures-contributions-people</w:t>
        </w:r>
      </w:hyperlink>
      <w:r w:rsidRPr="004A4A3B">
        <w:rPr>
          <w:kern w:val="2"/>
          <w:sz w:val="16"/>
          <w:szCs w:val="16"/>
          <w:lang w:val="en-US" w:eastAsia="zh-CN"/>
          <w14:ligatures w14:val="standardContextual"/>
        </w:rPr>
        <w:t>)</w:t>
      </w:r>
      <w:r w:rsidR="009A7FAE">
        <w:rPr>
          <w:kern w:val="2"/>
          <w:sz w:val="16"/>
          <w:szCs w:val="16"/>
          <w:lang w:val="en-US" w:eastAsia="zh-CN"/>
          <w14:ligatures w14:val="standardContextual"/>
        </w:rPr>
        <w:t xml:space="preserve"> </w:t>
      </w:r>
    </w:p>
    <w:p w14:paraId="11B5DE55" w14:textId="024F45A1" w:rsidR="004A4A3B" w:rsidRPr="004A4A3B" w:rsidRDefault="004A4A3B" w:rsidP="00CA7528">
      <w:pPr>
        <w:spacing w:before="120"/>
        <w:ind w:left="-20" w:right="-20"/>
        <w:jc w:val="left"/>
        <w:rPr>
          <w:kern w:val="2"/>
          <w:szCs w:val="22"/>
          <w:lang w:val="en-US" w:eastAsia="zh-CN"/>
          <w14:ligatures w14:val="standardContextual"/>
        </w:rPr>
      </w:pPr>
      <w:r w:rsidRPr="004A4A3B">
        <w:rPr>
          <w:b/>
          <w:bCs/>
          <w:kern w:val="2"/>
          <w:szCs w:val="22"/>
          <w:lang w:val="en-US" w:eastAsia="zh-CN"/>
          <w14:ligatures w14:val="standardContextual"/>
        </w:rPr>
        <w:t xml:space="preserve">Noncommunicable </w:t>
      </w:r>
      <w:proofErr w:type="gramStart"/>
      <w:r w:rsidRPr="004A4A3B">
        <w:rPr>
          <w:b/>
          <w:bCs/>
          <w:kern w:val="2"/>
          <w:szCs w:val="22"/>
          <w:lang w:val="en-US" w:eastAsia="zh-CN"/>
          <w14:ligatures w14:val="standardContextual"/>
        </w:rPr>
        <w:t>disease:</w:t>
      </w:r>
      <w:proofErr w:type="gramEnd"/>
      <w:r w:rsidRPr="004A4A3B">
        <w:rPr>
          <w:b/>
          <w:bCs/>
          <w:kern w:val="2"/>
          <w:szCs w:val="22"/>
          <w:lang w:val="en-US" w:eastAsia="zh-CN"/>
          <w14:ligatures w14:val="standardContextual"/>
        </w:rPr>
        <w:t xml:space="preserve"> </w:t>
      </w:r>
      <w:r w:rsidRPr="004A4A3B">
        <w:rPr>
          <w:kern w:val="2"/>
          <w:szCs w:val="22"/>
          <w:lang w:val="en-US" w:eastAsia="zh-CN"/>
          <w14:ligatures w14:val="standardContextual"/>
        </w:rPr>
        <w:t xml:space="preserve">are chronic diseases and result from a combination of genetic, physiological, environmental and </w:t>
      </w:r>
      <w:proofErr w:type="spellStart"/>
      <w:r w:rsidRPr="004A4A3B">
        <w:rPr>
          <w:kern w:val="2"/>
          <w:szCs w:val="22"/>
          <w:lang w:val="en-US" w:eastAsia="zh-CN"/>
          <w14:ligatures w14:val="standardContextual"/>
        </w:rPr>
        <w:t>behavioural</w:t>
      </w:r>
      <w:proofErr w:type="spellEnd"/>
      <w:r w:rsidRPr="004A4A3B">
        <w:rPr>
          <w:kern w:val="2"/>
          <w:szCs w:val="22"/>
          <w:lang w:val="en-US" w:eastAsia="zh-CN"/>
          <w14:ligatures w14:val="standardContextual"/>
        </w:rPr>
        <w:t xml:space="preserve"> factors. </w:t>
      </w:r>
      <w:r w:rsidRPr="004A4A3B">
        <w:rPr>
          <w:kern w:val="2"/>
          <w:sz w:val="16"/>
          <w:szCs w:val="16"/>
          <w:lang w:val="en-US" w:eastAsia="zh-CN"/>
          <w14:ligatures w14:val="standardContextual"/>
        </w:rPr>
        <w:t xml:space="preserve">(WHO, </w:t>
      </w:r>
      <w:hyperlink r:id="rId240" w:history="1">
        <w:r w:rsidR="009A7FAE" w:rsidRPr="006D24CB">
          <w:rPr>
            <w:rStyle w:val="Hyperlink"/>
            <w:kern w:val="2"/>
            <w:sz w:val="16"/>
            <w:szCs w:val="16"/>
            <w:lang w:val="en-US" w:eastAsia="zh-CN"/>
            <w14:ligatures w14:val="standardContextual"/>
          </w:rPr>
          <w:t>https://www.who.int/news-room/fact-sheets/detail/noncommunicable-diseases</w:t>
        </w:r>
      </w:hyperlink>
      <w:r w:rsidRPr="004A4A3B">
        <w:rPr>
          <w:kern w:val="2"/>
          <w:sz w:val="16"/>
          <w:szCs w:val="16"/>
          <w:lang w:val="en-US" w:eastAsia="zh-CN"/>
          <w14:ligatures w14:val="standardContextual"/>
        </w:rPr>
        <w:t>)</w:t>
      </w:r>
      <w:r w:rsidR="009A7FAE">
        <w:rPr>
          <w:kern w:val="2"/>
          <w:sz w:val="16"/>
          <w:szCs w:val="16"/>
          <w:lang w:val="en-US" w:eastAsia="zh-CN"/>
          <w14:ligatures w14:val="standardContextual"/>
        </w:rPr>
        <w:t xml:space="preserve"> </w:t>
      </w:r>
    </w:p>
    <w:p w14:paraId="091F2C2A" w14:textId="3D9B324A" w:rsidR="004A4A3B" w:rsidRPr="004A4A3B" w:rsidRDefault="004A4A3B" w:rsidP="00CA7528">
      <w:pPr>
        <w:spacing w:before="120"/>
        <w:ind w:left="-20" w:right="-20"/>
        <w:jc w:val="left"/>
        <w:rPr>
          <w:rFonts w:asciiTheme="minorHAnsi" w:eastAsiaTheme="minorEastAsia" w:hAnsiTheme="minorHAnsi" w:cstheme="minorBidi"/>
          <w:kern w:val="2"/>
          <w:szCs w:val="22"/>
          <w:lang w:val="en-US" w:eastAsia="zh-CN"/>
          <w14:ligatures w14:val="standardContextual"/>
        </w:rPr>
      </w:pPr>
      <w:r w:rsidRPr="004A4A3B">
        <w:rPr>
          <w:b/>
          <w:bCs/>
          <w:kern w:val="2"/>
          <w:szCs w:val="22"/>
          <w:lang w:val="en-US" w:eastAsia="zh-CN"/>
          <w14:ligatures w14:val="standardContextual"/>
        </w:rPr>
        <w:t xml:space="preserve">Mental health: </w:t>
      </w:r>
      <w:r w:rsidRPr="004A4A3B">
        <w:rPr>
          <w:kern w:val="2"/>
          <w:szCs w:val="22"/>
          <w:lang w:val="en-US" w:eastAsia="zh-CN"/>
          <w14:ligatures w14:val="standardContextual"/>
        </w:rPr>
        <w:t xml:space="preserve">a state of mental well-being that enables people to cope with the stresses of life, realize their abilities, learn </w:t>
      </w:r>
      <w:proofErr w:type="gramStart"/>
      <w:r w:rsidRPr="004A4A3B">
        <w:rPr>
          <w:kern w:val="2"/>
          <w:szCs w:val="22"/>
          <w:lang w:val="en-US" w:eastAsia="zh-CN"/>
          <w14:ligatures w14:val="standardContextual"/>
        </w:rPr>
        <w:t>well</w:t>
      </w:r>
      <w:proofErr w:type="gramEnd"/>
      <w:r w:rsidRPr="004A4A3B">
        <w:rPr>
          <w:kern w:val="2"/>
          <w:szCs w:val="22"/>
          <w:lang w:val="en-US" w:eastAsia="zh-CN"/>
          <w14:ligatures w14:val="standardContextual"/>
        </w:rPr>
        <w:t xml:space="preserve"> and work well, and contribute to their community. It is an integral component of health and well-being that underpins our individual and collective abilities to make decisions, build relationships and shape the world we live in.</w:t>
      </w:r>
      <w:r w:rsidRPr="004A4A3B">
        <w:rPr>
          <w:kern w:val="2"/>
          <w:sz w:val="16"/>
          <w:szCs w:val="16"/>
          <w:lang w:val="en-US" w:eastAsia="zh-CN"/>
          <w14:ligatures w14:val="standardContextual"/>
        </w:rPr>
        <w:t xml:space="preserve"> (WHO, </w:t>
      </w:r>
      <w:hyperlink r:id="rId241" w:history="1">
        <w:r w:rsidR="00685A0F" w:rsidRPr="006D24CB">
          <w:rPr>
            <w:rStyle w:val="Hyperlink"/>
            <w:kern w:val="2"/>
            <w:sz w:val="16"/>
            <w:szCs w:val="16"/>
            <w:lang w:val="en-US" w:eastAsia="zh-CN"/>
            <w14:ligatures w14:val="standardContextual"/>
          </w:rPr>
          <w:t>https://www.who.int/news-room/fact-sheets/detail/mental-health-strengthening-our-response</w:t>
        </w:r>
      </w:hyperlink>
      <w:r w:rsidRPr="004A4A3B">
        <w:rPr>
          <w:kern w:val="2"/>
          <w:sz w:val="16"/>
          <w:szCs w:val="16"/>
          <w:lang w:val="en-US" w:eastAsia="zh-CN"/>
          <w14:ligatures w14:val="standardContextual"/>
        </w:rPr>
        <w:t>)</w:t>
      </w:r>
      <w:r w:rsidR="00685A0F">
        <w:rPr>
          <w:kern w:val="2"/>
          <w:sz w:val="16"/>
          <w:szCs w:val="16"/>
          <w:lang w:val="en-US" w:eastAsia="zh-CN"/>
          <w14:ligatures w14:val="standardContextual"/>
        </w:rPr>
        <w:t xml:space="preserve"> </w:t>
      </w:r>
    </w:p>
    <w:p w14:paraId="0BEDED1A" w14:textId="168C1237" w:rsidR="004A4A3B" w:rsidRPr="004A4A3B" w:rsidRDefault="004A4A3B" w:rsidP="00CA7528">
      <w:pPr>
        <w:spacing w:before="120"/>
        <w:ind w:left="-20" w:right="-20"/>
        <w:jc w:val="left"/>
        <w:rPr>
          <w:kern w:val="2"/>
          <w:szCs w:val="22"/>
          <w:lang w:val="en-US" w:eastAsia="zh-CN"/>
          <w14:ligatures w14:val="standardContextual"/>
        </w:rPr>
      </w:pPr>
      <w:r w:rsidRPr="004A4A3B">
        <w:rPr>
          <w:b/>
          <w:bCs/>
          <w:kern w:val="2"/>
          <w:szCs w:val="22"/>
          <w:lang w:val="en-US" w:eastAsia="zh-CN"/>
          <w14:ligatures w14:val="standardContextual"/>
        </w:rPr>
        <w:t xml:space="preserve">One Health: </w:t>
      </w:r>
      <w:r w:rsidRPr="004A4A3B">
        <w:rPr>
          <w:kern w:val="2"/>
          <w:szCs w:val="22"/>
          <w:lang w:val="en-US" w:eastAsia="zh-CN"/>
          <w14:ligatures w14:val="standardContextual"/>
        </w:rPr>
        <w:t xml:space="preserve">an integrated, unifying approach that aims to sustainably balance and optimize the health of humans, animals, </w:t>
      </w:r>
      <w:proofErr w:type="gramStart"/>
      <w:r w:rsidRPr="004A4A3B">
        <w:rPr>
          <w:kern w:val="2"/>
          <w:szCs w:val="22"/>
          <w:lang w:val="en-US" w:eastAsia="zh-CN"/>
          <w14:ligatures w14:val="standardContextual"/>
        </w:rPr>
        <w:t>plants</w:t>
      </w:r>
      <w:proofErr w:type="gramEnd"/>
      <w:r w:rsidRPr="004A4A3B">
        <w:rPr>
          <w:kern w:val="2"/>
          <w:szCs w:val="22"/>
          <w:lang w:val="en-US" w:eastAsia="zh-CN"/>
          <w14:ligatures w14:val="standardContextual"/>
        </w:rPr>
        <w:t xml:space="preserve"> and ecosystems. It recognizes the health of humans, domestic and wild animals, </w:t>
      </w:r>
      <w:proofErr w:type="gramStart"/>
      <w:r w:rsidRPr="004A4A3B">
        <w:rPr>
          <w:kern w:val="2"/>
          <w:szCs w:val="22"/>
          <w:lang w:val="en-US" w:eastAsia="zh-CN"/>
          <w14:ligatures w14:val="standardContextual"/>
        </w:rPr>
        <w:t>plants</w:t>
      </w:r>
      <w:proofErr w:type="gramEnd"/>
      <w:r w:rsidRPr="004A4A3B">
        <w:rPr>
          <w:kern w:val="2"/>
          <w:szCs w:val="22"/>
          <w:lang w:val="en-US" w:eastAsia="zh-CN"/>
          <w14:ligatures w14:val="standardContextual"/>
        </w:rPr>
        <w:t xml:space="preserve"> and the wider environment (including ecosystems) are closely linked and interdependent. </w:t>
      </w:r>
      <w:r w:rsidRPr="004A4A3B">
        <w:rPr>
          <w:kern w:val="2"/>
          <w:sz w:val="16"/>
          <w:szCs w:val="16"/>
          <w:lang w:val="en-US" w:eastAsia="zh-CN"/>
          <w14:ligatures w14:val="standardContextual"/>
        </w:rPr>
        <w:t xml:space="preserve">(Quadripartite for One Health, </w:t>
      </w:r>
      <w:hyperlink r:id="rId242" w:history="1">
        <w:r w:rsidR="00685A0F" w:rsidRPr="006D24CB">
          <w:rPr>
            <w:rStyle w:val="Hyperlink"/>
            <w:kern w:val="2"/>
            <w:sz w:val="16"/>
            <w:szCs w:val="16"/>
            <w:lang w:val="en-US" w:eastAsia="zh-CN"/>
            <w14:ligatures w14:val="standardContextual"/>
          </w:rPr>
          <w:t>https://www.who.int/publications/i/item/9789240059139</w:t>
        </w:r>
      </w:hyperlink>
      <w:r w:rsidRPr="004A4A3B">
        <w:rPr>
          <w:kern w:val="2"/>
          <w:sz w:val="16"/>
          <w:szCs w:val="16"/>
          <w:lang w:val="en-US" w:eastAsia="zh-CN"/>
          <w14:ligatures w14:val="standardContextual"/>
        </w:rPr>
        <w:t>)</w:t>
      </w:r>
      <w:r w:rsidR="00685A0F">
        <w:rPr>
          <w:kern w:val="2"/>
          <w:sz w:val="16"/>
          <w:szCs w:val="16"/>
          <w:lang w:val="en-US" w:eastAsia="zh-CN"/>
          <w14:ligatures w14:val="standardContextual"/>
        </w:rPr>
        <w:t xml:space="preserve"> </w:t>
      </w:r>
    </w:p>
    <w:p w14:paraId="41ADA782" w14:textId="04C7DBEF" w:rsidR="004A4A3B" w:rsidRPr="004A4A3B" w:rsidRDefault="004A4A3B" w:rsidP="00CA7528">
      <w:pPr>
        <w:spacing w:before="120"/>
        <w:ind w:left="-20" w:right="-20"/>
        <w:jc w:val="left"/>
        <w:rPr>
          <w:rFonts w:asciiTheme="minorHAnsi" w:eastAsiaTheme="minorEastAsia" w:hAnsiTheme="minorHAnsi" w:cstheme="minorBidi"/>
          <w:kern w:val="2"/>
          <w:szCs w:val="22"/>
          <w:lang w:val="en-US" w:eastAsia="zh-CN"/>
          <w14:ligatures w14:val="standardContextual"/>
        </w:rPr>
      </w:pPr>
      <w:r w:rsidRPr="004A4A3B">
        <w:rPr>
          <w:b/>
          <w:bCs/>
          <w:kern w:val="2"/>
          <w:szCs w:val="22"/>
          <w:lang w:val="en-US" w:eastAsia="zh-CN"/>
          <w14:ligatures w14:val="standardContextual"/>
        </w:rPr>
        <w:t xml:space="preserve">Planetary Health: </w:t>
      </w:r>
      <w:r w:rsidRPr="004A4A3B">
        <w:rPr>
          <w:kern w:val="2"/>
          <w:szCs w:val="22"/>
          <w:lang w:val="en-US" w:eastAsia="zh-CN"/>
          <w14:ligatures w14:val="standardContextual"/>
        </w:rPr>
        <w:t xml:space="preserve">an integrated, unifying approach that aims to sustainably balance and optimize the health of humans, animals, </w:t>
      </w:r>
      <w:proofErr w:type="gramStart"/>
      <w:r w:rsidRPr="004A4A3B">
        <w:rPr>
          <w:kern w:val="2"/>
          <w:szCs w:val="22"/>
          <w:lang w:val="en-US" w:eastAsia="zh-CN"/>
          <w14:ligatures w14:val="standardContextual"/>
        </w:rPr>
        <w:t>plants</w:t>
      </w:r>
      <w:proofErr w:type="gramEnd"/>
      <w:r w:rsidRPr="004A4A3B">
        <w:rPr>
          <w:kern w:val="2"/>
          <w:szCs w:val="22"/>
          <w:lang w:val="en-US" w:eastAsia="zh-CN"/>
          <w14:ligatures w14:val="standardContextual"/>
        </w:rPr>
        <w:t xml:space="preserve"> and ecosystems. It recognizes the health of humans, domestic and wild animals, plants and the wider environment (including ecosystems) are closely linked and interdependent </w:t>
      </w:r>
      <w:r w:rsidRPr="004A4A3B">
        <w:rPr>
          <w:kern w:val="2"/>
          <w:sz w:val="16"/>
          <w:szCs w:val="16"/>
          <w:lang w:val="en-US" w:eastAsia="zh-CN"/>
          <w14:ligatures w14:val="standardContextual"/>
        </w:rPr>
        <w:t xml:space="preserve">(WHO, </w:t>
      </w:r>
      <w:hyperlink r:id="rId243" w:history="1">
        <w:r w:rsidR="00685A0F" w:rsidRPr="006D24CB">
          <w:rPr>
            <w:rStyle w:val="Hyperlink"/>
            <w:kern w:val="2"/>
            <w:sz w:val="16"/>
            <w:szCs w:val="16"/>
            <w:lang w:val="en-US" w:eastAsia="zh-CN"/>
            <w14:ligatures w14:val="standardContextual"/>
          </w:rPr>
          <w:t>https://www.who.int/publications/i/item/9789240038349</w:t>
        </w:r>
      </w:hyperlink>
      <w:r w:rsidRPr="004A4A3B">
        <w:rPr>
          <w:kern w:val="2"/>
          <w:sz w:val="16"/>
          <w:szCs w:val="16"/>
          <w:lang w:val="en-US" w:eastAsia="zh-CN"/>
          <w14:ligatures w14:val="standardContextual"/>
        </w:rPr>
        <w:t>).</w:t>
      </w:r>
      <w:r w:rsidR="00685A0F">
        <w:rPr>
          <w:kern w:val="2"/>
          <w:sz w:val="16"/>
          <w:szCs w:val="16"/>
          <w:lang w:val="en-US" w:eastAsia="zh-CN"/>
          <w14:ligatures w14:val="standardContextual"/>
        </w:rPr>
        <w:t xml:space="preserve"> </w:t>
      </w:r>
    </w:p>
    <w:p w14:paraId="3DFFEE62" w14:textId="5536E924" w:rsidR="004A4A3B" w:rsidRPr="004A4A3B" w:rsidRDefault="004A4A3B" w:rsidP="00CA7528">
      <w:pPr>
        <w:spacing w:before="120"/>
        <w:ind w:left="-20" w:right="-20"/>
        <w:jc w:val="left"/>
        <w:rPr>
          <w:b/>
          <w:bCs/>
          <w:kern w:val="2"/>
          <w:szCs w:val="22"/>
          <w:lang w:val="en-US" w:eastAsia="zh-CN"/>
          <w14:ligatures w14:val="standardContextual"/>
        </w:rPr>
      </w:pPr>
      <w:r w:rsidRPr="004A4A3B">
        <w:rPr>
          <w:b/>
          <w:bCs/>
          <w:kern w:val="2"/>
          <w:szCs w:val="22"/>
          <w:lang w:val="en-US" w:eastAsia="zh-CN"/>
          <w14:ligatures w14:val="standardContextual"/>
        </w:rPr>
        <w:t xml:space="preserve">Public Health: </w:t>
      </w:r>
      <w:r w:rsidRPr="004A4A3B">
        <w:rPr>
          <w:kern w:val="2"/>
          <w:szCs w:val="22"/>
          <w:lang w:val="en-US" w:eastAsia="zh-CN"/>
          <w14:ligatures w14:val="standardContextual"/>
        </w:rPr>
        <w:t xml:space="preserve">the science of protecting and improving the health of people and their communities by promoting healthy lifestyles, identifying, preventing and responding to disease and injury at local, national, or regional level </w:t>
      </w:r>
      <w:r w:rsidRPr="004A4A3B">
        <w:rPr>
          <w:kern w:val="2"/>
          <w:sz w:val="16"/>
          <w:szCs w:val="16"/>
          <w:lang w:val="en-US" w:eastAsia="zh-CN"/>
          <w14:ligatures w14:val="standardContextual"/>
        </w:rPr>
        <w:t xml:space="preserve">(WHO, </w:t>
      </w:r>
      <w:hyperlink r:id="rId244" w:history="1">
        <w:r w:rsidR="00685A0F" w:rsidRPr="006D24CB">
          <w:rPr>
            <w:rStyle w:val="Hyperlink"/>
            <w:kern w:val="2"/>
            <w:sz w:val="16"/>
            <w:szCs w:val="16"/>
            <w:lang w:val="en-US" w:eastAsia="zh-CN"/>
            <w14:ligatures w14:val="standardContextual"/>
          </w:rPr>
          <w:t>https://www.who.int/docs/default-source/primary-health-care-conference/public-health.pdf</w:t>
        </w:r>
      </w:hyperlink>
      <w:r w:rsidRPr="004A4A3B">
        <w:rPr>
          <w:kern w:val="2"/>
          <w:sz w:val="16"/>
          <w:szCs w:val="16"/>
          <w:lang w:val="en-US" w:eastAsia="zh-CN"/>
          <w14:ligatures w14:val="standardContextual"/>
        </w:rPr>
        <w:t>).</w:t>
      </w:r>
      <w:r w:rsidR="00685A0F">
        <w:rPr>
          <w:kern w:val="2"/>
          <w:sz w:val="16"/>
          <w:szCs w:val="16"/>
          <w:lang w:val="en-US" w:eastAsia="zh-CN"/>
          <w14:ligatures w14:val="standardContextual"/>
        </w:rPr>
        <w:t xml:space="preserve"> </w:t>
      </w:r>
    </w:p>
    <w:p w14:paraId="1E68FC5F" w14:textId="6029125A" w:rsidR="004A4A3B" w:rsidRPr="004A4A3B" w:rsidRDefault="004A4A3B" w:rsidP="00CA7528">
      <w:pPr>
        <w:spacing w:before="120"/>
        <w:ind w:left="-20" w:right="-20"/>
        <w:jc w:val="left"/>
        <w:rPr>
          <w:kern w:val="2"/>
          <w:szCs w:val="22"/>
          <w:lang w:val="en-US" w:eastAsia="zh-CN"/>
          <w14:ligatures w14:val="standardContextual"/>
        </w:rPr>
      </w:pPr>
      <w:r w:rsidRPr="004A4A3B">
        <w:rPr>
          <w:b/>
          <w:bCs/>
          <w:kern w:val="2"/>
          <w:szCs w:val="22"/>
          <w:lang w:val="en-US" w:eastAsia="zh-CN"/>
          <w14:ligatures w14:val="standardContextual"/>
        </w:rPr>
        <w:t xml:space="preserve">Rights-based approach: </w:t>
      </w:r>
      <w:r w:rsidRPr="004A4A3B">
        <w:rPr>
          <w:kern w:val="2"/>
          <w:szCs w:val="22"/>
          <w:lang w:val="en-US" w:eastAsia="zh-CN"/>
          <w14:ligatures w14:val="standardContextual"/>
        </w:rPr>
        <w:t xml:space="preserve">a conceptual framework for the process of human development that is normatively based on international human rights standards and operationally directed to promoting and protecting human rights.  It seeks to </w:t>
      </w:r>
      <w:proofErr w:type="spellStart"/>
      <w:r w:rsidRPr="004A4A3B">
        <w:rPr>
          <w:kern w:val="2"/>
          <w:szCs w:val="22"/>
          <w:lang w:val="en-US" w:eastAsia="zh-CN"/>
          <w14:ligatures w14:val="standardContextual"/>
        </w:rPr>
        <w:t>analyse</w:t>
      </w:r>
      <w:proofErr w:type="spellEnd"/>
      <w:r w:rsidRPr="004A4A3B">
        <w:rPr>
          <w:kern w:val="2"/>
          <w:szCs w:val="22"/>
          <w:lang w:val="en-US" w:eastAsia="zh-CN"/>
          <w14:ligatures w14:val="standardContextual"/>
        </w:rPr>
        <w:t xml:space="preserve"> inequalities which lie at the heart of development problems and redress discriminatory practices and unjust distributions of power that impede development progress and often result in groups of people being left behind </w:t>
      </w:r>
      <w:r w:rsidRPr="004A4A3B">
        <w:rPr>
          <w:kern w:val="2"/>
          <w:sz w:val="16"/>
          <w:szCs w:val="16"/>
          <w:lang w:val="en-US" w:eastAsia="zh-CN"/>
          <w14:ligatures w14:val="standardContextual"/>
        </w:rPr>
        <w:t xml:space="preserve">(United Nations Sustainable Development Group, </w:t>
      </w:r>
      <w:hyperlink r:id="rId245" w:history="1">
        <w:r w:rsidR="00685A0F" w:rsidRPr="006D24CB">
          <w:rPr>
            <w:rStyle w:val="Hyperlink"/>
            <w:kern w:val="2"/>
            <w:sz w:val="16"/>
            <w:szCs w:val="16"/>
            <w:lang w:val="en-US" w:eastAsia="zh-CN"/>
            <w14:ligatures w14:val="standardContextual"/>
          </w:rPr>
          <w:t>https://unsdg.un.org/2030-agenda/universal-values/human-rights-based-approach</w:t>
        </w:r>
      </w:hyperlink>
      <w:r w:rsidRPr="004A4A3B">
        <w:rPr>
          <w:kern w:val="2"/>
          <w:sz w:val="16"/>
          <w:szCs w:val="16"/>
          <w:lang w:val="en-US" w:eastAsia="zh-CN"/>
          <w14:ligatures w14:val="standardContextual"/>
        </w:rPr>
        <w:t>).</w:t>
      </w:r>
      <w:r w:rsidR="00685A0F">
        <w:rPr>
          <w:kern w:val="2"/>
          <w:sz w:val="16"/>
          <w:szCs w:val="16"/>
          <w:lang w:val="en-US" w:eastAsia="zh-CN"/>
          <w14:ligatures w14:val="standardContextual"/>
        </w:rPr>
        <w:t xml:space="preserve"> </w:t>
      </w:r>
    </w:p>
    <w:p w14:paraId="3CA68907" w14:textId="04877389" w:rsidR="004A4A3B" w:rsidRPr="004A4A3B" w:rsidRDefault="004A4A3B" w:rsidP="00CA7528">
      <w:pPr>
        <w:spacing w:before="120"/>
        <w:ind w:left="-20" w:right="-20"/>
        <w:jc w:val="left"/>
        <w:rPr>
          <w:kern w:val="2"/>
          <w:szCs w:val="22"/>
          <w:lang w:val="en-US" w:eastAsia="zh-CN"/>
          <w14:ligatures w14:val="standardContextual"/>
        </w:rPr>
      </w:pPr>
      <w:r w:rsidRPr="004A4A3B">
        <w:rPr>
          <w:b/>
          <w:bCs/>
          <w:kern w:val="2"/>
          <w:szCs w:val="22"/>
          <w:lang w:val="en-US" w:eastAsia="zh-CN"/>
          <w14:ligatures w14:val="standardContextual"/>
        </w:rPr>
        <w:t xml:space="preserve">Social determinants of </w:t>
      </w:r>
      <w:proofErr w:type="gramStart"/>
      <w:r w:rsidRPr="004A4A3B">
        <w:rPr>
          <w:b/>
          <w:bCs/>
          <w:kern w:val="2"/>
          <w:szCs w:val="22"/>
          <w:lang w:val="en-US" w:eastAsia="zh-CN"/>
          <w14:ligatures w14:val="standardContextual"/>
        </w:rPr>
        <w:t>health:</w:t>
      </w:r>
      <w:proofErr w:type="gramEnd"/>
      <w:r w:rsidRPr="004A4A3B">
        <w:rPr>
          <w:b/>
          <w:bCs/>
          <w:kern w:val="2"/>
          <w:szCs w:val="22"/>
          <w:lang w:val="en-US" w:eastAsia="zh-CN"/>
          <w14:ligatures w14:val="standardContextual"/>
        </w:rPr>
        <w:t xml:space="preserve"> </w:t>
      </w:r>
      <w:r w:rsidRPr="004A4A3B">
        <w:rPr>
          <w:kern w:val="2"/>
          <w:szCs w:val="22"/>
          <w:lang w:val="en-US" w:eastAsia="zh-CN"/>
          <w14:ligatures w14:val="standardContextual"/>
        </w:rPr>
        <w:t xml:space="preserve">are the non-medical factors that influence health outcomes. They are the conditions in which people are born, grow, work, live, and age, and the wider set of forces and systems shaping the conditions of daily life. These forces and systems include economic policies and systems, development agendas, social norms, social policies and political systems </w:t>
      </w:r>
      <w:r w:rsidRPr="004A4A3B">
        <w:rPr>
          <w:kern w:val="2"/>
          <w:sz w:val="16"/>
          <w:szCs w:val="16"/>
          <w:lang w:val="en-US" w:eastAsia="zh-CN"/>
          <w14:ligatures w14:val="standardContextual"/>
        </w:rPr>
        <w:t xml:space="preserve">(WHO, </w:t>
      </w:r>
      <w:hyperlink r:id="rId246" w:history="1">
        <w:r w:rsidR="00716C7B" w:rsidRPr="006D24CB">
          <w:rPr>
            <w:rStyle w:val="Hyperlink"/>
            <w:kern w:val="2"/>
            <w:sz w:val="16"/>
            <w:szCs w:val="16"/>
            <w:lang w:val="en-US" w:eastAsia="zh-CN"/>
            <w14:ligatures w14:val="standardContextual"/>
          </w:rPr>
          <w:t>https://www.who.int/health-topics/social-determinants-of-health#tab=tab_1</w:t>
        </w:r>
      </w:hyperlink>
      <w:r w:rsidRPr="004A4A3B">
        <w:rPr>
          <w:kern w:val="2"/>
          <w:sz w:val="16"/>
          <w:szCs w:val="16"/>
          <w:lang w:val="en-US" w:eastAsia="zh-CN"/>
          <w14:ligatures w14:val="standardContextual"/>
        </w:rPr>
        <w:t>).</w:t>
      </w:r>
      <w:r w:rsidR="00716C7B">
        <w:rPr>
          <w:kern w:val="2"/>
          <w:sz w:val="16"/>
          <w:szCs w:val="16"/>
          <w:lang w:val="en-US" w:eastAsia="zh-CN"/>
          <w14:ligatures w14:val="standardContextual"/>
        </w:rPr>
        <w:t xml:space="preserve"> </w:t>
      </w:r>
    </w:p>
    <w:p w14:paraId="5BE39414" w14:textId="4D5F7D36" w:rsidR="004A4A3B" w:rsidRPr="004A4A3B" w:rsidRDefault="004A4A3B" w:rsidP="00CA7528">
      <w:pPr>
        <w:suppressLineNumbers/>
        <w:spacing w:before="120"/>
        <w:jc w:val="left"/>
        <w:rPr>
          <w:kern w:val="2"/>
          <w:szCs w:val="22"/>
          <w:lang w:val="en-US" w:eastAsia="zh-CN"/>
          <w14:ligatures w14:val="standardContextual"/>
        </w:rPr>
      </w:pPr>
      <w:proofErr w:type="spellStart"/>
      <w:r w:rsidRPr="004A4A3B">
        <w:rPr>
          <w:b/>
          <w:bCs/>
          <w:kern w:val="2"/>
          <w:szCs w:val="22"/>
          <w:lang w:val="en-US" w:eastAsia="zh-CN"/>
          <w14:ligatures w14:val="standardContextual"/>
        </w:rPr>
        <w:t>Telecoupling</w:t>
      </w:r>
      <w:proofErr w:type="spellEnd"/>
      <w:r w:rsidRPr="004A4A3B">
        <w:rPr>
          <w:b/>
          <w:bCs/>
          <w:kern w:val="2"/>
          <w:szCs w:val="22"/>
          <w:lang w:val="en-US" w:eastAsia="zh-CN"/>
          <w14:ligatures w14:val="standardContextual"/>
        </w:rPr>
        <w:t xml:space="preserve">: </w:t>
      </w:r>
      <w:proofErr w:type="spellStart"/>
      <w:r w:rsidRPr="004A4A3B">
        <w:rPr>
          <w:kern w:val="2"/>
          <w:szCs w:val="22"/>
          <w:lang w:val="en-US" w:eastAsia="zh-CN"/>
          <w14:ligatures w14:val="standardContextual"/>
        </w:rPr>
        <w:t>Telecoupling</w:t>
      </w:r>
      <w:proofErr w:type="spellEnd"/>
      <w:r w:rsidRPr="004A4A3B">
        <w:rPr>
          <w:kern w:val="2"/>
          <w:szCs w:val="22"/>
          <w:lang w:val="en-US" w:eastAsia="zh-CN"/>
          <w14:ligatures w14:val="standardContextual"/>
        </w:rPr>
        <w:t xml:space="preserve"> refers to socioeconomic and environmental interactions over distances. It involves distant exchanges of information, energy and matter (e.g., people, goods, products, capital) at multiple spatial, temporal and organizational scales </w:t>
      </w:r>
      <w:r w:rsidRPr="004A4A3B">
        <w:rPr>
          <w:kern w:val="2"/>
          <w:sz w:val="16"/>
          <w:szCs w:val="16"/>
          <w:lang w:val="en-US" w:eastAsia="zh-CN"/>
          <w14:ligatures w14:val="standardContextual"/>
        </w:rPr>
        <w:t xml:space="preserve">(IPBES, </w:t>
      </w:r>
      <w:hyperlink r:id="rId247" w:history="1">
        <w:r w:rsidR="00716C7B" w:rsidRPr="006D24CB">
          <w:rPr>
            <w:rStyle w:val="Hyperlink"/>
            <w:kern w:val="2"/>
            <w:sz w:val="16"/>
            <w:szCs w:val="16"/>
            <w:lang w:val="en-US" w:eastAsia="zh-CN"/>
            <w14:ligatures w14:val="standardContextual"/>
          </w:rPr>
          <w:t>https://www.ipbes.net/glossary-tag/telecoupling</w:t>
        </w:r>
      </w:hyperlink>
      <w:r w:rsidRPr="004A4A3B">
        <w:rPr>
          <w:kern w:val="2"/>
          <w:sz w:val="16"/>
          <w:szCs w:val="16"/>
          <w:lang w:val="en-US" w:eastAsia="zh-CN"/>
          <w14:ligatures w14:val="standardContextual"/>
        </w:rPr>
        <w:t>).</w:t>
      </w:r>
      <w:r w:rsidR="00716C7B">
        <w:rPr>
          <w:kern w:val="2"/>
          <w:sz w:val="16"/>
          <w:szCs w:val="16"/>
          <w:lang w:val="en-US" w:eastAsia="zh-CN"/>
          <w14:ligatures w14:val="standardContextual"/>
        </w:rPr>
        <w:t xml:space="preserve"> </w:t>
      </w:r>
    </w:p>
    <w:p w14:paraId="44B4A87E" w14:textId="41BAE1BF" w:rsidR="004A4A3B" w:rsidRPr="004A4A3B" w:rsidRDefault="004A4A3B" w:rsidP="00CA7528">
      <w:pPr>
        <w:suppressLineNumbers/>
        <w:spacing w:before="120"/>
        <w:jc w:val="left"/>
        <w:rPr>
          <w:b/>
          <w:bCs/>
          <w:kern w:val="2"/>
          <w:szCs w:val="22"/>
          <w:lang w:val="en-US" w:eastAsia="zh-CN"/>
          <w14:ligatures w14:val="standardContextual"/>
        </w:rPr>
      </w:pPr>
      <w:r w:rsidRPr="004A4A3B">
        <w:rPr>
          <w:b/>
          <w:bCs/>
          <w:kern w:val="2"/>
          <w:szCs w:val="22"/>
          <w:lang w:val="en-US" w:eastAsia="zh-CN"/>
          <w14:ligatures w14:val="standardContextual"/>
        </w:rPr>
        <w:t>Traditional Knowledge:</w:t>
      </w:r>
      <w:r w:rsidRPr="004A4A3B">
        <w:rPr>
          <w:kern w:val="2"/>
          <w:szCs w:val="22"/>
          <w:lang w:val="en-US" w:eastAsia="zh-CN"/>
          <w14:ligatures w14:val="standardContextual"/>
        </w:rPr>
        <w:t xml:space="preserve"> the knowledge, </w:t>
      </w:r>
      <w:proofErr w:type="gramStart"/>
      <w:r w:rsidRPr="004A4A3B">
        <w:rPr>
          <w:kern w:val="2"/>
          <w:szCs w:val="22"/>
          <w:lang w:val="en-US" w:eastAsia="zh-CN"/>
          <w14:ligatures w14:val="standardContextual"/>
        </w:rPr>
        <w:t>innovations</w:t>
      </w:r>
      <w:proofErr w:type="gramEnd"/>
      <w:r w:rsidRPr="004A4A3B">
        <w:rPr>
          <w:kern w:val="2"/>
          <w:szCs w:val="22"/>
          <w:lang w:val="en-US" w:eastAsia="zh-CN"/>
          <w14:ligatures w14:val="standardContextual"/>
        </w:rPr>
        <w:t xml:space="preserve"> and practices of indigenous and local communities around the world, usually associated with the natural environment </w:t>
      </w:r>
      <w:r w:rsidRPr="004A4A3B">
        <w:rPr>
          <w:kern w:val="2"/>
          <w:sz w:val="16"/>
          <w:szCs w:val="16"/>
          <w:lang w:val="en-US" w:eastAsia="zh-CN"/>
          <w14:ligatures w14:val="standardContextual"/>
        </w:rPr>
        <w:t xml:space="preserve">(CBD, </w:t>
      </w:r>
      <w:hyperlink r:id="rId248" w:history="1">
        <w:r w:rsidR="00716C7B" w:rsidRPr="006D24CB">
          <w:rPr>
            <w:rStyle w:val="Hyperlink"/>
            <w:kern w:val="2"/>
            <w:sz w:val="16"/>
            <w:szCs w:val="16"/>
            <w:lang w:val="en-US" w:eastAsia="zh-CN"/>
            <w14:ligatures w14:val="standardContextual"/>
          </w:rPr>
          <w:t>https://www.cbd.int/traditional/intro.shtml</w:t>
        </w:r>
      </w:hyperlink>
      <w:r w:rsidRPr="004A4A3B">
        <w:rPr>
          <w:kern w:val="2"/>
          <w:sz w:val="16"/>
          <w:szCs w:val="16"/>
          <w:lang w:val="en-US" w:eastAsia="zh-CN"/>
          <w14:ligatures w14:val="standardContextual"/>
        </w:rPr>
        <w:t>).</w:t>
      </w:r>
      <w:r w:rsidR="00716C7B">
        <w:rPr>
          <w:kern w:val="2"/>
          <w:sz w:val="16"/>
          <w:szCs w:val="16"/>
          <w:lang w:val="en-US" w:eastAsia="zh-CN"/>
          <w14:ligatures w14:val="standardContextual"/>
        </w:rPr>
        <w:t xml:space="preserve"> </w:t>
      </w:r>
    </w:p>
    <w:p w14:paraId="61B0D2D2" w14:textId="7B583DDD" w:rsidR="004A4A3B" w:rsidRPr="004A4A3B" w:rsidRDefault="004A4A3B" w:rsidP="00CA7528">
      <w:pPr>
        <w:suppressLineNumbers/>
        <w:spacing w:before="120"/>
        <w:jc w:val="left"/>
        <w:rPr>
          <w:rFonts w:eastAsiaTheme="minorEastAsia"/>
          <w:kern w:val="2"/>
          <w:szCs w:val="22"/>
          <w:lang w:val="en-US" w:eastAsia="zh-CN"/>
          <w14:ligatures w14:val="standardContextual"/>
        </w:rPr>
      </w:pPr>
      <w:r w:rsidRPr="004A4A3B">
        <w:rPr>
          <w:rFonts w:eastAsiaTheme="minorEastAsia"/>
          <w:b/>
          <w:bCs/>
          <w:kern w:val="2"/>
          <w:szCs w:val="22"/>
          <w:lang w:val="en-US" w:eastAsia="zh-CN"/>
          <w14:ligatures w14:val="standardContextual"/>
        </w:rPr>
        <w:t xml:space="preserve">Traditional medicine: </w:t>
      </w:r>
      <w:r w:rsidRPr="004A4A3B">
        <w:rPr>
          <w:rFonts w:eastAsiaTheme="minorEastAsia"/>
          <w:kern w:val="2"/>
          <w:szCs w:val="22"/>
          <w:lang w:val="en-US" w:eastAsia="zh-CN"/>
          <w14:ligatures w14:val="standardContextual"/>
        </w:rPr>
        <w:t xml:space="preserve">the sum total of the knowledge, skill and practices based on the theories, beliefs, and experiences indigenous to different cultures, whether explicable or not, used in the maintenance of health as well as in the prevention, diagnosis, improvement or treatment of physical and mental illness </w:t>
      </w:r>
      <w:r w:rsidRPr="004A4A3B">
        <w:rPr>
          <w:rFonts w:eastAsiaTheme="minorEastAsia"/>
          <w:kern w:val="2"/>
          <w:sz w:val="16"/>
          <w:szCs w:val="16"/>
          <w:lang w:val="en-US" w:eastAsia="zh-CN"/>
          <w14:ligatures w14:val="standardContextual"/>
        </w:rPr>
        <w:t xml:space="preserve">(WHO, </w:t>
      </w:r>
      <w:hyperlink r:id="rId249" w:history="1">
        <w:r w:rsidR="00716C7B" w:rsidRPr="006D24CB">
          <w:rPr>
            <w:rStyle w:val="Hyperlink"/>
            <w:rFonts w:eastAsiaTheme="minorEastAsia"/>
            <w:kern w:val="2"/>
            <w:sz w:val="16"/>
            <w:szCs w:val="16"/>
            <w:lang w:val="en-US" w:eastAsia="zh-CN"/>
            <w14:ligatures w14:val="standardContextual"/>
          </w:rPr>
          <w:t>https://www.who.int/health-topics/traditional-complementary-and-integrative-medicine#tab=tab_1</w:t>
        </w:r>
      </w:hyperlink>
      <w:r w:rsidRPr="004A4A3B">
        <w:rPr>
          <w:rFonts w:eastAsiaTheme="minorEastAsia"/>
          <w:kern w:val="2"/>
          <w:sz w:val="16"/>
          <w:szCs w:val="16"/>
          <w:lang w:val="en-US" w:eastAsia="zh-CN"/>
          <w14:ligatures w14:val="standardContextual"/>
        </w:rPr>
        <w:t>).</w:t>
      </w:r>
      <w:r w:rsidR="00716C7B">
        <w:rPr>
          <w:rFonts w:eastAsiaTheme="minorEastAsia"/>
          <w:kern w:val="2"/>
          <w:sz w:val="16"/>
          <w:szCs w:val="16"/>
          <w:lang w:val="en-US" w:eastAsia="zh-CN"/>
          <w14:ligatures w14:val="standardContextual"/>
        </w:rPr>
        <w:t xml:space="preserve"> </w:t>
      </w:r>
    </w:p>
    <w:p w14:paraId="5794B574" w14:textId="391A3532" w:rsidR="004A4A3B" w:rsidRPr="004A4A3B" w:rsidRDefault="004A4A3B" w:rsidP="00CA7528">
      <w:pPr>
        <w:suppressLineNumbers/>
        <w:spacing w:before="120"/>
        <w:jc w:val="left"/>
        <w:rPr>
          <w:b/>
          <w:bCs/>
          <w:kern w:val="2"/>
          <w:szCs w:val="22"/>
          <w:lang w:val="en-US" w:eastAsia="zh-CN"/>
          <w14:ligatures w14:val="standardContextual"/>
        </w:rPr>
      </w:pPr>
      <w:r w:rsidRPr="004A4A3B">
        <w:rPr>
          <w:b/>
          <w:bCs/>
          <w:kern w:val="2"/>
          <w:szCs w:val="22"/>
          <w:lang w:val="en-US" w:eastAsia="zh-CN"/>
          <w14:ligatures w14:val="standardContextual"/>
        </w:rPr>
        <w:t>Well-being:</w:t>
      </w:r>
      <w:r w:rsidRPr="004A4A3B">
        <w:rPr>
          <w:kern w:val="2"/>
          <w:szCs w:val="22"/>
          <w:lang w:val="en-US" w:eastAsia="zh-CN"/>
          <w14:ligatures w14:val="standardContextual"/>
        </w:rPr>
        <w:t xml:space="preserve"> A perspective on a good life that comprises access to basic resources, freedom and choice, health and physical well-being, good social relationships, security, peace of mind and spiritual experience. Well-being is achieved when individuals and communities can act meaningfully to pursue their goals and can enjoy a good quality of life. The concept of human well-being is used in many western societies and its variants, together with living in harmony with nature, and living well in balance and harmony with Mother Earth. All these are different perspectives on a good quality of life </w:t>
      </w:r>
      <w:r w:rsidRPr="004A4A3B">
        <w:rPr>
          <w:kern w:val="2"/>
          <w:sz w:val="16"/>
          <w:szCs w:val="16"/>
          <w:lang w:val="en-US" w:eastAsia="zh-CN"/>
          <w14:ligatures w14:val="standardContextual"/>
        </w:rPr>
        <w:t xml:space="preserve">(IPBES, </w:t>
      </w:r>
      <w:hyperlink r:id="rId250" w:history="1">
        <w:r w:rsidR="00716C7B" w:rsidRPr="006D24CB">
          <w:rPr>
            <w:rStyle w:val="Hyperlink"/>
            <w:kern w:val="2"/>
            <w:sz w:val="16"/>
            <w:szCs w:val="16"/>
            <w:lang w:val="en-US" w:eastAsia="zh-CN"/>
            <w14:ligatures w14:val="standardContextual"/>
          </w:rPr>
          <w:t>https://www.ipbes.net/glossary-tag/wellbeing-human#:~:text=Human%20well%2Dbeing%20is%20a,a%20satisfactory%20quality%20of%20life%E2%80%9D</w:t>
        </w:r>
      </w:hyperlink>
      <w:r w:rsidRPr="004A4A3B">
        <w:rPr>
          <w:kern w:val="2"/>
          <w:sz w:val="16"/>
          <w:szCs w:val="16"/>
          <w:lang w:val="en-US" w:eastAsia="zh-CN"/>
          <w14:ligatures w14:val="standardContextual"/>
        </w:rPr>
        <w:t>.).</w:t>
      </w:r>
      <w:r w:rsidR="00716C7B">
        <w:rPr>
          <w:kern w:val="2"/>
          <w:sz w:val="16"/>
          <w:szCs w:val="16"/>
          <w:lang w:val="en-US" w:eastAsia="zh-CN"/>
          <w14:ligatures w14:val="standardContextual"/>
        </w:rPr>
        <w:t xml:space="preserve"> </w:t>
      </w:r>
    </w:p>
    <w:p w14:paraId="7F0203F2" w14:textId="1A8B3990" w:rsidR="004A4A3B" w:rsidRPr="004A4A3B" w:rsidRDefault="004A4A3B" w:rsidP="00CA7528">
      <w:pPr>
        <w:suppressLineNumbers/>
        <w:spacing w:before="120"/>
        <w:jc w:val="left"/>
        <w:rPr>
          <w:kern w:val="2"/>
          <w:sz w:val="16"/>
          <w:szCs w:val="16"/>
          <w:lang w:val="en-US" w:eastAsia="zh-CN"/>
          <w14:ligatures w14:val="standardContextual"/>
        </w:rPr>
      </w:pPr>
      <w:proofErr w:type="spellStart"/>
      <w:r w:rsidRPr="004A4A3B">
        <w:rPr>
          <w:b/>
          <w:bCs/>
          <w:kern w:val="2"/>
          <w:szCs w:val="22"/>
          <w:lang w:val="en-US" w:eastAsia="zh-CN"/>
          <w14:ligatures w14:val="standardContextual"/>
        </w:rPr>
        <w:t>Zoonose</w:t>
      </w:r>
      <w:proofErr w:type="spellEnd"/>
      <w:r w:rsidRPr="004A4A3B">
        <w:rPr>
          <w:b/>
          <w:bCs/>
          <w:kern w:val="2"/>
          <w:szCs w:val="22"/>
          <w:lang w:val="en-US" w:eastAsia="zh-CN"/>
          <w14:ligatures w14:val="standardContextual"/>
        </w:rPr>
        <w:t xml:space="preserve">/Zoonotic disease: </w:t>
      </w:r>
      <w:r w:rsidRPr="004A4A3B">
        <w:rPr>
          <w:kern w:val="2"/>
          <w:szCs w:val="22"/>
          <w:lang w:val="en-US" w:eastAsia="zh-CN"/>
          <w14:ligatures w14:val="standardContextual"/>
        </w:rPr>
        <w:t xml:space="preserve">A zoonosis is an infectious disease that has jumped from a non-human animal to humans. Zoonotic pathogens may be bacterial, </w:t>
      </w:r>
      <w:proofErr w:type="gramStart"/>
      <w:r w:rsidRPr="004A4A3B">
        <w:rPr>
          <w:kern w:val="2"/>
          <w:szCs w:val="22"/>
          <w:lang w:val="en-US" w:eastAsia="zh-CN"/>
          <w14:ligatures w14:val="standardContextual"/>
        </w:rPr>
        <w:t>viral</w:t>
      </w:r>
      <w:proofErr w:type="gramEnd"/>
      <w:r w:rsidRPr="004A4A3B">
        <w:rPr>
          <w:kern w:val="2"/>
          <w:szCs w:val="22"/>
          <w:lang w:val="en-US" w:eastAsia="zh-CN"/>
          <w14:ligatures w14:val="standardContextual"/>
        </w:rPr>
        <w:t xml:space="preserve"> or parasitic, or may involve unconventional agents and can spread to humans through direct contact or through food, water or the environment. They represent a major public health problem around the world due to our close relationship with animals in agriculture, as companions and in the natural environment. Zoonoses can also cause disruptions in the production and trade of animal products for food and other uses </w:t>
      </w:r>
      <w:r w:rsidRPr="004A4A3B">
        <w:rPr>
          <w:kern w:val="2"/>
          <w:sz w:val="16"/>
          <w:szCs w:val="16"/>
          <w:lang w:val="en-US" w:eastAsia="zh-CN"/>
          <w14:ligatures w14:val="standardContextual"/>
        </w:rPr>
        <w:t xml:space="preserve">(WHO, </w:t>
      </w:r>
      <w:hyperlink r:id="rId251" w:history="1">
        <w:r w:rsidRPr="004A4A3B">
          <w:rPr>
            <w:color w:val="0000FF"/>
            <w:kern w:val="2"/>
            <w:sz w:val="16"/>
            <w:szCs w:val="16"/>
            <w:u w:val="single"/>
            <w:lang w:val="en-US" w:eastAsia="zh-CN"/>
            <w14:ligatures w14:val="standardContextual"/>
          </w:rPr>
          <w:t>https://www.who.int/news-room/fact-sheets/detail/zoonoses</w:t>
        </w:r>
      </w:hyperlink>
      <w:r w:rsidRPr="004A4A3B">
        <w:rPr>
          <w:kern w:val="2"/>
          <w:sz w:val="16"/>
          <w:szCs w:val="16"/>
          <w:lang w:val="en-US" w:eastAsia="zh-CN"/>
          <w14:ligatures w14:val="standardContextual"/>
        </w:rPr>
        <w:t>).</w:t>
      </w:r>
      <w:r w:rsidR="005C6C11">
        <w:rPr>
          <w:kern w:val="2"/>
          <w:sz w:val="16"/>
          <w:szCs w:val="16"/>
          <w:lang w:val="en-US" w:eastAsia="zh-CN"/>
          <w14:ligatures w14:val="standardContextual"/>
        </w:rPr>
        <w:t xml:space="preserve"> </w:t>
      </w:r>
    </w:p>
    <w:p w14:paraId="0B5E4ED5" w14:textId="77777777" w:rsidR="004A4A3B" w:rsidRPr="004A4A3B" w:rsidRDefault="004A4A3B" w:rsidP="004A4A3B">
      <w:pPr>
        <w:suppressLineNumbers/>
        <w:spacing w:before="120" w:after="120" w:line="259" w:lineRule="auto"/>
        <w:rPr>
          <w:kern w:val="2"/>
          <w:sz w:val="16"/>
          <w:szCs w:val="16"/>
          <w:lang w:val="en-US" w:eastAsia="zh-CN"/>
          <w14:ligatures w14:val="standardContextual"/>
        </w:rPr>
      </w:pPr>
    </w:p>
    <w:p w14:paraId="40C03A1F" w14:textId="77777777" w:rsidR="005C6C11" w:rsidRDefault="005C6C11" w:rsidP="004A4A3B">
      <w:pPr>
        <w:jc w:val="center"/>
        <w:rPr>
          <w:rFonts w:eastAsiaTheme="minorEastAsia"/>
          <w:b/>
          <w:bCs/>
          <w:kern w:val="2"/>
          <w:sz w:val="28"/>
          <w:szCs w:val="28"/>
          <w:lang w:val="en-US" w:eastAsia="zh-CN"/>
          <w14:ligatures w14:val="standardContextual"/>
        </w:rPr>
        <w:sectPr w:rsidR="005C6C11" w:rsidSect="003F1B8F">
          <w:footnotePr>
            <w:numRestart w:val="eachSect"/>
          </w:footnotePr>
          <w:pgSz w:w="12240" w:h="15840"/>
          <w:pgMar w:top="1134" w:right="1440" w:bottom="1134" w:left="1440" w:header="709" w:footer="709" w:gutter="0"/>
          <w:cols w:space="708"/>
          <w:docGrid w:linePitch="360"/>
        </w:sectPr>
      </w:pPr>
    </w:p>
    <w:p w14:paraId="3C02F4DB" w14:textId="77777777" w:rsidR="004A4A3B" w:rsidRPr="004A4A3B" w:rsidRDefault="004A4A3B" w:rsidP="00CA7528">
      <w:pPr>
        <w:jc w:val="left"/>
        <w:rPr>
          <w:rFonts w:eastAsiaTheme="minorEastAsia"/>
          <w:b/>
          <w:bCs/>
          <w:kern w:val="2"/>
          <w:sz w:val="28"/>
          <w:szCs w:val="28"/>
          <w:lang w:val="en-US" w:eastAsia="zh-CN"/>
          <w14:ligatures w14:val="standardContextual"/>
        </w:rPr>
      </w:pPr>
      <w:r w:rsidRPr="004A4A3B">
        <w:rPr>
          <w:rFonts w:eastAsiaTheme="minorEastAsia"/>
          <w:b/>
          <w:bCs/>
          <w:kern w:val="2"/>
          <w:sz w:val="28"/>
          <w:szCs w:val="28"/>
          <w:lang w:val="en-US" w:eastAsia="zh-CN"/>
          <w14:ligatures w14:val="standardContextual"/>
        </w:rPr>
        <w:t>Annex III</w:t>
      </w:r>
    </w:p>
    <w:p w14:paraId="5878473B" w14:textId="3A49453D" w:rsidR="004A4A3B" w:rsidRPr="00CA7528" w:rsidRDefault="005C6C11" w:rsidP="00CA7528">
      <w:pPr>
        <w:suppressLineNumbers/>
        <w:tabs>
          <w:tab w:val="left" w:pos="720"/>
        </w:tabs>
        <w:suppressAutoHyphens/>
        <w:kinsoku w:val="0"/>
        <w:overflowPunct w:val="0"/>
        <w:autoSpaceDE w:val="0"/>
        <w:autoSpaceDN w:val="0"/>
        <w:adjustRightInd w:val="0"/>
        <w:snapToGrid w:val="0"/>
        <w:spacing w:before="240" w:after="120" w:line="259" w:lineRule="auto"/>
        <w:ind w:left="567"/>
        <w:jc w:val="left"/>
        <w:outlineLvl w:val="0"/>
        <w:rPr>
          <w:caps/>
          <w:sz w:val="28"/>
          <w:szCs w:val="28"/>
        </w:rPr>
      </w:pPr>
      <w:bookmarkStart w:id="3" w:name="_Toc70344441"/>
      <w:bookmarkStart w:id="4" w:name="_Hlk160024643"/>
      <w:r w:rsidRPr="00CA7528">
        <w:rPr>
          <w:b/>
          <w:sz w:val="28"/>
          <w:szCs w:val="28"/>
        </w:rPr>
        <w:t xml:space="preserve">Excerpts of </w:t>
      </w:r>
      <w:r>
        <w:rPr>
          <w:b/>
          <w:sz w:val="28"/>
          <w:szCs w:val="28"/>
        </w:rPr>
        <w:t xml:space="preserve">document </w:t>
      </w:r>
      <w:r w:rsidR="001C24F4" w:rsidRPr="001C24F4">
        <w:rPr>
          <w:b/>
          <w:sz w:val="28"/>
          <w:szCs w:val="28"/>
        </w:rPr>
        <w:t>CBD/SBSTTA-SBI-SS</w:t>
      </w:r>
      <w:r w:rsidRPr="00CA7528">
        <w:rPr>
          <w:b/>
          <w:sz w:val="28"/>
          <w:szCs w:val="28"/>
        </w:rPr>
        <w:t xml:space="preserve">/2/2, paragraph 27: options to integrate biodiversity considerations into </w:t>
      </w:r>
      <w:r w:rsidR="001C24F4" w:rsidRPr="001C24F4">
        <w:rPr>
          <w:b/>
          <w:sz w:val="28"/>
          <w:szCs w:val="28"/>
        </w:rPr>
        <w:t>COVID</w:t>
      </w:r>
      <w:r w:rsidRPr="00CA7528">
        <w:rPr>
          <w:b/>
          <w:sz w:val="28"/>
          <w:szCs w:val="28"/>
        </w:rPr>
        <w:t xml:space="preserve">-19 stimulus and recovery </w:t>
      </w:r>
      <w:proofErr w:type="gramStart"/>
      <w:r w:rsidRPr="00CA7528">
        <w:rPr>
          <w:b/>
          <w:sz w:val="28"/>
          <w:szCs w:val="28"/>
        </w:rPr>
        <w:t>measures</w:t>
      </w:r>
      <w:bookmarkEnd w:id="3"/>
      <w:proofErr w:type="gramEnd"/>
    </w:p>
    <w:bookmarkEnd w:id="4"/>
    <w:p w14:paraId="19517BD3" w14:textId="77777777" w:rsidR="004A4A3B" w:rsidRPr="004A4A3B" w:rsidRDefault="004A4A3B" w:rsidP="00CA7528">
      <w:pPr>
        <w:suppressLineNumbers/>
        <w:tabs>
          <w:tab w:val="left" w:pos="1134"/>
        </w:tabs>
        <w:suppressAutoHyphens/>
        <w:kinsoku w:val="0"/>
        <w:overflowPunct w:val="0"/>
        <w:autoSpaceDE w:val="0"/>
        <w:autoSpaceDN w:val="0"/>
        <w:adjustRightInd w:val="0"/>
        <w:snapToGrid w:val="0"/>
        <w:spacing w:before="120" w:after="120"/>
        <w:ind w:left="567"/>
        <w:rPr>
          <w:rFonts w:asciiTheme="majorBidi" w:hAnsiTheme="majorBidi" w:cstheme="majorBidi"/>
          <w:snapToGrid w:val="0"/>
          <w:kern w:val="22"/>
          <w:szCs w:val="22"/>
        </w:rPr>
      </w:pPr>
      <w:r w:rsidRPr="004A4A3B">
        <w:rPr>
          <w:snapToGrid w:val="0"/>
          <w:kern w:val="22"/>
          <w:szCs w:val="22"/>
        </w:rPr>
        <w:t>1.</w:t>
      </w:r>
      <w:r w:rsidRPr="004A4A3B">
        <w:rPr>
          <w:snapToGrid w:val="0"/>
          <w:kern w:val="22"/>
          <w:szCs w:val="22"/>
        </w:rPr>
        <w:tab/>
      </w:r>
      <w:r w:rsidRPr="004A4A3B">
        <w:rPr>
          <w:rFonts w:asciiTheme="majorBidi" w:hAnsiTheme="majorBidi" w:cstheme="majorBidi"/>
          <w:snapToGrid w:val="0"/>
          <w:kern w:val="22"/>
          <w:szCs w:val="22"/>
        </w:rPr>
        <w:t xml:space="preserve">There are many opportunities for responses to COVID-19, including both short term stimulus measures and longer-term approaches to “build back better” to contribute to sustainable development, and reduce the risk of future pandemics. Recent studies have identified a range of options to integrate biodiversity considerations into such stimulus and recovery measures. </w:t>
      </w:r>
    </w:p>
    <w:p w14:paraId="66081BE0" w14:textId="77777777" w:rsidR="004A4A3B" w:rsidRPr="004A4A3B" w:rsidRDefault="004A4A3B" w:rsidP="00CA7528">
      <w:pPr>
        <w:suppressLineNumbers/>
        <w:tabs>
          <w:tab w:val="left" w:pos="1134"/>
        </w:tabs>
        <w:suppressAutoHyphens/>
        <w:kinsoku w:val="0"/>
        <w:overflowPunct w:val="0"/>
        <w:autoSpaceDE w:val="0"/>
        <w:autoSpaceDN w:val="0"/>
        <w:adjustRightInd w:val="0"/>
        <w:snapToGrid w:val="0"/>
        <w:spacing w:before="120" w:after="120"/>
        <w:ind w:left="567"/>
        <w:rPr>
          <w:rFonts w:asciiTheme="majorBidi" w:hAnsiTheme="majorBidi" w:cstheme="majorBidi"/>
          <w:snapToGrid w:val="0"/>
          <w:kern w:val="22"/>
          <w:szCs w:val="22"/>
        </w:rPr>
      </w:pPr>
      <w:r w:rsidRPr="004A4A3B">
        <w:rPr>
          <w:rFonts w:asciiTheme="majorBidi" w:hAnsiTheme="majorBidi" w:cstheme="majorBidi"/>
          <w:snapToGrid w:val="0"/>
          <w:kern w:val="22"/>
          <w:szCs w:val="22"/>
        </w:rPr>
        <w:t>2.</w:t>
      </w:r>
      <w:r w:rsidRPr="004A4A3B">
        <w:rPr>
          <w:rFonts w:asciiTheme="majorBidi" w:hAnsiTheme="majorBidi" w:cstheme="majorBidi"/>
          <w:snapToGrid w:val="0"/>
          <w:kern w:val="22"/>
          <w:szCs w:val="22"/>
        </w:rPr>
        <w:tab/>
        <w:t>These include the following:</w:t>
      </w:r>
      <w:r w:rsidRPr="004A4A3B">
        <w:rPr>
          <w:rFonts w:asciiTheme="majorBidi" w:hAnsiTheme="majorBidi" w:cstheme="majorBidi"/>
          <w:snapToGrid w:val="0"/>
          <w:kern w:val="22"/>
          <w:szCs w:val="22"/>
          <w:vertAlign w:val="superscript"/>
        </w:rPr>
        <w:footnoteReference w:id="4"/>
      </w:r>
    </w:p>
    <w:p w14:paraId="6022527D" w14:textId="77777777" w:rsidR="004A4A3B" w:rsidRPr="004A4A3B" w:rsidRDefault="004A4A3B" w:rsidP="00CA7528">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szCs w:val="22"/>
        </w:rPr>
      </w:pPr>
      <w:r w:rsidRPr="004A4A3B">
        <w:rPr>
          <w:rFonts w:asciiTheme="majorBidi" w:hAnsiTheme="majorBidi" w:cstheme="majorBidi"/>
          <w:snapToGrid w:val="0"/>
          <w:kern w:val="22"/>
          <w:szCs w:val="22"/>
        </w:rPr>
        <w:t>(a)</w:t>
      </w:r>
      <w:r w:rsidRPr="004A4A3B">
        <w:rPr>
          <w:rFonts w:asciiTheme="majorBidi" w:hAnsiTheme="majorBidi" w:cstheme="majorBidi"/>
          <w:snapToGrid w:val="0"/>
          <w:kern w:val="22"/>
          <w:szCs w:val="22"/>
        </w:rPr>
        <w:tab/>
      </w:r>
      <w:r w:rsidRPr="004A4A3B">
        <w:rPr>
          <w:rFonts w:asciiTheme="majorBidi" w:hAnsiTheme="majorBidi" w:cstheme="majorBidi"/>
          <w:i/>
          <w:iCs/>
          <w:snapToGrid w:val="0"/>
          <w:kern w:val="22"/>
          <w:szCs w:val="22"/>
        </w:rPr>
        <w:t>Maintain and strengthen regulations on land use, wildlife trade, and pollution, and ensure that they are effectively enforced</w:t>
      </w:r>
      <w:r w:rsidRPr="004A4A3B">
        <w:rPr>
          <w:rFonts w:asciiTheme="majorBidi" w:hAnsiTheme="majorBidi" w:cstheme="majorBidi"/>
          <w:snapToGrid w:val="0"/>
          <w:kern w:val="22"/>
          <w:szCs w:val="22"/>
        </w:rPr>
        <w:t>. While the loosening of environmental regulation with a view to speeding up economic recovery may seem politically convenient, over a longer term it would likely be counterproductive given the links between biodiversity loss and pandemic risk. Indeed, such links provide a powerful case for tightening of environmental regulation;</w:t>
      </w:r>
    </w:p>
    <w:p w14:paraId="1FC377C1" w14:textId="22B15920" w:rsidR="004A4A3B" w:rsidRPr="004A4A3B" w:rsidRDefault="004A4A3B" w:rsidP="00CA7528">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i/>
          <w:iCs/>
          <w:snapToGrid w:val="0"/>
          <w:kern w:val="22"/>
          <w:szCs w:val="22"/>
        </w:rPr>
      </w:pPr>
      <w:r w:rsidRPr="004A4A3B">
        <w:rPr>
          <w:rFonts w:asciiTheme="majorBidi" w:hAnsiTheme="majorBidi" w:cstheme="majorBidi"/>
          <w:snapToGrid w:val="0"/>
          <w:kern w:val="22"/>
          <w:szCs w:val="22"/>
        </w:rPr>
        <w:t>(b)</w:t>
      </w:r>
      <w:r w:rsidRPr="004A4A3B">
        <w:rPr>
          <w:rFonts w:asciiTheme="majorBidi" w:hAnsiTheme="majorBidi" w:cstheme="majorBidi"/>
          <w:snapToGrid w:val="0"/>
          <w:kern w:val="22"/>
          <w:szCs w:val="22"/>
        </w:rPr>
        <w:tab/>
      </w:r>
      <w:r w:rsidRPr="004A4A3B">
        <w:rPr>
          <w:rFonts w:asciiTheme="majorBidi" w:hAnsiTheme="majorBidi" w:cstheme="majorBidi"/>
          <w:i/>
          <w:iCs/>
          <w:snapToGrid w:val="0"/>
          <w:kern w:val="22"/>
          <w:szCs w:val="22"/>
        </w:rPr>
        <w:t xml:space="preserve">Ensure that COVID-19 economic recovery measures contribute to and do not compromise biodiversity. </w:t>
      </w:r>
      <w:r w:rsidRPr="004A4A3B">
        <w:rPr>
          <w:rFonts w:asciiTheme="majorBidi" w:hAnsiTheme="majorBidi" w:cstheme="majorBidi"/>
          <w:snapToGrid w:val="0"/>
          <w:kern w:val="22"/>
          <w:szCs w:val="22"/>
        </w:rPr>
        <w:t xml:space="preserve">There are a number of options that Governments may wish to consider </w:t>
      </w:r>
      <w:proofErr w:type="gramStart"/>
      <w:r w:rsidRPr="004A4A3B">
        <w:rPr>
          <w:rFonts w:asciiTheme="majorBidi" w:hAnsiTheme="majorBidi" w:cstheme="majorBidi"/>
          <w:snapToGrid w:val="0"/>
          <w:kern w:val="22"/>
          <w:szCs w:val="22"/>
        </w:rPr>
        <w:t>to ensure</w:t>
      </w:r>
      <w:proofErr w:type="gramEnd"/>
      <w:r w:rsidRPr="004A4A3B">
        <w:rPr>
          <w:rFonts w:asciiTheme="majorBidi" w:hAnsiTheme="majorBidi" w:cstheme="majorBidi"/>
          <w:snapToGrid w:val="0"/>
          <w:kern w:val="22"/>
          <w:szCs w:val="22"/>
        </w:rPr>
        <w:t xml:space="preserve"> that public financial support for stimulus and recovery measures is positive for biodiversity. These may include:</w:t>
      </w:r>
      <w:r w:rsidR="00290D12">
        <w:rPr>
          <w:rFonts w:asciiTheme="majorBidi" w:hAnsiTheme="majorBidi" w:cstheme="majorBidi"/>
          <w:snapToGrid w:val="0"/>
          <w:kern w:val="22"/>
          <w:szCs w:val="22"/>
        </w:rPr>
        <w:t xml:space="preserve"> </w:t>
      </w:r>
    </w:p>
    <w:p w14:paraId="28D5E1A2" w14:textId="77777777" w:rsidR="004A4A3B" w:rsidRPr="004A4A3B" w:rsidRDefault="004A4A3B" w:rsidP="00CA7528">
      <w:pPr>
        <w:suppressLineNumbers/>
        <w:suppressAutoHyphens/>
        <w:kinsoku w:val="0"/>
        <w:overflowPunct w:val="0"/>
        <w:autoSpaceDE w:val="0"/>
        <w:autoSpaceDN w:val="0"/>
        <w:adjustRightInd w:val="0"/>
        <w:snapToGrid w:val="0"/>
        <w:spacing w:after="60"/>
        <w:ind w:left="1701" w:hanging="567"/>
        <w:rPr>
          <w:rFonts w:asciiTheme="majorBidi" w:eastAsiaTheme="minorEastAsia" w:hAnsiTheme="majorBidi" w:cstheme="majorBidi"/>
          <w:kern w:val="22"/>
          <w:szCs w:val="22"/>
          <w:lang w:val="en-US" w:eastAsia="zh-CN"/>
          <w14:ligatures w14:val="standardContextual"/>
        </w:rPr>
      </w:pPr>
      <w:r w:rsidRPr="004A4A3B">
        <w:rPr>
          <w:rFonts w:asciiTheme="majorBidi" w:eastAsiaTheme="minorEastAsia" w:hAnsiTheme="majorBidi" w:cstheme="majorBidi"/>
          <w:kern w:val="22"/>
          <w:szCs w:val="22"/>
          <w:lang w:val="en-US" w:eastAsia="zh-CN"/>
          <w14:ligatures w14:val="standardContextual"/>
        </w:rPr>
        <w:t>(i)</w:t>
      </w:r>
      <w:r w:rsidRPr="004A4A3B">
        <w:rPr>
          <w:rFonts w:asciiTheme="majorBidi" w:eastAsiaTheme="minorEastAsia" w:hAnsiTheme="majorBidi" w:cstheme="majorBidi"/>
          <w:kern w:val="22"/>
          <w:szCs w:val="22"/>
          <w:lang w:val="en-US" w:eastAsia="zh-CN"/>
          <w14:ligatures w14:val="standardContextual"/>
        </w:rPr>
        <w:tab/>
        <w:t xml:space="preserve">Attaching environmental conditionality to bailouts of companies to drive sustainability improvements, particularly for bailouts in sectors with a large biodiversity footprint such as agriculture, </w:t>
      </w:r>
      <w:proofErr w:type="gramStart"/>
      <w:r w:rsidRPr="004A4A3B">
        <w:rPr>
          <w:rFonts w:asciiTheme="majorBidi" w:eastAsiaTheme="minorEastAsia" w:hAnsiTheme="majorBidi" w:cstheme="majorBidi"/>
          <w:kern w:val="22"/>
          <w:szCs w:val="22"/>
          <w:lang w:val="en-US" w:eastAsia="zh-CN"/>
          <w14:ligatures w14:val="standardContextual"/>
        </w:rPr>
        <w:t>energy</w:t>
      </w:r>
      <w:proofErr w:type="gramEnd"/>
      <w:r w:rsidRPr="004A4A3B">
        <w:rPr>
          <w:rFonts w:asciiTheme="majorBidi" w:eastAsiaTheme="minorEastAsia" w:hAnsiTheme="majorBidi" w:cstheme="majorBidi"/>
          <w:kern w:val="22"/>
          <w:szCs w:val="22"/>
          <w:lang w:val="en-US" w:eastAsia="zh-CN"/>
          <w14:ligatures w14:val="standardContextual"/>
        </w:rPr>
        <w:t xml:space="preserve"> and industry;</w:t>
      </w:r>
    </w:p>
    <w:p w14:paraId="303DD85F" w14:textId="77777777" w:rsidR="004A4A3B" w:rsidRPr="004A4A3B" w:rsidRDefault="004A4A3B" w:rsidP="00CA7528">
      <w:pPr>
        <w:suppressLineNumbers/>
        <w:suppressAutoHyphens/>
        <w:kinsoku w:val="0"/>
        <w:overflowPunct w:val="0"/>
        <w:autoSpaceDE w:val="0"/>
        <w:autoSpaceDN w:val="0"/>
        <w:adjustRightInd w:val="0"/>
        <w:snapToGrid w:val="0"/>
        <w:spacing w:after="60"/>
        <w:ind w:left="1701" w:hanging="567"/>
        <w:rPr>
          <w:rFonts w:asciiTheme="majorBidi" w:eastAsiaTheme="minorEastAsia" w:hAnsiTheme="majorBidi" w:cstheme="majorBidi"/>
          <w:kern w:val="22"/>
          <w:szCs w:val="22"/>
          <w:lang w:val="en-US" w:eastAsia="zh-CN"/>
          <w14:ligatures w14:val="standardContextual"/>
        </w:rPr>
      </w:pPr>
      <w:r w:rsidRPr="004A4A3B">
        <w:rPr>
          <w:rFonts w:asciiTheme="majorBidi" w:eastAsiaTheme="minorEastAsia" w:hAnsiTheme="majorBidi" w:cstheme="majorBidi"/>
          <w:kern w:val="22"/>
          <w:szCs w:val="22"/>
          <w:lang w:val="en-US" w:eastAsia="zh-CN"/>
          <w14:ligatures w14:val="standardContextual"/>
        </w:rPr>
        <w:t>(ii)</w:t>
      </w:r>
      <w:r w:rsidRPr="004A4A3B">
        <w:rPr>
          <w:rFonts w:asciiTheme="majorBidi" w:eastAsiaTheme="minorEastAsia" w:hAnsiTheme="majorBidi" w:cstheme="majorBidi"/>
          <w:kern w:val="22"/>
          <w:szCs w:val="22"/>
          <w:lang w:val="en-US" w:eastAsia="zh-CN"/>
          <w14:ligatures w14:val="standardContextual"/>
        </w:rPr>
        <w:tab/>
        <w:t>Screening (</w:t>
      </w:r>
      <w:r w:rsidRPr="004A4A3B">
        <w:rPr>
          <w:rFonts w:asciiTheme="majorBidi" w:eastAsiaTheme="minorEastAsia" w:hAnsiTheme="majorBidi" w:cstheme="majorBidi"/>
          <w:i/>
          <w:iCs/>
          <w:kern w:val="22"/>
          <w:szCs w:val="22"/>
          <w:lang w:val="en-US" w:eastAsia="zh-CN"/>
          <w14:ligatures w14:val="standardContextual"/>
        </w:rPr>
        <w:t>ex ante</w:t>
      </w:r>
      <w:r w:rsidRPr="004A4A3B">
        <w:rPr>
          <w:rFonts w:asciiTheme="majorBidi" w:eastAsiaTheme="minorEastAsia" w:hAnsiTheme="majorBidi" w:cstheme="majorBidi"/>
          <w:kern w:val="22"/>
          <w:szCs w:val="22"/>
          <w:lang w:val="en-US" w:eastAsia="zh-CN"/>
          <w14:ligatures w14:val="standardContextual"/>
        </w:rPr>
        <w:t>) and monitor (</w:t>
      </w:r>
      <w:r w:rsidRPr="004A4A3B">
        <w:rPr>
          <w:rFonts w:asciiTheme="majorBidi" w:eastAsiaTheme="minorEastAsia" w:hAnsiTheme="majorBidi" w:cstheme="majorBidi"/>
          <w:i/>
          <w:iCs/>
          <w:kern w:val="22"/>
          <w:szCs w:val="22"/>
          <w:lang w:val="en-US" w:eastAsia="zh-CN"/>
          <w14:ligatures w14:val="standardContextual"/>
        </w:rPr>
        <w:t>ex post</w:t>
      </w:r>
      <w:r w:rsidRPr="004A4A3B">
        <w:rPr>
          <w:rFonts w:asciiTheme="majorBidi" w:eastAsiaTheme="minorEastAsia" w:hAnsiTheme="majorBidi" w:cstheme="majorBidi"/>
          <w:kern w:val="22"/>
          <w:szCs w:val="22"/>
          <w:lang w:val="en-US" w:eastAsia="zh-CN"/>
          <w14:ligatures w14:val="standardContextual"/>
        </w:rPr>
        <w:t>) stimulus measures for their biodiversity impacts to ensure they are aligned with long-term policy goals for sustainability;</w:t>
      </w:r>
    </w:p>
    <w:p w14:paraId="4FA28A27" w14:textId="77777777" w:rsidR="004A4A3B" w:rsidRPr="004A4A3B" w:rsidRDefault="004A4A3B" w:rsidP="00CA7528">
      <w:pPr>
        <w:suppressLineNumbers/>
        <w:suppressAutoHyphens/>
        <w:kinsoku w:val="0"/>
        <w:overflowPunct w:val="0"/>
        <w:autoSpaceDE w:val="0"/>
        <w:autoSpaceDN w:val="0"/>
        <w:adjustRightInd w:val="0"/>
        <w:snapToGrid w:val="0"/>
        <w:spacing w:after="60"/>
        <w:ind w:left="1701" w:hanging="567"/>
        <w:rPr>
          <w:rFonts w:asciiTheme="majorBidi" w:eastAsiaTheme="minorEastAsia" w:hAnsiTheme="majorBidi" w:cstheme="majorBidi"/>
          <w:kern w:val="22"/>
          <w:szCs w:val="22"/>
          <w:lang w:val="en-US" w:eastAsia="zh-CN"/>
          <w14:ligatures w14:val="standardContextual"/>
        </w:rPr>
      </w:pPr>
      <w:r w:rsidRPr="004A4A3B">
        <w:rPr>
          <w:rFonts w:asciiTheme="majorBidi" w:eastAsiaTheme="minorEastAsia" w:hAnsiTheme="majorBidi" w:cstheme="majorBidi"/>
          <w:kern w:val="22"/>
          <w:szCs w:val="22"/>
          <w:lang w:val="en-US" w:eastAsia="zh-CN"/>
          <w14:ligatures w14:val="standardContextual"/>
        </w:rPr>
        <w:t>(iii)</w:t>
      </w:r>
      <w:r w:rsidRPr="004A4A3B">
        <w:rPr>
          <w:rFonts w:asciiTheme="majorBidi" w:eastAsiaTheme="minorEastAsia" w:hAnsiTheme="majorBidi" w:cstheme="majorBidi"/>
          <w:kern w:val="22"/>
          <w:szCs w:val="22"/>
          <w:lang w:val="en-US" w:eastAsia="zh-CN"/>
          <w14:ligatures w14:val="standardContextual"/>
        </w:rPr>
        <w:tab/>
        <w:t>Setting biodiversity spending targets for COVID-19 stimulus measures and recovery plans. Some Parties have set targets for recovery measures to contribute to climate goals; similar targets could be envisaged for biodiversity goals;</w:t>
      </w:r>
    </w:p>
    <w:p w14:paraId="299AEB9C" w14:textId="77777777" w:rsidR="004A4A3B" w:rsidRPr="004A4A3B" w:rsidRDefault="004A4A3B" w:rsidP="00CA7528">
      <w:pPr>
        <w:suppressLineNumbers/>
        <w:suppressAutoHyphens/>
        <w:kinsoku w:val="0"/>
        <w:overflowPunct w:val="0"/>
        <w:autoSpaceDE w:val="0"/>
        <w:autoSpaceDN w:val="0"/>
        <w:adjustRightInd w:val="0"/>
        <w:snapToGrid w:val="0"/>
        <w:spacing w:after="60"/>
        <w:ind w:left="1701" w:hanging="567"/>
        <w:rPr>
          <w:rFonts w:asciiTheme="majorBidi" w:eastAsiaTheme="minorEastAsia" w:hAnsiTheme="majorBidi" w:cstheme="majorBidi"/>
          <w:kern w:val="22"/>
          <w:szCs w:val="22"/>
          <w:lang w:val="en-US" w:eastAsia="zh-CN"/>
          <w14:ligatures w14:val="standardContextual"/>
        </w:rPr>
      </w:pPr>
      <w:r w:rsidRPr="004A4A3B">
        <w:rPr>
          <w:rFonts w:asciiTheme="majorBidi" w:eastAsiaTheme="minorEastAsia" w:hAnsiTheme="majorBidi" w:cstheme="majorBidi"/>
          <w:kern w:val="22"/>
          <w:szCs w:val="22"/>
          <w:lang w:val="en-US" w:eastAsia="zh-CN"/>
          <w14:ligatures w14:val="standardContextual"/>
        </w:rPr>
        <w:t>(iv)</w:t>
      </w:r>
      <w:r w:rsidRPr="004A4A3B">
        <w:rPr>
          <w:rFonts w:asciiTheme="majorBidi" w:eastAsiaTheme="minorEastAsia" w:hAnsiTheme="majorBidi" w:cstheme="majorBidi"/>
          <w:kern w:val="22"/>
          <w:szCs w:val="22"/>
          <w:lang w:val="en-US" w:eastAsia="zh-CN"/>
          <w14:ligatures w14:val="standardContextual"/>
        </w:rPr>
        <w:tab/>
        <w:t>Employing public procurement to support companies and producers that meet biodiversity criteria;</w:t>
      </w:r>
    </w:p>
    <w:p w14:paraId="374D99A9" w14:textId="77777777" w:rsidR="004A4A3B" w:rsidRPr="004A4A3B" w:rsidRDefault="004A4A3B" w:rsidP="00CA7528">
      <w:pPr>
        <w:suppressLineNumbers/>
        <w:suppressAutoHyphens/>
        <w:kinsoku w:val="0"/>
        <w:overflowPunct w:val="0"/>
        <w:autoSpaceDE w:val="0"/>
        <w:autoSpaceDN w:val="0"/>
        <w:adjustRightInd w:val="0"/>
        <w:snapToGrid w:val="0"/>
        <w:spacing w:after="60"/>
        <w:ind w:left="1701" w:hanging="567"/>
        <w:rPr>
          <w:rFonts w:asciiTheme="majorBidi" w:eastAsiaTheme="minorEastAsia" w:hAnsiTheme="majorBidi" w:cstheme="majorBidi"/>
          <w:kern w:val="22"/>
          <w:szCs w:val="22"/>
          <w:lang w:val="en-US" w:eastAsia="zh-CN"/>
          <w14:ligatures w14:val="standardContextual"/>
        </w:rPr>
      </w:pPr>
      <w:r w:rsidRPr="004A4A3B">
        <w:rPr>
          <w:rFonts w:asciiTheme="majorBidi" w:eastAsiaTheme="minorEastAsia" w:hAnsiTheme="majorBidi" w:cstheme="majorBidi"/>
          <w:kern w:val="22"/>
          <w:szCs w:val="22"/>
          <w:lang w:val="en-US" w:eastAsia="zh-CN"/>
          <w14:ligatures w14:val="standardContextual"/>
        </w:rPr>
        <w:t>(v)</w:t>
      </w:r>
      <w:r w:rsidRPr="004A4A3B">
        <w:rPr>
          <w:rFonts w:asciiTheme="majorBidi" w:eastAsiaTheme="minorEastAsia" w:hAnsiTheme="majorBidi" w:cstheme="majorBidi"/>
          <w:kern w:val="22"/>
          <w:szCs w:val="22"/>
          <w:lang w:val="en-US" w:eastAsia="zh-CN"/>
          <w14:ligatures w14:val="standardContextual"/>
        </w:rPr>
        <w:tab/>
        <w:t>Employing fiscal policies (e.g. ecological fiscal transfers) to reward biodiversity positive outcomes when financing subnational governments to balance their budgets;</w:t>
      </w:r>
    </w:p>
    <w:p w14:paraId="370CC801" w14:textId="77777777" w:rsidR="004A4A3B" w:rsidRPr="004A4A3B" w:rsidRDefault="004A4A3B" w:rsidP="00CA7528">
      <w:pPr>
        <w:suppressLineNumbers/>
        <w:tabs>
          <w:tab w:val="left" w:pos="1701"/>
        </w:tabs>
        <w:suppressAutoHyphens/>
        <w:kinsoku w:val="0"/>
        <w:overflowPunct w:val="0"/>
        <w:autoSpaceDE w:val="0"/>
        <w:autoSpaceDN w:val="0"/>
        <w:adjustRightInd w:val="0"/>
        <w:snapToGrid w:val="0"/>
        <w:spacing w:after="120"/>
        <w:ind w:left="567" w:firstLine="567"/>
        <w:rPr>
          <w:rFonts w:asciiTheme="majorBidi" w:eastAsiaTheme="minorEastAsia" w:hAnsiTheme="majorBidi" w:cstheme="majorBidi"/>
          <w:kern w:val="22"/>
          <w:szCs w:val="22"/>
          <w:lang w:val="en-US" w:eastAsia="zh-CN"/>
          <w14:ligatures w14:val="standardContextual"/>
        </w:rPr>
      </w:pPr>
      <w:r w:rsidRPr="004A4A3B">
        <w:rPr>
          <w:rFonts w:asciiTheme="majorBidi" w:eastAsiaTheme="minorEastAsia" w:hAnsiTheme="majorBidi" w:cstheme="majorBidi"/>
          <w:kern w:val="22"/>
          <w:szCs w:val="22"/>
          <w:lang w:val="en-US" w:eastAsia="zh-CN"/>
          <w14:ligatures w14:val="standardContextual"/>
        </w:rPr>
        <w:t>(c)</w:t>
      </w:r>
      <w:r w:rsidRPr="004A4A3B">
        <w:rPr>
          <w:rFonts w:asciiTheme="majorBidi" w:eastAsiaTheme="minorEastAsia" w:hAnsiTheme="majorBidi" w:cstheme="majorBidi"/>
          <w:kern w:val="22"/>
          <w:szCs w:val="22"/>
          <w:lang w:val="en-US" w:eastAsia="zh-CN"/>
          <w14:ligatures w14:val="standardContextual"/>
        </w:rPr>
        <w:tab/>
      </w:r>
      <w:r w:rsidRPr="004A4A3B">
        <w:rPr>
          <w:rFonts w:asciiTheme="majorBidi" w:eastAsiaTheme="minorEastAsia" w:hAnsiTheme="majorBidi" w:cstheme="majorBidi"/>
          <w:i/>
          <w:iCs/>
          <w:kern w:val="22"/>
          <w:szCs w:val="22"/>
          <w:lang w:val="en-US" w:eastAsia="zh-CN"/>
          <w14:ligatures w14:val="standardContextual"/>
        </w:rPr>
        <w:t xml:space="preserve">Promote jobs and income support for biodiversity conservation, sustainable </w:t>
      </w:r>
      <w:proofErr w:type="gramStart"/>
      <w:r w:rsidRPr="004A4A3B">
        <w:rPr>
          <w:rFonts w:asciiTheme="majorBidi" w:eastAsiaTheme="minorEastAsia" w:hAnsiTheme="majorBidi" w:cstheme="majorBidi"/>
          <w:i/>
          <w:iCs/>
          <w:kern w:val="22"/>
          <w:szCs w:val="22"/>
          <w:lang w:val="en-US" w:eastAsia="zh-CN"/>
          <w14:ligatures w14:val="standardContextual"/>
        </w:rPr>
        <w:t>use</w:t>
      </w:r>
      <w:proofErr w:type="gramEnd"/>
      <w:r w:rsidRPr="004A4A3B">
        <w:rPr>
          <w:rFonts w:asciiTheme="majorBidi" w:eastAsiaTheme="minorEastAsia" w:hAnsiTheme="majorBidi" w:cstheme="majorBidi"/>
          <w:i/>
          <w:iCs/>
          <w:kern w:val="22"/>
          <w:szCs w:val="22"/>
          <w:lang w:val="en-US" w:eastAsia="zh-CN"/>
          <w14:ligatures w14:val="standardContextual"/>
        </w:rPr>
        <w:t xml:space="preserve"> and restoration to stimulate economic recovery.</w:t>
      </w:r>
      <w:r w:rsidRPr="004A4A3B">
        <w:rPr>
          <w:rFonts w:asciiTheme="majorBidi" w:eastAsiaTheme="minorEastAsia" w:hAnsiTheme="majorBidi" w:cstheme="majorBidi"/>
          <w:kern w:val="22"/>
          <w:szCs w:val="22"/>
          <w:lang w:val="en-US" w:eastAsia="zh-CN"/>
          <w14:ligatures w14:val="standardContextual"/>
        </w:rPr>
        <w:t xml:space="preserve"> Activities such as ecosystem restoration, reforestation, invasive alien species management and environmental monitoring and enforcement tend to be </w:t>
      </w:r>
      <w:proofErr w:type="spellStart"/>
      <w:r w:rsidRPr="004A4A3B">
        <w:rPr>
          <w:rFonts w:asciiTheme="majorBidi" w:eastAsiaTheme="minorEastAsia" w:hAnsiTheme="majorBidi" w:cstheme="majorBidi"/>
          <w:kern w:val="22"/>
          <w:szCs w:val="22"/>
          <w:lang w:val="en-US" w:eastAsia="zh-CN"/>
          <w14:ligatures w14:val="standardContextual"/>
        </w:rPr>
        <w:t>labour</w:t>
      </w:r>
      <w:proofErr w:type="spellEnd"/>
      <w:r w:rsidRPr="004A4A3B">
        <w:rPr>
          <w:rFonts w:asciiTheme="majorBidi" w:eastAsiaTheme="minorEastAsia" w:hAnsiTheme="majorBidi" w:cstheme="majorBidi"/>
          <w:kern w:val="22"/>
          <w:szCs w:val="22"/>
          <w:lang w:val="en-US" w:eastAsia="zh-CN"/>
          <w14:ligatures w14:val="standardContextual"/>
        </w:rPr>
        <w:t xml:space="preserve"> intensive and quick to implement, because worker-training requirements are relatively </w:t>
      </w:r>
      <w:proofErr w:type="gramStart"/>
      <w:r w:rsidRPr="004A4A3B">
        <w:rPr>
          <w:rFonts w:asciiTheme="majorBidi" w:eastAsiaTheme="minorEastAsia" w:hAnsiTheme="majorBidi" w:cstheme="majorBidi"/>
          <w:kern w:val="22"/>
          <w:szCs w:val="22"/>
          <w:lang w:val="en-US" w:eastAsia="zh-CN"/>
          <w14:ligatures w14:val="standardContextual"/>
        </w:rPr>
        <w:t>low</w:t>
      </w:r>
      <w:proofErr w:type="gramEnd"/>
      <w:r w:rsidRPr="004A4A3B">
        <w:rPr>
          <w:rFonts w:asciiTheme="majorBidi" w:eastAsiaTheme="minorEastAsia" w:hAnsiTheme="majorBidi" w:cstheme="majorBidi"/>
          <w:kern w:val="22"/>
          <w:szCs w:val="22"/>
          <w:lang w:val="en-US" w:eastAsia="zh-CN"/>
          <w14:ligatures w14:val="standardContextual"/>
        </w:rPr>
        <w:t xml:space="preserve"> and projects often have minimal planning and procurement requirements. Investing in biodiversity thus creates immediate job opportunities. Basic income and cash transfers could also be used to support conservation;  </w:t>
      </w:r>
    </w:p>
    <w:p w14:paraId="00619F84" w14:textId="77777777" w:rsidR="004A4A3B" w:rsidRPr="004A4A3B" w:rsidRDefault="004A4A3B" w:rsidP="00CA7528">
      <w:pPr>
        <w:suppressLineNumbers/>
        <w:tabs>
          <w:tab w:val="left" w:pos="1701"/>
        </w:tabs>
        <w:suppressAutoHyphens/>
        <w:kinsoku w:val="0"/>
        <w:overflowPunct w:val="0"/>
        <w:autoSpaceDE w:val="0"/>
        <w:autoSpaceDN w:val="0"/>
        <w:adjustRightInd w:val="0"/>
        <w:snapToGrid w:val="0"/>
        <w:spacing w:after="120"/>
        <w:ind w:left="567" w:firstLine="567"/>
        <w:jc w:val="left"/>
        <w:rPr>
          <w:rFonts w:asciiTheme="majorBidi" w:eastAsiaTheme="minorEastAsia" w:hAnsiTheme="majorBidi" w:cstheme="majorBidi"/>
          <w:kern w:val="22"/>
          <w:szCs w:val="22"/>
          <w:lang w:val="en-US" w:eastAsia="zh-CN"/>
          <w14:ligatures w14:val="standardContextual"/>
        </w:rPr>
      </w:pPr>
      <w:r w:rsidRPr="004A4A3B">
        <w:rPr>
          <w:rFonts w:asciiTheme="majorBidi" w:eastAsiaTheme="minorEastAsia" w:hAnsiTheme="majorBidi" w:cstheme="majorBidi"/>
          <w:kern w:val="22"/>
          <w:szCs w:val="22"/>
          <w:lang w:val="en-US" w:eastAsia="zh-CN"/>
          <w14:ligatures w14:val="standardContextual"/>
        </w:rPr>
        <w:t>(d)</w:t>
      </w:r>
      <w:r w:rsidRPr="004A4A3B">
        <w:rPr>
          <w:rFonts w:asciiTheme="majorBidi" w:eastAsiaTheme="minorEastAsia" w:hAnsiTheme="majorBidi" w:cstheme="majorBidi"/>
          <w:kern w:val="22"/>
          <w:szCs w:val="22"/>
          <w:lang w:val="en-US" w:eastAsia="zh-CN"/>
          <w14:ligatures w14:val="standardContextual"/>
        </w:rPr>
        <w:tab/>
      </w:r>
      <w:r w:rsidRPr="004A4A3B">
        <w:rPr>
          <w:rFonts w:asciiTheme="majorBidi" w:eastAsiaTheme="minorEastAsia" w:hAnsiTheme="majorBidi" w:cstheme="majorBidi"/>
          <w:i/>
          <w:iCs/>
          <w:kern w:val="22"/>
          <w:szCs w:val="22"/>
          <w:lang w:val="en-US" w:eastAsia="zh-CN"/>
          <w14:ligatures w14:val="standardContextual"/>
        </w:rPr>
        <w:t>Maintain or enhance support for developing countries to safeguard their biodiversity</w:t>
      </w:r>
      <w:r w:rsidRPr="004A4A3B">
        <w:rPr>
          <w:rFonts w:asciiTheme="majorBidi" w:eastAsiaTheme="minorEastAsia" w:hAnsiTheme="majorBidi" w:cstheme="majorBidi"/>
          <w:kern w:val="22"/>
          <w:szCs w:val="22"/>
          <w:lang w:val="en-US" w:eastAsia="zh-CN"/>
          <w14:ligatures w14:val="standardContextual"/>
        </w:rPr>
        <w:t>. Aid finance is needed both in the short term (especially in the light of reduced revenues from nature-based tourism) and in the longer term to scale up efforts to tackle deforestation and other biodiversity loss and illegal wildlife trade and poaching, and thereby reduce pandemic risk;</w:t>
      </w:r>
    </w:p>
    <w:p w14:paraId="3C313391" w14:textId="77777777" w:rsidR="004A4A3B" w:rsidRPr="004A4A3B" w:rsidRDefault="004A4A3B" w:rsidP="00CA7528">
      <w:pPr>
        <w:suppressLineNumbers/>
        <w:tabs>
          <w:tab w:val="left" w:pos="1701"/>
        </w:tabs>
        <w:suppressAutoHyphens/>
        <w:kinsoku w:val="0"/>
        <w:overflowPunct w:val="0"/>
        <w:autoSpaceDE w:val="0"/>
        <w:autoSpaceDN w:val="0"/>
        <w:adjustRightInd w:val="0"/>
        <w:snapToGrid w:val="0"/>
        <w:spacing w:after="120"/>
        <w:ind w:left="567" w:firstLine="567"/>
        <w:rPr>
          <w:rFonts w:asciiTheme="majorBidi" w:hAnsiTheme="majorBidi" w:cstheme="majorBidi"/>
          <w:i/>
          <w:iCs/>
          <w:snapToGrid w:val="0"/>
          <w:kern w:val="22"/>
          <w:szCs w:val="22"/>
        </w:rPr>
      </w:pPr>
      <w:r w:rsidRPr="004A4A3B">
        <w:rPr>
          <w:rFonts w:asciiTheme="majorBidi" w:hAnsiTheme="majorBidi" w:cstheme="majorBidi"/>
          <w:snapToGrid w:val="0"/>
          <w:kern w:val="22"/>
          <w:szCs w:val="22"/>
        </w:rPr>
        <w:t>(e)</w:t>
      </w:r>
      <w:r w:rsidRPr="004A4A3B">
        <w:rPr>
          <w:rFonts w:asciiTheme="majorBidi" w:hAnsiTheme="majorBidi" w:cstheme="majorBidi"/>
          <w:snapToGrid w:val="0"/>
          <w:kern w:val="22"/>
          <w:szCs w:val="22"/>
        </w:rPr>
        <w:tab/>
      </w:r>
      <w:r w:rsidRPr="004A4A3B">
        <w:rPr>
          <w:rFonts w:asciiTheme="majorBidi" w:hAnsiTheme="majorBidi" w:cstheme="majorBidi"/>
          <w:i/>
          <w:iCs/>
          <w:snapToGrid w:val="0"/>
          <w:kern w:val="22"/>
          <w:szCs w:val="22"/>
        </w:rPr>
        <w:t>Improve incentives for biodiversity conservation:</w:t>
      </w:r>
    </w:p>
    <w:p w14:paraId="46940663" w14:textId="77777777" w:rsidR="004A4A3B" w:rsidRPr="004A4A3B" w:rsidRDefault="004A4A3B" w:rsidP="00CA7528">
      <w:pPr>
        <w:suppressLineNumbers/>
        <w:suppressAutoHyphens/>
        <w:kinsoku w:val="0"/>
        <w:overflowPunct w:val="0"/>
        <w:autoSpaceDE w:val="0"/>
        <w:autoSpaceDN w:val="0"/>
        <w:adjustRightInd w:val="0"/>
        <w:snapToGrid w:val="0"/>
        <w:spacing w:after="120"/>
        <w:ind w:left="1701" w:hanging="567"/>
        <w:rPr>
          <w:rFonts w:asciiTheme="majorBidi" w:hAnsiTheme="majorBidi" w:cstheme="majorBidi"/>
          <w:snapToGrid w:val="0"/>
          <w:kern w:val="22"/>
          <w:szCs w:val="22"/>
        </w:rPr>
      </w:pPr>
      <w:r w:rsidRPr="004A4A3B">
        <w:rPr>
          <w:rFonts w:asciiTheme="majorBidi" w:hAnsiTheme="majorBidi" w:cstheme="majorBidi"/>
          <w:snapToGrid w:val="0"/>
          <w:kern w:val="22"/>
          <w:szCs w:val="22"/>
        </w:rPr>
        <w:t>(i)</w:t>
      </w:r>
      <w:r w:rsidRPr="004A4A3B">
        <w:rPr>
          <w:rFonts w:asciiTheme="majorBidi" w:hAnsiTheme="majorBidi" w:cstheme="majorBidi"/>
          <w:snapToGrid w:val="0"/>
          <w:kern w:val="22"/>
          <w:szCs w:val="22"/>
        </w:rPr>
        <w:tab/>
        <w:t>Reform subsidies harmful to biodiversity. Subsidies that are harmful to biodiversity could be redirected to activities that have larger socioeconomic benefits and positive impacts on biodiversity. The link between biodiversity and pandemic risks provides an additional rationale for such as shift;</w:t>
      </w:r>
    </w:p>
    <w:p w14:paraId="37C5DB7B" w14:textId="77777777" w:rsidR="004A4A3B" w:rsidRPr="004A4A3B" w:rsidRDefault="004A4A3B" w:rsidP="00CA7528">
      <w:pPr>
        <w:suppressLineNumbers/>
        <w:suppressAutoHyphens/>
        <w:kinsoku w:val="0"/>
        <w:overflowPunct w:val="0"/>
        <w:autoSpaceDE w:val="0"/>
        <w:autoSpaceDN w:val="0"/>
        <w:adjustRightInd w:val="0"/>
        <w:snapToGrid w:val="0"/>
        <w:spacing w:after="120"/>
        <w:ind w:left="1701" w:hanging="567"/>
        <w:rPr>
          <w:rFonts w:asciiTheme="majorBidi" w:hAnsiTheme="majorBidi" w:cstheme="majorBidi"/>
          <w:snapToGrid w:val="0"/>
          <w:kern w:val="22"/>
          <w:szCs w:val="22"/>
        </w:rPr>
      </w:pPr>
      <w:r w:rsidRPr="004A4A3B">
        <w:rPr>
          <w:rFonts w:asciiTheme="majorBidi" w:hAnsiTheme="majorBidi" w:cstheme="majorBidi"/>
          <w:snapToGrid w:val="0"/>
          <w:kern w:val="22"/>
          <w:szCs w:val="22"/>
        </w:rPr>
        <w:t>(ii)</w:t>
      </w:r>
      <w:r w:rsidRPr="004A4A3B">
        <w:rPr>
          <w:rFonts w:asciiTheme="majorBidi" w:hAnsiTheme="majorBidi" w:cstheme="majorBidi"/>
          <w:snapToGrid w:val="0"/>
          <w:kern w:val="22"/>
          <w:szCs w:val="22"/>
        </w:rPr>
        <w:tab/>
        <w:t>Maintain or increase taxes on activities that harm biodiversity. Revenue from biodiversity</w:t>
      </w:r>
      <w:r w:rsidRPr="004A4A3B">
        <w:rPr>
          <w:rFonts w:asciiTheme="majorBidi" w:hAnsiTheme="majorBidi" w:cstheme="majorBidi"/>
          <w:snapToGrid w:val="0"/>
          <w:kern w:val="22"/>
          <w:szCs w:val="22"/>
        </w:rPr>
        <w:noBreakHyphen/>
        <w:t>relevant taxes and other environment-relevant taxes could be re-directed towards green stimulus measures or used to reduce budget deficits;</w:t>
      </w:r>
    </w:p>
    <w:p w14:paraId="3C81DD84" w14:textId="77777777" w:rsidR="004A4A3B" w:rsidRPr="004A4A3B" w:rsidRDefault="004A4A3B" w:rsidP="00CA7528">
      <w:pPr>
        <w:suppressLineNumbers/>
        <w:tabs>
          <w:tab w:val="left" w:pos="1701"/>
        </w:tabs>
        <w:suppressAutoHyphens/>
        <w:kinsoku w:val="0"/>
        <w:overflowPunct w:val="0"/>
        <w:autoSpaceDE w:val="0"/>
        <w:autoSpaceDN w:val="0"/>
        <w:adjustRightInd w:val="0"/>
        <w:snapToGrid w:val="0"/>
        <w:spacing w:after="120" w:line="259" w:lineRule="auto"/>
        <w:ind w:left="567" w:firstLine="567"/>
        <w:rPr>
          <w:rFonts w:asciiTheme="majorBidi" w:eastAsiaTheme="minorEastAsia" w:hAnsiTheme="majorBidi" w:cstheme="majorBidi"/>
          <w:i/>
          <w:iCs/>
          <w:kern w:val="22"/>
          <w:szCs w:val="22"/>
          <w:lang w:val="en-US" w:eastAsia="zh-CN"/>
          <w14:ligatures w14:val="standardContextual"/>
        </w:rPr>
      </w:pPr>
      <w:r w:rsidRPr="004A4A3B">
        <w:rPr>
          <w:rFonts w:asciiTheme="majorBidi" w:eastAsiaTheme="minorEastAsia" w:hAnsiTheme="majorBidi" w:cstheme="majorBidi"/>
          <w:kern w:val="22"/>
          <w:szCs w:val="22"/>
          <w:lang w:val="en-US" w:eastAsia="zh-CN"/>
          <w14:ligatures w14:val="standardContextual"/>
        </w:rPr>
        <w:t>(f)</w:t>
      </w:r>
      <w:r w:rsidRPr="004A4A3B">
        <w:rPr>
          <w:rFonts w:asciiTheme="majorBidi" w:eastAsiaTheme="minorEastAsia" w:hAnsiTheme="majorBidi" w:cstheme="majorBidi"/>
          <w:kern w:val="22"/>
          <w:szCs w:val="22"/>
          <w:lang w:val="en-US" w:eastAsia="zh-CN"/>
          <w14:ligatures w14:val="standardContextual"/>
        </w:rPr>
        <w:tab/>
      </w:r>
      <w:r w:rsidRPr="004A4A3B">
        <w:rPr>
          <w:rFonts w:asciiTheme="majorBidi" w:eastAsiaTheme="minorEastAsia" w:hAnsiTheme="majorBidi" w:cstheme="majorBidi"/>
          <w:i/>
          <w:iCs/>
          <w:kern w:val="22"/>
          <w:szCs w:val="22"/>
          <w:lang w:val="en-US" w:eastAsia="zh-CN"/>
          <w14:ligatures w14:val="standardContextual"/>
        </w:rPr>
        <w:t>Engage businesses and the finance sector for a biodiversity-positive recovery:</w:t>
      </w:r>
    </w:p>
    <w:p w14:paraId="5D1BF701" w14:textId="77777777" w:rsidR="004A4A3B" w:rsidRPr="004A4A3B" w:rsidRDefault="004A4A3B" w:rsidP="00CA7528">
      <w:pPr>
        <w:suppressLineNumbers/>
        <w:tabs>
          <w:tab w:val="left" w:pos="720"/>
        </w:tabs>
        <w:suppressAutoHyphens/>
        <w:kinsoku w:val="0"/>
        <w:overflowPunct w:val="0"/>
        <w:autoSpaceDE w:val="0"/>
        <w:autoSpaceDN w:val="0"/>
        <w:adjustRightInd w:val="0"/>
        <w:snapToGrid w:val="0"/>
        <w:spacing w:after="120" w:line="259" w:lineRule="auto"/>
        <w:ind w:left="1701" w:hanging="567"/>
        <w:rPr>
          <w:rFonts w:asciiTheme="majorBidi" w:eastAsiaTheme="minorEastAsia" w:hAnsiTheme="majorBidi" w:cstheme="majorBidi"/>
          <w:kern w:val="22"/>
          <w:szCs w:val="22"/>
          <w:lang w:val="en-US" w:eastAsia="zh-CN"/>
          <w14:ligatures w14:val="standardContextual"/>
        </w:rPr>
      </w:pPr>
      <w:r w:rsidRPr="004A4A3B">
        <w:rPr>
          <w:rFonts w:asciiTheme="majorBidi" w:eastAsiaTheme="minorEastAsia" w:hAnsiTheme="majorBidi" w:cstheme="majorBidi"/>
          <w:kern w:val="22"/>
          <w:szCs w:val="22"/>
          <w:lang w:val="en-US" w:eastAsia="zh-CN"/>
          <w14:ligatures w14:val="standardContextual"/>
        </w:rPr>
        <w:t>(i)</w:t>
      </w:r>
      <w:r w:rsidRPr="004A4A3B">
        <w:rPr>
          <w:rFonts w:asciiTheme="majorBidi" w:eastAsiaTheme="minorEastAsia" w:hAnsiTheme="majorBidi" w:cstheme="majorBidi"/>
          <w:kern w:val="22"/>
          <w:szCs w:val="22"/>
          <w:lang w:val="en-US" w:eastAsia="zh-CN"/>
          <w14:ligatures w14:val="standardContextual"/>
        </w:rPr>
        <w:tab/>
        <w:t>Require or encourage disclosure by companies of impacts and dependencies on biodiversity and to integrate biodiversity considerations across all areas of business, including risk management;</w:t>
      </w:r>
    </w:p>
    <w:p w14:paraId="14DFCA57" w14:textId="77777777" w:rsidR="004A4A3B" w:rsidRPr="004A4A3B" w:rsidRDefault="004A4A3B" w:rsidP="00CA7528">
      <w:pPr>
        <w:suppressLineNumbers/>
        <w:tabs>
          <w:tab w:val="left" w:pos="720"/>
        </w:tabs>
        <w:suppressAutoHyphens/>
        <w:kinsoku w:val="0"/>
        <w:overflowPunct w:val="0"/>
        <w:autoSpaceDE w:val="0"/>
        <w:autoSpaceDN w:val="0"/>
        <w:adjustRightInd w:val="0"/>
        <w:snapToGrid w:val="0"/>
        <w:spacing w:after="120" w:line="259" w:lineRule="auto"/>
        <w:ind w:left="1701" w:hanging="567"/>
        <w:rPr>
          <w:rFonts w:asciiTheme="majorBidi" w:eastAsiaTheme="minorEastAsia" w:hAnsiTheme="majorBidi" w:cstheme="majorBidi"/>
          <w:kern w:val="22"/>
          <w:szCs w:val="22"/>
          <w:lang w:val="en-US" w:eastAsia="zh-CN"/>
          <w14:ligatures w14:val="standardContextual"/>
        </w:rPr>
      </w:pPr>
      <w:r w:rsidRPr="004A4A3B">
        <w:rPr>
          <w:rFonts w:asciiTheme="majorBidi" w:eastAsiaTheme="minorEastAsia" w:hAnsiTheme="majorBidi" w:cstheme="majorBidi"/>
          <w:kern w:val="22"/>
          <w:szCs w:val="22"/>
          <w:lang w:val="en-US" w:eastAsia="zh-CN"/>
          <w14:ligatures w14:val="standardContextual"/>
        </w:rPr>
        <w:t>(ii)</w:t>
      </w:r>
      <w:r w:rsidRPr="004A4A3B">
        <w:rPr>
          <w:rFonts w:asciiTheme="majorBidi" w:eastAsiaTheme="minorEastAsia" w:hAnsiTheme="majorBidi" w:cstheme="majorBidi"/>
          <w:kern w:val="22"/>
          <w:szCs w:val="22"/>
          <w:lang w:val="en-US" w:eastAsia="zh-CN"/>
          <w14:ligatures w14:val="standardContextual"/>
        </w:rPr>
        <w:tab/>
        <w:t xml:space="preserve">Require or encourage national central banks and all public development banks to reorient their strategies, investment patterns, </w:t>
      </w:r>
      <w:proofErr w:type="gramStart"/>
      <w:r w:rsidRPr="004A4A3B">
        <w:rPr>
          <w:rFonts w:asciiTheme="majorBidi" w:eastAsiaTheme="minorEastAsia" w:hAnsiTheme="majorBidi" w:cstheme="majorBidi"/>
          <w:kern w:val="22"/>
          <w:szCs w:val="22"/>
          <w:lang w:val="en-US" w:eastAsia="zh-CN"/>
          <w14:ligatures w14:val="standardContextual"/>
        </w:rPr>
        <w:t>activities</w:t>
      </w:r>
      <w:proofErr w:type="gramEnd"/>
      <w:r w:rsidRPr="004A4A3B">
        <w:rPr>
          <w:rFonts w:asciiTheme="majorBidi" w:eastAsiaTheme="minorEastAsia" w:hAnsiTheme="majorBidi" w:cstheme="majorBidi"/>
          <w:kern w:val="22"/>
          <w:szCs w:val="22"/>
          <w:lang w:val="en-US" w:eastAsia="zh-CN"/>
          <w14:ligatures w14:val="standardContextual"/>
        </w:rPr>
        <w:t xml:space="preserve"> and operating modalities to contribute to sustainable development including the conservation and sustainable development;</w:t>
      </w:r>
    </w:p>
    <w:p w14:paraId="68623170" w14:textId="77777777" w:rsidR="004A4A3B" w:rsidRPr="004A4A3B" w:rsidRDefault="004A4A3B" w:rsidP="00CA7528">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eastAsiaTheme="minorEastAsia" w:hAnsiTheme="majorBidi" w:cstheme="majorBidi"/>
          <w:kern w:val="22"/>
          <w:szCs w:val="22"/>
          <w:lang w:val="en-US" w:eastAsia="zh-CN"/>
          <w14:ligatures w14:val="standardContextual"/>
        </w:rPr>
      </w:pPr>
      <w:r w:rsidRPr="004A4A3B">
        <w:rPr>
          <w:rFonts w:asciiTheme="majorBidi" w:eastAsiaTheme="minorEastAsia" w:hAnsiTheme="majorBidi" w:cstheme="majorBidi"/>
          <w:kern w:val="22"/>
          <w:szCs w:val="22"/>
          <w:lang w:val="en-US" w:eastAsia="zh-CN"/>
          <w14:ligatures w14:val="standardContextual"/>
        </w:rPr>
        <w:t>(g)</w:t>
      </w:r>
      <w:r w:rsidRPr="004A4A3B">
        <w:rPr>
          <w:rFonts w:asciiTheme="majorBidi" w:eastAsiaTheme="minorEastAsia" w:hAnsiTheme="majorBidi" w:cstheme="majorBidi"/>
          <w:kern w:val="22"/>
          <w:szCs w:val="22"/>
          <w:lang w:val="en-US" w:eastAsia="zh-CN"/>
          <w14:ligatures w14:val="standardContextual"/>
        </w:rPr>
        <w:tab/>
      </w:r>
      <w:r w:rsidRPr="004A4A3B">
        <w:rPr>
          <w:rFonts w:asciiTheme="majorBidi" w:eastAsiaTheme="minorEastAsia" w:hAnsiTheme="majorBidi" w:cstheme="majorBidi"/>
          <w:i/>
          <w:iCs/>
          <w:kern w:val="22"/>
          <w:szCs w:val="22"/>
          <w:lang w:val="en-US" w:eastAsia="zh-CN"/>
          <w14:ligatures w14:val="standardContextual"/>
        </w:rPr>
        <w:t xml:space="preserve">Leverage </w:t>
      </w:r>
      <w:proofErr w:type="spellStart"/>
      <w:r w:rsidRPr="004A4A3B">
        <w:rPr>
          <w:rFonts w:asciiTheme="majorBidi" w:eastAsiaTheme="minorEastAsia" w:hAnsiTheme="majorBidi" w:cstheme="majorBidi"/>
          <w:i/>
          <w:iCs/>
          <w:kern w:val="22"/>
          <w:szCs w:val="22"/>
          <w:lang w:val="en-US" w:eastAsia="zh-CN"/>
          <w14:ligatures w14:val="standardContextual"/>
        </w:rPr>
        <w:t>behavioural</w:t>
      </w:r>
      <w:proofErr w:type="spellEnd"/>
      <w:r w:rsidRPr="004A4A3B">
        <w:rPr>
          <w:rFonts w:asciiTheme="majorBidi" w:eastAsiaTheme="minorEastAsia" w:hAnsiTheme="majorBidi" w:cstheme="majorBidi"/>
          <w:i/>
          <w:iCs/>
          <w:kern w:val="22"/>
          <w:szCs w:val="22"/>
          <w:lang w:val="en-US" w:eastAsia="zh-CN"/>
          <w14:ligatures w14:val="standardContextual"/>
        </w:rPr>
        <w:t xml:space="preserve"> change towards sustainable consumption</w:t>
      </w:r>
      <w:r w:rsidRPr="004A4A3B">
        <w:rPr>
          <w:rFonts w:asciiTheme="majorBidi" w:eastAsiaTheme="minorEastAsia" w:hAnsiTheme="majorBidi" w:cstheme="majorBidi"/>
          <w:kern w:val="22"/>
          <w:szCs w:val="22"/>
          <w:lang w:val="en-US" w:eastAsia="zh-CN"/>
          <w14:ligatures w14:val="standardContextual"/>
        </w:rPr>
        <w:t>. There may be an opportunity to leverage this moment to promote transformative change. For example, the pandemic has led many people to question what is truly ‘‘</w:t>
      </w:r>
      <w:proofErr w:type="gramStart"/>
      <w:r w:rsidRPr="004A4A3B">
        <w:rPr>
          <w:rFonts w:asciiTheme="majorBidi" w:eastAsiaTheme="minorEastAsia" w:hAnsiTheme="majorBidi" w:cstheme="majorBidi"/>
          <w:kern w:val="22"/>
          <w:szCs w:val="22"/>
          <w:lang w:val="en-US" w:eastAsia="zh-CN"/>
          <w14:ligatures w14:val="standardContextual"/>
        </w:rPr>
        <w:t>essential’’</w:t>
      </w:r>
      <w:proofErr w:type="gramEnd"/>
      <w:r w:rsidRPr="004A4A3B">
        <w:rPr>
          <w:rFonts w:asciiTheme="majorBidi" w:eastAsiaTheme="minorEastAsia" w:hAnsiTheme="majorBidi" w:cstheme="majorBidi"/>
          <w:kern w:val="22"/>
          <w:szCs w:val="22"/>
          <w:lang w:val="en-US" w:eastAsia="zh-CN"/>
          <w14:ligatures w14:val="standardContextual"/>
        </w:rPr>
        <w:t xml:space="preserve"> and this may have shifted what is regarded as necessary and desirable for a dignified and good quality of life. Governments may also consider moving from indicators such as gross national income to more inclusive measures of progress;</w:t>
      </w:r>
    </w:p>
    <w:p w14:paraId="1A0F7A9E" w14:textId="77777777" w:rsidR="004A4A3B" w:rsidRPr="004A4A3B" w:rsidRDefault="004A4A3B" w:rsidP="00CA7528">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eastAsiaTheme="minorEastAsia" w:hAnsiTheme="majorBidi" w:cstheme="majorBidi"/>
          <w:kern w:val="22"/>
          <w:szCs w:val="22"/>
          <w:lang w:val="en-US" w:eastAsia="zh-CN"/>
          <w14:ligatures w14:val="standardContextual"/>
        </w:rPr>
      </w:pPr>
      <w:r w:rsidRPr="004A4A3B">
        <w:rPr>
          <w:rFonts w:asciiTheme="majorBidi" w:eastAsiaTheme="minorEastAsia" w:hAnsiTheme="majorBidi" w:cstheme="majorBidi"/>
          <w:kern w:val="22"/>
          <w:szCs w:val="22"/>
          <w:lang w:val="en-US" w:eastAsia="zh-CN"/>
          <w14:ligatures w14:val="standardContextual"/>
        </w:rPr>
        <w:t xml:space="preserve">Some of these approaches would need to be implemented in the short term to avoid negative impacts of all response measures (e.g. </w:t>
      </w:r>
      <w:r w:rsidRPr="004A4A3B">
        <w:rPr>
          <w:rFonts w:asciiTheme="majorBidi" w:eastAsiaTheme="minorEastAsia" w:hAnsiTheme="majorBidi" w:cstheme="majorBidi"/>
          <w:i/>
          <w:iCs/>
          <w:kern w:val="22"/>
          <w:szCs w:val="22"/>
          <w:lang w:val="en-US" w:eastAsia="zh-CN"/>
          <w14:ligatures w14:val="standardContextual"/>
        </w:rPr>
        <w:t>(a), (b), (d)</w:t>
      </w:r>
      <w:r w:rsidRPr="004A4A3B">
        <w:rPr>
          <w:rFonts w:asciiTheme="majorBidi" w:eastAsiaTheme="minorEastAsia" w:hAnsiTheme="majorBidi" w:cstheme="majorBidi"/>
          <w:kern w:val="22"/>
          <w:szCs w:val="22"/>
          <w:lang w:val="en-US" w:eastAsia="zh-CN"/>
          <w14:ligatures w14:val="standardContextual"/>
        </w:rPr>
        <w:t>) and to leverage biodiversity-positive outcomes from short</w:t>
      </w:r>
      <w:r w:rsidRPr="004A4A3B">
        <w:rPr>
          <w:rFonts w:asciiTheme="majorBidi" w:eastAsiaTheme="minorEastAsia" w:hAnsiTheme="majorBidi" w:cstheme="majorBidi"/>
          <w:kern w:val="22"/>
          <w:szCs w:val="22"/>
          <w:lang w:val="en-US" w:eastAsia="zh-CN"/>
          <w14:ligatures w14:val="standardContextual"/>
        </w:rPr>
        <w:noBreakHyphen/>
        <w:t xml:space="preserve">term stimulus measures (e.g. </w:t>
      </w:r>
      <w:r w:rsidRPr="004A4A3B">
        <w:rPr>
          <w:rFonts w:asciiTheme="majorBidi" w:eastAsiaTheme="minorEastAsia" w:hAnsiTheme="majorBidi" w:cstheme="majorBidi"/>
          <w:i/>
          <w:iCs/>
          <w:kern w:val="22"/>
          <w:szCs w:val="22"/>
          <w:lang w:val="en-US" w:eastAsia="zh-CN"/>
          <w14:ligatures w14:val="standardContextual"/>
        </w:rPr>
        <w:t>(c)</w:t>
      </w:r>
      <w:r w:rsidRPr="004A4A3B">
        <w:rPr>
          <w:rFonts w:asciiTheme="majorBidi" w:eastAsiaTheme="minorEastAsia" w:hAnsiTheme="majorBidi" w:cstheme="majorBidi"/>
          <w:kern w:val="22"/>
          <w:szCs w:val="22"/>
          <w:lang w:val="en-US" w:eastAsia="zh-CN"/>
          <w14:ligatures w14:val="standardContextual"/>
        </w:rPr>
        <w:t xml:space="preserve">). Others might be implemented over the medium to longer term (e.g. </w:t>
      </w:r>
      <w:r w:rsidRPr="004A4A3B">
        <w:rPr>
          <w:rFonts w:asciiTheme="majorBidi" w:eastAsiaTheme="minorEastAsia" w:hAnsiTheme="majorBidi" w:cstheme="majorBidi"/>
          <w:i/>
          <w:iCs/>
          <w:kern w:val="22"/>
          <w:szCs w:val="22"/>
          <w:lang w:val="en-US" w:eastAsia="zh-CN"/>
          <w14:ligatures w14:val="standardContextual"/>
        </w:rPr>
        <w:t>(f), (g), (h)</w:t>
      </w:r>
      <w:r w:rsidRPr="004A4A3B">
        <w:rPr>
          <w:rFonts w:asciiTheme="majorBidi" w:eastAsiaTheme="minorEastAsia" w:hAnsiTheme="majorBidi" w:cstheme="majorBidi"/>
          <w:kern w:val="22"/>
          <w:szCs w:val="22"/>
          <w:lang w:val="en-US" w:eastAsia="zh-CN"/>
          <w14:ligatures w14:val="standardContextual"/>
        </w:rPr>
        <w:t xml:space="preserve">). With a view to promoting a </w:t>
      </w:r>
      <w:r w:rsidRPr="004A4A3B">
        <w:rPr>
          <w:rFonts w:asciiTheme="majorBidi" w:eastAsiaTheme="minorEastAsia" w:hAnsiTheme="majorBidi" w:cstheme="majorBidi"/>
          <w:i/>
          <w:iCs/>
          <w:kern w:val="22"/>
          <w:szCs w:val="22"/>
          <w:lang w:val="en-US" w:eastAsia="zh-CN"/>
          <w14:ligatures w14:val="standardContextual"/>
        </w:rPr>
        <w:t>just transition,</w:t>
      </w:r>
      <w:r w:rsidRPr="004A4A3B">
        <w:rPr>
          <w:rFonts w:asciiTheme="majorBidi" w:eastAsiaTheme="minorEastAsia" w:hAnsiTheme="majorBidi" w:cstheme="majorBidi"/>
          <w:kern w:val="22"/>
          <w:szCs w:val="22"/>
          <w:lang w:val="en-US" w:eastAsia="zh-CN"/>
          <w14:ligatures w14:val="standardContextual"/>
        </w:rPr>
        <w:t xml:space="preserve"> attention will be needed to ensure that measures contribute to reducing inequalities.</w:t>
      </w:r>
    </w:p>
    <w:p w14:paraId="5EDFCC93" w14:textId="77777777" w:rsidR="004A4A3B" w:rsidRPr="004A4A3B" w:rsidRDefault="004A4A3B" w:rsidP="004A4A3B">
      <w:pPr>
        <w:rPr>
          <w:b/>
          <w:bCs/>
          <w:kern w:val="2"/>
          <w:szCs w:val="22"/>
          <w:lang w:val="en-US" w:eastAsia="zh-CN"/>
          <w14:ligatures w14:val="standardContextual"/>
        </w:rPr>
      </w:pPr>
    </w:p>
    <w:p w14:paraId="4AB800B0" w14:textId="77777777" w:rsidR="004A4A3B" w:rsidRPr="004A4A3B" w:rsidRDefault="004A4A3B" w:rsidP="004A4A3B">
      <w:pPr>
        <w:jc w:val="left"/>
        <w:rPr>
          <w:rFonts w:eastAsiaTheme="minorEastAsia"/>
          <w:b/>
          <w:bCs/>
          <w:kern w:val="2"/>
          <w:szCs w:val="22"/>
          <w:lang w:val="en-US" w:eastAsia="zh-CN"/>
          <w14:ligatures w14:val="standardContextual"/>
        </w:rPr>
      </w:pPr>
    </w:p>
    <w:p w14:paraId="1F28A0A0" w14:textId="77777777" w:rsidR="00BB3660" w:rsidRDefault="00BB3660" w:rsidP="004A4A3B">
      <w:pPr>
        <w:spacing w:after="160" w:line="259" w:lineRule="auto"/>
        <w:jc w:val="center"/>
        <w:rPr>
          <w:rFonts w:eastAsiaTheme="minorEastAsia"/>
          <w:b/>
          <w:bCs/>
          <w:kern w:val="2"/>
          <w:sz w:val="28"/>
          <w:szCs w:val="28"/>
          <w14:ligatures w14:val="standardContextual"/>
        </w:rPr>
        <w:sectPr w:rsidR="00BB3660" w:rsidSect="003F1B8F">
          <w:footnotePr>
            <w:numRestart w:val="eachSect"/>
          </w:footnotePr>
          <w:pgSz w:w="12240" w:h="15840"/>
          <w:pgMar w:top="1134" w:right="1440" w:bottom="1134" w:left="1440" w:header="709" w:footer="709" w:gutter="0"/>
          <w:cols w:space="708"/>
          <w:docGrid w:linePitch="360"/>
        </w:sectPr>
      </w:pPr>
    </w:p>
    <w:p w14:paraId="0FFF3F40" w14:textId="77777777" w:rsidR="004A4A3B" w:rsidRPr="004A4A3B" w:rsidRDefault="004A4A3B" w:rsidP="00CA7528">
      <w:pPr>
        <w:spacing w:after="160" w:line="259" w:lineRule="auto"/>
        <w:jc w:val="left"/>
        <w:rPr>
          <w:rFonts w:eastAsiaTheme="minorEastAsia"/>
          <w:b/>
          <w:bCs/>
          <w:kern w:val="2"/>
          <w:sz w:val="28"/>
          <w:szCs w:val="28"/>
          <w14:ligatures w14:val="standardContextual"/>
        </w:rPr>
      </w:pPr>
      <w:r w:rsidRPr="004A4A3B">
        <w:rPr>
          <w:rFonts w:eastAsiaTheme="minorEastAsia"/>
          <w:b/>
          <w:bCs/>
          <w:kern w:val="2"/>
          <w:sz w:val="28"/>
          <w:szCs w:val="28"/>
          <w14:ligatures w14:val="standardContextual"/>
        </w:rPr>
        <w:t>Annex IV</w:t>
      </w:r>
    </w:p>
    <w:p w14:paraId="4E2A2F86" w14:textId="77777777" w:rsidR="004A4A3B" w:rsidRPr="004A4A3B" w:rsidRDefault="004A4A3B" w:rsidP="00CA7528">
      <w:pPr>
        <w:spacing w:before="120" w:after="120"/>
        <w:ind w:left="567"/>
        <w:jc w:val="left"/>
        <w:rPr>
          <w:rFonts w:eastAsiaTheme="minorEastAsia"/>
          <w:b/>
          <w:bCs/>
          <w:kern w:val="2"/>
          <w:szCs w:val="22"/>
          <w:lang w:val="en-US" w:eastAsia="zh-CN"/>
          <w14:ligatures w14:val="standardContextual"/>
        </w:rPr>
      </w:pPr>
      <w:r w:rsidRPr="004A4A3B">
        <w:rPr>
          <w:rFonts w:eastAsiaTheme="minorEastAsia"/>
          <w:b/>
          <w:bCs/>
          <w:kern w:val="2"/>
          <w:szCs w:val="22"/>
          <w:lang w:val="en-US" w:eastAsia="zh-CN"/>
          <w14:ligatures w14:val="standardContextual"/>
        </w:rPr>
        <w:t>ACRONYM KEY</w:t>
      </w:r>
    </w:p>
    <w:p w14:paraId="436E0723"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ABS – Access and Benefit-Sharing</w:t>
      </w:r>
    </w:p>
    <w:p w14:paraId="6F14B349"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BRS – Basel, Rotterdam, and Stockholm Conventions</w:t>
      </w:r>
    </w:p>
    <w:p w14:paraId="082EF51A"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CBD – Convention on Biological Diversity</w:t>
      </w:r>
    </w:p>
    <w:p w14:paraId="0C7DAA69"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CFS – Committee on World Food Security</w:t>
      </w:r>
    </w:p>
    <w:p w14:paraId="4BFF27F4"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COP – Conference of the Parties</w:t>
      </w:r>
    </w:p>
    <w:p w14:paraId="16ACA31F"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FAO - Food and Agriculture Organization of the United Nations</w:t>
      </w:r>
    </w:p>
    <w:p w14:paraId="77FA89D1"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IFAD – International Fund for Agricultural Development</w:t>
      </w:r>
    </w:p>
    <w:p w14:paraId="6186018C"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IPBES – Intergovernmental Science-Policy Platform on Biodiversity and Ecosystem Services</w:t>
      </w:r>
    </w:p>
    <w:p w14:paraId="6CF643FA"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IPCC – Intergovernmental Panel on Climate Change</w:t>
      </w:r>
    </w:p>
    <w:p w14:paraId="3E9AD225"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IPEN - International Pollutants Elimination Network</w:t>
      </w:r>
    </w:p>
    <w:p w14:paraId="547CA6E3"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IUCN – International Union for Conservation of Nature</w:t>
      </w:r>
    </w:p>
    <w:p w14:paraId="4D1B3D50"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IUFRO – International Union for Forest Research Organizations</w:t>
      </w:r>
    </w:p>
    <w:p w14:paraId="290C00A7"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KMGBF - Kunming-Montreal Global Biodiversity Framework</w:t>
      </w:r>
    </w:p>
    <w:p w14:paraId="4C81D14C"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 xml:space="preserve">OECD – </w:t>
      </w:r>
      <w:proofErr w:type="spellStart"/>
      <w:r w:rsidRPr="004A4A3B">
        <w:rPr>
          <w:rFonts w:eastAsiaTheme="minorEastAsia"/>
          <w:kern w:val="2"/>
          <w:szCs w:val="22"/>
          <w:lang w:val="en-US" w:eastAsia="zh-CN"/>
          <w14:ligatures w14:val="standardContextual"/>
        </w:rPr>
        <w:t>Organisation</w:t>
      </w:r>
      <w:proofErr w:type="spellEnd"/>
      <w:r w:rsidRPr="004A4A3B">
        <w:rPr>
          <w:rFonts w:eastAsiaTheme="minorEastAsia"/>
          <w:kern w:val="2"/>
          <w:szCs w:val="22"/>
          <w:lang w:val="en-US" w:eastAsia="zh-CN"/>
          <w14:ligatures w14:val="standardContextual"/>
        </w:rPr>
        <w:t xml:space="preserve"> for Economic Cooperation and Development</w:t>
      </w:r>
    </w:p>
    <w:p w14:paraId="2B472727"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PAHO – Pan American Health Organization</w:t>
      </w:r>
    </w:p>
    <w:p w14:paraId="63B5D523"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TEEB – The Economics of Ecosystems and Biodiversity</w:t>
      </w:r>
    </w:p>
    <w:p w14:paraId="51BE94FA"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UNEA – United Nations Environment Assembly</w:t>
      </w:r>
    </w:p>
    <w:p w14:paraId="17661EED"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 xml:space="preserve">UNEP – United Nations Environment </w:t>
      </w:r>
      <w:proofErr w:type="spellStart"/>
      <w:r w:rsidRPr="004A4A3B">
        <w:rPr>
          <w:rFonts w:eastAsiaTheme="minorEastAsia"/>
          <w:kern w:val="2"/>
          <w:szCs w:val="22"/>
          <w:lang w:val="en-US" w:eastAsia="zh-CN"/>
          <w14:ligatures w14:val="standardContextual"/>
        </w:rPr>
        <w:t>Programme</w:t>
      </w:r>
      <w:proofErr w:type="spellEnd"/>
    </w:p>
    <w:p w14:paraId="43BD3759"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UNGA – United Nations General Assembly</w:t>
      </w:r>
    </w:p>
    <w:p w14:paraId="4D013596"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 xml:space="preserve">UNDP – United Nations Development </w:t>
      </w:r>
      <w:proofErr w:type="spellStart"/>
      <w:r w:rsidRPr="004A4A3B">
        <w:rPr>
          <w:rFonts w:eastAsiaTheme="minorEastAsia"/>
          <w:kern w:val="2"/>
          <w:szCs w:val="22"/>
          <w:lang w:val="en-US" w:eastAsia="zh-CN"/>
          <w14:ligatures w14:val="standardContextual"/>
        </w:rPr>
        <w:t>Programme</w:t>
      </w:r>
      <w:proofErr w:type="spellEnd"/>
    </w:p>
    <w:p w14:paraId="427196AE"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UNESCO – United Nations Educational, Scientific and Cultural Organization</w:t>
      </w:r>
    </w:p>
    <w:p w14:paraId="1AAE6D3A"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UNFCCC – United Nations Framework Convention on Climate Change</w:t>
      </w:r>
    </w:p>
    <w:p w14:paraId="30A0FFA5"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UNOHCHR- United Nations Office of the High Commissioner for Human Rights</w:t>
      </w:r>
    </w:p>
    <w:p w14:paraId="2B7C31E9"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UNPFII – United Nations Permanent Forum on Indigenous Issues</w:t>
      </w:r>
    </w:p>
    <w:p w14:paraId="569390BC"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WHA – World Health Assembly</w:t>
      </w:r>
    </w:p>
    <w:p w14:paraId="76245502"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WHO – World Health Organization</w:t>
      </w:r>
    </w:p>
    <w:p w14:paraId="6ADE3053"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 xml:space="preserve">WMO – World Meteorological </w:t>
      </w:r>
      <w:proofErr w:type="spellStart"/>
      <w:r w:rsidRPr="004A4A3B">
        <w:rPr>
          <w:rFonts w:eastAsiaTheme="minorEastAsia"/>
          <w:kern w:val="2"/>
          <w:szCs w:val="22"/>
          <w:lang w:val="en-US" w:eastAsia="zh-CN"/>
          <w14:ligatures w14:val="standardContextual"/>
        </w:rPr>
        <w:t>Organisation</w:t>
      </w:r>
      <w:proofErr w:type="spellEnd"/>
    </w:p>
    <w:p w14:paraId="68F0D111" w14:textId="77777777" w:rsidR="004A4A3B" w:rsidRPr="004A4A3B" w:rsidRDefault="004A4A3B" w:rsidP="00CA7528">
      <w:pPr>
        <w:ind w:left="567"/>
        <w:jc w:val="left"/>
        <w:rPr>
          <w:rFonts w:eastAsiaTheme="minorEastAsia"/>
          <w:kern w:val="2"/>
          <w:szCs w:val="22"/>
          <w:lang w:val="en-US" w:eastAsia="zh-CN"/>
          <w14:ligatures w14:val="standardContextual"/>
        </w:rPr>
      </w:pPr>
      <w:r w:rsidRPr="004A4A3B">
        <w:rPr>
          <w:rFonts w:eastAsiaTheme="minorEastAsia"/>
          <w:kern w:val="2"/>
          <w:szCs w:val="22"/>
          <w:lang w:val="en-US" w:eastAsia="zh-CN"/>
          <w14:ligatures w14:val="standardContextual"/>
        </w:rPr>
        <w:t xml:space="preserve">WOAH – World Animal Health </w:t>
      </w:r>
      <w:proofErr w:type="spellStart"/>
      <w:r w:rsidRPr="004A4A3B">
        <w:rPr>
          <w:rFonts w:eastAsiaTheme="minorEastAsia"/>
          <w:kern w:val="2"/>
          <w:szCs w:val="22"/>
          <w:lang w:val="en-US" w:eastAsia="zh-CN"/>
          <w14:ligatures w14:val="standardContextual"/>
        </w:rPr>
        <w:t>Organisation</w:t>
      </w:r>
      <w:proofErr w:type="spellEnd"/>
    </w:p>
    <w:p w14:paraId="79916F2F" w14:textId="77777777" w:rsidR="004A4A3B" w:rsidRPr="004A4A3B" w:rsidRDefault="004A4A3B" w:rsidP="00CA7528">
      <w:pPr>
        <w:ind w:left="567"/>
        <w:jc w:val="left"/>
        <w:rPr>
          <w:rFonts w:eastAsiaTheme="minorEastAsia"/>
          <w:kern w:val="2"/>
          <w:szCs w:val="22"/>
          <w14:ligatures w14:val="standardContextual"/>
        </w:rPr>
      </w:pPr>
      <w:r w:rsidRPr="004A4A3B">
        <w:rPr>
          <w:rFonts w:eastAsiaTheme="minorEastAsia"/>
          <w:kern w:val="2"/>
          <w:szCs w:val="22"/>
          <w:lang w:val="en-US" w:eastAsia="zh-CN"/>
          <w14:ligatures w14:val="standardContextual"/>
        </w:rPr>
        <w:t>WWF- World Wildlife Fund</w:t>
      </w:r>
    </w:p>
    <w:p w14:paraId="5B63617F" w14:textId="77777777" w:rsidR="004A4A3B" w:rsidRPr="004A4A3B" w:rsidRDefault="004A4A3B" w:rsidP="004A4A3B">
      <w:pPr>
        <w:jc w:val="left"/>
        <w:rPr>
          <w:rFonts w:eastAsiaTheme="minorEastAsia"/>
          <w:b/>
          <w:bCs/>
          <w:kern w:val="2"/>
          <w:szCs w:val="22"/>
          <w:lang w:eastAsia="zh-CN"/>
          <w14:ligatures w14:val="standardContextual"/>
        </w:rPr>
      </w:pPr>
    </w:p>
    <w:p w14:paraId="0EA0360F" w14:textId="77777777" w:rsidR="004A4A3B" w:rsidRPr="004A4A3B" w:rsidRDefault="004A4A3B" w:rsidP="004A4A3B">
      <w:pPr>
        <w:jc w:val="left"/>
        <w:rPr>
          <w:rFonts w:asciiTheme="minorHAnsi" w:eastAsiaTheme="minorEastAsia" w:hAnsiTheme="minorHAnsi" w:cstheme="minorBidi"/>
          <w:kern w:val="2"/>
          <w:szCs w:val="22"/>
          <w:lang w:val="en-US" w:eastAsia="zh-CN"/>
          <w14:ligatures w14:val="standardContextual"/>
        </w:rPr>
      </w:pPr>
      <w:r w:rsidRPr="004A4A3B">
        <w:rPr>
          <w:rFonts w:asciiTheme="minorHAnsi" w:eastAsiaTheme="minorEastAsia" w:hAnsiTheme="minorHAnsi" w:cstheme="minorBidi"/>
          <w:kern w:val="2"/>
          <w:szCs w:val="22"/>
          <w:lang w:val="en-US" w:eastAsia="zh-CN"/>
          <w14:ligatures w14:val="standardContextual"/>
        </w:rPr>
        <w:br/>
      </w:r>
    </w:p>
    <w:p w14:paraId="33089495" w14:textId="77777777" w:rsidR="004A4A3B" w:rsidRPr="004A4A3B" w:rsidRDefault="004A4A3B" w:rsidP="004A4A3B">
      <w:pPr>
        <w:pStyle w:val="Para10"/>
        <w:numPr>
          <w:ilvl w:val="0"/>
          <w:numId w:val="0"/>
        </w:numPr>
        <w:rPr>
          <w:lang w:val="en-US"/>
        </w:rPr>
        <w:sectPr w:rsidR="004A4A3B" w:rsidRPr="004A4A3B" w:rsidSect="00CA7528">
          <w:footnotePr>
            <w:numRestart w:val="eachSect"/>
          </w:footnotePr>
          <w:pgSz w:w="12240" w:h="15840"/>
          <w:pgMar w:top="1134" w:right="1440" w:bottom="1134" w:left="1440" w:header="709" w:footer="709" w:gutter="0"/>
          <w:cols w:space="708"/>
          <w:docGrid w:linePitch="360"/>
        </w:sectPr>
      </w:pPr>
    </w:p>
    <w:p w14:paraId="1E9ED0A9" w14:textId="77777777" w:rsidR="00927321" w:rsidRPr="00CA7528" w:rsidRDefault="00927321" w:rsidP="00927321">
      <w:pPr>
        <w:pStyle w:val="Para10"/>
        <w:numPr>
          <w:ilvl w:val="0"/>
          <w:numId w:val="0"/>
        </w:numPr>
        <w:ind w:left="567"/>
        <w:rPr>
          <w:b/>
          <w:bCs/>
          <w:sz w:val="28"/>
          <w:szCs w:val="28"/>
        </w:rPr>
      </w:pPr>
      <w:r w:rsidRPr="00CA7528">
        <w:rPr>
          <w:b/>
          <w:bCs/>
          <w:sz w:val="28"/>
          <w:szCs w:val="28"/>
        </w:rPr>
        <w:t xml:space="preserve">References </w:t>
      </w:r>
    </w:p>
    <w:p w14:paraId="1A57A0FD" w14:textId="77777777" w:rsidR="00037EA9" w:rsidRDefault="00037EA9" w:rsidP="00927321">
      <w:pPr>
        <w:pStyle w:val="Para10"/>
        <w:numPr>
          <w:ilvl w:val="0"/>
          <w:numId w:val="0"/>
        </w:numPr>
        <w:ind w:left="567"/>
        <w:rPr>
          <w:b/>
          <w:bCs/>
        </w:rPr>
      </w:pPr>
    </w:p>
    <w:p w14:paraId="279F916D" w14:textId="4E31F5E8" w:rsidR="008D74A4" w:rsidRPr="00F47070" w:rsidRDefault="008D74A4" w:rsidP="00BD2033">
      <w:pPr>
        <w:pStyle w:val="Para10"/>
        <w:numPr>
          <w:ilvl w:val="0"/>
          <w:numId w:val="0"/>
        </w:numPr>
        <w:ind w:left="567"/>
        <w:rPr>
          <w:rFonts w:asciiTheme="majorBidi" w:hAnsiTheme="majorBidi" w:cstheme="majorBidi"/>
          <w:szCs w:val="22"/>
        </w:rPr>
      </w:pPr>
      <w:r w:rsidRPr="002D58E2">
        <w:t>T</w:t>
      </w:r>
      <w:r w:rsidR="00D60E65" w:rsidRPr="002D58E2">
        <w:t xml:space="preserve">he list of references contained here have been used for the development of the </w:t>
      </w:r>
      <w:r w:rsidR="0069172C">
        <w:t>draft g</w:t>
      </w:r>
      <w:r w:rsidR="00D60E65" w:rsidRPr="002D58E2">
        <w:t xml:space="preserve">lobal </w:t>
      </w:r>
      <w:r w:rsidR="0069172C">
        <w:t>a</w:t>
      </w:r>
      <w:r w:rsidR="00D60E65" w:rsidRPr="002D58E2">
        <w:t xml:space="preserve">ction </w:t>
      </w:r>
      <w:r w:rsidR="00343BB9">
        <w:t>p</w:t>
      </w:r>
      <w:r w:rsidR="00D60E65" w:rsidRPr="002D58E2">
        <w:t xml:space="preserve">lan on </w:t>
      </w:r>
      <w:r w:rsidR="00343BB9">
        <w:t>b</w:t>
      </w:r>
      <w:r w:rsidR="00D60E65" w:rsidRPr="002D58E2">
        <w:t xml:space="preserve">iodiversity and </w:t>
      </w:r>
      <w:r w:rsidR="00343BB9">
        <w:t>h</w:t>
      </w:r>
      <w:r w:rsidR="00D60E65" w:rsidRPr="002D58E2">
        <w:t>ealth</w:t>
      </w:r>
      <w:r w:rsidR="00C67223" w:rsidRPr="002D58E2">
        <w:t xml:space="preserve">, </w:t>
      </w:r>
      <w:r w:rsidR="002D58E2" w:rsidRPr="002D58E2">
        <w:t xml:space="preserve">the </w:t>
      </w:r>
      <w:r w:rsidR="00F8276B" w:rsidRPr="002D58E2">
        <w:t xml:space="preserve">targeted messages to mainstream biodiversity in the health sector, </w:t>
      </w:r>
      <w:r w:rsidR="00F8276B" w:rsidRPr="00F47070">
        <w:rPr>
          <w:rFonts w:asciiTheme="majorBidi" w:hAnsiTheme="majorBidi" w:cstheme="majorBidi"/>
          <w:szCs w:val="22"/>
        </w:rPr>
        <w:t>and for this information document.</w:t>
      </w:r>
    </w:p>
    <w:p w14:paraId="4E623025" w14:textId="77777777" w:rsidR="00864511" w:rsidRPr="00F8538B" w:rsidRDefault="00864511" w:rsidP="00F47070">
      <w:pPr>
        <w:rPr>
          <w:rFonts w:asciiTheme="majorBidi" w:eastAsia="Arial" w:hAnsiTheme="majorBidi" w:cstheme="majorBidi"/>
          <w:szCs w:val="22"/>
          <w:lang w:val="en"/>
        </w:rPr>
      </w:pPr>
    </w:p>
    <w:p w14:paraId="052F129E" w14:textId="26167556" w:rsidR="00864511" w:rsidRPr="00F47070" w:rsidRDefault="00864511" w:rsidP="00CA7528">
      <w:pPr>
        <w:spacing w:before="120" w:after="120"/>
        <w:ind w:left="567"/>
        <w:jc w:val="left"/>
        <w:rPr>
          <w:rFonts w:asciiTheme="majorBidi" w:eastAsia="Arial" w:hAnsiTheme="majorBidi" w:cstheme="majorBidi"/>
          <w:szCs w:val="22"/>
          <w:lang w:val="en"/>
        </w:rPr>
      </w:pPr>
      <w:r w:rsidRPr="00F8538B">
        <w:rPr>
          <w:rFonts w:asciiTheme="majorBidi" w:eastAsia="Arial" w:hAnsiTheme="majorBidi" w:cstheme="majorBidi"/>
          <w:szCs w:val="22"/>
          <w:lang w:val="en"/>
        </w:rPr>
        <w:t>CBD/COP/15/5/Add.1. Kunming Declaration “Ecological Civilization: Building a shared future for all life on earth</w:t>
      </w:r>
      <w:r w:rsidR="006A552E" w:rsidRPr="00F47070">
        <w:rPr>
          <w:rFonts w:asciiTheme="majorBidi" w:eastAsia="Arial" w:hAnsiTheme="majorBidi" w:cstheme="majorBidi"/>
          <w:szCs w:val="22"/>
          <w:lang w:val="en"/>
        </w:rPr>
        <w:t>”</w:t>
      </w:r>
      <w:r w:rsidRPr="00F8538B">
        <w:rPr>
          <w:rFonts w:asciiTheme="majorBidi" w:eastAsia="Arial" w:hAnsiTheme="majorBidi" w:cstheme="majorBidi"/>
          <w:szCs w:val="22"/>
          <w:lang w:val="en"/>
        </w:rPr>
        <w:t>.</w:t>
      </w:r>
    </w:p>
    <w:p w14:paraId="79E9D7C4" w14:textId="6DB3B06D"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CBD/SBSTTA/19/6</w:t>
      </w:r>
      <w:r w:rsidR="00343BB9">
        <w:rPr>
          <w:rFonts w:asciiTheme="majorBidi" w:eastAsia="Arial" w:hAnsiTheme="majorBidi" w:cstheme="majorBidi"/>
          <w:szCs w:val="22"/>
          <w:lang w:val="en"/>
        </w:rPr>
        <w:t>.</w:t>
      </w:r>
      <w:r w:rsidR="00F7303D" w:rsidRPr="00F47070">
        <w:rPr>
          <w:rFonts w:asciiTheme="majorBidi" w:eastAsia="Arial" w:hAnsiTheme="majorBidi" w:cstheme="majorBidi"/>
          <w:szCs w:val="22"/>
          <w:lang w:val="en"/>
        </w:rPr>
        <w:t xml:space="preserve"> Biodiversity and </w:t>
      </w:r>
      <w:r w:rsidR="00BE2103">
        <w:rPr>
          <w:rFonts w:asciiTheme="majorBidi" w:eastAsia="Arial" w:hAnsiTheme="majorBidi" w:cstheme="majorBidi"/>
          <w:szCs w:val="22"/>
          <w:lang w:val="en"/>
        </w:rPr>
        <w:t>h</w:t>
      </w:r>
      <w:r w:rsidR="00F7303D" w:rsidRPr="00F47070">
        <w:rPr>
          <w:rFonts w:asciiTheme="majorBidi" w:eastAsia="Arial" w:hAnsiTheme="majorBidi" w:cstheme="majorBidi"/>
          <w:szCs w:val="22"/>
          <w:lang w:val="en"/>
        </w:rPr>
        <w:t>ealth</w:t>
      </w:r>
      <w:r w:rsidR="00142EDF" w:rsidRPr="00F47070">
        <w:rPr>
          <w:rFonts w:asciiTheme="majorBidi" w:eastAsia="Arial" w:hAnsiTheme="majorBidi" w:cstheme="majorBidi"/>
          <w:szCs w:val="22"/>
          <w:lang w:val="en"/>
        </w:rPr>
        <w:t>.</w:t>
      </w:r>
    </w:p>
    <w:p w14:paraId="1B076607" w14:textId="360172E6"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CBD/SBSTTA/19/6/Add.1</w:t>
      </w:r>
      <w:r w:rsidR="00343BB9">
        <w:rPr>
          <w:rFonts w:asciiTheme="majorBidi" w:eastAsia="Arial" w:hAnsiTheme="majorBidi" w:cstheme="majorBidi"/>
          <w:szCs w:val="22"/>
          <w:lang w:val="en"/>
        </w:rPr>
        <w:t>.</w:t>
      </w:r>
      <w:r w:rsidR="00142EDF" w:rsidRPr="00F47070">
        <w:rPr>
          <w:rFonts w:asciiTheme="majorBidi" w:eastAsia="Arial" w:hAnsiTheme="majorBidi" w:cstheme="majorBidi"/>
          <w:szCs w:val="22"/>
          <w:lang w:val="en"/>
        </w:rPr>
        <w:t xml:space="preserve"> Executive summary of the state of knowledge review: connecting global priorities: biodiversity and human health.</w:t>
      </w:r>
    </w:p>
    <w:p w14:paraId="05E1DCB5" w14:textId="21843C10"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CBD/SBSTTA/21/4</w:t>
      </w:r>
      <w:r w:rsidR="00343BB9">
        <w:rPr>
          <w:rFonts w:asciiTheme="majorBidi" w:eastAsia="Arial" w:hAnsiTheme="majorBidi" w:cstheme="majorBidi"/>
          <w:szCs w:val="22"/>
          <w:lang w:val="en"/>
        </w:rPr>
        <w:t>.</w:t>
      </w:r>
      <w:r w:rsidR="00D37F25" w:rsidRPr="00F47070">
        <w:rPr>
          <w:rFonts w:asciiTheme="majorBidi" w:eastAsia="Arial" w:hAnsiTheme="majorBidi" w:cstheme="majorBidi"/>
          <w:szCs w:val="22"/>
          <w:lang w:val="en"/>
        </w:rPr>
        <w:t xml:space="preserve"> Biodiversity and </w:t>
      </w:r>
      <w:r w:rsidR="00BE2103">
        <w:rPr>
          <w:rFonts w:asciiTheme="majorBidi" w:eastAsia="Arial" w:hAnsiTheme="majorBidi" w:cstheme="majorBidi"/>
          <w:szCs w:val="22"/>
          <w:lang w:val="en"/>
        </w:rPr>
        <w:t>h</w:t>
      </w:r>
      <w:r w:rsidR="00D37F25" w:rsidRPr="00F47070">
        <w:rPr>
          <w:rFonts w:asciiTheme="majorBidi" w:eastAsia="Arial" w:hAnsiTheme="majorBidi" w:cstheme="majorBidi"/>
          <w:szCs w:val="22"/>
          <w:lang w:val="en"/>
        </w:rPr>
        <w:t>ealth</w:t>
      </w:r>
      <w:r w:rsidR="00950D1F">
        <w:rPr>
          <w:rFonts w:asciiTheme="majorBidi" w:eastAsia="Arial" w:hAnsiTheme="majorBidi" w:cstheme="majorBidi"/>
          <w:szCs w:val="22"/>
          <w:lang w:val="en"/>
        </w:rPr>
        <w:t>.</w:t>
      </w:r>
    </w:p>
    <w:p w14:paraId="44DCCE24" w14:textId="749A8CB0"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CBD/SBSTTA/21/9</w:t>
      </w:r>
      <w:r w:rsidR="00343BB9">
        <w:rPr>
          <w:rFonts w:asciiTheme="majorBidi" w:eastAsia="Arial" w:hAnsiTheme="majorBidi" w:cstheme="majorBidi"/>
          <w:szCs w:val="22"/>
          <w:lang w:val="en"/>
        </w:rPr>
        <w:t>.</w:t>
      </w:r>
      <w:r w:rsidR="006A552E" w:rsidRPr="00F47070">
        <w:rPr>
          <w:rFonts w:asciiTheme="majorBidi" w:eastAsia="Arial" w:hAnsiTheme="majorBidi" w:cstheme="majorBidi"/>
          <w:szCs w:val="22"/>
          <w:lang w:val="en"/>
        </w:rPr>
        <w:t xml:space="preserve"> Guidance on integrating biodiversity considerations into one health approaches.</w:t>
      </w:r>
    </w:p>
    <w:p w14:paraId="65DD125E" w14:textId="6900EC08" w:rsidR="00864511" w:rsidRPr="00F47070" w:rsidRDefault="00864511" w:rsidP="00CA7528">
      <w:pPr>
        <w:spacing w:before="120" w:after="120"/>
        <w:ind w:left="567"/>
        <w:jc w:val="left"/>
        <w:rPr>
          <w:rFonts w:asciiTheme="majorBidi" w:eastAsia="Arial" w:hAnsiTheme="majorBidi" w:cstheme="majorBidi"/>
          <w:szCs w:val="22"/>
          <w:lang w:val="en"/>
        </w:rPr>
      </w:pPr>
      <w:r w:rsidRPr="00F47070">
        <w:rPr>
          <w:rFonts w:asciiTheme="majorBidi" w:eastAsia="Arial" w:hAnsiTheme="majorBidi" w:cstheme="majorBidi"/>
          <w:szCs w:val="22"/>
          <w:lang w:val="en"/>
        </w:rPr>
        <w:t>CBD/SBSTTA/24/9</w:t>
      </w:r>
      <w:r w:rsidR="00950D1F">
        <w:rPr>
          <w:rFonts w:asciiTheme="majorBidi" w:eastAsia="Arial" w:hAnsiTheme="majorBidi" w:cstheme="majorBidi"/>
          <w:szCs w:val="22"/>
          <w:lang w:val="en"/>
        </w:rPr>
        <w:t>.</w:t>
      </w:r>
      <w:r w:rsidR="00114FA1" w:rsidRPr="00F47070">
        <w:rPr>
          <w:rFonts w:asciiTheme="majorBidi" w:eastAsia="Arial" w:hAnsiTheme="majorBidi" w:cstheme="majorBidi"/>
          <w:szCs w:val="22"/>
          <w:lang w:val="en"/>
        </w:rPr>
        <w:t xml:space="preserve"> Biodiversity and </w:t>
      </w:r>
      <w:r w:rsidR="00BE2103">
        <w:rPr>
          <w:rFonts w:asciiTheme="majorBidi" w:eastAsia="Arial" w:hAnsiTheme="majorBidi" w:cstheme="majorBidi"/>
          <w:szCs w:val="22"/>
          <w:lang w:val="en"/>
        </w:rPr>
        <w:t>h</w:t>
      </w:r>
      <w:r w:rsidR="00114FA1" w:rsidRPr="00F47070">
        <w:rPr>
          <w:rFonts w:asciiTheme="majorBidi" w:eastAsia="Arial" w:hAnsiTheme="majorBidi" w:cstheme="majorBidi"/>
          <w:szCs w:val="22"/>
          <w:lang w:val="en"/>
        </w:rPr>
        <w:t>ealth</w:t>
      </w:r>
      <w:r w:rsidR="00950D1F">
        <w:rPr>
          <w:rFonts w:asciiTheme="majorBidi" w:eastAsia="Arial" w:hAnsiTheme="majorBidi" w:cstheme="majorBidi"/>
          <w:szCs w:val="22"/>
          <w:lang w:val="en"/>
        </w:rPr>
        <w:t>.</w:t>
      </w:r>
    </w:p>
    <w:p w14:paraId="6D169170" w14:textId="1825AEF6"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CBD/SBSTTA-SBI-SS/2/2</w:t>
      </w:r>
      <w:r w:rsidR="00950D1F">
        <w:rPr>
          <w:rFonts w:asciiTheme="majorBidi" w:eastAsia="Arial" w:hAnsiTheme="majorBidi" w:cstheme="majorBidi"/>
          <w:szCs w:val="22"/>
          <w:lang w:val="en"/>
        </w:rPr>
        <w:t>.</w:t>
      </w:r>
      <w:r w:rsidR="002E1C26" w:rsidRPr="00F47070">
        <w:rPr>
          <w:rFonts w:asciiTheme="majorBidi" w:eastAsia="Arial" w:hAnsiTheme="majorBidi" w:cstheme="majorBidi"/>
          <w:szCs w:val="22"/>
          <w:lang w:val="en"/>
        </w:rPr>
        <w:t xml:space="preserve"> Discussion note for the special virtual session on biodiversity, one health and the response to C</w:t>
      </w:r>
      <w:r w:rsidR="00BE2103" w:rsidRPr="00F47070">
        <w:rPr>
          <w:rFonts w:asciiTheme="majorBidi" w:eastAsia="Arial" w:hAnsiTheme="majorBidi" w:cstheme="majorBidi"/>
          <w:szCs w:val="22"/>
          <w:lang w:val="en"/>
        </w:rPr>
        <w:t>OVID</w:t>
      </w:r>
      <w:r w:rsidR="002E1C26" w:rsidRPr="00F47070">
        <w:rPr>
          <w:rFonts w:asciiTheme="majorBidi" w:eastAsia="Arial" w:hAnsiTheme="majorBidi" w:cstheme="majorBidi"/>
          <w:szCs w:val="22"/>
          <w:lang w:val="en"/>
        </w:rPr>
        <w:t>-19.</w:t>
      </w:r>
    </w:p>
    <w:p w14:paraId="15D6681B" w14:textId="03E08B21"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Consultative Group on International Agricultural Research, initiative on Environmental health and biodiversity, webpage available at</w:t>
      </w:r>
      <w:r w:rsidR="00950D1F">
        <w:rPr>
          <w:rFonts w:asciiTheme="majorBidi" w:eastAsia="Arial" w:hAnsiTheme="majorBidi" w:cstheme="majorBidi"/>
          <w:szCs w:val="22"/>
          <w:lang w:val="en"/>
        </w:rPr>
        <w:t>:</w:t>
      </w:r>
      <w:r w:rsidRPr="002055BD">
        <w:rPr>
          <w:rFonts w:asciiTheme="majorBidi" w:eastAsia="Arial" w:hAnsiTheme="majorBidi" w:cstheme="majorBidi"/>
          <w:szCs w:val="22"/>
          <w:lang w:val="en"/>
        </w:rPr>
        <w:t xml:space="preserve"> </w:t>
      </w:r>
      <w:hyperlink r:id="rId252" w:history="1">
        <w:r w:rsidRPr="002055BD">
          <w:rPr>
            <w:rStyle w:val="Hyperlink"/>
            <w:rFonts w:asciiTheme="majorBidi" w:eastAsia="Arial" w:hAnsiTheme="majorBidi" w:cstheme="majorBidi"/>
            <w:sz w:val="22"/>
            <w:szCs w:val="22"/>
            <w:lang w:val="en"/>
          </w:rPr>
          <w:t>https://www.cgiar.org/research/cgiar-portfolio/environmental-health-biodiversity/</w:t>
        </w:r>
      </w:hyperlink>
      <w:r w:rsidR="00950D1F">
        <w:rPr>
          <w:rStyle w:val="Hyperlink"/>
          <w:rFonts w:asciiTheme="majorBidi" w:eastAsia="Arial" w:hAnsiTheme="majorBidi" w:cstheme="majorBidi"/>
          <w:sz w:val="22"/>
          <w:szCs w:val="22"/>
          <w:lang w:val="en"/>
        </w:rPr>
        <w:t>.</w:t>
      </w:r>
    </w:p>
    <w:p w14:paraId="5D64955F" w14:textId="14B7F0B8" w:rsidR="00864511" w:rsidRPr="00F47070" w:rsidRDefault="00864511" w:rsidP="00CA7528">
      <w:pPr>
        <w:spacing w:before="120" w:after="120"/>
        <w:ind w:left="567"/>
        <w:jc w:val="left"/>
        <w:rPr>
          <w:rFonts w:asciiTheme="majorBidi" w:eastAsia="Arial" w:hAnsiTheme="majorBidi" w:cstheme="majorBidi"/>
          <w:szCs w:val="22"/>
          <w:lang w:val="en"/>
        </w:rPr>
      </w:pPr>
      <w:proofErr w:type="spellStart"/>
      <w:r w:rsidRPr="002055BD">
        <w:rPr>
          <w:rFonts w:asciiTheme="majorBidi" w:eastAsia="Arial" w:hAnsiTheme="majorBidi" w:cstheme="majorBidi"/>
          <w:szCs w:val="22"/>
          <w:lang w:val="es-ES"/>
        </w:rPr>
        <w:t>Corvalan</w:t>
      </w:r>
      <w:proofErr w:type="spellEnd"/>
      <w:r w:rsidRPr="002055BD">
        <w:rPr>
          <w:rFonts w:asciiTheme="majorBidi" w:eastAsia="Arial" w:hAnsiTheme="majorBidi" w:cstheme="majorBidi"/>
          <w:szCs w:val="22"/>
          <w:lang w:val="es-ES"/>
        </w:rPr>
        <w:t xml:space="preserve">, Carlos, Hales, </w:t>
      </w:r>
      <w:proofErr w:type="spellStart"/>
      <w:r w:rsidRPr="002055BD">
        <w:rPr>
          <w:rFonts w:asciiTheme="majorBidi" w:eastAsia="Arial" w:hAnsiTheme="majorBidi" w:cstheme="majorBidi"/>
          <w:szCs w:val="22"/>
          <w:lang w:val="es-ES"/>
        </w:rPr>
        <w:t>Simon</w:t>
      </w:r>
      <w:proofErr w:type="spellEnd"/>
      <w:r w:rsidRPr="002055BD">
        <w:rPr>
          <w:rFonts w:asciiTheme="majorBidi" w:eastAsia="Arial" w:hAnsiTheme="majorBidi" w:cstheme="majorBidi"/>
          <w:szCs w:val="22"/>
          <w:lang w:val="es-ES"/>
        </w:rPr>
        <w:t>, and McMichael, Anthony</w:t>
      </w:r>
      <w:r w:rsidR="00A7353B" w:rsidRPr="00F47070">
        <w:rPr>
          <w:rFonts w:asciiTheme="majorBidi" w:eastAsia="Arial" w:hAnsiTheme="majorBidi" w:cstheme="majorBidi"/>
          <w:szCs w:val="22"/>
          <w:lang w:val="es-ES"/>
        </w:rPr>
        <w:t>.</w:t>
      </w:r>
      <w:r w:rsidRPr="002055BD">
        <w:rPr>
          <w:rFonts w:asciiTheme="majorBidi" w:eastAsia="Arial" w:hAnsiTheme="majorBidi" w:cstheme="majorBidi"/>
          <w:szCs w:val="22"/>
          <w:lang w:val="es-ES"/>
        </w:rPr>
        <w:t xml:space="preserve"> </w:t>
      </w:r>
      <w:r w:rsidRPr="002055BD">
        <w:rPr>
          <w:rFonts w:asciiTheme="majorBidi" w:eastAsia="Arial" w:hAnsiTheme="majorBidi" w:cstheme="majorBidi"/>
          <w:i/>
          <w:iCs/>
          <w:szCs w:val="22"/>
          <w:lang w:val="en"/>
        </w:rPr>
        <w:t>Ecosystems and human well-being: health synthesis: a report of the Millennium Ecosystem Assessment</w:t>
      </w:r>
      <w:r w:rsidRPr="002055BD">
        <w:rPr>
          <w:rFonts w:asciiTheme="majorBidi" w:eastAsia="Arial" w:hAnsiTheme="majorBidi" w:cstheme="majorBidi"/>
          <w:szCs w:val="22"/>
          <w:lang w:val="en"/>
        </w:rPr>
        <w:t xml:space="preserve">, </w:t>
      </w:r>
      <w:r w:rsidR="00D24074" w:rsidRPr="00F47070">
        <w:rPr>
          <w:rFonts w:asciiTheme="majorBidi" w:eastAsia="Arial" w:hAnsiTheme="majorBidi" w:cstheme="majorBidi"/>
          <w:szCs w:val="22"/>
          <w:lang w:val="en"/>
        </w:rPr>
        <w:t>(</w:t>
      </w:r>
      <w:r w:rsidRPr="002055BD">
        <w:rPr>
          <w:rFonts w:asciiTheme="majorBidi" w:eastAsia="Arial" w:hAnsiTheme="majorBidi" w:cstheme="majorBidi"/>
          <w:szCs w:val="22"/>
          <w:lang w:val="en"/>
        </w:rPr>
        <w:t>Geneva, World Health Organization, 2005</w:t>
      </w:r>
      <w:r w:rsidR="00D24074" w:rsidRPr="00F47070">
        <w:rPr>
          <w:rFonts w:asciiTheme="majorBidi" w:eastAsia="Arial" w:hAnsiTheme="majorBidi" w:cstheme="majorBidi"/>
          <w:szCs w:val="22"/>
          <w:lang w:val="en"/>
        </w:rPr>
        <w:t>)</w:t>
      </w:r>
      <w:r w:rsidRPr="002055BD">
        <w:rPr>
          <w:rFonts w:asciiTheme="majorBidi" w:eastAsia="Arial" w:hAnsiTheme="majorBidi" w:cstheme="majorBidi"/>
          <w:szCs w:val="22"/>
          <w:lang w:val="en"/>
        </w:rPr>
        <w:t>.</w:t>
      </w:r>
    </w:p>
    <w:p w14:paraId="76C334E0" w14:textId="69CA23C0"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Dasgupta, Partha</w:t>
      </w:r>
      <w:r w:rsidR="00AF5EF3" w:rsidRPr="00F47070">
        <w:rPr>
          <w:rFonts w:asciiTheme="majorBidi" w:eastAsia="Arial" w:hAnsiTheme="majorBidi" w:cstheme="majorBidi"/>
          <w:szCs w:val="22"/>
          <w:lang w:val="en"/>
        </w:rPr>
        <w:t>.</w:t>
      </w:r>
      <w:r w:rsidRPr="002055BD">
        <w:rPr>
          <w:rFonts w:asciiTheme="majorBidi" w:eastAsia="Arial" w:hAnsiTheme="majorBidi" w:cstheme="majorBidi"/>
          <w:szCs w:val="22"/>
          <w:lang w:val="en"/>
        </w:rPr>
        <w:t xml:space="preserve"> </w:t>
      </w:r>
      <w:r w:rsidRPr="002055BD">
        <w:rPr>
          <w:rFonts w:asciiTheme="majorBidi" w:eastAsia="Arial" w:hAnsiTheme="majorBidi" w:cstheme="majorBidi"/>
          <w:i/>
          <w:iCs/>
          <w:szCs w:val="22"/>
          <w:lang w:val="en"/>
        </w:rPr>
        <w:t>The Economics of Biodiversity: The Dasgupta Review</w:t>
      </w:r>
      <w:r w:rsidRPr="002055BD">
        <w:rPr>
          <w:rFonts w:asciiTheme="majorBidi" w:eastAsia="Arial" w:hAnsiTheme="majorBidi" w:cstheme="majorBidi"/>
          <w:szCs w:val="22"/>
          <w:lang w:val="en"/>
        </w:rPr>
        <w:t>, (London, HM Treasury, 2021).</w:t>
      </w:r>
    </w:p>
    <w:p w14:paraId="39D06DA3" w14:textId="67C6FC79"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Decision 14/4</w:t>
      </w:r>
      <w:r w:rsidR="00BD2033" w:rsidRPr="00F47070">
        <w:rPr>
          <w:rFonts w:asciiTheme="majorBidi" w:eastAsia="Arial" w:hAnsiTheme="majorBidi" w:cstheme="majorBidi"/>
          <w:szCs w:val="22"/>
          <w:lang w:val="en"/>
        </w:rPr>
        <w:t xml:space="preserve"> of the Convention on Biological Diversity</w:t>
      </w:r>
      <w:r w:rsidRPr="002055BD">
        <w:rPr>
          <w:rFonts w:asciiTheme="majorBidi" w:eastAsia="Arial" w:hAnsiTheme="majorBidi" w:cstheme="majorBidi"/>
          <w:szCs w:val="22"/>
          <w:lang w:val="en"/>
        </w:rPr>
        <w:t>.</w:t>
      </w:r>
    </w:p>
    <w:p w14:paraId="0C0ACE39" w14:textId="636BCDEA"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Decision 15/27</w:t>
      </w:r>
      <w:r w:rsidR="002F794F" w:rsidRPr="00F47070">
        <w:rPr>
          <w:rFonts w:asciiTheme="majorBidi" w:hAnsiTheme="majorBidi" w:cstheme="majorBidi"/>
          <w:szCs w:val="22"/>
        </w:rPr>
        <w:t xml:space="preserve"> </w:t>
      </w:r>
      <w:r w:rsidR="002F794F" w:rsidRPr="00F47070">
        <w:rPr>
          <w:rFonts w:asciiTheme="majorBidi" w:eastAsia="Arial" w:hAnsiTheme="majorBidi" w:cstheme="majorBidi"/>
          <w:szCs w:val="22"/>
          <w:lang w:val="en"/>
        </w:rPr>
        <w:t>of the Convention on Biological Diversity</w:t>
      </w:r>
      <w:r w:rsidRPr="002055BD">
        <w:rPr>
          <w:rFonts w:asciiTheme="majorBidi" w:eastAsia="Arial" w:hAnsiTheme="majorBidi" w:cstheme="majorBidi"/>
          <w:szCs w:val="22"/>
          <w:lang w:val="en"/>
        </w:rPr>
        <w:t>.</w:t>
      </w:r>
    </w:p>
    <w:p w14:paraId="1596298A" w14:textId="39C77023"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Decision 15/29</w:t>
      </w:r>
      <w:r w:rsidR="002F794F" w:rsidRPr="00F47070">
        <w:rPr>
          <w:rFonts w:asciiTheme="majorBidi" w:hAnsiTheme="majorBidi" w:cstheme="majorBidi"/>
          <w:szCs w:val="22"/>
        </w:rPr>
        <w:t xml:space="preserve"> </w:t>
      </w:r>
      <w:r w:rsidR="002F794F" w:rsidRPr="00F47070">
        <w:rPr>
          <w:rFonts w:asciiTheme="majorBidi" w:eastAsia="Arial" w:hAnsiTheme="majorBidi" w:cstheme="majorBidi"/>
          <w:szCs w:val="22"/>
          <w:lang w:val="en"/>
        </w:rPr>
        <w:t>of the Convention on Biological Diversity</w:t>
      </w:r>
      <w:r w:rsidRPr="002055BD">
        <w:rPr>
          <w:rFonts w:asciiTheme="majorBidi" w:eastAsia="Arial" w:hAnsiTheme="majorBidi" w:cstheme="majorBidi"/>
          <w:szCs w:val="22"/>
          <w:lang w:val="en"/>
        </w:rPr>
        <w:t>.</w:t>
      </w:r>
    </w:p>
    <w:p w14:paraId="3CC45BE4" w14:textId="3325B84C"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Decision X/20</w:t>
      </w:r>
      <w:r w:rsidR="002F794F" w:rsidRPr="00F47070">
        <w:rPr>
          <w:rFonts w:asciiTheme="majorBidi" w:hAnsiTheme="majorBidi" w:cstheme="majorBidi"/>
          <w:szCs w:val="22"/>
        </w:rPr>
        <w:t xml:space="preserve"> </w:t>
      </w:r>
      <w:r w:rsidR="002F794F" w:rsidRPr="00F47070">
        <w:rPr>
          <w:rFonts w:asciiTheme="majorBidi" w:eastAsia="Arial" w:hAnsiTheme="majorBidi" w:cstheme="majorBidi"/>
          <w:szCs w:val="22"/>
          <w:lang w:val="en"/>
        </w:rPr>
        <w:t>of the Convention on Biological Diversity</w:t>
      </w:r>
      <w:r w:rsidRPr="002055BD">
        <w:rPr>
          <w:rFonts w:asciiTheme="majorBidi" w:eastAsia="Arial" w:hAnsiTheme="majorBidi" w:cstheme="majorBidi"/>
          <w:szCs w:val="22"/>
          <w:lang w:val="en"/>
        </w:rPr>
        <w:t>.</w:t>
      </w:r>
    </w:p>
    <w:p w14:paraId="5405FB9D" w14:textId="4324D9B3"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Decision XII/21</w:t>
      </w:r>
      <w:r w:rsidR="002F794F" w:rsidRPr="00F47070">
        <w:rPr>
          <w:rFonts w:asciiTheme="majorBidi" w:eastAsia="Arial" w:hAnsiTheme="majorBidi" w:cstheme="majorBidi"/>
          <w:szCs w:val="22"/>
          <w:lang w:val="en"/>
        </w:rPr>
        <w:t xml:space="preserve"> of the Convention on Biological Diversity</w:t>
      </w:r>
      <w:r w:rsidRPr="002055BD">
        <w:rPr>
          <w:rFonts w:asciiTheme="majorBidi" w:eastAsia="Arial" w:hAnsiTheme="majorBidi" w:cstheme="majorBidi"/>
          <w:szCs w:val="22"/>
          <w:lang w:val="en"/>
        </w:rPr>
        <w:t>.</w:t>
      </w:r>
    </w:p>
    <w:p w14:paraId="0492A24F" w14:textId="149AA00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Decision XIII/6</w:t>
      </w:r>
      <w:r w:rsidR="002F794F" w:rsidRPr="00F47070">
        <w:rPr>
          <w:rFonts w:asciiTheme="majorBidi" w:eastAsia="Arial" w:hAnsiTheme="majorBidi" w:cstheme="majorBidi"/>
          <w:szCs w:val="22"/>
          <w:lang w:val="en"/>
        </w:rPr>
        <w:t xml:space="preserve"> of the Convention on Biological Diversity</w:t>
      </w:r>
      <w:r w:rsidRPr="002055BD">
        <w:rPr>
          <w:rFonts w:asciiTheme="majorBidi" w:eastAsia="Arial" w:hAnsiTheme="majorBidi" w:cstheme="majorBidi"/>
          <w:szCs w:val="22"/>
          <w:lang w:val="en"/>
        </w:rPr>
        <w:t>.</w:t>
      </w:r>
    </w:p>
    <w:p w14:paraId="0869763D" w14:textId="491BFD52" w:rsidR="00864511" w:rsidRPr="00F47070" w:rsidRDefault="00864511" w:rsidP="00CA7528">
      <w:pPr>
        <w:spacing w:before="120" w:after="120"/>
        <w:ind w:left="567"/>
        <w:jc w:val="left"/>
        <w:rPr>
          <w:rFonts w:asciiTheme="majorBidi" w:eastAsia="Arial" w:hAnsiTheme="majorBidi" w:cstheme="majorBidi"/>
          <w:szCs w:val="22"/>
          <w:lang w:val="en"/>
        </w:rPr>
      </w:pPr>
      <w:r w:rsidRPr="00F8538B">
        <w:rPr>
          <w:rFonts w:asciiTheme="majorBidi" w:eastAsia="Arial" w:hAnsiTheme="majorBidi" w:cstheme="majorBidi"/>
          <w:szCs w:val="22"/>
          <w:lang w:val="en"/>
        </w:rPr>
        <w:t>Elizabeth Willetts and others</w:t>
      </w:r>
      <w:r w:rsidR="00AF5EF3" w:rsidRPr="00F47070">
        <w:rPr>
          <w:rFonts w:asciiTheme="majorBidi" w:eastAsia="Arial" w:hAnsiTheme="majorBidi" w:cstheme="majorBidi"/>
          <w:szCs w:val="22"/>
          <w:lang w:val="en"/>
        </w:rPr>
        <w:t>.</w:t>
      </w:r>
      <w:r w:rsidRPr="00F8538B">
        <w:rPr>
          <w:rFonts w:asciiTheme="majorBidi" w:eastAsia="Arial" w:hAnsiTheme="majorBidi" w:cstheme="majorBidi"/>
          <w:szCs w:val="22"/>
          <w:lang w:val="en"/>
        </w:rPr>
        <w:t xml:space="preserve"> </w:t>
      </w:r>
      <w:r w:rsidRPr="00CA7528">
        <w:rPr>
          <w:rFonts w:asciiTheme="majorBidi" w:eastAsia="Arial" w:hAnsiTheme="majorBidi" w:cstheme="majorBidi"/>
          <w:i/>
          <w:iCs/>
          <w:szCs w:val="22"/>
          <w:lang w:val="en"/>
        </w:rPr>
        <w:t xml:space="preserve">Health in Global Biodiversity Governance: what is </w:t>
      </w:r>
      <w:proofErr w:type="gramStart"/>
      <w:r w:rsidRPr="00CA7528">
        <w:rPr>
          <w:rFonts w:asciiTheme="majorBidi" w:eastAsia="Arial" w:hAnsiTheme="majorBidi" w:cstheme="majorBidi"/>
          <w:i/>
          <w:iCs/>
          <w:szCs w:val="22"/>
          <w:lang w:val="en"/>
        </w:rPr>
        <w:t>next?</w:t>
      </w:r>
      <w:r w:rsidRPr="00F8538B">
        <w:rPr>
          <w:rFonts w:asciiTheme="majorBidi" w:eastAsia="Arial" w:hAnsiTheme="majorBidi" w:cstheme="majorBidi"/>
          <w:szCs w:val="22"/>
          <w:lang w:val="en"/>
        </w:rPr>
        <w:t>,</w:t>
      </w:r>
      <w:proofErr w:type="gramEnd"/>
      <w:r w:rsidRPr="00F8538B">
        <w:rPr>
          <w:rFonts w:asciiTheme="majorBidi" w:eastAsia="Arial" w:hAnsiTheme="majorBidi" w:cstheme="majorBidi"/>
          <w:szCs w:val="22"/>
          <w:lang w:val="en"/>
        </w:rPr>
        <w:t xml:space="preserve"> The Lancet, vol 401, No. 10376 (January 2023).</w:t>
      </w:r>
    </w:p>
    <w:p w14:paraId="50E9A4DA"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F47070">
        <w:rPr>
          <w:rFonts w:asciiTheme="majorBidi" w:eastAsia="Arial" w:hAnsiTheme="majorBidi" w:cstheme="majorBidi"/>
          <w:szCs w:val="22"/>
          <w:lang w:val="en"/>
        </w:rPr>
        <w:t xml:space="preserve">Elizabeth Willetts and others. </w:t>
      </w:r>
      <w:r w:rsidRPr="00F47070">
        <w:rPr>
          <w:rFonts w:asciiTheme="majorBidi" w:eastAsia="Arial" w:hAnsiTheme="majorBidi" w:cstheme="majorBidi"/>
          <w:i/>
          <w:iCs/>
          <w:szCs w:val="22"/>
          <w:lang w:val="en"/>
        </w:rPr>
        <w:t>Health in the Global Environmental Agenda: A policy guide</w:t>
      </w:r>
      <w:r w:rsidRPr="00F47070">
        <w:rPr>
          <w:rFonts w:asciiTheme="majorBidi" w:eastAsia="Arial" w:hAnsiTheme="majorBidi" w:cstheme="majorBidi"/>
          <w:szCs w:val="22"/>
          <w:lang w:val="en"/>
        </w:rPr>
        <w:t>. (Winnipeg, International Institute for Sustainable Development, 2022).</w:t>
      </w:r>
    </w:p>
    <w:p w14:paraId="2E661CDB"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F47070">
        <w:rPr>
          <w:rFonts w:asciiTheme="majorBidi" w:eastAsia="Arial" w:hAnsiTheme="majorBidi" w:cstheme="majorBidi"/>
          <w:szCs w:val="22"/>
          <w:lang w:val="en"/>
        </w:rPr>
        <w:t xml:space="preserve">Eric </w:t>
      </w:r>
      <w:proofErr w:type="spellStart"/>
      <w:r w:rsidRPr="00F47070">
        <w:rPr>
          <w:rFonts w:asciiTheme="majorBidi" w:eastAsia="Arial" w:hAnsiTheme="majorBidi" w:cstheme="majorBidi"/>
          <w:szCs w:val="22"/>
          <w:lang w:val="en"/>
        </w:rPr>
        <w:t>Chivian</w:t>
      </w:r>
      <w:proofErr w:type="spellEnd"/>
      <w:r w:rsidRPr="00F47070">
        <w:rPr>
          <w:rFonts w:asciiTheme="majorBidi" w:eastAsia="Arial" w:hAnsiTheme="majorBidi" w:cstheme="majorBidi"/>
          <w:szCs w:val="22"/>
          <w:lang w:val="en"/>
        </w:rPr>
        <w:t xml:space="preserve"> Aaron and Bernstein (eds). </w:t>
      </w:r>
      <w:r w:rsidRPr="00F47070">
        <w:rPr>
          <w:rFonts w:asciiTheme="majorBidi" w:eastAsia="Arial" w:hAnsiTheme="majorBidi" w:cstheme="majorBidi"/>
          <w:i/>
          <w:iCs/>
          <w:szCs w:val="22"/>
          <w:lang w:val="en"/>
        </w:rPr>
        <w:t>Sustaining Life: How human health depends on biodiversity</w:t>
      </w:r>
      <w:r w:rsidRPr="00F47070">
        <w:rPr>
          <w:rFonts w:asciiTheme="majorBidi" w:eastAsia="Arial" w:hAnsiTheme="majorBidi" w:cstheme="majorBidi"/>
          <w:szCs w:val="22"/>
          <w:lang w:val="en"/>
        </w:rPr>
        <w:t xml:space="preserve">. (New York, Oxford University Press, 2008).  </w:t>
      </w:r>
    </w:p>
    <w:p w14:paraId="1E6DD959" w14:textId="28372B8C"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Food and Agriculture Organization of the United Nations – World Health Organization</w:t>
      </w:r>
      <w:r w:rsidR="00AF5EF3" w:rsidRPr="00F47070">
        <w:rPr>
          <w:rFonts w:asciiTheme="majorBidi" w:eastAsia="Arial" w:hAnsiTheme="majorBidi" w:cstheme="majorBidi"/>
          <w:szCs w:val="22"/>
          <w:lang w:val="en"/>
        </w:rPr>
        <w:t xml:space="preserve">. </w:t>
      </w:r>
      <w:r w:rsidRPr="002055BD">
        <w:rPr>
          <w:rFonts w:asciiTheme="majorBidi" w:eastAsia="Arial" w:hAnsiTheme="majorBidi" w:cstheme="majorBidi"/>
          <w:i/>
          <w:iCs/>
          <w:szCs w:val="22"/>
          <w:lang w:val="en"/>
        </w:rPr>
        <w:t>Sustainable healthy diets – Guiding principles</w:t>
      </w:r>
      <w:r w:rsidRPr="002055BD">
        <w:rPr>
          <w:rFonts w:asciiTheme="majorBidi" w:eastAsia="Arial" w:hAnsiTheme="majorBidi" w:cstheme="majorBidi"/>
          <w:szCs w:val="22"/>
          <w:lang w:val="en"/>
        </w:rPr>
        <w:t>, (Rome, Food and Agriculture Organization of the United Nations – World Health Organization, 2019).</w:t>
      </w:r>
    </w:p>
    <w:p w14:paraId="7737F25C" w14:textId="38B5F342"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Food and Agriculture Organization of the United Nations Commission on Genetic Resources for Food and Agriculture</w:t>
      </w:r>
      <w:r w:rsidR="00AF5EF3" w:rsidRPr="00F47070">
        <w:rPr>
          <w:rFonts w:asciiTheme="majorBidi" w:eastAsia="Arial" w:hAnsiTheme="majorBidi" w:cstheme="majorBidi"/>
          <w:szCs w:val="22"/>
          <w:lang w:val="en"/>
        </w:rPr>
        <w:t xml:space="preserve">. </w:t>
      </w:r>
      <w:r w:rsidRPr="002055BD">
        <w:rPr>
          <w:rFonts w:asciiTheme="majorBidi" w:eastAsia="Arial" w:hAnsiTheme="majorBidi" w:cstheme="majorBidi"/>
          <w:i/>
          <w:iCs/>
          <w:szCs w:val="22"/>
          <w:lang w:val="en"/>
        </w:rPr>
        <w:t>The State of the World’s Biodiversity for Food and Agriculture</w:t>
      </w:r>
      <w:r w:rsidRPr="002055BD">
        <w:rPr>
          <w:rFonts w:asciiTheme="majorBidi" w:eastAsia="Arial" w:hAnsiTheme="majorBidi" w:cstheme="majorBidi"/>
          <w:szCs w:val="22"/>
          <w:lang w:val="en"/>
        </w:rPr>
        <w:t xml:space="preserve">, (Rome, Food </w:t>
      </w:r>
      <w:proofErr w:type="gramStart"/>
      <w:r w:rsidRPr="002055BD">
        <w:rPr>
          <w:rFonts w:asciiTheme="majorBidi" w:eastAsia="Arial" w:hAnsiTheme="majorBidi" w:cstheme="majorBidi"/>
          <w:szCs w:val="22"/>
          <w:lang w:val="en"/>
        </w:rPr>
        <w:t>an</w:t>
      </w:r>
      <w:proofErr w:type="gramEnd"/>
      <w:r w:rsidRPr="002055BD">
        <w:rPr>
          <w:rFonts w:asciiTheme="majorBidi" w:eastAsia="Arial" w:hAnsiTheme="majorBidi" w:cstheme="majorBidi"/>
          <w:szCs w:val="22"/>
          <w:lang w:val="en"/>
        </w:rPr>
        <w:t xml:space="preserve"> Agriculture Organization of the United Nations, 2019).</w:t>
      </w:r>
    </w:p>
    <w:p w14:paraId="3859BB1E" w14:textId="7A46DD0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Food and Agriculture Organization of the United Nations Commission on Genetic Resources for Food and Agriculture</w:t>
      </w:r>
      <w:r w:rsidR="00AF5EF3" w:rsidRPr="00F47070">
        <w:rPr>
          <w:rFonts w:asciiTheme="majorBidi" w:eastAsia="Arial" w:hAnsiTheme="majorBidi" w:cstheme="majorBidi"/>
          <w:szCs w:val="22"/>
          <w:lang w:val="en"/>
        </w:rPr>
        <w:t>.</w:t>
      </w:r>
      <w:r w:rsidRPr="002055BD">
        <w:rPr>
          <w:rFonts w:asciiTheme="majorBidi" w:eastAsia="Arial" w:hAnsiTheme="majorBidi" w:cstheme="majorBidi"/>
          <w:szCs w:val="22"/>
          <w:lang w:val="en"/>
        </w:rPr>
        <w:t xml:space="preserve"> </w:t>
      </w:r>
      <w:r w:rsidRPr="002055BD">
        <w:rPr>
          <w:rFonts w:asciiTheme="majorBidi" w:eastAsia="Arial" w:hAnsiTheme="majorBidi" w:cstheme="majorBidi"/>
          <w:i/>
          <w:iCs/>
          <w:szCs w:val="22"/>
          <w:lang w:val="en"/>
        </w:rPr>
        <w:t>Framework for Action on Biodiversity for Food and Agriculture</w:t>
      </w:r>
      <w:r w:rsidRPr="002055BD">
        <w:rPr>
          <w:rFonts w:asciiTheme="majorBidi" w:eastAsia="Arial" w:hAnsiTheme="majorBidi" w:cstheme="majorBidi"/>
          <w:szCs w:val="22"/>
          <w:lang w:val="en"/>
        </w:rPr>
        <w:t>, (Rome, Food and Agriculture Organization of the United Nations 2022).</w:t>
      </w:r>
    </w:p>
    <w:p w14:paraId="656C45F0" w14:textId="51D2181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Food and Agriculture Organization of the United Nations</w:t>
      </w:r>
      <w:r w:rsidR="00AF5EF3" w:rsidRPr="00F47070">
        <w:rPr>
          <w:rFonts w:asciiTheme="majorBidi" w:eastAsia="Arial" w:hAnsiTheme="majorBidi" w:cstheme="majorBidi"/>
          <w:szCs w:val="22"/>
          <w:lang w:val="en"/>
        </w:rPr>
        <w:t>.</w:t>
      </w:r>
      <w:r w:rsidRPr="002055BD">
        <w:rPr>
          <w:rFonts w:asciiTheme="majorBidi" w:eastAsia="Arial" w:hAnsiTheme="majorBidi" w:cstheme="majorBidi"/>
          <w:szCs w:val="22"/>
          <w:lang w:val="en"/>
        </w:rPr>
        <w:t xml:space="preserve"> </w:t>
      </w:r>
      <w:r w:rsidRPr="002055BD">
        <w:rPr>
          <w:rFonts w:asciiTheme="majorBidi" w:eastAsia="Arial" w:hAnsiTheme="majorBidi" w:cstheme="majorBidi"/>
          <w:i/>
          <w:iCs/>
          <w:szCs w:val="22"/>
          <w:lang w:val="en"/>
        </w:rPr>
        <w:t>Biodiversity and nutrition: a common path</w:t>
      </w:r>
      <w:r w:rsidRPr="002055BD">
        <w:rPr>
          <w:rFonts w:asciiTheme="majorBidi" w:eastAsia="Arial" w:hAnsiTheme="majorBidi" w:cstheme="majorBidi"/>
          <w:szCs w:val="22"/>
          <w:lang w:val="en"/>
        </w:rPr>
        <w:t>, (Rome, Nutrition and Consumer Protection Division</w:t>
      </w:r>
      <w:r w:rsidR="001C2B98">
        <w:rPr>
          <w:rFonts w:asciiTheme="majorBidi" w:eastAsia="Arial" w:hAnsiTheme="majorBidi" w:cstheme="majorBidi"/>
          <w:szCs w:val="22"/>
          <w:lang w:val="en"/>
        </w:rPr>
        <w:t>).</w:t>
      </w:r>
    </w:p>
    <w:p w14:paraId="05C3F271" w14:textId="3D690708" w:rsidR="00864511" w:rsidRPr="00F47070" w:rsidRDefault="00864511" w:rsidP="00CA7528">
      <w:pPr>
        <w:spacing w:before="120" w:after="120"/>
        <w:ind w:left="567"/>
        <w:jc w:val="left"/>
        <w:rPr>
          <w:rFonts w:asciiTheme="majorBidi" w:eastAsia="Arial" w:hAnsiTheme="majorBidi" w:cstheme="majorBidi"/>
          <w:szCs w:val="22"/>
          <w:lang w:val="en"/>
        </w:rPr>
      </w:pPr>
      <w:r w:rsidRPr="00F8538B">
        <w:rPr>
          <w:rFonts w:asciiTheme="majorBidi" w:eastAsia="Arial" w:hAnsiTheme="majorBidi" w:cstheme="majorBidi"/>
          <w:szCs w:val="22"/>
          <w:lang w:val="en"/>
        </w:rPr>
        <w:t xml:space="preserve">Forest Peoples </w:t>
      </w:r>
      <w:proofErr w:type="spellStart"/>
      <w:r w:rsidRPr="00F8538B">
        <w:rPr>
          <w:rFonts w:asciiTheme="majorBidi" w:eastAsia="Arial" w:hAnsiTheme="majorBidi" w:cstheme="majorBidi"/>
          <w:szCs w:val="22"/>
          <w:lang w:val="en"/>
        </w:rPr>
        <w:t>Programme</w:t>
      </w:r>
      <w:proofErr w:type="spellEnd"/>
      <w:r w:rsidR="00AF5EF3" w:rsidRPr="00F47070">
        <w:rPr>
          <w:rFonts w:asciiTheme="majorBidi" w:eastAsia="Arial" w:hAnsiTheme="majorBidi" w:cstheme="majorBidi"/>
          <w:szCs w:val="22"/>
          <w:lang w:val="en"/>
        </w:rPr>
        <w:t xml:space="preserve">. </w:t>
      </w:r>
      <w:r w:rsidRPr="00F8538B">
        <w:rPr>
          <w:rFonts w:asciiTheme="majorBidi" w:eastAsia="Arial" w:hAnsiTheme="majorBidi" w:cstheme="majorBidi"/>
          <w:i/>
          <w:iCs/>
          <w:szCs w:val="22"/>
          <w:lang w:val="en"/>
        </w:rPr>
        <w:t>Local Biodiversity Outlooks 2: The contributions of indigenous peoples and local communities to the implementation of the Strategic Plan for Biodiversity 2011–2020 and to renewing nature and cultures</w:t>
      </w:r>
      <w:r w:rsidRPr="00F8538B">
        <w:rPr>
          <w:rFonts w:asciiTheme="majorBidi" w:eastAsia="Arial" w:hAnsiTheme="majorBidi" w:cstheme="majorBidi"/>
          <w:szCs w:val="22"/>
          <w:lang w:val="en"/>
        </w:rPr>
        <w:t xml:space="preserve">. A complement to the fifth edition of the Global Biodiversity Outlook, </w:t>
      </w:r>
      <w:r w:rsidR="00AF5EF3" w:rsidRPr="00F47070">
        <w:rPr>
          <w:rFonts w:asciiTheme="majorBidi" w:eastAsia="Arial" w:hAnsiTheme="majorBidi" w:cstheme="majorBidi"/>
          <w:szCs w:val="22"/>
          <w:lang w:val="en"/>
        </w:rPr>
        <w:t>(</w:t>
      </w:r>
      <w:r w:rsidRPr="00F8538B">
        <w:rPr>
          <w:rFonts w:asciiTheme="majorBidi" w:eastAsia="Arial" w:hAnsiTheme="majorBidi" w:cstheme="majorBidi"/>
          <w:szCs w:val="22"/>
          <w:lang w:val="en"/>
        </w:rPr>
        <w:t>United Kingdom, 2020</w:t>
      </w:r>
      <w:r w:rsidR="00AF5EF3" w:rsidRPr="00F47070">
        <w:rPr>
          <w:rFonts w:asciiTheme="majorBidi" w:eastAsia="Arial" w:hAnsiTheme="majorBidi" w:cstheme="majorBidi"/>
          <w:szCs w:val="22"/>
          <w:lang w:val="en"/>
        </w:rPr>
        <w:t>)</w:t>
      </w:r>
      <w:r w:rsidRPr="00F8538B">
        <w:rPr>
          <w:rFonts w:asciiTheme="majorBidi" w:eastAsia="Arial" w:hAnsiTheme="majorBidi" w:cstheme="majorBidi"/>
          <w:szCs w:val="22"/>
          <w:lang w:val="en"/>
        </w:rPr>
        <w:t>.</w:t>
      </w:r>
    </w:p>
    <w:p w14:paraId="49387BE4" w14:textId="52EC98EE"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Gilmore, Anna B.  and others</w:t>
      </w:r>
      <w:r w:rsidR="00633A19" w:rsidRPr="00F47070">
        <w:rPr>
          <w:rFonts w:asciiTheme="majorBidi" w:eastAsia="Arial" w:hAnsiTheme="majorBidi" w:cstheme="majorBidi"/>
          <w:szCs w:val="22"/>
          <w:lang w:val="en"/>
        </w:rPr>
        <w:t xml:space="preserve">. </w:t>
      </w:r>
      <w:r w:rsidRPr="002055BD">
        <w:rPr>
          <w:rFonts w:asciiTheme="majorBidi" w:eastAsia="Arial" w:hAnsiTheme="majorBidi" w:cstheme="majorBidi"/>
          <w:i/>
          <w:iCs/>
          <w:szCs w:val="22"/>
          <w:lang w:val="en"/>
        </w:rPr>
        <w:t xml:space="preserve">Defining and </w:t>
      </w:r>
      <w:proofErr w:type="spellStart"/>
      <w:r w:rsidRPr="002055BD">
        <w:rPr>
          <w:rFonts w:asciiTheme="majorBidi" w:eastAsia="Arial" w:hAnsiTheme="majorBidi" w:cstheme="majorBidi"/>
          <w:i/>
          <w:iCs/>
          <w:szCs w:val="22"/>
          <w:lang w:val="en"/>
        </w:rPr>
        <w:t>conceptualising</w:t>
      </w:r>
      <w:proofErr w:type="spellEnd"/>
      <w:r w:rsidRPr="002055BD">
        <w:rPr>
          <w:rFonts w:asciiTheme="majorBidi" w:eastAsia="Arial" w:hAnsiTheme="majorBidi" w:cstheme="majorBidi"/>
          <w:i/>
          <w:iCs/>
          <w:szCs w:val="22"/>
          <w:lang w:val="en"/>
        </w:rPr>
        <w:t xml:space="preserve"> the commercial determinants of health</w:t>
      </w:r>
      <w:r w:rsidRPr="002055BD">
        <w:rPr>
          <w:rFonts w:asciiTheme="majorBidi" w:eastAsia="Arial" w:hAnsiTheme="majorBidi" w:cstheme="majorBidi"/>
          <w:szCs w:val="22"/>
          <w:lang w:val="en"/>
        </w:rPr>
        <w:t>, The Lancet, vol 401, No 10383 (</w:t>
      </w:r>
      <w:proofErr w:type="gramStart"/>
      <w:r w:rsidRPr="002055BD">
        <w:rPr>
          <w:rFonts w:asciiTheme="majorBidi" w:eastAsia="Arial" w:hAnsiTheme="majorBidi" w:cstheme="majorBidi"/>
          <w:szCs w:val="22"/>
          <w:lang w:val="en"/>
        </w:rPr>
        <w:t>April,</w:t>
      </w:r>
      <w:proofErr w:type="gramEnd"/>
      <w:r w:rsidRPr="002055BD">
        <w:rPr>
          <w:rFonts w:asciiTheme="majorBidi" w:eastAsia="Arial" w:hAnsiTheme="majorBidi" w:cstheme="majorBidi"/>
          <w:szCs w:val="22"/>
          <w:lang w:val="en"/>
        </w:rPr>
        <w:t xml:space="preserve"> 2023).</w:t>
      </w:r>
    </w:p>
    <w:p w14:paraId="16F5C56E" w14:textId="24F369FB"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Global Youth Biodiversity Network, </w:t>
      </w:r>
      <w:r w:rsidRPr="002055BD">
        <w:rPr>
          <w:rFonts w:asciiTheme="majorBidi" w:eastAsia="Arial" w:hAnsiTheme="majorBidi" w:cstheme="majorBidi"/>
          <w:i/>
          <w:iCs/>
          <w:szCs w:val="22"/>
          <w:lang w:val="en"/>
        </w:rPr>
        <w:t>Transformative Education: toward a life in harmony with nature, Policy Brief,</w:t>
      </w:r>
      <w:r w:rsidRPr="002055BD">
        <w:rPr>
          <w:rFonts w:asciiTheme="majorBidi" w:eastAsia="Arial" w:hAnsiTheme="majorBidi" w:cstheme="majorBidi"/>
          <w:szCs w:val="22"/>
          <w:lang w:val="en"/>
        </w:rPr>
        <w:t xml:space="preserve"> (online, April 2021), available at </w:t>
      </w:r>
      <w:hyperlink r:id="rId253" w:history="1">
        <w:r w:rsidRPr="002055BD">
          <w:rPr>
            <w:rStyle w:val="Hyperlink"/>
            <w:rFonts w:asciiTheme="majorBidi" w:eastAsia="Arial" w:hAnsiTheme="majorBidi" w:cstheme="majorBidi"/>
            <w:sz w:val="22"/>
            <w:szCs w:val="22"/>
            <w:lang w:val="en"/>
          </w:rPr>
          <w:t>https://www.gybn.org/toolkits-publications</w:t>
        </w:r>
      </w:hyperlink>
      <w:r w:rsidR="006231A1">
        <w:rPr>
          <w:rStyle w:val="Hyperlink"/>
          <w:rFonts w:asciiTheme="majorBidi" w:eastAsia="Arial" w:hAnsiTheme="majorBidi" w:cstheme="majorBidi"/>
          <w:sz w:val="22"/>
          <w:szCs w:val="22"/>
          <w:lang w:val="en"/>
        </w:rPr>
        <w:t>.</w:t>
      </w:r>
    </w:p>
    <w:p w14:paraId="6DA3BA24" w14:textId="1F46C869"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Gruetzmacher, Kim and others, </w:t>
      </w:r>
      <w:r w:rsidRPr="002055BD">
        <w:rPr>
          <w:rFonts w:asciiTheme="majorBidi" w:eastAsia="Arial" w:hAnsiTheme="majorBidi" w:cstheme="majorBidi"/>
          <w:i/>
          <w:iCs/>
          <w:szCs w:val="22"/>
          <w:lang w:val="en"/>
        </w:rPr>
        <w:t>Berlin principles on one health – Bridging global health and conservation</w:t>
      </w:r>
      <w:r w:rsidRPr="002055BD">
        <w:rPr>
          <w:rFonts w:asciiTheme="majorBidi" w:eastAsia="Arial" w:hAnsiTheme="majorBidi" w:cstheme="majorBidi"/>
          <w:szCs w:val="22"/>
          <w:lang w:val="en"/>
        </w:rPr>
        <w:t>, Science of the Total Environment</w:t>
      </w:r>
      <w:r w:rsidR="00D0296A" w:rsidRPr="00F47070">
        <w:rPr>
          <w:rFonts w:asciiTheme="majorBidi" w:eastAsia="Arial" w:hAnsiTheme="majorBidi" w:cstheme="majorBidi"/>
          <w:szCs w:val="22"/>
          <w:lang w:val="en"/>
        </w:rPr>
        <w:t>,</w:t>
      </w:r>
      <w:r w:rsidRPr="002055BD">
        <w:rPr>
          <w:rFonts w:asciiTheme="majorBidi" w:eastAsia="Arial" w:hAnsiTheme="majorBidi" w:cstheme="majorBidi"/>
          <w:szCs w:val="22"/>
          <w:lang w:val="en"/>
        </w:rPr>
        <w:t xml:space="preserve"> (12 October 2020).</w:t>
      </w:r>
    </w:p>
    <w:p w14:paraId="3D28E539"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Howes, Melanie-Jayne R. and others, </w:t>
      </w:r>
      <w:r w:rsidRPr="002055BD">
        <w:rPr>
          <w:rFonts w:asciiTheme="majorBidi" w:eastAsia="Arial" w:hAnsiTheme="majorBidi" w:cstheme="majorBidi"/>
          <w:i/>
          <w:iCs/>
          <w:szCs w:val="22"/>
          <w:lang w:val="en"/>
        </w:rPr>
        <w:t xml:space="preserve">Molecules from nature: Reconciling biodiversity conservation and global healthcare imperatives for sustainable use of medicinal plants and fungi, </w:t>
      </w:r>
      <w:r w:rsidRPr="002055BD">
        <w:rPr>
          <w:rFonts w:asciiTheme="majorBidi" w:eastAsia="Arial" w:hAnsiTheme="majorBidi" w:cstheme="majorBidi"/>
          <w:szCs w:val="22"/>
          <w:lang w:val="en"/>
        </w:rPr>
        <w:t>Plants, People, Planet, 2:463–481 (May 2020).</w:t>
      </w:r>
    </w:p>
    <w:p w14:paraId="64EE9625" w14:textId="36564B28"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Intergovernmental Panel on Climate Change, </w:t>
      </w:r>
      <w:r w:rsidRPr="002055BD">
        <w:rPr>
          <w:rFonts w:asciiTheme="majorBidi" w:eastAsia="Arial" w:hAnsiTheme="majorBidi" w:cstheme="majorBidi"/>
          <w:i/>
          <w:iCs/>
          <w:szCs w:val="22"/>
          <w:lang w:val="en"/>
        </w:rPr>
        <w:t>Sixth Assessment Report, Working Group II, Impacts, IPBES-IPPC</w:t>
      </w:r>
      <w:r w:rsidRPr="002055BD">
        <w:rPr>
          <w:rFonts w:asciiTheme="majorBidi" w:eastAsia="Arial" w:hAnsiTheme="majorBidi" w:cstheme="majorBidi"/>
          <w:szCs w:val="22"/>
          <w:lang w:val="en"/>
        </w:rPr>
        <w:t>, Summary for Policy Makers, 2022</w:t>
      </w:r>
      <w:r w:rsidR="001A1062">
        <w:rPr>
          <w:rFonts w:asciiTheme="majorBidi" w:eastAsia="Arial" w:hAnsiTheme="majorBidi" w:cstheme="majorBidi"/>
          <w:szCs w:val="22"/>
          <w:lang w:val="en"/>
        </w:rPr>
        <w:t>.</w:t>
      </w:r>
    </w:p>
    <w:p w14:paraId="3002EC7F" w14:textId="3E64B282" w:rsidR="00864511" w:rsidRPr="008248AA"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Intergovernmental Science-Policy Platform on Biodiversity and Ecosystem Services, </w:t>
      </w:r>
      <w:r w:rsidRPr="002055BD">
        <w:rPr>
          <w:rFonts w:asciiTheme="majorBidi" w:eastAsia="Arial" w:hAnsiTheme="majorBidi" w:cstheme="majorBidi"/>
          <w:i/>
          <w:iCs/>
          <w:szCs w:val="22"/>
          <w:lang w:val="en"/>
        </w:rPr>
        <w:t>Global Assessment Report on Biodiversity and Ecosystem Services</w:t>
      </w:r>
      <w:r w:rsidRPr="002055BD">
        <w:rPr>
          <w:rFonts w:asciiTheme="majorBidi" w:eastAsia="Arial" w:hAnsiTheme="majorBidi" w:cstheme="majorBidi"/>
          <w:szCs w:val="22"/>
          <w:lang w:val="en"/>
        </w:rPr>
        <w:t xml:space="preserve">, Summary for Policymakers, </w:t>
      </w:r>
      <w:r w:rsidR="00D0296A" w:rsidRPr="00F47070">
        <w:rPr>
          <w:rFonts w:asciiTheme="majorBidi" w:eastAsia="Arial" w:hAnsiTheme="majorBidi" w:cstheme="majorBidi"/>
          <w:szCs w:val="22"/>
          <w:lang w:val="en"/>
        </w:rPr>
        <w:t>(Paris,</w:t>
      </w:r>
      <w:r w:rsidR="00002991" w:rsidRPr="00F47070">
        <w:rPr>
          <w:rFonts w:asciiTheme="majorBidi" w:hAnsiTheme="majorBidi" w:cstheme="majorBidi"/>
          <w:szCs w:val="22"/>
        </w:rPr>
        <w:t xml:space="preserve"> </w:t>
      </w:r>
      <w:r w:rsidR="00002991" w:rsidRPr="00F47070">
        <w:rPr>
          <w:rFonts w:asciiTheme="majorBidi" w:eastAsia="Arial" w:hAnsiTheme="majorBidi" w:cstheme="majorBidi"/>
          <w:szCs w:val="22"/>
          <w:lang w:val="en"/>
        </w:rPr>
        <w:t xml:space="preserve">Intergovernmental </w:t>
      </w:r>
      <w:r w:rsidR="00002991" w:rsidRPr="008248AA">
        <w:rPr>
          <w:rFonts w:asciiTheme="majorBidi" w:eastAsia="Arial" w:hAnsiTheme="majorBidi" w:cstheme="majorBidi"/>
          <w:szCs w:val="22"/>
          <w:lang w:val="en"/>
        </w:rPr>
        <w:t>Science-Policy Platform on Biodiversity and Ecosystem Services,</w:t>
      </w:r>
      <w:r w:rsidR="00D0296A" w:rsidRPr="008248AA">
        <w:rPr>
          <w:rFonts w:asciiTheme="majorBidi" w:eastAsia="Arial" w:hAnsiTheme="majorBidi" w:cstheme="majorBidi"/>
          <w:szCs w:val="22"/>
          <w:lang w:val="en"/>
        </w:rPr>
        <w:t xml:space="preserve"> 2019)</w:t>
      </w:r>
      <w:r w:rsidR="001A1062">
        <w:rPr>
          <w:rFonts w:asciiTheme="majorBidi" w:eastAsia="Arial" w:hAnsiTheme="majorBidi" w:cstheme="majorBidi"/>
          <w:szCs w:val="22"/>
          <w:lang w:val="en"/>
        </w:rPr>
        <w:t>.</w:t>
      </w:r>
    </w:p>
    <w:p w14:paraId="732E78BA" w14:textId="52E840F0" w:rsidR="00D878AB" w:rsidRPr="00F47070" w:rsidRDefault="00D878AB"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Intergovernmental Science-Policy Platform on Biodiversity and Ecosystem Services, </w:t>
      </w:r>
      <w:r w:rsidRPr="002055BD">
        <w:rPr>
          <w:rFonts w:asciiTheme="majorBidi" w:eastAsia="Arial" w:hAnsiTheme="majorBidi" w:cstheme="majorBidi"/>
          <w:i/>
          <w:iCs/>
          <w:szCs w:val="22"/>
          <w:lang w:val="en"/>
        </w:rPr>
        <w:t xml:space="preserve">Global assessment </w:t>
      </w:r>
      <w:r w:rsidR="00C00B4F" w:rsidRPr="008248AA">
        <w:rPr>
          <w:rFonts w:asciiTheme="majorBidi" w:eastAsia="Arial" w:hAnsiTheme="majorBidi" w:cstheme="majorBidi"/>
          <w:i/>
          <w:iCs/>
          <w:szCs w:val="22"/>
          <w:lang w:val="en"/>
        </w:rPr>
        <w:t>R</w:t>
      </w:r>
      <w:r w:rsidRPr="002055BD">
        <w:rPr>
          <w:rFonts w:asciiTheme="majorBidi" w:eastAsia="Arial" w:hAnsiTheme="majorBidi" w:cstheme="majorBidi"/>
          <w:i/>
          <w:iCs/>
          <w:szCs w:val="22"/>
          <w:lang w:val="en"/>
        </w:rPr>
        <w:t xml:space="preserve">eport on </w:t>
      </w:r>
      <w:r w:rsidR="00C00B4F" w:rsidRPr="008248AA">
        <w:rPr>
          <w:rFonts w:asciiTheme="majorBidi" w:eastAsia="Arial" w:hAnsiTheme="majorBidi" w:cstheme="majorBidi"/>
          <w:i/>
          <w:iCs/>
          <w:szCs w:val="22"/>
          <w:lang w:val="en"/>
        </w:rPr>
        <w:t>B</w:t>
      </w:r>
      <w:r w:rsidRPr="002055BD">
        <w:rPr>
          <w:rFonts w:asciiTheme="majorBidi" w:eastAsia="Arial" w:hAnsiTheme="majorBidi" w:cstheme="majorBidi"/>
          <w:i/>
          <w:iCs/>
          <w:szCs w:val="22"/>
          <w:lang w:val="en"/>
        </w:rPr>
        <w:t xml:space="preserve">iodiversity and </w:t>
      </w:r>
      <w:proofErr w:type="spellStart"/>
      <w:r w:rsidR="00C00B4F" w:rsidRPr="008248AA">
        <w:rPr>
          <w:rFonts w:asciiTheme="majorBidi" w:eastAsia="Arial" w:hAnsiTheme="majorBidi" w:cstheme="majorBidi"/>
          <w:i/>
          <w:iCs/>
          <w:szCs w:val="22"/>
          <w:lang w:val="en"/>
        </w:rPr>
        <w:t>E</w:t>
      </w:r>
      <w:r w:rsidRPr="002055BD">
        <w:rPr>
          <w:rFonts w:asciiTheme="majorBidi" w:eastAsia="Arial" w:hAnsiTheme="majorBidi" w:cstheme="majorBidi"/>
          <w:i/>
          <w:iCs/>
          <w:szCs w:val="22"/>
          <w:lang w:val="en"/>
        </w:rPr>
        <w:t>cosystem</w:t>
      </w:r>
      <w:r w:rsidR="00C00B4F" w:rsidRPr="008248AA">
        <w:rPr>
          <w:rFonts w:asciiTheme="majorBidi" w:eastAsia="Arial" w:hAnsiTheme="majorBidi" w:cstheme="majorBidi"/>
          <w:i/>
          <w:iCs/>
          <w:szCs w:val="22"/>
          <w:lang w:val="en"/>
        </w:rPr>
        <w:t>S</w:t>
      </w:r>
      <w:r w:rsidRPr="002055BD">
        <w:rPr>
          <w:rFonts w:asciiTheme="majorBidi" w:eastAsia="Arial" w:hAnsiTheme="majorBidi" w:cstheme="majorBidi"/>
          <w:i/>
          <w:iCs/>
          <w:szCs w:val="22"/>
          <w:lang w:val="en"/>
        </w:rPr>
        <w:t>services</w:t>
      </w:r>
      <w:proofErr w:type="spellEnd"/>
      <w:r w:rsidRPr="008248AA">
        <w:rPr>
          <w:rFonts w:asciiTheme="majorBidi" w:eastAsia="Arial" w:hAnsiTheme="majorBidi" w:cstheme="majorBidi"/>
          <w:szCs w:val="22"/>
          <w:lang w:val="en"/>
        </w:rPr>
        <w:t>,</w:t>
      </w:r>
      <w:r w:rsidRPr="002055BD">
        <w:rPr>
          <w:rFonts w:asciiTheme="majorBidi" w:eastAsia="Arial" w:hAnsiTheme="majorBidi" w:cstheme="majorBidi"/>
          <w:szCs w:val="22"/>
          <w:lang w:val="en"/>
        </w:rPr>
        <w:t xml:space="preserve"> (Bonn, Intergovernmental Science-Policy Platform on Biodiversity and Ecosystem Services, 2020</w:t>
      </w:r>
      <w:r w:rsidRPr="008248AA">
        <w:rPr>
          <w:rFonts w:asciiTheme="majorBidi" w:eastAsia="Arial" w:hAnsiTheme="majorBidi" w:cstheme="majorBidi"/>
          <w:szCs w:val="22"/>
          <w:lang w:val="en"/>
        </w:rPr>
        <w:t>)</w:t>
      </w:r>
      <w:r w:rsidRPr="002055BD">
        <w:rPr>
          <w:rFonts w:asciiTheme="majorBidi" w:eastAsia="Arial" w:hAnsiTheme="majorBidi" w:cstheme="majorBidi"/>
          <w:szCs w:val="22"/>
          <w:lang w:val="en"/>
        </w:rPr>
        <w:t>.</w:t>
      </w:r>
    </w:p>
    <w:p w14:paraId="7B37A2EB"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Intergovernmental Science-Policy Platform on Biodiversity and Ecosystem Services, </w:t>
      </w:r>
      <w:r w:rsidRPr="002055BD">
        <w:rPr>
          <w:rFonts w:asciiTheme="majorBidi" w:eastAsia="Arial" w:hAnsiTheme="majorBidi" w:cstheme="majorBidi"/>
          <w:i/>
          <w:iCs/>
          <w:szCs w:val="22"/>
          <w:lang w:val="en"/>
        </w:rPr>
        <w:t>Methodological assessment of the diverse values and valuation of nature</w:t>
      </w:r>
      <w:r w:rsidRPr="002055BD">
        <w:rPr>
          <w:rFonts w:asciiTheme="majorBidi" w:eastAsia="Arial" w:hAnsiTheme="majorBidi" w:cstheme="majorBidi"/>
          <w:szCs w:val="22"/>
          <w:lang w:val="en"/>
        </w:rPr>
        <w:t>, (Bonn, Intergovernmental Science-Policy Platform on Biodiversity and Ecosystem Services, 2022).</w:t>
      </w:r>
    </w:p>
    <w:p w14:paraId="207208F5"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Intergovernmental Science-Policy Platform on Biodiversity and Ecosystem Services. </w:t>
      </w:r>
      <w:r w:rsidRPr="002055BD">
        <w:rPr>
          <w:rFonts w:asciiTheme="majorBidi" w:eastAsia="Arial" w:hAnsiTheme="majorBidi" w:cstheme="majorBidi"/>
          <w:i/>
          <w:iCs/>
          <w:szCs w:val="22"/>
          <w:lang w:val="en"/>
        </w:rPr>
        <w:t>Thematic Assessment Report on Invasive Alien Species and Their Control</w:t>
      </w:r>
      <w:r w:rsidRPr="002055BD">
        <w:rPr>
          <w:rFonts w:asciiTheme="majorBidi" w:eastAsia="Arial" w:hAnsiTheme="majorBidi" w:cstheme="majorBidi"/>
          <w:szCs w:val="22"/>
          <w:lang w:val="en"/>
        </w:rPr>
        <w:t>, (Bonn, Intergovernmental Science-Policy Platform on Biodiversity and Ecosystem Services, 2023).</w:t>
      </w:r>
    </w:p>
    <w:p w14:paraId="51CE74F2" w14:textId="7313F2A2"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Intergovernmental Science-Policy Platform on Biodiversity and Ecosystem Services, </w:t>
      </w:r>
      <w:r w:rsidRPr="002055BD">
        <w:rPr>
          <w:rFonts w:asciiTheme="majorBidi" w:eastAsia="Arial" w:hAnsiTheme="majorBidi" w:cstheme="majorBidi"/>
          <w:i/>
          <w:iCs/>
          <w:szCs w:val="22"/>
          <w:lang w:val="en"/>
        </w:rPr>
        <w:t>Workshop Report on Biodiversity and Pandemics</w:t>
      </w:r>
      <w:r w:rsidRPr="002055BD">
        <w:rPr>
          <w:rFonts w:asciiTheme="majorBidi" w:eastAsia="Arial" w:hAnsiTheme="majorBidi" w:cstheme="majorBidi"/>
          <w:szCs w:val="22"/>
          <w:lang w:val="en"/>
        </w:rPr>
        <w:t>, (Bonn, Intergovernmental Platform on Biodiversity and Ecosystem Services, 2020)</w:t>
      </w:r>
      <w:r w:rsidR="00151C25">
        <w:rPr>
          <w:rFonts w:asciiTheme="majorBidi" w:eastAsia="Arial" w:hAnsiTheme="majorBidi" w:cstheme="majorBidi"/>
          <w:szCs w:val="22"/>
          <w:lang w:val="en"/>
        </w:rPr>
        <w:t>.</w:t>
      </w:r>
    </w:p>
    <w:p w14:paraId="7B036426" w14:textId="70C9F496"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International Union for Conservation of Nature</w:t>
      </w:r>
      <w:r w:rsidR="00142DB5" w:rsidRPr="00F47070">
        <w:rPr>
          <w:rFonts w:asciiTheme="majorBidi" w:eastAsia="Arial" w:hAnsiTheme="majorBidi" w:cstheme="majorBidi"/>
          <w:szCs w:val="22"/>
          <w:lang w:val="en"/>
        </w:rPr>
        <w:t>,</w:t>
      </w:r>
      <w:r w:rsidRPr="002055BD">
        <w:rPr>
          <w:rFonts w:asciiTheme="majorBidi" w:eastAsia="Arial" w:hAnsiTheme="majorBidi" w:cstheme="majorBidi"/>
          <w:szCs w:val="22"/>
          <w:lang w:val="en"/>
        </w:rPr>
        <w:t xml:space="preserve"> World Conservation Congress resolution 135, One Health, </w:t>
      </w:r>
      <w:r w:rsidR="00F72449" w:rsidRPr="00F47070">
        <w:rPr>
          <w:rFonts w:asciiTheme="majorBidi" w:eastAsia="Arial" w:hAnsiTheme="majorBidi" w:cstheme="majorBidi"/>
          <w:szCs w:val="22"/>
          <w:lang w:val="en"/>
        </w:rPr>
        <w:t>(</w:t>
      </w:r>
      <w:r w:rsidRPr="002055BD">
        <w:rPr>
          <w:rFonts w:asciiTheme="majorBidi" w:eastAsia="Arial" w:hAnsiTheme="majorBidi" w:cstheme="majorBidi"/>
          <w:szCs w:val="22"/>
          <w:lang w:val="en"/>
        </w:rPr>
        <w:t>2021</w:t>
      </w:r>
      <w:r w:rsidR="00F72449" w:rsidRPr="00F47070">
        <w:rPr>
          <w:rFonts w:asciiTheme="majorBidi" w:eastAsia="Arial" w:hAnsiTheme="majorBidi" w:cstheme="majorBidi"/>
          <w:szCs w:val="22"/>
          <w:lang w:val="en"/>
        </w:rPr>
        <w:t>)</w:t>
      </w:r>
      <w:r w:rsidR="00151C25">
        <w:rPr>
          <w:rFonts w:asciiTheme="majorBidi" w:eastAsia="Arial" w:hAnsiTheme="majorBidi" w:cstheme="majorBidi"/>
          <w:szCs w:val="22"/>
          <w:lang w:val="en"/>
        </w:rPr>
        <w:t>.</w:t>
      </w:r>
    </w:p>
    <w:p w14:paraId="4C260D59"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F47070">
        <w:rPr>
          <w:rFonts w:asciiTheme="majorBidi" w:eastAsia="Arial" w:hAnsiTheme="majorBidi" w:cstheme="majorBidi"/>
          <w:szCs w:val="22"/>
          <w:lang w:val="en"/>
        </w:rPr>
        <w:t xml:space="preserve">Johan </w:t>
      </w:r>
      <w:proofErr w:type="spellStart"/>
      <w:r w:rsidRPr="00F47070">
        <w:rPr>
          <w:rFonts w:asciiTheme="majorBidi" w:eastAsia="Arial" w:hAnsiTheme="majorBidi" w:cstheme="majorBidi"/>
          <w:szCs w:val="22"/>
          <w:lang w:val="en"/>
        </w:rPr>
        <w:t>Rockström</w:t>
      </w:r>
      <w:proofErr w:type="spellEnd"/>
      <w:r w:rsidRPr="00F47070">
        <w:rPr>
          <w:rFonts w:asciiTheme="majorBidi" w:eastAsia="Arial" w:hAnsiTheme="majorBidi" w:cstheme="majorBidi"/>
          <w:szCs w:val="22"/>
          <w:lang w:val="en"/>
        </w:rPr>
        <w:t xml:space="preserve"> and others. </w:t>
      </w:r>
      <w:r w:rsidRPr="00F47070">
        <w:rPr>
          <w:rFonts w:asciiTheme="majorBidi" w:eastAsia="Arial" w:hAnsiTheme="majorBidi" w:cstheme="majorBidi"/>
          <w:i/>
          <w:iCs/>
          <w:szCs w:val="22"/>
          <w:lang w:val="en"/>
        </w:rPr>
        <w:t>Safe and just Earth system boundaries</w:t>
      </w:r>
      <w:r w:rsidRPr="00F47070">
        <w:rPr>
          <w:rFonts w:asciiTheme="majorBidi" w:eastAsia="Arial" w:hAnsiTheme="majorBidi" w:cstheme="majorBidi"/>
          <w:szCs w:val="22"/>
          <w:lang w:val="en"/>
        </w:rPr>
        <w:t xml:space="preserve">, Nature, vol 619, (2023). </w:t>
      </w:r>
    </w:p>
    <w:p w14:paraId="6ADAFFCC"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Keune, Hans and others, </w:t>
      </w:r>
      <w:r w:rsidRPr="002055BD">
        <w:rPr>
          <w:rFonts w:asciiTheme="majorBidi" w:eastAsia="Arial" w:hAnsiTheme="majorBidi" w:cstheme="majorBidi"/>
          <w:i/>
          <w:iCs/>
          <w:szCs w:val="22"/>
          <w:lang w:val="en"/>
        </w:rPr>
        <w:t xml:space="preserve">One </w:t>
      </w:r>
      <w:proofErr w:type="gramStart"/>
      <w:r w:rsidRPr="002055BD">
        <w:rPr>
          <w:rFonts w:asciiTheme="majorBidi" w:eastAsia="Arial" w:hAnsiTheme="majorBidi" w:cstheme="majorBidi"/>
          <w:i/>
          <w:iCs/>
          <w:szCs w:val="22"/>
          <w:lang w:val="en"/>
        </w:rPr>
        <w:t>Health</w:t>
      </w:r>
      <w:proofErr w:type="gramEnd"/>
      <w:r w:rsidRPr="002055BD">
        <w:rPr>
          <w:rFonts w:asciiTheme="majorBidi" w:eastAsia="Arial" w:hAnsiTheme="majorBidi" w:cstheme="majorBidi"/>
          <w:i/>
          <w:iCs/>
          <w:szCs w:val="22"/>
          <w:lang w:val="en"/>
        </w:rPr>
        <w:t xml:space="preserve"> and Biodiversity</w:t>
      </w:r>
      <w:r w:rsidRPr="002055BD">
        <w:rPr>
          <w:rFonts w:asciiTheme="majorBidi" w:eastAsia="Arial" w:hAnsiTheme="majorBidi" w:cstheme="majorBidi"/>
          <w:szCs w:val="22"/>
          <w:lang w:val="en"/>
        </w:rPr>
        <w:t xml:space="preserve">. In: </w:t>
      </w:r>
      <w:proofErr w:type="spellStart"/>
      <w:r w:rsidRPr="002055BD">
        <w:rPr>
          <w:rFonts w:asciiTheme="majorBidi" w:eastAsia="Arial" w:hAnsiTheme="majorBidi" w:cstheme="majorBidi"/>
          <w:szCs w:val="22"/>
          <w:lang w:val="en"/>
        </w:rPr>
        <w:t>Visseren-Hamakers</w:t>
      </w:r>
      <w:proofErr w:type="spellEnd"/>
      <w:r w:rsidRPr="002055BD">
        <w:rPr>
          <w:rFonts w:asciiTheme="majorBidi" w:eastAsia="Arial" w:hAnsiTheme="majorBidi" w:cstheme="majorBidi"/>
          <w:szCs w:val="22"/>
          <w:lang w:val="en"/>
        </w:rPr>
        <w:t xml:space="preserve"> IJ, Kok MTJ, eds. Transforming Biodiversity Governance, (Cambridge, Cambridge University Press, 2022).</w:t>
      </w:r>
    </w:p>
    <w:p w14:paraId="6E942799" w14:textId="5C932F1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Landrigan, Philip and others, </w:t>
      </w:r>
      <w:proofErr w:type="spellStart"/>
      <w:r w:rsidRPr="002055BD">
        <w:rPr>
          <w:rFonts w:asciiTheme="majorBidi" w:eastAsia="Arial" w:hAnsiTheme="majorBidi" w:cstheme="majorBidi"/>
          <w:i/>
          <w:iCs/>
          <w:szCs w:val="22"/>
          <w:lang w:val="en"/>
        </w:rPr>
        <w:t>Mindaroo</w:t>
      </w:r>
      <w:proofErr w:type="spellEnd"/>
      <w:r w:rsidRPr="002055BD">
        <w:rPr>
          <w:rFonts w:asciiTheme="majorBidi" w:eastAsia="Arial" w:hAnsiTheme="majorBidi" w:cstheme="majorBidi"/>
          <w:i/>
          <w:iCs/>
          <w:szCs w:val="22"/>
          <w:lang w:val="en"/>
        </w:rPr>
        <w:t>-Monaco Commission on Plastics and Human Health</w:t>
      </w:r>
      <w:r w:rsidRPr="002055BD">
        <w:rPr>
          <w:rFonts w:asciiTheme="majorBidi" w:eastAsia="Arial" w:hAnsiTheme="majorBidi" w:cstheme="majorBidi"/>
          <w:szCs w:val="22"/>
          <w:lang w:val="en"/>
        </w:rPr>
        <w:t>, Annals of Global Health, 89(1): 23, (2023)</w:t>
      </w:r>
      <w:r w:rsidR="00151C25">
        <w:rPr>
          <w:rFonts w:asciiTheme="majorBidi" w:eastAsia="Arial" w:hAnsiTheme="majorBidi" w:cstheme="majorBidi"/>
          <w:szCs w:val="22"/>
          <w:lang w:val="en"/>
        </w:rPr>
        <w:t>.</w:t>
      </w:r>
    </w:p>
    <w:p w14:paraId="44C00767"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F47070">
        <w:rPr>
          <w:rFonts w:asciiTheme="majorBidi" w:eastAsia="Arial" w:hAnsiTheme="majorBidi" w:cstheme="majorBidi"/>
          <w:szCs w:val="22"/>
          <w:lang w:val="en"/>
        </w:rPr>
        <w:t xml:space="preserve">Linn Persson and others. </w:t>
      </w:r>
      <w:r w:rsidRPr="00F47070">
        <w:rPr>
          <w:rFonts w:asciiTheme="majorBidi" w:eastAsia="Arial" w:hAnsiTheme="majorBidi" w:cstheme="majorBidi"/>
          <w:i/>
          <w:iCs/>
          <w:szCs w:val="22"/>
          <w:lang w:val="en"/>
        </w:rPr>
        <w:t>Outside the Safe Operating Space of the Planetary Boundary for Novel Entities</w:t>
      </w:r>
      <w:r w:rsidRPr="00F47070">
        <w:rPr>
          <w:rFonts w:asciiTheme="majorBidi" w:eastAsia="Arial" w:hAnsiTheme="majorBidi" w:cstheme="majorBidi"/>
          <w:szCs w:val="22"/>
          <w:lang w:val="en"/>
        </w:rPr>
        <w:t>, Environmental Science &amp; Technology, vol 56, No.3, (2022).</w:t>
      </w:r>
    </w:p>
    <w:p w14:paraId="15E8C6C6" w14:textId="0902D946" w:rsidR="00864511" w:rsidRPr="00F47070" w:rsidRDefault="00864511" w:rsidP="00CA7528">
      <w:pPr>
        <w:spacing w:before="120" w:after="120"/>
        <w:ind w:left="567"/>
        <w:jc w:val="left"/>
        <w:rPr>
          <w:rFonts w:asciiTheme="majorBidi" w:eastAsia="Arial" w:hAnsiTheme="majorBidi" w:cstheme="majorBidi"/>
          <w:szCs w:val="22"/>
          <w:lang w:val="en"/>
        </w:rPr>
      </w:pPr>
      <w:r w:rsidRPr="00F8538B">
        <w:rPr>
          <w:rFonts w:asciiTheme="majorBidi" w:eastAsia="Arial" w:hAnsiTheme="majorBidi" w:cstheme="majorBidi"/>
          <w:szCs w:val="22"/>
          <w:lang w:val="en"/>
        </w:rPr>
        <w:t xml:space="preserve">Meeting Report: </w:t>
      </w:r>
      <w:proofErr w:type="spellStart"/>
      <w:r w:rsidRPr="00F8538B">
        <w:rPr>
          <w:rFonts w:asciiTheme="majorBidi" w:eastAsia="Arial" w:hAnsiTheme="majorBidi" w:cstheme="majorBidi"/>
          <w:szCs w:val="22"/>
          <w:lang w:val="en"/>
        </w:rPr>
        <w:t>Guajurat</w:t>
      </w:r>
      <w:proofErr w:type="spellEnd"/>
      <w:r w:rsidRPr="00F8538B">
        <w:rPr>
          <w:rFonts w:asciiTheme="majorBidi" w:eastAsia="Arial" w:hAnsiTheme="majorBidi" w:cstheme="majorBidi"/>
          <w:szCs w:val="22"/>
          <w:lang w:val="en"/>
        </w:rPr>
        <w:t xml:space="preserve"> Declaration, World Health Organization Traditional Medicine Global Summit: </w:t>
      </w:r>
      <w:r w:rsidRPr="00F8538B">
        <w:rPr>
          <w:rFonts w:asciiTheme="majorBidi" w:eastAsia="Arial" w:hAnsiTheme="majorBidi" w:cstheme="majorBidi"/>
          <w:i/>
          <w:iCs/>
          <w:szCs w:val="22"/>
          <w:lang w:val="en"/>
        </w:rPr>
        <w:t>Towards health and well-being for all</w:t>
      </w:r>
      <w:r w:rsidRPr="00F8538B">
        <w:rPr>
          <w:rFonts w:asciiTheme="majorBidi" w:eastAsia="Arial" w:hAnsiTheme="majorBidi" w:cstheme="majorBidi"/>
          <w:szCs w:val="22"/>
          <w:lang w:val="en"/>
        </w:rPr>
        <w:t xml:space="preserve">, Gandhinagar, </w:t>
      </w:r>
      <w:r w:rsidR="00EF50D1" w:rsidRPr="00F47070">
        <w:rPr>
          <w:rFonts w:asciiTheme="majorBidi" w:eastAsia="Arial" w:hAnsiTheme="majorBidi" w:cstheme="majorBidi"/>
          <w:szCs w:val="22"/>
          <w:lang w:val="en"/>
        </w:rPr>
        <w:t>(</w:t>
      </w:r>
      <w:r w:rsidRPr="00F8538B">
        <w:rPr>
          <w:rFonts w:asciiTheme="majorBidi" w:eastAsia="Arial" w:hAnsiTheme="majorBidi" w:cstheme="majorBidi"/>
          <w:szCs w:val="22"/>
          <w:lang w:val="en"/>
        </w:rPr>
        <w:t>Gujarat, India, August 2023</w:t>
      </w:r>
      <w:r w:rsidR="00EF50D1" w:rsidRPr="00F47070">
        <w:rPr>
          <w:rFonts w:asciiTheme="majorBidi" w:eastAsia="Arial" w:hAnsiTheme="majorBidi" w:cstheme="majorBidi"/>
          <w:szCs w:val="22"/>
          <w:lang w:val="en"/>
        </w:rPr>
        <w:t>)</w:t>
      </w:r>
      <w:r w:rsidRPr="00F8538B">
        <w:rPr>
          <w:rFonts w:asciiTheme="majorBidi" w:eastAsia="Arial" w:hAnsiTheme="majorBidi" w:cstheme="majorBidi"/>
          <w:szCs w:val="22"/>
          <w:lang w:val="en"/>
        </w:rPr>
        <w:t>.</w:t>
      </w:r>
    </w:p>
    <w:p w14:paraId="1E1E50EE"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F47070">
        <w:rPr>
          <w:rFonts w:asciiTheme="majorBidi" w:eastAsia="Arial" w:hAnsiTheme="majorBidi" w:cstheme="majorBidi"/>
          <w:szCs w:val="22"/>
          <w:lang w:val="en"/>
        </w:rPr>
        <w:t xml:space="preserve">Minamata Convention on Mercury, </w:t>
      </w:r>
      <w:r w:rsidRPr="00F47070">
        <w:rPr>
          <w:rFonts w:asciiTheme="majorBidi" w:eastAsia="Arial" w:hAnsiTheme="majorBidi" w:cstheme="majorBidi"/>
          <w:i/>
          <w:iCs/>
          <w:szCs w:val="22"/>
          <w:lang w:val="en"/>
        </w:rPr>
        <w:t>Contribution of the Minamata Convention to the Kunming-Montreal Global Biodiversity Framework</w:t>
      </w:r>
      <w:r w:rsidRPr="00F47070">
        <w:rPr>
          <w:rFonts w:asciiTheme="majorBidi" w:eastAsia="Arial" w:hAnsiTheme="majorBidi" w:cstheme="majorBidi"/>
          <w:szCs w:val="22"/>
          <w:lang w:val="en"/>
        </w:rPr>
        <w:t>, See Annex I: Draft decision MC-5</w:t>
      </w:r>
      <w:proofErr w:type="gramStart"/>
      <w:r w:rsidRPr="00F47070">
        <w:rPr>
          <w:rFonts w:asciiTheme="majorBidi" w:eastAsia="Arial" w:hAnsiTheme="majorBidi" w:cstheme="majorBidi"/>
          <w:szCs w:val="22"/>
          <w:lang w:val="en"/>
        </w:rPr>
        <w:t>/[</w:t>
      </w:r>
      <w:proofErr w:type="gramEnd"/>
      <w:r w:rsidRPr="00F47070">
        <w:rPr>
          <w:rFonts w:asciiTheme="majorBidi" w:eastAsia="Arial" w:hAnsiTheme="majorBidi" w:cstheme="majorBidi"/>
          <w:szCs w:val="22"/>
          <w:lang w:val="en"/>
        </w:rPr>
        <w:t>--]: Mercury and the Kunming-Montreal Global Biodiversity Framework (UNEP/MC/COP.5/20).</w:t>
      </w:r>
    </w:p>
    <w:p w14:paraId="0C137A61"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National Academies of Sciences, Engineering, and Medicine, </w:t>
      </w:r>
      <w:r w:rsidRPr="002055BD">
        <w:rPr>
          <w:rFonts w:asciiTheme="majorBidi" w:eastAsia="Arial" w:hAnsiTheme="majorBidi" w:cstheme="majorBidi"/>
          <w:i/>
          <w:iCs/>
          <w:szCs w:val="22"/>
          <w:lang w:val="en"/>
        </w:rPr>
        <w:t>Integrating Public and Ecosystem Health Systems to Foster Resilience: A Workshop to Identify Research to Bridge the Knowledge-to-Action Gap</w:t>
      </w:r>
      <w:r w:rsidRPr="002055BD">
        <w:rPr>
          <w:rFonts w:asciiTheme="majorBidi" w:eastAsia="Arial" w:hAnsiTheme="majorBidi" w:cstheme="majorBidi"/>
          <w:szCs w:val="22"/>
          <w:lang w:val="en"/>
        </w:rPr>
        <w:t>—Proceedings of a Workshop, (Washington, DC, USA, The National Academies Press, 2023).</w:t>
      </w:r>
    </w:p>
    <w:p w14:paraId="624A8C64" w14:textId="3FBC29C0"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Office of the High Commissioner for Human Rights, General comment No. 26 (2023) on children’s rights and the environment with a special focus on climate change (CRC/C/GC/26)</w:t>
      </w:r>
      <w:r w:rsidR="001E1E40">
        <w:rPr>
          <w:rFonts w:asciiTheme="majorBidi" w:eastAsia="Arial" w:hAnsiTheme="majorBidi" w:cstheme="majorBidi"/>
          <w:szCs w:val="22"/>
          <w:lang w:val="en"/>
        </w:rPr>
        <w:t>.</w:t>
      </w:r>
    </w:p>
    <w:p w14:paraId="0606F451" w14:textId="77777777" w:rsidR="00D26B09" w:rsidRDefault="00D26B09">
      <w:pPr>
        <w:spacing w:before="120" w:after="120"/>
        <w:ind w:left="567"/>
        <w:jc w:val="left"/>
        <w:rPr>
          <w:rFonts w:asciiTheme="majorBidi" w:eastAsia="Arial" w:hAnsiTheme="majorBidi" w:cstheme="majorBidi"/>
          <w:szCs w:val="22"/>
          <w:lang w:val="en"/>
        </w:rPr>
      </w:pPr>
      <w:r>
        <w:rPr>
          <w:rStyle w:val="ui-provider"/>
        </w:rPr>
        <w:t>Operational framework for monitoring social determinants of health equity. Geneva: World Health Organization; 2024</w:t>
      </w:r>
      <w:r w:rsidRPr="00F47070">
        <w:rPr>
          <w:rFonts w:asciiTheme="majorBidi" w:eastAsia="Arial" w:hAnsiTheme="majorBidi" w:cstheme="majorBidi"/>
          <w:szCs w:val="22"/>
          <w:lang w:val="en"/>
        </w:rPr>
        <w:t xml:space="preserve"> </w:t>
      </w:r>
    </w:p>
    <w:p w14:paraId="60F8B829" w14:textId="6B004FEC" w:rsidR="00864511" w:rsidRPr="00F47070" w:rsidRDefault="00864511" w:rsidP="00CA7528">
      <w:pPr>
        <w:spacing w:before="120" w:after="120"/>
        <w:ind w:left="567"/>
        <w:jc w:val="left"/>
        <w:rPr>
          <w:rFonts w:asciiTheme="majorBidi" w:eastAsia="Arial" w:hAnsiTheme="majorBidi" w:cstheme="majorBidi"/>
          <w:szCs w:val="22"/>
          <w:lang w:val="en"/>
        </w:rPr>
      </w:pPr>
      <w:r w:rsidRPr="00F47070">
        <w:rPr>
          <w:rFonts w:asciiTheme="majorBidi" w:eastAsia="Arial" w:hAnsiTheme="majorBidi" w:cstheme="majorBidi"/>
          <w:szCs w:val="22"/>
          <w:lang w:val="en"/>
        </w:rPr>
        <w:t>Pan American Health Organization – World Health Organization Regional Office for the Americas Environmental Determinants of Health webpage, available at https://www.paho.org/en/topics/environmental-determinants-health</w:t>
      </w:r>
      <w:r w:rsidR="00A2316E" w:rsidRPr="00F47070">
        <w:rPr>
          <w:rFonts w:asciiTheme="majorBidi" w:eastAsia="Arial" w:hAnsiTheme="majorBidi" w:cstheme="majorBidi"/>
          <w:szCs w:val="22"/>
          <w:lang w:val="en"/>
        </w:rPr>
        <w:t>.</w:t>
      </w:r>
    </w:p>
    <w:p w14:paraId="40BDE2F2"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F8538B">
        <w:rPr>
          <w:rFonts w:asciiTheme="majorBidi" w:eastAsia="Arial" w:hAnsiTheme="majorBidi" w:cstheme="majorBidi"/>
          <w:szCs w:val="22"/>
          <w:lang w:val="en"/>
        </w:rPr>
        <w:t>Permanent Forum on Indigenous Issues. Note by the Secretariat, Indigenous Determinants of Health in the 2030 Agenda for Sustainable Development, (2023) (E/C.19/2023/5).</w:t>
      </w:r>
    </w:p>
    <w:p w14:paraId="4FB846E3" w14:textId="77777777" w:rsidR="00864511" w:rsidRPr="00F47070" w:rsidRDefault="00864511" w:rsidP="00CA7528">
      <w:pPr>
        <w:spacing w:before="120" w:after="120"/>
        <w:ind w:left="567"/>
        <w:jc w:val="left"/>
        <w:rPr>
          <w:rFonts w:asciiTheme="majorBidi" w:eastAsia="Arial" w:hAnsiTheme="majorBidi" w:cstheme="majorBidi"/>
          <w:szCs w:val="22"/>
          <w:lang w:val="en"/>
        </w:rPr>
      </w:pPr>
      <w:proofErr w:type="spellStart"/>
      <w:r w:rsidRPr="002055BD">
        <w:rPr>
          <w:rFonts w:asciiTheme="majorBidi" w:eastAsia="Arial" w:hAnsiTheme="majorBidi" w:cstheme="majorBidi"/>
          <w:szCs w:val="22"/>
          <w:lang w:val="en"/>
        </w:rPr>
        <w:t>Prüss</w:t>
      </w:r>
      <w:proofErr w:type="spellEnd"/>
      <w:r w:rsidRPr="002055BD">
        <w:rPr>
          <w:rFonts w:asciiTheme="majorBidi" w:eastAsia="Arial" w:hAnsiTheme="majorBidi" w:cstheme="majorBidi"/>
          <w:szCs w:val="22"/>
          <w:lang w:val="en"/>
        </w:rPr>
        <w:t xml:space="preserve">-Üstün, Annette, Mathers, Colin, Corvalán, Carlos, and Woodward, Alistair, </w:t>
      </w:r>
      <w:proofErr w:type="gramStart"/>
      <w:r w:rsidRPr="002055BD">
        <w:rPr>
          <w:rFonts w:asciiTheme="majorBidi" w:eastAsia="Arial" w:hAnsiTheme="majorBidi" w:cstheme="majorBidi"/>
          <w:i/>
          <w:iCs/>
          <w:szCs w:val="22"/>
          <w:lang w:val="en"/>
        </w:rPr>
        <w:t>Introduction</w:t>
      </w:r>
      <w:proofErr w:type="gramEnd"/>
      <w:r w:rsidRPr="002055BD">
        <w:rPr>
          <w:rFonts w:asciiTheme="majorBidi" w:eastAsia="Arial" w:hAnsiTheme="majorBidi" w:cstheme="majorBidi"/>
          <w:i/>
          <w:iCs/>
          <w:szCs w:val="22"/>
          <w:lang w:val="en"/>
        </w:rPr>
        <w:t xml:space="preserve"> and methods: assessing the environmental burden of disease at national and local levels</w:t>
      </w:r>
      <w:r w:rsidRPr="002055BD">
        <w:rPr>
          <w:rFonts w:asciiTheme="majorBidi" w:eastAsia="Arial" w:hAnsiTheme="majorBidi" w:cstheme="majorBidi"/>
          <w:szCs w:val="22"/>
          <w:lang w:val="en"/>
        </w:rPr>
        <w:t>, Environmental Burden of Disease Series, No. 1 (Geneva, World Health Organization, 2003).</w:t>
      </w:r>
    </w:p>
    <w:p w14:paraId="6B845EA9" w14:textId="47646DCE"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Redvers, Nicole and others, </w:t>
      </w:r>
      <w:r w:rsidRPr="002055BD">
        <w:rPr>
          <w:rFonts w:asciiTheme="majorBidi" w:eastAsia="Arial" w:hAnsiTheme="majorBidi" w:cstheme="majorBidi"/>
          <w:i/>
          <w:iCs/>
          <w:szCs w:val="22"/>
          <w:lang w:val="en"/>
        </w:rPr>
        <w:t>Indigenous natural and first law in Planetary Health</w:t>
      </w:r>
      <w:r w:rsidRPr="002055BD">
        <w:rPr>
          <w:rFonts w:asciiTheme="majorBidi" w:eastAsia="Arial" w:hAnsiTheme="majorBidi" w:cstheme="majorBidi"/>
          <w:szCs w:val="22"/>
          <w:lang w:val="en"/>
        </w:rPr>
        <w:t>, Challenges, vol 11, No 2 (2020)</w:t>
      </w:r>
      <w:r w:rsidR="006B0155">
        <w:rPr>
          <w:rFonts w:asciiTheme="majorBidi" w:eastAsia="Arial" w:hAnsiTheme="majorBidi" w:cstheme="majorBidi"/>
          <w:szCs w:val="22"/>
          <w:lang w:val="en"/>
        </w:rPr>
        <w:t>.</w:t>
      </w:r>
    </w:p>
    <w:p w14:paraId="796D0F9F" w14:textId="6BEB28D8" w:rsidR="00924623" w:rsidRPr="00F47070" w:rsidRDefault="00924623" w:rsidP="00CA7528">
      <w:pPr>
        <w:spacing w:before="120" w:after="120"/>
        <w:ind w:left="567"/>
        <w:jc w:val="left"/>
        <w:rPr>
          <w:rFonts w:asciiTheme="majorBidi" w:eastAsia="Arial" w:hAnsiTheme="majorBidi" w:cstheme="majorBidi"/>
          <w:szCs w:val="22"/>
          <w:lang w:val="en"/>
        </w:rPr>
      </w:pPr>
      <w:r w:rsidRPr="00F47070">
        <w:rPr>
          <w:rFonts w:asciiTheme="majorBidi" w:eastAsia="Arial" w:hAnsiTheme="majorBidi" w:cstheme="majorBidi"/>
          <w:szCs w:val="22"/>
          <w:lang w:val="en"/>
        </w:rPr>
        <w:t xml:space="preserve">H.-O. </w:t>
      </w:r>
      <w:proofErr w:type="spellStart"/>
      <w:r w:rsidRPr="00F47070">
        <w:rPr>
          <w:rFonts w:asciiTheme="majorBidi" w:eastAsia="Arial" w:hAnsiTheme="majorBidi" w:cstheme="majorBidi"/>
          <w:szCs w:val="22"/>
          <w:lang w:val="en"/>
        </w:rPr>
        <w:t>Pörtner</w:t>
      </w:r>
      <w:proofErr w:type="spellEnd"/>
      <w:r w:rsidRPr="00F47070">
        <w:rPr>
          <w:rFonts w:asciiTheme="majorBidi" w:eastAsia="Arial" w:hAnsiTheme="majorBidi" w:cstheme="majorBidi"/>
          <w:szCs w:val="22"/>
          <w:lang w:val="en"/>
        </w:rPr>
        <w:t xml:space="preserve">, D.C. Roberts, M. Tignor, E.S. </w:t>
      </w:r>
      <w:proofErr w:type="spellStart"/>
      <w:r w:rsidRPr="00F47070">
        <w:rPr>
          <w:rFonts w:asciiTheme="majorBidi" w:eastAsia="Arial" w:hAnsiTheme="majorBidi" w:cstheme="majorBidi"/>
          <w:szCs w:val="22"/>
          <w:lang w:val="en"/>
        </w:rPr>
        <w:t>Poloczanska</w:t>
      </w:r>
      <w:proofErr w:type="spellEnd"/>
      <w:r w:rsidRPr="00F47070">
        <w:rPr>
          <w:rFonts w:asciiTheme="majorBidi" w:eastAsia="Arial" w:hAnsiTheme="majorBidi" w:cstheme="majorBidi"/>
          <w:szCs w:val="22"/>
          <w:lang w:val="en"/>
        </w:rPr>
        <w:t xml:space="preserve">, K. </w:t>
      </w:r>
      <w:proofErr w:type="spellStart"/>
      <w:r w:rsidRPr="00F47070">
        <w:rPr>
          <w:rFonts w:asciiTheme="majorBidi" w:eastAsia="Arial" w:hAnsiTheme="majorBidi" w:cstheme="majorBidi"/>
          <w:szCs w:val="22"/>
          <w:lang w:val="en"/>
        </w:rPr>
        <w:t>Mintenbeck</w:t>
      </w:r>
      <w:proofErr w:type="spellEnd"/>
      <w:r w:rsidRPr="00F47070">
        <w:rPr>
          <w:rFonts w:asciiTheme="majorBidi" w:eastAsia="Arial" w:hAnsiTheme="majorBidi" w:cstheme="majorBidi"/>
          <w:szCs w:val="22"/>
          <w:lang w:val="en"/>
        </w:rPr>
        <w:t xml:space="preserve">, A. Alegría, M. Craig, S. Langsdorf, S. </w:t>
      </w:r>
      <w:proofErr w:type="spellStart"/>
      <w:r w:rsidRPr="00F47070">
        <w:rPr>
          <w:rFonts w:asciiTheme="majorBidi" w:eastAsia="Arial" w:hAnsiTheme="majorBidi" w:cstheme="majorBidi"/>
          <w:szCs w:val="22"/>
          <w:lang w:val="en"/>
        </w:rPr>
        <w:t>Löschke</w:t>
      </w:r>
      <w:proofErr w:type="spellEnd"/>
      <w:r w:rsidRPr="00F47070">
        <w:rPr>
          <w:rFonts w:asciiTheme="majorBidi" w:eastAsia="Arial" w:hAnsiTheme="majorBidi" w:cstheme="majorBidi"/>
          <w:szCs w:val="22"/>
          <w:lang w:val="en"/>
        </w:rPr>
        <w:t xml:space="preserve">, V. Möller, A. </w:t>
      </w:r>
      <w:proofErr w:type="spellStart"/>
      <w:r w:rsidRPr="00F47070">
        <w:rPr>
          <w:rFonts w:asciiTheme="majorBidi" w:eastAsia="Arial" w:hAnsiTheme="majorBidi" w:cstheme="majorBidi"/>
          <w:szCs w:val="22"/>
          <w:lang w:val="en"/>
        </w:rPr>
        <w:t>Okem</w:t>
      </w:r>
      <w:proofErr w:type="spellEnd"/>
      <w:r w:rsidRPr="00F47070">
        <w:rPr>
          <w:rFonts w:asciiTheme="majorBidi" w:eastAsia="Arial" w:hAnsiTheme="majorBidi" w:cstheme="majorBidi"/>
          <w:szCs w:val="22"/>
          <w:lang w:val="en"/>
        </w:rPr>
        <w:t>, B. Rama (eds.)</w:t>
      </w:r>
      <w:r w:rsidR="00AC15A0" w:rsidRPr="00F47070">
        <w:rPr>
          <w:rFonts w:asciiTheme="majorBidi" w:eastAsia="Arial" w:hAnsiTheme="majorBidi" w:cstheme="majorBidi"/>
          <w:szCs w:val="22"/>
          <w:lang w:val="en"/>
        </w:rPr>
        <w:t xml:space="preserve"> IPCC, 2022: </w:t>
      </w:r>
      <w:r w:rsidR="00AC15A0" w:rsidRPr="00F47070">
        <w:rPr>
          <w:rFonts w:asciiTheme="majorBidi" w:eastAsia="Arial" w:hAnsiTheme="majorBidi" w:cstheme="majorBidi"/>
          <w:i/>
          <w:iCs/>
          <w:szCs w:val="22"/>
          <w:lang w:val="en"/>
        </w:rPr>
        <w:t>Climate Change 2022: Impacts, Adaptation, and Vulnerability</w:t>
      </w:r>
      <w:r w:rsidR="00AC15A0" w:rsidRPr="00F47070">
        <w:rPr>
          <w:rFonts w:asciiTheme="majorBidi" w:eastAsia="Arial" w:hAnsiTheme="majorBidi" w:cstheme="majorBidi"/>
          <w:szCs w:val="22"/>
          <w:lang w:val="en"/>
        </w:rPr>
        <w:t>. Contribution of Working Group II to the Sixth Assessment Report of the Intergovernmental Panel on Climate Change, (</w:t>
      </w:r>
      <w:r w:rsidRPr="00F47070">
        <w:rPr>
          <w:rFonts w:asciiTheme="majorBidi" w:eastAsia="Arial" w:hAnsiTheme="majorBidi" w:cstheme="majorBidi"/>
          <w:szCs w:val="22"/>
          <w:lang w:val="en"/>
        </w:rPr>
        <w:t>Cambridge University Press, Cambridge, UK and New York, NY, USA</w:t>
      </w:r>
      <w:r w:rsidR="00AC15A0" w:rsidRPr="00F47070">
        <w:rPr>
          <w:rFonts w:asciiTheme="majorBidi" w:eastAsia="Arial" w:hAnsiTheme="majorBidi" w:cstheme="majorBidi"/>
          <w:szCs w:val="22"/>
          <w:lang w:val="en"/>
        </w:rPr>
        <w:t>)</w:t>
      </w:r>
      <w:r w:rsidR="006B0155">
        <w:rPr>
          <w:rFonts w:asciiTheme="majorBidi" w:eastAsia="Arial" w:hAnsiTheme="majorBidi" w:cstheme="majorBidi"/>
          <w:szCs w:val="22"/>
          <w:lang w:val="en"/>
        </w:rPr>
        <w:t>.</w:t>
      </w:r>
    </w:p>
    <w:p w14:paraId="7FB54AAB"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Secretariat of the Convention on Biological Diversity, </w:t>
      </w:r>
      <w:r w:rsidRPr="002055BD">
        <w:rPr>
          <w:rFonts w:asciiTheme="majorBidi" w:eastAsia="Arial" w:hAnsiTheme="majorBidi" w:cstheme="majorBidi"/>
          <w:i/>
          <w:iCs/>
          <w:szCs w:val="22"/>
          <w:lang w:val="en"/>
        </w:rPr>
        <w:t>Global Biodiversity Outlook 5</w:t>
      </w:r>
      <w:r w:rsidRPr="002055BD">
        <w:rPr>
          <w:rFonts w:asciiTheme="majorBidi" w:eastAsia="Arial" w:hAnsiTheme="majorBidi" w:cstheme="majorBidi"/>
          <w:szCs w:val="22"/>
          <w:lang w:val="en"/>
        </w:rPr>
        <w:t>, (Montreal, Convention on Biological Diversity, 2020).</w:t>
      </w:r>
    </w:p>
    <w:p w14:paraId="68FE83AC" w14:textId="233AF23C"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Stockholm Resilience Centre webpage, Planetary boundaries, available at </w:t>
      </w:r>
      <w:hyperlink r:id="rId254" w:history="1">
        <w:r w:rsidRPr="002055BD">
          <w:rPr>
            <w:rStyle w:val="Hyperlink"/>
            <w:rFonts w:asciiTheme="majorBidi" w:eastAsia="Arial" w:hAnsiTheme="majorBidi" w:cstheme="majorBidi"/>
            <w:sz w:val="22"/>
            <w:szCs w:val="22"/>
            <w:lang w:val="en"/>
          </w:rPr>
          <w:t>https://www.stockholmresilience.org/research/planetary-boundaries.html</w:t>
        </w:r>
      </w:hyperlink>
      <w:r w:rsidR="006B0155">
        <w:rPr>
          <w:rStyle w:val="Hyperlink"/>
          <w:rFonts w:asciiTheme="majorBidi" w:eastAsia="Arial" w:hAnsiTheme="majorBidi" w:cstheme="majorBidi"/>
          <w:sz w:val="22"/>
          <w:szCs w:val="22"/>
          <w:lang w:val="en"/>
        </w:rPr>
        <w:t>.</w:t>
      </w:r>
    </w:p>
    <w:p w14:paraId="070E3993" w14:textId="4B5AE022"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The Lancet Series on One Health Security, January 2023, available at </w:t>
      </w:r>
      <w:hyperlink r:id="rId255" w:history="1">
        <w:r w:rsidRPr="002055BD">
          <w:rPr>
            <w:rStyle w:val="Hyperlink"/>
            <w:rFonts w:asciiTheme="majorBidi" w:eastAsia="Arial" w:hAnsiTheme="majorBidi" w:cstheme="majorBidi"/>
            <w:sz w:val="22"/>
            <w:szCs w:val="22"/>
            <w:lang w:val="en"/>
          </w:rPr>
          <w:t>https://www.thelancet.com/series/one-health-and-global-health-security</w:t>
        </w:r>
      </w:hyperlink>
      <w:r w:rsidR="006B0155">
        <w:rPr>
          <w:rStyle w:val="Hyperlink"/>
          <w:rFonts w:asciiTheme="majorBidi" w:eastAsia="Arial" w:hAnsiTheme="majorBidi" w:cstheme="majorBidi"/>
          <w:sz w:val="22"/>
          <w:szCs w:val="22"/>
          <w:lang w:val="en"/>
        </w:rPr>
        <w:t>.</w:t>
      </w:r>
    </w:p>
    <w:p w14:paraId="47C378F2" w14:textId="10DCE450"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U</w:t>
      </w:r>
      <w:r w:rsidR="001C5259" w:rsidRPr="00F47070">
        <w:rPr>
          <w:rFonts w:asciiTheme="majorBidi" w:eastAsia="Arial" w:hAnsiTheme="majorBidi" w:cstheme="majorBidi"/>
          <w:szCs w:val="22"/>
          <w:lang w:val="en"/>
        </w:rPr>
        <w:t>nited Nations</w:t>
      </w:r>
      <w:r w:rsidRPr="002055BD">
        <w:rPr>
          <w:rFonts w:asciiTheme="majorBidi" w:eastAsia="Arial" w:hAnsiTheme="majorBidi" w:cstheme="majorBidi"/>
          <w:szCs w:val="22"/>
          <w:lang w:val="en"/>
        </w:rPr>
        <w:t xml:space="preserve"> General Assembly, Political declaration of the third high-level meeting of the General Assembly on the prevention and control of non-communicable diseases, (A/RES/73/2).</w:t>
      </w:r>
    </w:p>
    <w:p w14:paraId="3103ACC3"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United Nations Children's Fund, The Children’s Climate Risk Index, (New York, United Nations Children’s Fund, 2021).</w:t>
      </w:r>
    </w:p>
    <w:p w14:paraId="75078E4D" w14:textId="31D6395E"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United Nations Economic and Social Commission for Asia and the Pacific – International Institute for Sustainable Development, </w:t>
      </w:r>
      <w:r w:rsidRPr="002055BD">
        <w:rPr>
          <w:rFonts w:asciiTheme="majorBidi" w:eastAsia="Arial" w:hAnsiTheme="majorBidi" w:cstheme="majorBidi"/>
          <w:i/>
          <w:iCs/>
          <w:szCs w:val="22"/>
          <w:lang w:val="en"/>
        </w:rPr>
        <w:t>Operationalizing the environment-health nexus in Asia and the Pacific</w:t>
      </w:r>
      <w:r w:rsidRPr="002055BD">
        <w:rPr>
          <w:rFonts w:asciiTheme="majorBidi" w:eastAsia="Arial" w:hAnsiTheme="majorBidi" w:cstheme="majorBidi"/>
          <w:szCs w:val="22"/>
          <w:lang w:val="en"/>
        </w:rPr>
        <w:t>, (Bangkok, United Nations Economic and Social Commission for Asia and the Pacific, 2022)</w:t>
      </w:r>
      <w:r w:rsidR="006B0155">
        <w:rPr>
          <w:rFonts w:asciiTheme="majorBidi" w:eastAsia="Arial" w:hAnsiTheme="majorBidi" w:cstheme="majorBidi"/>
          <w:szCs w:val="22"/>
          <w:lang w:val="en"/>
        </w:rPr>
        <w:t>.</w:t>
      </w:r>
    </w:p>
    <w:p w14:paraId="3DEB1B88"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United Nations Environment Assembly resolution 3/4.</w:t>
      </w:r>
    </w:p>
    <w:p w14:paraId="7F8BF81C"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United Nations Environment Assembly resolution 5/6.</w:t>
      </w:r>
    </w:p>
    <w:p w14:paraId="37BA43DB"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United Nations Environment </w:t>
      </w:r>
      <w:proofErr w:type="spellStart"/>
      <w:r w:rsidRPr="002055BD">
        <w:rPr>
          <w:rFonts w:asciiTheme="majorBidi" w:eastAsia="Arial" w:hAnsiTheme="majorBidi" w:cstheme="majorBidi"/>
          <w:szCs w:val="22"/>
          <w:lang w:val="en"/>
        </w:rPr>
        <w:t>Programme</w:t>
      </w:r>
      <w:proofErr w:type="spellEnd"/>
      <w:r w:rsidRPr="002055BD">
        <w:rPr>
          <w:rFonts w:asciiTheme="majorBidi" w:eastAsia="Arial" w:hAnsiTheme="majorBidi" w:cstheme="majorBidi"/>
          <w:szCs w:val="22"/>
          <w:lang w:val="en"/>
        </w:rPr>
        <w:t xml:space="preserve"> and International Livestock Research Institute, </w:t>
      </w:r>
      <w:r w:rsidRPr="002055BD">
        <w:rPr>
          <w:rFonts w:asciiTheme="majorBidi" w:eastAsia="Arial" w:hAnsiTheme="majorBidi" w:cstheme="majorBidi"/>
          <w:i/>
          <w:iCs/>
          <w:szCs w:val="22"/>
          <w:lang w:val="en"/>
        </w:rPr>
        <w:t>Preventing the next pandemic: Zoonotic disease and how to break the chain of transmission</w:t>
      </w:r>
      <w:r w:rsidRPr="002055BD">
        <w:rPr>
          <w:rFonts w:asciiTheme="majorBidi" w:eastAsia="Arial" w:hAnsiTheme="majorBidi" w:cstheme="majorBidi"/>
          <w:szCs w:val="22"/>
          <w:lang w:val="en"/>
        </w:rPr>
        <w:t xml:space="preserve">, (Nairobi, United Nations Environment </w:t>
      </w:r>
      <w:proofErr w:type="spellStart"/>
      <w:r w:rsidRPr="002055BD">
        <w:rPr>
          <w:rFonts w:asciiTheme="majorBidi" w:eastAsia="Arial" w:hAnsiTheme="majorBidi" w:cstheme="majorBidi"/>
          <w:szCs w:val="22"/>
          <w:lang w:val="en"/>
        </w:rPr>
        <w:t>Programme</w:t>
      </w:r>
      <w:proofErr w:type="spellEnd"/>
      <w:r w:rsidRPr="002055BD">
        <w:rPr>
          <w:rFonts w:asciiTheme="majorBidi" w:eastAsia="Arial" w:hAnsiTheme="majorBidi" w:cstheme="majorBidi"/>
          <w:szCs w:val="22"/>
          <w:lang w:val="en"/>
        </w:rPr>
        <w:t>, 2020).</w:t>
      </w:r>
    </w:p>
    <w:p w14:paraId="7FCA01CB"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United Nations Environment </w:t>
      </w:r>
      <w:proofErr w:type="spellStart"/>
      <w:r w:rsidRPr="002055BD">
        <w:rPr>
          <w:rFonts w:asciiTheme="majorBidi" w:eastAsia="Arial" w:hAnsiTheme="majorBidi" w:cstheme="majorBidi"/>
          <w:szCs w:val="22"/>
          <w:lang w:val="en"/>
        </w:rPr>
        <w:t>Programme</w:t>
      </w:r>
      <w:proofErr w:type="spellEnd"/>
      <w:r w:rsidRPr="002055BD">
        <w:rPr>
          <w:rFonts w:asciiTheme="majorBidi" w:eastAsia="Arial" w:hAnsiTheme="majorBidi" w:cstheme="majorBidi"/>
          <w:szCs w:val="22"/>
          <w:lang w:val="en"/>
        </w:rPr>
        <w:t xml:space="preserve">, </w:t>
      </w:r>
      <w:proofErr w:type="gramStart"/>
      <w:r w:rsidRPr="002055BD">
        <w:rPr>
          <w:rFonts w:asciiTheme="majorBidi" w:eastAsia="Arial" w:hAnsiTheme="majorBidi" w:cstheme="majorBidi"/>
          <w:szCs w:val="22"/>
          <w:lang w:val="en"/>
        </w:rPr>
        <w:t>Bracing</w:t>
      </w:r>
      <w:proofErr w:type="gramEnd"/>
      <w:r w:rsidRPr="002055BD">
        <w:rPr>
          <w:rFonts w:asciiTheme="majorBidi" w:eastAsia="Arial" w:hAnsiTheme="majorBidi" w:cstheme="majorBidi"/>
          <w:szCs w:val="22"/>
          <w:lang w:val="en"/>
        </w:rPr>
        <w:t xml:space="preserve"> for superbugs: </w:t>
      </w:r>
      <w:r w:rsidRPr="002055BD">
        <w:rPr>
          <w:rFonts w:asciiTheme="majorBidi" w:eastAsia="Arial" w:hAnsiTheme="majorBidi" w:cstheme="majorBidi"/>
          <w:i/>
          <w:iCs/>
          <w:szCs w:val="22"/>
          <w:lang w:val="en"/>
        </w:rPr>
        <w:t>Strengthening environmental action in the One Health response to antimicrobial resistance</w:t>
      </w:r>
      <w:r w:rsidRPr="002055BD">
        <w:rPr>
          <w:rFonts w:asciiTheme="majorBidi" w:eastAsia="Arial" w:hAnsiTheme="majorBidi" w:cstheme="majorBidi"/>
          <w:szCs w:val="22"/>
          <w:lang w:val="en"/>
        </w:rPr>
        <w:t xml:space="preserve">, (Geneva, United Nations Environment </w:t>
      </w:r>
      <w:proofErr w:type="spellStart"/>
      <w:r w:rsidRPr="002055BD">
        <w:rPr>
          <w:rFonts w:asciiTheme="majorBidi" w:eastAsia="Arial" w:hAnsiTheme="majorBidi" w:cstheme="majorBidi"/>
          <w:szCs w:val="22"/>
          <w:lang w:val="en"/>
        </w:rPr>
        <w:t>Programme</w:t>
      </w:r>
      <w:proofErr w:type="spellEnd"/>
      <w:r w:rsidRPr="002055BD">
        <w:rPr>
          <w:rFonts w:asciiTheme="majorBidi" w:eastAsia="Arial" w:hAnsiTheme="majorBidi" w:cstheme="majorBidi"/>
          <w:szCs w:val="22"/>
          <w:lang w:val="en"/>
        </w:rPr>
        <w:t>, 2023).</w:t>
      </w:r>
    </w:p>
    <w:p w14:paraId="03B3D5C4" w14:textId="2F37CC87" w:rsidR="00864511" w:rsidRPr="00F47070" w:rsidRDefault="00864511" w:rsidP="00CA7528">
      <w:pPr>
        <w:spacing w:before="120" w:after="120"/>
        <w:ind w:left="567"/>
        <w:jc w:val="left"/>
        <w:rPr>
          <w:rFonts w:asciiTheme="majorBidi" w:eastAsia="Arial" w:hAnsiTheme="majorBidi" w:cstheme="majorBidi"/>
          <w:szCs w:val="22"/>
          <w:lang w:val="en"/>
        </w:rPr>
      </w:pPr>
      <w:r w:rsidRPr="00F8538B">
        <w:rPr>
          <w:rFonts w:asciiTheme="majorBidi" w:eastAsia="Arial" w:hAnsiTheme="majorBidi" w:cstheme="majorBidi"/>
          <w:szCs w:val="22"/>
          <w:lang w:val="en"/>
        </w:rPr>
        <w:t xml:space="preserve">United Nations Environment </w:t>
      </w:r>
      <w:proofErr w:type="spellStart"/>
      <w:r w:rsidRPr="00F8538B">
        <w:rPr>
          <w:rFonts w:asciiTheme="majorBidi" w:eastAsia="Arial" w:hAnsiTheme="majorBidi" w:cstheme="majorBidi"/>
          <w:szCs w:val="22"/>
          <w:lang w:val="en"/>
        </w:rPr>
        <w:t>Programme</w:t>
      </w:r>
      <w:proofErr w:type="spellEnd"/>
      <w:r w:rsidRPr="00F8538B">
        <w:rPr>
          <w:rFonts w:asciiTheme="majorBidi" w:eastAsia="Arial" w:hAnsiTheme="majorBidi" w:cstheme="majorBidi"/>
          <w:szCs w:val="22"/>
          <w:lang w:val="en"/>
        </w:rPr>
        <w:t xml:space="preserve">, </w:t>
      </w:r>
      <w:r w:rsidRPr="00F8538B">
        <w:rPr>
          <w:rFonts w:asciiTheme="majorBidi" w:eastAsia="Arial" w:hAnsiTheme="majorBidi" w:cstheme="majorBidi"/>
          <w:i/>
          <w:iCs/>
          <w:szCs w:val="22"/>
          <w:lang w:val="en"/>
        </w:rPr>
        <w:t>Global Environment Outlook 6</w:t>
      </w:r>
      <w:r w:rsidRPr="00F8538B">
        <w:rPr>
          <w:rFonts w:asciiTheme="majorBidi" w:eastAsia="Arial" w:hAnsiTheme="majorBidi" w:cstheme="majorBidi"/>
          <w:szCs w:val="22"/>
          <w:lang w:val="en"/>
        </w:rPr>
        <w:t xml:space="preserve">: </w:t>
      </w:r>
      <w:r w:rsidRPr="00F8538B">
        <w:rPr>
          <w:rFonts w:asciiTheme="majorBidi" w:eastAsia="Arial" w:hAnsiTheme="majorBidi" w:cstheme="majorBidi"/>
          <w:i/>
          <w:iCs/>
          <w:szCs w:val="22"/>
          <w:lang w:val="en"/>
        </w:rPr>
        <w:t>Healthy Planet, Healthy People</w:t>
      </w:r>
      <w:r w:rsidRPr="00F8538B">
        <w:rPr>
          <w:rFonts w:asciiTheme="majorBidi" w:eastAsia="Arial" w:hAnsiTheme="majorBidi" w:cstheme="majorBidi"/>
          <w:szCs w:val="22"/>
          <w:lang w:val="en"/>
        </w:rPr>
        <w:t xml:space="preserve">, </w:t>
      </w:r>
      <w:r w:rsidR="00CE634A" w:rsidRPr="00F47070">
        <w:rPr>
          <w:rFonts w:asciiTheme="majorBidi" w:eastAsia="Arial" w:hAnsiTheme="majorBidi" w:cstheme="majorBidi"/>
          <w:szCs w:val="22"/>
          <w:lang w:val="en"/>
        </w:rPr>
        <w:t>(</w:t>
      </w:r>
      <w:r w:rsidR="00416BA1" w:rsidRPr="00F47070">
        <w:rPr>
          <w:rFonts w:asciiTheme="majorBidi" w:eastAsia="Arial" w:hAnsiTheme="majorBidi" w:cstheme="majorBidi"/>
          <w:szCs w:val="22"/>
          <w:lang w:val="en"/>
        </w:rPr>
        <w:t xml:space="preserve">United Nations Environment </w:t>
      </w:r>
      <w:proofErr w:type="spellStart"/>
      <w:r w:rsidR="00416BA1" w:rsidRPr="00F47070">
        <w:rPr>
          <w:rFonts w:asciiTheme="majorBidi" w:eastAsia="Arial" w:hAnsiTheme="majorBidi" w:cstheme="majorBidi"/>
          <w:szCs w:val="22"/>
          <w:lang w:val="en"/>
        </w:rPr>
        <w:t>Programme</w:t>
      </w:r>
      <w:proofErr w:type="spellEnd"/>
      <w:r w:rsidR="00416BA1" w:rsidRPr="00F47070">
        <w:rPr>
          <w:rFonts w:asciiTheme="majorBidi" w:eastAsia="Arial" w:hAnsiTheme="majorBidi" w:cstheme="majorBidi"/>
          <w:szCs w:val="22"/>
          <w:lang w:val="en"/>
        </w:rPr>
        <w:t xml:space="preserve">, </w:t>
      </w:r>
      <w:r w:rsidRPr="00F8538B">
        <w:rPr>
          <w:rFonts w:asciiTheme="majorBidi" w:eastAsia="Arial" w:hAnsiTheme="majorBidi" w:cstheme="majorBidi"/>
          <w:szCs w:val="22"/>
          <w:lang w:val="en"/>
        </w:rPr>
        <w:t>2019</w:t>
      </w:r>
      <w:r w:rsidR="00CE634A" w:rsidRPr="00F47070">
        <w:rPr>
          <w:rFonts w:asciiTheme="majorBidi" w:eastAsia="Arial" w:hAnsiTheme="majorBidi" w:cstheme="majorBidi"/>
          <w:szCs w:val="22"/>
          <w:lang w:val="en"/>
        </w:rPr>
        <w:t>)</w:t>
      </w:r>
      <w:r w:rsidR="006B0155">
        <w:rPr>
          <w:rFonts w:asciiTheme="majorBidi" w:eastAsia="Arial" w:hAnsiTheme="majorBidi" w:cstheme="majorBidi"/>
          <w:szCs w:val="22"/>
          <w:lang w:val="en"/>
        </w:rPr>
        <w:t>.</w:t>
      </w:r>
    </w:p>
    <w:p w14:paraId="251C6DFC"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United Nations Environment </w:t>
      </w:r>
      <w:proofErr w:type="spellStart"/>
      <w:r w:rsidRPr="002055BD">
        <w:rPr>
          <w:rFonts w:asciiTheme="majorBidi" w:eastAsia="Arial" w:hAnsiTheme="majorBidi" w:cstheme="majorBidi"/>
          <w:szCs w:val="22"/>
          <w:lang w:val="en"/>
        </w:rPr>
        <w:t>Programme</w:t>
      </w:r>
      <w:proofErr w:type="spellEnd"/>
      <w:r w:rsidRPr="002055BD">
        <w:rPr>
          <w:rFonts w:asciiTheme="majorBidi" w:eastAsia="Arial" w:hAnsiTheme="majorBidi" w:cstheme="majorBidi"/>
          <w:szCs w:val="22"/>
          <w:lang w:val="en"/>
        </w:rPr>
        <w:t xml:space="preserve">, Global Framework on Chemicals (Nairobi, United Nations Environment </w:t>
      </w:r>
      <w:proofErr w:type="spellStart"/>
      <w:r w:rsidRPr="002055BD">
        <w:rPr>
          <w:rFonts w:asciiTheme="majorBidi" w:eastAsia="Arial" w:hAnsiTheme="majorBidi" w:cstheme="majorBidi"/>
          <w:szCs w:val="22"/>
          <w:lang w:val="en"/>
        </w:rPr>
        <w:t>Programme</w:t>
      </w:r>
      <w:proofErr w:type="spellEnd"/>
      <w:r w:rsidRPr="002055BD">
        <w:rPr>
          <w:rFonts w:asciiTheme="majorBidi" w:eastAsia="Arial" w:hAnsiTheme="majorBidi" w:cstheme="majorBidi"/>
          <w:szCs w:val="22"/>
          <w:lang w:val="en"/>
        </w:rPr>
        <w:t>, 2024).</w:t>
      </w:r>
    </w:p>
    <w:p w14:paraId="4EB435B6" w14:textId="0D28726A" w:rsidR="00864511" w:rsidRPr="00F47070" w:rsidRDefault="00864511" w:rsidP="00CA7528">
      <w:pPr>
        <w:spacing w:before="120" w:after="120"/>
        <w:ind w:left="567"/>
        <w:jc w:val="left"/>
        <w:rPr>
          <w:rFonts w:asciiTheme="majorBidi" w:eastAsia="Arial" w:hAnsiTheme="majorBidi" w:cstheme="majorBidi"/>
          <w:szCs w:val="22"/>
          <w:lang w:val="en"/>
        </w:rPr>
      </w:pPr>
      <w:r w:rsidRPr="00F47070">
        <w:rPr>
          <w:rFonts w:asciiTheme="majorBidi" w:eastAsia="Arial" w:hAnsiTheme="majorBidi" w:cstheme="majorBidi"/>
          <w:szCs w:val="22"/>
          <w:lang w:val="en"/>
        </w:rPr>
        <w:t>United Nations Framework Convention on Climate Change, Twenty-eight Conference of the Parties, Global Goal on Adaptation (United Arab Emirates Framework for Global Climate Resilience) Decision -/CMA.5, Glasgow–Sharm el-Sheikh work programme on the global goal on adaptation referred to in decision 7/CMA.3</w:t>
      </w:r>
      <w:r w:rsidR="003B33D9" w:rsidRPr="00F47070">
        <w:rPr>
          <w:rFonts w:asciiTheme="majorBidi" w:eastAsia="Arial" w:hAnsiTheme="majorBidi" w:cstheme="majorBidi"/>
          <w:szCs w:val="22"/>
          <w:lang w:val="en"/>
        </w:rPr>
        <w:t>.</w:t>
      </w:r>
    </w:p>
    <w:p w14:paraId="727D66CC"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F47070">
        <w:rPr>
          <w:rFonts w:asciiTheme="majorBidi" w:eastAsia="Arial" w:hAnsiTheme="majorBidi" w:cstheme="majorBidi"/>
          <w:szCs w:val="22"/>
          <w:lang w:val="en"/>
        </w:rPr>
        <w:t>United Nations General Assembly resolution 68/216.</w:t>
      </w:r>
    </w:p>
    <w:p w14:paraId="4FDD9E96" w14:textId="3C34EC81"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United Nations General Assembly resolution 76/300</w:t>
      </w:r>
      <w:r w:rsidR="00BE2103">
        <w:rPr>
          <w:rFonts w:asciiTheme="majorBidi" w:eastAsia="Arial" w:hAnsiTheme="majorBidi" w:cstheme="majorBidi"/>
          <w:szCs w:val="22"/>
          <w:lang w:val="en"/>
        </w:rPr>
        <w:t>.</w:t>
      </w:r>
    </w:p>
    <w:p w14:paraId="0419D1B6" w14:textId="4E40877C"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United Nations General Assembly, Human Rights Council, </w:t>
      </w:r>
      <w:proofErr w:type="gramStart"/>
      <w:r w:rsidRPr="002055BD">
        <w:rPr>
          <w:rFonts w:asciiTheme="majorBidi" w:eastAsia="Arial" w:hAnsiTheme="majorBidi" w:cstheme="majorBidi"/>
          <w:szCs w:val="22"/>
          <w:lang w:val="en"/>
        </w:rPr>
        <w:t>Right</w:t>
      </w:r>
      <w:proofErr w:type="gramEnd"/>
      <w:r w:rsidRPr="002055BD">
        <w:rPr>
          <w:rFonts w:asciiTheme="majorBidi" w:eastAsia="Arial" w:hAnsiTheme="majorBidi" w:cstheme="majorBidi"/>
          <w:szCs w:val="22"/>
          <w:lang w:val="en"/>
        </w:rPr>
        <w:t xml:space="preserve"> of everyone to the enjoyment of the highest attainable standard of physical and mental health, Report of the Special Rapporteur on the right of everyone to the enjoyment of the highest attainable standard of physical and mental health, (Human Rights Council, April 2020) (A/HRC/44/48)</w:t>
      </w:r>
      <w:r w:rsidR="006B0155">
        <w:rPr>
          <w:rFonts w:asciiTheme="majorBidi" w:eastAsia="Arial" w:hAnsiTheme="majorBidi" w:cstheme="majorBidi"/>
          <w:szCs w:val="22"/>
          <w:lang w:val="en"/>
        </w:rPr>
        <w:t>.</w:t>
      </w:r>
    </w:p>
    <w:p w14:paraId="6D8EF833"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United Nations General Assembly, Political declaration of the General Assembly high-level meeting on pandemic prevention, </w:t>
      </w:r>
      <w:proofErr w:type="gramStart"/>
      <w:r w:rsidRPr="002055BD">
        <w:rPr>
          <w:rFonts w:asciiTheme="majorBidi" w:eastAsia="Arial" w:hAnsiTheme="majorBidi" w:cstheme="majorBidi"/>
          <w:szCs w:val="22"/>
          <w:lang w:val="en"/>
        </w:rPr>
        <w:t>preparedness</w:t>
      </w:r>
      <w:proofErr w:type="gramEnd"/>
      <w:r w:rsidRPr="002055BD">
        <w:rPr>
          <w:rFonts w:asciiTheme="majorBidi" w:eastAsia="Arial" w:hAnsiTheme="majorBidi" w:cstheme="majorBidi"/>
          <w:szCs w:val="22"/>
          <w:lang w:val="en"/>
        </w:rPr>
        <w:t xml:space="preserve"> and response (A/78/L.2).</w:t>
      </w:r>
    </w:p>
    <w:p w14:paraId="20D4A880" w14:textId="047D59CF"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United Nations High Commissioner for Human Rights, Report of the Special Rapporteur on Human Rights and the Environment, Healthy Biosphere (A/75/161)</w:t>
      </w:r>
      <w:r w:rsidR="004828D3" w:rsidRPr="00F47070">
        <w:rPr>
          <w:rFonts w:asciiTheme="majorBidi" w:eastAsia="Arial" w:hAnsiTheme="majorBidi" w:cstheme="majorBidi"/>
          <w:szCs w:val="22"/>
          <w:lang w:val="en"/>
        </w:rPr>
        <w:t>.</w:t>
      </w:r>
    </w:p>
    <w:p w14:paraId="1951069A" w14:textId="42D4E16D"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United Nations Permanent Forum on Indigenous Issues, Note by the Secretariat, Indigenous Determinants of Health in the 2030 Agenda for Sustainable Development, (2023) (E/C.19/2023/5)</w:t>
      </w:r>
      <w:r w:rsidR="006B0155">
        <w:rPr>
          <w:rFonts w:asciiTheme="majorBidi" w:eastAsia="Arial" w:hAnsiTheme="majorBidi" w:cstheme="majorBidi"/>
          <w:szCs w:val="22"/>
          <w:lang w:val="en"/>
        </w:rPr>
        <w:t>.</w:t>
      </w:r>
    </w:p>
    <w:p w14:paraId="5476FC17" w14:textId="2971DA3D" w:rsidR="00864511" w:rsidRPr="00F47070" w:rsidRDefault="00864511" w:rsidP="00CA7528">
      <w:pPr>
        <w:spacing w:before="120" w:after="120"/>
        <w:ind w:left="567"/>
        <w:jc w:val="left"/>
        <w:rPr>
          <w:rFonts w:asciiTheme="majorBidi" w:eastAsia="Arial" w:hAnsiTheme="majorBidi" w:cstheme="majorBidi"/>
          <w:szCs w:val="22"/>
          <w:lang w:val="en"/>
        </w:rPr>
      </w:pPr>
      <w:proofErr w:type="spellStart"/>
      <w:r w:rsidRPr="002055BD">
        <w:rPr>
          <w:rFonts w:asciiTheme="majorBidi" w:eastAsia="Arial" w:hAnsiTheme="majorBidi" w:cstheme="majorBidi"/>
          <w:szCs w:val="22"/>
          <w:lang w:val="en"/>
        </w:rPr>
        <w:t>Whitmee</w:t>
      </w:r>
      <w:proofErr w:type="spellEnd"/>
      <w:r w:rsidRPr="002055BD">
        <w:rPr>
          <w:rFonts w:asciiTheme="majorBidi" w:eastAsia="Arial" w:hAnsiTheme="majorBidi" w:cstheme="majorBidi"/>
          <w:szCs w:val="22"/>
          <w:lang w:val="en"/>
        </w:rPr>
        <w:t>, Sarah and others, Safeguarding human health in the Anthropocene epoch: report of The Rockefeller Foundation–Lancet Commission on planetary health, The Lancet, vol 336, No: 10007 (November 2015)</w:t>
      </w:r>
      <w:r w:rsidR="006B0155">
        <w:rPr>
          <w:rFonts w:asciiTheme="majorBidi" w:eastAsia="Arial" w:hAnsiTheme="majorBidi" w:cstheme="majorBidi"/>
          <w:szCs w:val="22"/>
          <w:lang w:val="en"/>
        </w:rPr>
        <w:t>.</w:t>
      </w:r>
    </w:p>
    <w:p w14:paraId="73B1D665"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F47070">
        <w:rPr>
          <w:rFonts w:asciiTheme="majorBidi" w:eastAsia="Arial" w:hAnsiTheme="majorBidi" w:cstheme="majorBidi"/>
          <w:szCs w:val="22"/>
          <w:lang w:val="en"/>
        </w:rPr>
        <w:t xml:space="preserve">Will Steffen and others. </w:t>
      </w:r>
      <w:r w:rsidRPr="00F47070">
        <w:rPr>
          <w:rFonts w:asciiTheme="majorBidi" w:eastAsia="Arial" w:hAnsiTheme="majorBidi" w:cstheme="majorBidi"/>
          <w:i/>
          <w:iCs/>
          <w:szCs w:val="22"/>
          <w:lang w:val="en"/>
        </w:rPr>
        <w:t>Planetary boundaries: Guiding human development on a changing planet</w:t>
      </w:r>
      <w:r w:rsidRPr="00F47070">
        <w:rPr>
          <w:rFonts w:asciiTheme="majorBidi" w:eastAsia="Arial" w:hAnsiTheme="majorBidi" w:cstheme="majorBidi"/>
          <w:szCs w:val="22"/>
          <w:lang w:val="en"/>
        </w:rPr>
        <w:t>, Science, vol347, No 1259855 (2015).</w:t>
      </w:r>
    </w:p>
    <w:p w14:paraId="087ACAF2" w14:textId="19C6D69C"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Willetts, </w:t>
      </w:r>
      <w:proofErr w:type="gramStart"/>
      <w:r w:rsidRPr="002055BD">
        <w:rPr>
          <w:rFonts w:asciiTheme="majorBidi" w:eastAsia="Arial" w:hAnsiTheme="majorBidi" w:cstheme="majorBidi"/>
          <w:szCs w:val="22"/>
          <w:lang w:val="en"/>
        </w:rPr>
        <w:t>Elizabeth</w:t>
      </w:r>
      <w:proofErr w:type="gramEnd"/>
      <w:r w:rsidRPr="002055BD">
        <w:rPr>
          <w:rFonts w:asciiTheme="majorBidi" w:eastAsia="Arial" w:hAnsiTheme="majorBidi" w:cstheme="majorBidi"/>
          <w:szCs w:val="22"/>
          <w:lang w:val="en"/>
        </w:rPr>
        <w:t xml:space="preserve"> and others, </w:t>
      </w:r>
      <w:r w:rsidRPr="002055BD">
        <w:rPr>
          <w:rFonts w:asciiTheme="majorBidi" w:eastAsia="Arial" w:hAnsiTheme="majorBidi" w:cstheme="majorBidi"/>
          <w:i/>
          <w:iCs/>
          <w:szCs w:val="22"/>
          <w:lang w:val="en"/>
        </w:rPr>
        <w:t>Advancing integrated governance for health through national biodiversity strategies and action plans</w:t>
      </w:r>
      <w:r w:rsidRPr="002055BD">
        <w:rPr>
          <w:rFonts w:asciiTheme="majorBidi" w:eastAsia="Arial" w:hAnsiTheme="majorBidi" w:cstheme="majorBidi"/>
          <w:szCs w:val="22"/>
          <w:lang w:val="en"/>
        </w:rPr>
        <w:t>, The Lancet, vol 402, No:10404 (July 2023)</w:t>
      </w:r>
      <w:r w:rsidR="006B0155">
        <w:rPr>
          <w:rFonts w:asciiTheme="majorBidi" w:eastAsia="Arial" w:hAnsiTheme="majorBidi" w:cstheme="majorBidi"/>
          <w:szCs w:val="22"/>
          <w:lang w:val="en"/>
        </w:rPr>
        <w:t>.</w:t>
      </w:r>
    </w:p>
    <w:p w14:paraId="69C848E7"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F47070">
        <w:rPr>
          <w:rFonts w:asciiTheme="majorBidi" w:eastAsia="Arial" w:hAnsiTheme="majorBidi" w:cstheme="majorBidi"/>
          <w:szCs w:val="22"/>
          <w:lang w:val="en"/>
        </w:rPr>
        <w:t>World Economic Forum, Global Risk Report 2024, 19th edition, (Geneva, 2024).</w:t>
      </w:r>
    </w:p>
    <w:p w14:paraId="43A1BF74"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World Health Assembly Health, Environment, and Climate Change: Human Health and Biodiversity, report of the Director General (A71.11).</w:t>
      </w:r>
    </w:p>
    <w:p w14:paraId="2F3A9072" w14:textId="541563A3"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World Health Assembly resolution 76.17</w:t>
      </w:r>
      <w:r w:rsidR="006B0155">
        <w:rPr>
          <w:rFonts w:asciiTheme="majorBidi" w:eastAsia="Arial" w:hAnsiTheme="majorBidi" w:cstheme="majorBidi"/>
          <w:szCs w:val="22"/>
          <w:lang w:val="en"/>
        </w:rPr>
        <w:t>.</w:t>
      </w:r>
    </w:p>
    <w:p w14:paraId="4C9225C3" w14:textId="02AE32C1" w:rsidR="00633C87" w:rsidRPr="00F47070" w:rsidRDefault="00633C87" w:rsidP="00CA7528">
      <w:pPr>
        <w:spacing w:before="120" w:after="120"/>
        <w:ind w:left="567"/>
        <w:jc w:val="left"/>
        <w:rPr>
          <w:rFonts w:asciiTheme="majorBidi" w:eastAsia="Arial" w:hAnsiTheme="majorBidi" w:cstheme="majorBidi"/>
          <w:szCs w:val="22"/>
          <w:lang w:val="en"/>
        </w:rPr>
      </w:pPr>
      <w:r w:rsidRPr="00B20D44">
        <w:rPr>
          <w:rFonts w:asciiTheme="majorBidi" w:eastAsia="Arial" w:hAnsiTheme="majorBidi" w:cstheme="majorBidi"/>
          <w:szCs w:val="22"/>
          <w:lang w:val="en"/>
        </w:rPr>
        <w:t>World Health Organization -Secretariat of the Convention on Biological Di</w:t>
      </w:r>
      <w:r w:rsidR="00B20D44" w:rsidRPr="00B20D44">
        <w:rPr>
          <w:rFonts w:asciiTheme="majorBidi" w:eastAsia="Arial" w:hAnsiTheme="majorBidi" w:cstheme="majorBidi"/>
          <w:szCs w:val="22"/>
          <w:lang w:val="en"/>
        </w:rPr>
        <w:t>versity</w:t>
      </w:r>
      <w:r w:rsidRPr="002055BD">
        <w:rPr>
          <w:rFonts w:asciiTheme="majorBidi" w:eastAsia="Arial" w:hAnsiTheme="majorBidi" w:cstheme="majorBidi"/>
          <w:szCs w:val="22"/>
          <w:lang w:val="en"/>
        </w:rPr>
        <w:t xml:space="preserve">, </w:t>
      </w:r>
      <w:r w:rsidRPr="002055BD">
        <w:rPr>
          <w:rFonts w:asciiTheme="majorBidi" w:eastAsia="Arial" w:hAnsiTheme="majorBidi" w:cstheme="majorBidi"/>
          <w:i/>
          <w:iCs/>
          <w:szCs w:val="22"/>
          <w:lang w:val="en"/>
        </w:rPr>
        <w:t>Connecting Global Priorities: Biodiversity and Human Health – A State of Knowledge Review</w:t>
      </w:r>
      <w:r w:rsidRPr="002055BD">
        <w:rPr>
          <w:rFonts w:asciiTheme="majorBidi" w:eastAsia="Arial" w:hAnsiTheme="majorBidi" w:cstheme="majorBidi"/>
          <w:szCs w:val="22"/>
          <w:lang w:val="en"/>
        </w:rPr>
        <w:t xml:space="preserve"> (Geneva, World Health Organization and Secretariat of the Convention on Biological Diversity, 2015).</w:t>
      </w:r>
    </w:p>
    <w:p w14:paraId="74C42DF1" w14:textId="71EDC8AA" w:rsidR="00864511" w:rsidRPr="00F47070" w:rsidRDefault="00864511" w:rsidP="00CA7528">
      <w:pPr>
        <w:spacing w:before="120" w:after="120"/>
        <w:ind w:left="567"/>
        <w:jc w:val="left"/>
        <w:rPr>
          <w:rFonts w:asciiTheme="majorBidi" w:eastAsia="Arial" w:hAnsiTheme="majorBidi" w:cstheme="majorBidi"/>
          <w:szCs w:val="22"/>
          <w:lang w:val="en"/>
        </w:rPr>
      </w:pPr>
      <w:r w:rsidRPr="00F47070">
        <w:rPr>
          <w:rFonts w:asciiTheme="majorBidi" w:eastAsia="Arial" w:hAnsiTheme="majorBidi" w:cstheme="majorBidi"/>
          <w:szCs w:val="22"/>
          <w:lang w:val="en"/>
        </w:rPr>
        <w:t xml:space="preserve">World Health Organization Regional Office for Africa – United Nations Environment Programme, Environmental determinants of health in Africa, Continental Challenges and Change, webpage available at </w:t>
      </w:r>
      <w:hyperlink r:id="rId256" w:history="1">
        <w:r w:rsidRPr="00F47070">
          <w:rPr>
            <w:rFonts w:asciiTheme="majorBidi" w:eastAsia="Arial" w:hAnsiTheme="majorBidi" w:cstheme="majorBidi"/>
            <w:szCs w:val="22"/>
            <w:lang w:val="en"/>
          </w:rPr>
          <w:t>https://www.afro.who.int/media-centre/infographics/environmental-determinants-health-africa</w:t>
        </w:r>
      </w:hyperlink>
      <w:r w:rsidR="006B0155">
        <w:rPr>
          <w:rFonts w:asciiTheme="majorBidi" w:eastAsia="Arial" w:hAnsiTheme="majorBidi" w:cstheme="majorBidi"/>
          <w:szCs w:val="22"/>
          <w:lang w:val="en"/>
        </w:rPr>
        <w:t>.</w:t>
      </w:r>
    </w:p>
    <w:p w14:paraId="25237029" w14:textId="0266FEF9" w:rsidR="00864511" w:rsidRPr="00F47070" w:rsidRDefault="00864511" w:rsidP="00CA7528">
      <w:pPr>
        <w:spacing w:before="120" w:after="120"/>
        <w:ind w:left="567"/>
        <w:jc w:val="left"/>
        <w:rPr>
          <w:rFonts w:asciiTheme="majorBidi" w:eastAsia="Arial" w:hAnsiTheme="majorBidi" w:cstheme="majorBidi"/>
          <w:szCs w:val="22"/>
          <w:lang w:val="en"/>
        </w:rPr>
      </w:pPr>
      <w:r w:rsidRPr="00F47070">
        <w:rPr>
          <w:rFonts w:asciiTheme="majorBidi" w:eastAsia="Arial" w:hAnsiTheme="majorBidi" w:cstheme="majorBidi"/>
          <w:szCs w:val="22"/>
          <w:lang w:val="en"/>
        </w:rPr>
        <w:t>World Health Organization Regional Office for Europe, Environment and Health webpage available at https://www.who.int/europe/health-topics/environmental-health#tab=tab_1</w:t>
      </w:r>
      <w:r w:rsidR="006B0155">
        <w:rPr>
          <w:rFonts w:asciiTheme="majorBidi" w:eastAsia="Arial" w:hAnsiTheme="majorBidi" w:cstheme="majorBidi"/>
          <w:szCs w:val="22"/>
          <w:lang w:val="en"/>
        </w:rPr>
        <w:t>.</w:t>
      </w:r>
      <w:r w:rsidRPr="00F47070">
        <w:rPr>
          <w:rFonts w:asciiTheme="majorBidi" w:eastAsia="Arial" w:hAnsiTheme="majorBidi" w:cstheme="majorBidi"/>
          <w:szCs w:val="22"/>
          <w:lang w:val="en"/>
        </w:rPr>
        <w:t xml:space="preserve"> </w:t>
      </w:r>
    </w:p>
    <w:p w14:paraId="5B92A73D" w14:textId="4EDB7DB3" w:rsidR="00864511" w:rsidRPr="00F47070" w:rsidRDefault="00864511" w:rsidP="00CA7528">
      <w:pPr>
        <w:spacing w:before="120" w:after="120"/>
        <w:ind w:left="567"/>
        <w:jc w:val="left"/>
        <w:rPr>
          <w:rFonts w:asciiTheme="majorBidi" w:eastAsia="Arial" w:hAnsiTheme="majorBidi" w:cstheme="majorBidi"/>
          <w:szCs w:val="22"/>
          <w:lang w:val="en"/>
        </w:rPr>
      </w:pPr>
      <w:r w:rsidRPr="00F47070">
        <w:rPr>
          <w:rFonts w:asciiTheme="majorBidi" w:eastAsia="Arial" w:hAnsiTheme="majorBidi" w:cstheme="majorBidi"/>
          <w:szCs w:val="22"/>
          <w:lang w:val="en"/>
        </w:rPr>
        <w:t>World Health Organization Regional Office for South-East Asia, Environmental Health in South-East Asia, webpage available at https://www.who.int/southeastasia/health-topics/environmental-health</w:t>
      </w:r>
      <w:r w:rsidR="006B0155">
        <w:rPr>
          <w:rFonts w:asciiTheme="majorBidi" w:eastAsia="Arial" w:hAnsiTheme="majorBidi" w:cstheme="majorBidi"/>
          <w:szCs w:val="22"/>
          <w:lang w:val="en"/>
        </w:rPr>
        <w:t>.</w:t>
      </w:r>
      <w:r w:rsidRPr="00F47070">
        <w:rPr>
          <w:rFonts w:asciiTheme="majorBidi" w:eastAsia="Arial" w:hAnsiTheme="majorBidi" w:cstheme="majorBidi"/>
          <w:szCs w:val="22"/>
          <w:lang w:val="en"/>
        </w:rPr>
        <w:t xml:space="preserve"> </w:t>
      </w:r>
    </w:p>
    <w:p w14:paraId="2426C0E7" w14:textId="188E0DF8" w:rsidR="00864511" w:rsidRPr="00F47070" w:rsidRDefault="00864511" w:rsidP="00CA7528">
      <w:pPr>
        <w:spacing w:before="120" w:after="120"/>
        <w:ind w:left="567"/>
        <w:jc w:val="left"/>
        <w:rPr>
          <w:rFonts w:asciiTheme="majorBidi" w:eastAsia="Arial" w:hAnsiTheme="majorBidi" w:cstheme="majorBidi"/>
          <w:szCs w:val="22"/>
          <w:lang w:val="en"/>
        </w:rPr>
      </w:pPr>
      <w:r w:rsidRPr="00F47070">
        <w:rPr>
          <w:rFonts w:asciiTheme="majorBidi" w:eastAsia="Arial" w:hAnsiTheme="majorBidi" w:cstheme="majorBidi"/>
          <w:szCs w:val="22"/>
          <w:lang w:val="en"/>
        </w:rPr>
        <w:t>World Health Organization Regional Office for the Eastern Mediterranean, webpage available at https://www.emro.who.int/ceha/health-and-environment/</w:t>
      </w:r>
      <w:r w:rsidR="006B0155">
        <w:rPr>
          <w:rFonts w:asciiTheme="majorBidi" w:eastAsia="Arial" w:hAnsiTheme="majorBidi" w:cstheme="majorBidi"/>
          <w:szCs w:val="22"/>
          <w:lang w:val="en"/>
        </w:rPr>
        <w:t>.</w:t>
      </w:r>
      <w:r w:rsidRPr="00F47070">
        <w:rPr>
          <w:rFonts w:asciiTheme="majorBidi" w:eastAsia="Arial" w:hAnsiTheme="majorBidi" w:cstheme="majorBidi"/>
          <w:szCs w:val="22"/>
          <w:lang w:val="en"/>
        </w:rPr>
        <w:t xml:space="preserve"> </w:t>
      </w:r>
    </w:p>
    <w:p w14:paraId="7DC32D6A" w14:textId="0950CFFC"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World Health Organization Traditional Medicine Global Summit 2023, Meeting report: Gujarat Declaration, (Gujarat, </w:t>
      </w:r>
      <w:r w:rsidR="006544F6" w:rsidRPr="00F47070">
        <w:rPr>
          <w:rFonts w:asciiTheme="majorBidi" w:eastAsia="Arial" w:hAnsiTheme="majorBidi" w:cstheme="majorBidi"/>
          <w:szCs w:val="22"/>
          <w:lang w:val="en"/>
        </w:rPr>
        <w:t>Indi</w:t>
      </w:r>
      <w:r w:rsidR="00787615" w:rsidRPr="00F47070">
        <w:rPr>
          <w:rFonts w:asciiTheme="majorBidi" w:eastAsia="Arial" w:hAnsiTheme="majorBidi" w:cstheme="majorBidi"/>
          <w:szCs w:val="22"/>
          <w:lang w:val="en"/>
        </w:rPr>
        <w:t xml:space="preserve">a, </w:t>
      </w:r>
      <w:proofErr w:type="gramStart"/>
      <w:r w:rsidRPr="002055BD">
        <w:rPr>
          <w:rFonts w:asciiTheme="majorBidi" w:eastAsia="Arial" w:hAnsiTheme="majorBidi" w:cstheme="majorBidi"/>
          <w:szCs w:val="22"/>
          <w:lang w:val="en"/>
        </w:rPr>
        <w:t>August,</w:t>
      </w:r>
      <w:proofErr w:type="gramEnd"/>
      <w:r w:rsidRPr="002055BD">
        <w:rPr>
          <w:rFonts w:asciiTheme="majorBidi" w:eastAsia="Arial" w:hAnsiTheme="majorBidi" w:cstheme="majorBidi"/>
          <w:szCs w:val="22"/>
          <w:lang w:val="en"/>
        </w:rPr>
        <w:t xml:space="preserve"> 2023).</w:t>
      </w:r>
    </w:p>
    <w:p w14:paraId="43B230FF"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World Health Organization, Compendium of UN and other UN guidance on health and the environment, (Geneva, World Health Organization, 2021).</w:t>
      </w:r>
    </w:p>
    <w:p w14:paraId="260E7949" w14:textId="087E462E" w:rsidR="00864511" w:rsidRPr="00F47070" w:rsidRDefault="00864511" w:rsidP="00CA7528">
      <w:pPr>
        <w:spacing w:before="120" w:after="120"/>
        <w:ind w:left="567"/>
        <w:jc w:val="left"/>
        <w:rPr>
          <w:rFonts w:asciiTheme="majorBidi" w:eastAsia="Arial" w:hAnsiTheme="majorBidi" w:cstheme="majorBidi"/>
          <w:szCs w:val="22"/>
          <w:lang w:val="en"/>
        </w:rPr>
      </w:pPr>
      <w:r w:rsidRPr="00F47070">
        <w:rPr>
          <w:rFonts w:asciiTheme="majorBidi" w:eastAsia="Arial" w:hAnsiTheme="majorBidi" w:cstheme="majorBidi"/>
          <w:szCs w:val="22"/>
          <w:lang w:val="en"/>
        </w:rPr>
        <w:t>World Health Organization, Compendium of WHO and Other UN Guidance on Health and Environment, 2022 Update (WHO/HEP/ECH/EHD/22.01)</w:t>
      </w:r>
      <w:r w:rsidR="006B0155">
        <w:rPr>
          <w:rFonts w:asciiTheme="majorBidi" w:eastAsia="Arial" w:hAnsiTheme="majorBidi" w:cstheme="majorBidi"/>
          <w:szCs w:val="22"/>
          <w:lang w:val="en"/>
        </w:rPr>
        <w:t>.</w:t>
      </w:r>
      <w:r w:rsidRPr="00F47070">
        <w:rPr>
          <w:rFonts w:asciiTheme="majorBidi" w:eastAsia="Arial" w:hAnsiTheme="majorBidi" w:cstheme="majorBidi"/>
          <w:szCs w:val="22"/>
          <w:lang w:val="en"/>
        </w:rPr>
        <w:t xml:space="preserve"> </w:t>
      </w:r>
    </w:p>
    <w:p w14:paraId="144FA669" w14:textId="456C1C5C"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World Health Organization, Constitution, (New York, International Health Conference, 1946)</w:t>
      </w:r>
      <w:r w:rsidR="006B0155">
        <w:rPr>
          <w:rFonts w:asciiTheme="majorBidi" w:eastAsia="Arial" w:hAnsiTheme="majorBidi" w:cstheme="majorBidi"/>
          <w:szCs w:val="22"/>
          <w:lang w:val="en"/>
        </w:rPr>
        <w:t>.</w:t>
      </w:r>
    </w:p>
    <w:p w14:paraId="4EAFC929"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World Health Organization, Food and Agriculture Organization of the United Nations, World Organization for Animal Health and United Nations Environment </w:t>
      </w:r>
      <w:proofErr w:type="spellStart"/>
      <w:r w:rsidRPr="002055BD">
        <w:rPr>
          <w:rFonts w:asciiTheme="majorBidi" w:eastAsia="Arial" w:hAnsiTheme="majorBidi" w:cstheme="majorBidi"/>
          <w:szCs w:val="22"/>
          <w:lang w:val="en"/>
        </w:rPr>
        <w:t>Programme</w:t>
      </w:r>
      <w:proofErr w:type="spellEnd"/>
      <w:r w:rsidRPr="002055BD">
        <w:rPr>
          <w:rFonts w:asciiTheme="majorBidi" w:eastAsia="Arial" w:hAnsiTheme="majorBidi" w:cstheme="majorBidi"/>
          <w:szCs w:val="22"/>
          <w:lang w:val="en"/>
        </w:rPr>
        <w:t xml:space="preserve">, </w:t>
      </w:r>
      <w:proofErr w:type="gramStart"/>
      <w:r w:rsidRPr="002055BD">
        <w:rPr>
          <w:rFonts w:asciiTheme="majorBidi" w:eastAsia="Arial" w:hAnsiTheme="majorBidi" w:cstheme="majorBidi"/>
          <w:i/>
          <w:iCs/>
          <w:szCs w:val="22"/>
          <w:lang w:val="en"/>
        </w:rPr>
        <w:t>One</w:t>
      </w:r>
      <w:proofErr w:type="gramEnd"/>
      <w:r w:rsidRPr="002055BD">
        <w:rPr>
          <w:rFonts w:asciiTheme="majorBidi" w:eastAsia="Arial" w:hAnsiTheme="majorBidi" w:cstheme="majorBidi"/>
          <w:i/>
          <w:iCs/>
          <w:szCs w:val="22"/>
          <w:lang w:val="en"/>
        </w:rPr>
        <w:t xml:space="preserve"> health joint plan of action</w:t>
      </w:r>
      <w:r w:rsidRPr="002055BD">
        <w:rPr>
          <w:rFonts w:asciiTheme="majorBidi" w:eastAsia="Arial" w:hAnsiTheme="majorBidi" w:cstheme="majorBidi"/>
          <w:szCs w:val="22"/>
          <w:lang w:val="en"/>
        </w:rPr>
        <w:t xml:space="preserve"> </w:t>
      </w:r>
      <w:r w:rsidRPr="002055BD">
        <w:rPr>
          <w:rFonts w:asciiTheme="majorBidi" w:eastAsia="Arial" w:hAnsiTheme="majorBidi" w:cstheme="majorBidi"/>
          <w:i/>
          <w:iCs/>
          <w:szCs w:val="22"/>
          <w:lang w:val="en"/>
        </w:rPr>
        <w:t>(</w:t>
      </w:r>
      <w:r w:rsidRPr="002055BD">
        <w:rPr>
          <w:rFonts w:asciiTheme="majorBidi" w:eastAsia="Arial" w:hAnsiTheme="majorBidi" w:cstheme="majorBidi"/>
          <w:i/>
          <w:iCs/>
          <w:szCs w:val="22"/>
          <w:cs/>
          <w:lang w:val="en"/>
        </w:rPr>
        <w:t>‎</w:t>
      </w:r>
      <w:r w:rsidRPr="002055BD">
        <w:rPr>
          <w:rFonts w:asciiTheme="majorBidi" w:eastAsia="Arial" w:hAnsiTheme="majorBidi" w:cstheme="majorBidi"/>
          <w:i/>
          <w:iCs/>
          <w:szCs w:val="22"/>
          <w:lang w:val="en"/>
        </w:rPr>
        <w:t>2022‒2026)</w:t>
      </w:r>
      <w:r w:rsidRPr="002055BD">
        <w:rPr>
          <w:rFonts w:asciiTheme="majorBidi" w:eastAsia="Arial" w:hAnsiTheme="majorBidi" w:cstheme="majorBidi"/>
          <w:i/>
          <w:iCs/>
          <w:szCs w:val="22"/>
          <w:cs/>
          <w:lang w:val="en"/>
        </w:rPr>
        <w:t>‎</w:t>
      </w:r>
      <w:r w:rsidRPr="002055BD">
        <w:rPr>
          <w:rFonts w:asciiTheme="majorBidi" w:eastAsia="Arial" w:hAnsiTheme="majorBidi" w:cstheme="majorBidi"/>
          <w:i/>
          <w:iCs/>
          <w:szCs w:val="22"/>
          <w:lang w:val="en"/>
        </w:rPr>
        <w:t>: working together for the health of humans, animals, plants and the environment</w:t>
      </w:r>
      <w:r w:rsidRPr="002055BD">
        <w:rPr>
          <w:rFonts w:asciiTheme="majorBidi" w:eastAsia="Arial" w:hAnsiTheme="majorBidi" w:cstheme="majorBidi"/>
          <w:szCs w:val="22"/>
          <w:lang w:val="en"/>
        </w:rPr>
        <w:t>, (Rome, 2022).</w:t>
      </w:r>
    </w:p>
    <w:p w14:paraId="47CB84E0"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World Health Organization, Global Strategy on Health, Environment, and Climate Change, (Geneva, World Health Organization, 2020).</w:t>
      </w:r>
    </w:p>
    <w:p w14:paraId="65B566EE" w14:textId="03F31A61"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World Health Organization, Global Workshop on Biodiversity, Traditional </w:t>
      </w:r>
      <w:proofErr w:type="gramStart"/>
      <w:r w:rsidRPr="002055BD">
        <w:rPr>
          <w:rFonts w:asciiTheme="majorBidi" w:eastAsia="Arial" w:hAnsiTheme="majorBidi" w:cstheme="majorBidi"/>
          <w:szCs w:val="22"/>
          <w:lang w:val="en"/>
        </w:rPr>
        <w:t>knowledges</w:t>
      </w:r>
      <w:proofErr w:type="gramEnd"/>
      <w:r w:rsidRPr="002055BD">
        <w:rPr>
          <w:rFonts w:asciiTheme="majorBidi" w:eastAsia="Arial" w:hAnsiTheme="majorBidi" w:cstheme="majorBidi"/>
          <w:szCs w:val="22"/>
          <w:lang w:val="en"/>
        </w:rPr>
        <w:t xml:space="preserve"> and Health, WHO Global Centre on Traditional Medicine (July 2023)</w:t>
      </w:r>
      <w:r w:rsidR="006B0155">
        <w:rPr>
          <w:rFonts w:asciiTheme="majorBidi" w:eastAsia="Arial" w:hAnsiTheme="majorBidi" w:cstheme="majorBidi"/>
          <w:szCs w:val="22"/>
          <w:lang w:val="en"/>
        </w:rPr>
        <w:t>.</w:t>
      </w:r>
      <w:r w:rsidRPr="002055BD">
        <w:rPr>
          <w:rFonts w:asciiTheme="majorBidi" w:eastAsia="Arial" w:hAnsiTheme="majorBidi" w:cstheme="majorBidi"/>
          <w:szCs w:val="22"/>
          <w:lang w:val="en"/>
        </w:rPr>
        <w:t xml:space="preserve"> </w:t>
      </w:r>
    </w:p>
    <w:p w14:paraId="1C3E8213" w14:textId="0D1C087E" w:rsidR="001F17BC"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World Health Organization, Guidance on mainstreaming biodiversity for nutrition and health, (Geneva, World Health Organization, 2020)</w:t>
      </w:r>
      <w:r w:rsidR="006B0155">
        <w:rPr>
          <w:rFonts w:asciiTheme="majorBidi" w:eastAsia="Arial" w:hAnsiTheme="majorBidi" w:cstheme="majorBidi"/>
          <w:szCs w:val="22"/>
          <w:lang w:val="en"/>
        </w:rPr>
        <w:t>.</w:t>
      </w:r>
    </w:p>
    <w:p w14:paraId="13E584CC" w14:textId="77777777" w:rsidR="00864511" w:rsidRPr="002055BD" w:rsidRDefault="00864511" w:rsidP="00CA7528">
      <w:pPr>
        <w:spacing w:before="120" w:after="120"/>
        <w:ind w:left="567"/>
        <w:jc w:val="left"/>
        <w:rPr>
          <w:rFonts w:asciiTheme="majorBidi" w:eastAsia="Arial" w:hAnsiTheme="majorBidi" w:cstheme="majorBidi"/>
          <w:szCs w:val="22"/>
          <w:lang w:val="en-US"/>
        </w:rPr>
      </w:pPr>
      <w:r w:rsidRPr="002055BD">
        <w:rPr>
          <w:rFonts w:asciiTheme="majorBidi" w:eastAsia="Arial" w:hAnsiTheme="majorBidi" w:cstheme="majorBidi"/>
          <w:szCs w:val="22"/>
          <w:lang w:val="en"/>
        </w:rPr>
        <w:t>World Health Organization, Health Promotion Glossary of Terms 2021, (Geneva, World Health Organization, 2021).</w:t>
      </w:r>
    </w:p>
    <w:p w14:paraId="6724548F" w14:textId="298940BE"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World Health Organization, Preventing disease through healthy environments: a global assessment of the burden of disease from environmental risks, (Geneva, </w:t>
      </w:r>
      <w:r w:rsidR="00385B50" w:rsidRPr="002055BD">
        <w:rPr>
          <w:rFonts w:asciiTheme="majorBidi" w:eastAsia="Arial" w:hAnsiTheme="majorBidi" w:cstheme="majorBidi"/>
          <w:szCs w:val="22"/>
          <w:lang w:val="en"/>
        </w:rPr>
        <w:t>World Health Organization</w:t>
      </w:r>
      <w:r w:rsidR="00385B50" w:rsidRPr="00F47070">
        <w:rPr>
          <w:rFonts w:asciiTheme="majorBidi" w:eastAsia="Arial" w:hAnsiTheme="majorBidi" w:cstheme="majorBidi"/>
          <w:szCs w:val="22"/>
          <w:lang w:val="en"/>
        </w:rPr>
        <w:t xml:space="preserve">, </w:t>
      </w:r>
      <w:r w:rsidRPr="002055BD">
        <w:rPr>
          <w:rFonts w:asciiTheme="majorBidi" w:eastAsia="Arial" w:hAnsiTheme="majorBidi" w:cstheme="majorBidi"/>
          <w:szCs w:val="22"/>
          <w:lang w:val="en"/>
        </w:rPr>
        <w:t>2018).</w:t>
      </w:r>
    </w:p>
    <w:p w14:paraId="77CCD29B"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World Health Organization, Seventh ministerial conference on environment and health, Budapest Declaration: Accelerating action for healthier people, a thriving planet, a sustainable future, (Copenhagen, World Health Organization Regional Office for Europe, 2023).</w:t>
      </w:r>
    </w:p>
    <w:p w14:paraId="07B86A4A"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F47070">
        <w:rPr>
          <w:rFonts w:asciiTheme="majorBidi" w:eastAsia="Arial" w:hAnsiTheme="majorBidi" w:cstheme="majorBidi"/>
          <w:szCs w:val="22"/>
          <w:lang w:val="en"/>
        </w:rPr>
        <w:t xml:space="preserve">World Health Organization, Western Pacific Regional Framework for Action on </w:t>
      </w:r>
      <w:proofErr w:type="gramStart"/>
      <w:r w:rsidRPr="00F47070">
        <w:rPr>
          <w:rFonts w:asciiTheme="majorBidi" w:eastAsia="Arial" w:hAnsiTheme="majorBidi" w:cstheme="majorBidi"/>
          <w:szCs w:val="22"/>
          <w:lang w:val="en"/>
        </w:rPr>
        <w:t>Health</w:t>
      </w:r>
      <w:proofErr w:type="gramEnd"/>
      <w:r w:rsidRPr="00F47070">
        <w:rPr>
          <w:rFonts w:asciiTheme="majorBidi" w:eastAsia="Arial" w:hAnsiTheme="majorBidi" w:cstheme="majorBidi"/>
          <w:szCs w:val="22"/>
          <w:lang w:val="en"/>
        </w:rPr>
        <w:t xml:space="preserve"> and Environment on a Changing Planet, (Manila, World Health Organization Regional Office for the Western Pacific, 2017). </w:t>
      </w:r>
    </w:p>
    <w:p w14:paraId="48D2549A" w14:textId="77777777"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World Health Organization, WHO Policy Brief: Loss and Damage, (Geneva, World Health Organization, 2022).</w:t>
      </w:r>
    </w:p>
    <w:p w14:paraId="480468DE" w14:textId="562CDEDB" w:rsidR="00864511" w:rsidRPr="00F47070" w:rsidRDefault="00864511" w:rsidP="00CA7528">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World Health Organization. Factsheet: Commercial determinants of health, (March 2023, 2023)</w:t>
      </w:r>
      <w:r w:rsidR="006B0155">
        <w:rPr>
          <w:rFonts w:asciiTheme="majorBidi" w:eastAsia="Arial" w:hAnsiTheme="majorBidi" w:cstheme="majorBidi"/>
          <w:szCs w:val="22"/>
          <w:lang w:val="en"/>
        </w:rPr>
        <w:t>.</w:t>
      </w:r>
    </w:p>
    <w:p w14:paraId="6C37ED14" w14:textId="77777777" w:rsidR="00864511" w:rsidRDefault="00864511" w:rsidP="00BE2103">
      <w:pPr>
        <w:spacing w:before="120" w:after="120"/>
        <w:ind w:left="567"/>
        <w:jc w:val="left"/>
        <w:rPr>
          <w:rFonts w:asciiTheme="majorBidi" w:eastAsia="Arial" w:hAnsiTheme="majorBidi" w:cstheme="majorBidi"/>
          <w:szCs w:val="22"/>
          <w:lang w:val="en"/>
        </w:rPr>
      </w:pPr>
      <w:r w:rsidRPr="002055BD">
        <w:rPr>
          <w:rFonts w:asciiTheme="majorBidi" w:eastAsia="Arial" w:hAnsiTheme="majorBidi" w:cstheme="majorBidi"/>
          <w:szCs w:val="22"/>
          <w:lang w:val="en"/>
        </w:rPr>
        <w:t xml:space="preserve">World </w:t>
      </w:r>
      <w:proofErr w:type="spellStart"/>
      <w:r w:rsidRPr="002055BD">
        <w:rPr>
          <w:rFonts w:asciiTheme="majorBidi" w:eastAsia="Arial" w:hAnsiTheme="majorBidi" w:cstheme="majorBidi"/>
          <w:szCs w:val="22"/>
          <w:lang w:val="en"/>
        </w:rPr>
        <w:t>Organisation</w:t>
      </w:r>
      <w:proofErr w:type="spellEnd"/>
      <w:r w:rsidRPr="002055BD">
        <w:rPr>
          <w:rFonts w:asciiTheme="majorBidi" w:eastAsia="Arial" w:hAnsiTheme="majorBidi" w:cstheme="majorBidi"/>
          <w:szCs w:val="22"/>
          <w:lang w:val="en"/>
        </w:rPr>
        <w:t xml:space="preserve"> for Animal Health, Global Animal Welfare Strategy, (Paris, World </w:t>
      </w:r>
      <w:proofErr w:type="spellStart"/>
      <w:r w:rsidRPr="002055BD">
        <w:rPr>
          <w:rFonts w:asciiTheme="majorBidi" w:eastAsia="Arial" w:hAnsiTheme="majorBidi" w:cstheme="majorBidi"/>
          <w:szCs w:val="22"/>
          <w:lang w:val="en"/>
        </w:rPr>
        <w:t>Organisation</w:t>
      </w:r>
      <w:proofErr w:type="spellEnd"/>
      <w:r w:rsidRPr="002055BD">
        <w:rPr>
          <w:rFonts w:asciiTheme="majorBidi" w:eastAsia="Arial" w:hAnsiTheme="majorBidi" w:cstheme="majorBidi"/>
          <w:szCs w:val="22"/>
          <w:lang w:val="en"/>
        </w:rPr>
        <w:t xml:space="preserve"> for Animal Health, 2017).</w:t>
      </w:r>
    </w:p>
    <w:p w14:paraId="47433C1A" w14:textId="792F540C" w:rsidR="006B0155" w:rsidRPr="00F47070" w:rsidRDefault="006B0155" w:rsidP="00CA7528">
      <w:pPr>
        <w:spacing w:before="120" w:after="120"/>
        <w:jc w:val="center"/>
        <w:rPr>
          <w:rFonts w:asciiTheme="majorBidi" w:eastAsia="Arial" w:hAnsiTheme="majorBidi" w:cstheme="majorBidi"/>
          <w:szCs w:val="22"/>
          <w:lang w:val="en"/>
        </w:rPr>
      </w:pPr>
      <w:r>
        <w:rPr>
          <w:rFonts w:asciiTheme="majorBidi" w:eastAsia="Arial" w:hAnsiTheme="majorBidi" w:cstheme="majorBidi"/>
          <w:szCs w:val="22"/>
          <w:lang w:val="en"/>
        </w:rPr>
        <w:t>__________</w:t>
      </w:r>
    </w:p>
    <w:sectPr w:rsidR="006B0155" w:rsidRPr="00F47070" w:rsidSect="004A5A56">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915B6" w14:textId="77777777" w:rsidR="004A5A56" w:rsidRDefault="004A5A56" w:rsidP="00A96B21">
      <w:r>
        <w:separator/>
      </w:r>
    </w:p>
  </w:endnote>
  <w:endnote w:type="continuationSeparator" w:id="0">
    <w:p w14:paraId="0118268A" w14:textId="77777777" w:rsidR="004A5A56" w:rsidRDefault="004A5A56"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043F0D5"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AAB9336"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E7346" w14:textId="77777777" w:rsidR="004A5A56" w:rsidRDefault="004A5A56" w:rsidP="00A96B21">
      <w:r>
        <w:separator/>
      </w:r>
    </w:p>
  </w:footnote>
  <w:footnote w:type="continuationSeparator" w:id="0">
    <w:p w14:paraId="3BC67DAB" w14:textId="77777777" w:rsidR="004A5A56" w:rsidRDefault="004A5A56" w:rsidP="00A96B21">
      <w:r>
        <w:continuationSeparator/>
      </w:r>
    </w:p>
  </w:footnote>
  <w:footnote w:id="1">
    <w:p w14:paraId="1468A2FA" w14:textId="262F28AD" w:rsidR="00A96B21" w:rsidRPr="00A96B21" w:rsidRDefault="00427600" w:rsidP="00D71FFB">
      <w:pPr>
        <w:pStyle w:val="Footnote"/>
      </w:pPr>
      <w:r w:rsidRPr="00CA7528">
        <w:rPr>
          <w:vertAlign w:val="superscript"/>
        </w:rPr>
        <w:t>*</w:t>
      </w:r>
      <w:r>
        <w:t xml:space="preserve"> CBD/SBSTTA/26/1.</w:t>
      </w:r>
    </w:p>
  </w:footnote>
  <w:footnote w:id="2">
    <w:p w14:paraId="67AA5F39" w14:textId="5912517C" w:rsidR="008221E1" w:rsidRPr="00CA7528" w:rsidRDefault="008221E1">
      <w:pPr>
        <w:pStyle w:val="FootnoteText"/>
        <w:rPr>
          <w:sz w:val="18"/>
          <w:szCs w:val="18"/>
          <w:lang w:val="en-US"/>
        </w:rPr>
      </w:pPr>
      <w:r w:rsidRPr="00CA7528">
        <w:rPr>
          <w:rStyle w:val="FootnoteReference"/>
          <w:sz w:val="18"/>
          <w:szCs w:val="18"/>
        </w:rPr>
        <w:t>**</w:t>
      </w:r>
      <w:r w:rsidRPr="00CA7528">
        <w:rPr>
          <w:sz w:val="18"/>
          <w:szCs w:val="18"/>
        </w:rPr>
        <w:t xml:space="preserve"> The present document is being issued without formal editing.</w:t>
      </w:r>
    </w:p>
  </w:footnote>
  <w:footnote w:id="3">
    <w:p w14:paraId="02CD5E24" w14:textId="2774F59F" w:rsidR="00DC6E6B" w:rsidRPr="00DC6E6B" w:rsidRDefault="00DC6E6B">
      <w:pPr>
        <w:pStyle w:val="FootnoteText"/>
      </w:pPr>
      <w:r>
        <w:rPr>
          <w:rStyle w:val="FootnoteReference"/>
        </w:rPr>
        <w:footnoteRef/>
      </w:r>
      <w:r>
        <w:t xml:space="preserve"> </w:t>
      </w:r>
      <w:r w:rsidRPr="00CA7528">
        <w:rPr>
          <w:sz w:val="18"/>
          <w:szCs w:val="18"/>
        </w:rPr>
        <w:t xml:space="preserve">Adapted from: </w:t>
      </w:r>
      <w:hyperlink r:id="rId1" w:history="1">
        <w:r w:rsidRPr="00CA7528">
          <w:rPr>
            <w:rStyle w:val="Hyperlink"/>
            <w:szCs w:val="18"/>
          </w:rPr>
          <w:t>Health in the Global Environmental Agenda: A policy guide</w:t>
        </w:r>
      </w:hyperlink>
      <w:r w:rsidR="00563AB2">
        <w:rPr>
          <w:rStyle w:val="Hyperlink"/>
          <w:szCs w:val="18"/>
        </w:rPr>
        <w:t>.</w:t>
      </w:r>
    </w:p>
  </w:footnote>
  <w:footnote w:id="4">
    <w:p w14:paraId="334686A9" w14:textId="77777777" w:rsidR="004A4A3B" w:rsidRPr="002943F7" w:rsidRDefault="004A4A3B" w:rsidP="004A4A3B">
      <w:pPr>
        <w:pStyle w:val="FootnoteText"/>
        <w:suppressLineNumbers/>
        <w:suppressAutoHyphens/>
        <w:kinsoku w:val="0"/>
        <w:overflowPunct w:val="0"/>
        <w:autoSpaceDE w:val="0"/>
        <w:autoSpaceDN w:val="0"/>
        <w:adjustRightInd w:val="0"/>
        <w:snapToGrid w:val="0"/>
        <w:rPr>
          <w:rFonts w:asciiTheme="majorBidi" w:hAnsiTheme="majorBidi" w:cstheme="majorBidi"/>
          <w:snapToGrid w:val="0"/>
          <w:kern w:val="18"/>
          <w:szCs w:val="18"/>
        </w:rPr>
      </w:pPr>
      <w:r w:rsidRPr="002943F7">
        <w:rPr>
          <w:rStyle w:val="FootnoteReference"/>
          <w:rFonts w:asciiTheme="majorBidi" w:hAnsiTheme="majorBidi" w:cstheme="majorBidi"/>
          <w:snapToGrid w:val="0"/>
          <w:kern w:val="18"/>
          <w:szCs w:val="18"/>
        </w:rPr>
        <w:footnoteRef/>
      </w:r>
      <w:r w:rsidRPr="002943F7">
        <w:rPr>
          <w:rFonts w:asciiTheme="majorBidi" w:hAnsiTheme="majorBidi" w:cstheme="majorBidi"/>
          <w:snapToGrid w:val="0"/>
          <w:kern w:val="18"/>
          <w:szCs w:val="18"/>
        </w:rPr>
        <w:t xml:space="preserve"> The following list draws in particular on OECD, </w:t>
      </w:r>
      <w:bookmarkStart w:id="5" w:name="_Hlk160024105"/>
      <w:r w:rsidRPr="002943F7">
        <w:rPr>
          <w:rFonts w:asciiTheme="majorBidi" w:hAnsiTheme="majorBidi" w:cstheme="majorBidi"/>
          <w:i/>
          <w:snapToGrid w:val="0"/>
          <w:kern w:val="18"/>
          <w:szCs w:val="18"/>
        </w:rPr>
        <w:t>Biodiversity and the Economic Response to COVID-19</w:t>
      </w:r>
      <w:bookmarkEnd w:id="5"/>
      <w:r w:rsidRPr="002943F7">
        <w:rPr>
          <w:rFonts w:asciiTheme="majorBidi" w:hAnsiTheme="majorBidi" w:cstheme="majorBidi"/>
          <w:i/>
          <w:snapToGrid w:val="0"/>
          <w:kern w:val="18"/>
          <w:szCs w:val="18"/>
        </w:rPr>
        <w:t>: Ensuring a green and resilient recovery</w:t>
      </w:r>
      <w:r w:rsidRPr="002943F7">
        <w:rPr>
          <w:rFonts w:asciiTheme="majorBidi" w:hAnsiTheme="majorBidi" w:cstheme="majorBidi"/>
          <w:snapToGrid w:val="0"/>
          <w:kern w:val="18"/>
          <w:szCs w:val="18"/>
        </w:rPr>
        <w:t xml:space="preserve">, OECD Policy Briefs, 28 September 2020, </w:t>
      </w:r>
      <w:hyperlink r:id="rId2" w:history="1">
        <w:r w:rsidRPr="002943F7">
          <w:rPr>
            <w:rStyle w:val="Hyperlink"/>
            <w:rFonts w:asciiTheme="majorBidi" w:hAnsiTheme="majorBidi" w:cstheme="majorBidi"/>
            <w:snapToGrid w:val="0"/>
            <w:kern w:val="18"/>
            <w:szCs w:val="18"/>
          </w:rPr>
          <w:t>http://www.oecd.org/coronavirus/policy-responses/biodiversity-and-the-economic-response-to-covid-19-ensuring-a-green-and-resilient-recovery-d98b5a09/</w:t>
        </w:r>
      </w:hyperlink>
      <w:r w:rsidRPr="002943F7">
        <w:rPr>
          <w:rFonts w:asciiTheme="majorBidi" w:hAnsiTheme="majorBidi" w:cstheme="majorBidi"/>
          <w:snapToGrid w:val="0"/>
          <w:kern w:val="18"/>
          <w:szCs w:val="18"/>
        </w:rPr>
        <w:t xml:space="preserve"> and McElwee et al, </w:t>
      </w:r>
      <w:r w:rsidRPr="002943F7">
        <w:rPr>
          <w:rFonts w:asciiTheme="majorBidi" w:hAnsiTheme="majorBidi" w:cstheme="majorBidi"/>
          <w:i/>
          <w:snapToGrid w:val="0"/>
          <w:kern w:val="18"/>
          <w:szCs w:val="18"/>
        </w:rPr>
        <w:t>Ensuring a Post-COVID Economic Agenda Tackles Global Biodiversity Loss, One Earth,</w:t>
      </w:r>
      <w:r w:rsidRPr="002943F7">
        <w:rPr>
          <w:rFonts w:asciiTheme="majorBidi" w:hAnsiTheme="majorBidi" w:cstheme="majorBidi"/>
          <w:snapToGrid w:val="0"/>
          <w:kern w:val="18"/>
          <w:szCs w:val="18"/>
        </w:rPr>
        <w:t xml:space="preserve"> 2020, </w:t>
      </w:r>
      <w:hyperlink r:id="rId3" w:history="1">
        <w:r w:rsidRPr="002943F7">
          <w:rPr>
            <w:rStyle w:val="Hyperlink"/>
            <w:rFonts w:asciiTheme="majorBidi" w:hAnsiTheme="majorBidi" w:cstheme="majorBidi"/>
            <w:snapToGrid w:val="0"/>
            <w:kern w:val="18"/>
            <w:szCs w:val="18"/>
          </w:rPr>
          <w:t>https://doi.org/10.1016/j.oneear.2020.09.011</w:t>
        </w:r>
      </w:hyperlink>
      <w:r w:rsidRPr="002943F7">
        <w:rPr>
          <w:rFonts w:asciiTheme="majorBidi" w:hAnsiTheme="majorBidi" w:cstheme="majorBidi"/>
          <w:snapToGrid w:val="0"/>
          <w:kern w:val="18"/>
          <w:szCs w:val="18"/>
        </w:rPr>
        <w:t xml:space="preserve"> and Global Goal for Nature Group, </w:t>
      </w:r>
      <w:r w:rsidRPr="002943F7">
        <w:rPr>
          <w:rFonts w:asciiTheme="majorBidi" w:hAnsiTheme="majorBidi" w:cstheme="majorBidi"/>
          <w:i/>
          <w:snapToGrid w:val="0"/>
          <w:kern w:val="18"/>
          <w:szCs w:val="18"/>
        </w:rPr>
        <w:t>COVID-19 Response and Recovery: Nature-Based Solutions for People, Planet and Prosperity</w:t>
      </w:r>
      <w:r w:rsidRPr="002943F7">
        <w:rPr>
          <w:rFonts w:asciiTheme="majorBidi" w:hAnsiTheme="majorBidi" w:cstheme="majorBidi"/>
          <w:snapToGrid w:val="0"/>
          <w:kern w:val="18"/>
          <w:szCs w:val="18"/>
        </w:rPr>
        <w:t xml:space="preserve">, 2020, </w:t>
      </w:r>
      <w:hyperlink r:id="rId4" w:history="1">
        <w:r w:rsidRPr="002943F7">
          <w:rPr>
            <w:rStyle w:val="Hyperlink"/>
            <w:rFonts w:asciiTheme="majorBidi" w:hAnsiTheme="majorBidi" w:cstheme="majorBidi"/>
            <w:snapToGrid w:val="0"/>
            <w:kern w:val="18"/>
            <w:szCs w:val="18"/>
          </w:rPr>
          <w:t>https://www.wri.org/news/2020/10/statement-covid-19-response-and-recovery-nature-based-solutions-people-planet-prosperity</w:t>
        </w:r>
      </w:hyperlink>
      <w:r w:rsidRPr="002943F7">
        <w:rPr>
          <w:rFonts w:asciiTheme="majorBidi" w:hAnsiTheme="majorBidi" w:cstheme="majorBidi"/>
          <w:snapToGrid w:val="0"/>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6E7F921D" w14:textId="62A61C98" w:rsidR="002B559C" w:rsidRPr="002B559C" w:rsidRDefault="00CA7528"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F1B8F">
          <w:rPr>
            <w:sz w:val="20"/>
            <w:szCs w:val="20"/>
            <w:lang w:val="fr-FR"/>
          </w:rPr>
          <w:t>CBD/SBSTTA/26/INF/3</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FCABD3D" w14:textId="57EF3ED9" w:rsidR="002B559C" w:rsidRPr="002B559C" w:rsidRDefault="003F1B8F" w:rsidP="002B559C">
        <w:pPr>
          <w:pStyle w:val="Header"/>
          <w:pBdr>
            <w:bottom w:val="single" w:sz="4" w:space="1" w:color="auto"/>
          </w:pBdr>
          <w:spacing w:after="240"/>
          <w:jc w:val="right"/>
          <w:rPr>
            <w:sz w:val="20"/>
            <w:szCs w:val="20"/>
            <w:lang w:val="fr-FR"/>
          </w:rPr>
        </w:pPr>
        <w:r>
          <w:rPr>
            <w:sz w:val="20"/>
            <w:szCs w:val="20"/>
            <w:lang w:val="fr-FR"/>
          </w:rPr>
          <w:t>CBD/SBSTTA/26/INF/3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15ECF"/>
    <w:multiLevelType w:val="hybridMultilevel"/>
    <w:tmpl w:val="CF86D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3373E"/>
    <w:multiLevelType w:val="hybridMultilevel"/>
    <w:tmpl w:val="FEEA0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0EAE7"/>
    <w:multiLevelType w:val="hybridMultilevel"/>
    <w:tmpl w:val="7EE4599A"/>
    <w:lvl w:ilvl="0" w:tplc="DAAECEFC">
      <w:start w:val="1"/>
      <w:numFmt w:val="bullet"/>
      <w:lvlText w:val=""/>
      <w:lvlJc w:val="left"/>
      <w:pPr>
        <w:ind w:left="720" w:hanging="360"/>
      </w:pPr>
      <w:rPr>
        <w:rFonts w:ascii="Symbol" w:hAnsi="Symbol" w:hint="default"/>
      </w:rPr>
    </w:lvl>
    <w:lvl w:ilvl="1" w:tplc="192ADD42">
      <w:start w:val="1"/>
      <w:numFmt w:val="bullet"/>
      <w:lvlText w:val="o"/>
      <w:lvlJc w:val="left"/>
      <w:pPr>
        <w:ind w:left="1440" w:hanging="360"/>
      </w:pPr>
      <w:rPr>
        <w:rFonts w:ascii="Courier New" w:hAnsi="Courier New" w:hint="default"/>
      </w:rPr>
    </w:lvl>
    <w:lvl w:ilvl="2" w:tplc="A846F6E2">
      <w:start w:val="1"/>
      <w:numFmt w:val="bullet"/>
      <w:lvlText w:val=""/>
      <w:lvlJc w:val="left"/>
      <w:pPr>
        <w:ind w:left="2160" w:hanging="360"/>
      </w:pPr>
      <w:rPr>
        <w:rFonts w:ascii="Wingdings" w:hAnsi="Wingdings" w:hint="default"/>
      </w:rPr>
    </w:lvl>
    <w:lvl w:ilvl="3" w:tplc="DCA2E254">
      <w:start w:val="1"/>
      <w:numFmt w:val="bullet"/>
      <w:lvlText w:val=""/>
      <w:lvlJc w:val="left"/>
      <w:pPr>
        <w:ind w:left="2880" w:hanging="360"/>
      </w:pPr>
      <w:rPr>
        <w:rFonts w:ascii="Symbol" w:hAnsi="Symbol" w:hint="default"/>
      </w:rPr>
    </w:lvl>
    <w:lvl w:ilvl="4" w:tplc="351E0BCA">
      <w:start w:val="1"/>
      <w:numFmt w:val="bullet"/>
      <w:lvlText w:val="o"/>
      <w:lvlJc w:val="left"/>
      <w:pPr>
        <w:ind w:left="3600" w:hanging="360"/>
      </w:pPr>
      <w:rPr>
        <w:rFonts w:ascii="Courier New" w:hAnsi="Courier New" w:hint="default"/>
      </w:rPr>
    </w:lvl>
    <w:lvl w:ilvl="5" w:tplc="9330088C">
      <w:start w:val="1"/>
      <w:numFmt w:val="bullet"/>
      <w:lvlText w:val=""/>
      <w:lvlJc w:val="left"/>
      <w:pPr>
        <w:ind w:left="4320" w:hanging="360"/>
      </w:pPr>
      <w:rPr>
        <w:rFonts w:ascii="Wingdings" w:hAnsi="Wingdings" w:hint="default"/>
      </w:rPr>
    </w:lvl>
    <w:lvl w:ilvl="6" w:tplc="59128318">
      <w:start w:val="1"/>
      <w:numFmt w:val="bullet"/>
      <w:lvlText w:val=""/>
      <w:lvlJc w:val="left"/>
      <w:pPr>
        <w:ind w:left="5040" w:hanging="360"/>
      </w:pPr>
      <w:rPr>
        <w:rFonts w:ascii="Symbol" w:hAnsi="Symbol" w:hint="default"/>
      </w:rPr>
    </w:lvl>
    <w:lvl w:ilvl="7" w:tplc="D1D2EE9E">
      <w:start w:val="1"/>
      <w:numFmt w:val="bullet"/>
      <w:lvlText w:val="o"/>
      <w:lvlJc w:val="left"/>
      <w:pPr>
        <w:ind w:left="5760" w:hanging="360"/>
      </w:pPr>
      <w:rPr>
        <w:rFonts w:ascii="Courier New" w:hAnsi="Courier New" w:hint="default"/>
      </w:rPr>
    </w:lvl>
    <w:lvl w:ilvl="8" w:tplc="B60A33DC">
      <w:start w:val="1"/>
      <w:numFmt w:val="bullet"/>
      <w:lvlText w:val=""/>
      <w:lvlJc w:val="left"/>
      <w:pPr>
        <w:ind w:left="6480" w:hanging="360"/>
      </w:pPr>
      <w:rPr>
        <w:rFonts w:ascii="Wingdings" w:hAnsi="Wingdings" w:hint="default"/>
      </w:rPr>
    </w:lvl>
  </w:abstractNum>
  <w:abstractNum w:abstractNumId="3" w15:restartNumberingAfterBreak="0">
    <w:nsid w:val="0B86471D"/>
    <w:multiLevelType w:val="hybridMultilevel"/>
    <w:tmpl w:val="BAA274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122F3B"/>
    <w:multiLevelType w:val="hybridMultilevel"/>
    <w:tmpl w:val="FFFFFFFF"/>
    <w:lvl w:ilvl="0" w:tplc="79760EBE">
      <w:start w:val="1"/>
      <w:numFmt w:val="bullet"/>
      <w:lvlText w:val=""/>
      <w:lvlJc w:val="left"/>
      <w:pPr>
        <w:ind w:left="450" w:hanging="360"/>
      </w:pPr>
      <w:rPr>
        <w:rFonts w:ascii="Symbol" w:hAnsi="Symbol" w:hint="default"/>
      </w:rPr>
    </w:lvl>
    <w:lvl w:ilvl="1" w:tplc="CCF682F2">
      <w:start w:val="1"/>
      <w:numFmt w:val="bullet"/>
      <w:lvlText w:val="o"/>
      <w:lvlJc w:val="left"/>
      <w:pPr>
        <w:ind w:left="1170" w:hanging="360"/>
      </w:pPr>
      <w:rPr>
        <w:rFonts w:ascii="Courier New" w:hAnsi="Courier New" w:hint="default"/>
      </w:rPr>
    </w:lvl>
    <w:lvl w:ilvl="2" w:tplc="FBDE089C">
      <w:start w:val="1"/>
      <w:numFmt w:val="bullet"/>
      <w:lvlText w:val=""/>
      <w:lvlJc w:val="left"/>
      <w:pPr>
        <w:ind w:left="1890" w:hanging="360"/>
      </w:pPr>
      <w:rPr>
        <w:rFonts w:ascii="Wingdings" w:hAnsi="Wingdings" w:hint="default"/>
      </w:rPr>
    </w:lvl>
    <w:lvl w:ilvl="3" w:tplc="AEB83870">
      <w:start w:val="1"/>
      <w:numFmt w:val="bullet"/>
      <w:lvlText w:val=""/>
      <w:lvlJc w:val="left"/>
      <w:pPr>
        <w:ind w:left="2610" w:hanging="360"/>
      </w:pPr>
      <w:rPr>
        <w:rFonts w:ascii="Symbol" w:hAnsi="Symbol" w:hint="default"/>
      </w:rPr>
    </w:lvl>
    <w:lvl w:ilvl="4" w:tplc="87986B50">
      <w:start w:val="1"/>
      <w:numFmt w:val="bullet"/>
      <w:lvlText w:val="o"/>
      <w:lvlJc w:val="left"/>
      <w:pPr>
        <w:ind w:left="3330" w:hanging="360"/>
      </w:pPr>
      <w:rPr>
        <w:rFonts w:ascii="Courier New" w:hAnsi="Courier New" w:hint="default"/>
      </w:rPr>
    </w:lvl>
    <w:lvl w:ilvl="5" w:tplc="3FAC0FB8">
      <w:start w:val="1"/>
      <w:numFmt w:val="bullet"/>
      <w:lvlText w:val=""/>
      <w:lvlJc w:val="left"/>
      <w:pPr>
        <w:ind w:left="4050" w:hanging="360"/>
      </w:pPr>
      <w:rPr>
        <w:rFonts w:ascii="Wingdings" w:hAnsi="Wingdings" w:hint="default"/>
      </w:rPr>
    </w:lvl>
    <w:lvl w:ilvl="6" w:tplc="7DB63D88">
      <w:start w:val="1"/>
      <w:numFmt w:val="bullet"/>
      <w:lvlText w:val=""/>
      <w:lvlJc w:val="left"/>
      <w:pPr>
        <w:ind w:left="4770" w:hanging="360"/>
      </w:pPr>
      <w:rPr>
        <w:rFonts w:ascii="Symbol" w:hAnsi="Symbol" w:hint="default"/>
      </w:rPr>
    </w:lvl>
    <w:lvl w:ilvl="7" w:tplc="1C623998">
      <w:start w:val="1"/>
      <w:numFmt w:val="bullet"/>
      <w:lvlText w:val="o"/>
      <w:lvlJc w:val="left"/>
      <w:pPr>
        <w:ind w:left="5490" w:hanging="360"/>
      </w:pPr>
      <w:rPr>
        <w:rFonts w:ascii="Courier New" w:hAnsi="Courier New" w:hint="default"/>
      </w:rPr>
    </w:lvl>
    <w:lvl w:ilvl="8" w:tplc="ECA8A4E0">
      <w:start w:val="1"/>
      <w:numFmt w:val="bullet"/>
      <w:lvlText w:val=""/>
      <w:lvlJc w:val="left"/>
      <w:pPr>
        <w:ind w:left="6210" w:hanging="360"/>
      </w:pPr>
      <w:rPr>
        <w:rFonts w:ascii="Wingdings" w:hAnsi="Wingdings" w:hint="default"/>
      </w:rPr>
    </w:lvl>
  </w:abstractNum>
  <w:abstractNum w:abstractNumId="5" w15:restartNumberingAfterBreak="0">
    <w:nsid w:val="113F41E5"/>
    <w:multiLevelType w:val="hybridMultilevel"/>
    <w:tmpl w:val="11929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D65F9D"/>
    <w:multiLevelType w:val="hybridMultilevel"/>
    <w:tmpl w:val="C2801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B6788B"/>
    <w:multiLevelType w:val="hybridMultilevel"/>
    <w:tmpl w:val="A3103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9" w15:restartNumberingAfterBreak="0">
    <w:nsid w:val="2697D20B"/>
    <w:multiLevelType w:val="hybridMultilevel"/>
    <w:tmpl w:val="FFFFFFFF"/>
    <w:lvl w:ilvl="0" w:tplc="48240D02">
      <w:start w:val="1"/>
      <w:numFmt w:val="bullet"/>
      <w:lvlText w:val=""/>
      <w:lvlJc w:val="left"/>
      <w:pPr>
        <w:ind w:left="450" w:hanging="360"/>
      </w:pPr>
      <w:rPr>
        <w:rFonts w:ascii="Symbol" w:hAnsi="Symbol" w:hint="default"/>
      </w:rPr>
    </w:lvl>
    <w:lvl w:ilvl="1" w:tplc="84FE9560">
      <w:start w:val="1"/>
      <w:numFmt w:val="bullet"/>
      <w:lvlText w:val="o"/>
      <w:lvlJc w:val="left"/>
      <w:pPr>
        <w:ind w:left="1170" w:hanging="360"/>
      </w:pPr>
      <w:rPr>
        <w:rFonts w:ascii="Courier New" w:hAnsi="Courier New" w:hint="default"/>
      </w:rPr>
    </w:lvl>
    <w:lvl w:ilvl="2" w:tplc="E98091CA">
      <w:start w:val="1"/>
      <w:numFmt w:val="bullet"/>
      <w:lvlText w:val=""/>
      <w:lvlJc w:val="left"/>
      <w:pPr>
        <w:ind w:left="1890" w:hanging="360"/>
      </w:pPr>
      <w:rPr>
        <w:rFonts w:ascii="Wingdings" w:hAnsi="Wingdings" w:hint="default"/>
      </w:rPr>
    </w:lvl>
    <w:lvl w:ilvl="3" w:tplc="7A8CB054">
      <w:start w:val="1"/>
      <w:numFmt w:val="bullet"/>
      <w:lvlText w:val=""/>
      <w:lvlJc w:val="left"/>
      <w:pPr>
        <w:ind w:left="2610" w:hanging="360"/>
      </w:pPr>
      <w:rPr>
        <w:rFonts w:ascii="Symbol" w:hAnsi="Symbol" w:hint="default"/>
      </w:rPr>
    </w:lvl>
    <w:lvl w:ilvl="4" w:tplc="1B8C394E">
      <w:start w:val="1"/>
      <w:numFmt w:val="bullet"/>
      <w:lvlText w:val="o"/>
      <w:lvlJc w:val="left"/>
      <w:pPr>
        <w:ind w:left="3330" w:hanging="360"/>
      </w:pPr>
      <w:rPr>
        <w:rFonts w:ascii="Courier New" w:hAnsi="Courier New" w:hint="default"/>
      </w:rPr>
    </w:lvl>
    <w:lvl w:ilvl="5" w:tplc="E8708FAC">
      <w:start w:val="1"/>
      <w:numFmt w:val="bullet"/>
      <w:lvlText w:val=""/>
      <w:lvlJc w:val="left"/>
      <w:pPr>
        <w:ind w:left="4050" w:hanging="360"/>
      </w:pPr>
      <w:rPr>
        <w:rFonts w:ascii="Wingdings" w:hAnsi="Wingdings" w:hint="default"/>
      </w:rPr>
    </w:lvl>
    <w:lvl w:ilvl="6" w:tplc="1AD0F69E">
      <w:start w:val="1"/>
      <w:numFmt w:val="bullet"/>
      <w:lvlText w:val=""/>
      <w:lvlJc w:val="left"/>
      <w:pPr>
        <w:ind w:left="4770" w:hanging="360"/>
      </w:pPr>
      <w:rPr>
        <w:rFonts w:ascii="Symbol" w:hAnsi="Symbol" w:hint="default"/>
      </w:rPr>
    </w:lvl>
    <w:lvl w:ilvl="7" w:tplc="AC780BF0">
      <w:start w:val="1"/>
      <w:numFmt w:val="bullet"/>
      <w:lvlText w:val="o"/>
      <w:lvlJc w:val="left"/>
      <w:pPr>
        <w:ind w:left="5490" w:hanging="360"/>
      </w:pPr>
      <w:rPr>
        <w:rFonts w:ascii="Courier New" w:hAnsi="Courier New" w:hint="default"/>
      </w:rPr>
    </w:lvl>
    <w:lvl w:ilvl="8" w:tplc="4C248130">
      <w:start w:val="1"/>
      <w:numFmt w:val="bullet"/>
      <w:lvlText w:val=""/>
      <w:lvlJc w:val="left"/>
      <w:pPr>
        <w:ind w:left="6210" w:hanging="360"/>
      </w:pPr>
      <w:rPr>
        <w:rFonts w:ascii="Wingdings" w:hAnsi="Wingdings" w:hint="default"/>
      </w:rPr>
    </w:lvl>
  </w:abstractNum>
  <w:abstractNum w:abstractNumId="10" w15:restartNumberingAfterBreak="0">
    <w:nsid w:val="36133005"/>
    <w:multiLevelType w:val="hybridMultilevel"/>
    <w:tmpl w:val="56AEA14A"/>
    <w:lvl w:ilvl="0" w:tplc="3F92141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A50955"/>
    <w:multiLevelType w:val="hybridMultilevel"/>
    <w:tmpl w:val="08A86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744492"/>
    <w:multiLevelType w:val="hybridMultilevel"/>
    <w:tmpl w:val="FFFFFFFF"/>
    <w:lvl w:ilvl="0" w:tplc="7FFED618">
      <w:start w:val="1"/>
      <w:numFmt w:val="decimal"/>
      <w:lvlText w:val="[%1]"/>
      <w:lvlJc w:val="left"/>
      <w:pPr>
        <w:ind w:left="720" w:hanging="360"/>
      </w:pPr>
    </w:lvl>
    <w:lvl w:ilvl="1" w:tplc="114601B4">
      <w:start w:val="1"/>
      <w:numFmt w:val="lowerLetter"/>
      <w:lvlText w:val="%2."/>
      <w:lvlJc w:val="left"/>
      <w:pPr>
        <w:ind w:left="1440" w:hanging="360"/>
      </w:pPr>
    </w:lvl>
    <w:lvl w:ilvl="2" w:tplc="C37E5290">
      <w:start w:val="1"/>
      <w:numFmt w:val="lowerRoman"/>
      <w:lvlText w:val="%3."/>
      <w:lvlJc w:val="right"/>
      <w:pPr>
        <w:ind w:left="2160" w:hanging="180"/>
      </w:pPr>
    </w:lvl>
    <w:lvl w:ilvl="3" w:tplc="B9DE1874">
      <w:start w:val="1"/>
      <w:numFmt w:val="decimal"/>
      <w:lvlText w:val="%4."/>
      <w:lvlJc w:val="left"/>
      <w:pPr>
        <w:ind w:left="2880" w:hanging="360"/>
      </w:pPr>
    </w:lvl>
    <w:lvl w:ilvl="4" w:tplc="7D302BA4">
      <w:start w:val="1"/>
      <w:numFmt w:val="lowerLetter"/>
      <w:lvlText w:val="%5."/>
      <w:lvlJc w:val="left"/>
      <w:pPr>
        <w:ind w:left="3600" w:hanging="360"/>
      </w:pPr>
    </w:lvl>
    <w:lvl w:ilvl="5" w:tplc="8850F6D2">
      <w:start w:val="1"/>
      <w:numFmt w:val="lowerRoman"/>
      <w:lvlText w:val="%6."/>
      <w:lvlJc w:val="right"/>
      <w:pPr>
        <w:ind w:left="4320" w:hanging="180"/>
      </w:pPr>
    </w:lvl>
    <w:lvl w:ilvl="6" w:tplc="6BF888E4">
      <w:start w:val="1"/>
      <w:numFmt w:val="decimal"/>
      <w:lvlText w:val="%7."/>
      <w:lvlJc w:val="left"/>
      <w:pPr>
        <w:ind w:left="5040" w:hanging="360"/>
      </w:pPr>
    </w:lvl>
    <w:lvl w:ilvl="7" w:tplc="1F8235A4">
      <w:start w:val="1"/>
      <w:numFmt w:val="lowerLetter"/>
      <w:lvlText w:val="%8."/>
      <w:lvlJc w:val="left"/>
      <w:pPr>
        <w:ind w:left="5760" w:hanging="360"/>
      </w:pPr>
    </w:lvl>
    <w:lvl w:ilvl="8" w:tplc="472AA6FC">
      <w:start w:val="1"/>
      <w:numFmt w:val="lowerRoman"/>
      <w:lvlText w:val="%9."/>
      <w:lvlJc w:val="right"/>
      <w:pPr>
        <w:ind w:left="6480" w:hanging="180"/>
      </w:pPr>
    </w:lvl>
  </w:abstractNum>
  <w:abstractNum w:abstractNumId="13" w15:restartNumberingAfterBreak="0">
    <w:nsid w:val="3CC216BD"/>
    <w:multiLevelType w:val="hybridMultilevel"/>
    <w:tmpl w:val="FFFFFFFF"/>
    <w:lvl w:ilvl="0" w:tplc="2338A7AC">
      <w:start w:val="1"/>
      <w:numFmt w:val="bullet"/>
      <w:lvlText w:val=""/>
      <w:lvlJc w:val="left"/>
      <w:pPr>
        <w:ind w:left="450" w:hanging="360"/>
      </w:pPr>
      <w:rPr>
        <w:rFonts w:ascii="Symbol" w:hAnsi="Symbol" w:hint="default"/>
      </w:rPr>
    </w:lvl>
    <w:lvl w:ilvl="1" w:tplc="EA507C3C">
      <w:start w:val="1"/>
      <w:numFmt w:val="bullet"/>
      <w:lvlText w:val="o"/>
      <w:lvlJc w:val="left"/>
      <w:pPr>
        <w:ind w:left="1170" w:hanging="360"/>
      </w:pPr>
      <w:rPr>
        <w:rFonts w:ascii="Courier New" w:hAnsi="Courier New" w:hint="default"/>
      </w:rPr>
    </w:lvl>
    <w:lvl w:ilvl="2" w:tplc="8F88C92E">
      <w:start w:val="1"/>
      <w:numFmt w:val="bullet"/>
      <w:lvlText w:val=""/>
      <w:lvlJc w:val="left"/>
      <w:pPr>
        <w:ind w:left="1890" w:hanging="360"/>
      </w:pPr>
      <w:rPr>
        <w:rFonts w:ascii="Wingdings" w:hAnsi="Wingdings" w:hint="default"/>
      </w:rPr>
    </w:lvl>
    <w:lvl w:ilvl="3" w:tplc="9D10F08A">
      <w:start w:val="1"/>
      <w:numFmt w:val="bullet"/>
      <w:lvlText w:val=""/>
      <w:lvlJc w:val="left"/>
      <w:pPr>
        <w:ind w:left="2610" w:hanging="360"/>
      </w:pPr>
      <w:rPr>
        <w:rFonts w:ascii="Symbol" w:hAnsi="Symbol" w:hint="default"/>
      </w:rPr>
    </w:lvl>
    <w:lvl w:ilvl="4" w:tplc="614E7950">
      <w:start w:val="1"/>
      <w:numFmt w:val="bullet"/>
      <w:lvlText w:val="o"/>
      <w:lvlJc w:val="left"/>
      <w:pPr>
        <w:ind w:left="3330" w:hanging="360"/>
      </w:pPr>
      <w:rPr>
        <w:rFonts w:ascii="Courier New" w:hAnsi="Courier New" w:hint="default"/>
      </w:rPr>
    </w:lvl>
    <w:lvl w:ilvl="5" w:tplc="60BEC4CA">
      <w:start w:val="1"/>
      <w:numFmt w:val="bullet"/>
      <w:lvlText w:val=""/>
      <w:lvlJc w:val="left"/>
      <w:pPr>
        <w:ind w:left="4050" w:hanging="360"/>
      </w:pPr>
      <w:rPr>
        <w:rFonts w:ascii="Wingdings" w:hAnsi="Wingdings" w:hint="default"/>
      </w:rPr>
    </w:lvl>
    <w:lvl w:ilvl="6" w:tplc="F26A7552">
      <w:start w:val="1"/>
      <w:numFmt w:val="bullet"/>
      <w:lvlText w:val=""/>
      <w:lvlJc w:val="left"/>
      <w:pPr>
        <w:ind w:left="4770" w:hanging="360"/>
      </w:pPr>
      <w:rPr>
        <w:rFonts w:ascii="Symbol" w:hAnsi="Symbol" w:hint="default"/>
      </w:rPr>
    </w:lvl>
    <w:lvl w:ilvl="7" w:tplc="650A928A">
      <w:start w:val="1"/>
      <w:numFmt w:val="bullet"/>
      <w:lvlText w:val="o"/>
      <w:lvlJc w:val="left"/>
      <w:pPr>
        <w:ind w:left="5490" w:hanging="360"/>
      </w:pPr>
      <w:rPr>
        <w:rFonts w:ascii="Courier New" w:hAnsi="Courier New" w:hint="default"/>
      </w:rPr>
    </w:lvl>
    <w:lvl w:ilvl="8" w:tplc="1BC268BE">
      <w:start w:val="1"/>
      <w:numFmt w:val="bullet"/>
      <w:lvlText w:val=""/>
      <w:lvlJc w:val="left"/>
      <w:pPr>
        <w:ind w:left="6210" w:hanging="360"/>
      </w:pPr>
      <w:rPr>
        <w:rFonts w:ascii="Wingdings" w:hAnsi="Wingdings" w:hint="default"/>
      </w:rPr>
    </w:lvl>
  </w:abstractNum>
  <w:abstractNum w:abstractNumId="14"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27A1598"/>
    <w:multiLevelType w:val="hybridMultilevel"/>
    <w:tmpl w:val="32926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18489B"/>
    <w:multiLevelType w:val="hybridMultilevel"/>
    <w:tmpl w:val="FFFFFFFF"/>
    <w:lvl w:ilvl="0" w:tplc="C03088F0">
      <w:start w:val="1"/>
      <w:numFmt w:val="bullet"/>
      <w:lvlText w:val=""/>
      <w:lvlJc w:val="left"/>
      <w:pPr>
        <w:ind w:left="450" w:hanging="360"/>
      </w:pPr>
      <w:rPr>
        <w:rFonts w:ascii="Symbol" w:hAnsi="Symbol" w:hint="default"/>
      </w:rPr>
    </w:lvl>
    <w:lvl w:ilvl="1" w:tplc="FA0656DA">
      <w:start w:val="1"/>
      <w:numFmt w:val="bullet"/>
      <w:lvlText w:val="o"/>
      <w:lvlJc w:val="left"/>
      <w:pPr>
        <w:ind w:left="1170" w:hanging="360"/>
      </w:pPr>
      <w:rPr>
        <w:rFonts w:ascii="Courier New" w:hAnsi="Courier New" w:hint="default"/>
      </w:rPr>
    </w:lvl>
    <w:lvl w:ilvl="2" w:tplc="647A3AB8">
      <w:start w:val="1"/>
      <w:numFmt w:val="bullet"/>
      <w:lvlText w:val=""/>
      <w:lvlJc w:val="left"/>
      <w:pPr>
        <w:ind w:left="1890" w:hanging="360"/>
      </w:pPr>
      <w:rPr>
        <w:rFonts w:ascii="Wingdings" w:hAnsi="Wingdings" w:hint="default"/>
      </w:rPr>
    </w:lvl>
    <w:lvl w:ilvl="3" w:tplc="1A78F20A">
      <w:start w:val="1"/>
      <w:numFmt w:val="bullet"/>
      <w:lvlText w:val=""/>
      <w:lvlJc w:val="left"/>
      <w:pPr>
        <w:ind w:left="2610" w:hanging="360"/>
      </w:pPr>
      <w:rPr>
        <w:rFonts w:ascii="Symbol" w:hAnsi="Symbol" w:hint="default"/>
      </w:rPr>
    </w:lvl>
    <w:lvl w:ilvl="4" w:tplc="287A49FC">
      <w:start w:val="1"/>
      <w:numFmt w:val="bullet"/>
      <w:lvlText w:val="o"/>
      <w:lvlJc w:val="left"/>
      <w:pPr>
        <w:ind w:left="3330" w:hanging="360"/>
      </w:pPr>
      <w:rPr>
        <w:rFonts w:ascii="Courier New" w:hAnsi="Courier New" w:hint="default"/>
      </w:rPr>
    </w:lvl>
    <w:lvl w:ilvl="5" w:tplc="B7F834A2">
      <w:start w:val="1"/>
      <w:numFmt w:val="bullet"/>
      <w:lvlText w:val=""/>
      <w:lvlJc w:val="left"/>
      <w:pPr>
        <w:ind w:left="4050" w:hanging="360"/>
      </w:pPr>
      <w:rPr>
        <w:rFonts w:ascii="Wingdings" w:hAnsi="Wingdings" w:hint="default"/>
      </w:rPr>
    </w:lvl>
    <w:lvl w:ilvl="6" w:tplc="A2063F84">
      <w:start w:val="1"/>
      <w:numFmt w:val="bullet"/>
      <w:lvlText w:val=""/>
      <w:lvlJc w:val="left"/>
      <w:pPr>
        <w:ind w:left="4770" w:hanging="360"/>
      </w:pPr>
      <w:rPr>
        <w:rFonts w:ascii="Symbol" w:hAnsi="Symbol" w:hint="default"/>
      </w:rPr>
    </w:lvl>
    <w:lvl w:ilvl="7" w:tplc="1C8A3A04">
      <w:start w:val="1"/>
      <w:numFmt w:val="bullet"/>
      <w:lvlText w:val="o"/>
      <w:lvlJc w:val="left"/>
      <w:pPr>
        <w:ind w:left="5490" w:hanging="360"/>
      </w:pPr>
      <w:rPr>
        <w:rFonts w:ascii="Courier New" w:hAnsi="Courier New" w:hint="default"/>
      </w:rPr>
    </w:lvl>
    <w:lvl w:ilvl="8" w:tplc="FA1002A0">
      <w:start w:val="1"/>
      <w:numFmt w:val="bullet"/>
      <w:lvlText w:val=""/>
      <w:lvlJc w:val="left"/>
      <w:pPr>
        <w:ind w:left="6210" w:hanging="360"/>
      </w:pPr>
      <w:rPr>
        <w:rFonts w:ascii="Wingdings" w:hAnsi="Wingdings" w:hint="default"/>
      </w:rPr>
    </w:lvl>
  </w:abstractNum>
  <w:abstractNum w:abstractNumId="17"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A1C6718"/>
    <w:multiLevelType w:val="hybridMultilevel"/>
    <w:tmpl w:val="BFFA8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420BDA"/>
    <w:multiLevelType w:val="hybridMultilevel"/>
    <w:tmpl w:val="1152B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22403CA"/>
    <w:multiLevelType w:val="multilevel"/>
    <w:tmpl w:val="485C54F0"/>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C987688"/>
    <w:multiLevelType w:val="hybridMultilevel"/>
    <w:tmpl w:val="B43AC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7641D2"/>
    <w:multiLevelType w:val="hybridMultilevel"/>
    <w:tmpl w:val="54B64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462C6C"/>
    <w:multiLevelType w:val="hybridMultilevel"/>
    <w:tmpl w:val="F4668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B70991"/>
    <w:multiLevelType w:val="hybridMultilevel"/>
    <w:tmpl w:val="80A0F98E"/>
    <w:lvl w:ilvl="0" w:tplc="71600B4E">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6AD6658C"/>
    <w:multiLevelType w:val="hybridMultilevel"/>
    <w:tmpl w:val="53462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0200D6"/>
    <w:multiLevelType w:val="hybridMultilevel"/>
    <w:tmpl w:val="32CE6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0370327">
    <w:abstractNumId w:val="17"/>
  </w:num>
  <w:num w:numId="2" w16cid:durableId="2069499237">
    <w:abstractNumId w:val="26"/>
  </w:num>
  <w:num w:numId="3" w16cid:durableId="1334139419">
    <w:abstractNumId w:val="22"/>
  </w:num>
  <w:num w:numId="4" w16cid:durableId="1697197415">
    <w:abstractNumId w:val="4"/>
  </w:num>
  <w:num w:numId="5" w16cid:durableId="1892765087">
    <w:abstractNumId w:val="9"/>
  </w:num>
  <w:num w:numId="6" w16cid:durableId="2118989331">
    <w:abstractNumId w:val="16"/>
  </w:num>
  <w:num w:numId="7" w16cid:durableId="1285692153">
    <w:abstractNumId w:val="13"/>
  </w:num>
  <w:num w:numId="8" w16cid:durableId="539316943">
    <w:abstractNumId w:val="2"/>
  </w:num>
  <w:num w:numId="9" w16cid:durableId="741026314">
    <w:abstractNumId w:val="14"/>
  </w:num>
  <w:num w:numId="10" w16cid:durableId="1222908245">
    <w:abstractNumId w:val="8"/>
  </w:num>
  <w:num w:numId="11" w16cid:durableId="683022097">
    <w:abstractNumId w:val="10"/>
  </w:num>
  <w:num w:numId="12" w16cid:durableId="409891811">
    <w:abstractNumId w:val="21"/>
  </w:num>
  <w:num w:numId="13" w16cid:durableId="1219826004">
    <w:abstractNumId w:val="1"/>
  </w:num>
  <w:num w:numId="14" w16cid:durableId="856313105">
    <w:abstractNumId w:val="12"/>
  </w:num>
  <w:num w:numId="15" w16cid:durableId="1529490558">
    <w:abstractNumId w:val="3"/>
  </w:num>
  <w:num w:numId="16" w16cid:durableId="1447693449">
    <w:abstractNumId w:val="6"/>
  </w:num>
  <w:num w:numId="17" w16cid:durableId="870386230">
    <w:abstractNumId w:val="27"/>
  </w:num>
  <w:num w:numId="18" w16cid:durableId="458888027">
    <w:abstractNumId w:val="18"/>
  </w:num>
  <w:num w:numId="19" w16cid:durableId="1042558024">
    <w:abstractNumId w:val="0"/>
  </w:num>
  <w:num w:numId="20" w16cid:durableId="321474326">
    <w:abstractNumId w:val="15"/>
  </w:num>
  <w:num w:numId="21" w16cid:durableId="1597907068">
    <w:abstractNumId w:val="24"/>
  </w:num>
  <w:num w:numId="22" w16cid:durableId="156966805">
    <w:abstractNumId w:val="23"/>
  </w:num>
  <w:num w:numId="23" w16cid:durableId="542332246">
    <w:abstractNumId w:val="28"/>
  </w:num>
  <w:num w:numId="24" w16cid:durableId="1075930456">
    <w:abstractNumId w:val="11"/>
  </w:num>
  <w:num w:numId="25" w16cid:durableId="206962865">
    <w:abstractNumId w:val="7"/>
  </w:num>
  <w:num w:numId="26" w16cid:durableId="219709011">
    <w:abstractNumId w:val="5"/>
  </w:num>
  <w:num w:numId="27" w16cid:durableId="931089101">
    <w:abstractNumId w:val="25"/>
  </w:num>
  <w:num w:numId="28" w16cid:durableId="513810235">
    <w:abstractNumId w:val="19"/>
  </w:num>
  <w:num w:numId="29" w16cid:durableId="1494250288">
    <w:abstractNumId w:val="20"/>
  </w:num>
  <w:num w:numId="30" w16cid:durableId="332494949">
    <w:abstractNumId w:val="26"/>
    <w:lvlOverride w:ilvl="0">
      <w:startOverride w:val="1"/>
    </w:lvlOverride>
  </w:num>
  <w:num w:numId="31" w16cid:durableId="1800295793">
    <w:abstractNumId w:val="26"/>
  </w:num>
  <w:num w:numId="32" w16cid:durableId="2076933387">
    <w:abstractNumId w:val="26"/>
  </w:num>
  <w:num w:numId="33" w16cid:durableId="762454695">
    <w:abstractNumId w:val="26"/>
  </w:num>
  <w:num w:numId="34" w16cid:durableId="185019154">
    <w:abstractNumId w:val="26"/>
  </w:num>
  <w:num w:numId="35" w16cid:durableId="1854145914">
    <w:abstractNumId w:val="26"/>
  </w:num>
  <w:num w:numId="36" w16cid:durableId="1047681146">
    <w:abstractNumId w:val="26"/>
  </w:num>
  <w:num w:numId="37" w16cid:durableId="2113087101">
    <w:abstractNumId w:val="26"/>
  </w:num>
  <w:num w:numId="38" w16cid:durableId="488786097">
    <w:abstractNumId w:val="26"/>
  </w:num>
  <w:num w:numId="39" w16cid:durableId="450054175">
    <w:abstractNumId w:val="26"/>
  </w:num>
  <w:num w:numId="40" w16cid:durableId="707222549">
    <w:abstractNumId w:val="26"/>
  </w:num>
  <w:num w:numId="41" w16cid:durableId="990015898">
    <w:abstractNumId w:val="26"/>
  </w:num>
  <w:num w:numId="42" w16cid:durableId="908199861">
    <w:abstractNumId w:val="26"/>
  </w:num>
  <w:num w:numId="43" w16cid:durableId="67579383">
    <w:abstractNumId w:val="26"/>
  </w:num>
  <w:num w:numId="44" w16cid:durableId="1504976893">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A3B"/>
    <w:rsid w:val="00002991"/>
    <w:rsid w:val="0001195F"/>
    <w:rsid w:val="0001399E"/>
    <w:rsid w:val="00014D8C"/>
    <w:rsid w:val="0002147B"/>
    <w:rsid w:val="00037EA9"/>
    <w:rsid w:val="00040598"/>
    <w:rsid w:val="00043999"/>
    <w:rsid w:val="000470D2"/>
    <w:rsid w:val="00054AC8"/>
    <w:rsid w:val="000749BA"/>
    <w:rsid w:val="000A4F46"/>
    <w:rsid w:val="000B3BC2"/>
    <w:rsid w:val="000C7BB2"/>
    <w:rsid w:val="000D6A6E"/>
    <w:rsid w:val="000F44A9"/>
    <w:rsid w:val="000F4686"/>
    <w:rsid w:val="000F6F52"/>
    <w:rsid w:val="00114FA1"/>
    <w:rsid w:val="00122A65"/>
    <w:rsid w:val="00132581"/>
    <w:rsid w:val="00135922"/>
    <w:rsid w:val="00142DB5"/>
    <w:rsid w:val="00142EDF"/>
    <w:rsid w:val="00151C25"/>
    <w:rsid w:val="0015596E"/>
    <w:rsid w:val="00183878"/>
    <w:rsid w:val="00184909"/>
    <w:rsid w:val="00184F84"/>
    <w:rsid w:val="0018538B"/>
    <w:rsid w:val="001A1062"/>
    <w:rsid w:val="001A3DB2"/>
    <w:rsid w:val="001A587F"/>
    <w:rsid w:val="001B1451"/>
    <w:rsid w:val="001C24F4"/>
    <w:rsid w:val="001C2B98"/>
    <w:rsid w:val="001C5259"/>
    <w:rsid w:val="001D3FCE"/>
    <w:rsid w:val="001D6933"/>
    <w:rsid w:val="001E1E40"/>
    <w:rsid w:val="001E6232"/>
    <w:rsid w:val="001E68DC"/>
    <w:rsid w:val="001F17BC"/>
    <w:rsid w:val="001F7A4C"/>
    <w:rsid w:val="002004B6"/>
    <w:rsid w:val="00201CF7"/>
    <w:rsid w:val="0020287F"/>
    <w:rsid w:val="00202BFD"/>
    <w:rsid w:val="002055BD"/>
    <w:rsid w:val="00206A3B"/>
    <w:rsid w:val="00226E80"/>
    <w:rsid w:val="00246D8C"/>
    <w:rsid w:val="00254698"/>
    <w:rsid w:val="00290D12"/>
    <w:rsid w:val="00297880"/>
    <w:rsid w:val="002B00CA"/>
    <w:rsid w:val="002B559C"/>
    <w:rsid w:val="002B69A4"/>
    <w:rsid w:val="002C6990"/>
    <w:rsid w:val="002D58E2"/>
    <w:rsid w:val="002E1B60"/>
    <w:rsid w:val="002E1C26"/>
    <w:rsid w:val="002E3BED"/>
    <w:rsid w:val="002F794F"/>
    <w:rsid w:val="003017F4"/>
    <w:rsid w:val="0030317C"/>
    <w:rsid w:val="00310608"/>
    <w:rsid w:val="003110DE"/>
    <w:rsid w:val="00311108"/>
    <w:rsid w:val="00321A93"/>
    <w:rsid w:val="00323F22"/>
    <w:rsid w:val="003251B9"/>
    <w:rsid w:val="00334CED"/>
    <w:rsid w:val="00334D26"/>
    <w:rsid w:val="00336EE1"/>
    <w:rsid w:val="00343B07"/>
    <w:rsid w:val="00343BB9"/>
    <w:rsid w:val="0034539E"/>
    <w:rsid w:val="003476A9"/>
    <w:rsid w:val="00354CDD"/>
    <w:rsid w:val="00354FA1"/>
    <w:rsid w:val="00360C59"/>
    <w:rsid w:val="00364E10"/>
    <w:rsid w:val="00377625"/>
    <w:rsid w:val="00380B33"/>
    <w:rsid w:val="0038178B"/>
    <w:rsid w:val="00385B50"/>
    <w:rsid w:val="00386CA1"/>
    <w:rsid w:val="0039587E"/>
    <w:rsid w:val="00397B2C"/>
    <w:rsid w:val="00397F88"/>
    <w:rsid w:val="003A3685"/>
    <w:rsid w:val="003A5552"/>
    <w:rsid w:val="003A659D"/>
    <w:rsid w:val="003A7757"/>
    <w:rsid w:val="003B33D9"/>
    <w:rsid w:val="003C6F10"/>
    <w:rsid w:val="003D4665"/>
    <w:rsid w:val="003D7C5F"/>
    <w:rsid w:val="003E06BE"/>
    <w:rsid w:val="003E6B77"/>
    <w:rsid w:val="003F17CC"/>
    <w:rsid w:val="003F1B8F"/>
    <w:rsid w:val="003F26F9"/>
    <w:rsid w:val="003F428E"/>
    <w:rsid w:val="0040133B"/>
    <w:rsid w:val="0041040F"/>
    <w:rsid w:val="00414A07"/>
    <w:rsid w:val="00416BA1"/>
    <w:rsid w:val="00425F0B"/>
    <w:rsid w:val="00427600"/>
    <w:rsid w:val="004335E2"/>
    <w:rsid w:val="00433BE8"/>
    <w:rsid w:val="00435A96"/>
    <w:rsid w:val="00453FC0"/>
    <w:rsid w:val="00467047"/>
    <w:rsid w:val="004701EE"/>
    <w:rsid w:val="004828D3"/>
    <w:rsid w:val="00482DBB"/>
    <w:rsid w:val="00495807"/>
    <w:rsid w:val="004A2045"/>
    <w:rsid w:val="004A2A2D"/>
    <w:rsid w:val="004A4A3B"/>
    <w:rsid w:val="004A5A56"/>
    <w:rsid w:val="004B23A6"/>
    <w:rsid w:val="004B358A"/>
    <w:rsid w:val="004B40A6"/>
    <w:rsid w:val="004D0E26"/>
    <w:rsid w:val="004F678A"/>
    <w:rsid w:val="00502B87"/>
    <w:rsid w:val="005123C0"/>
    <w:rsid w:val="005124C3"/>
    <w:rsid w:val="005211E3"/>
    <w:rsid w:val="00522A32"/>
    <w:rsid w:val="00537248"/>
    <w:rsid w:val="0054187D"/>
    <w:rsid w:val="00563AB2"/>
    <w:rsid w:val="00570774"/>
    <w:rsid w:val="00580C3E"/>
    <w:rsid w:val="00593CFD"/>
    <w:rsid w:val="005A206E"/>
    <w:rsid w:val="005C1527"/>
    <w:rsid w:val="005C1A5E"/>
    <w:rsid w:val="005C6C11"/>
    <w:rsid w:val="005D08AA"/>
    <w:rsid w:val="005D6F7E"/>
    <w:rsid w:val="005E2605"/>
    <w:rsid w:val="005E3CBF"/>
    <w:rsid w:val="00616F74"/>
    <w:rsid w:val="006231A1"/>
    <w:rsid w:val="00625E23"/>
    <w:rsid w:val="00633A19"/>
    <w:rsid w:val="00633C87"/>
    <w:rsid w:val="00636EB6"/>
    <w:rsid w:val="00644784"/>
    <w:rsid w:val="00651976"/>
    <w:rsid w:val="006544F6"/>
    <w:rsid w:val="00657ED6"/>
    <w:rsid w:val="00666F02"/>
    <w:rsid w:val="00667808"/>
    <w:rsid w:val="00677748"/>
    <w:rsid w:val="00682E81"/>
    <w:rsid w:val="00683D4E"/>
    <w:rsid w:val="00685A0F"/>
    <w:rsid w:val="00686293"/>
    <w:rsid w:val="0069172C"/>
    <w:rsid w:val="006A552E"/>
    <w:rsid w:val="006B0155"/>
    <w:rsid w:val="006B293D"/>
    <w:rsid w:val="006B345B"/>
    <w:rsid w:val="006B7AF5"/>
    <w:rsid w:val="006D5CB5"/>
    <w:rsid w:val="006E2C5C"/>
    <w:rsid w:val="006E4294"/>
    <w:rsid w:val="006F17DD"/>
    <w:rsid w:val="00716C7B"/>
    <w:rsid w:val="007252D9"/>
    <w:rsid w:val="0073656B"/>
    <w:rsid w:val="00736A7A"/>
    <w:rsid w:val="007459C2"/>
    <w:rsid w:val="0076252E"/>
    <w:rsid w:val="0076377A"/>
    <w:rsid w:val="007655BB"/>
    <w:rsid w:val="00787615"/>
    <w:rsid w:val="00795C77"/>
    <w:rsid w:val="007977D2"/>
    <w:rsid w:val="007A7247"/>
    <w:rsid w:val="007C435E"/>
    <w:rsid w:val="007C77BC"/>
    <w:rsid w:val="007D546B"/>
    <w:rsid w:val="00811BBE"/>
    <w:rsid w:val="00815D3D"/>
    <w:rsid w:val="008221E1"/>
    <w:rsid w:val="008223D4"/>
    <w:rsid w:val="00822E26"/>
    <w:rsid w:val="008248AA"/>
    <w:rsid w:val="00831CEC"/>
    <w:rsid w:val="00843BB3"/>
    <w:rsid w:val="00847A68"/>
    <w:rsid w:val="00864511"/>
    <w:rsid w:val="00866600"/>
    <w:rsid w:val="00874541"/>
    <w:rsid w:val="00895223"/>
    <w:rsid w:val="008A3A11"/>
    <w:rsid w:val="008B21CD"/>
    <w:rsid w:val="008B5A72"/>
    <w:rsid w:val="008C5E4E"/>
    <w:rsid w:val="008D68F7"/>
    <w:rsid w:val="008D74A4"/>
    <w:rsid w:val="008D7D03"/>
    <w:rsid w:val="008E02E1"/>
    <w:rsid w:val="008E0581"/>
    <w:rsid w:val="008E06D6"/>
    <w:rsid w:val="008E0913"/>
    <w:rsid w:val="00900D8D"/>
    <w:rsid w:val="00904BE2"/>
    <w:rsid w:val="00924623"/>
    <w:rsid w:val="00927321"/>
    <w:rsid w:val="00927E6C"/>
    <w:rsid w:val="00935461"/>
    <w:rsid w:val="00936A7C"/>
    <w:rsid w:val="00950D1F"/>
    <w:rsid w:val="00971E10"/>
    <w:rsid w:val="009744FF"/>
    <w:rsid w:val="00981A40"/>
    <w:rsid w:val="00986199"/>
    <w:rsid w:val="00990C98"/>
    <w:rsid w:val="00995DDC"/>
    <w:rsid w:val="00996569"/>
    <w:rsid w:val="009A7FAE"/>
    <w:rsid w:val="009B660C"/>
    <w:rsid w:val="009C1114"/>
    <w:rsid w:val="009E2B40"/>
    <w:rsid w:val="00A05DC4"/>
    <w:rsid w:val="00A14049"/>
    <w:rsid w:val="00A22A74"/>
    <w:rsid w:val="00A2316E"/>
    <w:rsid w:val="00A43D6E"/>
    <w:rsid w:val="00A523C4"/>
    <w:rsid w:val="00A54743"/>
    <w:rsid w:val="00A54846"/>
    <w:rsid w:val="00A54FA0"/>
    <w:rsid w:val="00A5587A"/>
    <w:rsid w:val="00A56739"/>
    <w:rsid w:val="00A63E57"/>
    <w:rsid w:val="00A7353B"/>
    <w:rsid w:val="00A95A28"/>
    <w:rsid w:val="00A96B21"/>
    <w:rsid w:val="00AB4F07"/>
    <w:rsid w:val="00AC1350"/>
    <w:rsid w:val="00AC15A0"/>
    <w:rsid w:val="00AC2BCD"/>
    <w:rsid w:val="00AC77BD"/>
    <w:rsid w:val="00AE1A95"/>
    <w:rsid w:val="00AE5D80"/>
    <w:rsid w:val="00AE6949"/>
    <w:rsid w:val="00AF5EF3"/>
    <w:rsid w:val="00AF7B2C"/>
    <w:rsid w:val="00B0384D"/>
    <w:rsid w:val="00B103C4"/>
    <w:rsid w:val="00B14446"/>
    <w:rsid w:val="00B20D44"/>
    <w:rsid w:val="00B2297C"/>
    <w:rsid w:val="00B247A1"/>
    <w:rsid w:val="00B36EA9"/>
    <w:rsid w:val="00B40F39"/>
    <w:rsid w:val="00B540F0"/>
    <w:rsid w:val="00B60A1C"/>
    <w:rsid w:val="00B74659"/>
    <w:rsid w:val="00B75D29"/>
    <w:rsid w:val="00B77D63"/>
    <w:rsid w:val="00B9658E"/>
    <w:rsid w:val="00BB3660"/>
    <w:rsid w:val="00BD2033"/>
    <w:rsid w:val="00BE2103"/>
    <w:rsid w:val="00BE6BE7"/>
    <w:rsid w:val="00BF32F4"/>
    <w:rsid w:val="00BF53F8"/>
    <w:rsid w:val="00BF60B0"/>
    <w:rsid w:val="00C00B4F"/>
    <w:rsid w:val="00C2354A"/>
    <w:rsid w:val="00C27CB6"/>
    <w:rsid w:val="00C30B41"/>
    <w:rsid w:val="00C4014D"/>
    <w:rsid w:val="00C458C3"/>
    <w:rsid w:val="00C54DE2"/>
    <w:rsid w:val="00C67223"/>
    <w:rsid w:val="00C74C93"/>
    <w:rsid w:val="00C760D9"/>
    <w:rsid w:val="00C845D1"/>
    <w:rsid w:val="00C859D1"/>
    <w:rsid w:val="00C90E21"/>
    <w:rsid w:val="00C96A71"/>
    <w:rsid w:val="00CA7528"/>
    <w:rsid w:val="00CD2EDB"/>
    <w:rsid w:val="00CD504E"/>
    <w:rsid w:val="00CE1751"/>
    <w:rsid w:val="00CE634A"/>
    <w:rsid w:val="00CF618C"/>
    <w:rsid w:val="00CF70AB"/>
    <w:rsid w:val="00CF717D"/>
    <w:rsid w:val="00D0296A"/>
    <w:rsid w:val="00D0555D"/>
    <w:rsid w:val="00D10F7E"/>
    <w:rsid w:val="00D1273D"/>
    <w:rsid w:val="00D15BEE"/>
    <w:rsid w:val="00D163F5"/>
    <w:rsid w:val="00D24074"/>
    <w:rsid w:val="00D26B09"/>
    <w:rsid w:val="00D3059B"/>
    <w:rsid w:val="00D30775"/>
    <w:rsid w:val="00D32231"/>
    <w:rsid w:val="00D37F25"/>
    <w:rsid w:val="00D4386B"/>
    <w:rsid w:val="00D60046"/>
    <w:rsid w:val="00D60E65"/>
    <w:rsid w:val="00D65E5A"/>
    <w:rsid w:val="00D71FFB"/>
    <w:rsid w:val="00D878AB"/>
    <w:rsid w:val="00D92996"/>
    <w:rsid w:val="00D93021"/>
    <w:rsid w:val="00DB0D11"/>
    <w:rsid w:val="00DB7425"/>
    <w:rsid w:val="00DC10FB"/>
    <w:rsid w:val="00DC29CA"/>
    <w:rsid w:val="00DC68D3"/>
    <w:rsid w:val="00DC6E6B"/>
    <w:rsid w:val="00DD1C9E"/>
    <w:rsid w:val="00DD1E98"/>
    <w:rsid w:val="00E029F1"/>
    <w:rsid w:val="00E06777"/>
    <w:rsid w:val="00E06A8B"/>
    <w:rsid w:val="00E1597C"/>
    <w:rsid w:val="00E1798D"/>
    <w:rsid w:val="00E331D8"/>
    <w:rsid w:val="00E43D6B"/>
    <w:rsid w:val="00E61C47"/>
    <w:rsid w:val="00E65A46"/>
    <w:rsid w:val="00E86B5D"/>
    <w:rsid w:val="00EA6FFA"/>
    <w:rsid w:val="00EB48C4"/>
    <w:rsid w:val="00ED2928"/>
    <w:rsid w:val="00ED3849"/>
    <w:rsid w:val="00EE41D1"/>
    <w:rsid w:val="00EF2E5A"/>
    <w:rsid w:val="00EF50D1"/>
    <w:rsid w:val="00F007D0"/>
    <w:rsid w:val="00F10A2D"/>
    <w:rsid w:val="00F12F9A"/>
    <w:rsid w:val="00F239A1"/>
    <w:rsid w:val="00F258FB"/>
    <w:rsid w:val="00F419A4"/>
    <w:rsid w:val="00F434E1"/>
    <w:rsid w:val="00F43570"/>
    <w:rsid w:val="00F47070"/>
    <w:rsid w:val="00F614D9"/>
    <w:rsid w:val="00F66F46"/>
    <w:rsid w:val="00F72449"/>
    <w:rsid w:val="00F7303D"/>
    <w:rsid w:val="00F8276B"/>
    <w:rsid w:val="00F8538B"/>
    <w:rsid w:val="00F870ED"/>
    <w:rsid w:val="00F87D2B"/>
    <w:rsid w:val="00FA18C9"/>
    <w:rsid w:val="00FA6BBD"/>
    <w:rsid w:val="00FC31CD"/>
    <w:rsid w:val="00FE4633"/>
    <w:rsid w:val="00FE6B95"/>
    <w:rsid w:val="00FF293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28CB7"/>
  <w15:chartTrackingRefBased/>
  <w15:docId w15:val="{29F27EBF-18B0-4E69-9715-EB5E4EE4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uiPriority w:val="9"/>
    <w:semiHidden/>
    <w:unhideWhenUsed/>
    <w:qFormat/>
    <w:rsid w:val="004A4A3B"/>
    <w:pPr>
      <w:keepNext/>
      <w:keepLines/>
      <w:spacing w:before="40"/>
      <w:jc w:val="left"/>
      <w:outlineLvl w:val="5"/>
    </w:pPr>
    <w:rPr>
      <w:rFonts w:asciiTheme="minorHAnsi" w:eastAsiaTheme="majorEastAsia" w:hAnsiTheme="minorHAnsi" w:cstheme="majorBidi"/>
      <w:i/>
      <w:iCs/>
      <w:color w:val="595959" w:themeColor="text1" w:themeTint="A6"/>
      <w:kern w:val="2"/>
      <w:sz w:val="24"/>
      <w:lang w:val="en-US"/>
      <w14:ligatures w14:val="standardContextual"/>
    </w:rPr>
  </w:style>
  <w:style w:type="paragraph" w:styleId="Heading7">
    <w:name w:val="heading 7"/>
    <w:basedOn w:val="Normal"/>
    <w:next w:val="Normal"/>
    <w:link w:val="Heading7Char"/>
    <w:uiPriority w:val="9"/>
    <w:semiHidden/>
    <w:unhideWhenUsed/>
    <w:qFormat/>
    <w:rsid w:val="004A4A3B"/>
    <w:pPr>
      <w:keepNext/>
      <w:keepLines/>
      <w:spacing w:before="40"/>
      <w:jc w:val="left"/>
      <w:outlineLvl w:val="6"/>
    </w:pPr>
    <w:rPr>
      <w:rFonts w:asciiTheme="minorHAnsi" w:eastAsiaTheme="majorEastAsia" w:hAnsiTheme="minorHAnsi" w:cstheme="majorBidi"/>
      <w:color w:val="595959" w:themeColor="text1" w:themeTint="A6"/>
      <w:kern w:val="2"/>
      <w:sz w:val="24"/>
      <w:lang w:val="en-US"/>
      <w14:ligatures w14:val="standardContextual"/>
    </w:rPr>
  </w:style>
  <w:style w:type="paragraph" w:styleId="Heading8">
    <w:name w:val="heading 8"/>
    <w:basedOn w:val="Normal"/>
    <w:next w:val="Normal"/>
    <w:link w:val="Heading8Char"/>
    <w:uiPriority w:val="9"/>
    <w:semiHidden/>
    <w:unhideWhenUsed/>
    <w:qFormat/>
    <w:rsid w:val="004A4A3B"/>
    <w:pPr>
      <w:keepNext/>
      <w:keepLines/>
      <w:jc w:val="left"/>
      <w:outlineLvl w:val="7"/>
    </w:pPr>
    <w:rPr>
      <w:rFonts w:asciiTheme="minorHAnsi" w:eastAsiaTheme="majorEastAsia" w:hAnsiTheme="minorHAnsi" w:cstheme="majorBidi"/>
      <w:i/>
      <w:iCs/>
      <w:color w:val="272727" w:themeColor="text1" w:themeTint="D8"/>
      <w:kern w:val="2"/>
      <w:sz w:val="24"/>
      <w:lang w:val="en-US"/>
      <w14:ligatures w14:val="standardContextual"/>
    </w:rPr>
  </w:style>
  <w:style w:type="paragraph" w:styleId="Heading9">
    <w:name w:val="heading 9"/>
    <w:basedOn w:val="Normal"/>
    <w:next w:val="Normal"/>
    <w:link w:val="Heading9Char"/>
    <w:uiPriority w:val="9"/>
    <w:semiHidden/>
    <w:unhideWhenUsed/>
    <w:qFormat/>
    <w:rsid w:val="004A4A3B"/>
    <w:pPr>
      <w:keepNext/>
      <w:keepLines/>
      <w:jc w:val="left"/>
      <w:outlineLvl w:val="8"/>
    </w:pPr>
    <w:rPr>
      <w:rFonts w:asciiTheme="minorHAnsi" w:eastAsiaTheme="majorEastAsia" w:hAnsiTheme="minorHAnsi" w:cstheme="majorBidi"/>
      <w:color w:val="272727" w:themeColor="text1" w:themeTint="D8"/>
      <w:kern w:val="2"/>
      <w:sz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nhideWhenUsed/>
    <w:rsid w:val="00A96B21"/>
    <w:rPr>
      <w:sz w:val="20"/>
      <w:szCs w:val="20"/>
    </w:rPr>
  </w:style>
  <w:style w:type="character" w:customStyle="1" w:styleId="FootnoteTextChar">
    <w:name w:val="Footnote Text Char"/>
    <w:basedOn w:val="DefaultParagraphFont"/>
    <w:link w:val="FootnoteTex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link w:val="BVIfnrChar"/>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7A7247"/>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customStyle="1" w:styleId="Heading6Char">
    <w:name w:val="Heading 6 Char"/>
    <w:basedOn w:val="DefaultParagraphFont"/>
    <w:link w:val="Heading6"/>
    <w:uiPriority w:val="9"/>
    <w:semiHidden/>
    <w:rsid w:val="004A4A3B"/>
    <w:rPr>
      <w:rFonts w:eastAsiaTheme="majorEastAsia" w:cstheme="majorBidi"/>
      <w:i/>
      <w:iCs/>
      <w:color w:val="595959" w:themeColor="text1" w:themeTint="A6"/>
      <w:sz w:val="24"/>
      <w:szCs w:val="24"/>
      <w:lang w:val="en-US"/>
    </w:rPr>
  </w:style>
  <w:style w:type="character" w:customStyle="1" w:styleId="Heading7Char">
    <w:name w:val="Heading 7 Char"/>
    <w:basedOn w:val="DefaultParagraphFont"/>
    <w:link w:val="Heading7"/>
    <w:uiPriority w:val="9"/>
    <w:semiHidden/>
    <w:rsid w:val="004A4A3B"/>
    <w:rPr>
      <w:rFonts w:eastAsiaTheme="majorEastAsia" w:cstheme="majorBidi"/>
      <w:color w:val="595959" w:themeColor="text1" w:themeTint="A6"/>
      <w:sz w:val="24"/>
      <w:szCs w:val="24"/>
      <w:lang w:val="en-US"/>
    </w:rPr>
  </w:style>
  <w:style w:type="character" w:customStyle="1" w:styleId="Heading8Char">
    <w:name w:val="Heading 8 Char"/>
    <w:basedOn w:val="DefaultParagraphFont"/>
    <w:link w:val="Heading8"/>
    <w:uiPriority w:val="9"/>
    <w:semiHidden/>
    <w:rsid w:val="004A4A3B"/>
    <w:rPr>
      <w:rFonts w:eastAsiaTheme="majorEastAsia" w:cstheme="majorBidi"/>
      <w:i/>
      <w:iCs/>
      <w:color w:val="272727" w:themeColor="text1" w:themeTint="D8"/>
      <w:sz w:val="24"/>
      <w:szCs w:val="24"/>
      <w:lang w:val="en-US"/>
    </w:rPr>
  </w:style>
  <w:style w:type="character" w:customStyle="1" w:styleId="Heading9Char">
    <w:name w:val="Heading 9 Char"/>
    <w:basedOn w:val="DefaultParagraphFont"/>
    <w:link w:val="Heading9"/>
    <w:uiPriority w:val="9"/>
    <w:semiHidden/>
    <w:rsid w:val="004A4A3B"/>
    <w:rPr>
      <w:rFonts w:eastAsiaTheme="majorEastAsia" w:cstheme="majorBidi"/>
      <w:color w:val="272727" w:themeColor="text1" w:themeTint="D8"/>
      <w:sz w:val="24"/>
      <w:szCs w:val="24"/>
      <w:lang w:val="en-US"/>
    </w:rPr>
  </w:style>
  <w:style w:type="numbering" w:customStyle="1" w:styleId="NoList1">
    <w:name w:val="No List1"/>
    <w:next w:val="NoList"/>
    <w:uiPriority w:val="99"/>
    <w:semiHidden/>
    <w:unhideWhenUsed/>
    <w:rsid w:val="004A4A3B"/>
  </w:style>
  <w:style w:type="numbering" w:customStyle="1" w:styleId="Style1">
    <w:name w:val="Style1"/>
    <w:uiPriority w:val="99"/>
    <w:rsid w:val="004A4A3B"/>
    <w:pPr>
      <w:numPr>
        <w:numId w:val="9"/>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4A4A3B"/>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styleId="Hyperlink">
    <w:name w:val="Hyperlink"/>
    <w:uiPriority w:val="99"/>
    <w:rsid w:val="004A4A3B"/>
    <w:rPr>
      <w:color w:val="0000FF"/>
      <w:sz w:val="18"/>
      <w:u w:val="singl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4A4A3B"/>
    <w:pPr>
      <w:spacing w:after="160" w:line="259" w:lineRule="auto"/>
      <w:ind w:left="720"/>
      <w:contextualSpacing/>
      <w:jc w:val="left"/>
    </w:pPr>
    <w:rPr>
      <w:rFonts w:asciiTheme="minorHAnsi" w:eastAsiaTheme="minorEastAsia" w:hAnsiTheme="minorHAnsi" w:cstheme="minorBidi"/>
      <w:kern w:val="2"/>
      <w:szCs w:val="22"/>
      <w:lang w:val="en-US" w:eastAsia="zh-CN"/>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A4A3B"/>
    <w:rPr>
      <w:rFonts w:eastAsiaTheme="minorEastAsia"/>
      <w:lang w:val="en-US" w:eastAsia="zh-CN"/>
    </w:rPr>
  </w:style>
  <w:style w:type="table" w:customStyle="1" w:styleId="TableGrid2">
    <w:name w:val="Table Grid2"/>
    <w:basedOn w:val="TableNormal"/>
    <w:next w:val="TableGrid"/>
    <w:uiPriority w:val="39"/>
    <w:rsid w:val="004A4A3B"/>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semiHidden/>
    <w:unhideWhenUsed/>
    <w:rsid w:val="004A4A3B"/>
    <w:pPr>
      <w:spacing w:after="0" w:line="240" w:lineRule="auto"/>
    </w:pPr>
    <w:rPr>
      <w:sz w:val="24"/>
      <w:szCs w:val="24"/>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List2">
    <w:name w:val="List 2"/>
    <w:basedOn w:val="Normal"/>
    <w:uiPriority w:val="99"/>
    <w:semiHidden/>
    <w:unhideWhenUsed/>
    <w:rsid w:val="004A4A3B"/>
    <w:pPr>
      <w:spacing w:after="160" w:line="259" w:lineRule="auto"/>
      <w:ind w:left="720" w:hanging="360"/>
      <w:contextualSpacing/>
      <w:jc w:val="left"/>
    </w:pPr>
    <w:rPr>
      <w:rFonts w:asciiTheme="minorHAnsi" w:eastAsiaTheme="minorEastAsia" w:hAnsiTheme="minorHAnsi" w:cstheme="minorBidi"/>
      <w:kern w:val="2"/>
      <w:szCs w:val="22"/>
      <w:lang w:val="en-US" w:eastAsia="zh-CN"/>
      <w14:ligatures w14:val="standardContextual"/>
    </w:rPr>
  </w:style>
  <w:style w:type="character" w:styleId="PageNumber">
    <w:name w:val="page number"/>
    <w:basedOn w:val="DefaultParagraphFont"/>
    <w:uiPriority w:val="99"/>
    <w:semiHidden/>
    <w:unhideWhenUsed/>
    <w:rsid w:val="004A4A3B"/>
  </w:style>
  <w:style w:type="paragraph" w:styleId="EndnoteText">
    <w:name w:val="endnote text"/>
    <w:basedOn w:val="Normal"/>
    <w:link w:val="EndnoteTextChar"/>
    <w:uiPriority w:val="99"/>
    <w:semiHidden/>
    <w:unhideWhenUsed/>
    <w:rsid w:val="004A4A3B"/>
    <w:pPr>
      <w:jc w:val="left"/>
    </w:pPr>
    <w:rPr>
      <w:rFonts w:asciiTheme="minorHAnsi" w:eastAsiaTheme="minorEastAsia" w:hAnsiTheme="minorHAnsi" w:cstheme="minorBidi"/>
      <w:kern w:val="2"/>
      <w:sz w:val="20"/>
      <w:szCs w:val="20"/>
      <w:lang w:val="en-US" w:eastAsia="zh-CN"/>
      <w14:ligatures w14:val="standardContextual"/>
    </w:rPr>
  </w:style>
  <w:style w:type="character" w:customStyle="1" w:styleId="EndnoteTextChar">
    <w:name w:val="Endnote Text Char"/>
    <w:basedOn w:val="DefaultParagraphFont"/>
    <w:link w:val="EndnoteText"/>
    <w:uiPriority w:val="99"/>
    <w:semiHidden/>
    <w:rsid w:val="004A4A3B"/>
    <w:rPr>
      <w:rFonts w:eastAsiaTheme="minorEastAsia"/>
      <w:sz w:val="20"/>
      <w:szCs w:val="20"/>
      <w:lang w:val="en-US" w:eastAsia="zh-CN"/>
    </w:rPr>
  </w:style>
  <w:style w:type="character" w:styleId="EndnoteReference">
    <w:name w:val="endnote reference"/>
    <w:basedOn w:val="DefaultParagraphFont"/>
    <w:uiPriority w:val="99"/>
    <w:semiHidden/>
    <w:unhideWhenUsed/>
    <w:rsid w:val="004A4A3B"/>
    <w:rPr>
      <w:vertAlign w:val="superscript"/>
    </w:rPr>
  </w:style>
  <w:style w:type="character" w:styleId="UnresolvedMention">
    <w:name w:val="Unresolved Mention"/>
    <w:basedOn w:val="DefaultParagraphFont"/>
    <w:uiPriority w:val="99"/>
    <w:semiHidden/>
    <w:unhideWhenUsed/>
    <w:rsid w:val="004A4A3B"/>
    <w:rPr>
      <w:color w:val="605E5C"/>
      <w:shd w:val="clear" w:color="auto" w:fill="E1DFDD"/>
    </w:rPr>
  </w:style>
  <w:style w:type="paragraph" w:styleId="Revision">
    <w:name w:val="Revision"/>
    <w:hidden/>
    <w:uiPriority w:val="99"/>
    <w:semiHidden/>
    <w:rsid w:val="004A4A3B"/>
    <w:pPr>
      <w:spacing w:after="0" w:line="240" w:lineRule="auto"/>
    </w:pPr>
    <w:rPr>
      <w:rFonts w:eastAsiaTheme="minorEastAsia"/>
      <w:lang w:val="en-US" w:eastAsia="zh-CN"/>
    </w:rPr>
  </w:style>
  <w:style w:type="numbering" w:customStyle="1" w:styleId="CurrentList1">
    <w:name w:val="Current List1"/>
    <w:uiPriority w:val="99"/>
    <w:rsid w:val="004A4A3B"/>
    <w:pPr>
      <w:numPr>
        <w:numId w:val="12"/>
      </w:numPr>
    </w:pPr>
  </w:style>
  <w:style w:type="paragraph" w:styleId="NormalWeb">
    <w:name w:val="Normal (Web)"/>
    <w:basedOn w:val="Normal"/>
    <w:uiPriority w:val="99"/>
    <w:semiHidden/>
    <w:unhideWhenUsed/>
    <w:rsid w:val="004A4A3B"/>
    <w:pPr>
      <w:spacing w:after="160" w:line="259" w:lineRule="auto"/>
      <w:jc w:val="left"/>
    </w:pPr>
    <w:rPr>
      <w:rFonts w:eastAsiaTheme="minorEastAsia"/>
      <w:kern w:val="2"/>
      <w:sz w:val="24"/>
      <w:lang w:val="en-US" w:eastAsia="zh-CN"/>
      <w14:ligatures w14:val="standardContextual"/>
    </w:rPr>
  </w:style>
  <w:style w:type="character" w:styleId="FollowedHyperlink">
    <w:name w:val="FollowedHyperlink"/>
    <w:basedOn w:val="DefaultParagraphFont"/>
    <w:uiPriority w:val="99"/>
    <w:semiHidden/>
    <w:unhideWhenUsed/>
    <w:rsid w:val="004A4A3B"/>
    <w:rPr>
      <w:color w:val="954F72" w:themeColor="followedHyperlink"/>
      <w:u w:val="single"/>
    </w:rPr>
  </w:style>
  <w:style w:type="paragraph" w:customStyle="1" w:styleId="xmsonormal">
    <w:name w:val="x_msonormal"/>
    <w:basedOn w:val="Normal"/>
    <w:rsid w:val="004A4A3B"/>
    <w:pPr>
      <w:spacing w:before="100" w:beforeAutospacing="1" w:after="100" w:afterAutospacing="1"/>
      <w:jc w:val="left"/>
    </w:pPr>
    <w:rPr>
      <w:sz w:val="24"/>
      <w:lang w:val="en-US"/>
    </w:rPr>
  </w:style>
  <w:style w:type="character" w:styleId="Mention">
    <w:name w:val="Mention"/>
    <w:basedOn w:val="DefaultParagraphFont"/>
    <w:uiPriority w:val="99"/>
    <w:unhideWhenUsed/>
    <w:rsid w:val="004A4A3B"/>
    <w:rPr>
      <w:color w:val="2B579A"/>
      <w:shd w:val="clear" w:color="auto" w:fill="E1DFDD"/>
    </w:rPr>
  </w:style>
  <w:style w:type="paragraph" w:styleId="Quote">
    <w:name w:val="Quote"/>
    <w:basedOn w:val="Normal"/>
    <w:next w:val="Normal"/>
    <w:link w:val="QuoteChar"/>
    <w:uiPriority w:val="29"/>
    <w:qFormat/>
    <w:rsid w:val="004A4A3B"/>
    <w:pPr>
      <w:spacing w:before="160" w:after="160"/>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4A4A3B"/>
    <w:rPr>
      <w:i/>
      <w:iCs/>
      <w:color w:val="404040" w:themeColor="text1" w:themeTint="BF"/>
      <w:sz w:val="24"/>
      <w:szCs w:val="24"/>
      <w:lang w:val="en-US"/>
    </w:rPr>
  </w:style>
  <w:style w:type="character" w:styleId="IntenseEmphasis">
    <w:name w:val="Intense Emphasis"/>
    <w:basedOn w:val="DefaultParagraphFont"/>
    <w:uiPriority w:val="21"/>
    <w:qFormat/>
    <w:rsid w:val="004A4A3B"/>
    <w:rPr>
      <w:i/>
      <w:iCs/>
      <w:color w:val="2F5496" w:themeColor="accent1" w:themeShade="BF"/>
    </w:rPr>
  </w:style>
  <w:style w:type="paragraph" w:styleId="IntenseQuote">
    <w:name w:val="Intense Quote"/>
    <w:basedOn w:val="Normal"/>
    <w:next w:val="Normal"/>
    <w:link w:val="IntenseQuoteChar"/>
    <w:uiPriority w:val="30"/>
    <w:qFormat/>
    <w:rsid w:val="004A4A3B"/>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4A4A3B"/>
    <w:rPr>
      <w:i/>
      <w:iCs/>
      <w:color w:val="2F5496" w:themeColor="accent1" w:themeShade="BF"/>
      <w:sz w:val="24"/>
      <w:szCs w:val="24"/>
      <w:lang w:val="en-US"/>
    </w:rPr>
  </w:style>
  <w:style w:type="character" w:styleId="IntenseReference">
    <w:name w:val="Intense Reference"/>
    <w:basedOn w:val="DefaultParagraphFont"/>
    <w:uiPriority w:val="32"/>
    <w:qFormat/>
    <w:rsid w:val="004A4A3B"/>
    <w:rPr>
      <w:b/>
      <w:bCs/>
      <w:smallCaps/>
      <w:color w:val="2F5496" w:themeColor="accent1" w:themeShade="BF"/>
      <w:spacing w:val="5"/>
    </w:rPr>
  </w:style>
  <w:style w:type="paragraph" w:customStyle="1" w:styleId="Para1">
    <w:name w:val="Para1"/>
    <w:basedOn w:val="Normal"/>
    <w:link w:val="Para1Char"/>
    <w:rsid w:val="004A4A3B"/>
    <w:pPr>
      <w:numPr>
        <w:numId w:val="29"/>
      </w:numPr>
      <w:tabs>
        <w:tab w:val="clear" w:pos="360"/>
      </w:tabs>
      <w:spacing w:before="120" w:after="120"/>
    </w:pPr>
    <w:rPr>
      <w:snapToGrid w:val="0"/>
      <w:szCs w:val="18"/>
    </w:rPr>
  </w:style>
  <w:style w:type="character" w:customStyle="1" w:styleId="Para1Char">
    <w:name w:val="Para1 Char"/>
    <w:link w:val="Para1"/>
    <w:locked/>
    <w:rsid w:val="004A4A3B"/>
    <w:rPr>
      <w:rFonts w:ascii="Times New Roman" w:eastAsia="Times New Roman" w:hAnsi="Times New Roman" w:cs="Times New Roman"/>
      <w:snapToGrid w:val="0"/>
      <w:kern w:val="0"/>
      <w:szCs w:val="18"/>
      <w:lang w:val="en-GB"/>
      <w14:ligatures w14:val="none"/>
    </w:rPr>
  </w:style>
  <w:style w:type="character" w:customStyle="1" w:styleId="ui-provider">
    <w:name w:val="ui-provider"/>
    <w:basedOn w:val="DefaultParagraphFont"/>
    <w:rsid w:val="00D26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fao.org/documents/card/en/c/cb9267en" TargetMode="External"/><Relationship Id="rId21" Type="http://schemas.openxmlformats.org/officeDocument/2006/relationships/hyperlink" Target="https://www.fao.org/policy-support/tools-and-publications/resources-details/en/c/416990/" TargetMode="External"/><Relationship Id="rId42" Type="http://schemas.openxmlformats.org/officeDocument/2006/relationships/hyperlink" Target="https://epi.yale.edu/" TargetMode="External"/><Relationship Id="rId63" Type="http://schemas.openxmlformats.org/officeDocument/2006/relationships/hyperlink" Target="https://www.unicef.org/media/47616/file/UNICEF_Shaping_urbanization_for_children_handbook_2018.pdf" TargetMode="External"/><Relationship Id="rId84" Type="http://schemas.openxmlformats.org/officeDocument/2006/relationships/hyperlink" Target="https://www.who.int/publications/m/item/the-geneva-charter-for-well-being" TargetMode="External"/><Relationship Id="rId138" Type="http://schemas.openxmlformats.org/officeDocument/2006/relationships/hyperlink" Target="https://www.cbd.int/doc/publications/cbd-ts-85-en.pdf" TargetMode="External"/><Relationship Id="rId159" Type="http://schemas.openxmlformats.org/officeDocument/2006/relationships/hyperlink" Target="https://www.fao.org/documents/card/en?details=cc0459en/" TargetMode="External"/><Relationship Id="rId170" Type="http://schemas.openxmlformats.org/officeDocument/2006/relationships/hyperlink" Target="file://C:\Users\marianela.araya\AppData\Local\Microsoft\Windows\INetCache\Content.Outlook\KOB5QKNI\%255B49%255D%2509Food%20and%20Agriculture%20Organisation%20of%20the%20United%20Nations%20Commission%20on%20Genetic%20Resources%20for%20Food%20and%20Agriculture,%20Framework%20for%20Action%20on%20Biodiversity%20for%20Food%20and%20Agriculture" TargetMode="External"/><Relationship Id="rId191" Type="http://schemas.openxmlformats.org/officeDocument/2006/relationships/hyperlink" Target="https://www.oecd-ilibrary.org/environment/safety-assessment-of-transgenic-organisms-in-the-environment-volume-10_62ed0e04-en" TargetMode="External"/><Relationship Id="rId205" Type="http://schemas.openxmlformats.org/officeDocument/2006/relationships/hyperlink" Target="https://www.unepfi.org/publications/accountability-for-nature-comparison-of-nature-related-assessment-and-disclosure-frameworks-and-standards/" TargetMode="External"/><Relationship Id="rId226" Type="http://schemas.openxmlformats.org/officeDocument/2006/relationships/hyperlink" Target="https://www.who.int/news-room/questions-and-answers/item/determinants-of-health" TargetMode="External"/><Relationship Id="rId247" Type="http://schemas.openxmlformats.org/officeDocument/2006/relationships/hyperlink" Target="https://www.ipbes.net/glossary-tag/telecoupling" TargetMode="External"/><Relationship Id="rId107" Type="http://schemas.openxmlformats.org/officeDocument/2006/relationships/hyperlink" Target="https://www.woah.org/fileadmin/Home/eng/Internationa_Standard_Setting/docs/pdf/WGWildlife/A_Wildlifehealth_conceptnote.pdf" TargetMode="External"/><Relationship Id="rId11" Type="http://schemas.openxmlformats.org/officeDocument/2006/relationships/image" Target="media/image1.emf"/><Relationship Id="rId32" Type="http://schemas.openxmlformats.org/officeDocument/2006/relationships/hyperlink" Target="https://hdr.undp.org/planetary-pressures-adjusted-human-development-index" TargetMode="External"/><Relationship Id="rId53" Type="http://schemas.openxmlformats.org/officeDocument/2006/relationships/hyperlink" Target="https://www.unwomen.org/sites/default/files/2022-05/UN-Women-Evaluation-Handbook-2022-en.pdf" TargetMode="External"/><Relationship Id="rId74" Type="http://schemas.openxmlformats.org/officeDocument/2006/relationships/hyperlink" Target="https://www1.racgp.org.au/getattachment/2c334572-88f7-4cc5-83dc-a860c4af4458/Nature-prescribing-in-general-practice.aspx" TargetMode="External"/><Relationship Id="rId128" Type="http://schemas.openxmlformats.org/officeDocument/2006/relationships/hyperlink" Target="https://www.thelancet.com/journals/lanplh/article/PIIS2542-5196(22)00090-0/fulltext" TargetMode="External"/><Relationship Id="rId149" Type="http://schemas.openxmlformats.org/officeDocument/2006/relationships/hyperlink" Target="https://wmo.int/publication-series/2023-state-of-climate-services-health" TargetMode="External"/><Relationship Id="rId5" Type="http://schemas.openxmlformats.org/officeDocument/2006/relationships/numbering" Target="numbering.xml"/><Relationship Id="rId95" Type="http://schemas.openxmlformats.org/officeDocument/2006/relationships/hyperlink" Target="https://spillover.global/" TargetMode="External"/><Relationship Id="rId160" Type="http://schemas.openxmlformats.org/officeDocument/2006/relationships/hyperlink" Target="https://www.foodsystemsdashboard.org/" TargetMode="External"/><Relationship Id="rId181" Type="http://schemas.openxmlformats.org/officeDocument/2006/relationships/hyperlink" Target="https://clevercities.eu/" TargetMode="External"/><Relationship Id="rId216" Type="http://schemas.openxmlformats.org/officeDocument/2006/relationships/hyperlink" Target="https://www.ohchr.org/en/documents/thematic-reports/a74174-report-human-rights-based-approach-health-workforce-education" TargetMode="External"/><Relationship Id="rId237" Type="http://schemas.openxmlformats.org/officeDocument/2006/relationships/hyperlink" Target="https://www.who.int/europe/news/item/29-11-2023-new-who-educational-course-on-human-biomonitoring-helps-countries-assess-human-exposure-to-chemicals#:~:text=Chemicals%20are%20present%20in%20the,human%20body%20fluids%20or%20tissues" TargetMode="External"/><Relationship Id="rId258" Type="http://schemas.openxmlformats.org/officeDocument/2006/relationships/theme" Target="theme/theme1.xml"/><Relationship Id="rId22" Type="http://schemas.openxmlformats.org/officeDocument/2006/relationships/hyperlink" Target="https://www.unescap.org/kp/2022/operationalizing-environment-health-nexus-asia-and-pacific-policy-guide-opportunities" TargetMode="External"/><Relationship Id="rId43" Type="http://schemas.openxmlformats.org/officeDocument/2006/relationships/hyperlink" Target="https://apned.net/environmental-human-rights-defenders-toolkit/" TargetMode="External"/><Relationship Id="rId64" Type="http://schemas.openxmlformats.org/officeDocument/2006/relationships/hyperlink" Target="https://oceanfdn.org/youth-ocean-action-toolkit/" TargetMode="External"/><Relationship Id="rId118" Type="http://schemas.openxmlformats.org/officeDocument/2006/relationships/hyperlink" Target="https://www.sciencedirect.com/science/article/abs/pii/S187734351730060X" TargetMode="External"/><Relationship Id="rId139" Type="http://schemas.openxmlformats.org/officeDocument/2006/relationships/hyperlink" Target="https://www.cbd.int/doc/publications/cbd-ts-86-en.pdf" TargetMode="External"/><Relationship Id="rId85" Type="http://schemas.openxmlformats.org/officeDocument/2006/relationships/hyperlink" Target="https://apps.searo.who.int/WSH/FrontlearnAboutIssue/WHO_global_strategy_on_health_environment_and_climate_change813997152.pdf" TargetMode="External"/><Relationship Id="rId150" Type="http://schemas.openxmlformats.org/officeDocument/2006/relationships/hyperlink" Target="https://www.cbd.int/doc/decisions/cop-14/cop-14-dec-07-en.pdf" TargetMode="External"/><Relationship Id="rId171" Type="http://schemas.openxmlformats.org/officeDocument/2006/relationships/hyperlink" Target="https://www.fao.org/documents/card/en/c/i7494en" TargetMode="External"/><Relationship Id="rId192" Type="http://schemas.openxmlformats.org/officeDocument/2006/relationships/hyperlink" Target="file:///C:\Users\marianela.araya\AppData\Local\Microsoft\Windows\INetCache\Content.Outlook\KOB5QKNI\Laboratory%20biosafety%20manual,%204th%20edition" TargetMode="External"/><Relationship Id="rId206" Type="http://schemas.openxmlformats.org/officeDocument/2006/relationships/hyperlink" Target="https://www.oneplanetnetwork.org/knowledge-centre/resources/sustainable-public-procurement-implementation-guidelines" TargetMode="External"/><Relationship Id="rId227" Type="http://schemas.openxmlformats.org/officeDocument/2006/relationships/hyperlink" Target="https://www.cbd.int/ecosystem" TargetMode="External"/><Relationship Id="rId248" Type="http://schemas.openxmlformats.org/officeDocument/2006/relationships/hyperlink" Target="https://www.cbd.int/traditional/intro.shtml" TargetMode="External"/><Relationship Id="rId12" Type="http://schemas.openxmlformats.org/officeDocument/2006/relationships/image" Target="media/image2.png"/><Relationship Id="rId33" Type="http://schemas.openxmlformats.org/officeDocument/2006/relationships/hyperlink" Target="https://www.who.int/tools/health-impact-assessments" TargetMode="External"/><Relationship Id="rId108" Type="http://schemas.openxmlformats.org/officeDocument/2006/relationships/hyperlink" Target="https://www.who.int/publications/i/item/9789240010352" TargetMode="External"/><Relationship Id="rId129" Type="http://schemas.openxmlformats.org/officeDocument/2006/relationships/hyperlink" Target="https://wedocs.unep.org/bitstream/handle/20.500.11822/41470/IssuesReportEPPPs.pdf?sequence=1&amp;isAllowed=y" TargetMode="External"/><Relationship Id="rId54" Type="http://schemas.openxmlformats.org/officeDocument/2006/relationships/hyperlink" Target="https://doi.org/10.1016/S2542-5196(23)00079-7" TargetMode="External"/><Relationship Id="rId75" Type="http://schemas.openxmlformats.org/officeDocument/2006/relationships/hyperlink" Target="https://iris.paho.org/handle/10665.2/34977" TargetMode="External"/><Relationship Id="rId96" Type="http://schemas.openxmlformats.org/officeDocument/2006/relationships/hyperlink" Target="https://www.ecohealthalliance.org/wp-content/uploads/2022/06/Country-Assessment-Tool_Environment-Sector-in-Health.pdf" TargetMode="External"/><Relationship Id="rId140" Type="http://schemas.openxmlformats.org/officeDocument/2006/relationships/hyperlink" Target="https://www.ipcc.ch/report/ar6/wg2/chapter/chapter-7/" TargetMode="External"/><Relationship Id="rId161" Type="http://schemas.openxmlformats.org/officeDocument/2006/relationships/hyperlink" Target="https://www.fao.org/documents/card/en/c/cb1468en" TargetMode="External"/><Relationship Id="rId182" Type="http://schemas.openxmlformats.org/officeDocument/2006/relationships/hyperlink" Target="https://eatforum.org/content/uploads/2022/04/EAT-Lancet_Commission_Brief_for_African_Cities.pdf" TargetMode="External"/><Relationship Id="rId217" Type="http://schemas.openxmlformats.org/officeDocument/2006/relationships/hyperlink" Target="https://www.who.int/europe/publications/i/item/WHO-EURO-2021-4208-43967-61972" TargetMode="External"/><Relationship Id="rId6" Type="http://schemas.openxmlformats.org/officeDocument/2006/relationships/styles" Target="styles.xml"/><Relationship Id="rId238" Type="http://schemas.openxmlformats.org/officeDocument/2006/relationships/hyperlink" Target="https://www.paho.org/en/topics/healthy-life-course#:~:text=The%20definition%20of%20the%20life,the%20individual%20and%20the%20population" TargetMode="External"/><Relationship Id="rId23" Type="http://schemas.openxmlformats.org/officeDocument/2006/relationships/hyperlink" Target="https://www.ipbes.net/global-assessment" TargetMode="External"/><Relationship Id="rId119" Type="http://schemas.openxmlformats.org/officeDocument/2006/relationships/hyperlink" Target="https://nap.nationalacademies.org/catalog/26896/integrating-public-and-ecosystem-health-systems-to-foster-resilience-a-workshop-to-identify-research-to-bridge-the-knowledge-to-action-gap" TargetMode="External"/><Relationship Id="rId44" Type="http://schemas.openxmlformats.org/officeDocument/2006/relationships/hyperlink" Target="https://www.cbd.int/doc/decisions/cop-15/cop-15-dec-11-en.pdf" TargetMode="External"/><Relationship Id="rId65" Type="http://schemas.openxmlformats.org/officeDocument/2006/relationships/hyperlink" Target="https://www.mdpi.com/1660-4601/18/18/9636" TargetMode="External"/><Relationship Id="rId86" Type="http://schemas.openxmlformats.org/officeDocument/2006/relationships/hyperlink" Target="https://iris.who.int/handle/10665/312342" TargetMode="External"/><Relationship Id="rId130" Type="http://schemas.openxmlformats.org/officeDocument/2006/relationships/hyperlink" Target="https://staging.saicm.org/about/overview" TargetMode="External"/><Relationship Id="rId151" Type="http://schemas.openxmlformats.org/officeDocument/2006/relationships/hyperlink" Target="https://www.cbd.int/doc/publications/cbd-ts-60-en.pdf" TargetMode="External"/><Relationship Id="rId172" Type="http://schemas.openxmlformats.org/officeDocument/2006/relationships/hyperlink" Target="https://www.who.int/publications/i/item/9789241516648" TargetMode="External"/><Relationship Id="rId193" Type="http://schemas.openxmlformats.org/officeDocument/2006/relationships/hyperlink" Target="https://doi.org/10.1016/j.oneear.2020.09.011" TargetMode="External"/><Relationship Id="rId207" Type="http://schemas.openxmlformats.org/officeDocument/2006/relationships/hyperlink" Target="https://seea.un.org/content/use-natural-resources-economy-global-manual-economy-wide-material-flow-accounting" TargetMode="External"/><Relationship Id="rId228" Type="http://schemas.openxmlformats.org/officeDocument/2006/relationships/hyperlink" Target="https://www.cbd.int/doc/c/e2dd/6b6c/eaa4784e9111c58d6fd787ae/wg2020-04-02-en.pdf" TargetMode="External"/><Relationship Id="rId249" Type="http://schemas.openxmlformats.org/officeDocument/2006/relationships/hyperlink" Target="https://www.who.int/health-topics/traditional-complementary-and-integrative-medicine#tab=tab_1" TargetMode="External"/><Relationship Id="rId13" Type="http://schemas.openxmlformats.org/officeDocument/2006/relationships/image" Target="media/image3.png"/><Relationship Id="rId109" Type="http://schemas.openxmlformats.org/officeDocument/2006/relationships/hyperlink" Target="https://www.who.int/publications/i/item/9789241509763" TargetMode="External"/><Relationship Id="rId34" Type="http://schemas.openxmlformats.org/officeDocument/2006/relationships/hyperlink" Target="https://www.who.int/publications/i/item/9789240056145" TargetMode="External"/><Relationship Id="rId55" Type="http://schemas.openxmlformats.org/officeDocument/2006/relationships/hyperlink" Target="https://www.thelancet.com/journals/lancet/article/PIIS0140-6736(23)00130-7/fulltext" TargetMode="External"/><Relationship Id="rId76" Type="http://schemas.openxmlformats.org/officeDocument/2006/relationships/hyperlink" Target="https://www.parkrx.org/" TargetMode="External"/><Relationship Id="rId97" Type="http://schemas.openxmlformats.org/officeDocument/2006/relationships/hyperlink" Target="https://files.ipbes.net/ipbes-web-prod-public-files/2020-12/IPBES%20Workshop%20on%20Biodiversity%20and%20Pandemics%20Report_0.pdf" TargetMode="External"/><Relationship Id="rId120" Type="http://schemas.openxmlformats.org/officeDocument/2006/relationships/hyperlink" Target="https://www.brsmeas.org/biodiversity-report/" TargetMode="External"/><Relationship Id="rId141" Type="http://schemas.openxmlformats.org/officeDocument/2006/relationships/hyperlink" Target="https://www.ipcc.ch/srccl/" TargetMode="External"/><Relationship Id="rId7" Type="http://schemas.openxmlformats.org/officeDocument/2006/relationships/settings" Target="settings.xml"/><Relationship Id="rId162" Type="http://schemas.openxmlformats.org/officeDocument/2006/relationships/hyperlink" Target="https://www.fao.org/3/cb8338en/cb8338en.pdf" TargetMode="External"/><Relationship Id="rId183" Type="http://schemas.openxmlformats.org/officeDocument/2006/relationships/hyperlink" Target="https://eatforum.org/content/uploads/2019/01/EAT_brief_cities.pdf" TargetMode="External"/><Relationship Id="rId218" Type="http://schemas.openxmlformats.org/officeDocument/2006/relationships/hyperlink" Target="https://www.who.int/publications/i/item/9789241508537" TargetMode="External"/><Relationship Id="rId239" Type="http://schemas.openxmlformats.org/officeDocument/2006/relationships/hyperlink" Target="https://www.ipbes.net/glossary/natures-contributions-people" TargetMode="External"/><Relationship Id="rId250" Type="http://schemas.openxmlformats.org/officeDocument/2006/relationships/hyperlink" Target="https://www.ipbes.net/glossary-tag/wellbeing-human#:~:text=Human%20well%2Dbeing%20is%20a,a%20satisfactory%20quality%20of%20life%E2%80%9D" TargetMode="External"/><Relationship Id="rId24" Type="http://schemas.openxmlformats.org/officeDocument/2006/relationships/hyperlink" Target="https://www.ipbes.net/the-values-assessment" TargetMode="External"/><Relationship Id="rId45" Type="http://schemas.openxmlformats.org/officeDocument/2006/relationships/hyperlink" Target="https://www.cbd.int/decision/cop/?id=7753" TargetMode="External"/><Relationship Id="rId66" Type="http://schemas.openxmlformats.org/officeDocument/2006/relationships/hyperlink" Target="file:///C:\Users\marianela.araya\AppData\Local\Microsoft\Windows\INetCache\Content.Outlook\KOB5QKNI\S0013935124000197" TargetMode="External"/><Relationship Id="rId87" Type="http://schemas.openxmlformats.org/officeDocument/2006/relationships/hyperlink" Target="https://www.who.int/publications/i/item/9789240038349" TargetMode="External"/><Relationship Id="rId110" Type="http://schemas.openxmlformats.org/officeDocument/2006/relationships/hyperlink" Target="https://iris.who.int/bitstream/handle/10665/375839/WHO-AFRO-UCN-2023-03-eng.pdf?sequence=1&amp;isAllowed=y" TargetMode="External"/><Relationship Id="rId131" Type="http://schemas.openxmlformats.org/officeDocument/2006/relationships/hyperlink" Target="https://www.who.int/publications/i/item/9789241513630" TargetMode="External"/><Relationship Id="rId152" Type="http://schemas.openxmlformats.org/officeDocument/2006/relationships/hyperlink" Target="https://www.fao.org/fileadmin/templates/cfs/Docs2021/Documents/Policy_Recommendations_Agroecology_other_Innovations/2021_Agroecological_and_other_innovations_EN.pdf" TargetMode="External"/><Relationship Id="rId173" Type="http://schemas.openxmlformats.org/officeDocument/2006/relationships/hyperlink" Target="https://cgspace.cgiar.org/server/api/core/bitstreams/3d1cfffc-6735-4bf9-8e71-f9d25dd15dea/content" TargetMode="External"/><Relationship Id="rId194" Type="http://schemas.openxmlformats.org/officeDocument/2006/relationships/hyperlink" Target="https://www.fao.org/cfs/cfs-hlpe/publications/hlpe-13/en" TargetMode="External"/><Relationship Id="rId208" Type="http://schemas.openxmlformats.org/officeDocument/2006/relationships/hyperlink" Target="https://www.weforum.org/publications/global-risks-report-2024/" TargetMode="External"/><Relationship Id="rId229" Type="http://schemas.openxmlformats.org/officeDocument/2006/relationships/hyperlink" Target="https://www.millenniumassessment.org/documents/document.300.aspx.pdf" TargetMode="External"/><Relationship Id="rId240" Type="http://schemas.openxmlformats.org/officeDocument/2006/relationships/hyperlink" Target="https://www.who.int/news-room/fact-sheets/detail/noncommunicable-diseases" TargetMode="External"/><Relationship Id="rId14" Type="http://schemas.openxmlformats.org/officeDocument/2006/relationships/header" Target="header1.xml"/><Relationship Id="rId35" Type="http://schemas.openxmlformats.org/officeDocument/2006/relationships/hyperlink" Target="https://www.who.int/europe/publications/i/item/WHO-EURO-2018-3054-42812-59745" TargetMode="External"/><Relationship Id="rId56" Type="http://schemas.openxmlformats.org/officeDocument/2006/relationships/hyperlink" Target="https://www.mdpi.com/2078-1547/11/2/29" TargetMode="External"/><Relationship Id="rId77" Type="http://schemas.openxmlformats.org/officeDocument/2006/relationships/hyperlink" Target="https://www.sciencedirect.com/science/article/pii/S0160412021000441" TargetMode="External"/><Relationship Id="rId100" Type="http://schemas.openxmlformats.org/officeDocument/2006/relationships/hyperlink" Target="https://www.cpsg.org/our-approach/training" TargetMode="External"/><Relationship Id="rId8" Type="http://schemas.openxmlformats.org/officeDocument/2006/relationships/webSettings" Target="webSettings.xml"/><Relationship Id="rId98" Type="http://schemas.openxmlformats.org/officeDocument/2006/relationships/hyperlink" Target="https://portals.iucn.org/library/node/50682" TargetMode="External"/><Relationship Id="rId121" Type="http://schemas.openxmlformats.org/officeDocument/2006/relationships/hyperlink" Target="https://www.ciel.org/wp-content/uploads/2019/02/Plastic-and-Health-The-Hidden-Costs-of-a-Plastic-Planet-February-2019.pdf" TargetMode="External"/><Relationship Id="rId142" Type="http://schemas.openxmlformats.org/officeDocument/2006/relationships/hyperlink" Target="https://unfccc.int/files/adaptation/cancun_adaptation_framework/loss_and_damage/application/pdf/online_guide_ld_nov_2016.pdf" TargetMode="External"/><Relationship Id="rId163" Type="http://schemas.openxmlformats.org/officeDocument/2006/relationships/hyperlink" Target="https://www.fao.org/policy-support/tools-and-publications/resources-details/en/c/1653158/" TargetMode="External"/><Relationship Id="rId184" Type="http://schemas.openxmlformats.org/officeDocument/2006/relationships/hyperlink" Target="https://www.thegpsc.org/sites/gpsc/files/final_urban_nature_and_biodiversity_for_cities.pdf" TargetMode="External"/><Relationship Id="rId219" Type="http://schemas.openxmlformats.org/officeDocument/2006/relationships/hyperlink" Target="https://www.oneplanetnetwork.org/programmes/consumer-information-scp/biodiversity" TargetMode="External"/><Relationship Id="rId230" Type="http://schemas.openxmlformats.org/officeDocument/2006/relationships/hyperlink" Target="https://www.who.int/activities/environmental-health-impacts#:~:text=%C2%A9%20WHO%20%2F%20Anna%20Kari,disease%20caused%20by%20environmental%20risks" TargetMode="External"/><Relationship Id="rId251" Type="http://schemas.openxmlformats.org/officeDocument/2006/relationships/hyperlink" Target="https://www.who.int/news-room/fact-sheets/detail/zoonoses" TargetMode="External"/><Relationship Id="rId25" Type="http://schemas.openxmlformats.org/officeDocument/2006/relationships/hyperlink" Target="https://portals.iucn.org/library/sites/library/files/documents/2020-020-En.pdf" TargetMode="External"/><Relationship Id="rId46" Type="http://schemas.openxmlformats.org/officeDocument/2006/relationships/hyperlink" Target="https://www.cbd.int/gender/publications/CBD-Best-practices-Gender-Biodiversity-en.pdf" TargetMode="External"/><Relationship Id="rId67" Type="http://schemas.openxmlformats.org/officeDocument/2006/relationships/hyperlink" Target="https://eadn-wc04-796033.nxedge.io/wp-content/uploads/C_NN_CFP_benefitswheel_22-4-6.pdf" TargetMode="External"/><Relationship Id="rId88" Type="http://schemas.openxmlformats.org/officeDocument/2006/relationships/hyperlink" Target="https://www.who.int/publications/i/item/9241546204" TargetMode="External"/><Relationship Id="rId111" Type="http://schemas.openxmlformats.org/officeDocument/2006/relationships/hyperlink" Target="https://www.cbd.int/health/infectiousdiseases" TargetMode="External"/><Relationship Id="rId132" Type="http://schemas.openxmlformats.org/officeDocument/2006/relationships/hyperlink" Target="https://www.who.int/publications/i/item/9789241505031" TargetMode="External"/><Relationship Id="rId153" Type="http://schemas.openxmlformats.org/officeDocument/2006/relationships/hyperlink" Target="https://www.fao.org/cfs/cfs-hlpe/publications/hlpe-17" TargetMode="External"/><Relationship Id="rId174" Type="http://schemas.openxmlformats.org/officeDocument/2006/relationships/hyperlink" Target="https://www.who.int/publications/i/item/9789240057685" TargetMode="External"/><Relationship Id="rId195" Type="http://schemas.openxmlformats.org/officeDocument/2006/relationships/hyperlink" Target="https://www.globalreporting.org/media/n5lf4o5x/faqs-biodiversity-2024.pdf" TargetMode="External"/><Relationship Id="rId209" Type="http://schemas.openxmlformats.org/officeDocument/2006/relationships/hyperlink" Target="https://www3.weforum.org/docs/WEF_Investing_in_Health_Equity_2022.pdf" TargetMode="External"/><Relationship Id="rId220" Type="http://schemas.openxmlformats.org/officeDocument/2006/relationships/hyperlink" Target="https://www.woah.org/en/what-we-do/animal-health-and-welfare/animal-welfare/" TargetMode="External"/><Relationship Id="rId241" Type="http://schemas.openxmlformats.org/officeDocument/2006/relationships/hyperlink" Target="https://www.who.int/news-room/fact-sheets/detail/mental-health-strengthening-our-response" TargetMode="External"/><Relationship Id="rId15" Type="http://schemas.openxmlformats.org/officeDocument/2006/relationships/header" Target="header2.xml"/><Relationship Id="rId36" Type="http://schemas.openxmlformats.org/officeDocument/2006/relationships/hyperlink" Target="https://iris.who.int/handle/10665/375868" TargetMode="External"/><Relationship Id="rId57" Type="http://schemas.openxmlformats.org/officeDocument/2006/relationships/hyperlink" Target="https://social.desa.un.org/issues/indigenous-peoples/unpfii/23rd-session" TargetMode="External"/><Relationship Id="rId78" Type="http://schemas.openxmlformats.org/officeDocument/2006/relationships/hyperlink" Target="https://www.thelancet.com/article/S0140-6736(15)60901-1/fulltext" TargetMode="External"/><Relationship Id="rId99" Type="http://schemas.openxmlformats.org/officeDocument/2006/relationships/hyperlink" Target="https://portals.iucn.org/library/node/49880" TargetMode="External"/><Relationship Id="rId101" Type="http://schemas.openxmlformats.org/officeDocument/2006/relationships/hyperlink" Target="https://portals.iucn.org/library/sites/library/files/documents/2023-009-En.pdf" TargetMode="External"/><Relationship Id="rId122" Type="http://schemas.openxmlformats.org/officeDocument/2006/relationships/hyperlink" Target="https://www.who.int/publications/i/item/9789251085493" TargetMode="External"/><Relationship Id="rId143" Type="http://schemas.openxmlformats.org/officeDocument/2006/relationships/hyperlink" Target="https://www.who.int/publications/i/item/WHO-HEP-ECH-CHE-23.05" TargetMode="External"/><Relationship Id="rId164" Type="http://schemas.openxmlformats.org/officeDocument/2006/relationships/hyperlink" Target="https://www.fao.org/3/i6399e/i6399e.pdf" TargetMode="External"/><Relationship Id="rId185" Type="http://schemas.openxmlformats.org/officeDocument/2006/relationships/hyperlink" Target="https://naturvation.eu/" TargetMode="External"/><Relationship Id="rId9" Type="http://schemas.openxmlformats.org/officeDocument/2006/relationships/footnotes" Target="footnotes.xml"/><Relationship Id="rId210" Type="http://schemas.openxmlformats.org/officeDocument/2006/relationships/hyperlink" Target="https://www.cabidigitallibrary.org/doi/10.1079/cabionehealth.2023.0002" TargetMode="External"/><Relationship Id="rId26" Type="http://schemas.openxmlformats.org/officeDocument/2006/relationships/hyperlink" Target="https://doi.org/10.1080/26395916.2022.2138553" TargetMode="External"/><Relationship Id="rId231" Type="http://schemas.openxmlformats.org/officeDocument/2006/relationships/hyperlink" Target="https://www.paho.org/en/topics/environmental-determinants-health#:~:text=As%20the%20intersection%20of%20environment,person%2C%20and%20all%20related%20behaviors" TargetMode="External"/><Relationship Id="rId252" Type="http://schemas.openxmlformats.org/officeDocument/2006/relationships/hyperlink" Target="https://www.cgiar.org/research/cgiar-portfolio/environmental-health-biodiversity/" TargetMode="External"/><Relationship Id="rId47" Type="http://schemas.openxmlformats.org/officeDocument/2006/relationships/hyperlink" Target="https://www.fao.org/3/nn162en/nn162en.pdf" TargetMode="External"/><Relationship Id="rId68" Type="http://schemas.openxmlformats.org/officeDocument/2006/relationships/hyperlink" Target="https://eadn-wc04-796033.nxedge.io/wp-content/uploads/C_NN_CFP_pathway_22-4-6.pdf" TargetMode="External"/><Relationship Id="rId89" Type="http://schemas.openxmlformats.org/officeDocument/2006/relationships/hyperlink" Target="https://www.who.int/publications/m/item/children-s-environmental-record--green-page" TargetMode="External"/><Relationship Id="rId112" Type="http://schemas.openxmlformats.org/officeDocument/2006/relationships/hyperlink" Target="https://doi.org/10.1016/j.oneear.2023.09.008" TargetMode="External"/><Relationship Id="rId133" Type="http://schemas.openxmlformats.org/officeDocument/2006/relationships/hyperlink" Target="https://www.who.int/europe/publications/i/item/9789289060097" TargetMode="External"/><Relationship Id="rId154" Type="http://schemas.openxmlformats.org/officeDocument/2006/relationships/hyperlink" Target="https://www.fao.org/3/av032e/av032e.pdf" TargetMode="External"/><Relationship Id="rId175" Type="http://schemas.openxmlformats.org/officeDocument/2006/relationships/hyperlink" Target="https://cdn.who.int/media/docs/default-source/climate-change/mainstreaming-biodiversity-for-nutrition-and-health12d76606-f87e-4857-9264-dd2b2924186a.pdf?sfvrsn=afd00782_1&amp;download=true" TargetMode="External"/><Relationship Id="rId196" Type="http://schemas.openxmlformats.org/officeDocument/2006/relationships/hyperlink" Target="https://portals.iucn.org/library/node/50683" TargetMode="External"/><Relationship Id="rId200" Type="http://schemas.openxmlformats.org/officeDocument/2006/relationships/hyperlink" Target="https://www.slideshare.net/OECDdev/biodiversityrelated-official-development-assistance-2016" TargetMode="External"/><Relationship Id="rId16" Type="http://schemas.openxmlformats.org/officeDocument/2006/relationships/footer" Target="footer1.xml"/><Relationship Id="rId221" Type="http://schemas.openxmlformats.org/officeDocument/2006/relationships/hyperlink" Target="https://www.who.int/news-room/fact-sheets/detail/antimicrobial-resistance" TargetMode="External"/><Relationship Id="rId242" Type="http://schemas.openxmlformats.org/officeDocument/2006/relationships/hyperlink" Target="https://www.who.int/publications/i/item/9789240059139" TargetMode="External"/><Relationship Id="rId37" Type="http://schemas.openxmlformats.org/officeDocument/2006/relationships/hyperlink" Target="https://www.who.int/publications/i/item/A71_11" TargetMode="External"/><Relationship Id="rId58" Type="http://schemas.openxmlformats.org/officeDocument/2006/relationships/hyperlink" Target="https://undocs.org/Home/Mobile?FinalSymbol=E%2FC.19%2F2023%2F5&amp;Language=E&amp;DeviceType=Desktop&amp;LangRequested=False" TargetMode="External"/><Relationship Id="rId79" Type="http://schemas.openxmlformats.org/officeDocument/2006/relationships/hyperlink" Target="https://www.tandfonline.com/doi/full/10.1080/01426397.2023.2244430?src=" TargetMode="External"/><Relationship Id="rId102" Type="http://schemas.openxmlformats.org/officeDocument/2006/relationships/hyperlink" Target="https://portals.iucn.org/library/sites/library/files/documents/2014-006.pdf" TargetMode="External"/><Relationship Id="rId123" Type="http://schemas.openxmlformats.org/officeDocument/2006/relationships/hyperlink" Target="https://pubmed.ncbi.nlm.nih.gov/36969097/" TargetMode="External"/><Relationship Id="rId144" Type="http://schemas.openxmlformats.org/officeDocument/2006/relationships/hyperlink" Target="https://www.who.int/teams/environment-climate-change-and-health/climate-change-and-health/evidence-monitoring/country-profiles" TargetMode="External"/><Relationship Id="rId90" Type="http://schemas.openxmlformats.org/officeDocument/2006/relationships/hyperlink" Target="https://www.afro.who.int/publications/trends-communicable-and-noncommunicable-disease-burden-and-control-africa" TargetMode="External"/><Relationship Id="rId165" Type="http://schemas.openxmlformats.org/officeDocument/2006/relationships/hyperlink" Target="https://www.fao.org/3/CA3129EN/CA3129EN.pdf" TargetMode="External"/><Relationship Id="rId186" Type="http://schemas.openxmlformats.org/officeDocument/2006/relationships/hyperlink" Target="https://unhabitat.org/integrating-health-in-urban-and-territorial-planning-a-sourcebook-for-urban-leaders-health-and" TargetMode="External"/><Relationship Id="rId211" Type="http://schemas.openxmlformats.org/officeDocument/2006/relationships/hyperlink" Target="https://www.frontiersin.org/journals/public-health/articles/10.3389/fpubh.2022.1033905/full" TargetMode="External"/><Relationship Id="rId232" Type="http://schemas.openxmlformats.org/officeDocument/2006/relationships/hyperlink" Target="https://www.who.int/docs/default-source/climate-change/who-global-strategy-on-health-environment-and-climate-change-a72-15.pdf?sfvrsn=20e72548_2" TargetMode="External"/><Relationship Id="rId253" Type="http://schemas.openxmlformats.org/officeDocument/2006/relationships/hyperlink" Target="https://www.gybn.org/toolkits-publications" TargetMode="External"/><Relationship Id="rId27" Type="http://schemas.openxmlformats.org/officeDocument/2006/relationships/hyperlink" Target="https://iris.paho.org/handle/10665.2/54816" TargetMode="External"/><Relationship Id="rId48" Type="http://schemas.openxmlformats.org/officeDocument/2006/relationships/hyperlink" Target="https://eadn-wc04-796033.nxedge.io/wp-content/uploads/CCCN_equity_resource_20-10-22.pdf" TargetMode="External"/><Relationship Id="rId69" Type="http://schemas.openxmlformats.org/officeDocument/2006/relationships/hyperlink" Target="https://www.childrenandnature.org/resources/natures-role-in-promoting-resilience-regulation-and-recovery/" TargetMode="External"/><Relationship Id="rId113" Type="http://schemas.openxmlformats.org/officeDocument/2006/relationships/hyperlink" Target="https://www.ipbes.net/ias" TargetMode="External"/><Relationship Id="rId134" Type="http://schemas.openxmlformats.org/officeDocument/2006/relationships/hyperlink" Target="https://www.who.int/publications/i/item/WHO-HEP-ECH-EHD-21.01" TargetMode="External"/><Relationship Id="rId80" Type="http://schemas.openxmlformats.org/officeDocument/2006/relationships/hyperlink" Target="https://doi.org/10.3390/su15129530" TargetMode="External"/><Relationship Id="rId155" Type="http://schemas.openxmlformats.org/officeDocument/2006/relationships/hyperlink" Target="https://www.fao.org/cfs/cfs-hlpe/publications/hlpe-11/en" TargetMode="External"/><Relationship Id="rId176" Type="http://schemas.openxmlformats.org/officeDocument/2006/relationships/hyperlink" Target="https://www.wildmeat.org/toolkit/" TargetMode="External"/><Relationship Id="rId197" Type="http://schemas.openxmlformats.org/officeDocument/2006/relationships/hyperlink" Target="https://www.indigenousguardianstoolkit.ca/community-resource/valuing-coastal-guardian-watchmen-programs-business-case" TargetMode="External"/><Relationship Id="rId201" Type="http://schemas.openxmlformats.org/officeDocument/2006/relationships/hyperlink" Target="https://www.pwc.com/us/en/industries/health-industries/library/esg-health-industry.html" TargetMode="External"/><Relationship Id="rId222" Type="http://schemas.openxmlformats.org/officeDocument/2006/relationships/hyperlink" Target="https://www.cbd.int/convention/articles?a=cbd-02" TargetMode="External"/><Relationship Id="rId243" Type="http://schemas.openxmlformats.org/officeDocument/2006/relationships/hyperlink" Target="https://www.who.int/publications/i/item/9789240038349" TargetMode="External"/><Relationship Id="rId17" Type="http://schemas.openxmlformats.org/officeDocument/2006/relationships/footer" Target="footer2.xml"/><Relationship Id="rId38" Type="http://schemas.openxmlformats.org/officeDocument/2006/relationships/hyperlink" Target="https://cdn.who.int/media/docs/default-source/climate-change/highlights-brief_final.pdf?sfvrsn=537bdfea_3" TargetMode="External"/><Relationship Id="rId59" Type="http://schemas.openxmlformats.org/officeDocument/2006/relationships/hyperlink" Target="https://www.childrenandnature.org/schoolgroundgreening/" TargetMode="External"/><Relationship Id="rId103" Type="http://schemas.openxmlformats.org/officeDocument/2006/relationships/hyperlink" Target="https://nature4health.org/resources" TargetMode="External"/><Relationship Id="rId124" Type="http://schemas.openxmlformats.org/officeDocument/2006/relationships/hyperlink" Target="https://minamataconvention.org/sites/default/files/documents/2024-01/MC_Mercury_and_Biodiversity.pdf" TargetMode="External"/><Relationship Id="rId70" Type="http://schemas.openxmlformats.org/officeDocument/2006/relationships/hyperlink" Target="https://www.thelancet.com/journals/lancet/article/PIIS0140-6736(23)00013-2/abstract" TargetMode="External"/><Relationship Id="rId91" Type="http://schemas.openxmlformats.org/officeDocument/2006/relationships/hyperlink" Target="https://www.afro.who.int/media-centre/infographics/environmental-determinants-health-africa" TargetMode="External"/><Relationship Id="rId145" Type="http://schemas.openxmlformats.org/officeDocument/2006/relationships/hyperlink" Target="https://www.who.int/publications/m/item/review-of-ipcc-evidence-2022--climate-change--health--and-well-being" TargetMode="External"/><Relationship Id="rId166" Type="http://schemas.openxmlformats.org/officeDocument/2006/relationships/hyperlink" Target="https://www.fao.org/documents/card/en?details=cc0461en" TargetMode="External"/><Relationship Id="rId187" Type="http://schemas.openxmlformats.org/officeDocument/2006/relationships/hyperlink" Target="https://www.who.int/europe/publications/i/item/9789289055666" TargetMode="External"/><Relationship Id="rId1" Type="http://schemas.openxmlformats.org/officeDocument/2006/relationships/customXml" Target="../customXml/item1.xml"/><Relationship Id="rId212" Type="http://schemas.openxmlformats.org/officeDocument/2006/relationships/hyperlink" Target="https://www.childrenandnature.org/resources/early-childhood-nature-connections-toolkit/" TargetMode="External"/><Relationship Id="rId233" Type="http://schemas.openxmlformats.org/officeDocument/2006/relationships/hyperlink" Target="https://www.fao.org/fileadmin/templates/faoitaly/documents/pdf/pdf_Food_Security_Cocept_Note.pdf" TargetMode="External"/><Relationship Id="rId254" Type="http://schemas.openxmlformats.org/officeDocument/2006/relationships/hyperlink" Target="https://www.stockholmresilience.org/research/planetary-boundaries.html" TargetMode="External"/><Relationship Id="rId28" Type="http://schemas.openxmlformats.org/officeDocument/2006/relationships/hyperlink" Target="https://iris.paho.org/handle/10665.2/55673" TargetMode="External"/><Relationship Id="rId49" Type="http://schemas.openxmlformats.org/officeDocument/2006/relationships/hyperlink" Target="https://www.cbd.int/doc/meetings/sbstta/sbstta-20/information/sbstta-20-inf-21-en.pdf" TargetMode="External"/><Relationship Id="rId114" Type="http://schemas.openxmlformats.org/officeDocument/2006/relationships/hyperlink" Target="https://www.iucn.org/sites/default/files/2023-08/factsheet-ip05-final.pdf" TargetMode="External"/><Relationship Id="rId60" Type="http://schemas.openxmlformats.org/officeDocument/2006/relationships/hyperlink" Target="https://www.gybn.org/" TargetMode="External"/><Relationship Id="rId81" Type="http://schemas.openxmlformats.org/officeDocument/2006/relationships/hyperlink" Target="https://noharm-global.org/content/global/sustainable-procurement-index-health" TargetMode="External"/><Relationship Id="rId135" Type="http://schemas.openxmlformats.org/officeDocument/2006/relationships/hyperlink" Target="https://www.who.int/europe/publications/i/item/9789289053563" TargetMode="External"/><Relationship Id="rId156" Type="http://schemas.openxmlformats.org/officeDocument/2006/relationships/hyperlink" Target="https://www.fao.org/fileadmin/templates/cfs/Docs2021/Documents/CFS_VGs_Food_Systems_and_Nutrition_Strategy_EN.pdf" TargetMode="External"/><Relationship Id="rId177" Type="http://schemas.openxmlformats.org/officeDocument/2006/relationships/hyperlink" Target="https://www.woah.org/app/uploads/2021/03/en-oie-aw-strategy.pdf" TargetMode="External"/><Relationship Id="rId198" Type="http://schemas.openxmlformats.org/officeDocument/2006/relationships/hyperlink" Target="https://www.oecd.org/coronavirus/policy-responses/biodiversity-and-the-economic-response-to-covid-19-ensuring-a-green-and-resilient-recovery-d98b5a09/" TargetMode="External"/><Relationship Id="rId202" Type="http://schemas.openxmlformats.org/officeDocument/2006/relationships/hyperlink" Target="https://www.teebweb.org/wp-content/uploads/Study%20and%20Reports/Reports/Synthesis%20report/TEEB%20Synthesis%20Report%202010.pdf" TargetMode="External"/><Relationship Id="rId223" Type="http://schemas.openxmlformats.org/officeDocument/2006/relationships/hyperlink" Target="https://www.ipbes.net/glossary/biocultural-diversity" TargetMode="External"/><Relationship Id="rId244" Type="http://schemas.openxmlformats.org/officeDocument/2006/relationships/hyperlink" Target="https://www.who.int/docs/default-source/primary-health-care-conference/public-health.pdf" TargetMode="External"/><Relationship Id="rId18" Type="http://schemas.openxmlformats.org/officeDocument/2006/relationships/hyperlink" Target="https://doi.org/10.1016/j.marpol.2020.104333" TargetMode="External"/><Relationship Id="rId39" Type="http://schemas.openxmlformats.org/officeDocument/2006/relationships/hyperlink" Target="https://iris.who.int/bitstream/handle/10665/363518/9789240059139-eng.pdf?sequence=1" TargetMode="External"/><Relationship Id="rId50" Type="http://schemas.openxmlformats.org/officeDocument/2006/relationships/hyperlink" Target="https://ipen.org/sites/default/files/documents/ipen-gender-chemicals-report-v1_6dw-en.pdf" TargetMode="External"/><Relationship Id="rId104" Type="http://schemas.openxmlformats.org/officeDocument/2006/relationships/hyperlink" Target="https://iris.who.int/bitstream/handle/10665/352625/9789240045408-eng.pdf?sequence=1" TargetMode="External"/><Relationship Id="rId125" Type="http://schemas.openxmlformats.org/officeDocument/2006/relationships/hyperlink" Target="https://www.nrdc.org/stories/9-ways-avoid-hormone-disrupting-chemicals" TargetMode="External"/><Relationship Id="rId146" Type="http://schemas.openxmlformats.org/officeDocument/2006/relationships/hyperlink" Target="https://cdn.who.int/media/docs/default-source/climate-change/who-unfccc-cop27_cchie_11122_lc.pdf?sfvrsn=f93abe44_6&amp;download=true" TargetMode="External"/><Relationship Id="rId167" Type="http://schemas.openxmlformats.org/officeDocument/2006/relationships/hyperlink" Target="https://www.fao.org/documents/card/en?details=cb9433en%2F" TargetMode="External"/><Relationship Id="rId188" Type="http://schemas.openxmlformats.org/officeDocument/2006/relationships/hyperlink" Target="https://www.who.int/europe/publications/i/item/WHO-EURO-2023-7676-47443-69727" TargetMode="External"/><Relationship Id="rId71" Type="http://schemas.openxmlformats.org/officeDocument/2006/relationships/hyperlink" Target="https://noharm-global.org/issues/global/green-guide-health-care" TargetMode="External"/><Relationship Id="rId92" Type="http://schemas.openxmlformats.org/officeDocument/2006/relationships/hyperlink" Target="https://www.who.int/europe/publications/i/item/9789289055581" TargetMode="External"/><Relationship Id="rId213" Type="http://schemas.openxmlformats.org/officeDocument/2006/relationships/hyperlink" Target="https://www.iucn.org/resources/grey-literature/connecting-nature-care-ourselves-and-earth" TargetMode="External"/><Relationship Id="rId234" Type="http://schemas.openxmlformats.org/officeDocument/2006/relationships/hyperlink" Target="https://www.who.int/about/accountability/governance/constitution" TargetMode="External"/><Relationship Id="rId2" Type="http://schemas.openxmlformats.org/officeDocument/2006/relationships/customXml" Target="../customXml/item2.xml"/><Relationship Id="rId29" Type="http://schemas.openxmlformats.org/officeDocument/2006/relationships/hyperlink" Target="https://iris.paho.org/handle/10665.2/49170" TargetMode="External"/><Relationship Id="rId255" Type="http://schemas.openxmlformats.org/officeDocument/2006/relationships/hyperlink" Target="https://www.thelancet.com/series/one-health-and-global-health-security" TargetMode="External"/><Relationship Id="rId40" Type="http://schemas.openxmlformats.org/officeDocument/2006/relationships/hyperlink" Target="https://www.who.int/publications/i/item/9789240059139" TargetMode="External"/><Relationship Id="rId115" Type="http://schemas.openxmlformats.org/officeDocument/2006/relationships/hyperlink" Target="https://www.iucnredlist.org/resources/allen2014" TargetMode="External"/><Relationship Id="rId136" Type="http://schemas.openxmlformats.org/officeDocument/2006/relationships/hyperlink" Target="https://assets.wwf.org.uk/downloads/risk.pdf" TargetMode="External"/><Relationship Id="rId157" Type="http://schemas.openxmlformats.org/officeDocument/2006/relationships/hyperlink" Target="https://www.fao.org/3/av046e/av046e.pdf" TargetMode="External"/><Relationship Id="rId178" Type="http://schemas.openxmlformats.org/officeDocument/2006/relationships/hyperlink" Target="https://bluehealth2020.eu/wp/wp-content/uploads/2020/06/BlueHealth-Toolbox-2020_Horizon-2020.pdf" TargetMode="External"/><Relationship Id="rId61" Type="http://schemas.openxmlformats.org/officeDocument/2006/relationships/hyperlink" Target="https://www.cbd.int/cepa/doc/youthxchange.pdf" TargetMode="External"/><Relationship Id="rId82" Type="http://schemas.openxmlformats.org/officeDocument/2006/relationships/hyperlink" Target="https://www.who.int/publications-detail-redirect/9789241500425" TargetMode="External"/><Relationship Id="rId199" Type="http://schemas.openxmlformats.org/officeDocument/2006/relationships/hyperlink" Target="https://www.oecd-ilibrary.org/" TargetMode="External"/><Relationship Id="rId203" Type="http://schemas.openxmlformats.org/officeDocument/2006/relationships/hyperlink" Target="https://www.gov.uk/government/publications/final-report-the-economics-of-biodiversity-the-dasgupta-review" TargetMode="External"/><Relationship Id="rId19" Type="http://schemas.openxmlformats.org/officeDocument/2006/relationships/hyperlink" Target="https://www.thelancet.com/journals/lancet/article/PIIS0140-6736(23)01431-9/fulltext" TargetMode="External"/><Relationship Id="rId224" Type="http://schemas.openxmlformats.org/officeDocument/2006/relationships/hyperlink" Target="https://www.afro.who.int/health-topics/communicable-diseases#:~:text=Overview,ingesting%20contaminated%20food%20or%20water" TargetMode="External"/><Relationship Id="rId245" Type="http://schemas.openxmlformats.org/officeDocument/2006/relationships/hyperlink" Target="https://unsdg.un.org/2030-agenda/universal-values/human-rights-based-approach" TargetMode="External"/><Relationship Id="rId30" Type="http://schemas.openxmlformats.org/officeDocument/2006/relationships/hyperlink" Target="https://doi.org/10.1016/j.biocon.2020.108867" TargetMode="External"/><Relationship Id="rId105" Type="http://schemas.openxmlformats.org/officeDocument/2006/relationships/hyperlink" Target="https://www.unep.org/resources/superbugs/environmental-action?gclid=CjwKCAjw_YShBhAiEiwAMomsEO80tVkIdxxFHzUbNWY5TKdclvCzxvSJGqTjnn6gv-o4xp2Tcc_P6hoC154QAvD_BwE" TargetMode="External"/><Relationship Id="rId126" Type="http://schemas.openxmlformats.org/officeDocument/2006/relationships/hyperlink" Target="https://www.oecd-ilibrary.org/environment/pharmaceutical-residues-in-freshwater_c936f42d-en" TargetMode="External"/><Relationship Id="rId147" Type="http://schemas.openxmlformats.org/officeDocument/2006/relationships/hyperlink" Target="https://www.who.int/publications/m/item/who-policy-brief--loss-and-damage" TargetMode="External"/><Relationship Id="rId168" Type="http://schemas.openxmlformats.org/officeDocument/2006/relationships/hyperlink" Target="https://www.fao.org/policy-support/tools-and-publications/resources-details/en/c/1027927/" TargetMode="External"/><Relationship Id="rId51" Type="http://schemas.openxmlformats.org/officeDocument/2006/relationships/hyperlink" Target="https://unemg.org/wp-content/uploads/2023/04/Guidance-on-integrating-human-rights-in-National-Biodiversity-Strategy-and-Action-Plans-NBSAPs.pdf" TargetMode="External"/><Relationship Id="rId72" Type="http://schemas.openxmlformats.org/officeDocument/2006/relationships/hyperlink" Target="https://radicallistening.org/" TargetMode="External"/><Relationship Id="rId93" Type="http://schemas.openxmlformats.org/officeDocument/2006/relationships/hyperlink" Target="https://iris.who.int/bitstream/handle/10665/274295/9789290618386-eng.pdf?sequence=1&amp;isAllowed=y" TargetMode="External"/><Relationship Id="rId189" Type="http://schemas.openxmlformats.org/officeDocument/2006/relationships/hyperlink" Target="https://bch.cbd.int/en/database/VLR/BCH-VLR-SCBD-260177" TargetMode="External"/><Relationship Id="rId3" Type="http://schemas.openxmlformats.org/officeDocument/2006/relationships/customXml" Target="../customXml/item3.xml"/><Relationship Id="rId214" Type="http://schemas.openxmlformats.org/officeDocument/2006/relationships/hyperlink" Target="https://www.planetaryhealthalliance.org/education-framework" TargetMode="External"/><Relationship Id="rId235" Type="http://schemas.openxmlformats.org/officeDocument/2006/relationships/hyperlink" Target="https://www.who.int/health-topics/health-equity#tab=tab_1" TargetMode="External"/><Relationship Id="rId256" Type="http://schemas.openxmlformats.org/officeDocument/2006/relationships/hyperlink" Target="https://www.afro.who.int/media-centre/infographics/environmental-determinants-health-africa" TargetMode="External"/><Relationship Id="rId116" Type="http://schemas.openxmlformats.org/officeDocument/2006/relationships/hyperlink" Target="https://www.iufro.org/fileadmin/material/publications/iufro-series/ws41/ws41-low-res.pdf" TargetMode="External"/><Relationship Id="rId137" Type="http://schemas.openxmlformats.org/officeDocument/2006/relationships/hyperlink" Target="https://www.cbd.int/doc/publications/cbd-ts-93-en.pdf" TargetMode="External"/><Relationship Id="rId158" Type="http://schemas.openxmlformats.org/officeDocument/2006/relationships/hyperlink" Target="https://www.fao.org/fileadmin/templates/food_composition/documents/upload/Interodocumento.pdf" TargetMode="External"/><Relationship Id="rId20" Type="http://schemas.openxmlformats.org/officeDocument/2006/relationships/hyperlink" Target="https://www.cbd.int/doc/c/501c/4df1/369d06630c901cd02d4f99c7/sbstta-21-09-en.pdf" TargetMode="External"/><Relationship Id="rId41" Type="http://schemas.openxmlformats.org/officeDocument/2006/relationships/hyperlink" Target="https://wedocs.unep.org/bitstream/handle/20.500.11822/44353/one_health_joint_plan.pdf?sequence=1&amp;isAllowed=y" TargetMode="External"/><Relationship Id="rId62" Type="http://schemas.openxmlformats.org/officeDocument/2006/relationships/hyperlink" Target="https://data.unicef.org/resources/childrens-climate-risk-index-report/" TargetMode="External"/><Relationship Id="rId83" Type="http://schemas.openxmlformats.org/officeDocument/2006/relationships/hyperlink" Target="https://www.who.int/publications/i/item/WHO-HEP-ECH-EHD-22.01" TargetMode="External"/><Relationship Id="rId179" Type="http://schemas.openxmlformats.org/officeDocument/2006/relationships/hyperlink" Target="https://www.cbd.int/doc/publications/cbd-ts-98-en.pdf" TargetMode="External"/><Relationship Id="rId190" Type="http://schemas.openxmlformats.org/officeDocument/2006/relationships/hyperlink" Target="https://www.cbd.int/doc/meetings/bs/mop-08/official/bs-mop-08-08-add1-en.pdf" TargetMode="External"/><Relationship Id="rId204" Type="http://schemas.openxmlformats.org/officeDocument/2006/relationships/hyperlink" Target="http://www.biofin.org/" TargetMode="External"/><Relationship Id="rId225" Type="http://schemas.openxmlformats.org/officeDocument/2006/relationships/hyperlink" Target="https://www.who.int/health-topics/traditional-complementary-and-integrative-medicine#tab=tab_1" TargetMode="External"/><Relationship Id="rId246" Type="http://schemas.openxmlformats.org/officeDocument/2006/relationships/hyperlink" Target="https://www.who.int/health-topics/social-determinants-of-health#tab=tab_1" TargetMode="External"/><Relationship Id="rId106" Type="http://schemas.openxmlformats.org/officeDocument/2006/relationships/hyperlink" Target="https://www.unep.org/resources/report/preventing-future-zoonotic-disease-outbreaks-protecting-environment-animals-and" TargetMode="External"/><Relationship Id="rId127" Type="http://schemas.openxmlformats.org/officeDocument/2006/relationships/hyperlink" Target="https://www.thelancet.com/commissions/pollution-and-health" TargetMode="External"/><Relationship Id="rId10" Type="http://schemas.openxmlformats.org/officeDocument/2006/relationships/endnotes" Target="endnotes.xml"/><Relationship Id="rId31" Type="http://schemas.openxmlformats.org/officeDocument/2006/relationships/hyperlink" Target="https://resources.unep-wcmc.org/products/WCMC_RT017" TargetMode="External"/><Relationship Id="rId52" Type="http://schemas.openxmlformats.org/officeDocument/2006/relationships/hyperlink" Target="https://www.ohchr.org/sites/default/files/Documents/Issues/Environment/SREnvironment/Healthy_Biosphere_A75161.pdf" TargetMode="External"/><Relationship Id="rId73" Type="http://schemas.openxmlformats.org/officeDocument/2006/relationships/hyperlink" Target="https://www.iucn.org/resources/factsheet/fact-sheet-framework-assessing-environmental-and-social-impacts-disasters" TargetMode="External"/><Relationship Id="rId94" Type="http://schemas.openxmlformats.org/officeDocument/2006/relationships/hyperlink" Target="http://web.archive.org/web/20220912054716/https://apps.who.int/iris/handle/10665/92455" TargetMode="External"/><Relationship Id="rId148" Type="http://schemas.openxmlformats.org/officeDocument/2006/relationships/hyperlink" Target="https://www.who.int/publications/m/item/who-policy-brief--short-lived-climate-pollutants-(slcps)" TargetMode="External"/><Relationship Id="rId169" Type="http://schemas.openxmlformats.org/officeDocument/2006/relationships/hyperlink" Target="https://www.fao.org/3/y5489e/y5489e.pdf" TargetMode="External"/><Relationship Id="rId4" Type="http://schemas.openxmlformats.org/officeDocument/2006/relationships/customXml" Target="../customXml/item4.xml"/><Relationship Id="rId180" Type="http://schemas.openxmlformats.org/officeDocument/2006/relationships/hyperlink" Target="https://www.cbd.int/doc/health/cbo-action-policy-en.pdf" TargetMode="External"/><Relationship Id="rId215" Type="http://schemas.openxmlformats.org/officeDocument/2006/relationships/hyperlink" Target="https://phreportcard.org/" TargetMode="External"/><Relationship Id="rId236" Type="http://schemas.openxmlformats.org/officeDocument/2006/relationships/hyperlink" Target="https://www.who.int/health-topics/traditional-complementary-and-integrative-medicine#tab=tab_1" TargetMode="External"/><Relationship Id="rId25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j.oneear.2020.09.011" TargetMode="External"/><Relationship Id="rId2" Type="http://schemas.openxmlformats.org/officeDocument/2006/relationships/hyperlink" Target="http://www.oecd.org/coronavirus/policy-responses/biodiversity-and-the-economic-response-to-covid-19-ensuring-a-green-and-resilient-recovery-d98b5a09/" TargetMode="External"/><Relationship Id="rId1" Type="http://schemas.openxmlformats.org/officeDocument/2006/relationships/hyperlink" Target="https://www.iisd.org/publications/health-global-environment-agenda-policy-guide" TargetMode="External"/><Relationship Id="rId4" Type="http://schemas.openxmlformats.org/officeDocument/2006/relationships/hyperlink" Target="https://www.wri.org/news/2020/10/statement-covid-19-response-and-recovery-nature-based-solutions-people-planet-prosper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template-sbstta-26%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26568124-05E0-4AAF-8249-A52783119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358298e0-1b7e-4ebe-8695-94439b74f0d1"/>
    <ds:schemaRef ds:uri="http://purl.org/dc/elements/1.1/"/>
    <ds:schemaRef ds:uri="http://purl.org/dc/dcmitype/"/>
    <ds:schemaRef ds:uri="http://www.w3.org/XML/1998/namespace"/>
    <ds:schemaRef ds:uri="http://schemas.openxmlformats.org/package/2006/metadata/core-properties"/>
    <ds:schemaRef ds:uri="13ad741f-c0db-4e29-b5a6-03b4a1bc18ba"/>
    <ds:schemaRef ds:uri="http://schemas.microsoft.com/office/2006/documentManagement/types"/>
    <ds:schemaRef ds:uri="http://schemas.microsoft.com/office/infopath/2007/PartnerControls"/>
    <ds:schemaRef ds:uri="985ec44e-1bab-4c0b-9df0-6ba128686fc9"/>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template-sbstta-26 (1).dotm</Template>
  <TotalTime>1</TotalTime>
  <Pages>34</Pages>
  <Words>18137</Words>
  <Characters>103384</Characters>
  <Application>Microsoft Office Word</Application>
  <DocSecurity>0</DocSecurity>
  <Lines>861</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CBD/SBSTTA/26/INF/3</dc:subject>
  <dc:creator>Secretariat of the Convention on Biological Diversity</dc:creator>
  <cp:keywords>Subsidiary Body on Scientific, Technical and Technological Advice</cp:keywords>
  <dc:description/>
  <cp:lastModifiedBy>Veronique Lefebvre</cp:lastModifiedBy>
  <cp:revision>3</cp:revision>
  <cp:lastPrinted>2024-03-19T14:03:00Z</cp:lastPrinted>
  <dcterms:created xsi:type="dcterms:W3CDTF">2024-03-28T18:29:00Z</dcterms:created>
  <dcterms:modified xsi:type="dcterms:W3CDTF">2024-03-28T18:29:00Z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