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A96B21" w:rsidRPr="00EA442C" w14:paraId="59ADC228" w14:textId="77777777" w:rsidTr="00B60E5F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5DBADFBD" w14:textId="77777777" w:rsidR="00A96B21" w:rsidRPr="00550DCE" w:rsidRDefault="00A96B21" w:rsidP="00B60E5F">
            <w:pPr>
              <w:spacing w:after="120"/>
              <w:jc w:val="left"/>
            </w:pPr>
            <w:bookmarkStart w:id="0" w:name="_Hlk137651738"/>
            <w:r w:rsidRPr="00550DCE">
              <w:rPr>
                <w:noProof/>
                <w:lang w:eastAsia="fr-FR"/>
              </w:rPr>
              <w:drawing>
                <wp:inline distT="0" distB="0" distL="0" distR="0" wp14:anchorId="5343DEB4" wp14:editId="17F6A446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6526508A" w14:textId="77777777" w:rsidR="00A96B21" w:rsidRPr="00550DCE" w:rsidRDefault="00AC7685" w:rsidP="00B60E5F">
            <w:pPr>
              <w:spacing w:after="120"/>
              <w:jc w:val="left"/>
            </w:pPr>
            <w:r w:rsidRPr="00AC7685">
              <w:rPr>
                <w:noProof/>
                <w:lang w:eastAsia="fr-FR"/>
              </w:rPr>
              <w:drawing>
                <wp:inline distT="0" distB="0" distL="0" distR="0" wp14:anchorId="6DC38C5F" wp14:editId="2F65B8FE">
                  <wp:extent cx="590550" cy="361950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09ECBA25" w14:textId="0FBDE4C8" w:rsidR="008E00FD" w:rsidRDefault="006921B2">
            <w:pPr>
              <w:spacing w:after="120"/>
              <w:ind w:left="2021"/>
              <w:jc w:val="right"/>
              <w:rPr>
                <w:szCs w:val="22"/>
              </w:rPr>
            </w:pPr>
            <w:r>
              <w:rPr>
                <w:sz w:val="40"/>
                <w:szCs w:val="40"/>
              </w:rPr>
              <w:t>CBD</w:t>
            </w:r>
            <w:r>
              <w:rPr>
                <w:szCs w:val="22"/>
              </w:rPr>
              <w:t>/SBI/4/1</w:t>
            </w:r>
            <w:r w:rsidR="00B949D3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A96B21" w:rsidRPr="00EA442C" w14:paraId="53D79A0B" w14:textId="77777777" w:rsidTr="00B60E5F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9FE5284" w14:textId="77777777" w:rsidR="00A96B21" w:rsidRPr="00550DCE" w:rsidRDefault="00AC7685" w:rsidP="00B60E5F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6E78A2">
              <w:rPr>
                <w:bCs/>
                <w:noProof/>
                <w:szCs w:val="22"/>
                <w:lang w:eastAsia="fr-FR"/>
              </w:rPr>
              <w:drawing>
                <wp:inline distT="0" distB="0" distL="0" distR="0" wp14:anchorId="01ED0D1B" wp14:editId="61BDE726">
                  <wp:extent cx="2857500" cy="1076325"/>
                  <wp:effectExtent l="0" t="0" r="0" b="9525"/>
                  <wp:docPr id="8" name="Image 8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2CB097ED" w14:textId="5F4A8EE2" w:rsidR="008E00FD" w:rsidRDefault="006921B2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Distr. </w:t>
            </w:r>
            <w:r w:rsidR="00B949D3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énéral</w:t>
            </w:r>
            <w:r w:rsidR="00F20E16">
              <w:rPr>
                <w:sz w:val="22"/>
                <w:szCs w:val="22"/>
              </w:rPr>
              <w:t>e</w:t>
            </w:r>
          </w:p>
          <w:p w14:paraId="0DC13040" w14:textId="4BE7034F" w:rsidR="008E00FD" w:rsidRDefault="00F20E16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0E16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f</w:t>
            </w:r>
            <w:r w:rsidR="006921B2">
              <w:rPr>
                <w:sz w:val="22"/>
                <w:szCs w:val="22"/>
              </w:rPr>
              <w:t>évrier 2024</w:t>
            </w:r>
          </w:p>
          <w:p w14:paraId="7CBB75FE" w14:textId="77777777" w:rsidR="00F20E16" w:rsidRDefault="00F20E16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Français</w:t>
            </w:r>
          </w:p>
          <w:p w14:paraId="3EAA80C4" w14:textId="7F052131" w:rsidR="008E00FD" w:rsidRDefault="00F20E16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Original : </w:t>
            </w:r>
            <w:r w:rsidR="00B949D3">
              <w:rPr>
                <w:sz w:val="22"/>
                <w:szCs w:val="22"/>
              </w:rPr>
              <w:t>a</w:t>
            </w:r>
            <w:r w:rsidR="006921B2">
              <w:rPr>
                <w:sz w:val="22"/>
                <w:szCs w:val="22"/>
              </w:rPr>
              <w:t>nglais</w:t>
            </w:r>
          </w:p>
          <w:p w14:paraId="2E1AC3D5" w14:textId="77777777" w:rsidR="00A96B21" w:rsidRPr="00550DCE" w:rsidRDefault="00A96B21" w:rsidP="00B60E5F"/>
        </w:tc>
      </w:tr>
    </w:tbl>
    <w:p w14:paraId="113D85C5" w14:textId="77777777" w:rsidR="008E00FD" w:rsidRDefault="00F20E16" w:rsidP="00F20E16">
      <w:pPr>
        <w:pStyle w:val="Cornernotation"/>
        <w:ind w:right="6241"/>
        <w:rPr>
          <w:bCs/>
        </w:rPr>
      </w:pPr>
      <w:r>
        <w:rPr>
          <w:bCs/>
        </w:rPr>
        <w:t xml:space="preserve">Organe subsidiaire </w:t>
      </w:r>
      <w:r w:rsidR="005A4DAE">
        <w:rPr>
          <w:bCs/>
        </w:rPr>
        <w:t>chargé de l’application</w:t>
      </w:r>
    </w:p>
    <w:p w14:paraId="00418E04" w14:textId="77777777" w:rsidR="008E00FD" w:rsidRDefault="006921B2">
      <w:pPr>
        <w:pStyle w:val="Cornernotation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Quatrième réunion </w:t>
      </w:r>
    </w:p>
    <w:p w14:paraId="6DF1F2D0" w14:textId="77777777" w:rsidR="008E00FD" w:rsidRPr="00F20E16" w:rsidRDefault="00F20E16">
      <w:pPr>
        <w:pStyle w:val="Venuedate"/>
      </w:pPr>
      <w:r>
        <w:t>Nairobi, 21-29 m</w:t>
      </w:r>
      <w:r w:rsidR="006921B2">
        <w:t xml:space="preserve">ai 2024 </w:t>
      </w:r>
    </w:p>
    <w:bookmarkEnd w:id="0"/>
    <w:p w14:paraId="75FCFAB7" w14:textId="77777777" w:rsidR="008E00FD" w:rsidRDefault="006921B2">
      <w:pPr>
        <w:pStyle w:val="Title"/>
        <w:rPr>
          <w:rFonts w:hint="eastAsia"/>
        </w:rPr>
      </w:pPr>
      <w:r>
        <w:t>Ordre du jour provisoire</w:t>
      </w:r>
    </w:p>
    <w:p w14:paraId="052B2EF4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  <w:rPr>
          <w:rFonts w:cstheme="majorBidi"/>
          <w:kern w:val="2"/>
          <w:szCs w:val="22"/>
        </w:rPr>
      </w:pPr>
      <w:r>
        <w:rPr>
          <w:rFonts w:cstheme="majorBidi" w:hint="eastAsia"/>
          <w:kern w:val="2"/>
          <w:szCs w:val="22"/>
        </w:rPr>
        <w:t>Questions d'organisation :</w:t>
      </w:r>
    </w:p>
    <w:p w14:paraId="64B4EC7A" w14:textId="77777777" w:rsidR="008E00FD" w:rsidRDefault="00F20E16">
      <w:pPr>
        <w:pStyle w:val="Para1"/>
        <w:numPr>
          <w:ilvl w:val="0"/>
          <w:numId w:val="33"/>
        </w:numPr>
        <w:tabs>
          <w:tab w:val="clear" w:pos="1134"/>
        </w:tabs>
        <w:ind w:left="1701" w:hanging="567"/>
        <w:jc w:val="left"/>
      </w:pPr>
      <w:r>
        <w:t>Ouverture de la réunion</w:t>
      </w:r>
      <w:r w:rsidR="006921B2">
        <w:t>;</w:t>
      </w:r>
    </w:p>
    <w:p w14:paraId="0BE0FA1C" w14:textId="77777777" w:rsidR="008E00FD" w:rsidRDefault="006921B2">
      <w:pPr>
        <w:pStyle w:val="Para1"/>
        <w:numPr>
          <w:ilvl w:val="0"/>
          <w:numId w:val="33"/>
        </w:numPr>
        <w:tabs>
          <w:tab w:val="clear" w:pos="1134"/>
        </w:tabs>
        <w:ind w:left="1701" w:hanging="567"/>
        <w:jc w:val="left"/>
      </w:pPr>
      <w:r>
        <w:t>Adoption de l'ordre du jour et organisation des travaux.</w:t>
      </w:r>
    </w:p>
    <w:p w14:paraId="50E7CC54" w14:textId="77777777" w:rsidR="008E00FD" w:rsidRDefault="006921B2">
      <w:pPr>
        <w:pStyle w:val="Para1"/>
        <w:ind w:left="1134" w:hanging="567"/>
        <w:jc w:val="left"/>
        <w:rPr>
          <w:rFonts w:eastAsiaTheme="majorEastAsia"/>
        </w:rPr>
      </w:pPr>
      <w:r>
        <w:rPr>
          <w:rFonts w:eastAsiaTheme="majorEastAsia"/>
        </w:rPr>
        <w:t>Examen de la mise en œuvre : ét</w:t>
      </w:r>
      <w:r w:rsidR="007449A2">
        <w:rPr>
          <w:rFonts w:eastAsiaTheme="majorEastAsia"/>
        </w:rPr>
        <w:t>at d'avancement de l’établissement</w:t>
      </w:r>
      <w:r>
        <w:rPr>
          <w:rFonts w:eastAsiaTheme="majorEastAsia"/>
        </w:rPr>
        <w:t xml:space="preserve"> des objectifs </w:t>
      </w:r>
      <w:r w:rsidR="00F20E16">
        <w:rPr>
          <w:rFonts w:eastAsiaTheme="majorEastAsia"/>
        </w:rPr>
        <w:t xml:space="preserve">nationaux et de la mise à jour </w:t>
      </w:r>
      <w:r>
        <w:rPr>
          <w:rFonts w:eastAsiaTheme="majorEastAsia"/>
        </w:rPr>
        <w:t xml:space="preserve">des stratégies et plans </w:t>
      </w:r>
      <w:r w:rsidR="00F20E16">
        <w:rPr>
          <w:rFonts w:eastAsiaTheme="majorEastAsia"/>
        </w:rPr>
        <w:t xml:space="preserve">d'action nationaux pour la </w:t>
      </w:r>
      <w:r>
        <w:rPr>
          <w:rFonts w:eastAsiaTheme="majorEastAsia"/>
        </w:rPr>
        <w:t>diversité</w:t>
      </w:r>
      <w:r w:rsidR="00F20E16">
        <w:rPr>
          <w:rFonts w:eastAsiaTheme="majorEastAsia"/>
        </w:rPr>
        <w:t xml:space="preserve"> biologique</w:t>
      </w:r>
      <w:r>
        <w:rPr>
          <w:rFonts w:eastAsiaTheme="majorEastAsia"/>
        </w:rPr>
        <w:t>.</w:t>
      </w:r>
    </w:p>
    <w:p w14:paraId="67968948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</w:pPr>
      <w:r>
        <w:t>Mécanisme</w:t>
      </w:r>
      <w:r w:rsidR="00F20E16">
        <w:t>s de planification, de suivi, d’établissement de</w:t>
      </w:r>
      <w:r>
        <w:t xml:space="preserve"> rapport</w:t>
      </w:r>
      <w:r w:rsidR="00F20E16">
        <w:t>s</w:t>
      </w:r>
      <w:r>
        <w:t xml:space="preserve"> et d'examen.</w:t>
      </w:r>
    </w:p>
    <w:p w14:paraId="151D7609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</w:pPr>
      <w:r>
        <w:t xml:space="preserve">Mobilisation des ressources et mécanisme </w:t>
      </w:r>
      <w:r w:rsidR="00F20E16">
        <w:t>de financement</w:t>
      </w:r>
      <w:r>
        <w:t xml:space="preserve"> :</w:t>
      </w:r>
    </w:p>
    <w:p w14:paraId="2645F9CF" w14:textId="77777777" w:rsidR="008E00FD" w:rsidRDefault="00F20E16">
      <w:pPr>
        <w:pStyle w:val="Para1"/>
        <w:numPr>
          <w:ilvl w:val="0"/>
          <w:numId w:val="52"/>
        </w:numPr>
        <w:tabs>
          <w:tab w:val="clear" w:pos="1134"/>
        </w:tabs>
        <w:ind w:left="1700" w:hanging="562"/>
        <w:jc w:val="left"/>
      </w:pPr>
      <w:r>
        <w:t>Mobilisation des ressources</w:t>
      </w:r>
      <w:r w:rsidR="006921B2">
        <w:t>;</w:t>
      </w:r>
    </w:p>
    <w:p w14:paraId="658D3910" w14:textId="77777777" w:rsidR="008E00FD" w:rsidRDefault="006921B2">
      <w:pPr>
        <w:pStyle w:val="Para1"/>
        <w:numPr>
          <w:ilvl w:val="0"/>
          <w:numId w:val="52"/>
        </w:numPr>
        <w:tabs>
          <w:tab w:val="clear" w:pos="1134"/>
        </w:tabs>
        <w:ind w:left="1701" w:hanging="567"/>
        <w:jc w:val="left"/>
      </w:pPr>
      <w:r>
        <w:t xml:space="preserve">Mécanisme </w:t>
      </w:r>
      <w:r w:rsidR="00F20E16">
        <w:t>de financement</w:t>
      </w:r>
      <w:r>
        <w:t>.</w:t>
      </w:r>
    </w:p>
    <w:p w14:paraId="75D303DC" w14:textId="77777777" w:rsidR="008E00FD" w:rsidRDefault="006921B2">
      <w:pPr>
        <w:pStyle w:val="Para1"/>
        <w:ind w:left="1134" w:hanging="567"/>
        <w:jc w:val="left"/>
      </w:pPr>
      <w:r>
        <w:rPr>
          <w:rFonts w:eastAsiaTheme="majorEastAsia"/>
        </w:rPr>
        <w:t>Renforcement</w:t>
      </w:r>
      <w:r>
        <w:t xml:space="preserve"> </w:t>
      </w:r>
      <w:r w:rsidR="00F20E16">
        <w:t xml:space="preserve">et développement </w:t>
      </w:r>
      <w:r>
        <w:t>des</w:t>
      </w:r>
      <w:r>
        <w:rPr>
          <w:rFonts w:eastAsiaTheme="majorEastAsia"/>
        </w:rPr>
        <w:t xml:space="preserve"> capacités</w:t>
      </w:r>
      <w:r>
        <w:t>, coopérat</w:t>
      </w:r>
      <w:r w:rsidR="00F20E16">
        <w:t>ion technique et scientifique, C</w:t>
      </w:r>
      <w:r>
        <w:t>entre d'échange et gestion des connaissances au titre de la Convention et de ses Protocoles :</w:t>
      </w:r>
    </w:p>
    <w:p w14:paraId="3B480216" w14:textId="77777777" w:rsidR="008E00FD" w:rsidRPr="00F20E16" w:rsidRDefault="006921B2">
      <w:pPr>
        <w:pStyle w:val="ListParagraph"/>
        <w:numPr>
          <w:ilvl w:val="0"/>
          <w:numId w:val="34"/>
        </w:numPr>
        <w:ind w:left="1701" w:hanging="567"/>
        <w:jc w:val="left"/>
      </w:pPr>
      <w:r>
        <w:t xml:space="preserve">Renforcement </w:t>
      </w:r>
      <w:r w:rsidR="00F20E16">
        <w:t>et développement des capacités</w:t>
      </w:r>
      <w:r>
        <w:t>, coopérat</w:t>
      </w:r>
      <w:r w:rsidR="00F20E16">
        <w:t>ion technique et scientifique, C</w:t>
      </w:r>
      <w:r>
        <w:t>entre d'échan</w:t>
      </w:r>
      <w:r w:rsidR="00F20E16">
        <w:t>ge et gestion des connaissances</w:t>
      </w:r>
      <w:r>
        <w:t>;</w:t>
      </w:r>
    </w:p>
    <w:p w14:paraId="5484E6E0" w14:textId="77777777" w:rsidR="008E00FD" w:rsidRDefault="00961C0D">
      <w:pPr>
        <w:pStyle w:val="Para1"/>
        <w:numPr>
          <w:ilvl w:val="0"/>
          <w:numId w:val="34"/>
        </w:numPr>
        <w:ind w:left="1701" w:hanging="567"/>
        <w:jc w:val="left"/>
      </w:pPr>
      <w:r>
        <w:t>Plan d'action po</w:t>
      </w:r>
      <w:r w:rsidR="006921B2">
        <w:t xml:space="preserve">ur le renforcement </w:t>
      </w:r>
      <w:r w:rsidR="00F20E16">
        <w:t xml:space="preserve">et le développement </w:t>
      </w:r>
      <w:r w:rsidR="006921B2">
        <w:t>de</w:t>
      </w:r>
      <w:r w:rsidR="007449A2">
        <w:t xml:space="preserve">s capacités </w:t>
      </w:r>
      <w:r w:rsidR="006921B2">
        <w:t>du Protocole de Nagoya.</w:t>
      </w:r>
    </w:p>
    <w:p w14:paraId="0999F3E6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</w:pPr>
      <w:r>
        <w:t>Communication.</w:t>
      </w:r>
    </w:p>
    <w:p w14:paraId="722E6DD5" w14:textId="77777777" w:rsidR="008E00FD" w:rsidRDefault="00961C0D">
      <w:pPr>
        <w:pStyle w:val="Para1"/>
        <w:tabs>
          <w:tab w:val="clear" w:pos="1134"/>
        </w:tabs>
        <w:ind w:left="1134" w:hanging="567"/>
        <w:jc w:val="left"/>
      </w:pPr>
      <w:r>
        <w:t xml:space="preserve">Coopération avec </w:t>
      </w:r>
      <w:r w:rsidR="006921B2">
        <w:t>d'autres conventions et organisations internationales.</w:t>
      </w:r>
    </w:p>
    <w:p w14:paraId="7A3875D1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</w:pPr>
      <w:r>
        <w:t>Examen de l'efficacité des processus</w:t>
      </w:r>
      <w:r w:rsidR="007C5010">
        <w:t xml:space="preserve"> établis au titre de</w:t>
      </w:r>
      <w:r>
        <w:t xml:space="preserve"> la Convention et </w:t>
      </w:r>
      <w:r w:rsidR="007C5010">
        <w:t xml:space="preserve">de </w:t>
      </w:r>
      <w:r>
        <w:t>ses Protocoles.</w:t>
      </w:r>
    </w:p>
    <w:p w14:paraId="630CD36D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</w:pPr>
      <w:r>
        <w:t>Évaluatio</w:t>
      </w:r>
      <w:r w:rsidR="00F20E16">
        <w:t>n et examen de l'efficacité du P</w:t>
      </w:r>
      <w:r>
        <w:t>rotocole de Nagoya (article 31).</w:t>
      </w:r>
    </w:p>
    <w:p w14:paraId="7E17EA37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</w:pPr>
      <w:r>
        <w:t>Approc</w:t>
      </w:r>
      <w:r w:rsidR="002C6FED">
        <w:t>he stratégique à long terme en matière d</w:t>
      </w:r>
      <w:r>
        <w:t>'intégration.</w:t>
      </w:r>
    </w:p>
    <w:p w14:paraId="76813637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</w:pPr>
      <w:r>
        <w:t>Examen des programmes de travail de la Convention.</w:t>
      </w:r>
    </w:p>
    <w:p w14:paraId="5609CE18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</w:pPr>
      <w:r>
        <w:t>Programme de travail pluriannuel de la Conférence des Parties.</w:t>
      </w:r>
    </w:p>
    <w:p w14:paraId="51346122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</w:pPr>
      <w:r>
        <w:t>Questions administratives et budgétaires.</w:t>
      </w:r>
    </w:p>
    <w:p w14:paraId="617F3D33" w14:textId="77777777" w:rsidR="008E00FD" w:rsidRDefault="004F47EB">
      <w:pPr>
        <w:pStyle w:val="Para1"/>
        <w:tabs>
          <w:tab w:val="clear" w:pos="1134"/>
        </w:tabs>
        <w:ind w:left="1134" w:hanging="567"/>
        <w:jc w:val="left"/>
      </w:pPr>
      <w:r>
        <w:lastRenderedPageBreak/>
        <w:t>Q</w:t>
      </w:r>
      <w:r w:rsidR="006921B2">
        <w:t>uestions</w:t>
      </w:r>
      <w:r>
        <w:t xml:space="preserve"> diverses</w:t>
      </w:r>
      <w:r w:rsidR="006921B2">
        <w:t>.</w:t>
      </w:r>
    </w:p>
    <w:p w14:paraId="695BC449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</w:pPr>
      <w:r>
        <w:t>Adoption du rapport.</w:t>
      </w:r>
    </w:p>
    <w:p w14:paraId="008620E8" w14:textId="77777777" w:rsidR="008E00FD" w:rsidRDefault="006921B2">
      <w:pPr>
        <w:pStyle w:val="Para1"/>
        <w:tabs>
          <w:tab w:val="clear" w:pos="1134"/>
        </w:tabs>
        <w:ind w:left="1134" w:hanging="567"/>
        <w:jc w:val="left"/>
      </w:pPr>
      <w:r>
        <w:t>Clôture de la réunion.</w:t>
      </w:r>
    </w:p>
    <w:p w14:paraId="34A9057A" w14:textId="77777777" w:rsidR="008E00FD" w:rsidRDefault="006921B2">
      <w:pPr>
        <w:pStyle w:val="Para1"/>
        <w:numPr>
          <w:ilvl w:val="0"/>
          <w:numId w:val="0"/>
        </w:numPr>
        <w:ind w:left="567"/>
        <w:jc w:val="center"/>
      </w:pPr>
      <w:r>
        <w:t>_________</w:t>
      </w:r>
    </w:p>
    <w:sectPr w:rsidR="008E00FD" w:rsidSect="00320073">
      <w:headerReference w:type="even" r:id="rId14"/>
      <w:headerReference w:type="default" r:id="rId15"/>
      <w:footerReference w:type="even" r:id="rId16"/>
      <w:footerReference w:type="default" r:id="rId17"/>
      <w:footnotePr>
        <w:numFmt w:val="chicago"/>
      </w:footnotePr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2D82" w14:textId="77777777" w:rsidR="00320073" w:rsidRDefault="00320073">
      <w:r>
        <w:separator/>
      </w:r>
    </w:p>
  </w:endnote>
  <w:endnote w:type="continuationSeparator" w:id="0">
    <w:p w14:paraId="5DEAF130" w14:textId="77777777" w:rsidR="00320073" w:rsidRDefault="0032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0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454B2E9" w14:textId="77777777" w:rsidR="008E00FD" w:rsidRDefault="006921B2">
            <w:pPr>
              <w:pStyle w:val="Footer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961C0D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961C0D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95BE15" w14:textId="77777777" w:rsidR="008E00FD" w:rsidRDefault="006921B2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319A" w14:textId="77777777" w:rsidR="00320073" w:rsidRDefault="00320073">
      <w:r>
        <w:separator/>
      </w:r>
    </w:p>
  </w:footnote>
  <w:footnote w:type="continuationSeparator" w:id="0">
    <w:p w14:paraId="63637579" w14:textId="77777777" w:rsidR="00320073" w:rsidRDefault="00320073">
      <w:r>
        <w:continuationSeparator/>
      </w:r>
    </w:p>
  </w:footnote>
  <w:footnote w:id="1">
    <w:p w14:paraId="02FE7F76" w14:textId="77F34FD5" w:rsidR="00B949D3" w:rsidRPr="00846824" w:rsidRDefault="00B949D3" w:rsidP="00B949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6824">
        <w:t>Nouveau tirage pour raisons techniques (19 avril 2024)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7802784"/>
  <w:bookmarkStart w:id="2" w:name="_Hlk137802785"/>
  <w:p w14:paraId="45C54B42" w14:textId="77777777" w:rsidR="008E00FD" w:rsidRDefault="006921B2">
    <w:pPr>
      <w:pStyle w:val="Header"/>
      <w:pBdr>
        <w:bottom w:val="single" w:sz="4" w:space="1" w:color="auto"/>
      </w:pBdr>
      <w:spacing w:after="24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\h </w:instrText>
    </w:r>
    <w:r>
      <w:rPr>
        <w:sz w:val="20"/>
        <w:szCs w:val="20"/>
      </w:rPr>
    </w:r>
    <w:r>
      <w:rPr>
        <w:sz w:val="20"/>
        <w:szCs w:val="20"/>
      </w:rPr>
      <w:fldChar w:fldCharType="separate"/>
    </w:r>
    <w:r>
      <w:rPr>
        <w:sz w:val="20"/>
        <w:szCs w:val="20"/>
      </w:rPr>
      <w:t>CBD/SBI/4/1</w:t>
    </w:r>
    <w:r>
      <w:rPr>
        <w:sz w:val="20"/>
        <w:szCs w:val="20"/>
      </w:rPr>
      <w:fldChar w:fldCharType="end"/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97E5BAF" w14:textId="77777777" w:rsidR="008E00FD" w:rsidRDefault="006921B2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CBD/SBI/4/1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" w15:restartNumberingAfterBreak="0">
    <w:nsid w:val="254760C7"/>
    <w:multiLevelType w:val="hybridMultilevel"/>
    <w:tmpl w:val="27A2B7E6"/>
    <w:lvl w:ilvl="0" w:tplc="0C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3C7729"/>
    <w:multiLevelType w:val="hybridMultilevel"/>
    <w:tmpl w:val="572C9376"/>
    <w:lvl w:ilvl="0" w:tplc="0C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35D7833"/>
    <w:multiLevelType w:val="hybridMultilevel"/>
    <w:tmpl w:val="09C2A9D8"/>
    <w:lvl w:ilvl="0" w:tplc="417A5AC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442B4"/>
    <w:multiLevelType w:val="multilevel"/>
    <w:tmpl w:val="6406B2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MS Mincho" w:hAnsi="Times New Roman" w:cs="Angsana New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649859C3"/>
    <w:multiLevelType w:val="hybridMultilevel"/>
    <w:tmpl w:val="23640772"/>
    <w:lvl w:ilvl="0" w:tplc="0C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B70991"/>
    <w:multiLevelType w:val="hybridMultilevel"/>
    <w:tmpl w:val="900A58B2"/>
    <w:lvl w:ilvl="0" w:tplc="1EF4DB82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0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432334">
    <w:abstractNumId w:val="7"/>
  </w:num>
  <w:num w:numId="2" w16cid:durableId="1215117579">
    <w:abstractNumId w:val="15"/>
  </w:num>
  <w:num w:numId="3" w16cid:durableId="1002464265">
    <w:abstractNumId w:val="16"/>
  </w:num>
  <w:num w:numId="4" w16cid:durableId="722994377">
    <w:abstractNumId w:val="0"/>
  </w:num>
  <w:num w:numId="5" w16cid:durableId="690573476">
    <w:abstractNumId w:val="1"/>
  </w:num>
  <w:num w:numId="6" w16cid:durableId="1291327694">
    <w:abstractNumId w:val="1"/>
  </w:num>
  <w:num w:numId="7" w16cid:durableId="1963224146">
    <w:abstractNumId w:val="4"/>
  </w:num>
  <w:num w:numId="8" w16cid:durableId="2069912976">
    <w:abstractNumId w:val="10"/>
  </w:num>
  <w:num w:numId="9" w16cid:durableId="1215191747">
    <w:abstractNumId w:val="14"/>
  </w:num>
  <w:num w:numId="10" w16cid:durableId="1390303858">
    <w:abstractNumId w:val="13"/>
  </w:num>
  <w:num w:numId="11" w16cid:durableId="63920054">
    <w:abstractNumId w:val="9"/>
  </w:num>
  <w:num w:numId="12" w16cid:durableId="1464886413">
    <w:abstractNumId w:val="3"/>
  </w:num>
  <w:num w:numId="13" w16cid:durableId="1187673121">
    <w:abstractNumId w:val="3"/>
    <w:lvlOverride w:ilvl="0">
      <w:startOverride w:val="1"/>
    </w:lvlOverride>
  </w:num>
  <w:num w:numId="14" w16cid:durableId="897128453">
    <w:abstractNumId w:val="11"/>
  </w:num>
  <w:num w:numId="15" w16cid:durableId="1249267665">
    <w:abstractNumId w:val="11"/>
    <w:lvlOverride w:ilvl="0">
      <w:startOverride w:val="1"/>
    </w:lvlOverride>
  </w:num>
  <w:num w:numId="16" w16cid:durableId="799692233">
    <w:abstractNumId w:val="15"/>
    <w:lvlOverride w:ilvl="0">
      <w:startOverride w:val="1"/>
    </w:lvlOverride>
  </w:num>
  <w:num w:numId="17" w16cid:durableId="447505957">
    <w:abstractNumId w:val="11"/>
    <w:lvlOverride w:ilvl="0">
      <w:startOverride w:val="1"/>
    </w:lvlOverride>
  </w:num>
  <w:num w:numId="18" w16cid:durableId="1680505853">
    <w:abstractNumId w:val="17"/>
  </w:num>
  <w:num w:numId="19" w16cid:durableId="1792359509">
    <w:abstractNumId w:val="15"/>
    <w:lvlOverride w:ilvl="0">
      <w:startOverride w:val="1"/>
    </w:lvlOverride>
  </w:num>
  <w:num w:numId="20" w16cid:durableId="1175074080">
    <w:abstractNumId w:val="15"/>
    <w:lvlOverride w:ilvl="0">
      <w:startOverride w:val="1"/>
    </w:lvlOverride>
  </w:num>
  <w:num w:numId="21" w16cid:durableId="1459564554">
    <w:abstractNumId w:val="8"/>
  </w:num>
  <w:num w:numId="22" w16cid:durableId="2035381713">
    <w:abstractNumId w:val="8"/>
    <w:lvlOverride w:ilvl="0">
      <w:startOverride w:val="1"/>
    </w:lvlOverride>
  </w:num>
  <w:num w:numId="23" w16cid:durableId="1174951594">
    <w:abstractNumId w:val="15"/>
  </w:num>
  <w:num w:numId="24" w16cid:durableId="1295911141">
    <w:abstractNumId w:val="15"/>
  </w:num>
  <w:num w:numId="25" w16cid:durableId="1357926270">
    <w:abstractNumId w:val="15"/>
  </w:num>
  <w:num w:numId="26" w16cid:durableId="1613244993">
    <w:abstractNumId w:val="15"/>
  </w:num>
  <w:num w:numId="27" w16cid:durableId="256402859">
    <w:abstractNumId w:val="15"/>
  </w:num>
  <w:num w:numId="28" w16cid:durableId="1555776173">
    <w:abstractNumId w:val="15"/>
  </w:num>
  <w:num w:numId="29" w16cid:durableId="1830361918">
    <w:abstractNumId w:val="15"/>
  </w:num>
  <w:num w:numId="30" w16cid:durableId="1926262037">
    <w:abstractNumId w:val="15"/>
  </w:num>
  <w:num w:numId="31" w16cid:durableId="1334145730">
    <w:abstractNumId w:val="15"/>
  </w:num>
  <w:num w:numId="32" w16cid:durableId="931355118">
    <w:abstractNumId w:val="15"/>
  </w:num>
  <w:num w:numId="33" w16cid:durableId="792291133">
    <w:abstractNumId w:val="12"/>
  </w:num>
  <w:num w:numId="34" w16cid:durableId="2041544604">
    <w:abstractNumId w:val="2"/>
  </w:num>
  <w:num w:numId="35" w16cid:durableId="199711181">
    <w:abstractNumId w:val="6"/>
  </w:num>
  <w:num w:numId="36" w16cid:durableId="732780669">
    <w:abstractNumId w:val="7"/>
  </w:num>
  <w:num w:numId="37" w16cid:durableId="523785293">
    <w:abstractNumId w:val="7"/>
  </w:num>
  <w:num w:numId="38" w16cid:durableId="1874222219">
    <w:abstractNumId w:val="7"/>
  </w:num>
  <w:num w:numId="39" w16cid:durableId="103574762">
    <w:abstractNumId w:val="7"/>
  </w:num>
  <w:num w:numId="40" w16cid:durableId="1926962633">
    <w:abstractNumId w:val="7"/>
  </w:num>
  <w:num w:numId="41" w16cid:durableId="499741118">
    <w:abstractNumId w:val="7"/>
  </w:num>
  <w:num w:numId="42" w16cid:durableId="51197089">
    <w:abstractNumId w:val="7"/>
  </w:num>
  <w:num w:numId="43" w16cid:durableId="1565990900">
    <w:abstractNumId w:val="7"/>
  </w:num>
  <w:num w:numId="44" w16cid:durableId="639263606">
    <w:abstractNumId w:val="7"/>
  </w:num>
  <w:num w:numId="45" w16cid:durableId="1828477957">
    <w:abstractNumId w:val="7"/>
  </w:num>
  <w:num w:numId="46" w16cid:durableId="1022316421">
    <w:abstractNumId w:val="7"/>
  </w:num>
  <w:num w:numId="47" w16cid:durableId="1558011336">
    <w:abstractNumId w:val="7"/>
  </w:num>
  <w:num w:numId="48" w16cid:durableId="272632896">
    <w:abstractNumId w:val="7"/>
  </w:num>
  <w:num w:numId="49" w16cid:durableId="548497911">
    <w:abstractNumId w:val="7"/>
  </w:num>
  <w:num w:numId="50" w16cid:durableId="1841121604">
    <w:abstractNumId w:val="15"/>
  </w:num>
  <w:num w:numId="51" w16cid:durableId="1914468965">
    <w:abstractNumId w:val="15"/>
  </w:num>
  <w:num w:numId="52" w16cid:durableId="258099239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D6"/>
    <w:rsid w:val="00005359"/>
    <w:rsid w:val="000245CD"/>
    <w:rsid w:val="00033B9B"/>
    <w:rsid w:val="00040598"/>
    <w:rsid w:val="00044F79"/>
    <w:rsid w:val="000472B4"/>
    <w:rsid w:val="00065163"/>
    <w:rsid w:val="00066537"/>
    <w:rsid w:val="00083652"/>
    <w:rsid w:val="0008745B"/>
    <w:rsid w:val="00097E4D"/>
    <w:rsid w:val="000A277A"/>
    <w:rsid w:val="000A6804"/>
    <w:rsid w:val="000B5D93"/>
    <w:rsid w:val="000D2020"/>
    <w:rsid w:val="000F3E1A"/>
    <w:rsid w:val="00127FC4"/>
    <w:rsid w:val="001321CE"/>
    <w:rsid w:val="00132581"/>
    <w:rsid w:val="00161D4B"/>
    <w:rsid w:val="0017479D"/>
    <w:rsid w:val="00184909"/>
    <w:rsid w:val="001B590F"/>
    <w:rsid w:val="001C0667"/>
    <w:rsid w:val="001D35BF"/>
    <w:rsid w:val="001D4872"/>
    <w:rsid w:val="001D7501"/>
    <w:rsid w:val="00204ACE"/>
    <w:rsid w:val="0022181D"/>
    <w:rsid w:val="002221B8"/>
    <w:rsid w:val="00254654"/>
    <w:rsid w:val="00261EB0"/>
    <w:rsid w:val="00262C4E"/>
    <w:rsid w:val="002B00CA"/>
    <w:rsid w:val="002B559C"/>
    <w:rsid w:val="002C6FED"/>
    <w:rsid w:val="002D1CE7"/>
    <w:rsid w:val="002E79AA"/>
    <w:rsid w:val="002F31A8"/>
    <w:rsid w:val="002F4FAA"/>
    <w:rsid w:val="00301749"/>
    <w:rsid w:val="00307165"/>
    <w:rsid w:val="00310608"/>
    <w:rsid w:val="00320073"/>
    <w:rsid w:val="0032068A"/>
    <w:rsid w:val="00323F22"/>
    <w:rsid w:val="00325C38"/>
    <w:rsid w:val="003476A9"/>
    <w:rsid w:val="003724E8"/>
    <w:rsid w:val="003A46F5"/>
    <w:rsid w:val="003C6F10"/>
    <w:rsid w:val="003F64F3"/>
    <w:rsid w:val="0041423C"/>
    <w:rsid w:val="00441498"/>
    <w:rsid w:val="00462FEC"/>
    <w:rsid w:val="004701EE"/>
    <w:rsid w:val="00480A8D"/>
    <w:rsid w:val="004875B3"/>
    <w:rsid w:val="00493908"/>
    <w:rsid w:val="004A2A2D"/>
    <w:rsid w:val="004B691A"/>
    <w:rsid w:val="004D5FA5"/>
    <w:rsid w:val="004D7FF9"/>
    <w:rsid w:val="004F47EB"/>
    <w:rsid w:val="00520C2F"/>
    <w:rsid w:val="00537248"/>
    <w:rsid w:val="005508AE"/>
    <w:rsid w:val="00584741"/>
    <w:rsid w:val="00587F39"/>
    <w:rsid w:val="005A206E"/>
    <w:rsid w:val="005A4DAE"/>
    <w:rsid w:val="005C112E"/>
    <w:rsid w:val="005C1AEE"/>
    <w:rsid w:val="005C566D"/>
    <w:rsid w:val="005E2605"/>
    <w:rsid w:val="00620A97"/>
    <w:rsid w:val="006315F6"/>
    <w:rsid w:val="00657ED6"/>
    <w:rsid w:val="00660585"/>
    <w:rsid w:val="0067048C"/>
    <w:rsid w:val="00670AA4"/>
    <w:rsid w:val="00684ED3"/>
    <w:rsid w:val="00686C7D"/>
    <w:rsid w:val="006921B2"/>
    <w:rsid w:val="006B293D"/>
    <w:rsid w:val="006D4E77"/>
    <w:rsid w:val="006D7AE0"/>
    <w:rsid w:val="006F4176"/>
    <w:rsid w:val="006F46E0"/>
    <w:rsid w:val="00711A34"/>
    <w:rsid w:val="00711EEF"/>
    <w:rsid w:val="00741375"/>
    <w:rsid w:val="007449A2"/>
    <w:rsid w:val="00744F54"/>
    <w:rsid w:val="0074712A"/>
    <w:rsid w:val="007500B1"/>
    <w:rsid w:val="00786A47"/>
    <w:rsid w:val="007A0227"/>
    <w:rsid w:val="007C5010"/>
    <w:rsid w:val="007C77BC"/>
    <w:rsid w:val="007E364C"/>
    <w:rsid w:val="007F5DBF"/>
    <w:rsid w:val="00813AD6"/>
    <w:rsid w:val="0082032B"/>
    <w:rsid w:val="00820D81"/>
    <w:rsid w:val="00835605"/>
    <w:rsid w:val="00837BBD"/>
    <w:rsid w:val="00843A3A"/>
    <w:rsid w:val="00846824"/>
    <w:rsid w:val="00851D93"/>
    <w:rsid w:val="00863347"/>
    <w:rsid w:val="00874541"/>
    <w:rsid w:val="00896E5D"/>
    <w:rsid w:val="008B2DFC"/>
    <w:rsid w:val="008B385A"/>
    <w:rsid w:val="008B6F32"/>
    <w:rsid w:val="008E00FD"/>
    <w:rsid w:val="008E0581"/>
    <w:rsid w:val="008F5906"/>
    <w:rsid w:val="008F748E"/>
    <w:rsid w:val="008F75C9"/>
    <w:rsid w:val="00917770"/>
    <w:rsid w:val="00921DED"/>
    <w:rsid w:val="00932812"/>
    <w:rsid w:val="00935461"/>
    <w:rsid w:val="009459E3"/>
    <w:rsid w:val="0095016F"/>
    <w:rsid w:val="00957690"/>
    <w:rsid w:val="00957E7C"/>
    <w:rsid w:val="00961C0D"/>
    <w:rsid w:val="009720C4"/>
    <w:rsid w:val="00995DDC"/>
    <w:rsid w:val="009A0C91"/>
    <w:rsid w:val="009C1114"/>
    <w:rsid w:val="009C21FF"/>
    <w:rsid w:val="009E2391"/>
    <w:rsid w:val="009E7D41"/>
    <w:rsid w:val="009F19F9"/>
    <w:rsid w:val="009F6CD7"/>
    <w:rsid w:val="00A038DC"/>
    <w:rsid w:val="00A055BB"/>
    <w:rsid w:val="00A074A1"/>
    <w:rsid w:val="00A113E1"/>
    <w:rsid w:val="00A33BE7"/>
    <w:rsid w:val="00A35848"/>
    <w:rsid w:val="00A45D21"/>
    <w:rsid w:val="00A476B8"/>
    <w:rsid w:val="00A52CFB"/>
    <w:rsid w:val="00A54FA0"/>
    <w:rsid w:val="00A64B94"/>
    <w:rsid w:val="00A96B21"/>
    <w:rsid w:val="00AA4594"/>
    <w:rsid w:val="00AA62A0"/>
    <w:rsid w:val="00AB4FC8"/>
    <w:rsid w:val="00AC7685"/>
    <w:rsid w:val="00AD24C0"/>
    <w:rsid w:val="00AD3D5F"/>
    <w:rsid w:val="00AE023E"/>
    <w:rsid w:val="00AE1A95"/>
    <w:rsid w:val="00B21AE8"/>
    <w:rsid w:val="00B21E96"/>
    <w:rsid w:val="00B30DCD"/>
    <w:rsid w:val="00B36EA9"/>
    <w:rsid w:val="00B46D79"/>
    <w:rsid w:val="00B60599"/>
    <w:rsid w:val="00B64B09"/>
    <w:rsid w:val="00B724BA"/>
    <w:rsid w:val="00B949D3"/>
    <w:rsid w:val="00B96B52"/>
    <w:rsid w:val="00BB3D70"/>
    <w:rsid w:val="00BB5092"/>
    <w:rsid w:val="00BC31B2"/>
    <w:rsid w:val="00BD3475"/>
    <w:rsid w:val="00BE32AA"/>
    <w:rsid w:val="00C01360"/>
    <w:rsid w:val="00C12D0A"/>
    <w:rsid w:val="00C2354A"/>
    <w:rsid w:val="00C35DC7"/>
    <w:rsid w:val="00C474D3"/>
    <w:rsid w:val="00C81A26"/>
    <w:rsid w:val="00C94BE3"/>
    <w:rsid w:val="00CA5020"/>
    <w:rsid w:val="00CA67D1"/>
    <w:rsid w:val="00CC71D6"/>
    <w:rsid w:val="00CE0727"/>
    <w:rsid w:val="00CE2468"/>
    <w:rsid w:val="00CF70AB"/>
    <w:rsid w:val="00D107A3"/>
    <w:rsid w:val="00D25BEA"/>
    <w:rsid w:val="00D3059B"/>
    <w:rsid w:val="00D317B3"/>
    <w:rsid w:val="00D44CF3"/>
    <w:rsid w:val="00D5596D"/>
    <w:rsid w:val="00D60046"/>
    <w:rsid w:val="00D60DFA"/>
    <w:rsid w:val="00D71A87"/>
    <w:rsid w:val="00D71FFB"/>
    <w:rsid w:val="00D85690"/>
    <w:rsid w:val="00DA2419"/>
    <w:rsid w:val="00DE4B36"/>
    <w:rsid w:val="00E1597C"/>
    <w:rsid w:val="00E21282"/>
    <w:rsid w:val="00E213A2"/>
    <w:rsid w:val="00E65454"/>
    <w:rsid w:val="00E77901"/>
    <w:rsid w:val="00EA419B"/>
    <w:rsid w:val="00ED3849"/>
    <w:rsid w:val="00F20E16"/>
    <w:rsid w:val="00F258FB"/>
    <w:rsid w:val="00F51C39"/>
    <w:rsid w:val="00F75F90"/>
    <w:rsid w:val="00F93C45"/>
    <w:rsid w:val="00FA18C9"/>
    <w:rsid w:val="00FA1A0F"/>
    <w:rsid w:val="00FA3D6B"/>
    <w:rsid w:val="00FE3AB8"/>
    <w:rsid w:val="00FF3CDC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DDFF0"/>
  <w15:chartTrackingRefBased/>
  <w15:docId w15:val="{C9300B4D-9E10-4360-8CA7-8C9E1D3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fr-FR"/>
      <w14:ligatures w14:val="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basedOn w:val="DefaultParagraphFont"/>
    <w:uiPriority w:val="99"/>
    <w:unhideWhenUsed/>
    <w:qFormat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fr-FR"/>
      <w14:ligatures w14:val="none"/>
    </w:rPr>
  </w:style>
  <w:style w:type="paragraph" w:customStyle="1" w:styleId="Para1">
    <w:name w:val="Para 1"/>
    <w:basedOn w:val="Normal"/>
    <w:qFormat/>
    <w:rsid w:val="00480A8D"/>
    <w:pPr>
      <w:numPr>
        <w:numId w:val="2"/>
      </w:numPr>
      <w:tabs>
        <w:tab w:val="left" w:pos="1134"/>
      </w:tabs>
      <w:spacing w:before="120"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fr-FR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fr-F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fr-F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fr-FR"/>
      <w14:ligatures w14:val="none"/>
    </w:rPr>
  </w:style>
  <w:style w:type="paragraph" w:customStyle="1" w:styleId="Para2">
    <w:name w:val="Para 2"/>
    <w:qFormat/>
    <w:rsid w:val="00537248"/>
    <w:pPr>
      <w:numPr>
        <w:numId w:val="14"/>
      </w:numPr>
      <w:tabs>
        <w:tab w:val="left" w:pos="1701"/>
      </w:tabs>
      <w:spacing w:before="120" w:after="120" w:line="240" w:lineRule="auto"/>
      <w:ind w:left="567" w:firstLine="567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0">
    <w:name w:val="Para 3"/>
    <w:basedOn w:val="Normal"/>
    <w:qFormat/>
    <w:rsid w:val="002B00CA"/>
    <w:pPr>
      <w:numPr>
        <w:numId w:val="18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fr-FR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fr-F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fr-F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fr-FR"/>
      <w14:ligatures w14:val="none"/>
    </w:rPr>
  </w:style>
  <w:style w:type="paragraph" w:customStyle="1" w:styleId="Para3">
    <w:name w:val="Para3"/>
    <w:basedOn w:val="Normal"/>
    <w:rsid w:val="009720C4"/>
    <w:pPr>
      <w:numPr>
        <w:ilvl w:val="2"/>
        <w:numId w:val="21"/>
      </w:numPr>
      <w:tabs>
        <w:tab w:val="left" w:pos="1980"/>
      </w:tabs>
      <w:spacing w:before="80" w:after="80"/>
    </w:pPr>
    <w:rPr>
      <w:rFonts w:eastAsia="MS Mincho" w:cs="Angsana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37"/>
    <w:rPr>
      <w:rFonts w:ascii="Segoe UI" w:eastAsia="Times New Roman" w:hAnsi="Segoe UI" w:cs="Segoe UI"/>
      <w:kern w:val="0"/>
      <w:sz w:val="18"/>
      <w:szCs w:val="18"/>
      <w:lang w:val="fr-FR"/>
      <w14:ligatures w14:val="none"/>
    </w:rPr>
  </w:style>
  <w:style w:type="paragraph" w:styleId="Revision">
    <w:name w:val="Revision"/>
    <w:hidden/>
    <w:uiPriority w:val="99"/>
    <w:semiHidden/>
    <w:rsid w:val="00E213A2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4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lefebvre\United%20Nations\MEA-CBD-Editing%20Team%20-%20Documents\General\Templates\template-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617B-B243-4DBA-A4D5-EFB665AC27B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2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93B0B-EA30-4EA7-B217-008586025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2BB1B-E36B-4F8A-9678-F2A6F304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template-general.dotm</Template>
  <TotalTime>5</TotalTime>
  <Pages>2</Pages>
  <Words>250</Words>
  <Characters>1378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provisoire</dc:title>
  <dc:subject>CBD/SBI/4/1</dc:subject>
  <dc:creator>veronique.lefebvre</dc:creator>
  <cp:keywords/>
  <dc:description/>
  <cp:lastModifiedBy>Tatiana Zavarzina</cp:lastModifiedBy>
  <cp:revision>5</cp:revision>
  <dcterms:created xsi:type="dcterms:W3CDTF">2024-04-19T16:05:00Z</dcterms:created>
  <dcterms:modified xsi:type="dcterms:W3CDTF">2024-04-19T19:15:00Z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