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7781F" w14:paraId="790FA242" w14:textId="77777777" w:rsidTr="008A1499">
        <w:trPr>
          <w:trHeight w:val="850"/>
        </w:trPr>
        <w:tc>
          <w:tcPr>
            <w:tcW w:w="975" w:type="dxa"/>
            <w:vAlign w:val="bottom"/>
          </w:tcPr>
          <w:p w14:paraId="2D622C07" w14:textId="7A819C4E" w:rsidR="008A1499" w:rsidRPr="0017781F" w:rsidRDefault="008A1499" w:rsidP="008A1499">
            <w:pPr>
              <w:pStyle w:val="AASmallLogo"/>
            </w:pPr>
            <w:r>
              <w:rPr>
                <w:noProof/>
              </w:rPr>
              <w:drawing>
                <wp:inline distT="0" distB="0" distL="0" distR="0" wp14:anchorId="3E83E204" wp14:editId="648276D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A3FCB28" w14:textId="77777777" w:rsidR="008A1499" w:rsidRPr="0017781F" w:rsidRDefault="008A1499" w:rsidP="008A1499">
            <w:pPr>
              <w:pStyle w:val="AASmallLogo"/>
            </w:pPr>
          </w:p>
        </w:tc>
        <w:tc>
          <w:tcPr>
            <w:tcW w:w="1434" w:type="dxa"/>
            <w:noWrap/>
            <w:vAlign w:val="bottom"/>
          </w:tcPr>
          <w:p w14:paraId="6C61835D" w14:textId="4DD919CB" w:rsidR="008A1499" w:rsidRPr="0017781F" w:rsidRDefault="00BE70D6" w:rsidP="008A1499">
            <w:pPr>
              <w:pStyle w:val="AASmallLogo"/>
            </w:pPr>
            <w:r w:rsidRPr="004C227A">
              <w:rPr>
                <w:noProof/>
                <w:lang w:val="es-ES_tradnl" w:eastAsia="es-ES_tradnl"/>
              </w:rPr>
              <w:drawing>
                <wp:inline distT="0" distB="0" distL="0" distR="0" wp14:anchorId="1CBF6A53" wp14:editId="765EA301">
                  <wp:extent cx="795762" cy="344539"/>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3" cstate="print"/>
                          <a:srcRect b="41057"/>
                          <a:stretch>
                            <a:fillRect/>
                          </a:stretch>
                        </pic:blipFill>
                        <pic:spPr bwMode="auto">
                          <a:xfrm>
                            <a:off x="0" y="0"/>
                            <a:ext cx="798428" cy="345693"/>
                          </a:xfrm>
                          <a:prstGeom prst="rect">
                            <a:avLst/>
                          </a:prstGeom>
                          <a:noFill/>
                          <a:ln w="9525">
                            <a:noFill/>
                            <a:miter lim="800000"/>
                            <a:headEnd/>
                            <a:tailEnd/>
                          </a:ln>
                        </pic:spPr>
                      </pic:pic>
                    </a:graphicData>
                  </a:graphic>
                </wp:inline>
              </w:drawing>
            </w:r>
            <w:r w:rsidR="008A1499">
              <w:t xml:space="preserve"> </w:t>
            </w:r>
          </w:p>
          <w:p w14:paraId="73F96BB6" w14:textId="77777777" w:rsidR="008A1499" w:rsidRPr="0017781F" w:rsidRDefault="008A1499" w:rsidP="008A1499">
            <w:pPr>
              <w:pStyle w:val="AASmallLogo"/>
            </w:pPr>
          </w:p>
        </w:tc>
        <w:tc>
          <w:tcPr>
            <w:tcW w:w="8073" w:type="dxa"/>
            <w:vAlign w:val="bottom"/>
          </w:tcPr>
          <w:p w14:paraId="42A618BB" w14:textId="4130FE41" w:rsidR="008A1499" w:rsidRPr="0017781F" w:rsidRDefault="008A1499" w:rsidP="00487318">
            <w:pPr>
              <w:pStyle w:val="ABSymbol"/>
            </w:pPr>
            <w:r>
              <w:rPr>
                <w:sz w:val="40"/>
              </w:rPr>
              <w:t>CBD</w:t>
            </w:r>
            <w:r>
              <w:t>/SBI/6/9</w:t>
            </w:r>
          </w:p>
        </w:tc>
      </w:tr>
    </w:tbl>
    <w:p w14:paraId="67D0C67E" w14:textId="77777777" w:rsidR="008A1499" w:rsidRPr="0017781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1488C" w14:paraId="3FB853D3" w14:textId="77777777" w:rsidTr="008A1499">
        <w:trPr>
          <w:trHeight w:val="1814"/>
        </w:trPr>
        <w:tc>
          <w:tcPr>
            <w:tcW w:w="7370" w:type="dxa"/>
          </w:tcPr>
          <w:p w14:paraId="4F5BCE2D" w14:textId="44729BC1" w:rsidR="008A1499" w:rsidRPr="0017781F" w:rsidRDefault="00BE70D6" w:rsidP="008A1499">
            <w:pPr>
              <w:pStyle w:val="ACLargeLogo"/>
            </w:pPr>
            <w:r w:rsidRPr="00DC4203">
              <w:rPr>
                <w:b/>
                <w:noProof/>
                <w:lang w:val="es-ES_tradnl" w:eastAsia="es-ES_tradnl"/>
              </w:rPr>
              <w:drawing>
                <wp:inline distT="0" distB="0" distL="0" distR="0" wp14:anchorId="7BCE0477" wp14:editId="298E42C4">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8A1499">
              <w:t xml:space="preserve"> </w:t>
            </w:r>
          </w:p>
          <w:p w14:paraId="10017E99" w14:textId="77777777" w:rsidR="008A1499" w:rsidRPr="0017781F" w:rsidRDefault="008A1499" w:rsidP="008A1499">
            <w:pPr>
              <w:pStyle w:val="ACLargeLogo"/>
            </w:pPr>
          </w:p>
        </w:tc>
        <w:tc>
          <w:tcPr>
            <w:tcW w:w="3112" w:type="dxa"/>
          </w:tcPr>
          <w:p w14:paraId="24627CCA" w14:textId="77777777" w:rsidR="008A1499" w:rsidRPr="0001488C" w:rsidRDefault="008A1499" w:rsidP="008A1499">
            <w:pPr>
              <w:pStyle w:val="AEDistrNormal"/>
              <w:rPr>
                <w:lang w:val="en-US"/>
              </w:rPr>
            </w:pPr>
            <w:r w:rsidRPr="0001488C">
              <w:rPr>
                <w:lang w:val="en-US"/>
              </w:rPr>
              <w:t xml:space="preserve">Distr.: General </w:t>
            </w:r>
          </w:p>
          <w:p w14:paraId="715A169D" w14:textId="33CE49D0" w:rsidR="008A1499" w:rsidRDefault="003D762A" w:rsidP="008A1499">
            <w:pPr>
              <w:pStyle w:val="AEDistrNormal"/>
            </w:pPr>
            <w:r w:rsidRPr="0001488C">
              <w:rPr>
                <w:lang w:val="en-US"/>
              </w:rPr>
              <w:t xml:space="preserve">13 </w:t>
            </w:r>
            <w:r w:rsidR="00BE70D6">
              <w:rPr>
                <w:lang w:val="en-US"/>
              </w:rPr>
              <w:t>December</w:t>
            </w:r>
            <w:r w:rsidRPr="0001488C">
              <w:rPr>
                <w:lang w:val="en-US"/>
              </w:rPr>
              <w:t xml:space="preserve"> 2025</w:t>
            </w:r>
          </w:p>
          <w:p w14:paraId="3955E832" w14:textId="77777777" w:rsidR="00684EA6" w:rsidRPr="00684EA6" w:rsidRDefault="00684EA6" w:rsidP="008A1499">
            <w:pPr>
              <w:pStyle w:val="AEDistrNormal"/>
            </w:pPr>
          </w:p>
          <w:p w14:paraId="3CC258E2" w14:textId="77777777" w:rsidR="00BE70D6" w:rsidRDefault="00BE70D6" w:rsidP="00BE70D6">
            <w:pPr>
              <w:pStyle w:val="AEDistrNormal"/>
              <w:rPr>
                <w:lang w:val="en-US"/>
              </w:rPr>
            </w:pPr>
            <w:r>
              <w:rPr>
                <w:lang w:val="en-US"/>
              </w:rPr>
              <w:t>Russian</w:t>
            </w:r>
          </w:p>
          <w:p w14:paraId="28227EF2" w14:textId="71755171" w:rsidR="008A1499" w:rsidRPr="0001488C" w:rsidRDefault="008A1499" w:rsidP="00BE70D6">
            <w:pPr>
              <w:pStyle w:val="AEDistrNormal"/>
              <w:rPr>
                <w:lang w:val="en-US"/>
              </w:rPr>
            </w:pPr>
            <w:r w:rsidRPr="0001488C">
              <w:rPr>
                <w:lang w:val="en-US"/>
              </w:rPr>
              <w:t xml:space="preserve">Original: English </w:t>
            </w:r>
          </w:p>
          <w:p w14:paraId="4E6CD1C5" w14:textId="77777777" w:rsidR="008A1499" w:rsidRPr="0001488C" w:rsidRDefault="008A1499" w:rsidP="008A1499">
            <w:pPr>
              <w:pStyle w:val="AEDistrNormal6pt"/>
              <w:rPr>
                <w:lang w:val="en-US"/>
              </w:rPr>
            </w:pPr>
          </w:p>
        </w:tc>
      </w:tr>
    </w:tbl>
    <w:p w14:paraId="1D7496A7" w14:textId="77777777" w:rsidR="008A1499" w:rsidRPr="0001488C"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7781F" w14:paraId="157F6FD2" w14:textId="77777777" w:rsidTr="008A1499">
        <w:trPr>
          <w:trHeight w:val="57"/>
        </w:trPr>
        <w:tc>
          <w:tcPr>
            <w:tcW w:w="6094" w:type="dxa"/>
          </w:tcPr>
          <w:p w14:paraId="1CC445B5" w14:textId="77777777" w:rsidR="008A1499" w:rsidRPr="0017781F" w:rsidRDefault="00C4348A" w:rsidP="008A1499">
            <w:pPr>
              <w:pStyle w:val="AFCorN12Bold"/>
            </w:pPr>
            <w:r>
              <w:t xml:space="preserve">Вспомогательный орган по осуществлению </w:t>
            </w:r>
          </w:p>
          <w:p w14:paraId="30B2FDB5" w14:textId="732BD3CD" w:rsidR="008A1499" w:rsidRPr="0017781F" w:rsidRDefault="00C4348A" w:rsidP="008A1499">
            <w:pPr>
              <w:pStyle w:val="AFCorNBold"/>
            </w:pPr>
            <w:r>
              <w:t>Шестое совещание</w:t>
            </w:r>
          </w:p>
          <w:p w14:paraId="5DBBD122" w14:textId="246ABBA8" w:rsidR="008A1499" w:rsidRPr="0017781F" w:rsidRDefault="00163EA8" w:rsidP="00E73202">
            <w:pPr>
              <w:pStyle w:val="AFCorNNormal"/>
            </w:pPr>
            <w:r>
              <w:t xml:space="preserve">Рим, </w:t>
            </w:r>
            <w:r>
              <w:rPr>
                <w:snapToGrid w:val="0"/>
              </w:rPr>
              <w:t>16</w:t>
            </w:r>
            <w:r w:rsidR="00E73202" w:rsidRPr="00E73202">
              <w:t>–</w:t>
            </w:r>
            <w:r>
              <w:rPr>
                <w:snapToGrid w:val="0"/>
              </w:rPr>
              <w:t>19 февраля 2026 года</w:t>
            </w:r>
          </w:p>
          <w:p w14:paraId="0952F107" w14:textId="54F7C402" w:rsidR="008A1499" w:rsidRPr="0017781F" w:rsidRDefault="008A1499" w:rsidP="008A1499">
            <w:pPr>
              <w:pStyle w:val="AFCorNNormal"/>
            </w:pPr>
            <w:r>
              <w:t>Пункт 9 предварительной повестки дня</w:t>
            </w:r>
            <w:r>
              <w:rPr>
                <w:rStyle w:val="FootnoteReference"/>
              </w:rPr>
              <w:footnoteReference w:customMarkFollows="1" w:id="2"/>
              <w:t>*</w:t>
            </w:r>
          </w:p>
          <w:p w14:paraId="4DF54DB1" w14:textId="4ADC004F" w:rsidR="008A1499" w:rsidRPr="006819E4" w:rsidRDefault="003D762A" w:rsidP="00487318">
            <w:pPr>
              <w:pStyle w:val="AFCorNBold"/>
              <w:spacing w:after="120"/>
            </w:pPr>
            <w:r>
              <w:t>Обзор эффективности процессов в рамках Конвенции и протоколов к ней</w:t>
            </w:r>
          </w:p>
        </w:tc>
        <w:tc>
          <w:tcPr>
            <w:tcW w:w="4388" w:type="dxa"/>
          </w:tcPr>
          <w:p w14:paraId="56B26953" w14:textId="77777777" w:rsidR="008A1499" w:rsidRPr="0017781F" w:rsidRDefault="008A1499" w:rsidP="008A1499">
            <w:pPr>
              <w:pStyle w:val="CBDNormal"/>
              <w:jc w:val="left"/>
            </w:pPr>
          </w:p>
        </w:tc>
      </w:tr>
    </w:tbl>
    <w:p w14:paraId="54F17686" w14:textId="7F22BFFA" w:rsidR="00C9161D" w:rsidRPr="00BE70D6" w:rsidRDefault="001A0A09" w:rsidP="00A111D1">
      <w:pPr>
        <w:pStyle w:val="CBDTitle"/>
        <w:rPr>
          <w:caps/>
        </w:rPr>
      </w:pPr>
      <w:sdt>
        <w:sdtPr>
          <w:alias w:val="Название"/>
          <w:tag w:val=""/>
          <w:id w:val="772832786"/>
          <w:placeholder>
            <w:docPart w:val="2EFE19ACA8E647198CAA95895E60C8D0"/>
          </w:placeholder>
          <w:dataBinding w:prefixMappings="xmlns:ns0='http://purl.org/dc/elements/1.1/' xmlns:ns1='http://schemas.openxmlformats.org/package/2006/metadata/core-properties' " w:xpath="/ns1:coreProperties[1]/ns0:title[1]" w:storeItemID="{6C3C8BC8-F283-45AE-878A-BAB7291924A1}"/>
          <w:text/>
        </w:sdtPr>
        <w:sdtEndPr/>
        <w:sdtContent>
          <w:r w:rsidR="00BE70D6" w:rsidRPr="00BE70D6">
            <w:t>Варианты дальнейшего повышения эффективности проведения со</w:t>
          </w:r>
          <w:r w:rsidR="00BE70D6">
            <w:t>вещаний в рамках Конвенции и протоколов к ней</w:t>
          </w:r>
        </w:sdtContent>
      </w:sdt>
      <w:r w:rsidR="004B4A34" w:rsidRPr="00BE70D6">
        <w:rPr>
          <w:rStyle w:val="FootnoteReference"/>
          <w:caps/>
        </w:rPr>
        <w:footnoteReference w:customMarkFollows="1" w:id="3"/>
        <w:t>**</w:t>
      </w:r>
    </w:p>
    <w:p w14:paraId="4E5CC51A" w14:textId="77777777" w:rsidR="00F6586C" w:rsidRPr="0017781F" w:rsidRDefault="0030169D" w:rsidP="00A111D1">
      <w:pPr>
        <w:pStyle w:val="CBDSubTitle"/>
      </w:pPr>
      <w:r>
        <w:t>Записка секретариата</w:t>
      </w:r>
    </w:p>
    <w:p w14:paraId="72156D56" w14:textId="61E99048" w:rsidR="003D762A" w:rsidRPr="0017781F" w:rsidRDefault="00A111D1">
      <w:pPr>
        <w:pStyle w:val="AISpacer"/>
      </w:pPr>
      <w:r>
        <w:t>I.</w:t>
      </w:r>
      <w:r>
        <w:tab/>
      </w:r>
    </w:p>
    <w:p w14:paraId="79997F5F" w14:textId="77777777" w:rsidR="003D762A" w:rsidRPr="0017781F" w:rsidRDefault="003D762A" w:rsidP="000C0ECA">
      <w:pPr>
        <w:pStyle w:val="CBDH1"/>
        <w:spacing w:before="120"/>
      </w:pPr>
      <w:bookmarkStart w:id="0" w:name="_Hlk216090901"/>
      <w:r>
        <w:t>I.</w:t>
      </w:r>
      <w:r>
        <w:tab/>
        <w:t>Введение</w:t>
      </w:r>
      <w:bookmarkEnd w:id="0"/>
    </w:p>
    <w:p w14:paraId="10B84EEF" w14:textId="1288639E" w:rsidR="003D762A" w:rsidRPr="0017781F" w:rsidRDefault="003D762A" w:rsidP="00487318">
      <w:pPr>
        <w:pStyle w:val="CBDNormalNumber"/>
      </w:pPr>
      <w:r>
        <w:t xml:space="preserve">Конференция Сторон Конвенции о биологическом разнообразии, Конференция Сторон, выступающая в качестве </w:t>
      </w:r>
      <w:r w:rsidR="00BE70D6">
        <w:t>С</w:t>
      </w:r>
      <w:r>
        <w:t xml:space="preserve">овещания Сторон Картахенского протокола по биобезопасности, и Конференции Сторон, выступающей в качестве </w:t>
      </w:r>
      <w:r w:rsidR="009D34F5">
        <w:t>С</w:t>
      </w:r>
      <w:r>
        <w:t>овещани</w:t>
      </w:r>
      <w:r w:rsidR="009D34F5">
        <w:t>я</w:t>
      </w:r>
      <w:r>
        <w:t xml:space="preserve">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приняли решения </w:t>
      </w:r>
      <w:hyperlink r:id="rId15" w:history="1">
        <w:r>
          <w:rPr>
            <w:rStyle w:val="Hyperlink"/>
          </w:rPr>
          <w:t>16/25</w:t>
        </w:r>
      </w:hyperlink>
      <w:r>
        <w:t xml:space="preserve">, </w:t>
      </w:r>
      <w:hyperlink r:id="rId16" w:history="1">
        <w:r>
          <w:rPr>
            <w:rStyle w:val="Hyperlink"/>
          </w:rPr>
          <w:t>CP-11/5</w:t>
        </w:r>
      </w:hyperlink>
      <w:r>
        <w:t xml:space="preserve"> и </w:t>
      </w:r>
      <w:hyperlink r:id="rId17" w:history="1">
        <w:r>
          <w:rPr>
            <w:rStyle w:val="Hyperlink"/>
          </w:rPr>
          <w:t>NP-5/10</w:t>
        </w:r>
      </w:hyperlink>
      <w:r>
        <w:t xml:space="preserve"> соответственно, направленные на повышение эффективности совещаний в рамках Конвенции и протоколов к ней.</w:t>
      </w:r>
    </w:p>
    <w:p w14:paraId="09B8DE33" w14:textId="03556AD3" w:rsidR="003D762A" w:rsidRPr="0017781F" w:rsidRDefault="003D762A" w:rsidP="00487318">
      <w:pPr>
        <w:pStyle w:val="CBDNormalNumber"/>
      </w:pPr>
      <w:r>
        <w:t xml:space="preserve">В соответствии с </w:t>
      </w:r>
      <w:r w:rsidR="000274DA">
        <w:t>указанными выше</w:t>
      </w:r>
      <w:r>
        <w:t xml:space="preserve"> решениями Исполнительному секретарю было поручено обеспечить возможности для проведения консультаций со Сторонами, членами бюро, партнерами и </w:t>
      </w:r>
      <w:r w:rsidR="000274DA">
        <w:t xml:space="preserve">субъектами деятельности </w:t>
      </w:r>
      <w:r>
        <w:t xml:space="preserve">при поддержке квалифицированных внешних экспертов, сообразно обстоятельствам, относительно продолжения разработки </w:t>
      </w:r>
      <w:r w:rsidR="00D12568">
        <w:t>вариантов</w:t>
      </w:r>
      <w:r>
        <w:t xml:space="preserve"> дальнейшего повышения эффективности совещаний в рамках Конвенции и протоколов к ней, а также представить соответствующие предложения на рассмотрение Вспомогательного органа по осуществлению на его 6-м совещании в целях разработки </w:t>
      </w:r>
      <w:r w:rsidR="000274DA">
        <w:t xml:space="preserve">проектов </w:t>
      </w:r>
      <w:r>
        <w:t xml:space="preserve">решений для рассмотрения Конференцией Сторон Конвенции и Конференцией Сторон, выступающей в качестве </w:t>
      </w:r>
      <w:r w:rsidR="000274DA">
        <w:t>С</w:t>
      </w:r>
      <w:r>
        <w:t xml:space="preserve">овещания Сторон протоколов с учетом рекомендации </w:t>
      </w:r>
      <w:hyperlink r:id="rId18" w:history="1">
        <w:r>
          <w:rPr>
            <w:rStyle w:val="Hyperlink"/>
          </w:rPr>
          <w:t>4/12</w:t>
        </w:r>
      </w:hyperlink>
      <w:r>
        <w:t xml:space="preserve"> Вспомогательного органа по осуществлению, включая подборку представленных материалов, содержащуюся в приложении II к рекомендации.</w:t>
      </w:r>
    </w:p>
    <w:p w14:paraId="143106EC" w14:textId="163C1E8D" w:rsidR="003D762A" w:rsidRPr="0017781F" w:rsidRDefault="003D762A" w:rsidP="00487318">
      <w:pPr>
        <w:pStyle w:val="CBDNormalNumber"/>
      </w:pPr>
      <w:r>
        <w:t xml:space="preserve">Соответственно, настоящий документ содержит обзор хода осуществления мер, принятых в решениях </w:t>
      </w:r>
      <w:hyperlink r:id="rId19" w:history="1">
        <w:r>
          <w:rPr>
            <w:rStyle w:val="Hyperlink"/>
          </w:rPr>
          <w:t>16/25</w:t>
        </w:r>
      </w:hyperlink>
      <w:r>
        <w:t xml:space="preserve">, </w:t>
      </w:r>
      <w:hyperlink r:id="rId20" w:history="1">
        <w:r>
          <w:rPr>
            <w:rStyle w:val="Hyperlink"/>
          </w:rPr>
          <w:t>CP-11/5</w:t>
        </w:r>
      </w:hyperlink>
      <w:r>
        <w:t xml:space="preserve"> и </w:t>
      </w:r>
      <w:hyperlink r:id="rId21" w:history="1">
        <w:r>
          <w:rPr>
            <w:rStyle w:val="Hyperlink"/>
          </w:rPr>
          <w:t>NP-5/10</w:t>
        </w:r>
      </w:hyperlink>
      <w:r>
        <w:t xml:space="preserve"> (раздел II), информацию о мнениях, полученных от Сторон и наблюдателей в ответ на уведомления </w:t>
      </w:r>
      <w:hyperlink r:id="rId22" w:history="1">
        <w:r>
          <w:rPr>
            <w:rStyle w:val="Hyperlink"/>
          </w:rPr>
          <w:t>2025-112</w:t>
        </w:r>
      </w:hyperlink>
      <w:r>
        <w:t xml:space="preserve"> и </w:t>
      </w:r>
      <w:hyperlink r:id="rId23" w:history="1">
        <w:r>
          <w:rPr>
            <w:rStyle w:val="Hyperlink"/>
          </w:rPr>
          <w:t>2025-124</w:t>
        </w:r>
      </w:hyperlink>
      <w:r>
        <w:t xml:space="preserve"> касательно возможностей дальнейшего повышения эффективности совещаний в рамках Конвенции и протоколов к ней (раздел III), информацию о </w:t>
      </w:r>
      <w:r w:rsidR="000274DA">
        <w:t>применении</w:t>
      </w:r>
      <w:r>
        <w:t xml:space="preserve"> соответствующих мер </w:t>
      </w:r>
      <w:r>
        <w:lastRenderedPageBreak/>
        <w:t xml:space="preserve">в </w:t>
      </w:r>
      <w:r w:rsidR="000274DA">
        <w:t xml:space="preserve">рамках </w:t>
      </w:r>
      <w:r>
        <w:t>других многосторонних природоохранных соглашениях и процесс</w:t>
      </w:r>
      <w:r w:rsidR="000274DA">
        <w:t>ов</w:t>
      </w:r>
      <w:r>
        <w:t xml:space="preserve"> Организации Объединенных Наций (раздел IV), обновленную информацию о</w:t>
      </w:r>
      <w:r w:rsidR="000274DA">
        <w:t>б</w:t>
      </w:r>
      <w:r>
        <w:t xml:space="preserve"> инструменте отслеживания решений в рамках Конвенции (раздел V) и отдельные элементы предлагаемых рекомендаций для рассмотрения Вспомогательным органом по осуществлению (раздел VI).</w:t>
      </w:r>
    </w:p>
    <w:p w14:paraId="37E34EA5" w14:textId="52E014C4" w:rsidR="003D762A" w:rsidRPr="0017781F" w:rsidRDefault="003D762A">
      <w:pPr>
        <w:pStyle w:val="CBDH1"/>
      </w:pPr>
      <w:r>
        <w:t>II.</w:t>
      </w:r>
      <w:r>
        <w:tab/>
        <w:t>Обзор хода осуществления решений 16/25, CP-11/5 и NP-5/10</w:t>
      </w:r>
    </w:p>
    <w:p w14:paraId="264CF1A6" w14:textId="442AD34E" w:rsidR="003D762A" w:rsidRPr="0017781F" w:rsidRDefault="003D762A" w:rsidP="00487318">
      <w:pPr>
        <w:pStyle w:val="CBDNormalNumber"/>
      </w:pPr>
      <w:r>
        <w:t xml:space="preserve">После принятия в ноябре 2024 года решений </w:t>
      </w:r>
      <w:hyperlink r:id="rId24" w:history="1">
        <w:r>
          <w:rPr>
            <w:rStyle w:val="Hyperlink"/>
          </w:rPr>
          <w:t>16/25</w:t>
        </w:r>
      </w:hyperlink>
      <w:r>
        <w:t xml:space="preserve">, </w:t>
      </w:r>
      <w:hyperlink r:id="rId25" w:history="1">
        <w:r>
          <w:rPr>
            <w:rStyle w:val="Hyperlink"/>
          </w:rPr>
          <w:t>CP-11/5</w:t>
        </w:r>
      </w:hyperlink>
      <w:r>
        <w:t xml:space="preserve"> и </w:t>
      </w:r>
      <w:hyperlink r:id="rId26" w:history="1">
        <w:r>
          <w:rPr>
            <w:rStyle w:val="Hyperlink"/>
          </w:rPr>
          <w:t>NP-5/10</w:t>
        </w:r>
      </w:hyperlink>
      <w:r>
        <w:t>, касающихся возможностей повышения эффективности процессов в рамках Конвенции и протоколов к ней, Секретариат предпринял ряд шагов, направленных на осуществление этих решений в консультации с бюро Конференции Сторон и по мере необходимости с бюро Вспомогательного органа по научным, техническим и технологическим консультациям. Были предприняты следующие действия:</w:t>
      </w:r>
    </w:p>
    <w:p w14:paraId="70DF41BF" w14:textId="58E0A61E" w:rsidR="003D762A" w:rsidRPr="0017781F" w:rsidRDefault="003D762A" w:rsidP="008A5FC2">
      <w:pPr>
        <w:pStyle w:val="CBDNormalNumber"/>
      </w:pPr>
      <w:r>
        <w:t xml:space="preserve">Записки c подробным изложением плана работы, были подготовлены в преддверии </w:t>
      </w:r>
      <w:r w:rsidR="00D12568" w:rsidRPr="00D12568">
        <w:t>27-го</w:t>
      </w:r>
      <w:r>
        <w:t xml:space="preserve"> совещания Вспомогательного органа по научным, техническим и технологическим консультациям (</w:t>
      </w:r>
      <w:hyperlink r:id="rId27" w:history="1">
        <w:r>
          <w:rPr>
            <w:rStyle w:val="Hyperlink"/>
          </w:rPr>
          <w:t>CBD/SBSTTA/27/1/Add.2</w:t>
        </w:r>
      </w:hyperlink>
      <w:r>
        <w:t>) и первого совещания Вспомогательного органа по осуществлению статьи 8 (j) и других положений Конвенции, касающихся коренных народов и местных общин (</w:t>
      </w:r>
      <w:bookmarkStart w:id="1" w:name="_Hlk218682675"/>
      <w:r w:rsidR="000A4E80">
        <w:rPr>
          <w:rStyle w:val="Hyperlink"/>
        </w:rPr>
        <w:fldChar w:fldCharType="begin"/>
      </w:r>
      <w:r w:rsidR="000A4E80">
        <w:rPr>
          <w:rStyle w:val="Hyperlink"/>
        </w:rPr>
        <w:instrText>HYPERLINK "https://www.cbd.int/documents/CBD/SB8J/1/1/ADD2/REV1"</w:instrText>
      </w:r>
      <w:r w:rsidR="000A4E80">
        <w:rPr>
          <w:rStyle w:val="Hyperlink"/>
        </w:rPr>
      </w:r>
      <w:r w:rsidR="000A4E80">
        <w:rPr>
          <w:rStyle w:val="Hyperlink"/>
        </w:rPr>
        <w:fldChar w:fldCharType="separate"/>
      </w:r>
      <w:r w:rsidRPr="000A4E80">
        <w:rPr>
          <w:rStyle w:val="Hyperlink"/>
        </w:rPr>
        <w:t>CBD/SB8J/1/1/Add.2/Rev.1</w:t>
      </w:r>
      <w:r w:rsidR="000A4E80">
        <w:rPr>
          <w:rStyle w:val="Hyperlink"/>
        </w:rPr>
        <w:fldChar w:fldCharType="end"/>
      </w:r>
      <w:bookmarkEnd w:id="1"/>
      <w:r>
        <w:t>)</w:t>
      </w:r>
      <w:r w:rsidR="00EE66BC" w:rsidRPr="0017781F">
        <w:rPr>
          <w:vertAlign w:val="superscript"/>
        </w:rPr>
        <w:footnoteReference w:id="4"/>
      </w:r>
      <w:r>
        <w:t>. Кроме того, в отношении обоих совещаний были соблюдены сроки публикации документов на английском языке, в то время как при подготовке версий на других официальных языках возникли незначительные задержки</w:t>
      </w:r>
      <w:r w:rsidR="00EE66BC" w:rsidRPr="0017781F">
        <w:rPr>
          <w:vertAlign w:val="superscript"/>
        </w:rPr>
        <w:footnoteReference w:id="5"/>
      </w:r>
      <w:r w:rsidR="00EE66BC" w:rsidRPr="00EE66BC">
        <w:t>.</w:t>
      </w:r>
    </w:p>
    <w:p w14:paraId="3FEA316D" w14:textId="25F01CE0" w:rsidR="003D762A" w:rsidRPr="0017781F" w:rsidRDefault="003D762A" w:rsidP="0092087F">
      <w:pPr>
        <w:pStyle w:val="CBDNormalNumber"/>
        <w:numPr>
          <w:ilvl w:val="1"/>
          <w:numId w:val="7"/>
        </w:numPr>
      </w:pPr>
      <w:r>
        <w:t xml:space="preserve">До начала совещаний был сформирован резерв потенциальных сопредседателей контактных групп для каждого из двух совещаний вспомогательных органов. Для потенциальных сопредседателей были проведены учебные </w:t>
      </w:r>
      <w:r w:rsidR="00EE66BC">
        <w:t>заседания, посвященные вопросам</w:t>
      </w:r>
      <w:r>
        <w:t xml:space="preserve"> </w:t>
      </w:r>
      <w:r w:rsidR="00EE66BC">
        <w:t>про</w:t>
      </w:r>
      <w:r>
        <w:t>ведени</w:t>
      </w:r>
      <w:r w:rsidR="00EE66BC">
        <w:t>я</w:t>
      </w:r>
      <w:r>
        <w:t xml:space="preserve"> многосторонних переговоров: 2 октября 2025 года в онлайновом режиме и 17 октября 2025 года очно в Панаме в координации с Центром по ведению многосторонних переговоров</w:t>
      </w:r>
      <w:r w:rsidR="00EE66BC" w:rsidRPr="0017781F">
        <w:rPr>
          <w:vertAlign w:val="superscript"/>
        </w:rPr>
        <w:footnoteReference w:id="6"/>
      </w:r>
      <w:r>
        <w:t>. Использование резерва потенциальных сопредседателей контактных групп по-прежнему будет зависеть от того, будут ли заранее определенные лица должным образом выдвинуты и включены правительствами их стран в составы их делегаций и будут ли они присутствовать на совещании</w:t>
      </w:r>
      <w:r w:rsidR="00EE66BC" w:rsidRPr="00EE66BC">
        <w:t>.</w:t>
      </w:r>
    </w:p>
    <w:p w14:paraId="1676F1F3" w14:textId="2BDA85A6" w:rsidR="003D762A" w:rsidRPr="0017781F" w:rsidRDefault="003D762A" w:rsidP="0092087F">
      <w:pPr>
        <w:pStyle w:val="CBDNormalNumber"/>
        <w:numPr>
          <w:ilvl w:val="1"/>
          <w:numId w:val="7"/>
        </w:numPr>
      </w:pPr>
      <w:r>
        <w:t>Поскольку в октябре 2025 года два совещания вспомогательных органов проходили одно за другим, между ними был предусмотрен свободный день. Аналогичным образом, для каждого из этих совещаний не планировалось проведение заседаний по прошествии 13 часов с момента начала первого совещания открытого состава того же дня</w:t>
      </w:r>
      <w:r w:rsidR="00E73202" w:rsidRPr="0017781F">
        <w:rPr>
          <w:vertAlign w:val="superscript"/>
        </w:rPr>
        <w:footnoteReference w:id="7"/>
      </w:r>
      <w:r>
        <w:t>. Также предпринимались усилия по ограничению числа параллельно проводимых заседаний контактных групп с учетом того, что финансирование выделялось только на одного делегата от каждой имеющей на это право Стороны</w:t>
      </w:r>
      <w:r w:rsidR="00EE66BC" w:rsidRPr="0017781F">
        <w:rPr>
          <w:vertAlign w:val="superscript"/>
        </w:rPr>
        <w:footnoteReference w:id="8"/>
      </w:r>
      <w:r>
        <w:t xml:space="preserve">. В нескольких случаях, в частности на </w:t>
      </w:r>
      <w:r w:rsidR="00F64C50" w:rsidRPr="00F64C50">
        <w:t>27-</w:t>
      </w:r>
      <w:r w:rsidR="00F64C50">
        <w:t>м</w:t>
      </w:r>
      <w:r>
        <w:t xml:space="preserve"> совещании Вспомогательного органа по научным, техническим и технологическим консультациям, для завершения рассмотрения пунктов повестки дня пришлось проводить параллельные заседания контактных групп.</w:t>
      </w:r>
    </w:p>
    <w:p w14:paraId="6C2CB876" w14:textId="33F3AA4E" w:rsidR="003D762A" w:rsidRPr="0017781F" w:rsidRDefault="003D762A" w:rsidP="00487318">
      <w:pPr>
        <w:pStyle w:val="CBDNormalNumber"/>
      </w:pPr>
      <w:r>
        <w:t>Под руководством бюро Конференции Сторон Секретариат разрабатывает онлайновый календарь мероприятий и действий, запланированных на 2026 год</w:t>
      </w:r>
      <w:r w:rsidR="00E73202" w:rsidRPr="0017781F">
        <w:rPr>
          <w:vertAlign w:val="superscript"/>
        </w:rPr>
        <w:footnoteReference w:id="9"/>
      </w:r>
      <w:r w:rsidR="00E73202">
        <w:t>.</w:t>
      </w:r>
      <w:r>
        <w:t xml:space="preserve"> По завершении </w:t>
      </w:r>
      <w:r w:rsidR="00F64C50">
        <w:t>16-го</w:t>
      </w:r>
      <w:r>
        <w:t xml:space="preserve"> совещания Конференции Сторон Конвенции и состоявшихся одновременно с ним совещаний Сторон протоколов в феврале 2025 года Секретариат</w:t>
      </w:r>
      <w:r>
        <w:rPr>
          <w:color w:val="0F4761"/>
          <w:u w:color="0F4761"/>
        </w:rPr>
        <w:t xml:space="preserve"> </w:t>
      </w:r>
      <w:r>
        <w:t>посредством уведомлений №</w:t>
      </w:r>
      <w:r>
        <w:rPr>
          <w:rFonts w:ascii="Aptos" w:hAnsi="Aptos"/>
          <w:sz w:val="24"/>
        </w:rPr>
        <w:t xml:space="preserve"> </w:t>
      </w:r>
      <w:hyperlink r:id="rId28" w:history="1">
        <w:r>
          <w:rPr>
            <w:rStyle w:val="Hyperlink0"/>
          </w:rPr>
          <w:t>2025-075</w:t>
        </w:r>
      </w:hyperlink>
      <w:r>
        <w:t xml:space="preserve">, </w:t>
      </w:r>
      <w:hyperlink r:id="rId29" w:history="1">
        <w:r>
          <w:rPr>
            <w:rStyle w:val="Hyperlink0"/>
          </w:rPr>
          <w:t>2025-063</w:t>
        </w:r>
      </w:hyperlink>
      <w:r>
        <w:t xml:space="preserve"> и </w:t>
      </w:r>
      <w:hyperlink r:id="rId30" w:history="1">
        <w:r>
          <w:rPr>
            <w:rStyle w:val="Hyperlink0"/>
          </w:rPr>
          <w:t>2025-068</w:t>
        </w:r>
      </w:hyperlink>
      <w:r>
        <w:t xml:space="preserve"> представил Сторонам обзор межсессионных совещаний на двухлетний период 2025–2026 годов.</w:t>
      </w:r>
    </w:p>
    <w:p w14:paraId="3E4BCD7A" w14:textId="555A5C7F" w:rsidR="003D762A" w:rsidRPr="0017781F" w:rsidRDefault="003D762A" w:rsidP="00487318">
      <w:pPr>
        <w:pStyle w:val="CBDNormalNumber"/>
      </w:pPr>
      <w:r>
        <w:lastRenderedPageBreak/>
        <w:t xml:space="preserve">Кроме того, в рамках подготовки к </w:t>
      </w:r>
      <w:r w:rsidR="00F64C50">
        <w:t>27-му</w:t>
      </w:r>
      <w:r>
        <w:t xml:space="preserve"> и </w:t>
      </w:r>
      <w:r w:rsidR="00F64C50">
        <w:t>28-му</w:t>
      </w:r>
      <w:r>
        <w:t xml:space="preserve"> совещаниям Вспомогательного органа по научным, техническим и технологическим консультациям</w:t>
      </w:r>
      <w:r w:rsidR="00E73202" w:rsidRPr="0017781F">
        <w:rPr>
          <w:vertAlign w:val="superscript"/>
        </w:rPr>
        <w:footnoteReference w:id="10"/>
      </w:r>
      <w:r>
        <w:t xml:space="preserve">, </w:t>
      </w:r>
      <w:r w:rsidR="00F64C50">
        <w:t>6-му</w:t>
      </w:r>
      <w:r>
        <w:t xml:space="preserve"> и </w:t>
      </w:r>
      <w:r w:rsidR="00F64C50">
        <w:t>7-му</w:t>
      </w:r>
      <w:r>
        <w:t xml:space="preserve"> совещаниям Вспомогательного органа по осуществлению</w:t>
      </w:r>
      <w:r w:rsidR="00E73202" w:rsidRPr="0017781F">
        <w:rPr>
          <w:vertAlign w:val="superscript"/>
        </w:rPr>
        <w:footnoteReference w:id="11"/>
      </w:r>
      <w:r>
        <w:t>, первому совещанию Вспомогательного органа по осуществлению статьи 8 (j) и другим положениям Конвенции, касающимся коренных народов и местных общин</w:t>
      </w:r>
      <w:r w:rsidR="00E73202" w:rsidRPr="0017781F">
        <w:rPr>
          <w:vertAlign w:val="superscript"/>
        </w:rPr>
        <w:footnoteReference w:id="12"/>
      </w:r>
      <w:r>
        <w:t xml:space="preserve">, </w:t>
      </w:r>
      <w:r w:rsidR="00F64C50">
        <w:t>12-му</w:t>
      </w:r>
      <w:r>
        <w:t xml:space="preserve"> совещанию Конференции Сторон, выступающей в качестве совещания Сторон Картахенского протокола</w:t>
      </w:r>
      <w:r w:rsidR="00E73202" w:rsidRPr="0017781F">
        <w:rPr>
          <w:vertAlign w:val="superscript"/>
        </w:rPr>
        <w:footnoteReference w:id="13"/>
      </w:r>
      <w:r>
        <w:t xml:space="preserve">, и </w:t>
      </w:r>
      <w:r w:rsidR="00F64C50">
        <w:t>6-му</w:t>
      </w:r>
      <w:r>
        <w:t xml:space="preserve"> совещанию Конференции Сторон, выступающей в качестве совещания Сторон Нагойского протокола</w:t>
      </w:r>
      <w:r w:rsidR="00E73202" w:rsidRPr="0017781F">
        <w:rPr>
          <w:vertAlign w:val="superscript"/>
        </w:rPr>
        <w:footnoteReference w:id="14"/>
      </w:r>
      <w:r>
        <w:t>, на сайте Конвенции были размещены таблицы с описанием запланированных задач.</w:t>
      </w:r>
    </w:p>
    <w:p w14:paraId="7D168E58" w14:textId="4881E274" w:rsidR="003D762A" w:rsidRPr="0017781F" w:rsidRDefault="003D762A" w:rsidP="00487318">
      <w:pPr>
        <w:pStyle w:val="CBDNormalNumber"/>
      </w:pPr>
      <w:r>
        <w:t xml:space="preserve">В отношении пункта 5 решений </w:t>
      </w:r>
      <w:hyperlink r:id="rId31" w:history="1">
        <w:r>
          <w:rPr>
            <w:rStyle w:val="Hyperlink"/>
          </w:rPr>
          <w:t>16/25</w:t>
        </w:r>
      </w:hyperlink>
      <w:r>
        <w:t xml:space="preserve">, </w:t>
      </w:r>
      <w:hyperlink r:id="rId32" w:history="1">
        <w:r>
          <w:rPr>
            <w:rStyle w:val="Hyperlink"/>
          </w:rPr>
          <w:t>CP-11/5</w:t>
        </w:r>
      </w:hyperlink>
      <w:r>
        <w:t xml:space="preserve"> и </w:t>
      </w:r>
      <w:hyperlink r:id="rId33" w:history="1">
        <w:r>
          <w:rPr>
            <w:rStyle w:val="Hyperlink"/>
          </w:rPr>
          <w:t>NP-5/10</w:t>
        </w:r>
      </w:hyperlink>
      <w:r w:rsidR="00F34C4A">
        <w:t xml:space="preserve"> </w:t>
      </w:r>
      <w:r>
        <w:t xml:space="preserve">Секретариат провел опрос с целью сбора информации о механизмах поддержки участия в рамках других многосторонних природоохранных соглашений во исполнение решения </w:t>
      </w:r>
      <w:hyperlink r:id="rId34" w:history="1">
        <w:r>
          <w:rPr>
            <w:rStyle w:val="Hyperlink"/>
          </w:rPr>
          <w:t>14/37</w:t>
        </w:r>
      </w:hyperlink>
      <w:r>
        <w:t>, в котором Исполнительному секретарю было поручено представить предложение о пересмотр</w:t>
      </w:r>
      <w:r w:rsidR="00F34C4A">
        <w:t>е</w:t>
      </w:r>
      <w:r>
        <w:t xml:space="preserve"> структуры и правил, касающихся Специального добровольного целевого фонда для содействия участию Сторон в процессе осуществления Конвенции, и доложить о прогрессе в разработке мер по повышению </w:t>
      </w:r>
      <w:r w:rsidR="00F34C4A">
        <w:t xml:space="preserve">наглядности </w:t>
      </w:r>
      <w:r>
        <w:t>деятельности Целевого фонда и его привлекательности для доноров</w:t>
      </w:r>
      <w:r w:rsidR="00F34C4A">
        <w:t xml:space="preserve">, опираясь на </w:t>
      </w:r>
      <w:r>
        <w:t>опы</w:t>
      </w:r>
      <w:r w:rsidR="00F34C4A">
        <w:t>т</w:t>
      </w:r>
      <w:r>
        <w:t xml:space="preserve"> аналогичных целевых фондов других международных форумов. Результаты исследования будут опубликованы в тексте документа </w:t>
      </w:r>
      <w:hyperlink r:id="rId35" w:history="1">
        <w:r>
          <w:rPr>
            <w:rStyle w:val="Hyperlink"/>
          </w:rPr>
          <w:t>CBD/SBI/6/INF/9</w:t>
        </w:r>
      </w:hyperlink>
      <w:r>
        <w:t>.</w:t>
      </w:r>
    </w:p>
    <w:p w14:paraId="655FBBAE" w14:textId="232EA69F" w:rsidR="003D762A" w:rsidRPr="0017781F" w:rsidRDefault="003D762A" w:rsidP="00487318">
      <w:pPr>
        <w:pStyle w:val="CBDNormalNumber"/>
      </w:pPr>
      <w:r>
        <w:t xml:space="preserve">Исполнительный секретарь в консультации с бюро Конференции Сторон и под его руководством представит запрошенное предложение и доклад о достигнутом прогрессе Вспомогательному органу по осуществлению на его </w:t>
      </w:r>
      <w:r w:rsidR="00F64C50">
        <w:t>7-м</w:t>
      </w:r>
      <w:r>
        <w:t xml:space="preserve"> совещании для последующего рассмотрения Конференцией Сторон на ее </w:t>
      </w:r>
      <w:r w:rsidR="00F64C50">
        <w:t>17-м</w:t>
      </w:r>
      <w:r>
        <w:t xml:space="preserve"> совещании.</w:t>
      </w:r>
    </w:p>
    <w:p w14:paraId="24AFE9D7" w14:textId="41DF7AA9" w:rsidR="003D762A" w:rsidRPr="0017781F" w:rsidRDefault="003D762A" w:rsidP="00487318">
      <w:pPr>
        <w:pStyle w:val="CBDNormalNumber"/>
      </w:pPr>
      <w:r>
        <w:t xml:space="preserve">В соответствии с поручением, содержащемся в пункте 3 решений </w:t>
      </w:r>
      <w:hyperlink r:id="rId36" w:history="1">
        <w:r>
          <w:rPr>
            <w:rStyle w:val="Hyperlink"/>
          </w:rPr>
          <w:t>16/25</w:t>
        </w:r>
      </w:hyperlink>
      <w:r>
        <w:t xml:space="preserve">, </w:t>
      </w:r>
      <w:hyperlink r:id="rId37" w:history="1">
        <w:r>
          <w:rPr>
            <w:rStyle w:val="Hyperlink"/>
          </w:rPr>
          <w:t>CP-11/5</w:t>
        </w:r>
      </w:hyperlink>
      <w:r>
        <w:t xml:space="preserve"> и </w:t>
      </w:r>
      <w:hyperlink r:id="rId38" w:history="1">
        <w:r>
          <w:rPr>
            <w:rStyle w:val="Hyperlink"/>
          </w:rPr>
          <w:t>NP-5/10</w:t>
        </w:r>
      </w:hyperlink>
      <w:r>
        <w:t xml:space="preserve">, Бюро Вспомогательного органа по научным, техническим и технологическим консультациям утвердило пробный порядок заблаговременного представления заявлений, который будет применяться в отношении двух пунктов повестки дня на </w:t>
      </w:r>
      <w:r w:rsidR="00F64C50">
        <w:t>27-м</w:t>
      </w:r>
      <w:r>
        <w:t xml:space="preserve"> совещаний этого Вспомогательного органа. Подробная информация об этом порядке представления была доведена до сведения Сторон и наблюдателей в уведомлении </w:t>
      </w:r>
      <w:hyperlink r:id="rId39" w:history="1">
        <w:r>
          <w:rPr>
            <w:rStyle w:val="Hyperlink"/>
          </w:rPr>
          <w:t>2025-120</w:t>
        </w:r>
      </w:hyperlink>
      <w:r>
        <w:t xml:space="preserve">. Пробный порядок разработан с целью определить, позволит ли заблаговременное представление письменных заявлений </w:t>
      </w:r>
      <w:r w:rsidR="004C6DE9">
        <w:t>упорядочить</w:t>
      </w:r>
      <w:r>
        <w:t xml:space="preserve"> обсуждения в ходе первого чтения пунктов повестки дня и повысить эффективность работы.</w:t>
      </w:r>
    </w:p>
    <w:p w14:paraId="0BAA989A" w14:textId="7CA647DE" w:rsidR="003D762A" w:rsidRPr="0017781F" w:rsidRDefault="003D762A" w:rsidP="00487318">
      <w:pPr>
        <w:pStyle w:val="CBDNormalNumber"/>
      </w:pPr>
      <w:r>
        <w:t>По</w:t>
      </w:r>
      <w:r w:rsidR="004C6DE9">
        <w:t xml:space="preserve"> результатам</w:t>
      </w:r>
      <w:r>
        <w:t xml:space="preserve"> применения этого порядка представления на упомянутом совещании Секретариат в период с 23 по 28 октября 2025 года провел онлайновый опрос для сбора мнений Сторон и наблюдателей, зарегистрированных для участия в совещании, относительно эффективности данного порядка. Всего по завершении совещания было получено 32 ответа на опрос: 25 от Сторон и 7 от наблюдателей. Подробные результаты опроса будут опубликованы в тексте документа </w:t>
      </w:r>
      <w:hyperlink r:id="rId40" w:history="1">
        <w:r>
          <w:rPr>
            <w:rStyle w:val="Hyperlink"/>
          </w:rPr>
          <w:t>CBD/SBI/6/INF/10</w:t>
        </w:r>
      </w:hyperlink>
      <w:r>
        <w:t>. Кроме того, результаты опроса были доведены до сведения бюро Конференции Сторон Конвенции.</w:t>
      </w:r>
    </w:p>
    <w:p w14:paraId="2AAD07F7" w14:textId="335E6C98" w:rsidR="003D762A" w:rsidRPr="0017781F" w:rsidRDefault="003D762A" w:rsidP="00487318">
      <w:pPr>
        <w:pStyle w:val="CBDNormalNumber"/>
      </w:pPr>
      <w:r>
        <w:t xml:space="preserve">В итоге большинство респондентов подтвердили, что пробный порядок способствовал оптимизации работы в рамках первого чтения пунктов повестки дня. Ряд Сторон и наблюдателей сообщили, что пробный порядок </w:t>
      </w:r>
      <w:r w:rsidR="004C6DE9">
        <w:t xml:space="preserve">позволяет </w:t>
      </w:r>
      <w:r>
        <w:t>обеспечи</w:t>
      </w:r>
      <w:r w:rsidR="004C6DE9">
        <w:t xml:space="preserve">ть </w:t>
      </w:r>
      <w:r>
        <w:t xml:space="preserve">эффективность работы и </w:t>
      </w:r>
      <w:r w:rsidR="004C6DE9">
        <w:t>с</w:t>
      </w:r>
      <w:r>
        <w:t>экономит</w:t>
      </w:r>
      <w:r w:rsidR="004C6DE9">
        <w:t>ь</w:t>
      </w:r>
      <w:r>
        <w:t xml:space="preserve"> время, позволяет избежать повторов и сократить время выступлений на пленарных заседаниях. Некоторые респонденты </w:t>
      </w:r>
      <w:r w:rsidR="004C6DE9">
        <w:t xml:space="preserve">— представители </w:t>
      </w:r>
      <w:r>
        <w:t xml:space="preserve">Сторон указали, что заблаговременное представление письменных заявлений </w:t>
      </w:r>
      <w:r w:rsidR="004C6DE9">
        <w:t xml:space="preserve">способствовало рассмотрению </w:t>
      </w:r>
      <w:r>
        <w:t xml:space="preserve">определенных пунктов повестки дня, но подходило не для всех из них. </w:t>
      </w:r>
    </w:p>
    <w:p w14:paraId="4B17552A" w14:textId="16CB4D9C" w:rsidR="003D762A" w:rsidRPr="0017781F" w:rsidRDefault="003D762A" w:rsidP="00487318">
      <w:pPr>
        <w:pStyle w:val="CBDNormalNumber"/>
      </w:pPr>
      <w:r>
        <w:lastRenderedPageBreak/>
        <w:t>Несколько респондентов от Сторон отметили, что использование процедуры заблаговременного представления заявлений не было целесообразным, поскольку многие делегации предпочли выступить на пленарном заседании. Они рекомендовали обеспечить более широкое участие Сторон и наблюдателей для укрепления этого порядка и улучшения результатов его применения. Один респондент от Сторон отметил, что окончательные версии заявлений групп или региональных заявлений зачастую готовятся лишь незадолго до начала совещаний, что затрудняет их заблаговременное представление, и предложил региональным центрам технической поддержки оказывать содействие в их координации. Некоторые респонденты сообщили о технических проблемах, таких как временные задержки при загрузке заявлений, перебои с подключением к интернету, а также трудности, связанные с часовыми поясами и языковым барьером.</w:t>
      </w:r>
    </w:p>
    <w:p w14:paraId="592AFC35" w14:textId="68AED941" w:rsidR="003D762A" w:rsidRPr="0017781F" w:rsidRDefault="003D762A" w:rsidP="00487318">
      <w:pPr>
        <w:pStyle w:val="CBDNormalNumber"/>
      </w:pPr>
      <w:r>
        <w:t>Отзывы сотрудников Секретариата, участвовавших во внедрении пробного порядка, свидетельствуют о том, что предоставлени</w:t>
      </w:r>
      <w:r w:rsidR="00676978">
        <w:t>е</w:t>
      </w:r>
      <w:r>
        <w:t xml:space="preserve"> заблаговременного доступа к заявлениям значительно облегчило подготовку документов зала заседаний по соответствующим пунктам повестки дня. </w:t>
      </w:r>
      <w:r w:rsidR="00676978">
        <w:t>П</w:t>
      </w:r>
      <w:r>
        <w:t xml:space="preserve">редоставление заблаговременного доступа </w:t>
      </w:r>
      <w:r w:rsidR="00676978">
        <w:t xml:space="preserve">в частности </w:t>
      </w:r>
      <w:r>
        <w:t xml:space="preserve">позволило подготовить </w:t>
      </w:r>
      <w:r w:rsidR="00676978">
        <w:t xml:space="preserve">документы зала заседаний </w:t>
      </w:r>
      <w:r>
        <w:t>раньше, чем это было бы возможно, если бы все заявления рассматривались только после первого чтения. Хотя общее время, необходимое для подготовки документа зала заседаний, существенно не изменилось, важнейшим улучшением стало ускорение работы над документ</w:t>
      </w:r>
      <w:r w:rsidR="00676978">
        <w:t>ом</w:t>
      </w:r>
      <w:r>
        <w:t xml:space="preserve"> зала заседаний после первого чтения.</w:t>
      </w:r>
    </w:p>
    <w:p w14:paraId="611A4FD3" w14:textId="23AAC0B0" w:rsidR="003D762A" w:rsidRPr="0017781F" w:rsidRDefault="003D762A" w:rsidP="00487318">
      <w:pPr>
        <w:pStyle w:val="CBDNormalNumber"/>
      </w:pPr>
      <w:r>
        <w:t>Кроме того, заблаговременное представление заявлений упростило процедуру внутреннего согласования, а также работу служб редакционного контроля и письменного перевода. В ходе первого чтения одного из пунктов повестки дня в рамках пробного порядка Стороны и наблюдатели в целом придерживались позиций, выраженных в их заблаговременно представленных заявлениях, что оказалось особенно полезным при подготовке документа зала заседаний.</w:t>
      </w:r>
    </w:p>
    <w:p w14:paraId="497531EF" w14:textId="75C9BFC0" w:rsidR="003D762A" w:rsidRPr="0017781F" w:rsidRDefault="003D762A" w:rsidP="000C0ECA">
      <w:pPr>
        <w:pStyle w:val="CBDH1"/>
      </w:pPr>
      <w:r>
        <w:t>III.</w:t>
      </w:r>
      <w:r>
        <w:tab/>
      </w:r>
      <w:r w:rsidR="00676978">
        <w:t>Материалы</w:t>
      </w:r>
      <w:r>
        <w:t>, представленные Сторонами и наблюдателями по вопросу о в</w:t>
      </w:r>
      <w:r w:rsidR="00676978">
        <w:t xml:space="preserve">ариантах </w:t>
      </w:r>
      <w:r>
        <w:t xml:space="preserve">дальнейшего повышения эффективности </w:t>
      </w:r>
      <w:r w:rsidR="00676978">
        <w:t xml:space="preserve">проведения совещаний </w:t>
      </w:r>
      <w:r>
        <w:t>в рамках Конвенции и протоколов к ней.</w:t>
      </w:r>
    </w:p>
    <w:p w14:paraId="78994B66" w14:textId="252402CA" w:rsidR="003D762A" w:rsidRPr="0017781F" w:rsidRDefault="003D762A" w:rsidP="0053069C">
      <w:pPr>
        <w:pStyle w:val="CBDNormalNumber"/>
      </w:pPr>
      <w:r>
        <w:t xml:space="preserve">В ответ на уведомления № </w:t>
      </w:r>
      <w:hyperlink r:id="rId41" w:history="1">
        <w:r>
          <w:rPr>
            <w:rStyle w:val="Hyperlink"/>
          </w:rPr>
          <w:t>2025-112</w:t>
        </w:r>
      </w:hyperlink>
      <w:r>
        <w:t xml:space="preserve"> и </w:t>
      </w:r>
      <w:hyperlink r:id="rId42" w:history="1">
        <w:r>
          <w:rPr>
            <w:rStyle w:val="Hyperlink"/>
          </w:rPr>
          <w:t>2025-124</w:t>
        </w:r>
      </w:hyperlink>
      <w:r>
        <w:t xml:space="preserve">, выпущенные Исполнительным секретарем 4 сентября и 3 октября 2025 года соответственно, были получены три письменных </w:t>
      </w:r>
      <w:r w:rsidR="00676978">
        <w:t>материала</w:t>
      </w:r>
      <w:r>
        <w:t xml:space="preserve"> от Сторон</w:t>
      </w:r>
      <w:r w:rsidRPr="0017781F">
        <w:rPr>
          <w:vertAlign w:val="superscript"/>
        </w:rPr>
        <w:footnoteReference w:id="15"/>
      </w:r>
      <w:r>
        <w:t xml:space="preserve"> и два от организаций-наблюдателей, представляющих коренные народы и местные общины</w:t>
      </w:r>
      <w:r w:rsidR="00676978" w:rsidRPr="0017781F">
        <w:rPr>
          <w:vertAlign w:val="superscript"/>
        </w:rPr>
        <w:footnoteReference w:id="16"/>
      </w:r>
      <w:r>
        <w:t>. Эти материалы были опубликованы онлайн</w:t>
      </w:r>
      <w:r w:rsidR="00676978" w:rsidRPr="0017781F">
        <w:rPr>
          <w:vertAlign w:val="superscript"/>
        </w:rPr>
        <w:footnoteReference w:id="17"/>
      </w:r>
      <w:r>
        <w:t xml:space="preserve">. В совокупности в представленных </w:t>
      </w:r>
      <w:r w:rsidR="00676978">
        <w:t>материалах</w:t>
      </w:r>
      <w:r>
        <w:t xml:space="preserve"> </w:t>
      </w:r>
      <w:r w:rsidR="00676978">
        <w:t xml:space="preserve">освещались </w:t>
      </w:r>
      <w:r>
        <w:t xml:space="preserve">некоторые проблемы и возможности, включая варианты, связанные с координированием повестки дня, документацией, </w:t>
      </w:r>
      <w:r w:rsidR="00676978">
        <w:t>посредничеством</w:t>
      </w:r>
      <w:r>
        <w:t xml:space="preserve">, инклюзивностью, использованием цифровых инструментов и </w:t>
      </w:r>
      <w:r w:rsidR="00676978">
        <w:t>межведомственной</w:t>
      </w:r>
      <w:r>
        <w:t xml:space="preserve"> координаци</w:t>
      </w:r>
      <w:r w:rsidR="00676978">
        <w:t>ей</w:t>
      </w:r>
      <w:r>
        <w:t>. Возможности, вытекающие из представленных заявлений</w:t>
      </w:r>
      <w:r w:rsidR="00676978" w:rsidRPr="0017781F">
        <w:rPr>
          <w:vertAlign w:val="superscript"/>
        </w:rPr>
        <w:footnoteReference w:id="18"/>
      </w:r>
      <w:r>
        <w:t>, изложены ниже наряду с соответствующими соображениями.</w:t>
      </w:r>
    </w:p>
    <w:p w14:paraId="2BEE7680" w14:textId="3D272F7B" w:rsidR="003D762A" w:rsidRPr="0017781F" w:rsidRDefault="003D762A" w:rsidP="000C0ECA">
      <w:pPr>
        <w:pStyle w:val="CBDH3"/>
        <w:outlineLvl w:val="2"/>
      </w:pPr>
      <w:r>
        <w:t>1.</w:t>
      </w:r>
      <w:r>
        <w:tab/>
        <w:t>Варианты координации повестки дня и объема проектов решений</w:t>
      </w:r>
    </w:p>
    <w:p w14:paraId="7644DC72" w14:textId="4E8793CE" w:rsidR="003D762A" w:rsidRPr="0017781F" w:rsidRDefault="00C02195" w:rsidP="00487318">
      <w:pPr>
        <w:pStyle w:val="CBDH4"/>
      </w:pPr>
      <w:bookmarkStart w:id="2" w:name="_Hlk216078834"/>
      <w:r>
        <w:t>(а)</w:t>
      </w:r>
      <w:r w:rsidR="008E4746" w:rsidRPr="0017781F">
        <w:tab/>
      </w:r>
      <w:r>
        <w:t>П</w:t>
      </w:r>
      <w:bookmarkEnd w:id="2"/>
      <w:r w:rsidR="00676978">
        <w:t>редставленные материалы</w:t>
      </w:r>
    </w:p>
    <w:p w14:paraId="15591A07" w14:textId="12786CA0" w:rsidR="000505A1" w:rsidRPr="0017781F" w:rsidRDefault="003D762A" w:rsidP="00487318">
      <w:pPr>
        <w:pStyle w:val="CBDNormalNumber"/>
        <w:rPr>
          <w:b/>
          <w:bCs/>
          <w:i/>
          <w:iCs/>
        </w:rPr>
      </w:pPr>
      <w:bookmarkStart w:id="3" w:name="_Hlk216954249"/>
      <w:r>
        <w:t xml:space="preserve">Авторами представленных </w:t>
      </w:r>
      <w:r w:rsidR="00676978">
        <w:t xml:space="preserve">материалов </w:t>
      </w:r>
      <w:r>
        <w:t xml:space="preserve">были предложены следующие улучшения: </w:t>
      </w:r>
    </w:p>
    <w:p w14:paraId="695DAAE0" w14:textId="4B9A9141" w:rsidR="000505A1" w:rsidRPr="0017781F" w:rsidRDefault="003D762A" w:rsidP="000505A1">
      <w:pPr>
        <w:pStyle w:val="CBDNormalNumber"/>
        <w:numPr>
          <w:ilvl w:val="1"/>
          <w:numId w:val="7"/>
        </w:numPr>
        <w:rPr>
          <w:b/>
          <w:bCs/>
          <w:i/>
          <w:iCs/>
        </w:rPr>
      </w:pPr>
      <w:r>
        <w:t xml:space="preserve">две Стороны предложили усовершенствовать </w:t>
      </w:r>
      <w:r w:rsidR="00D61EB6">
        <w:t xml:space="preserve">методы </w:t>
      </w:r>
      <w:r>
        <w:t>рабо</w:t>
      </w:r>
      <w:r w:rsidR="00D61EB6">
        <w:t>ты</w:t>
      </w:r>
      <w:r>
        <w:t xml:space="preserve"> с повесткой дня совещаний, в том числе путем объединения в группы или совмещения </w:t>
      </w:r>
      <w:r w:rsidR="00D61EB6">
        <w:t xml:space="preserve">связанных друг с другом </w:t>
      </w:r>
      <w:r>
        <w:t xml:space="preserve">пунктов в целях </w:t>
      </w:r>
      <w:r w:rsidR="00D61EB6">
        <w:t>уменьшения случаев</w:t>
      </w:r>
      <w:r>
        <w:t xml:space="preserve"> дублирования в работе вспомогательных и </w:t>
      </w:r>
      <w:r>
        <w:lastRenderedPageBreak/>
        <w:t>руководящих органов, а также прин</w:t>
      </w:r>
      <w:r w:rsidR="00D61EB6">
        <w:t>имать</w:t>
      </w:r>
      <w:r>
        <w:t xml:space="preserve"> к сведению пункт</w:t>
      </w:r>
      <w:r w:rsidR="00D61EB6">
        <w:t>ы</w:t>
      </w:r>
      <w:r>
        <w:t>, не требующи</w:t>
      </w:r>
      <w:r w:rsidR="00D61EB6">
        <w:t>е</w:t>
      </w:r>
      <w:r>
        <w:t xml:space="preserve"> принятия решений, без проведения широких прений;</w:t>
      </w:r>
    </w:p>
    <w:p w14:paraId="608270F7" w14:textId="1E24C59C" w:rsidR="000505A1" w:rsidRPr="0017781F" w:rsidRDefault="003D762A" w:rsidP="000505A1">
      <w:pPr>
        <w:pStyle w:val="CBDNormalNumber"/>
        <w:numPr>
          <w:ilvl w:val="1"/>
          <w:numId w:val="7"/>
        </w:numPr>
        <w:rPr>
          <w:b/>
          <w:bCs/>
          <w:i/>
          <w:iCs/>
        </w:rPr>
      </w:pPr>
      <w:r>
        <w:t xml:space="preserve">одна Сторона предложила ограничить объем и </w:t>
      </w:r>
      <w:r w:rsidR="00D61EB6">
        <w:t xml:space="preserve">избегать </w:t>
      </w:r>
      <w:r>
        <w:t>избыточност</w:t>
      </w:r>
      <w:r w:rsidR="00D61EB6">
        <w:t>и</w:t>
      </w:r>
      <w:r>
        <w:t xml:space="preserve"> проектов рекомендаций и решений, в том числе включать в пункты преамбулы исключительно необходимые сведения и отказаться от повторного изложения прошлых решений;</w:t>
      </w:r>
    </w:p>
    <w:p w14:paraId="4AC9FA59" w14:textId="158E3529" w:rsidR="003D762A" w:rsidRPr="0017781F" w:rsidRDefault="003D762A" w:rsidP="000505A1">
      <w:pPr>
        <w:pStyle w:val="CBDNormalNumber"/>
        <w:numPr>
          <w:ilvl w:val="1"/>
          <w:numId w:val="7"/>
        </w:numPr>
        <w:rPr>
          <w:b/>
          <w:bCs/>
          <w:i/>
          <w:iCs/>
        </w:rPr>
      </w:pPr>
      <w:r>
        <w:t>одна Сторона предложила в тех случаях, когда пункт повестки дня уже был рассмотрен вспомогательным органом, избегать проведения первого чтения на совещаниях Конференции Сторон, что позволит</w:t>
      </w:r>
      <w:r w:rsidR="00D61EB6">
        <w:t xml:space="preserve"> сразу </w:t>
      </w:r>
      <w:r>
        <w:t>переходить к переговорам по тексту.</w:t>
      </w:r>
      <w:bookmarkStart w:id="4" w:name="_Hlk216078861"/>
    </w:p>
    <w:bookmarkEnd w:id="3"/>
    <w:p w14:paraId="33DB1847" w14:textId="355C9193" w:rsidR="003D762A" w:rsidRPr="0017781F" w:rsidRDefault="00C02195" w:rsidP="00487318">
      <w:pPr>
        <w:pStyle w:val="CBDH4"/>
        <w:rPr>
          <w:b w:val="0"/>
        </w:rPr>
      </w:pPr>
      <w:r>
        <w:t>(b)</w:t>
      </w:r>
      <w:r w:rsidR="008E4746" w:rsidRPr="0017781F">
        <w:tab/>
      </w:r>
      <w:r>
        <w:t>Соображения</w:t>
      </w:r>
    </w:p>
    <w:p w14:paraId="773F23CC" w14:textId="7D1B8C32" w:rsidR="003D762A" w:rsidRPr="0017781F" w:rsidRDefault="00D61EB6" w:rsidP="00487318">
      <w:pPr>
        <w:pStyle w:val="CBDNormalNumber"/>
      </w:pPr>
      <w:bookmarkStart w:id="5" w:name="_Hlk216036226"/>
      <w:r>
        <w:t>Рационализация</w:t>
      </w:r>
      <w:r w:rsidR="003D762A">
        <w:t xml:space="preserve"> повесток дня направлен</w:t>
      </w:r>
      <w:r>
        <w:t>а</w:t>
      </w:r>
      <w:r w:rsidR="003D762A">
        <w:t xml:space="preserve"> в частности на сокращение числа повторяющихся обсуждений. Хотя </w:t>
      </w:r>
      <w:r>
        <w:t xml:space="preserve">предполагается, что </w:t>
      </w:r>
      <w:r w:rsidR="003D762A">
        <w:t>объединение связанных между собой пунктов повестки дня в группы</w:t>
      </w:r>
      <w:r>
        <w:t xml:space="preserve"> </w:t>
      </w:r>
      <w:r w:rsidR="003D762A">
        <w:t xml:space="preserve">позволит эффективнее использовать ограниченное время для </w:t>
      </w:r>
      <w:r>
        <w:t>про</w:t>
      </w:r>
      <w:r w:rsidR="003D762A">
        <w:t xml:space="preserve">ведения переговоров, делать это следует осмотрительно, принимая во внимание совместимость предлагаемых для объединения пунктов повестки дня. </w:t>
      </w:r>
      <w:bookmarkEnd w:id="4"/>
      <w:bookmarkEnd w:id="5"/>
      <w:r w:rsidR="003D762A">
        <w:t xml:space="preserve">Аналогичным образом, сокращение объема проектов решений в целях получения более четких и целенаправленных результатов требует соблюдения надлежащей дисциплины при составлении проектов рекомендаций, которые </w:t>
      </w:r>
      <w:r>
        <w:t xml:space="preserve">содержатся </w:t>
      </w:r>
      <w:r w:rsidR="003D762A">
        <w:t>в подготовленны</w:t>
      </w:r>
      <w:r>
        <w:t>х</w:t>
      </w:r>
      <w:r w:rsidR="003D762A">
        <w:t xml:space="preserve"> к совещанию документ</w:t>
      </w:r>
      <w:r>
        <w:t>ах, а также</w:t>
      </w:r>
      <w:r w:rsidR="003D762A">
        <w:t xml:space="preserve"> вырабатываются по итогам совещаний вспомогательных органов. В целом для эффективной работы с повесткой дня и ограничения объема проектов решений необходимы согласованные усилия со стороны Секретариата, Бюро, Сторон и наблюдателей.</w:t>
      </w:r>
    </w:p>
    <w:p w14:paraId="4C4D384D" w14:textId="26BF6387" w:rsidR="003D762A" w:rsidRPr="0017781F" w:rsidRDefault="003D762A" w:rsidP="00487318">
      <w:pPr>
        <w:pStyle w:val="CBDNormalNumber"/>
      </w:pPr>
      <w:r>
        <w:t xml:space="preserve">Секретариат отмечает, что в долгосрочной перспективе стратегический отказ от остающихся неразрешенными пунктов повестки дня и принятие мер по прекращению рассмотрения пунктов, по которым на регулярной основе не удается прийти к </w:t>
      </w:r>
      <w:r w:rsidR="008621B3">
        <w:t>согласию</w:t>
      </w:r>
      <w:r>
        <w:t xml:space="preserve">, позволили бы предотвратить бесконечное повторение нерешенных вопросов и </w:t>
      </w:r>
      <w:r w:rsidR="008621B3">
        <w:t xml:space="preserve">направить усилия </w:t>
      </w:r>
      <w:r>
        <w:t>органов на ориентированную на результат</w:t>
      </w:r>
      <w:r w:rsidR="008621B3">
        <w:t xml:space="preserve"> работу</w:t>
      </w:r>
      <w:r>
        <w:t xml:space="preserve">. В результате можно было бы добиться формирования более упорядоченной и направленной на достижение результата повестки дня. Однако механизмы прекращения рассмотрения могут стать чувствительным вопросом в тех случаях, когда нерешенные </w:t>
      </w:r>
      <w:r w:rsidR="00BF172A">
        <w:t xml:space="preserve">вопросы </w:t>
      </w:r>
      <w:r>
        <w:t xml:space="preserve">касаются основополагающих </w:t>
      </w:r>
      <w:r w:rsidR="00BF172A">
        <w:t>принципов</w:t>
      </w:r>
      <w:r>
        <w:t xml:space="preserve"> справедливости или суверенитета, и реализация этих механизмов потребует четких процедурных гарантий того, что важные по существу вопросы не будут закрыты преждевременно.</w:t>
      </w:r>
    </w:p>
    <w:p w14:paraId="47E34781" w14:textId="1352C4ED" w:rsidR="003D762A" w:rsidRPr="0017781F" w:rsidRDefault="003D762A">
      <w:pPr>
        <w:pStyle w:val="CBDH3"/>
      </w:pPr>
      <w:r>
        <w:t>2.</w:t>
      </w:r>
      <w:r>
        <w:tab/>
        <w:t xml:space="preserve">Варианты </w:t>
      </w:r>
      <w:r w:rsidR="00BF172A">
        <w:t>посредничества</w:t>
      </w:r>
      <w:r>
        <w:t xml:space="preserve">, </w:t>
      </w:r>
      <w:r w:rsidR="00BF172A">
        <w:t xml:space="preserve">проведения </w:t>
      </w:r>
      <w:r>
        <w:t>учебной подготовки и совещаний</w:t>
      </w:r>
    </w:p>
    <w:p w14:paraId="753B0C22" w14:textId="366A459C" w:rsidR="003D762A" w:rsidRPr="0017781F" w:rsidRDefault="00F13C5F" w:rsidP="00487318">
      <w:pPr>
        <w:pStyle w:val="CBDH4"/>
      </w:pPr>
      <w:r>
        <w:t>(a)</w:t>
      </w:r>
      <w:r>
        <w:tab/>
      </w:r>
      <w:bookmarkStart w:id="6" w:name="_Hlk216082732"/>
      <w:r>
        <w:t>Пред</w:t>
      </w:r>
      <w:bookmarkEnd w:id="6"/>
      <w:r w:rsidR="00BF172A">
        <w:t>ставленные материалы</w:t>
      </w:r>
    </w:p>
    <w:p w14:paraId="42324906" w14:textId="2A81D8D2" w:rsidR="00467AE3" w:rsidRPr="0017781F" w:rsidRDefault="003D762A" w:rsidP="00423E4E">
      <w:pPr>
        <w:pStyle w:val="CBDNormalNumber"/>
      </w:pPr>
      <w:r>
        <w:t xml:space="preserve">В рамках этой темы авторов материалов </w:t>
      </w:r>
      <w:r w:rsidR="00BF172A">
        <w:t xml:space="preserve">представили </w:t>
      </w:r>
      <w:r>
        <w:t>следующ</w:t>
      </w:r>
      <w:r w:rsidR="00BF172A">
        <w:t>ие предложения</w:t>
      </w:r>
      <w:r>
        <w:t xml:space="preserve">: </w:t>
      </w:r>
    </w:p>
    <w:p w14:paraId="163A0D17" w14:textId="2B32D5EE" w:rsidR="00C66B17" w:rsidRPr="0017781F" w:rsidRDefault="003D762A" w:rsidP="00467AE3">
      <w:pPr>
        <w:pStyle w:val="CBDNormalNumber"/>
        <w:numPr>
          <w:ilvl w:val="1"/>
          <w:numId w:val="7"/>
        </w:numPr>
      </w:pPr>
      <w:r>
        <w:t xml:space="preserve">одна Сторона предложила в порядке эксперимента </w:t>
      </w:r>
      <w:r w:rsidR="00BF172A">
        <w:t>привлекать</w:t>
      </w:r>
      <w:r>
        <w:t xml:space="preserve"> </w:t>
      </w:r>
      <w:r w:rsidR="00BF172A">
        <w:t>по мере необходимости</w:t>
      </w:r>
      <w:r>
        <w:t xml:space="preserve"> профессиональных посредников для оказания помощи председателям в ведении сложных или деликатных дискуссий;</w:t>
      </w:r>
    </w:p>
    <w:p w14:paraId="5C4AEB47" w14:textId="5BCDEFA1" w:rsidR="00C66B17" w:rsidRPr="0017781F" w:rsidRDefault="003D762A" w:rsidP="00467AE3">
      <w:pPr>
        <w:pStyle w:val="CBDNormalNumber"/>
        <w:numPr>
          <w:ilvl w:val="1"/>
          <w:numId w:val="7"/>
        </w:numPr>
      </w:pPr>
      <w:r>
        <w:t>один наблюдатель предложил включить представителей коренных народов в число потенциальных посредников при рассмотрении пунктов, касающихся традиционных знаний, доступа к генетическим ресурсам и совместного использования выгод, а также вопросов, связанных с правами;</w:t>
      </w:r>
    </w:p>
    <w:p w14:paraId="767B39C4" w14:textId="081F3ED4" w:rsidR="001D08A6" w:rsidRPr="0017781F" w:rsidRDefault="003D762A" w:rsidP="00467AE3">
      <w:pPr>
        <w:pStyle w:val="CBDNormalNumber"/>
        <w:numPr>
          <w:ilvl w:val="1"/>
          <w:numId w:val="7"/>
        </w:numPr>
      </w:pPr>
      <w:r>
        <w:t>одна Сторона выразила потребность в последовательном руководстве в отношении сроков и процедуры внесения нового текста, использования текста на экранах в залах заседаний, а также соблюдени</w:t>
      </w:r>
      <w:r w:rsidR="00BF172A">
        <w:t>я</w:t>
      </w:r>
      <w:r>
        <w:t xml:space="preserve"> баланса между текстом, разработанным Сторонами, и проектами, подготовленными Секретариатом; </w:t>
      </w:r>
    </w:p>
    <w:p w14:paraId="754D603F" w14:textId="1C7162AE" w:rsidR="003D762A" w:rsidRPr="0017781F" w:rsidRDefault="001D08A6" w:rsidP="00487318">
      <w:pPr>
        <w:pStyle w:val="CBDNormalNumber"/>
        <w:numPr>
          <w:ilvl w:val="1"/>
          <w:numId w:val="7"/>
        </w:numPr>
      </w:pPr>
      <w:r>
        <w:t xml:space="preserve">одна Сторона выразила мнение, что требование к Сторонам разрабатывать текст решения с нуля может привести к затягиванию процесса, и что предпочла бы проекты </w:t>
      </w:r>
      <w:r>
        <w:lastRenderedPageBreak/>
        <w:t>Секретариата, составленные на основе заблаговременно представленных предложений Сторон.</w:t>
      </w:r>
    </w:p>
    <w:p w14:paraId="3472404E" w14:textId="4BFEBABA" w:rsidR="003D762A" w:rsidRPr="0017781F" w:rsidRDefault="00F13C5F" w:rsidP="00487318">
      <w:pPr>
        <w:pStyle w:val="CBDH4"/>
      </w:pPr>
      <w:bookmarkStart w:id="7" w:name="_Hlk216082830"/>
      <w:r>
        <w:t>(b)</w:t>
      </w:r>
      <w:r w:rsidR="008E4746" w:rsidRPr="0017781F">
        <w:tab/>
      </w:r>
      <w:r>
        <w:t>Соображения</w:t>
      </w:r>
      <w:bookmarkEnd w:id="7"/>
    </w:p>
    <w:p w14:paraId="1E19CE13" w14:textId="3B67E468" w:rsidR="003D762A" w:rsidRPr="0017781F" w:rsidRDefault="003D762A" w:rsidP="00487318">
      <w:pPr>
        <w:pStyle w:val="CBDNormalNumber"/>
      </w:pPr>
      <w:r>
        <w:t xml:space="preserve">Представленные выше предложения свидетельствуют о необходимости повышения предсказуемости и качества проведения совещаний. Предложение об использовании на экспериментальной основе услуг профессиональных посредников свидетельствует о заинтересованности в привлечении профильных экспертов, хотя такой подход может быть сопряжен с финансовыми затратами, вопросами относительно мандата и нейтральности, а также с необходимостью сохранения руководящей роли Сторон в рамках посредничества. Расхождение во мнениях относительно того, </w:t>
      </w:r>
      <w:r w:rsidR="000347CF">
        <w:t xml:space="preserve">кто должен готовить первоначальный текст — </w:t>
      </w:r>
      <w:r>
        <w:t>Стороны или Секретариат</w:t>
      </w:r>
      <w:r w:rsidR="000347CF">
        <w:t>,</w:t>
      </w:r>
      <w:r>
        <w:t xml:space="preserve"> свидетельствует о разнице </w:t>
      </w:r>
      <w:r w:rsidR="000347CF">
        <w:t xml:space="preserve">в представлениях об </w:t>
      </w:r>
      <w:r>
        <w:t>эффективности и ответственности. Разработка усовершенствованного руководства по внесению нового текста и использованию возможностей экрана позволила бы повысить согласованность, однако такая работа может быть сопряжена с затратами на профессиональную подготовку и технологии.</w:t>
      </w:r>
    </w:p>
    <w:p w14:paraId="5F036B4B" w14:textId="1D1E2791" w:rsidR="003D762A" w:rsidRPr="0017781F" w:rsidRDefault="003D762A">
      <w:pPr>
        <w:pStyle w:val="CBDH3"/>
      </w:pPr>
      <w:r>
        <w:t>3.</w:t>
      </w:r>
      <w:r>
        <w:tab/>
        <w:t>Варианты обеспечения участия и инклюзивности</w:t>
      </w:r>
    </w:p>
    <w:p w14:paraId="21380586" w14:textId="7263142D" w:rsidR="003D762A" w:rsidRPr="0017781F" w:rsidRDefault="00F13C5F" w:rsidP="00487318">
      <w:pPr>
        <w:pStyle w:val="CBDH4"/>
      </w:pPr>
      <w:r>
        <w:t>(а)</w:t>
      </w:r>
      <w:r w:rsidR="008E4746" w:rsidRPr="0017781F">
        <w:tab/>
      </w:r>
      <w:r>
        <w:t>Пред</w:t>
      </w:r>
      <w:r w:rsidR="000347CF">
        <w:t>ставленные материалы</w:t>
      </w:r>
    </w:p>
    <w:p w14:paraId="5C0CB4DC" w14:textId="7D5A1596" w:rsidR="0007732F" w:rsidRPr="0017781F" w:rsidRDefault="003D762A" w:rsidP="00423E4E">
      <w:pPr>
        <w:pStyle w:val="CBDNormalNumber"/>
      </w:pPr>
      <w:r>
        <w:t xml:space="preserve">Ниже представлены вопросы, </w:t>
      </w:r>
      <w:r w:rsidR="000347CF">
        <w:t xml:space="preserve">на которые </w:t>
      </w:r>
      <w:r>
        <w:t>автор</w:t>
      </w:r>
      <w:r w:rsidR="000347CF">
        <w:t>ы</w:t>
      </w:r>
      <w:r>
        <w:t xml:space="preserve"> материалов</w:t>
      </w:r>
      <w:r w:rsidR="000347CF">
        <w:t xml:space="preserve"> обратили особое внимание</w:t>
      </w:r>
      <w:r>
        <w:t xml:space="preserve">: </w:t>
      </w:r>
    </w:p>
    <w:p w14:paraId="550289BD" w14:textId="4297D039" w:rsidR="0007732F" w:rsidRPr="0017781F" w:rsidRDefault="003D762A" w:rsidP="0007732F">
      <w:pPr>
        <w:pStyle w:val="CBDNormalNumber"/>
        <w:numPr>
          <w:ilvl w:val="1"/>
          <w:numId w:val="7"/>
        </w:numPr>
      </w:pPr>
      <w:r>
        <w:t>одна Сторона предложила укреп</w:t>
      </w:r>
      <w:r w:rsidR="00656852">
        <w:t>лять</w:t>
      </w:r>
      <w:r>
        <w:t xml:space="preserve"> финансовую и материально-техническую поддержку развивающихся стран, наименее развитых стран, а также коренных народов и местных общин, в том числе внедрить упрощенную процедуру аккредитации на совещания и адресную помощь, принимая во внимание</w:t>
      </w:r>
      <w:r w:rsidR="00656852">
        <w:t xml:space="preserve"> тот факт</w:t>
      </w:r>
      <w:r>
        <w:t xml:space="preserve">, что инклюзивность </w:t>
      </w:r>
      <w:r w:rsidR="00656852">
        <w:t xml:space="preserve">входит в число </w:t>
      </w:r>
      <w:r>
        <w:t>важнейш</w:t>
      </w:r>
      <w:r w:rsidR="00656852">
        <w:t>их</w:t>
      </w:r>
      <w:r>
        <w:t xml:space="preserve"> составляющ</w:t>
      </w:r>
      <w:r w:rsidR="00656852">
        <w:t>их</w:t>
      </w:r>
      <w:r>
        <w:t xml:space="preserve"> эффективности;</w:t>
      </w:r>
    </w:p>
    <w:p w14:paraId="5BFA4CE6" w14:textId="4E824642" w:rsidR="0007732F" w:rsidRPr="0017781F" w:rsidRDefault="003D762A" w:rsidP="0007732F">
      <w:pPr>
        <w:pStyle w:val="CBDNormalNumber"/>
        <w:numPr>
          <w:ilvl w:val="1"/>
          <w:numId w:val="7"/>
        </w:numPr>
      </w:pPr>
      <w:r>
        <w:t>один наблюдатель предложил обеспечить значимое участие, выходящее за рамки простого присутствия, включая предоставление права выступления представителям коренных народов и местных общин в соответствующих контактных группах;</w:t>
      </w:r>
    </w:p>
    <w:p w14:paraId="4C773480" w14:textId="58A88BDA" w:rsidR="009474CA" w:rsidRPr="0017781F" w:rsidRDefault="003D762A" w:rsidP="0007732F">
      <w:pPr>
        <w:pStyle w:val="CBDNormalNumber"/>
        <w:numPr>
          <w:ilvl w:val="1"/>
          <w:numId w:val="7"/>
        </w:numPr>
      </w:pPr>
      <w:r>
        <w:t xml:space="preserve">один наблюдатель также </w:t>
      </w:r>
      <w:r>
        <w:rPr>
          <w:rStyle w:val="None"/>
        </w:rPr>
        <w:t>предложил</w:t>
      </w:r>
      <w:r>
        <w:t xml:space="preserve"> Секретариату проводить перед совещаниями брифинги с со</w:t>
      </w:r>
      <w:r w:rsidR="00FE4888">
        <w:t>ветами</w:t>
      </w:r>
      <w:r>
        <w:t xml:space="preserve"> коренных народов перед заседаниями руководящих и вспомогательных органов и выделять в повестке дня время для консультаций таких собраний;</w:t>
      </w:r>
    </w:p>
    <w:p w14:paraId="73022723" w14:textId="4F053B34" w:rsidR="00581DF3" w:rsidRPr="0017781F" w:rsidRDefault="003D762A" w:rsidP="0007732F">
      <w:pPr>
        <w:pStyle w:val="CBDNormalNumber"/>
        <w:numPr>
          <w:ilvl w:val="1"/>
          <w:numId w:val="7"/>
        </w:numPr>
      </w:pPr>
      <w:r>
        <w:t>одна Сторона отметила, что эффективность следует рассматривать не только с точки зрения результативности, но и с позиций справедливости и равенства;</w:t>
      </w:r>
    </w:p>
    <w:p w14:paraId="7D38A105" w14:textId="3C3FEFBF" w:rsidR="003D762A" w:rsidRPr="0017781F" w:rsidRDefault="003D762A" w:rsidP="00487318">
      <w:pPr>
        <w:pStyle w:val="CBDNormalNumber"/>
        <w:numPr>
          <w:ilvl w:val="1"/>
          <w:numId w:val="7"/>
        </w:numPr>
      </w:pPr>
      <w:r>
        <w:t xml:space="preserve">один наблюдатель указал, что эффективность должна </w:t>
      </w:r>
      <w:r w:rsidR="00656852">
        <w:t xml:space="preserve">подразумевать </w:t>
      </w:r>
      <w:r>
        <w:t>также уваж</w:t>
      </w:r>
      <w:r w:rsidR="00FD04BA">
        <w:t>ительное отношение</w:t>
      </w:r>
      <w:r>
        <w:t xml:space="preserve"> к </w:t>
      </w:r>
      <w:r w:rsidR="00FD04BA">
        <w:t xml:space="preserve">существующим у коренных народов </w:t>
      </w:r>
      <w:r>
        <w:t>системам принятия решений.</w:t>
      </w:r>
    </w:p>
    <w:p w14:paraId="008637A1" w14:textId="6A48767B" w:rsidR="003D762A" w:rsidRPr="0017781F" w:rsidRDefault="00F13C5F" w:rsidP="00487318">
      <w:pPr>
        <w:pStyle w:val="CBDH4"/>
      </w:pPr>
      <w:r>
        <w:t>(b)</w:t>
      </w:r>
      <w:r w:rsidR="008E4746" w:rsidRPr="0017781F">
        <w:tab/>
      </w:r>
      <w:r>
        <w:t>Соображения</w:t>
      </w:r>
    </w:p>
    <w:p w14:paraId="5360ACC7" w14:textId="32FCAFBA" w:rsidR="003D762A" w:rsidRPr="0017781F" w:rsidRDefault="003D762A" w:rsidP="00487318">
      <w:pPr>
        <w:pStyle w:val="CBDNormalNumber"/>
      </w:pPr>
      <w:r>
        <w:t>П</w:t>
      </w:r>
      <w:r w:rsidR="00FD04BA">
        <w:t xml:space="preserve">редставленные </w:t>
      </w:r>
      <w:r>
        <w:t xml:space="preserve">материалы указывают на то, что эффективное участие обусловлено не только фактическим присутствием, но и возможностью принимать значимое участие. Просьбы об укреплении финансовой и материально-технической поддержки свидетельствуют о сохранении на системном уровне препятствий, которые могут в значительно большей степени сказываться на благополучии развивающихся стран, наименее развитых стран, а также коренных народов и местных общин. Предложения о выделении в повестке дня времени для координации </w:t>
      </w:r>
      <w:r w:rsidR="00FE4888">
        <w:t>работы советов коренных народов</w:t>
      </w:r>
      <w:r>
        <w:t xml:space="preserve"> и проведения брифингов перед совещаниями могут увеличить подготовительную нагрузку на Секретариат и потребуют тщательного планирования графика во избежание увеличения рабочей нагрузки на малочисленные делегации. Таким образом, повышение инклюзивности, судя по всему, предполагает как операционные улучшения, так и более широк</w:t>
      </w:r>
      <w:r w:rsidR="00FE4888">
        <w:t>ое рассмотрение вопросов</w:t>
      </w:r>
      <w:r>
        <w:t xml:space="preserve"> представительства, структур поддержки и культуры ведения переговоров. В частности, инклюзивная культура ведения переговоров требует </w:t>
      </w:r>
      <w:r w:rsidR="00FE4888">
        <w:t>поддержания</w:t>
      </w:r>
      <w:r>
        <w:t xml:space="preserve"> надлежащей дисциплины </w:t>
      </w:r>
      <w:r>
        <w:lastRenderedPageBreak/>
        <w:t xml:space="preserve">при проведении совещания и обеспечения строгого соблюдения регламента выступлений. Поскольку эти вопросы имеют центральное значение для легитимности, они могут </w:t>
      </w:r>
      <w:r w:rsidR="00FE4888">
        <w:t xml:space="preserve">постоянно требовать внимания </w:t>
      </w:r>
      <w:r>
        <w:t>и выделения ресурсов на протяжении нескольких межсессионных периодов.</w:t>
      </w:r>
    </w:p>
    <w:p w14:paraId="3ED12DC1" w14:textId="6DD6082C" w:rsidR="003D762A" w:rsidRPr="0017781F" w:rsidRDefault="003D762A">
      <w:pPr>
        <w:pStyle w:val="CBDH3"/>
      </w:pPr>
      <w:r>
        <w:t>4.</w:t>
      </w:r>
      <w:r>
        <w:tab/>
        <w:t>Варианты использования технологий и новшеств</w:t>
      </w:r>
    </w:p>
    <w:p w14:paraId="79D50852" w14:textId="1CED3485" w:rsidR="003D762A" w:rsidRPr="0017781F" w:rsidRDefault="00874663" w:rsidP="00487318">
      <w:pPr>
        <w:pStyle w:val="CBDH4"/>
      </w:pPr>
      <w:r>
        <w:t>(а)</w:t>
      </w:r>
      <w:r w:rsidR="008E4746" w:rsidRPr="0017781F">
        <w:tab/>
      </w:r>
      <w:r w:rsidRPr="00A42F64">
        <w:t>Пред</w:t>
      </w:r>
      <w:r w:rsidR="008E4746" w:rsidRPr="00A42F64">
        <w:t>ста</w:t>
      </w:r>
      <w:r w:rsidR="008E4746">
        <w:t>вленные материалы</w:t>
      </w:r>
    </w:p>
    <w:p w14:paraId="6121C037" w14:textId="77777777" w:rsidR="00153A25" w:rsidRPr="0017781F" w:rsidRDefault="003D762A" w:rsidP="00A87281">
      <w:pPr>
        <w:pStyle w:val="CBDNormalNumber"/>
      </w:pPr>
      <w:r>
        <w:t xml:space="preserve">Авторами представленных материалов были предложенный следующие улучшения: </w:t>
      </w:r>
    </w:p>
    <w:p w14:paraId="447CF26D" w14:textId="35225BCE" w:rsidR="00AB7B31" w:rsidRPr="0017781F" w:rsidRDefault="003D762A" w:rsidP="00AB7B31">
      <w:pPr>
        <w:pStyle w:val="CBDNormalNumber"/>
        <w:numPr>
          <w:ilvl w:val="1"/>
          <w:numId w:val="7"/>
        </w:numPr>
      </w:pPr>
      <w:r>
        <w:t>одна Сторона и один наблюдатель предложили в экспериментальном режиме использовать онлайновые инструменты для совместной работы с текстом, защищенные электронные системы для внесения предложений по тексту, средства проведения опросов в режиме реального времени и другие информационно-коммуникационные технологии с целью обеспечения равного доступа, безопасности и конфиденциальности при проведении инклюзивного тестирования с участием пользователей из числа коренных народов и местных общин;</w:t>
      </w:r>
    </w:p>
    <w:p w14:paraId="14224609" w14:textId="1AA34423" w:rsidR="00753CB5" w:rsidRPr="0017781F" w:rsidRDefault="003D762A" w:rsidP="00AB7B31">
      <w:pPr>
        <w:pStyle w:val="CBDNormalNumber"/>
        <w:numPr>
          <w:ilvl w:val="1"/>
          <w:numId w:val="7"/>
        </w:numPr>
      </w:pPr>
      <w:r>
        <w:t xml:space="preserve">одна Сторона рекомендовала систематически размещать представленные материалы и официальную корреспонденцию </w:t>
      </w:r>
      <w:r w:rsidR="00A42F64">
        <w:t xml:space="preserve">на </w:t>
      </w:r>
      <w:r>
        <w:t>портале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 способствуя таким образом повышению транспарентности и сокращению неравенства в вопросах доступа к информации;</w:t>
      </w:r>
    </w:p>
    <w:p w14:paraId="7CAD2F5E" w14:textId="4B5966EB" w:rsidR="003D762A" w:rsidRPr="0017781F" w:rsidRDefault="003D762A" w:rsidP="00487318">
      <w:pPr>
        <w:pStyle w:val="CBDNormalNumber"/>
        <w:numPr>
          <w:ilvl w:val="1"/>
          <w:numId w:val="7"/>
        </w:numPr>
      </w:pPr>
      <w:r>
        <w:t>один наблюдатель предложил продолж</w:t>
      </w:r>
      <w:r w:rsidR="00A42F64">
        <w:t>а</w:t>
      </w:r>
      <w:r>
        <w:t>ть работу по усовершенствованию инструмента отслеживания решений и механизмов внутреннего поиска.</w:t>
      </w:r>
    </w:p>
    <w:p w14:paraId="1AFF1379" w14:textId="6B5568BB" w:rsidR="003D762A" w:rsidRPr="0017781F" w:rsidRDefault="00874663" w:rsidP="00487318">
      <w:pPr>
        <w:pStyle w:val="CBDH4"/>
      </w:pPr>
      <w:r>
        <w:t>(b)</w:t>
      </w:r>
      <w:r w:rsidR="00A42F64" w:rsidRPr="0017781F">
        <w:tab/>
      </w:r>
      <w:r>
        <w:t>Соображения</w:t>
      </w:r>
    </w:p>
    <w:p w14:paraId="469AD935" w14:textId="1D2581A0" w:rsidR="003D762A" w:rsidRPr="0017781F" w:rsidRDefault="003D762A" w:rsidP="00487318">
      <w:pPr>
        <w:pStyle w:val="CBDNormalNumber"/>
      </w:pPr>
      <w:r>
        <w:t xml:space="preserve">Изложенные выше предложения свидетельствуют о значительном интересе к использованию цифровых инструментов для повышения эффективности и транспарентности, но также указывают на то, что не все могут в равной степени воспользоваться преимуществами этих новшеств. Хотя онлайновые инструменты для совместной работы с текстом, защищенные электронные системы для представления материалов и проведение опросов в режиме реального времени могли бы способствовать сокращению времени проведения пленарных заседаний и повышению ясности, эффективность использование этих инструментов зависит от </w:t>
      </w:r>
      <w:r w:rsidR="00D74DF7">
        <w:t>надежности</w:t>
      </w:r>
      <w:r>
        <w:t xml:space="preserve"> соединения, доступности устройств и цифровой грамотности участников. Обеспечение конфиденциальности и безопасности данных может быть сопряжено также с расходами на создание специализированных платформ во избежание зависимости от существующих инструментов, распространя</w:t>
      </w:r>
      <w:r w:rsidR="00D74DF7">
        <w:t xml:space="preserve">емых </w:t>
      </w:r>
      <w:r>
        <w:t>на коммерческой основе. Таким образом, интерес к технологическим решениям указывает на возможны выгоды, но также обнажает сохраняющееся неравенство, которое может усугубиться в случае внедрения новшеств без учета мер, направленных на обеспечение справедливого доступа и надлежащей поддержки всех пользователей, в том числе представителей отдаленных регионов или учреждений с ограниченной цифровой инфраструктурой.</w:t>
      </w:r>
    </w:p>
    <w:p w14:paraId="3D8B8E56" w14:textId="413E9D0D" w:rsidR="003D762A" w:rsidRPr="0017781F" w:rsidRDefault="003D762A">
      <w:pPr>
        <w:pStyle w:val="CBDH3"/>
      </w:pPr>
      <w:r>
        <w:t>5.</w:t>
      </w:r>
      <w:r>
        <w:tab/>
        <w:t>Варианты межведомственной координации и механизмов последующей деятельности</w:t>
      </w:r>
    </w:p>
    <w:p w14:paraId="2DE0490B" w14:textId="3AC14D6B" w:rsidR="003D762A" w:rsidRPr="0017781F" w:rsidRDefault="00874663" w:rsidP="00487318">
      <w:pPr>
        <w:pStyle w:val="CBDH4"/>
      </w:pPr>
      <w:r>
        <w:t>(а)</w:t>
      </w:r>
      <w:r w:rsidR="00D74DF7">
        <w:tab/>
        <w:t>Представленные материалы</w:t>
      </w:r>
    </w:p>
    <w:p w14:paraId="0A4970B9" w14:textId="1CB33442" w:rsidR="00C5262C" w:rsidRPr="0017781F" w:rsidRDefault="00D74DF7" w:rsidP="00A87281">
      <w:pPr>
        <w:pStyle w:val="CBDNormalNumber"/>
      </w:pPr>
      <w:r>
        <w:t>В п</w:t>
      </w:r>
      <w:r w:rsidR="003D762A">
        <w:t>редставленных материал</w:t>
      </w:r>
      <w:r>
        <w:t xml:space="preserve">ах содержаться </w:t>
      </w:r>
      <w:r w:rsidR="003D762A">
        <w:t>следующи</w:t>
      </w:r>
      <w:r>
        <w:t>е</w:t>
      </w:r>
      <w:r w:rsidR="003D762A">
        <w:t xml:space="preserve"> предложени</w:t>
      </w:r>
      <w:r>
        <w:t>я</w:t>
      </w:r>
      <w:r w:rsidR="003D762A">
        <w:t xml:space="preserve">: </w:t>
      </w:r>
    </w:p>
    <w:p w14:paraId="5B9D2D31" w14:textId="5186B30C" w:rsidR="00C5262C" w:rsidRPr="0017781F" w:rsidRDefault="003D762A" w:rsidP="00C5262C">
      <w:pPr>
        <w:pStyle w:val="CBDNormalNumber"/>
        <w:numPr>
          <w:ilvl w:val="1"/>
          <w:numId w:val="7"/>
        </w:numPr>
      </w:pPr>
      <w:r>
        <w:t>одна Сторона предложила укрепить координацию между руководящими и вспомогательными органами, в том числе объединять связанные между собой пункты в группы и создавать совместные рабочие групп</w:t>
      </w:r>
      <w:r w:rsidR="00F83DF3">
        <w:t>ы</w:t>
      </w:r>
      <w:r>
        <w:t xml:space="preserve"> в тех случаях, когда их мандаты пересекаются, в частности в случае Картахенского и Нагойского протоколов;</w:t>
      </w:r>
    </w:p>
    <w:p w14:paraId="105EEFA2" w14:textId="4ACD942E" w:rsidR="003D762A" w:rsidRPr="0017781F" w:rsidRDefault="003D762A" w:rsidP="00C5262C">
      <w:pPr>
        <w:pStyle w:val="CBDNormalNumber"/>
        <w:numPr>
          <w:ilvl w:val="1"/>
          <w:numId w:val="7"/>
        </w:numPr>
      </w:pPr>
      <w:r>
        <w:t xml:space="preserve">одна Сторона указала на необходимость создания предсказуемых и справедливых финансовых механизмов для обеспечения регулярного участия всех координационных </w:t>
      </w:r>
      <w:r>
        <w:lastRenderedPageBreak/>
        <w:t xml:space="preserve">центров в рамках Конвенции и протоколов, отметив, что привязка к различным учреждениям может стать </w:t>
      </w:r>
      <w:r w:rsidR="00FC5BF7">
        <w:t>источником</w:t>
      </w:r>
      <w:r>
        <w:t xml:space="preserve"> неравенства в вопросах доступа к ресурсам. Эта Сторона выразила мнение, что без целевого финансирования, направленного на содействие участию, на соответствующих совещаниях могут отсутствовать технические эксперты, необходимые для обсуждения вопросов, входящих в компетенцию соответствующих органов. Эта же Сторона отметила наличие проблем со своевременным утверждением и передачей национальных материалов и </w:t>
      </w:r>
      <w:r>
        <w:rPr>
          <w:rStyle w:val="None"/>
        </w:rPr>
        <w:t xml:space="preserve">призвала </w:t>
      </w:r>
      <w:r>
        <w:t>Секретариат подготовить прагматичное руководство с целью оптимизации внутренней координации при соблюдении установленных сроков</w:t>
      </w:r>
      <w:r>
        <w:rPr>
          <w:rStyle w:val="None"/>
        </w:rPr>
        <w:t>;</w:t>
      </w:r>
    </w:p>
    <w:p w14:paraId="534B589B" w14:textId="20ADCB8C" w:rsidR="00B854C3" w:rsidRPr="0017781F" w:rsidRDefault="00B854C3" w:rsidP="00487318">
      <w:pPr>
        <w:pStyle w:val="CBDNormalNumber"/>
        <w:numPr>
          <w:ilvl w:val="1"/>
          <w:numId w:val="7"/>
        </w:numPr>
      </w:pPr>
      <w:r>
        <w:t>один наблюдатель предложил укреп</w:t>
      </w:r>
      <w:r w:rsidR="00FC5BF7">
        <w:t xml:space="preserve">лять </w:t>
      </w:r>
      <w:r>
        <w:t>механизм преодоления конфликтов интересов в соответствии с существующими процедурами и расширить требования к раскрытию информации экспертами, чтобы охватить связи, имеющие отношение к правам коренных народов, традиционным знаниям и цифровой информации о последовательностях.</w:t>
      </w:r>
    </w:p>
    <w:p w14:paraId="42D4DA66" w14:textId="32D74AE5" w:rsidR="003D762A" w:rsidRPr="0017781F" w:rsidRDefault="00B74516" w:rsidP="00487318">
      <w:pPr>
        <w:pStyle w:val="CBDH4"/>
      </w:pPr>
      <w:r>
        <w:t>(b)</w:t>
      </w:r>
      <w:r w:rsidR="00FC5BF7" w:rsidRPr="0017781F">
        <w:tab/>
      </w:r>
      <w:r>
        <w:t>Соображения</w:t>
      </w:r>
    </w:p>
    <w:p w14:paraId="7ACB45FB" w14:textId="410A183F" w:rsidR="003D762A" w:rsidRPr="0017781F" w:rsidRDefault="003D762A" w:rsidP="00487318">
      <w:pPr>
        <w:pStyle w:val="CBDNormalNumber"/>
      </w:pPr>
      <w:r>
        <w:t>Авторы выявили ряд структурных проблем, касающихся координации, процессов на национальном уровне и добросовестности в вопросах привлечения экспертов. Укрепление согласованности между руководящими и вспомогательными органами может способствовать сокращению случаев дублирования, однако это потребует наличия четк</w:t>
      </w:r>
      <w:r w:rsidR="003866EB">
        <w:t>о определенных</w:t>
      </w:r>
      <w:r>
        <w:t xml:space="preserve"> мандатов, постоянного взаимодействия между органами и тщательной координации сквозных вопросов повестки дня. Предложения по созданию предсказуемых финансовых механизмов для координационных центров указывают на наличие неравенства, которое влияет на уровень представленности, особенно в областях, требующих специализированных технических знаний. Тем не менее выделение специальных статей бюджета может потребовать рассмотрения вопросов распределения ресурсов и долгосрочной устойчивости.</w:t>
      </w:r>
    </w:p>
    <w:p w14:paraId="6348A099" w14:textId="77777777" w:rsidR="003D762A" w:rsidRPr="0017781F" w:rsidRDefault="003D762A" w:rsidP="00487318">
      <w:pPr>
        <w:pStyle w:val="CBDNormalNumber"/>
      </w:pPr>
      <w:r>
        <w:t>Проблемы, связанные с утверждением представленных странами материалов, касаются вопросов внутренней координации, которые не могут быть решены Секретариатом. Предложения по усилению процедур в отношении конфликтов интересов отражают стремление к повышению прозрачности и могут способствовать укреплению доверия, хотя расширение требований к раскрытию информации может вызвать вопросы относительно области применения, конфиденциальности и административной нагрузки. В совокупности эти предложения свидетельствуют о заинтересованности в повышении согласованности и добросовестности институциональных процессов, выявляя при этом потенциальные трудности в осуществлении, преодоление которых потребует постоянного внимания и поддержки.</w:t>
      </w:r>
    </w:p>
    <w:p w14:paraId="7445F581" w14:textId="31AEF029" w:rsidR="003D762A" w:rsidRPr="0017781F" w:rsidRDefault="003D762A">
      <w:pPr>
        <w:pStyle w:val="CBDH1"/>
      </w:pPr>
      <w:r>
        <w:t>IV</w:t>
      </w:r>
      <w:bookmarkStart w:id="8" w:name="_Hlk216094319"/>
      <w:r>
        <w:t>.</w:t>
      </w:r>
      <w:r>
        <w:tab/>
        <w:t xml:space="preserve">Обзор соответствующих мер в рамках других </w:t>
      </w:r>
      <w:r>
        <w:rPr>
          <w:rStyle w:val="None"/>
        </w:rPr>
        <w:t>многосторонних природоохранных соглашений</w:t>
      </w:r>
      <w:r>
        <w:t xml:space="preserve"> и процессов Организации Объединенных Наций</w:t>
      </w:r>
      <w:bookmarkEnd w:id="8"/>
    </w:p>
    <w:p w14:paraId="3AE85398" w14:textId="7060FE9E" w:rsidR="003D762A" w:rsidRPr="0017781F" w:rsidRDefault="003D762A" w:rsidP="00487318">
      <w:pPr>
        <w:pStyle w:val="CBDNormalNumber"/>
      </w:pPr>
      <w:r>
        <w:t xml:space="preserve">В соответствии с пунктом 15 решений </w:t>
      </w:r>
      <w:hyperlink r:id="rId43" w:history="1">
        <w:r>
          <w:rPr>
            <w:rStyle w:val="Hyperlink"/>
          </w:rPr>
          <w:t>16/25</w:t>
        </w:r>
      </w:hyperlink>
      <w:r>
        <w:t xml:space="preserve">, </w:t>
      </w:r>
      <w:hyperlink r:id="rId44" w:history="1">
        <w:r>
          <w:rPr>
            <w:rStyle w:val="Hyperlink"/>
          </w:rPr>
          <w:t>CP-11/5</w:t>
        </w:r>
      </w:hyperlink>
      <w:r>
        <w:t xml:space="preserve"> и </w:t>
      </w:r>
      <w:hyperlink r:id="rId45" w:history="1">
        <w:r>
          <w:rPr>
            <w:rStyle w:val="Hyperlink"/>
          </w:rPr>
          <w:t>NP-5/10</w:t>
        </w:r>
      </w:hyperlink>
      <w:r>
        <w:t xml:space="preserve"> Секретариат при содействии консультанта провел сравнительный обзор практики, применяемой в </w:t>
      </w:r>
      <w:r w:rsidR="00B627C1">
        <w:t xml:space="preserve">рамках </w:t>
      </w:r>
      <w:r>
        <w:t xml:space="preserve">других </w:t>
      </w:r>
      <w:r>
        <w:rPr>
          <w:rStyle w:val="None"/>
        </w:rPr>
        <w:t>многосторонних природоохранных соглашениях</w:t>
      </w:r>
      <w:r>
        <w:t xml:space="preserve"> и </w:t>
      </w:r>
      <w:r w:rsidR="00B627C1">
        <w:t xml:space="preserve">в </w:t>
      </w:r>
      <w:r>
        <w:t>органах Организации Объединенных Наций, чтобы таким образом добиться повышения эффективности, согласованности и инклюзивности проводимых совещаний, как показано в приложении I к настоящему документу.</w:t>
      </w:r>
    </w:p>
    <w:p w14:paraId="7DDBC043" w14:textId="34BD344E" w:rsidR="003D762A" w:rsidRPr="0017781F" w:rsidRDefault="003D762A" w:rsidP="00487318">
      <w:pPr>
        <w:pStyle w:val="CBDNormalNumber"/>
      </w:pPr>
      <w:r>
        <w:t xml:space="preserve">Информация была собрана на основе официальных докладов и решений, принятых в рамках Рамочной конвенции Организации Объединенных Наций об </w:t>
      </w:r>
      <w:r>
        <w:rPr>
          <w:rStyle w:val="None"/>
        </w:rPr>
        <w:t>изменении климата</w:t>
      </w:r>
      <w:r>
        <w:t xml:space="preserve">, Конвенции о международной торговле видами дикой фауны и флоры, находящимися под угрозой исчезновения,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Базельской, Роттердамской и Стокгольмской конвенций, Конвенции по </w:t>
      </w:r>
      <w:r>
        <w:lastRenderedPageBreak/>
        <w:t>сохранению мигрирующих видов диких животных и Конвенции о водно-болотных угодьях, имеющих международное значение, главным образом, в качестве местообитаний водоплавающих птиц (Рамсарской конвенции).</w:t>
      </w:r>
    </w:p>
    <w:p w14:paraId="726BC691" w14:textId="0237183E" w:rsidR="003D762A" w:rsidRPr="0017781F" w:rsidRDefault="003D762A" w:rsidP="00487318">
      <w:pPr>
        <w:pStyle w:val="CBDNormalNumber"/>
      </w:pPr>
      <w:r>
        <w:t xml:space="preserve">Рассмотренный опыт дает представление о ряде процедурных и институциональных механизмов, которые могут быть учтены при разработке вариантов совершенствования методов </w:t>
      </w:r>
      <w:r w:rsidR="00E71998">
        <w:t>про</w:t>
      </w:r>
      <w:r>
        <w:t>ведения совещаний, а также повышения качества обсуждений и итоговых результатов.</w:t>
      </w:r>
    </w:p>
    <w:p w14:paraId="2BADAF2C" w14:textId="13EA61E6" w:rsidR="003D762A" w:rsidRPr="0017781F" w:rsidRDefault="003D762A" w:rsidP="00487318">
      <w:pPr>
        <w:pStyle w:val="CBDNormalNumber"/>
      </w:pPr>
      <w:r>
        <w:t xml:space="preserve">Под эгидой Рамочной конвенции Организации Объединенных Наций об изменении климата созываются регулярные координационные совещания председательствующих на заседаниях лиц для </w:t>
      </w:r>
      <w:r w:rsidR="00E71998">
        <w:t>выработки</w:t>
      </w:r>
      <w:r>
        <w:t xml:space="preserve"> общего видения и определения приоритетов предстоящих сессий с целью обеспечения большей согласованности стратегий</w:t>
      </w:r>
      <w:r w:rsidR="00E71998">
        <w:t xml:space="preserve"> по</w:t>
      </w:r>
      <w:r>
        <w:t xml:space="preserve"> организации работы руководящих и вспомогательных органов</w:t>
      </w:r>
      <w:r w:rsidRPr="0017781F">
        <w:rPr>
          <w:vertAlign w:val="superscript"/>
        </w:rPr>
        <w:footnoteReference w:id="19"/>
      </w:r>
      <w:r w:rsidR="00363899">
        <w:t>.</w:t>
      </w:r>
      <w:r>
        <w:t xml:space="preserve"> Глобальное подведение итогов, учрежденное в соответствии со статьей 14 Парижского соглашения, предусматривает многолетний цикл сбора информации, проведения технических оценок и рассмотрения результатов, предлагая т</w:t>
      </w:r>
      <w:r w:rsidR="00E71998">
        <w:t>аким образом с</w:t>
      </w:r>
      <w:r>
        <w:t>труктурированную и скоординированную основу для оценки коллективного прогресса и предотвращая разрозненные обсуждения вопросов осуществления и прогресса</w:t>
      </w:r>
      <w:r w:rsidRPr="0017781F">
        <w:rPr>
          <w:vertAlign w:val="superscript"/>
        </w:rPr>
        <w:footnoteReference w:id="20"/>
      </w:r>
      <w:r w:rsidR="00363899">
        <w:t>.</w:t>
      </w:r>
    </w:p>
    <w:p w14:paraId="4126069F" w14:textId="2F2B28AF" w:rsidR="003D762A" w:rsidRPr="0017781F" w:rsidRDefault="00AC2D35" w:rsidP="00487318">
      <w:pPr>
        <w:pStyle w:val="CBDNormalNumber"/>
      </w:pPr>
      <w:r>
        <w:t>Конвенция о международной торговле видами дикой фауны и флоры, находящимися под угрозой исчезновения, ввела ограничения на объем рабочих документов</w:t>
      </w:r>
      <w:r w:rsidR="003D762A" w:rsidRPr="0017781F">
        <w:rPr>
          <w:vertAlign w:val="superscript"/>
        </w:rPr>
        <w:footnoteReference w:id="21"/>
      </w:r>
      <w:r>
        <w:t xml:space="preserve"> и сроки их заблаговременного представления в целях сокращения связанных с переводом задержек, а также</w:t>
      </w:r>
      <w:r w:rsidR="00E71998">
        <w:t xml:space="preserve"> сократила</w:t>
      </w:r>
      <w:r>
        <w:t xml:space="preserve"> регламент выступлений для </w:t>
      </w:r>
      <w:r w:rsidR="00E71998">
        <w:t>уменьшения</w:t>
      </w:r>
      <w:r>
        <w:t xml:space="preserve"> продолжительности обсуждений на пленарных заседаниях</w:t>
      </w:r>
      <w:r w:rsidR="003D762A" w:rsidRPr="0017781F">
        <w:rPr>
          <w:vertAlign w:val="superscript"/>
        </w:rPr>
        <w:footnoteReference w:id="22"/>
      </w:r>
      <w:r>
        <w:t xml:space="preserve"> и </w:t>
      </w:r>
      <w:r w:rsidR="00E71998">
        <w:t xml:space="preserve">внедрила </w:t>
      </w:r>
      <w:r>
        <w:t>механизм обзора резолюций и решений для исключения неактуальных пунктов</w:t>
      </w:r>
      <w:r w:rsidR="003D762A" w:rsidRPr="0017781F">
        <w:rPr>
          <w:vertAlign w:val="superscript"/>
        </w:rPr>
        <w:footnoteReference w:id="23"/>
      </w:r>
      <w:r w:rsidR="00363899">
        <w:t>.</w:t>
      </w:r>
      <w:r>
        <w:t xml:space="preserve"> </w:t>
      </w:r>
    </w:p>
    <w:p w14:paraId="6AD8E138" w14:textId="75CD111A" w:rsidR="003D762A" w:rsidRPr="0017781F" w:rsidRDefault="00262ECB" w:rsidP="00487318">
      <w:pPr>
        <w:pStyle w:val="CBDNormalNumber"/>
      </w:pPr>
      <w:r>
        <w:t>Конвенция по борьбе с опустыниванием приняла процедуры, направленные на обеспечение активного участия гражданского общества и молодежи</w:t>
      </w:r>
      <w:r w:rsidR="003D762A" w:rsidRPr="0017781F">
        <w:rPr>
          <w:vertAlign w:val="superscript"/>
        </w:rPr>
        <w:footnoteReference w:id="24"/>
      </w:r>
      <w:r w:rsidR="00363899">
        <w:t>.</w:t>
      </w:r>
      <w:r>
        <w:t xml:space="preserve"> Базельская, Роттердамская и Стокгольмская конвенции ставят своей целью повышение эффективности посредством проведения совместных совещаний своих Конференций Сторон и принятия совместных решений по сквозным вопросам, тем самым укрепляя координацию и согласованность действий</w:t>
      </w:r>
      <w:r w:rsidR="00B55C72" w:rsidRPr="00B55C72">
        <w:t xml:space="preserve"> </w:t>
      </w:r>
      <w:r w:rsidR="00B55C72">
        <w:t>в рамках</w:t>
      </w:r>
      <w:r>
        <w:t xml:space="preserve"> этих трех конвенций</w:t>
      </w:r>
      <w:r w:rsidR="00B627C1">
        <w:rPr>
          <w:rStyle w:val="FootnoteReference"/>
        </w:rPr>
        <w:footnoteReference w:id="25"/>
      </w:r>
      <w:r w:rsidR="00363899">
        <w:t>.</w:t>
      </w:r>
    </w:p>
    <w:p w14:paraId="1D450AEC" w14:textId="0F7D8E40" w:rsidR="003D762A" w:rsidRPr="0017781F" w:rsidRDefault="003D762A" w:rsidP="00487318">
      <w:pPr>
        <w:pStyle w:val="CBDNormalNumber"/>
      </w:pPr>
      <w:r>
        <w:t xml:space="preserve">В рамках Конвенции по сохранению мигрирующих видов диких животных была проведена реформа Научного совета путем создания менее многочисленного сессионного </w:t>
      </w:r>
      <w:r>
        <w:lastRenderedPageBreak/>
        <w:t xml:space="preserve">комитета. Эта реформа </w:t>
      </w:r>
      <w:bookmarkStart w:id="11" w:name="WasIntendsed"/>
      <w:r>
        <w:t>направлена</w:t>
      </w:r>
      <w:bookmarkEnd w:id="11"/>
      <w:r>
        <w:t xml:space="preserve"> на рационализацию работы Совета, что позволяет консолидировать технические наработки и более эффективно представлять их Конференции Сторон</w:t>
      </w:r>
      <w:r w:rsidR="00B627C1">
        <w:rPr>
          <w:rStyle w:val="FootnoteReference"/>
        </w:rPr>
        <w:footnoteReference w:id="26"/>
      </w:r>
      <w:r>
        <w:t>.</w:t>
      </w:r>
    </w:p>
    <w:p w14:paraId="7CC0B0A9" w14:textId="1961F2E3" w:rsidR="003D762A" w:rsidRPr="0017781F" w:rsidRDefault="003864E4" w:rsidP="00487318">
      <w:pPr>
        <w:pStyle w:val="CBDNormalNumber"/>
      </w:pPr>
      <w:r>
        <w:t xml:space="preserve">Секретариат </w:t>
      </w:r>
      <w:r w:rsidR="003D762A">
        <w:t>Рамсарск</w:t>
      </w:r>
      <w:r>
        <w:t>ой</w:t>
      </w:r>
      <w:r w:rsidR="003D762A">
        <w:t xml:space="preserve"> конвенци</w:t>
      </w:r>
      <w:r>
        <w:t>и</w:t>
      </w:r>
      <w:r w:rsidR="003D762A">
        <w:t xml:space="preserve"> проводит постоянный обзор предыдущих резолюций в целях выявления и прекращения действия устаревших или избыточных резолюций</w:t>
      </w:r>
      <w:r w:rsidR="00B627C1">
        <w:rPr>
          <w:rStyle w:val="FootnoteReference"/>
        </w:rPr>
        <w:footnoteReference w:id="27"/>
      </w:r>
      <w:r w:rsidR="00363899">
        <w:t>.</w:t>
      </w:r>
      <w:r w:rsidR="003D762A">
        <w:t xml:space="preserve"> Такой </w:t>
      </w:r>
      <w:r>
        <w:t>метод</w:t>
      </w:r>
      <w:r w:rsidR="003D762A">
        <w:t xml:space="preserve"> «чистой повестки дня» направлен на сокращение числа решений прошлых лет и повышение эффективности обсуждений на пленарных заседаниях.</w:t>
      </w:r>
    </w:p>
    <w:p w14:paraId="074634B1" w14:textId="3EF44577" w:rsidR="003D762A" w:rsidRPr="0017781F" w:rsidRDefault="003D762A" w:rsidP="00487318">
      <w:pPr>
        <w:pStyle w:val="CBDNormalNumber"/>
      </w:pPr>
      <w:r>
        <w:t xml:space="preserve">В совокупности эти примеры свидетельствуют о том, что координация между председательствующими лицами и </w:t>
      </w:r>
      <w:r w:rsidR="008D557B">
        <w:t>рационализация</w:t>
      </w:r>
      <w:r>
        <w:t xml:space="preserve"> повесток дня и документации входят в число мер, которые могут быть использованы для повышения эффективности и прозрачности. Аналогичным образом проведение регулярного обзора решений наряду с более широким участием могли бы способствовать обеспечению легитимности и ответственности за полученные результаты.</w:t>
      </w:r>
    </w:p>
    <w:p w14:paraId="2B600FFE" w14:textId="0EE6FF47" w:rsidR="003D762A" w:rsidRPr="0017781F" w:rsidRDefault="003D762A">
      <w:pPr>
        <w:pStyle w:val="CBDH1"/>
      </w:pPr>
      <w:r>
        <w:t>V.</w:t>
      </w:r>
      <w:r>
        <w:tab/>
        <w:t>Обновленная информация о ходе разработки инструмента отслеживания решений в рамках Конвенции о биологическом разнообразии</w:t>
      </w:r>
    </w:p>
    <w:p w14:paraId="1F5244C3" w14:textId="2C73022C" w:rsidR="003D762A" w:rsidRPr="0017781F" w:rsidRDefault="00AF073A" w:rsidP="008D557B">
      <w:pPr>
        <w:pStyle w:val="CBDNormalNumber"/>
        <w:rPr>
          <w:b/>
          <w:bCs/>
        </w:rPr>
      </w:pPr>
      <w:r>
        <w:t xml:space="preserve">В своем решении </w:t>
      </w:r>
      <w:hyperlink r:id="rId46" w:history="1">
        <w:r>
          <w:rPr>
            <w:rStyle w:val="Hyperlink"/>
          </w:rPr>
          <w:t>XII/28</w:t>
        </w:r>
      </w:hyperlink>
      <w:r>
        <w:t xml:space="preserve"> Конференция Сторон постановила отменить </w:t>
      </w:r>
      <w:r w:rsidR="00B32B5C">
        <w:t xml:space="preserve">существующий </w:t>
      </w:r>
      <w:r>
        <w:t>порядок отнесения решений к категории устаревших и заменить эту деятельность новым порядком обзора решений или элементов решений</w:t>
      </w:r>
      <w:r w:rsidR="00B32B5C">
        <w:t xml:space="preserve">, который поддерживает </w:t>
      </w:r>
      <w:r>
        <w:t>осуществлени</w:t>
      </w:r>
      <w:r w:rsidR="00B32B5C">
        <w:t>е</w:t>
      </w:r>
      <w:r>
        <w:t xml:space="preserve"> и созда</w:t>
      </w:r>
      <w:r w:rsidR="00B32B5C">
        <w:t>ет</w:t>
      </w:r>
      <w:r>
        <w:t xml:space="preserve"> надежную основу для подготовки и принятия новых решений. В связи с этим Исполнительному секретарю было поручено разработать, используя в соответствующих случаях существующие инструменты, и</w:t>
      </w:r>
      <w:r w:rsidR="00363899">
        <w:t xml:space="preserve"> </w:t>
      </w:r>
      <w:r>
        <w:t xml:space="preserve">поддерживать сетевой инструмент отслеживания решений в </w:t>
      </w:r>
      <w:r w:rsidR="00B32B5C">
        <w:t>механизме посредничества</w:t>
      </w:r>
      <w:r w:rsidR="008D557B" w:rsidRPr="008D557B">
        <w:t xml:space="preserve"> </w:t>
      </w:r>
      <w:r>
        <w:t>в целях</w:t>
      </w:r>
      <w:r w:rsidR="00B32B5C">
        <w:t xml:space="preserve"> оказания поддержки</w:t>
      </w:r>
      <w:r w:rsidR="008D557B">
        <w:t xml:space="preserve"> </w:t>
      </w:r>
      <w:r>
        <w:t xml:space="preserve">обзору существующих решений и улучшению процесса </w:t>
      </w:r>
      <w:r w:rsidR="008D557B">
        <w:t>разработки</w:t>
      </w:r>
      <w:r>
        <w:t xml:space="preserve"> и принятия новых решений</w:t>
      </w:r>
      <w:r w:rsidR="00363899">
        <w:rPr>
          <w:rStyle w:val="FootnoteReference"/>
        </w:rPr>
        <w:footnoteReference w:id="28"/>
      </w:r>
      <w:r>
        <w:t>.</w:t>
      </w:r>
    </w:p>
    <w:p w14:paraId="3224BD3D" w14:textId="77D2C059" w:rsidR="003D762A" w:rsidRPr="0017781F" w:rsidRDefault="003D762A" w:rsidP="00487318">
      <w:pPr>
        <w:pStyle w:val="CBDNormalNumber"/>
      </w:pPr>
      <w:r>
        <w:t xml:space="preserve">Исполнительный секретарь представил обновленную информацию о ходе разработки инструмента отслеживания решений в документе </w:t>
      </w:r>
      <w:hyperlink r:id="rId47" w:history="1">
        <w:r>
          <w:rPr>
            <w:rStyle w:val="Hyperlink"/>
          </w:rPr>
          <w:t>CBD/COP/15/INF/14</w:t>
        </w:r>
      </w:hyperlink>
      <w:r>
        <w:t xml:space="preserve">. В подпункте 29 (e) своего решения </w:t>
      </w:r>
      <w:hyperlink r:id="rId48" w:history="1">
        <w:r w:rsidRPr="000A4E80">
          <w:rPr>
            <w:rStyle w:val="Hyperlink"/>
          </w:rPr>
          <w:t>15/6</w:t>
        </w:r>
      </w:hyperlink>
      <w:r>
        <w:t xml:space="preserve"> Конференция Сторон поручила Исполнительному секретарю продолжить разработку этого инструмента для поддержки практического применения усовершенствованного комплексного подхода к планированию, мониторингу, отчетности и обзору в целях повышения эффективности осуществления Конвенции и Куньминско-Монреальской глобальной рамочной программы в области биоразнообразия. Дальнейшая информация о ходе разработки этого инструмента отслеживания решений будет опубликована в тексте документа </w:t>
      </w:r>
      <w:hyperlink r:id="rId49" w:history="1">
        <w:r>
          <w:rPr>
            <w:rStyle w:val="Hyperlink"/>
          </w:rPr>
          <w:t>CBD/SBI/6/INF/11</w:t>
        </w:r>
      </w:hyperlink>
      <w:r>
        <w:t>.</w:t>
      </w:r>
    </w:p>
    <w:p w14:paraId="368CE345" w14:textId="7BD55576" w:rsidR="003D762A" w:rsidRPr="0017781F" w:rsidRDefault="003D762A" w:rsidP="00487318">
      <w:pPr>
        <w:pStyle w:val="CBDH1"/>
        <w:rPr>
          <w:bCs/>
          <w:szCs w:val="28"/>
        </w:rPr>
      </w:pPr>
      <w:r>
        <w:t>VI.</w:t>
      </w:r>
      <w:r>
        <w:tab/>
        <w:t>Рекомендации</w:t>
      </w:r>
    </w:p>
    <w:p w14:paraId="55F79373" w14:textId="423C9970" w:rsidR="003D762A" w:rsidRPr="0017781F" w:rsidRDefault="003D762A" w:rsidP="00487318">
      <w:pPr>
        <w:pStyle w:val="CBDNormalNumber"/>
      </w:pPr>
      <w:r>
        <w:t>Вспомогательному органу предлагается принять рекомендацию</w:t>
      </w:r>
      <w:r w:rsidR="009E2FFE">
        <w:rPr>
          <w:rStyle w:val="FootnoteReference"/>
        </w:rPr>
        <w:footnoteReference w:id="29"/>
      </w:r>
      <w:r>
        <w:t xml:space="preserve"> следующего содержания:</w:t>
      </w:r>
    </w:p>
    <w:p w14:paraId="15E08443" w14:textId="29D7240C" w:rsidR="003D762A" w:rsidRPr="0017781F" w:rsidRDefault="003D762A" w:rsidP="00487318">
      <w:pPr>
        <w:pStyle w:val="CBDNormalNoNumber"/>
        <w:ind w:firstLine="567"/>
      </w:pPr>
      <w:r>
        <w:rPr>
          <w:i/>
        </w:rPr>
        <w:t>Вспомогательный орган по осуществлению</w:t>
      </w:r>
    </w:p>
    <w:p w14:paraId="613EBDE1" w14:textId="09865485" w:rsidR="003D762A" w:rsidRPr="0017781F" w:rsidRDefault="003D762A" w:rsidP="00487318">
      <w:pPr>
        <w:pStyle w:val="CBDNormalNoNumber"/>
        <w:ind w:firstLine="567"/>
      </w:pPr>
      <w:r>
        <w:rPr>
          <w:i/>
        </w:rPr>
        <w:lastRenderedPageBreak/>
        <w:t>рекомендует</w:t>
      </w:r>
      <w:r>
        <w:t>, чтобы Конференция Сторон на своем 17-м совещании приняла решение в соответствии с приводимым ниже текстом:</w:t>
      </w:r>
    </w:p>
    <w:p w14:paraId="3F073BC7" w14:textId="77777777" w:rsidR="003D762A" w:rsidRPr="0017781F" w:rsidRDefault="003D762A" w:rsidP="00487318">
      <w:pPr>
        <w:pStyle w:val="CBDDesicionText"/>
      </w:pPr>
      <w:r>
        <w:rPr>
          <w:i/>
        </w:rPr>
        <w:t>Конференция Сторон</w:t>
      </w:r>
      <w:r>
        <w:t>,</w:t>
      </w:r>
    </w:p>
    <w:p w14:paraId="138D0F5F" w14:textId="2FDEAF22" w:rsidR="003D762A" w:rsidRPr="0017781F" w:rsidRDefault="003D762A" w:rsidP="00487318">
      <w:pPr>
        <w:pStyle w:val="CBDDesicionText"/>
        <w:rPr>
          <w:i/>
          <w:iCs/>
        </w:rPr>
      </w:pPr>
      <w:r>
        <w:rPr>
          <w:i/>
        </w:rPr>
        <w:t>ссылаясь</w:t>
      </w:r>
      <w:r>
        <w:t xml:space="preserve"> на решения </w:t>
      </w:r>
      <w:hyperlink r:id="rId50" w:history="1">
        <w:r>
          <w:rPr>
            <w:rStyle w:val="Hyperlink"/>
          </w:rPr>
          <w:t>16/25</w:t>
        </w:r>
      </w:hyperlink>
      <w:r>
        <w:t xml:space="preserve">, </w:t>
      </w:r>
      <w:hyperlink r:id="rId51" w:history="1">
        <w:r>
          <w:rPr>
            <w:rStyle w:val="Hyperlink"/>
          </w:rPr>
          <w:t>CP-11/5</w:t>
        </w:r>
      </w:hyperlink>
      <w:r>
        <w:t xml:space="preserve"> и </w:t>
      </w:r>
      <w:hyperlink r:id="rId52" w:history="1">
        <w:r>
          <w:rPr>
            <w:rStyle w:val="Hyperlink"/>
          </w:rPr>
          <w:t>NP-5/10</w:t>
        </w:r>
      </w:hyperlink>
      <w:r>
        <w:t xml:space="preserve"> от 1 ноября 2024 года,</w:t>
      </w:r>
    </w:p>
    <w:p w14:paraId="25936D54" w14:textId="02AB4C5C" w:rsidR="003D762A" w:rsidRPr="0017781F" w:rsidRDefault="003D762A" w:rsidP="00487318">
      <w:pPr>
        <w:pStyle w:val="CBDDesicionText"/>
        <w:rPr>
          <w:i/>
          <w:iCs/>
        </w:rPr>
      </w:pPr>
      <w:r>
        <w:rPr>
          <w:i/>
        </w:rPr>
        <w:t>признавая</w:t>
      </w:r>
      <w:r>
        <w:t xml:space="preserve"> необходимость дальнейшего повышения эффективности совещаний в рамках Конвенции о биологическом разнообразии</w:t>
      </w:r>
      <w:r w:rsidR="00363899">
        <w:rPr>
          <w:rStyle w:val="FootnoteReference"/>
        </w:rPr>
        <w:footnoteReference w:id="30"/>
      </w:r>
      <w:r>
        <w:t xml:space="preserve"> и протоколов к ней,</w:t>
      </w:r>
    </w:p>
    <w:p w14:paraId="23D603BD" w14:textId="22906111" w:rsidR="003D762A" w:rsidRPr="0017781F" w:rsidRDefault="00A3502C" w:rsidP="00487318">
      <w:pPr>
        <w:pStyle w:val="CBDDesicionText"/>
      </w:pPr>
      <w:r>
        <w:rPr>
          <w:color w:val="000000"/>
        </w:rPr>
        <w:t>1.</w:t>
      </w:r>
      <w:r>
        <w:rPr>
          <w:color w:val="000000"/>
        </w:rPr>
        <w:tab/>
      </w:r>
      <w:r w:rsidR="00363899">
        <w:rPr>
          <w:i/>
        </w:rPr>
        <w:t>п</w:t>
      </w:r>
      <w:r>
        <w:rPr>
          <w:i/>
        </w:rPr>
        <w:t>риветствует</w:t>
      </w:r>
      <w:r>
        <w:t xml:space="preserve"> прогресс, достигнутый в осуществлении мер по повышению эффективности процессов в рамках Конвенции и протоколов</w:t>
      </w:r>
      <w:r w:rsidR="00B32B5C">
        <w:t xml:space="preserve"> к ней</w:t>
      </w:r>
      <w:r>
        <w:t xml:space="preserve">, как изложено в документе </w:t>
      </w:r>
      <w:hyperlink r:id="rId53" w:history="1">
        <w:r>
          <w:rPr>
            <w:rStyle w:val="Hyperlink"/>
          </w:rPr>
          <w:t>CBD/SBI/6/9</w:t>
        </w:r>
      </w:hyperlink>
      <w:r>
        <w:t xml:space="preserve">, принимает к сведению резюме полученных материалов по повышению эффективности проведения совещаний, содержащееся в этом же документе, и отмечает необходимость </w:t>
      </w:r>
      <w:r w:rsidR="00B32B5C">
        <w:t xml:space="preserve">поощрения участия большего числа Сторон </w:t>
      </w:r>
      <w:r>
        <w:t>в эт</w:t>
      </w:r>
      <w:r w:rsidR="00B32B5C">
        <w:t xml:space="preserve">ой работе по </w:t>
      </w:r>
      <w:r w:rsidR="004F5A97">
        <w:t>рационализации</w:t>
      </w:r>
      <w:r>
        <w:t>;</w:t>
      </w:r>
    </w:p>
    <w:p w14:paraId="645A236E" w14:textId="2F2CB0A3" w:rsidR="003D762A" w:rsidRPr="0017781F" w:rsidRDefault="00A3502C" w:rsidP="00487318">
      <w:pPr>
        <w:pStyle w:val="CBDDesicionText"/>
        <w:rPr>
          <w:i/>
          <w:iCs/>
        </w:rPr>
      </w:pPr>
      <w:r>
        <w:rPr>
          <w:color w:val="000000"/>
        </w:rPr>
        <w:t>2.</w:t>
      </w:r>
      <w:r>
        <w:rPr>
          <w:color w:val="000000"/>
        </w:rPr>
        <w:tab/>
      </w:r>
      <w:r w:rsidR="00363899">
        <w:rPr>
          <w:i/>
        </w:rPr>
        <w:t>п</w:t>
      </w:r>
      <w:r>
        <w:rPr>
          <w:i/>
        </w:rPr>
        <w:t xml:space="preserve">ринимает к сведению </w:t>
      </w:r>
      <w:r>
        <w:t xml:space="preserve">пробный порядок заблаговременного представления заявлений, </w:t>
      </w:r>
      <w:r w:rsidR="004F5A97">
        <w:t>внедренный</w:t>
      </w:r>
      <w:r>
        <w:t xml:space="preserve"> </w:t>
      </w:r>
      <w:r w:rsidR="004F5A97">
        <w:t xml:space="preserve">на </w:t>
      </w:r>
      <w:r w:rsidR="00F64C50">
        <w:t>27-м</w:t>
      </w:r>
      <w:r>
        <w:t xml:space="preserve"> совещани</w:t>
      </w:r>
      <w:r w:rsidR="004F5A97">
        <w:t>и</w:t>
      </w:r>
      <w:r>
        <w:t xml:space="preserve"> Вспомогательного органа по научным, техническим и технологическим консультациям;</w:t>
      </w:r>
    </w:p>
    <w:p w14:paraId="710E0E85" w14:textId="107AA021" w:rsidR="003D762A" w:rsidRPr="0017781F" w:rsidRDefault="00220900" w:rsidP="00487318">
      <w:pPr>
        <w:pStyle w:val="CBDDesicionText"/>
        <w:rPr>
          <w:i/>
          <w:iCs/>
        </w:rPr>
      </w:pPr>
      <w:r>
        <w:t>3.</w:t>
      </w:r>
      <w:r>
        <w:tab/>
      </w:r>
      <w:r w:rsidR="00363899">
        <w:rPr>
          <w:i/>
        </w:rPr>
        <w:t>п</w:t>
      </w:r>
      <w:r>
        <w:rPr>
          <w:i/>
        </w:rPr>
        <w:t xml:space="preserve">ризывает </w:t>
      </w:r>
      <w:r>
        <w:t xml:space="preserve">Стороны, другие правительства и организации-наблюдатели и впредь активно </w:t>
      </w:r>
      <w:r w:rsidR="004F5A97">
        <w:t xml:space="preserve">пользоваться </w:t>
      </w:r>
      <w:r>
        <w:t>процедур</w:t>
      </w:r>
      <w:r w:rsidR="004F5A97">
        <w:t>ой</w:t>
      </w:r>
      <w:r>
        <w:t xml:space="preserve"> заблаговременного представления заявлений всегда, когда она применяется на совещаниях вспомогательных или руководящих органов;</w:t>
      </w:r>
    </w:p>
    <w:p w14:paraId="4350032C" w14:textId="0158FAA5" w:rsidR="003D762A" w:rsidRPr="0017781F" w:rsidRDefault="00086E15" w:rsidP="00487318">
      <w:pPr>
        <w:pStyle w:val="CBDDesicionText"/>
      </w:pPr>
      <w:r>
        <w:t>4.</w:t>
      </w:r>
      <w:r>
        <w:tab/>
      </w:r>
      <w:r w:rsidR="00363899">
        <w:rPr>
          <w:i/>
        </w:rPr>
        <w:t>п</w:t>
      </w:r>
      <w:r>
        <w:rPr>
          <w:i/>
        </w:rPr>
        <w:t>оручает</w:t>
      </w:r>
      <w:r>
        <w:t xml:space="preserve"> бюро Конференции Сторон и бюро Вспомогательного органа по научным, техническим и технологическим консультациям продолжать </w:t>
      </w:r>
      <w:r w:rsidR="004F5A97">
        <w:t>работу по улучшению</w:t>
      </w:r>
      <w:r>
        <w:t xml:space="preserve"> поряд</w:t>
      </w:r>
      <w:r w:rsidR="004F5A97">
        <w:t xml:space="preserve">ка </w:t>
      </w:r>
      <w:r>
        <w:t>заблаговременного представления заявлений;</w:t>
      </w:r>
    </w:p>
    <w:p w14:paraId="6F967663" w14:textId="6B767B45" w:rsidR="003D762A" w:rsidRPr="0017781F" w:rsidRDefault="00086E15" w:rsidP="003726AD">
      <w:pPr>
        <w:pStyle w:val="CBDDesicionText"/>
      </w:pPr>
      <w:r>
        <w:rPr>
          <w:color w:val="000000"/>
        </w:rPr>
        <w:t>5.</w:t>
      </w:r>
      <w:r>
        <w:rPr>
          <w:color w:val="000000"/>
        </w:rPr>
        <w:tab/>
      </w:r>
      <w:r w:rsidR="00363899">
        <w:rPr>
          <w:i/>
        </w:rPr>
        <w:t>р</w:t>
      </w:r>
      <w:r>
        <w:rPr>
          <w:i/>
        </w:rPr>
        <w:t xml:space="preserve">екомендует </w:t>
      </w:r>
      <w:r>
        <w:t>чтобы, насколько это возможно, проекты решений, представляемые Конференции Сторон Вспомогательным органом по научным, техническим и технологическим консультациям, Вспомогательным органом по осуществлению или Вспомогательным органом по осуществлению статьи 8 (j) и других положений Конвенции о биологическом разнообразии, касающихся коренных народов и местных общин, не проходили первое чтение на совещании Конференции Сторон для достижения большей эффективности процесса принятия решений;</w:t>
      </w:r>
    </w:p>
    <w:p w14:paraId="7A48B823" w14:textId="6C7265F5" w:rsidR="003D762A" w:rsidRPr="0017781F" w:rsidRDefault="00086E15" w:rsidP="0092087F">
      <w:pPr>
        <w:pStyle w:val="CBDDesicionText"/>
        <w:keepNext/>
      </w:pPr>
      <w:r>
        <w:rPr>
          <w:color w:val="000000"/>
        </w:rPr>
        <w:t>6.</w:t>
      </w:r>
      <w:r>
        <w:rPr>
          <w:color w:val="000000"/>
        </w:rPr>
        <w:tab/>
      </w:r>
      <w:r>
        <w:rPr>
          <w:i/>
        </w:rPr>
        <w:t>поручает</w:t>
      </w:r>
      <w:r>
        <w:t xml:space="preserve"> Исполнительному секретарю в консультации с бюро:</w:t>
      </w:r>
    </w:p>
    <w:p w14:paraId="52CD0070" w14:textId="7143283D" w:rsidR="003D762A" w:rsidRPr="0017781F" w:rsidRDefault="00A3502C" w:rsidP="00487318">
      <w:pPr>
        <w:pStyle w:val="CBDDesicionText"/>
      </w:pPr>
      <w:r>
        <w:t>(a) организовывать по мере возможности онлайновые брифинги для Сторон и наблюдателей по пунктам повестки дня и процедурам проведения совещаний вспомогательных или руководящих органов перед началом заседаний;</w:t>
      </w:r>
    </w:p>
    <w:p w14:paraId="1D96ADEB" w14:textId="091E86B4" w:rsidR="003D762A" w:rsidRPr="0017781F" w:rsidRDefault="00A3502C" w:rsidP="00487318">
      <w:pPr>
        <w:pStyle w:val="CBDDesicionText"/>
      </w:pPr>
      <w:r>
        <w:t>(b) изучить возможность использования технологий, позволяющих ускорить процесс принятия решений;</w:t>
      </w:r>
    </w:p>
    <w:p w14:paraId="389AD30F" w14:textId="40D536E9" w:rsidR="003D762A" w:rsidRPr="0017781F" w:rsidRDefault="00A3502C" w:rsidP="00487318">
      <w:pPr>
        <w:pStyle w:val="CBDDesicionText"/>
      </w:pPr>
      <w:r>
        <w:t>(c) продолжать изучение механизмов рационализации повесток дня</w:t>
      </w:r>
      <w:r w:rsidR="00EF484B">
        <w:t xml:space="preserve"> во избежание случаев</w:t>
      </w:r>
      <w:r>
        <w:t xml:space="preserve"> </w:t>
      </w:r>
      <w:r w:rsidR="00EF484B">
        <w:t>дублирования усилий</w:t>
      </w:r>
      <w:r>
        <w:t>;</w:t>
      </w:r>
    </w:p>
    <w:p w14:paraId="269FB341" w14:textId="4C2EAAAC" w:rsidR="003D762A" w:rsidRPr="0017781F" w:rsidRDefault="00086E15" w:rsidP="00487318">
      <w:pPr>
        <w:pStyle w:val="CBDDesicionText"/>
      </w:pPr>
      <w:r>
        <w:rPr>
          <w:color w:val="000000"/>
        </w:rPr>
        <w:t>7.</w:t>
      </w:r>
      <w:r>
        <w:rPr>
          <w:color w:val="000000"/>
        </w:rPr>
        <w:tab/>
      </w:r>
      <w:r>
        <w:rPr>
          <w:i/>
        </w:rPr>
        <w:t>также поручает</w:t>
      </w:r>
      <w:r>
        <w:t xml:space="preserve"> Исполнительному секретарю:</w:t>
      </w:r>
    </w:p>
    <w:p w14:paraId="57AC7F0E" w14:textId="38BEE9BE" w:rsidR="003D762A" w:rsidRPr="0017781F" w:rsidRDefault="00A3502C" w:rsidP="00487318">
      <w:pPr>
        <w:pStyle w:val="CBDDesicionText"/>
      </w:pPr>
      <w:r>
        <w:t xml:space="preserve">(a) привлечь секретариаты других </w:t>
      </w:r>
      <w:r>
        <w:rPr>
          <w:rStyle w:val="None"/>
        </w:rPr>
        <w:t>многосторонних природоохранных соглашений</w:t>
      </w:r>
      <w:r>
        <w:t xml:space="preserve"> к продолжающейся работе по выявлению передового опыта с целью повышения эффективности совещаний;</w:t>
      </w:r>
    </w:p>
    <w:p w14:paraId="1CA549C4" w14:textId="7E91A69B" w:rsidR="003D762A" w:rsidRPr="0017781F" w:rsidRDefault="00A3502C" w:rsidP="00487318">
      <w:pPr>
        <w:pStyle w:val="CBDDesicionText"/>
      </w:pPr>
      <w:r>
        <w:t xml:space="preserve">(b) вновь предложить Сторонам и </w:t>
      </w:r>
      <w:r w:rsidR="00EF484B">
        <w:t xml:space="preserve">субъектам деятельности </w:t>
      </w:r>
      <w:r>
        <w:t xml:space="preserve">представить материалы касательно вариантов дальнейшего повышения эффективности проведения совещаний в рамках Конвенции и протоколов к ней и подготовить эти материалы для </w:t>
      </w:r>
      <w:r>
        <w:lastRenderedPageBreak/>
        <w:t xml:space="preserve">рассмотрения Вспомогательным органом по осуществлению на совещании, которое состоится в преддверии </w:t>
      </w:r>
      <w:r w:rsidR="00F64C50">
        <w:t>18-го</w:t>
      </w:r>
      <w:r>
        <w:t xml:space="preserve"> совещания Конференции Сторон.</w:t>
      </w:r>
    </w:p>
    <w:p w14:paraId="5C3B1464" w14:textId="641B1778" w:rsidR="00C3321A" w:rsidRPr="0017781F" w:rsidRDefault="003D762A" w:rsidP="00C3321A">
      <w:pPr>
        <w:pStyle w:val="CBDNormalNumber"/>
      </w:pPr>
      <w:r>
        <w:t>Вспомогательному органу также предлагается принять рекомендацию следующего содержания:</w:t>
      </w:r>
    </w:p>
    <w:p w14:paraId="618A33DE" w14:textId="77777777" w:rsidR="00C3321A" w:rsidRPr="0017781F" w:rsidRDefault="00C3321A" w:rsidP="00C3321A">
      <w:pPr>
        <w:pStyle w:val="CBDNormalNoNumber"/>
        <w:ind w:firstLine="567"/>
      </w:pPr>
      <w:r>
        <w:rPr>
          <w:i/>
        </w:rPr>
        <w:t>Вспомогательный орган по осуществлению</w:t>
      </w:r>
    </w:p>
    <w:p w14:paraId="0C0BAEE9" w14:textId="3F534007" w:rsidR="003D762A" w:rsidRPr="0017781F" w:rsidRDefault="00C3321A" w:rsidP="0092087F">
      <w:pPr>
        <w:pStyle w:val="CBDNormalNoNumber"/>
        <w:ind w:firstLine="567"/>
      </w:pPr>
      <w:r>
        <w:rPr>
          <w:i/>
        </w:rPr>
        <w:t>рекомендует</w:t>
      </w:r>
      <w:r>
        <w:t xml:space="preserve"> Конференции Сторон, выступающей в качестве </w:t>
      </w:r>
      <w:r w:rsidR="00EF484B">
        <w:t>С</w:t>
      </w:r>
      <w:r>
        <w:t>овещания Сторон Картахенского протокола, на ее 12-м совещании принять решение следующего содержания:</w:t>
      </w:r>
    </w:p>
    <w:p w14:paraId="3741D7CB" w14:textId="6EEEE381" w:rsidR="003D762A" w:rsidRPr="0017781F" w:rsidRDefault="003D762A" w:rsidP="00487318">
      <w:pPr>
        <w:pStyle w:val="CBDDesicionText"/>
      </w:pPr>
      <w:r>
        <w:rPr>
          <w:i/>
        </w:rPr>
        <w:t xml:space="preserve">Конференция Сторон, выступающая в качестве </w:t>
      </w:r>
      <w:r w:rsidR="00EF484B">
        <w:rPr>
          <w:i/>
        </w:rPr>
        <w:t>С</w:t>
      </w:r>
      <w:r>
        <w:rPr>
          <w:i/>
        </w:rPr>
        <w:t>овещания Сторон Картахенского протокола</w:t>
      </w:r>
      <w:r>
        <w:t>,</w:t>
      </w:r>
    </w:p>
    <w:p w14:paraId="74005498" w14:textId="7611870F" w:rsidR="003D762A" w:rsidRPr="0017781F" w:rsidRDefault="003D762A" w:rsidP="00487318">
      <w:pPr>
        <w:pStyle w:val="CBDDesicionText"/>
      </w:pPr>
      <w:r>
        <w:rPr>
          <w:i/>
        </w:rPr>
        <w:t>признавая</w:t>
      </w:r>
      <w:r>
        <w:t xml:space="preserve"> необходимость обеспечения целостности Картахенского протокола по биобезопасности</w:t>
      </w:r>
      <w:r w:rsidR="00402235" w:rsidRPr="0017781F">
        <w:rPr>
          <w:rStyle w:val="FootnoteReference"/>
        </w:rPr>
        <w:footnoteReference w:id="31"/>
      </w:r>
      <w:r>
        <w:t xml:space="preserve"> и стремясь к повышению эффективности и интеграции процессов с Конвенцией о биологическом разнообразии</w:t>
      </w:r>
      <w:r w:rsidR="00363899">
        <w:rPr>
          <w:rStyle w:val="FootnoteReference"/>
        </w:rPr>
        <w:footnoteReference w:id="32"/>
      </w:r>
      <w:r>
        <w:t xml:space="preserve"> и Нагойским протоколом регулирования доступа к генетическим ресурсам и совместного использования на справедливой и равной основе выгод от их применения,</w:t>
      </w:r>
      <w:r w:rsidR="00363899">
        <w:rPr>
          <w:rStyle w:val="FootnoteReference"/>
        </w:rPr>
        <w:footnoteReference w:id="33"/>
      </w:r>
    </w:p>
    <w:p w14:paraId="4BBA40DB" w14:textId="5A56FFC9" w:rsidR="003D762A" w:rsidRPr="0017781F" w:rsidRDefault="003D762A" w:rsidP="00487318">
      <w:pPr>
        <w:pStyle w:val="CBDDesicionText"/>
      </w:pPr>
      <w:r>
        <w:rPr>
          <w:color w:val="000000"/>
        </w:rPr>
        <w:t>1.</w:t>
      </w:r>
      <w:r>
        <w:rPr>
          <w:color w:val="000000"/>
        </w:rPr>
        <w:tab/>
      </w:r>
      <w:r>
        <w:rPr>
          <w:i/>
          <w:color w:val="000000"/>
        </w:rPr>
        <w:t xml:space="preserve">принимает к </w:t>
      </w:r>
      <w:r>
        <w:rPr>
          <w:i/>
        </w:rPr>
        <w:t>сведению</w:t>
      </w:r>
      <w:r>
        <w:t xml:space="preserve"> решение 17/-- Конференции Сторон Конвенции;</w:t>
      </w:r>
    </w:p>
    <w:p w14:paraId="4356F24B" w14:textId="54588C24" w:rsidR="003D762A" w:rsidRPr="0017781F" w:rsidRDefault="003D762A" w:rsidP="00487318">
      <w:pPr>
        <w:pStyle w:val="CBDDesicionText"/>
      </w:pPr>
      <w:r>
        <w:rPr>
          <w:color w:val="000000"/>
        </w:rPr>
        <w:t>2.</w:t>
      </w:r>
      <w:r>
        <w:rPr>
          <w:color w:val="000000"/>
        </w:rPr>
        <w:tab/>
      </w:r>
      <w:r w:rsidR="00EF484B">
        <w:rPr>
          <w:i/>
        </w:rPr>
        <w:t>п</w:t>
      </w:r>
      <w:r>
        <w:rPr>
          <w:i/>
        </w:rPr>
        <w:t>риветствует</w:t>
      </w:r>
      <w:r>
        <w:t xml:space="preserve"> прогресс, достигнутый в отношении инструмента отслеживания решений, разработанного во исполнение решения</w:t>
      </w:r>
      <w:r w:rsidR="00363899">
        <w:t xml:space="preserve"> </w:t>
      </w:r>
      <w:hyperlink r:id="rId54" w:history="1">
        <w:r w:rsidR="00363899">
          <w:rPr>
            <w:rStyle w:val="Hyperlink"/>
          </w:rPr>
          <w:t>XII/28</w:t>
        </w:r>
      </w:hyperlink>
      <w:r>
        <w:t xml:space="preserve"> Конференции Сторон Конвенции</w:t>
      </w:r>
      <w:r w:rsidR="00363899">
        <w:t xml:space="preserve"> </w:t>
      </w:r>
      <w:r>
        <w:t xml:space="preserve">от 17 октября 2014 года, как описано в документе </w:t>
      </w:r>
      <w:hyperlink r:id="rId55" w:history="1">
        <w:r>
          <w:rPr>
            <w:rStyle w:val="Hyperlink"/>
          </w:rPr>
          <w:t>CBD/SBI/6/INF/11</w:t>
        </w:r>
      </w:hyperlink>
      <w:r>
        <w:t>;</w:t>
      </w:r>
    </w:p>
    <w:p w14:paraId="0FA7F0F0" w14:textId="375D3D12" w:rsidR="008E4BEB" w:rsidRPr="0017781F" w:rsidRDefault="003D762A" w:rsidP="00487318">
      <w:pPr>
        <w:pStyle w:val="CBDDesicionText"/>
      </w:pPr>
      <w:r>
        <w:rPr>
          <w:color w:val="000000"/>
        </w:rPr>
        <w:t>3.</w:t>
      </w:r>
      <w:r>
        <w:rPr>
          <w:color w:val="000000"/>
        </w:rPr>
        <w:tab/>
      </w:r>
      <w:r>
        <w:rPr>
          <w:i/>
        </w:rPr>
        <w:t>постановляет</w:t>
      </w:r>
      <w:r>
        <w:t xml:space="preserve"> добавить решения Конференции Сторон, выступающей в качестве </w:t>
      </w:r>
      <w:r w:rsidR="00B43B1C">
        <w:t>С</w:t>
      </w:r>
      <w:r>
        <w:t>овещания Сторон Картахенского протокола по биобезопасности, в инструмент отслеживания решений;</w:t>
      </w:r>
    </w:p>
    <w:p w14:paraId="7999EDD3" w14:textId="21440F82" w:rsidR="003D762A" w:rsidRPr="0017781F" w:rsidRDefault="008E4BEB" w:rsidP="00487318">
      <w:pPr>
        <w:pStyle w:val="CBDDesicionText"/>
      </w:pPr>
      <w:r>
        <w:rPr>
          <w:color w:val="000000"/>
        </w:rPr>
        <w:t>4.</w:t>
      </w:r>
      <w:r>
        <w:rPr>
          <w:color w:val="000000"/>
        </w:rPr>
        <w:tab/>
      </w:r>
      <w:r>
        <w:rPr>
          <w:i/>
        </w:rPr>
        <w:t>поручает</w:t>
      </w:r>
      <w:r>
        <w:t xml:space="preserve"> Исполнительному секретарю предпринять необходимые в этой связи шаги, начиная с решений, принятых на его </w:t>
      </w:r>
      <w:r w:rsidR="00F64C50">
        <w:t>10-м</w:t>
      </w:r>
      <w:r>
        <w:t xml:space="preserve"> и </w:t>
      </w:r>
      <w:r w:rsidR="00F64C50">
        <w:t>11-м</w:t>
      </w:r>
      <w:r>
        <w:t xml:space="preserve"> совещании; </w:t>
      </w:r>
    </w:p>
    <w:p w14:paraId="115F3956" w14:textId="57DC3194" w:rsidR="00573B27" w:rsidRPr="0092087F" w:rsidRDefault="008E4BEB" w:rsidP="00573B27">
      <w:pPr>
        <w:pStyle w:val="CBDDesicionText"/>
      </w:pPr>
      <w:r>
        <w:rPr>
          <w:color w:val="000000"/>
        </w:rPr>
        <w:t>5.</w:t>
      </w:r>
      <w:r>
        <w:rPr>
          <w:color w:val="000000"/>
        </w:rPr>
        <w:tab/>
      </w:r>
      <w:r>
        <w:rPr>
          <w:i/>
        </w:rPr>
        <w:t>ссылается</w:t>
      </w:r>
      <w:r>
        <w:t xml:space="preserve"> на свое решение </w:t>
      </w:r>
      <w:hyperlink r:id="rId56" w:history="1">
        <w:r>
          <w:rPr>
            <w:rStyle w:val="Hyperlink"/>
          </w:rPr>
          <w:t>BS-VII/9</w:t>
        </w:r>
      </w:hyperlink>
      <w:r>
        <w:t xml:space="preserve"> от 3 октября 2014 года, в котором содержится постановление проводить свои будущие очередные совещания одновременно с совещаниями Конференции Сторон Конвенции в тот же двухнедельный период, в который проводятся совещания Конференции Сторон Конвенции;</w:t>
      </w:r>
    </w:p>
    <w:p w14:paraId="2145BBE7" w14:textId="55726E1C" w:rsidR="003D762A" w:rsidRPr="0017781F" w:rsidRDefault="00573B27" w:rsidP="007B6A78">
      <w:pPr>
        <w:pStyle w:val="CBDDesicionText"/>
      </w:pPr>
      <w:r>
        <w:rPr>
          <w:color w:val="000000"/>
        </w:rPr>
        <w:t>6.</w:t>
      </w:r>
      <w:r>
        <w:rPr>
          <w:color w:val="000000"/>
        </w:rPr>
        <w:tab/>
      </w:r>
      <w:r>
        <w:rPr>
          <w:i/>
        </w:rPr>
        <w:t>вновь призывает</w:t>
      </w:r>
      <w:r>
        <w:t xml:space="preserve"> Стороны, являющиеся развитыми странами, увеличить размер своих взносов в соответствующие добровольные целевые фонды для обеспечения полноценного и эффективного участия представителей Сторон из числа развивающихся стран, в частности наименее развитых стран и малых островных развивающихся государств, а также Сторон из числа стран с переходной экономикой, в одновременных совещаниях, равно как и представителей коренных и местных общин в совещаниях, проводимых в рамках Конвенции и протоколов к ней;</w:t>
      </w:r>
    </w:p>
    <w:p w14:paraId="2490CCCB" w14:textId="21F7066F" w:rsidR="003D762A" w:rsidRPr="0017781F" w:rsidRDefault="009B4FB3" w:rsidP="00487318">
      <w:pPr>
        <w:pStyle w:val="CBDDesicionText"/>
      </w:pPr>
      <w:r>
        <w:rPr>
          <w:color w:val="000000"/>
        </w:rPr>
        <w:t>7.</w:t>
      </w:r>
      <w:r>
        <w:rPr>
          <w:color w:val="000000"/>
        </w:rPr>
        <w:tab/>
      </w:r>
      <w:r>
        <w:rPr>
          <w:i/>
        </w:rPr>
        <w:t>отмечает</w:t>
      </w:r>
      <w:r>
        <w:t>, что председатели групп, рассматривающих вопросы в рамках Картахенского протокола, должны избираться из числа Сторон Протокола.</w:t>
      </w:r>
    </w:p>
    <w:p w14:paraId="3758E4CB" w14:textId="051E7144" w:rsidR="00DB3955" w:rsidRPr="0017781F" w:rsidRDefault="003D762A" w:rsidP="0092087F">
      <w:pPr>
        <w:pStyle w:val="CBDNormalNumber"/>
        <w:keepNext/>
      </w:pPr>
      <w:r>
        <w:t>Вспомогательному органу также предлагается принять рекомендацию следующего содержания:</w:t>
      </w:r>
    </w:p>
    <w:p w14:paraId="684E1DC7" w14:textId="77777777" w:rsidR="00DB3955" w:rsidRPr="0017781F" w:rsidRDefault="00DB3955" w:rsidP="0092087F">
      <w:pPr>
        <w:pStyle w:val="CBDNormalNoNumber"/>
        <w:keepNext/>
        <w:ind w:firstLine="567"/>
      </w:pPr>
      <w:r>
        <w:rPr>
          <w:i/>
        </w:rPr>
        <w:t>Вспомогательный орган по осуществлению</w:t>
      </w:r>
    </w:p>
    <w:p w14:paraId="620D3FB7" w14:textId="47BFEFE8" w:rsidR="003D762A" w:rsidRPr="0017781F" w:rsidRDefault="00301AF1" w:rsidP="0092087F">
      <w:pPr>
        <w:pStyle w:val="CBDNormalNoNumber"/>
        <w:ind w:firstLine="567"/>
      </w:pPr>
      <w:r>
        <w:rPr>
          <w:i/>
        </w:rPr>
        <w:t>рекомендует</w:t>
      </w:r>
      <w:r>
        <w:t xml:space="preserve"> Конференции Сторон, выступающей в качестве </w:t>
      </w:r>
      <w:r w:rsidR="00B43B1C">
        <w:t>С</w:t>
      </w:r>
      <w:r>
        <w:t>овещания Сторон Нагойского протокола, на ее 6-м совещании принять решение следующего содержания:</w:t>
      </w:r>
    </w:p>
    <w:p w14:paraId="3152439F" w14:textId="53097213" w:rsidR="003D762A" w:rsidRPr="0017781F" w:rsidRDefault="003D762A" w:rsidP="0092087F">
      <w:pPr>
        <w:pStyle w:val="CBDDesicionText"/>
        <w:keepNext/>
      </w:pPr>
      <w:r>
        <w:rPr>
          <w:i/>
        </w:rPr>
        <w:lastRenderedPageBreak/>
        <w:t>Конференция Сторон, выступающая в качестве Совещания Сторон Нагойского протокола</w:t>
      </w:r>
      <w:r>
        <w:t>,</w:t>
      </w:r>
      <w:r>
        <w:rPr>
          <w:i/>
        </w:rPr>
        <w:t xml:space="preserve"> </w:t>
      </w:r>
    </w:p>
    <w:p w14:paraId="3BF8F311" w14:textId="6CE6E3BF" w:rsidR="003D762A" w:rsidRPr="0017781F" w:rsidRDefault="003D762A" w:rsidP="00487318">
      <w:pPr>
        <w:pStyle w:val="CBDDesicionText"/>
      </w:pPr>
      <w:r>
        <w:rPr>
          <w:i/>
        </w:rPr>
        <w:t>признавая</w:t>
      </w:r>
      <w:r>
        <w:t xml:space="preserve"> необходимость обеспечения целостности </w:t>
      </w:r>
      <w:bookmarkStart w:id="12" w:name="_Hlk214277284"/>
      <w: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077C19" w:rsidRPr="0017781F">
        <w:rPr>
          <w:rStyle w:val="FootnoteReference"/>
        </w:rPr>
        <w:footnoteReference w:id="34"/>
      </w:r>
      <w:r>
        <w:t xml:space="preserve"> </w:t>
      </w:r>
      <w:bookmarkEnd w:id="12"/>
      <w:r>
        <w:t>, стремясь также к повышению эффективности и интеграции процессов с Конвенцией о биологическом разнообразии</w:t>
      </w:r>
      <w:r w:rsidR="00231F71">
        <w:rPr>
          <w:rStyle w:val="FootnoteReference"/>
        </w:rPr>
        <w:footnoteReference w:id="35"/>
      </w:r>
      <w:r>
        <w:t xml:space="preserve"> и Картахенским протоколом по биобезопасности</w:t>
      </w:r>
      <w:r w:rsidR="00B43B1C">
        <w:rPr>
          <w:rStyle w:val="FootnoteReference"/>
        </w:rPr>
        <w:footnoteReference w:id="36"/>
      </w:r>
      <w:r>
        <w:t>,</w:t>
      </w:r>
    </w:p>
    <w:p w14:paraId="5891B7E1" w14:textId="58F7B9D7" w:rsidR="003D762A" w:rsidRPr="0017781F" w:rsidRDefault="003D762A" w:rsidP="00487318">
      <w:pPr>
        <w:pStyle w:val="CBDDesicionText"/>
        <w:rPr>
          <w:i/>
          <w:iCs/>
        </w:rPr>
      </w:pPr>
      <w:r>
        <w:rPr>
          <w:color w:val="000000"/>
        </w:rPr>
        <w:t>1.</w:t>
      </w:r>
      <w:r>
        <w:rPr>
          <w:color w:val="000000"/>
        </w:rPr>
        <w:tab/>
      </w:r>
      <w:r>
        <w:rPr>
          <w:i/>
          <w:color w:val="000000"/>
        </w:rPr>
        <w:t xml:space="preserve">принимает к </w:t>
      </w:r>
      <w:r>
        <w:rPr>
          <w:i/>
        </w:rPr>
        <w:t>сведению</w:t>
      </w:r>
      <w:r>
        <w:t xml:space="preserve"> решение</w:t>
      </w:r>
      <w:r>
        <w:rPr>
          <w:i/>
        </w:rPr>
        <w:t xml:space="preserve"> </w:t>
      </w:r>
      <w:r>
        <w:t>17/-- Конференции Сторон Конвенции;</w:t>
      </w:r>
    </w:p>
    <w:p w14:paraId="6948115F" w14:textId="3090964D" w:rsidR="003D762A" w:rsidRPr="0017781F" w:rsidRDefault="003D762A" w:rsidP="00487318">
      <w:pPr>
        <w:pStyle w:val="CBDDesicionText"/>
        <w:rPr>
          <w:i/>
          <w:iCs/>
        </w:rPr>
      </w:pPr>
      <w:r>
        <w:rPr>
          <w:color w:val="000000"/>
        </w:rPr>
        <w:t>2.</w:t>
      </w:r>
      <w:r>
        <w:rPr>
          <w:color w:val="000000"/>
        </w:rPr>
        <w:tab/>
      </w:r>
      <w:r w:rsidR="00B43B1C" w:rsidRPr="00B43B1C">
        <w:rPr>
          <w:i/>
        </w:rPr>
        <w:t>п</w:t>
      </w:r>
      <w:r w:rsidRPr="00B43B1C">
        <w:rPr>
          <w:i/>
        </w:rPr>
        <w:t>р</w:t>
      </w:r>
      <w:r>
        <w:rPr>
          <w:i/>
        </w:rPr>
        <w:t>иветствует</w:t>
      </w:r>
      <w:r>
        <w:t xml:space="preserve"> прогресс, достигнутый в отношении инструмента отслеживания решений, разработанного во исполнение решения</w:t>
      </w:r>
      <w:r w:rsidR="00231F71">
        <w:t xml:space="preserve"> </w:t>
      </w:r>
      <w:hyperlink r:id="rId57" w:history="1">
        <w:r w:rsidR="00231F71">
          <w:rPr>
            <w:rStyle w:val="Hyperlink"/>
          </w:rPr>
          <w:t>XII/28</w:t>
        </w:r>
      </w:hyperlink>
      <w:r>
        <w:t xml:space="preserve"> Конференции Сторон Конвенции от 17 октября 2014 года, как описано в документе </w:t>
      </w:r>
      <w:hyperlink r:id="rId58" w:history="1">
        <w:r w:rsidRPr="004C0022">
          <w:rPr>
            <w:rStyle w:val="Hyperlink"/>
          </w:rPr>
          <w:t>CBD/SBI/6/INF/11</w:t>
        </w:r>
      </w:hyperlink>
      <w:r>
        <w:t>;</w:t>
      </w:r>
    </w:p>
    <w:p w14:paraId="10F59DD9" w14:textId="6EEE423C" w:rsidR="00145686" w:rsidRPr="0017781F" w:rsidRDefault="003D762A" w:rsidP="00487318">
      <w:pPr>
        <w:pStyle w:val="CBDDesicionText"/>
      </w:pPr>
      <w:r>
        <w:rPr>
          <w:color w:val="000000"/>
        </w:rPr>
        <w:t>3.</w:t>
      </w:r>
      <w:r>
        <w:rPr>
          <w:color w:val="000000"/>
        </w:rPr>
        <w:tab/>
      </w:r>
      <w:r>
        <w:rPr>
          <w:i/>
        </w:rPr>
        <w:t xml:space="preserve">постановляет </w:t>
      </w:r>
      <w:r>
        <w:t xml:space="preserve">добавить решения Конференции Сторон, выступающей в качестве </w:t>
      </w:r>
      <w:r w:rsidR="00B43B1C">
        <w:t>С</w:t>
      </w:r>
      <w:r>
        <w:t xml:space="preserve">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в инструмент отслеживания решений; </w:t>
      </w:r>
    </w:p>
    <w:p w14:paraId="0CCF532A" w14:textId="340ACF54" w:rsidR="003D762A" w:rsidRPr="0017781F" w:rsidRDefault="00145686" w:rsidP="00487318">
      <w:pPr>
        <w:pStyle w:val="CBDDesicionText"/>
        <w:rPr>
          <w:i/>
          <w:iCs/>
        </w:rPr>
      </w:pPr>
      <w:r>
        <w:rPr>
          <w:color w:val="000000"/>
        </w:rPr>
        <w:t>4.</w:t>
      </w:r>
      <w:r>
        <w:rPr>
          <w:color w:val="000000"/>
        </w:rPr>
        <w:tab/>
      </w:r>
      <w:r>
        <w:rPr>
          <w:i/>
        </w:rPr>
        <w:t>поручает</w:t>
      </w:r>
      <w:r>
        <w:t xml:space="preserve"> Исполнительному секретарю предпринять необходимые в этой связи шаги, начиная с решений, принятых на его четвертом и пятом совещании;</w:t>
      </w:r>
    </w:p>
    <w:p w14:paraId="725660C1" w14:textId="7B56823C" w:rsidR="00C15602" w:rsidRPr="0017781F" w:rsidRDefault="00C15602" w:rsidP="00487318">
      <w:pPr>
        <w:pStyle w:val="CBDDesicionText"/>
      </w:pPr>
      <w:r>
        <w:rPr>
          <w:color w:val="000000"/>
        </w:rPr>
        <w:t>5.</w:t>
      </w:r>
      <w:r>
        <w:rPr>
          <w:color w:val="000000"/>
        </w:rPr>
        <w:tab/>
      </w:r>
      <w:r>
        <w:rPr>
          <w:i/>
        </w:rPr>
        <w:t>ссылается</w:t>
      </w:r>
      <w:r>
        <w:t xml:space="preserve"> на свое решение </w:t>
      </w:r>
      <w:hyperlink r:id="rId59" w:history="1">
        <w:r>
          <w:rPr>
            <w:rStyle w:val="Hyperlink"/>
          </w:rPr>
          <w:t>NP-1/12</w:t>
        </w:r>
      </w:hyperlink>
      <w:r>
        <w:t xml:space="preserve"> от 14 октября 2014 года, в котором содержится постановление о проведении своих будущих очередных совещаний одновременно с</w:t>
      </w:r>
      <w:r w:rsidR="00231F71">
        <w:t xml:space="preserve"> </w:t>
      </w:r>
      <w:r>
        <w:t>совещаниями Конференции Сторон Конвенции и с совещаниями Конференции Сторон, выступающей в качестве Совещания Сторон Картахенского протокола по биобезопасности, в</w:t>
      </w:r>
      <w:r w:rsidR="00231F71">
        <w:t xml:space="preserve"> </w:t>
      </w:r>
      <w:r>
        <w:t xml:space="preserve">двухнедельный период; </w:t>
      </w:r>
    </w:p>
    <w:p w14:paraId="08B62A15" w14:textId="154B8B39" w:rsidR="003D762A" w:rsidRPr="0017781F" w:rsidRDefault="00C15602" w:rsidP="00487318">
      <w:pPr>
        <w:pStyle w:val="CBDDesicionText"/>
        <w:rPr>
          <w:i/>
          <w:iCs/>
        </w:rPr>
      </w:pPr>
      <w:r>
        <w:t>6.</w:t>
      </w:r>
      <w:r>
        <w:tab/>
      </w:r>
      <w:r>
        <w:rPr>
          <w:i/>
        </w:rPr>
        <w:t>вновь призывает</w:t>
      </w:r>
      <w:r>
        <w:t xml:space="preserve"> Стороны, являющиеся развитыми странами, увеличить размер своих взносов в соответствующие добровольные целевые фонды для обеспечения полноценного и эффективного участия представителей Сторон из числа развивающихся стран, в частности наименее развитых стран и малых островных развивающихся государств, а также Сторон из числа стран с переходной экономикой, равно как и представителей коренных и местных общин в совещаниях, проводимых в рамках Конвенции и протоколов к ней;</w:t>
      </w:r>
    </w:p>
    <w:p w14:paraId="75EBF724" w14:textId="0E28C547" w:rsidR="003D762A" w:rsidRPr="0017781F" w:rsidRDefault="00354173" w:rsidP="00487318">
      <w:pPr>
        <w:pStyle w:val="CBDDesicionText"/>
        <w:rPr>
          <w:i/>
          <w:iCs/>
        </w:rPr>
      </w:pPr>
      <w:r>
        <w:rPr>
          <w:color w:val="000000"/>
        </w:rPr>
        <w:t>7.</w:t>
      </w:r>
      <w:r>
        <w:rPr>
          <w:color w:val="000000"/>
        </w:rPr>
        <w:tab/>
      </w:r>
      <w:r>
        <w:rPr>
          <w:i/>
        </w:rPr>
        <w:t xml:space="preserve">отмечает, </w:t>
      </w:r>
      <w:r>
        <w:t>что председатели групп, рассматривающих вопросы в рамках Нагойского протокола, должны избираться из числа Сторон Протокола.</w:t>
      </w:r>
    </w:p>
    <w:p w14:paraId="36F281D1" w14:textId="77777777" w:rsidR="003D762A" w:rsidRPr="0017781F" w:rsidRDefault="003D762A" w:rsidP="003D762A">
      <w:pPr>
        <w:pStyle w:val="Para1"/>
        <w:numPr>
          <w:ilvl w:val="0"/>
          <w:numId w:val="0"/>
        </w:numPr>
        <w:ind w:left="567"/>
      </w:pPr>
    </w:p>
    <w:p w14:paraId="1424A113" w14:textId="77777777" w:rsidR="007C456C" w:rsidRPr="0017781F" w:rsidRDefault="007C456C">
      <w:pPr>
        <w:pStyle w:val="Para1"/>
        <w:tabs>
          <w:tab w:val="left" w:pos="360"/>
        </w:tabs>
        <w:jc w:val="center"/>
        <w:sectPr w:rsidR="007C456C" w:rsidRPr="0017781F" w:rsidSect="00B627C1">
          <w:headerReference w:type="even" r:id="rId60"/>
          <w:headerReference w:type="default" r:id="rId61"/>
          <w:footerReference w:type="even" r:id="rId62"/>
          <w:footerReference w:type="default" r:id="rId63"/>
          <w:pgSz w:w="12240" w:h="15840"/>
          <w:pgMar w:top="1134" w:right="1440" w:bottom="1170" w:left="1440" w:header="709" w:footer="709" w:gutter="0"/>
          <w:cols w:space="708"/>
          <w:titlePg/>
          <w:docGrid w:linePitch="360"/>
        </w:sectPr>
      </w:pPr>
    </w:p>
    <w:p w14:paraId="106AEE9E" w14:textId="77777777" w:rsidR="003D762A" w:rsidRPr="0017781F" w:rsidRDefault="003D762A">
      <w:pPr>
        <w:pStyle w:val="Para1"/>
        <w:tabs>
          <w:tab w:val="left" w:pos="360"/>
        </w:tabs>
        <w:jc w:val="center"/>
        <w:sectPr w:rsidR="003D762A" w:rsidRPr="0017781F" w:rsidSect="007C456C">
          <w:type w:val="continuous"/>
          <w:pgSz w:w="12240" w:h="15840"/>
          <w:pgMar w:top="1134" w:right="1440" w:bottom="1134" w:left="1440" w:header="709" w:footer="709" w:gutter="0"/>
          <w:cols w:space="708"/>
          <w:titlePg/>
          <w:docGrid w:linePitch="360"/>
        </w:sectPr>
      </w:pPr>
    </w:p>
    <w:p w14:paraId="7150E602" w14:textId="7C85190A" w:rsidR="003D762A" w:rsidRPr="0017781F" w:rsidRDefault="003D762A" w:rsidP="003D762A">
      <w:pPr>
        <w:pStyle w:val="CBDAnnex"/>
        <w:rPr>
          <w:b w:val="0"/>
          <w:bCs/>
          <w:szCs w:val="28"/>
        </w:rPr>
      </w:pPr>
      <w:r>
        <w:lastRenderedPageBreak/>
        <w:t>Приложение I</w:t>
      </w:r>
    </w:p>
    <w:p w14:paraId="4794C6EC" w14:textId="0FDA02A0" w:rsidR="003D762A" w:rsidRPr="0017781F" w:rsidRDefault="008E4D35" w:rsidP="003D762A">
      <w:pPr>
        <w:pStyle w:val="CBDAnnex"/>
        <w:rPr>
          <w:szCs w:val="28"/>
        </w:rPr>
      </w:pPr>
      <w:bookmarkStart w:id="13" w:name="_Hlk214832063"/>
      <w:r>
        <w:t>Меры, при</w:t>
      </w:r>
      <w:r w:rsidR="00AB42C4">
        <w:t xml:space="preserve">нимаемые </w:t>
      </w:r>
      <w:r>
        <w:t>для повышения эффективности совещаний в рамках многосторонних природоохранных соглашений и процессов Организации Объединенных Наций</w:t>
      </w:r>
    </w:p>
    <w:tbl>
      <w:tblPr>
        <w:tblW w:w="5091" w:type="pct"/>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058"/>
        <w:gridCol w:w="2166"/>
        <w:gridCol w:w="1997"/>
        <w:gridCol w:w="2301"/>
        <w:gridCol w:w="2570"/>
        <w:gridCol w:w="2094"/>
      </w:tblGrid>
      <w:tr w:rsidR="005426F5" w:rsidRPr="0017781F" w14:paraId="745C3A75" w14:textId="77777777" w:rsidTr="0092087F">
        <w:trPr>
          <w:trHeight w:val="441"/>
          <w:tblHeader/>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31A030AA" w14:textId="1E4275F8" w:rsidR="003D762A" w:rsidRPr="0017781F" w:rsidRDefault="003D762A" w:rsidP="006F1046">
            <w:pPr>
              <w:pStyle w:val="CBDTableNormal"/>
              <w:rPr>
                <w:i/>
                <w:iCs/>
              </w:rPr>
            </w:pPr>
            <w:r>
              <w:rPr>
                <w:i/>
              </w:rPr>
              <w:t>Конвенция</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6977B6EF" w14:textId="77777777" w:rsidR="003D762A" w:rsidRPr="0017781F" w:rsidRDefault="003D762A" w:rsidP="006F1046">
            <w:pPr>
              <w:pStyle w:val="CBDTableNormal"/>
              <w:rPr>
                <w:i/>
                <w:iCs/>
              </w:rPr>
            </w:pPr>
            <w:r>
              <w:rPr>
                <w:i/>
              </w:rPr>
              <w:t>Принятые меры</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30B1CC1C" w14:textId="04EF86ED" w:rsidR="003D762A" w:rsidRPr="0017781F" w:rsidRDefault="003D762A" w:rsidP="006F1046">
            <w:pPr>
              <w:pStyle w:val="CBDTableNormal"/>
              <w:rPr>
                <w:i/>
                <w:iCs/>
              </w:rPr>
            </w:pPr>
            <w:r>
              <w:rPr>
                <w:i/>
              </w:rPr>
              <w:t>Решение/документ (пункт или правило)</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2FF02D7B" w14:textId="77777777" w:rsidR="003D762A" w:rsidRPr="0017781F" w:rsidRDefault="003D762A" w:rsidP="006F1046">
            <w:pPr>
              <w:pStyle w:val="CBDTableNormal"/>
              <w:rPr>
                <w:i/>
                <w:iCs/>
              </w:rPr>
            </w:pPr>
            <w:r>
              <w:rPr>
                <w:i/>
              </w:rPr>
              <w:t>Проблема, которую предполагается решить</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2C0DA353" w14:textId="7417D77C" w:rsidR="003D762A" w:rsidRPr="0017781F" w:rsidRDefault="003D762A" w:rsidP="006F1046">
            <w:pPr>
              <w:pStyle w:val="CBDTableNormal"/>
              <w:rPr>
                <w:i/>
                <w:iCs/>
              </w:rPr>
            </w:pPr>
            <w:r>
              <w:rPr>
                <w:i/>
              </w:rPr>
              <w:t>Предполагаемое воздействие на работу совещаний</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223F6040" w14:textId="77777777" w:rsidR="003D762A" w:rsidRPr="0017781F" w:rsidRDefault="003D762A" w:rsidP="006F1046">
            <w:pPr>
              <w:pStyle w:val="CBDTableNormal"/>
              <w:rPr>
                <w:i/>
                <w:iCs/>
              </w:rPr>
            </w:pPr>
            <w:r>
              <w:rPr>
                <w:i/>
              </w:rPr>
              <w:t xml:space="preserve">Источник </w:t>
            </w:r>
          </w:p>
        </w:tc>
      </w:tr>
      <w:tr w:rsidR="005426F5" w:rsidRPr="0017781F" w14:paraId="108AEE98" w14:textId="77777777" w:rsidTr="0092087F">
        <w:tblPrEx>
          <w:shd w:val="clear" w:color="auto" w:fill="CED7E7"/>
        </w:tblPrEx>
        <w:trPr>
          <w:trHeight w:val="984"/>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13B9816" w14:textId="51B2A263" w:rsidR="003D762A" w:rsidRPr="0092087F" w:rsidRDefault="00F1499A" w:rsidP="00487318">
            <w:pPr>
              <w:pStyle w:val="CBDTableNormal"/>
            </w:pPr>
            <w:r>
              <w:t>Рамочная конвенция Организации Объединенных Наций об изменении климата</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64647F4" w14:textId="77777777" w:rsidR="003D762A" w:rsidRPr="0017781F" w:rsidRDefault="003D762A" w:rsidP="00487318">
            <w:pPr>
              <w:pStyle w:val="CBDTableNormal"/>
            </w:pPr>
            <w:r>
              <w:t>Механизм координации между председательствующими лицами</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1432BD0" w14:textId="14007BF9" w:rsidR="003D762A" w:rsidRPr="0001488C" w:rsidRDefault="003D762A" w:rsidP="00487318">
            <w:pPr>
              <w:pStyle w:val="CBDTableNormal"/>
              <w:rPr>
                <w:lang w:val="it-IT"/>
              </w:rPr>
            </w:pPr>
            <w:r w:rsidRPr="0001488C">
              <w:rPr>
                <w:lang w:val="it-IT"/>
              </w:rPr>
              <w:t xml:space="preserve">FCCC/SBI/2025/INF.6, </w:t>
            </w:r>
            <w:r>
              <w:t>пункт</w:t>
            </w:r>
            <w:r w:rsidRPr="0001488C">
              <w:rPr>
                <w:lang w:val="it-IT"/>
              </w:rPr>
              <w:t xml:space="preserve"> 8 (a)</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8F4B20A" w14:textId="77777777" w:rsidR="003D762A" w:rsidRPr="0017781F" w:rsidRDefault="003D762A" w:rsidP="00487318">
            <w:pPr>
              <w:pStyle w:val="CBDTableNormal"/>
            </w:pPr>
            <w:r>
              <w:t>Дублирование пунктов повестки дня, задержки в принятии повесток дня, недостаточная согласованность между органами</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E5EFD8D" w14:textId="77777777" w:rsidR="003D762A" w:rsidRPr="0017781F" w:rsidRDefault="003D762A" w:rsidP="00487318">
            <w:pPr>
              <w:pStyle w:val="CBDTableNormal"/>
            </w:pPr>
            <w:r>
              <w:t>Улучшение координации, более оперативное начало работы, сокращение случаев дублирования, повышение предсказуемости заседаний</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D31F4D8" w14:textId="47EB38D0" w:rsidR="003D762A" w:rsidRPr="0092087F" w:rsidRDefault="003D762A" w:rsidP="00487318">
            <w:pPr>
              <w:pStyle w:val="CBDTableNormal"/>
              <w:rPr>
                <w:rStyle w:val="Hyperlink"/>
              </w:rPr>
            </w:pPr>
            <w:hyperlink r:id="rId64" w:history="1">
              <w:r>
                <w:rPr>
                  <w:rStyle w:val="Hyperlink"/>
                </w:rPr>
                <w:t>https://unfccc.int/sites/default/files/resource/sbi2025_inf06.pdf</w:t>
              </w:r>
            </w:hyperlink>
          </w:p>
        </w:tc>
      </w:tr>
      <w:tr w:rsidR="005426F5" w:rsidRPr="0017781F" w14:paraId="47AB765D" w14:textId="77777777" w:rsidTr="0092087F">
        <w:tblPrEx>
          <w:shd w:val="clear" w:color="auto" w:fill="CED7E7"/>
        </w:tblPrEx>
        <w:trPr>
          <w:trHeight w:val="1357"/>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CEFF4D1" w14:textId="4D0C90FF" w:rsidR="003D762A" w:rsidRPr="0092087F" w:rsidRDefault="009D734A" w:rsidP="00487318">
            <w:pPr>
              <w:pStyle w:val="CBDTableNormal"/>
            </w:pPr>
            <w:r>
              <w:t>Рамочная конвенция Организации Объединенных Наций об изменении климата</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C8FC739" w14:textId="77777777" w:rsidR="003D762A" w:rsidRPr="0017781F" w:rsidRDefault="003D762A" w:rsidP="00487318">
            <w:pPr>
              <w:pStyle w:val="CBDTableNormal"/>
            </w:pPr>
            <w:r>
              <w:t>Глобальное подведение итогов, учрежденное в соответствии со статьей 14 Парижского соглашения в качестве упорядоченного цикла (сбор информации, проведение технических оценок и рассмотрение результатов)</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B033A3A" w14:textId="10D577F0" w:rsidR="003D762A" w:rsidRPr="0017781F" w:rsidRDefault="003D762A" w:rsidP="00487318">
            <w:pPr>
              <w:pStyle w:val="CBDTableNormal"/>
            </w:pPr>
            <w:r>
              <w:t>Решение 19/CMA.1</w:t>
            </w:r>
          </w:p>
          <w:p w14:paraId="75DDB34F" w14:textId="3BECF542" w:rsidR="003D762A" w:rsidRPr="0017781F" w:rsidRDefault="003D762A" w:rsidP="00487318">
            <w:pPr>
              <w:pStyle w:val="CBDTableNormal"/>
            </w:pPr>
            <w:r>
              <w:t>Парижское соглашение, статья</w:t>
            </w:r>
            <w:r w:rsidR="00537D59">
              <w:rPr>
                <w:lang w:val="en-US"/>
              </w:rPr>
              <w:t> </w:t>
            </w:r>
            <w:r>
              <w:t>14</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534E1CC" w14:textId="77777777" w:rsidR="003D762A" w:rsidRPr="0017781F" w:rsidRDefault="003D762A" w:rsidP="00487318">
            <w:pPr>
              <w:pStyle w:val="CBDTableNormal"/>
            </w:pPr>
            <w:r>
              <w:t>Разрозненные обсуждения вопросов осуществления и прогресса</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8C731F0" w14:textId="12EA5706" w:rsidR="003D762A" w:rsidRPr="0017781F" w:rsidRDefault="003D762A" w:rsidP="00487318">
            <w:pPr>
              <w:pStyle w:val="CBDTableNormal"/>
            </w:pPr>
            <w:r>
              <w:t>Предсказуемые обсуждения на основе фактических данных; сокращени</w:t>
            </w:r>
            <w:r w:rsidR="001609D2">
              <w:t>е</w:t>
            </w:r>
            <w:r>
              <w:t xml:space="preserve"> избыточности; разработка согласованных многолетних планов</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0BDBD8C" w14:textId="6BA5612A" w:rsidR="003D762A" w:rsidRPr="0092087F" w:rsidRDefault="003D762A" w:rsidP="00487318">
            <w:pPr>
              <w:pStyle w:val="CBDTableNormal"/>
              <w:rPr>
                <w:rStyle w:val="Hyperlink"/>
              </w:rPr>
            </w:pPr>
            <w:hyperlink r:id="rId65" w:history="1">
              <w:r>
                <w:rPr>
                  <w:rStyle w:val="Hyperlink"/>
                </w:rPr>
                <w:t>https://unfccc.int/documents/193408</w:t>
              </w:r>
            </w:hyperlink>
          </w:p>
          <w:p w14:paraId="2A1D78AE" w14:textId="484924C1" w:rsidR="003D762A" w:rsidRPr="0092087F" w:rsidRDefault="003D762A" w:rsidP="00487318">
            <w:pPr>
              <w:pStyle w:val="CBDTableNormal"/>
              <w:rPr>
                <w:rStyle w:val="FollowedHyperlink"/>
              </w:rPr>
            </w:pPr>
            <w:hyperlink r:id="rId66" w:history="1">
              <w:r>
                <w:rPr>
                  <w:rStyle w:val="Hyperlink"/>
                </w:rPr>
                <w:t>https://unfccc.int/sites/default/files/english_paris_agreement.pdf</w:t>
              </w:r>
            </w:hyperlink>
          </w:p>
        </w:tc>
      </w:tr>
      <w:tr w:rsidR="005426F5" w:rsidRPr="0017781F" w14:paraId="3AD9FF62" w14:textId="77777777" w:rsidTr="0092087F">
        <w:tblPrEx>
          <w:shd w:val="clear" w:color="auto" w:fill="CED7E7"/>
        </w:tblPrEx>
        <w:trPr>
          <w:trHeight w:val="111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7E8AEBF" w14:textId="1C7CF02B" w:rsidR="003D762A" w:rsidRPr="0017781F" w:rsidRDefault="00C02E48" w:rsidP="00487318">
            <w:pPr>
              <w:pStyle w:val="CBDTableNormal"/>
            </w:pPr>
            <w:r>
              <w:t>Конвенция о международной торговле видами дикой фауны и флоры, находящимися под угрозой исчезновения</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4848A83" w14:textId="77777777" w:rsidR="003D762A" w:rsidRPr="0017781F" w:rsidRDefault="003D762A" w:rsidP="00487318">
            <w:pPr>
              <w:pStyle w:val="CBDTableNormal"/>
            </w:pPr>
            <w:r>
              <w:t>Ограничение объема рабочих документов, сроков их заблаговременного представления и количества страниц, а также сокращение регламента выступлений.</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BC2951C" w14:textId="0016552D" w:rsidR="003D762A" w:rsidRPr="0017781F" w:rsidRDefault="003D762A" w:rsidP="00487318">
            <w:pPr>
              <w:pStyle w:val="CBDTableNormal"/>
            </w:pPr>
            <w:r>
              <w:t>Правила процедуры Конференции Сторон, правила 18.2, 19.7, 20.2 и 22</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2DF44FC" w14:textId="77777777" w:rsidR="003D762A" w:rsidRPr="0017781F" w:rsidRDefault="003D762A" w:rsidP="00487318">
            <w:pPr>
              <w:pStyle w:val="CBDTableNormal"/>
            </w:pPr>
            <w:r>
              <w:t>Избыточная документация и связанные с переводом трудности</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A667473" w14:textId="4746D41D" w:rsidR="003D762A" w:rsidRPr="0017781F" w:rsidRDefault="003D762A" w:rsidP="00487318">
            <w:pPr>
              <w:pStyle w:val="CBDTableNormal"/>
            </w:pPr>
            <w:r>
              <w:t>Заблаговременная подготовка</w:t>
            </w:r>
            <w:r w:rsidR="001609D2">
              <w:t xml:space="preserve">, </w:t>
            </w:r>
            <w:r>
              <w:t>своевременное выполнение перевода</w:t>
            </w:r>
            <w:r w:rsidR="001609D2">
              <w:t xml:space="preserve">, </w:t>
            </w:r>
            <w:r>
              <w:t>выполнимая повестка дня</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78E5830" w14:textId="47ABEDB0" w:rsidR="003D762A" w:rsidRPr="0092087F" w:rsidRDefault="003D762A" w:rsidP="00487318">
            <w:pPr>
              <w:pStyle w:val="CBDTableNormal"/>
              <w:rPr>
                <w:rStyle w:val="Hyperlink"/>
              </w:rPr>
            </w:pPr>
            <w:hyperlink r:id="rId67" w:history="1">
              <w:r>
                <w:rPr>
                  <w:rStyle w:val="Hyperlink"/>
                </w:rPr>
                <w:t>https://cites.org/sites/default/files/eng/cop/19/E19-CoP-Rules.pdf</w:t>
              </w:r>
            </w:hyperlink>
          </w:p>
        </w:tc>
      </w:tr>
      <w:tr w:rsidR="005426F5" w:rsidRPr="0017781F" w14:paraId="6B18EA45" w14:textId="77777777" w:rsidTr="0092087F">
        <w:tblPrEx>
          <w:shd w:val="clear" w:color="auto" w:fill="CED7E7"/>
        </w:tblPrEx>
        <w:trPr>
          <w:trHeight w:val="865"/>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8271330" w14:textId="73CE519F" w:rsidR="003D762A" w:rsidRPr="0017781F" w:rsidRDefault="00C02E48" w:rsidP="00487318">
            <w:pPr>
              <w:pStyle w:val="CBDTableNormal"/>
            </w:pPr>
            <w:r>
              <w:lastRenderedPageBreak/>
              <w:t>Конвенция о международной торговле видами дикой фауны и флоры, находящимися под угрозой исчезновения</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E18084E" w14:textId="4D1E3C65" w:rsidR="003D762A" w:rsidRPr="0017781F" w:rsidRDefault="003D762A" w:rsidP="00487318">
            <w:pPr>
              <w:pStyle w:val="CBDTableNormal"/>
            </w:pPr>
            <w:r>
              <w:t>Механизм проведения систематического обзора и отмена или пересмотр устаревших резолюций и решений</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F56CD7A" w14:textId="16DDF3D2" w:rsidR="003D762A" w:rsidRPr="00537D59" w:rsidRDefault="003D762A" w:rsidP="00487318">
            <w:pPr>
              <w:pStyle w:val="CBDTableNormal"/>
              <w:rPr>
                <w:lang w:val="en-US"/>
              </w:rPr>
            </w:pPr>
            <w:r>
              <w:t>SC78 Doc.</w:t>
            </w:r>
            <w:r w:rsidR="002357BC">
              <w:t> </w:t>
            </w:r>
            <w:r>
              <w:t>30</w:t>
            </w:r>
          </w:p>
          <w:p w14:paraId="55730225" w14:textId="269BB6DE" w:rsidR="003D762A" w:rsidRPr="0017781F" w:rsidRDefault="003D762A" w:rsidP="00487318">
            <w:pPr>
              <w:pStyle w:val="CBDTableNormal"/>
            </w:pPr>
            <w:r>
              <w:t>CoP19 Doc.</w:t>
            </w:r>
            <w:r w:rsidR="002357BC">
              <w:t> </w:t>
            </w:r>
            <w:r>
              <w:t>26</w:t>
            </w:r>
          </w:p>
          <w:p w14:paraId="38263B3B" w14:textId="60FD4FB6" w:rsidR="003D762A" w:rsidRPr="0017781F" w:rsidRDefault="003D762A" w:rsidP="00487318">
            <w:pPr>
              <w:pStyle w:val="CBDTableNormal"/>
            </w:pPr>
            <w:r>
              <w:t>CoP19 Doc.</w:t>
            </w:r>
            <w:r w:rsidR="002357BC">
              <w:t> </w:t>
            </w:r>
            <w:r>
              <w:t xml:space="preserve">27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DBB1C3A" w14:textId="77777777" w:rsidR="003D762A" w:rsidRPr="0017781F" w:rsidRDefault="003D762A" w:rsidP="00487318">
            <w:pPr>
              <w:pStyle w:val="CBDTableNormal"/>
            </w:pPr>
            <w:r>
              <w:t>Рост числа устаревших резолюций; повторные обсуждения уже решенных вопросов</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E36B615" w14:textId="6B654CDB" w:rsidR="003D762A" w:rsidRPr="0017781F" w:rsidRDefault="003D762A" w:rsidP="00487318">
            <w:pPr>
              <w:pStyle w:val="CBDTableNormal"/>
            </w:pPr>
            <w:r>
              <w:t>Сокращение объема повестки дня</w:t>
            </w:r>
            <w:r w:rsidR="001609D2">
              <w:t>,</w:t>
            </w:r>
            <w:r>
              <w:t xml:space="preserve"> упорядоченные решения</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BA4A218" w14:textId="4F60EA49" w:rsidR="003D762A" w:rsidRPr="0092087F" w:rsidRDefault="003D762A" w:rsidP="00487318">
            <w:pPr>
              <w:pStyle w:val="CBDTableNormal"/>
              <w:rPr>
                <w:rStyle w:val="Hyperlink"/>
              </w:rPr>
            </w:pPr>
            <w:hyperlink r:id="rId68" w:history="1">
              <w:r>
                <w:rPr>
                  <w:rStyle w:val="Hyperlink"/>
                </w:rPr>
                <w:t>https://cites.org/sites/default/files/documents/SC/78/agenda/E-SC78-30.pdf</w:t>
              </w:r>
            </w:hyperlink>
          </w:p>
          <w:p w14:paraId="7D948AC0" w14:textId="7388B514" w:rsidR="003D762A" w:rsidRPr="0092087F" w:rsidRDefault="003D762A" w:rsidP="00487318">
            <w:pPr>
              <w:pStyle w:val="CBDTableNormal"/>
              <w:rPr>
                <w:rStyle w:val="Hyperlink"/>
              </w:rPr>
            </w:pPr>
            <w:hyperlink r:id="rId69" w:history="1">
              <w:r>
                <w:rPr>
                  <w:rStyle w:val="Hyperlink"/>
                </w:rPr>
                <w:t>https://cites.org/sites/default/files/documents/COP/19/agenda/E-CoP19-26.pdf</w:t>
              </w:r>
            </w:hyperlink>
          </w:p>
          <w:p w14:paraId="6391CAAB" w14:textId="7D3B7EB9" w:rsidR="003D762A" w:rsidRPr="0092087F" w:rsidRDefault="003D762A" w:rsidP="00487318">
            <w:pPr>
              <w:pStyle w:val="CBDTableNormal"/>
              <w:rPr>
                <w:rStyle w:val="Hyperlink"/>
              </w:rPr>
            </w:pPr>
            <w:hyperlink r:id="rId70" w:history="1">
              <w:r>
                <w:rPr>
                  <w:rStyle w:val="Hyperlink"/>
                </w:rPr>
                <w:t>https://cites.org/sites/default/files/documents/E-CoP19-27.pdf</w:t>
              </w:r>
            </w:hyperlink>
          </w:p>
        </w:tc>
      </w:tr>
      <w:tr w:rsidR="005426F5" w:rsidRPr="0017781F" w14:paraId="78F9298B" w14:textId="77777777" w:rsidTr="0092087F">
        <w:tblPrEx>
          <w:shd w:val="clear" w:color="auto" w:fill="CED7E7"/>
        </w:tblPrEx>
        <w:trPr>
          <w:trHeight w:val="78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5E04557" w14:textId="3F1E96AE" w:rsidR="003D762A" w:rsidRPr="0017781F" w:rsidRDefault="00FD1BB6" w:rsidP="00487318">
            <w:pPr>
              <w:pStyle w:val="CBDTableNormal"/>
            </w:pPr>
            <w:r>
              <w:t>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7D0E036" w14:textId="138777F1" w:rsidR="003D762A" w:rsidRPr="0017781F" w:rsidRDefault="003D762A" w:rsidP="00487318">
            <w:pPr>
              <w:pStyle w:val="CBDTableNormal"/>
            </w:pPr>
            <w:r>
              <w:t>Расширенные формы участия представителей гражданского общества и молодежи в Конференции Сторон</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3366E02" w14:textId="77777777" w:rsidR="003D762A" w:rsidRPr="0017781F" w:rsidRDefault="003D762A" w:rsidP="00487318">
            <w:pPr>
              <w:pStyle w:val="CBDTableNormal"/>
            </w:pPr>
            <w:r>
              <w:t>Решение 5/COP.16</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A26F5E6" w14:textId="77777777" w:rsidR="003D762A" w:rsidRPr="0017781F" w:rsidRDefault="003D762A" w:rsidP="00487318">
            <w:pPr>
              <w:pStyle w:val="CBDTableNormal"/>
            </w:pPr>
            <w:r>
              <w:t>Недостаточная инклюзивность и представленность при проведении обсуждений</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3B47B14" w14:textId="133B2B67" w:rsidR="003D762A" w:rsidRPr="0017781F" w:rsidRDefault="003D762A" w:rsidP="00487318">
            <w:pPr>
              <w:pStyle w:val="CBDTableNormal"/>
            </w:pPr>
            <w:r>
              <w:t>Более широкое участие</w:t>
            </w:r>
            <w:r w:rsidR="001609D2">
              <w:t>,</w:t>
            </w:r>
            <w:r>
              <w:t xml:space="preserve"> повышение легитимности и ответственности за результаты</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DE29849" w14:textId="432B72B8" w:rsidR="003D762A" w:rsidRPr="0092087F" w:rsidRDefault="00A453F4" w:rsidP="00487318">
            <w:pPr>
              <w:pStyle w:val="CBDTableNormal"/>
              <w:rPr>
                <w:rStyle w:val="Hyperlink"/>
              </w:rPr>
            </w:pPr>
            <w:hyperlink r:id="rId71" w:history="1">
              <w:r>
                <w:rPr>
                  <w:rStyle w:val="Hyperlink"/>
                </w:rPr>
                <w:t>www.unccd.int/sites/default/files/2025-03/5-cop16.pdf</w:t>
              </w:r>
            </w:hyperlink>
          </w:p>
        </w:tc>
      </w:tr>
      <w:tr w:rsidR="005426F5" w:rsidRPr="0017781F" w14:paraId="2B5303F7" w14:textId="77777777" w:rsidTr="0092087F">
        <w:tblPrEx>
          <w:shd w:val="clear" w:color="auto" w:fill="CED7E7"/>
        </w:tblPrEx>
        <w:trPr>
          <w:trHeight w:val="1035"/>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9BBB19C" w14:textId="2225A2C8" w:rsidR="003D762A" w:rsidRPr="0017781F" w:rsidRDefault="006C7859" w:rsidP="00487318">
            <w:pPr>
              <w:pStyle w:val="CBDTableNormal"/>
            </w:pPr>
            <w:r>
              <w:rPr>
                <w:rStyle w:val="None"/>
              </w:rPr>
              <w:t>Базельская, Роттердамская и Стокгольмская</w:t>
            </w:r>
            <w:r>
              <w:t xml:space="preserve"> конвенции</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09967BF" w14:textId="18E28FF3" w:rsidR="003D762A" w:rsidRPr="0017781F" w:rsidRDefault="003D762A" w:rsidP="00487318">
            <w:pPr>
              <w:pStyle w:val="CBDTableNormal"/>
            </w:pPr>
            <w:r>
              <w:t>Совместные совещания Конференций Сторон с использованием общих служб и принятием всеобъемлющих решений по сквозным вопросам.</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C894817" w14:textId="481D273F" w:rsidR="003D762A" w:rsidRPr="0092087F" w:rsidRDefault="003D762A" w:rsidP="00487318">
            <w:pPr>
              <w:pStyle w:val="CBDTableNormal"/>
            </w:pPr>
            <w:r>
              <w:t>Всеобъемлющее решение Ex‑1/1</w:t>
            </w:r>
          </w:p>
          <w:p w14:paraId="299F6EB0" w14:textId="6A3615DF" w:rsidR="003D762A" w:rsidRPr="0092087F" w:rsidRDefault="003D762A" w:rsidP="00487318">
            <w:pPr>
              <w:pStyle w:val="CBDTableNormal"/>
            </w:pPr>
            <w:r>
              <w:t xml:space="preserve">Всеобъемлющее решение Ex‑2/1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4662D57" w14:textId="77777777" w:rsidR="003D762A" w:rsidRPr="0017781F" w:rsidRDefault="003D762A" w:rsidP="00487318">
            <w:pPr>
              <w:pStyle w:val="CBDTableNormal"/>
            </w:pPr>
            <w:r>
              <w:t>Дублирование пунктов повестки дня и административные расходы</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EE64B2B" w14:textId="00B54833" w:rsidR="003D762A" w:rsidRPr="0017781F" w:rsidRDefault="003D762A" w:rsidP="00487318">
            <w:pPr>
              <w:pStyle w:val="CBDTableNormal"/>
            </w:pPr>
            <w:r>
              <w:t>Единое обсуждение сквозных вопросов</w:t>
            </w:r>
            <w:r w:rsidR="001609D2">
              <w:t>,</w:t>
            </w:r>
            <w:r>
              <w:t xml:space="preserve"> согласованность решений</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3DE89A3" w14:textId="5963AF61" w:rsidR="003D762A" w:rsidRPr="0092087F" w:rsidRDefault="00F250DB" w:rsidP="00487318">
            <w:pPr>
              <w:pStyle w:val="CBDTableNormal"/>
              <w:rPr>
                <w:rStyle w:val="Hyperlink"/>
              </w:rPr>
            </w:pPr>
            <w:hyperlink r:id="rId72" w:history="1">
              <w:r>
                <w:rPr>
                  <w:rStyle w:val="Hyperlink"/>
                </w:rPr>
                <w:t>www.brsmeas.org/Implementation/DecisionsandDocuments/Decisions/tabid/2616/language/en-US/Default.aspx</w:t>
              </w:r>
            </w:hyperlink>
          </w:p>
        </w:tc>
      </w:tr>
      <w:tr w:rsidR="005426F5" w:rsidRPr="0017781F" w14:paraId="22E1489A" w14:textId="77777777" w:rsidTr="0092087F">
        <w:tblPrEx>
          <w:shd w:val="clear" w:color="auto" w:fill="CED7E7"/>
        </w:tblPrEx>
        <w:trPr>
          <w:trHeight w:val="122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ACBD4BA" w14:textId="5B4FD136" w:rsidR="003D762A" w:rsidRPr="0017781F" w:rsidRDefault="00BF5EA7" w:rsidP="00487318">
            <w:pPr>
              <w:pStyle w:val="CBDTableNormal"/>
            </w:pPr>
            <w:r>
              <w:t>Конвенция об охране мигрирующих видов диких животных</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8ACADAC" w14:textId="77777777" w:rsidR="003D762A" w:rsidRPr="0017781F" w:rsidRDefault="003D762A" w:rsidP="00487318">
            <w:pPr>
              <w:pStyle w:val="CBDTableNormal"/>
            </w:pPr>
            <w:r>
              <w:t xml:space="preserve">Реформирование Научного совета </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38F91FA" w14:textId="79C3424F" w:rsidR="003D762A" w:rsidRPr="0017781F" w:rsidRDefault="003D762A" w:rsidP="00487318">
            <w:pPr>
              <w:pStyle w:val="CBDTableNormal"/>
            </w:pPr>
            <w:r>
              <w:t>Резолюция 12.4</w:t>
            </w:r>
            <w:r w:rsidR="00537D59">
              <w:rPr>
                <w:lang w:val="en-US"/>
              </w:rPr>
              <w:t> </w:t>
            </w:r>
            <w:r>
              <w:t xml:space="preserve">(2017)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5DFEC46" w14:textId="77777777" w:rsidR="003D762A" w:rsidRPr="0017781F" w:rsidRDefault="003D762A" w:rsidP="00487318">
            <w:pPr>
              <w:pStyle w:val="CBDTableNormal"/>
            </w:pPr>
            <w:r>
              <w:t>Дублирование технических дискуссий в ходе пленарных заседаний КС</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A782C12" w14:textId="77777777" w:rsidR="003D762A" w:rsidRPr="0017781F" w:rsidRDefault="003D762A" w:rsidP="00487318">
            <w:pPr>
              <w:pStyle w:val="CBDTableNormal"/>
            </w:pPr>
            <w:r>
              <w:t xml:space="preserve">Консолидация технических наработок до начала сессий КС, обеспечивая таким образом проведение более кратких и </w:t>
            </w:r>
            <w:r>
              <w:lastRenderedPageBreak/>
              <w:t>целенаправленных пленарных обсуждений</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F3F8514" w14:textId="60178D50" w:rsidR="003D762A" w:rsidRPr="0092087F" w:rsidRDefault="00F250DB" w:rsidP="00487318">
            <w:pPr>
              <w:pStyle w:val="CBDTableNormal"/>
              <w:rPr>
                <w:rStyle w:val="Hyperlink"/>
              </w:rPr>
            </w:pPr>
            <w:hyperlink r:id="rId73" w:history="1">
              <w:r>
                <w:rPr>
                  <w:rStyle w:val="Hyperlink"/>
                </w:rPr>
                <w:t>www.cms.int/sites/default/files/document/cms_cop12_res.12.4_scientific-council_e.pdf</w:t>
              </w:r>
            </w:hyperlink>
          </w:p>
        </w:tc>
      </w:tr>
      <w:tr w:rsidR="005426F5" w:rsidRPr="0017781F" w14:paraId="68D2E252" w14:textId="77777777" w:rsidTr="0092087F">
        <w:tblPrEx>
          <w:shd w:val="clear" w:color="auto" w:fill="CED7E7"/>
        </w:tblPrEx>
        <w:trPr>
          <w:trHeight w:val="961"/>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7AB0AD8" w14:textId="1EF5F7F5" w:rsidR="003D762A" w:rsidRPr="0017781F" w:rsidRDefault="003D762A" w:rsidP="00487318">
            <w:pPr>
              <w:pStyle w:val="CBDTableNormal"/>
            </w:pPr>
            <w:r>
              <w:t>Конвенция о водно-болотных угодьях, имеющих международное значение, главным образом в качестве местообитаний водоплавающих птиц</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7CBE493" w14:textId="77777777" w:rsidR="003D762A" w:rsidRPr="0017781F" w:rsidRDefault="003D762A" w:rsidP="00487318">
            <w:pPr>
              <w:pStyle w:val="CBDTableNormal"/>
            </w:pPr>
            <w:r>
              <w:t>Периодический обзор и прекращение действия предыдущих резолюций</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40CA8A8" w14:textId="7265905B" w:rsidR="003D762A" w:rsidRPr="0017781F" w:rsidRDefault="003D762A" w:rsidP="00487318">
            <w:pPr>
              <w:pStyle w:val="CBDTableNormal"/>
            </w:pPr>
            <w:r>
              <w:t xml:space="preserve">COP14 </w:t>
            </w:r>
            <w:r w:rsidR="002357BC">
              <w:t>Doc.</w:t>
            </w:r>
            <w:r>
              <w:t xml:space="preserve"> 5, пункты 6–10</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4AEF2ED" w14:textId="77777777" w:rsidR="003D762A" w:rsidRPr="0017781F" w:rsidRDefault="003D762A" w:rsidP="00487318">
            <w:pPr>
              <w:pStyle w:val="CBDTableNormal"/>
            </w:pPr>
            <w:r>
              <w:t>Повестки дня, перегруженные резолюциями прошлых лет</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6AA22ED" w14:textId="0D0658C0" w:rsidR="003D762A" w:rsidRPr="0017781F" w:rsidRDefault="003D762A" w:rsidP="00487318">
            <w:pPr>
              <w:pStyle w:val="CBDTableNormal"/>
            </w:pPr>
            <w:r>
              <w:t>«Чистая повестка дня</w:t>
            </w:r>
            <w:r w:rsidR="005B14F4">
              <w:t>»</w:t>
            </w:r>
            <w:r w:rsidR="001609D2">
              <w:t>,</w:t>
            </w:r>
            <w:r>
              <w:t xml:space="preserve"> сокращение времени</w:t>
            </w:r>
            <w:r w:rsidR="001609D2">
              <w:t xml:space="preserve"> проведения</w:t>
            </w:r>
            <w:r>
              <w:t xml:space="preserve"> пленарных заседаний</w:t>
            </w:r>
            <w:r w:rsidR="001609D2">
              <w:t>,</w:t>
            </w:r>
            <w:r>
              <w:t xml:space="preserve"> обновленный корпус решений</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80A93C0" w14:textId="2BE61EB6" w:rsidR="003D762A" w:rsidRPr="0092087F" w:rsidRDefault="00F250DB" w:rsidP="00487318">
            <w:pPr>
              <w:pStyle w:val="CBDTableNormal"/>
              <w:rPr>
                <w:rStyle w:val="Hyperlink"/>
              </w:rPr>
            </w:pPr>
            <w:hyperlink r:id="rId74" w:history="1">
              <w:r>
                <w:rPr>
                  <w:rStyle w:val="Hyperlink"/>
                </w:rPr>
                <w:t>www.ramsar.org/sites/default/files/documents/library/xiv.5_review_resolutions_e.pdf</w:t>
              </w:r>
            </w:hyperlink>
          </w:p>
        </w:tc>
      </w:tr>
    </w:tbl>
    <w:p w14:paraId="191E94EA" w14:textId="79F8315F" w:rsidR="00026D87" w:rsidRPr="0017781F" w:rsidRDefault="00026D87" w:rsidP="00487318">
      <w:pPr>
        <w:pStyle w:val="Para1"/>
        <w:numPr>
          <w:ilvl w:val="0"/>
          <w:numId w:val="0"/>
        </w:numPr>
        <w:ind w:left="567"/>
        <w:jc w:val="center"/>
        <w:sectPr w:rsidR="00026D87" w:rsidRPr="0017781F" w:rsidSect="00487318">
          <w:headerReference w:type="even" r:id="rId75"/>
          <w:headerReference w:type="default" r:id="rId76"/>
          <w:footerReference w:type="even" r:id="rId77"/>
          <w:footerReference w:type="default" r:id="rId78"/>
          <w:pgSz w:w="15840" w:h="12240" w:orient="landscape"/>
          <w:pgMar w:top="1134" w:right="1440" w:bottom="1134" w:left="1440" w:header="709" w:footer="709" w:gutter="0"/>
          <w:cols w:space="708"/>
          <w:docGrid w:linePitch="360"/>
        </w:sectPr>
      </w:pPr>
    </w:p>
    <w:p w14:paraId="32E10EC0" w14:textId="2AAF81D8" w:rsidR="00DA30B1" w:rsidRPr="0017781F" w:rsidRDefault="00DA30B1" w:rsidP="00AA721C">
      <w:pPr>
        <w:pStyle w:val="CBDAnnex"/>
      </w:pPr>
      <w:r>
        <w:lastRenderedPageBreak/>
        <w:t>Приложение II</w:t>
      </w:r>
    </w:p>
    <w:p w14:paraId="443B03AA" w14:textId="77777777" w:rsidR="00583064" w:rsidRPr="0017781F" w:rsidRDefault="00583064" w:rsidP="00583064">
      <w:pPr>
        <w:pStyle w:val="CBDTitle"/>
      </w:pPr>
      <w:r>
        <w:t>Сметные потребности во внебюджетных ресурсах</w:t>
      </w:r>
    </w:p>
    <w:p w14:paraId="60F43F7A" w14:textId="77777777" w:rsidR="000D1391" w:rsidRPr="0017781F" w:rsidRDefault="000D1391" w:rsidP="000D1391">
      <w:pPr>
        <w:pStyle w:val="CBDNormalNoNumber"/>
      </w:pPr>
      <w:r>
        <w:t>Нижеприведенная таблица подготовлена для представления сметных потребностей во внебюджетных ресурсах для осуществления мероприятий, порученных секретариату в соответствии с проектом рекомендации, и предназначена для содействия его рассмотрению. Настоящее приложение не является частью проекта рекомендации, представленного на рассмотрение Вспомогательного органа.</w:t>
      </w:r>
    </w:p>
    <w:p w14:paraId="7130D946" w14:textId="0620C98E" w:rsidR="00DA30B1" w:rsidRPr="0017781F" w:rsidRDefault="00DA30B1" w:rsidP="000E5A67">
      <w:pPr>
        <w:pStyle w:val="CBDTableTitle"/>
      </w:pPr>
      <w:r>
        <w:t>Потребности во внебюджетных ресурсах</w:t>
      </w:r>
    </w:p>
    <w:p w14:paraId="7A0C5254" w14:textId="38FA04C9" w:rsidR="00DA30B1" w:rsidRPr="0017781F" w:rsidRDefault="00E95464" w:rsidP="00DA30B1">
      <w:pPr>
        <w:spacing w:before="120" w:after="120"/>
        <w:rPr>
          <w:iCs/>
        </w:rPr>
      </w:pPr>
      <w:r>
        <w:rPr>
          <w:sz w:val="18"/>
        </w:rPr>
        <w:tab/>
        <w:t>(в долл. США)</w:t>
      </w:r>
    </w:p>
    <w:tbl>
      <w:tblPr>
        <w:tblW w:w="10065" w:type="dxa"/>
        <w:tblLayout w:type="fixed"/>
        <w:tblCellMar>
          <w:left w:w="0" w:type="dxa"/>
          <w:right w:w="0" w:type="dxa"/>
        </w:tblCellMar>
        <w:tblLook w:val="04A0" w:firstRow="1" w:lastRow="0" w:firstColumn="1" w:lastColumn="0" w:noHBand="0" w:noVBand="1"/>
      </w:tblPr>
      <w:tblGrid>
        <w:gridCol w:w="636"/>
        <w:gridCol w:w="2875"/>
        <w:gridCol w:w="1439"/>
        <w:gridCol w:w="1258"/>
        <w:gridCol w:w="1081"/>
        <w:gridCol w:w="990"/>
        <w:gridCol w:w="900"/>
        <w:gridCol w:w="886"/>
      </w:tblGrid>
      <w:tr w:rsidR="00537D59" w:rsidRPr="0017781F" w14:paraId="0A472D0C" w14:textId="77777777" w:rsidTr="00537D59">
        <w:trPr>
          <w:trHeight w:val="290"/>
        </w:trPr>
        <w:tc>
          <w:tcPr>
            <w:tcW w:w="316" w:type="pct"/>
            <w:tcBorders>
              <w:top w:val="single" w:sz="4" w:space="0" w:color="auto"/>
              <w:bottom w:val="single" w:sz="8" w:space="0" w:color="auto"/>
            </w:tcBorders>
            <w:vAlign w:val="bottom"/>
          </w:tcPr>
          <w:p w14:paraId="45BF631E" w14:textId="77777777" w:rsidR="00DA30B1" w:rsidRPr="0092087F" w:rsidRDefault="00DA30B1" w:rsidP="0092087F">
            <w:pPr>
              <w:jc w:val="center"/>
              <w:rPr>
                <w:sz w:val="20"/>
                <w:szCs w:val="20"/>
              </w:rPr>
            </w:pPr>
            <w:r>
              <w:rPr>
                <w:i/>
                <w:sz w:val="20"/>
              </w:rPr>
              <w:t>ПП</w:t>
            </w:r>
          </w:p>
        </w:tc>
        <w:tc>
          <w:tcPr>
            <w:tcW w:w="1428" w:type="pct"/>
            <w:tcBorders>
              <w:top w:val="single" w:sz="4" w:space="0" w:color="auto"/>
              <w:bottom w:val="single" w:sz="8" w:space="0" w:color="auto"/>
            </w:tcBorders>
            <w:noWrap/>
            <w:tcMar>
              <w:top w:w="0" w:type="dxa"/>
              <w:left w:w="108" w:type="dxa"/>
              <w:bottom w:w="0" w:type="dxa"/>
              <w:right w:w="108" w:type="dxa"/>
            </w:tcMar>
            <w:vAlign w:val="bottom"/>
          </w:tcPr>
          <w:p w14:paraId="5A4A4073" w14:textId="4B52B970" w:rsidR="00DA30B1" w:rsidRPr="00537D59" w:rsidRDefault="00DA30B1" w:rsidP="0092087F">
            <w:pPr>
              <w:jc w:val="left"/>
              <w:rPr>
                <w:sz w:val="20"/>
                <w:szCs w:val="20"/>
                <w:lang w:val="en-US"/>
              </w:rPr>
            </w:pPr>
            <w:r>
              <w:rPr>
                <w:i/>
                <w:sz w:val="20"/>
              </w:rPr>
              <w:t>Мероприяти</w:t>
            </w:r>
            <w:r w:rsidR="00537D59">
              <w:rPr>
                <w:i/>
                <w:sz w:val="20"/>
              </w:rPr>
              <w:t>е</w:t>
            </w:r>
          </w:p>
        </w:tc>
        <w:tc>
          <w:tcPr>
            <w:tcW w:w="715" w:type="pct"/>
            <w:tcBorders>
              <w:top w:val="single" w:sz="4" w:space="0" w:color="auto"/>
              <w:bottom w:val="single" w:sz="8" w:space="0" w:color="auto"/>
            </w:tcBorders>
            <w:noWrap/>
            <w:tcMar>
              <w:top w:w="0" w:type="dxa"/>
              <w:left w:w="108" w:type="dxa"/>
              <w:bottom w:w="0" w:type="dxa"/>
              <w:right w:w="108" w:type="dxa"/>
            </w:tcMar>
            <w:vAlign w:val="bottom"/>
          </w:tcPr>
          <w:p w14:paraId="6D9771B6" w14:textId="77777777" w:rsidR="00DA30B1" w:rsidRPr="0092087F" w:rsidRDefault="00DA30B1" w:rsidP="0092087F">
            <w:pPr>
              <w:jc w:val="center"/>
              <w:rPr>
                <w:sz w:val="20"/>
                <w:szCs w:val="20"/>
              </w:rPr>
            </w:pPr>
            <w:r>
              <w:rPr>
                <w:i/>
                <w:sz w:val="20"/>
              </w:rPr>
              <w:t>Расходы на проведение совещаний</w:t>
            </w:r>
            <w:r>
              <w:rPr>
                <w:i/>
                <w:sz w:val="20"/>
                <w:vertAlign w:val="superscript"/>
              </w:rPr>
              <w:t>a</w:t>
            </w:r>
          </w:p>
        </w:tc>
        <w:tc>
          <w:tcPr>
            <w:tcW w:w="625" w:type="pct"/>
            <w:tcBorders>
              <w:top w:val="single" w:sz="4" w:space="0" w:color="auto"/>
              <w:bottom w:val="single" w:sz="8" w:space="0" w:color="auto"/>
            </w:tcBorders>
            <w:noWrap/>
            <w:tcMar>
              <w:top w:w="0" w:type="dxa"/>
              <w:left w:w="108" w:type="dxa"/>
              <w:bottom w:w="0" w:type="dxa"/>
              <w:right w:w="108" w:type="dxa"/>
            </w:tcMar>
            <w:vAlign w:val="bottom"/>
          </w:tcPr>
          <w:p w14:paraId="65F24F92" w14:textId="77777777" w:rsidR="00DA30B1" w:rsidRPr="0092087F" w:rsidRDefault="00DA30B1" w:rsidP="0092087F">
            <w:pPr>
              <w:jc w:val="center"/>
              <w:rPr>
                <w:sz w:val="20"/>
                <w:szCs w:val="20"/>
              </w:rPr>
            </w:pPr>
            <w:r>
              <w:rPr>
                <w:i/>
                <w:sz w:val="20"/>
              </w:rPr>
              <w:t>Служебные командировки</w:t>
            </w:r>
          </w:p>
        </w:tc>
        <w:tc>
          <w:tcPr>
            <w:tcW w:w="537" w:type="pct"/>
            <w:tcBorders>
              <w:top w:val="single" w:sz="4" w:space="0" w:color="auto"/>
              <w:bottom w:val="single" w:sz="8" w:space="0" w:color="auto"/>
            </w:tcBorders>
            <w:noWrap/>
            <w:tcMar>
              <w:top w:w="0" w:type="dxa"/>
              <w:left w:w="108" w:type="dxa"/>
              <w:bottom w:w="0" w:type="dxa"/>
              <w:right w:w="108" w:type="dxa"/>
            </w:tcMar>
            <w:vAlign w:val="bottom"/>
          </w:tcPr>
          <w:p w14:paraId="1BE38901" w14:textId="77777777" w:rsidR="00DA30B1" w:rsidRPr="0092087F" w:rsidRDefault="00DA30B1" w:rsidP="0092087F">
            <w:pPr>
              <w:jc w:val="center"/>
              <w:rPr>
                <w:sz w:val="20"/>
                <w:szCs w:val="20"/>
              </w:rPr>
            </w:pPr>
            <w:r>
              <w:rPr>
                <w:i/>
                <w:sz w:val="20"/>
              </w:rPr>
              <w:t>Расходы на персонал</w:t>
            </w:r>
            <w:r>
              <w:rPr>
                <w:i/>
                <w:sz w:val="20"/>
                <w:vertAlign w:val="superscript"/>
              </w:rPr>
              <w:t>b</w:t>
            </w:r>
          </w:p>
        </w:tc>
        <w:tc>
          <w:tcPr>
            <w:tcW w:w="492" w:type="pct"/>
            <w:tcBorders>
              <w:top w:val="single" w:sz="4" w:space="0" w:color="auto"/>
              <w:bottom w:val="single" w:sz="8" w:space="0" w:color="auto"/>
            </w:tcBorders>
            <w:noWrap/>
            <w:tcMar>
              <w:top w:w="0" w:type="dxa"/>
              <w:left w:w="108" w:type="dxa"/>
              <w:bottom w:w="0" w:type="dxa"/>
              <w:right w:w="108" w:type="dxa"/>
            </w:tcMar>
            <w:vAlign w:val="bottom"/>
          </w:tcPr>
          <w:p w14:paraId="030BB399" w14:textId="77777777" w:rsidR="00DA30B1" w:rsidRPr="0092087F" w:rsidRDefault="00DA30B1" w:rsidP="0092087F">
            <w:pPr>
              <w:jc w:val="center"/>
              <w:rPr>
                <w:sz w:val="20"/>
                <w:szCs w:val="20"/>
              </w:rPr>
            </w:pPr>
            <w:r>
              <w:rPr>
                <w:i/>
                <w:sz w:val="20"/>
              </w:rPr>
              <w:t>Промежуточный итог</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72F5ABF4" w14:textId="24114580" w:rsidR="00DA30B1" w:rsidRPr="0092087F" w:rsidRDefault="00DA30B1" w:rsidP="0092087F">
            <w:pPr>
              <w:jc w:val="center"/>
              <w:rPr>
                <w:sz w:val="20"/>
                <w:szCs w:val="20"/>
              </w:rPr>
            </w:pPr>
            <w:r>
              <w:rPr>
                <w:i/>
                <w:sz w:val="20"/>
              </w:rPr>
              <w:t xml:space="preserve">РПП </w:t>
            </w:r>
            <w:r>
              <w:rPr>
                <w:i/>
                <w:sz w:val="20"/>
              </w:rPr>
              <w:br/>
              <w:t>(13%)</w:t>
            </w:r>
          </w:p>
        </w:tc>
        <w:tc>
          <w:tcPr>
            <w:tcW w:w="440" w:type="pct"/>
            <w:tcBorders>
              <w:top w:val="single" w:sz="4" w:space="0" w:color="auto"/>
              <w:bottom w:val="single" w:sz="8" w:space="0" w:color="auto"/>
            </w:tcBorders>
            <w:noWrap/>
            <w:tcMar>
              <w:top w:w="0" w:type="dxa"/>
              <w:left w:w="108" w:type="dxa"/>
              <w:bottom w:w="0" w:type="dxa"/>
              <w:right w:w="108" w:type="dxa"/>
            </w:tcMar>
            <w:vAlign w:val="bottom"/>
          </w:tcPr>
          <w:p w14:paraId="55D29266" w14:textId="77777777" w:rsidR="00DA30B1" w:rsidRPr="0092087F" w:rsidRDefault="00DA30B1" w:rsidP="00BE34EB">
            <w:pPr>
              <w:jc w:val="right"/>
              <w:rPr>
                <w:i/>
                <w:iCs/>
                <w:sz w:val="20"/>
                <w:szCs w:val="20"/>
              </w:rPr>
            </w:pPr>
            <w:r>
              <w:rPr>
                <w:i/>
                <w:sz w:val="20"/>
              </w:rPr>
              <w:t>Итого</w:t>
            </w:r>
          </w:p>
        </w:tc>
      </w:tr>
      <w:tr w:rsidR="00BA453F" w:rsidRPr="0017781F" w14:paraId="3AE2C456" w14:textId="77777777" w:rsidTr="0092087F">
        <w:trPr>
          <w:trHeight w:val="290"/>
        </w:trPr>
        <w:tc>
          <w:tcPr>
            <w:tcW w:w="5000" w:type="pct"/>
            <w:gridSpan w:val="8"/>
            <w:tcBorders>
              <w:top w:val="single" w:sz="8" w:space="0" w:color="auto"/>
            </w:tcBorders>
            <w:vAlign w:val="center"/>
          </w:tcPr>
          <w:p w14:paraId="16FB1F0C" w14:textId="55870CA5" w:rsidR="00BA453F" w:rsidRPr="0092087F" w:rsidRDefault="00837CE7" w:rsidP="0092087F">
            <w:pPr>
              <w:ind w:left="57"/>
              <w:jc w:val="left"/>
              <w:rPr>
                <w:sz w:val="20"/>
                <w:szCs w:val="20"/>
              </w:rPr>
            </w:pPr>
            <w:r>
              <w:rPr>
                <w:sz w:val="20"/>
              </w:rPr>
              <w:t>Проект рекомендации для Конференции Сторон Конвенции</w:t>
            </w:r>
          </w:p>
        </w:tc>
      </w:tr>
      <w:tr w:rsidR="00537D59" w:rsidRPr="0017781F" w14:paraId="53D5D171" w14:textId="77777777" w:rsidTr="00537D59">
        <w:trPr>
          <w:trHeight w:val="290"/>
        </w:trPr>
        <w:tc>
          <w:tcPr>
            <w:tcW w:w="316" w:type="pct"/>
          </w:tcPr>
          <w:p w14:paraId="6797DE9A" w14:textId="700CA3C1" w:rsidR="00DA30B1" w:rsidRPr="0092087F" w:rsidRDefault="00527DA8" w:rsidP="0092087F">
            <w:pPr>
              <w:ind w:right="57"/>
              <w:jc w:val="right"/>
              <w:rPr>
                <w:sz w:val="20"/>
                <w:szCs w:val="20"/>
              </w:rPr>
            </w:pPr>
            <w:r>
              <w:rPr>
                <w:sz w:val="20"/>
              </w:rPr>
              <w:t>6 (a)</w:t>
            </w:r>
          </w:p>
        </w:tc>
        <w:tc>
          <w:tcPr>
            <w:tcW w:w="1428" w:type="pct"/>
            <w:noWrap/>
            <w:tcMar>
              <w:top w:w="0" w:type="dxa"/>
              <w:left w:w="108" w:type="dxa"/>
              <w:bottom w:w="0" w:type="dxa"/>
              <w:right w:w="108" w:type="dxa"/>
            </w:tcMar>
          </w:tcPr>
          <w:p w14:paraId="4843B175" w14:textId="3CF75FCA" w:rsidR="00DA30B1" w:rsidRPr="0092087F" w:rsidRDefault="00DA30B1" w:rsidP="00890663">
            <w:pPr>
              <w:jc w:val="left"/>
              <w:rPr>
                <w:sz w:val="20"/>
                <w:szCs w:val="20"/>
              </w:rPr>
            </w:pPr>
            <w:r>
              <w:rPr>
                <w:sz w:val="20"/>
              </w:rPr>
              <w:t xml:space="preserve">Вебинары с устным переводом для информирования Сторон и наблюдателей о пунктах повестки дня и процедурах. </w:t>
            </w:r>
          </w:p>
        </w:tc>
        <w:tc>
          <w:tcPr>
            <w:tcW w:w="715" w:type="pct"/>
            <w:noWrap/>
            <w:tcMar>
              <w:top w:w="0" w:type="dxa"/>
              <w:left w:w="108" w:type="dxa"/>
              <w:bottom w:w="0" w:type="dxa"/>
              <w:right w:w="108" w:type="dxa"/>
            </w:tcMar>
            <w:vAlign w:val="bottom"/>
            <w:hideMark/>
          </w:tcPr>
          <w:p w14:paraId="67FBA47A" w14:textId="4B7569F9" w:rsidR="00DA30B1" w:rsidRPr="0092087F" w:rsidRDefault="00DA30B1" w:rsidP="00890663">
            <w:pPr>
              <w:jc w:val="right"/>
              <w:rPr>
                <w:sz w:val="20"/>
                <w:szCs w:val="20"/>
              </w:rPr>
            </w:pPr>
            <w:r>
              <w:rPr>
                <w:sz w:val="20"/>
              </w:rPr>
              <w:t>20 000</w:t>
            </w:r>
          </w:p>
        </w:tc>
        <w:tc>
          <w:tcPr>
            <w:tcW w:w="625" w:type="pct"/>
            <w:noWrap/>
            <w:tcMar>
              <w:top w:w="0" w:type="dxa"/>
              <w:left w:w="108" w:type="dxa"/>
              <w:bottom w:w="0" w:type="dxa"/>
              <w:right w:w="108" w:type="dxa"/>
            </w:tcMar>
            <w:vAlign w:val="bottom"/>
            <w:hideMark/>
          </w:tcPr>
          <w:p w14:paraId="3BE1C765" w14:textId="77777777" w:rsidR="00DA30B1" w:rsidRPr="0092087F" w:rsidRDefault="00DA30B1" w:rsidP="00890663">
            <w:pPr>
              <w:jc w:val="right"/>
              <w:rPr>
                <w:sz w:val="20"/>
                <w:szCs w:val="20"/>
              </w:rPr>
            </w:pPr>
            <w:r>
              <w:rPr>
                <w:sz w:val="20"/>
              </w:rPr>
              <w:t>–</w:t>
            </w:r>
          </w:p>
        </w:tc>
        <w:tc>
          <w:tcPr>
            <w:tcW w:w="537" w:type="pct"/>
            <w:noWrap/>
            <w:tcMar>
              <w:top w:w="0" w:type="dxa"/>
              <w:left w:w="108" w:type="dxa"/>
              <w:bottom w:w="0" w:type="dxa"/>
              <w:right w:w="108" w:type="dxa"/>
            </w:tcMar>
            <w:vAlign w:val="bottom"/>
          </w:tcPr>
          <w:p w14:paraId="5FAB36D2" w14:textId="77777777" w:rsidR="00DA30B1" w:rsidRPr="0092087F" w:rsidRDefault="00DA30B1" w:rsidP="00890663">
            <w:pPr>
              <w:jc w:val="right"/>
              <w:rPr>
                <w:sz w:val="20"/>
                <w:szCs w:val="20"/>
              </w:rPr>
            </w:pPr>
            <w:r>
              <w:rPr>
                <w:sz w:val="20"/>
              </w:rPr>
              <w:t>–</w:t>
            </w:r>
          </w:p>
        </w:tc>
        <w:tc>
          <w:tcPr>
            <w:tcW w:w="492" w:type="pct"/>
            <w:noWrap/>
            <w:tcMar>
              <w:top w:w="0" w:type="dxa"/>
              <w:left w:w="108" w:type="dxa"/>
              <w:bottom w:w="0" w:type="dxa"/>
              <w:right w:w="108" w:type="dxa"/>
            </w:tcMar>
            <w:vAlign w:val="bottom"/>
          </w:tcPr>
          <w:p w14:paraId="4662FAEB" w14:textId="5E9D44CA" w:rsidR="00DA30B1" w:rsidRPr="0092087F" w:rsidRDefault="00DA30B1" w:rsidP="00890663">
            <w:pPr>
              <w:jc w:val="right"/>
              <w:rPr>
                <w:sz w:val="20"/>
                <w:szCs w:val="20"/>
              </w:rPr>
            </w:pPr>
            <w:r>
              <w:rPr>
                <w:sz w:val="20"/>
              </w:rPr>
              <w:t>20 000</w:t>
            </w:r>
          </w:p>
        </w:tc>
        <w:tc>
          <w:tcPr>
            <w:tcW w:w="447" w:type="pct"/>
            <w:noWrap/>
            <w:tcMar>
              <w:top w:w="0" w:type="dxa"/>
              <w:left w:w="108" w:type="dxa"/>
              <w:bottom w:w="0" w:type="dxa"/>
              <w:right w:w="108" w:type="dxa"/>
            </w:tcMar>
            <w:vAlign w:val="bottom"/>
          </w:tcPr>
          <w:p w14:paraId="5E40E109" w14:textId="13E7FB9F" w:rsidR="00DA30B1" w:rsidRPr="0092087F" w:rsidRDefault="00DA30B1" w:rsidP="00890663">
            <w:pPr>
              <w:jc w:val="right"/>
              <w:rPr>
                <w:sz w:val="20"/>
                <w:szCs w:val="20"/>
              </w:rPr>
            </w:pPr>
            <w:r>
              <w:rPr>
                <w:sz w:val="20"/>
              </w:rPr>
              <w:t>2</w:t>
            </w:r>
            <w:r w:rsidR="004C0022">
              <w:rPr>
                <w:sz w:val="20"/>
              </w:rPr>
              <w:t> </w:t>
            </w:r>
            <w:r>
              <w:rPr>
                <w:sz w:val="20"/>
              </w:rPr>
              <w:t>600</w:t>
            </w:r>
          </w:p>
        </w:tc>
        <w:tc>
          <w:tcPr>
            <w:tcW w:w="440" w:type="pct"/>
            <w:noWrap/>
            <w:tcMar>
              <w:top w:w="0" w:type="dxa"/>
              <w:left w:w="108" w:type="dxa"/>
              <w:bottom w:w="0" w:type="dxa"/>
              <w:right w:w="108" w:type="dxa"/>
            </w:tcMar>
            <w:vAlign w:val="bottom"/>
          </w:tcPr>
          <w:p w14:paraId="7A060409" w14:textId="19AAD9B3" w:rsidR="00DA30B1" w:rsidRPr="0092087F" w:rsidRDefault="00DA30B1" w:rsidP="00890663">
            <w:pPr>
              <w:jc w:val="right"/>
              <w:rPr>
                <w:sz w:val="20"/>
                <w:szCs w:val="20"/>
              </w:rPr>
            </w:pPr>
            <w:r>
              <w:rPr>
                <w:sz w:val="20"/>
              </w:rPr>
              <w:t>22 600</w:t>
            </w:r>
          </w:p>
        </w:tc>
      </w:tr>
      <w:tr w:rsidR="00537D59" w:rsidRPr="0017781F" w14:paraId="54995CCD" w14:textId="77777777" w:rsidTr="00537D59">
        <w:trPr>
          <w:trHeight w:val="290"/>
        </w:trPr>
        <w:tc>
          <w:tcPr>
            <w:tcW w:w="316" w:type="pct"/>
          </w:tcPr>
          <w:p w14:paraId="4CD0C5C6" w14:textId="4A6E5AD4" w:rsidR="00DA30B1" w:rsidRPr="0092087F" w:rsidRDefault="00527DA8" w:rsidP="0092087F">
            <w:pPr>
              <w:ind w:right="57"/>
              <w:jc w:val="right"/>
              <w:rPr>
                <w:sz w:val="20"/>
                <w:szCs w:val="20"/>
              </w:rPr>
            </w:pPr>
            <w:r>
              <w:rPr>
                <w:sz w:val="20"/>
              </w:rPr>
              <w:t>6 (b)</w:t>
            </w:r>
          </w:p>
        </w:tc>
        <w:tc>
          <w:tcPr>
            <w:tcW w:w="1428" w:type="pct"/>
            <w:noWrap/>
            <w:tcMar>
              <w:top w:w="0" w:type="dxa"/>
              <w:left w:w="108" w:type="dxa"/>
              <w:bottom w:w="0" w:type="dxa"/>
              <w:right w:w="108" w:type="dxa"/>
            </w:tcMar>
          </w:tcPr>
          <w:p w14:paraId="00402216" w14:textId="49B687FE" w:rsidR="00DA30B1" w:rsidRPr="0092087F" w:rsidRDefault="00DA30B1" w:rsidP="00890663">
            <w:pPr>
              <w:jc w:val="left"/>
              <w:rPr>
                <w:sz w:val="20"/>
                <w:szCs w:val="20"/>
              </w:rPr>
            </w:pPr>
            <w:r>
              <w:rPr>
                <w:sz w:val="20"/>
              </w:rPr>
              <w:t>Изуч</w:t>
            </w:r>
            <w:r w:rsidR="000F1A92">
              <w:rPr>
                <w:sz w:val="20"/>
              </w:rPr>
              <w:t>ение</w:t>
            </w:r>
            <w:r>
              <w:rPr>
                <w:sz w:val="20"/>
              </w:rPr>
              <w:t xml:space="preserve"> возможност</w:t>
            </w:r>
            <w:r w:rsidR="000F1A92">
              <w:rPr>
                <w:sz w:val="20"/>
              </w:rPr>
              <w:t>и</w:t>
            </w:r>
            <w:r>
              <w:rPr>
                <w:sz w:val="20"/>
              </w:rPr>
              <w:t xml:space="preserve"> использования технологий, позволяющих ускорить процесс принятия решений.</w:t>
            </w:r>
          </w:p>
        </w:tc>
        <w:tc>
          <w:tcPr>
            <w:tcW w:w="715" w:type="pct"/>
            <w:noWrap/>
            <w:tcMar>
              <w:top w:w="0" w:type="dxa"/>
              <w:left w:w="108" w:type="dxa"/>
              <w:bottom w:w="0" w:type="dxa"/>
              <w:right w:w="108" w:type="dxa"/>
            </w:tcMar>
            <w:vAlign w:val="bottom"/>
          </w:tcPr>
          <w:p w14:paraId="376861B6" w14:textId="77777777" w:rsidR="00DA30B1" w:rsidRPr="0092087F" w:rsidRDefault="00DA30B1" w:rsidP="00890663">
            <w:pPr>
              <w:jc w:val="right"/>
              <w:rPr>
                <w:sz w:val="20"/>
                <w:szCs w:val="20"/>
              </w:rPr>
            </w:pPr>
            <w:r>
              <w:rPr>
                <w:sz w:val="20"/>
              </w:rPr>
              <w:t>–</w:t>
            </w:r>
          </w:p>
        </w:tc>
        <w:tc>
          <w:tcPr>
            <w:tcW w:w="625" w:type="pct"/>
            <w:noWrap/>
            <w:tcMar>
              <w:top w:w="0" w:type="dxa"/>
              <w:left w:w="108" w:type="dxa"/>
              <w:bottom w:w="0" w:type="dxa"/>
              <w:right w:w="108" w:type="dxa"/>
            </w:tcMar>
            <w:vAlign w:val="bottom"/>
          </w:tcPr>
          <w:p w14:paraId="3A79540B" w14:textId="77777777" w:rsidR="00DA30B1" w:rsidRPr="0092087F" w:rsidRDefault="00DA30B1" w:rsidP="00890663">
            <w:pPr>
              <w:jc w:val="right"/>
              <w:rPr>
                <w:sz w:val="20"/>
                <w:szCs w:val="20"/>
              </w:rPr>
            </w:pPr>
            <w:r>
              <w:rPr>
                <w:sz w:val="20"/>
              </w:rPr>
              <w:t>–</w:t>
            </w:r>
          </w:p>
        </w:tc>
        <w:tc>
          <w:tcPr>
            <w:tcW w:w="537" w:type="pct"/>
            <w:noWrap/>
            <w:tcMar>
              <w:top w:w="0" w:type="dxa"/>
              <w:left w:w="108" w:type="dxa"/>
              <w:bottom w:w="0" w:type="dxa"/>
              <w:right w:w="108" w:type="dxa"/>
            </w:tcMar>
            <w:vAlign w:val="bottom"/>
          </w:tcPr>
          <w:p w14:paraId="5B99F273" w14:textId="069F56B4" w:rsidR="00DA30B1" w:rsidRPr="0092087F" w:rsidRDefault="00DA30B1" w:rsidP="00890663">
            <w:pPr>
              <w:jc w:val="right"/>
              <w:rPr>
                <w:sz w:val="20"/>
                <w:szCs w:val="20"/>
              </w:rPr>
            </w:pPr>
            <w:r>
              <w:rPr>
                <w:sz w:val="20"/>
              </w:rPr>
              <w:t>27 000</w:t>
            </w:r>
          </w:p>
        </w:tc>
        <w:tc>
          <w:tcPr>
            <w:tcW w:w="492" w:type="pct"/>
            <w:noWrap/>
            <w:tcMar>
              <w:top w:w="0" w:type="dxa"/>
              <w:left w:w="108" w:type="dxa"/>
              <w:bottom w:w="0" w:type="dxa"/>
              <w:right w:w="108" w:type="dxa"/>
            </w:tcMar>
            <w:vAlign w:val="bottom"/>
          </w:tcPr>
          <w:p w14:paraId="3BF7186B" w14:textId="29CDE925" w:rsidR="00DA30B1" w:rsidRPr="0092087F" w:rsidRDefault="00DA30B1" w:rsidP="00890663">
            <w:pPr>
              <w:jc w:val="right"/>
              <w:rPr>
                <w:sz w:val="20"/>
                <w:szCs w:val="20"/>
              </w:rPr>
            </w:pPr>
            <w:r>
              <w:rPr>
                <w:sz w:val="20"/>
              </w:rPr>
              <w:t>27 000</w:t>
            </w:r>
          </w:p>
        </w:tc>
        <w:tc>
          <w:tcPr>
            <w:tcW w:w="447" w:type="pct"/>
            <w:noWrap/>
            <w:tcMar>
              <w:top w:w="0" w:type="dxa"/>
              <w:left w:w="108" w:type="dxa"/>
              <w:bottom w:w="0" w:type="dxa"/>
              <w:right w:w="108" w:type="dxa"/>
            </w:tcMar>
            <w:vAlign w:val="bottom"/>
          </w:tcPr>
          <w:p w14:paraId="11709744" w14:textId="45ACB94F" w:rsidR="00DA30B1" w:rsidRPr="0092087F" w:rsidRDefault="00DA30B1" w:rsidP="00890663">
            <w:pPr>
              <w:jc w:val="right"/>
              <w:rPr>
                <w:sz w:val="20"/>
                <w:szCs w:val="20"/>
              </w:rPr>
            </w:pPr>
            <w:r>
              <w:rPr>
                <w:sz w:val="20"/>
              </w:rPr>
              <w:t>3</w:t>
            </w:r>
            <w:r w:rsidR="004C0022">
              <w:rPr>
                <w:sz w:val="20"/>
              </w:rPr>
              <w:t> </w:t>
            </w:r>
            <w:r>
              <w:rPr>
                <w:sz w:val="20"/>
              </w:rPr>
              <w:t>510</w:t>
            </w:r>
          </w:p>
        </w:tc>
        <w:tc>
          <w:tcPr>
            <w:tcW w:w="440" w:type="pct"/>
            <w:noWrap/>
            <w:tcMar>
              <w:top w:w="0" w:type="dxa"/>
              <w:left w:w="108" w:type="dxa"/>
              <w:bottom w:w="0" w:type="dxa"/>
              <w:right w:w="108" w:type="dxa"/>
            </w:tcMar>
            <w:vAlign w:val="bottom"/>
          </w:tcPr>
          <w:p w14:paraId="2767CFBD" w14:textId="5B75FB4B" w:rsidR="00DA30B1" w:rsidRPr="0092087F" w:rsidRDefault="00DA30B1" w:rsidP="00890663">
            <w:pPr>
              <w:jc w:val="right"/>
              <w:rPr>
                <w:sz w:val="20"/>
                <w:szCs w:val="20"/>
              </w:rPr>
            </w:pPr>
            <w:r>
              <w:rPr>
                <w:sz w:val="20"/>
              </w:rPr>
              <w:t>30 510</w:t>
            </w:r>
          </w:p>
        </w:tc>
      </w:tr>
      <w:tr w:rsidR="00BA453F" w:rsidRPr="0017781F" w14:paraId="6DBB19AE" w14:textId="77777777" w:rsidTr="0092087F">
        <w:trPr>
          <w:trHeight w:val="290"/>
        </w:trPr>
        <w:tc>
          <w:tcPr>
            <w:tcW w:w="5000" w:type="pct"/>
            <w:gridSpan w:val="8"/>
            <w:vAlign w:val="center"/>
          </w:tcPr>
          <w:p w14:paraId="0C92906B" w14:textId="0F2810BF" w:rsidR="00BA453F" w:rsidRPr="007D49DC" w:rsidRDefault="00837CE7" w:rsidP="0092087F">
            <w:pPr>
              <w:ind w:left="57"/>
              <w:jc w:val="left"/>
              <w:rPr>
                <w:spacing w:val="-4"/>
                <w:sz w:val="20"/>
                <w:szCs w:val="20"/>
              </w:rPr>
            </w:pPr>
            <w:r w:rsidRPr="007D49DC">
              <w:rPr>
                <w:spacing w:val="-4"/>
                <w:sz w:val="20"/>
              </w:rPr>
              <w:t xml:space="preserve">Проект рекомендации для Конференции Сторон, выступающей в качестве </w:t>
            </w:r>
            <w:r w:rsidR="00537D59" w:rsidRPr="007D49DC">
              <w:rPr>
                <w:spacing w:val="-4"/>
                <w:sz w:val="20"/>
              </w:rPr>
              <w:t>С</w:t>
            </w:r>
            <w:r w:rsidRPr="007D49DC">
              <w:rPr>
                <w:spacing w:val="-4"/>
                <w:sz w:val="20"/>
              </w:rPr>
              <w:t>овещания Сторон Картахенского протокола</w:t>
            </w:r>
          </w:p>
        </w:tc>
      </w:tr>
      <w:tr w:rsidR="00537D59" w:rsidRPr="0017781F" w14:paraId="3D4D3510" w14:textId="77777777" w:rsidTr="00537D59">
        <w:trPr>
          <w:trHeight w:val="290"/>
        </w:trPr>
        <w:tc>
          <w:tcPr>
            <w:tcW w:w="316" w:type="pct"/>
          </w:tcPr>
          <w:p w14:paraId="1A8A07D5" w14:textId="583657B1" w:rsidR="00DA30B1" w:rsidRPr="0092087F" w:rsidRDefault="00DA30B1" w:rsidP="0092087F">
            <w:pPr>
              <w:ind w:right="57"/>
              <w:jc w:val="right"/>
              <w:rPr>
                <w:sz w:val="20"/>
                <w:szCs w:val="20"/>
              </w:rPr>
            </w:pPr>
            <w:r>
              <w:rPr>
                <w:sz w:val="20"/>
              </w:rPr>
              <w:t>3</w:t>
            </w:r>
          </w:p>
        </w:tc>
        <w:tc>
          <w:tcPr>
            <w:tcW w:w="1428" w:type="pct"/>
            <w:noWrap/>
            <w:tcMar>
              <w:top w:w="0" w:type="dxa"/>
              <w:left w:w="108" w:type="dxa"/>
              <w:bottom w:w="0" w:type="dxa"/>
              <w:right w:w="108" w:type="dxa"/>
            </w:tcMar>
          </w:tcPr>
          <w:p w14:paraId="3C5B244F" w14:textId="438A336C" w:rsidR="00DA30B1" w:rsidRPr="0017781F" w:rsidRDefault="007D49DC" w:rsidP="00890663">
            <w:pPr>
              <w:jc w:val="left"/>
              <w:rPr>
                <w:sz w:val="20"/>
                <w:szCs w:val="20"/>
              </w:rPr>
            </w:pPr>
            <w:r>
              <w:rPr>
                <w:sz w:val="20"/>
              </w:rPr>
              <w:t>Сбор,</w:t>
            </w:r>
            <w:r w:rsidR="00DA30B1">
              <w:rPr>
                <w:sz w:val="20"/>
              </w:rPr>
              <w:t xml:space="preserve"> обзор</w:t>
            </w:r>
            <w:r>
              <w:rPr>
                <w:sz w:val="20"/>
              </w:rPr>
              <w:t xml:space="preserve"> и ввод</w:t>
            </w:r>
            <w:r w:rsidR="00DA30B1">
              <w:rPr>
                <w:sz w:val="20"/>
              </w:rPr>
              <w:t xml:space="preserve"> информации, касающейся решений, принятых на </w:t>
            </w:r>
            <w:r w:rsidRPr="007D49DC">
              <w:rPr>
                <w:sz w:val="20"/>
              </w:rPr>
              <w:t>10-м</w:t>
            </w:r>
            <w:r w:rsidR="00DA30B1">
              <w:rPr>
                <w:sz w:val="20"/>
              </w:rPr>
              <w:t xml:space="preserve"> и </w:t>
            </w:r>
            <w:r w:rsidRPr="007D49DC">
              <w:rPr>
                <w:sz w:val="20"/>
              </w:rPr>
              <w:t>11-</w:t>
            </w:r>
            <w:r>
              <w:rPr>
                <w:sz w:val="20"/>
              </w:rPr>
              <w:t>м</w:t>
            </w:r>
            <w:r w:rsidR="00DA30B1">
              <w:rPr>
                <w:sz w:val="20"/>
              </w:rPr>
              <w:t xml:space="preserve"> совещаниях Конференция Сторон, выступающая в качестве </w:t>
            </w:r>
            <w:r>
              <w:rPr>
                <w:sz w:val="20"/>
              </w:rPr>
              <w:t>С</w:t>
            </w:r>
            <w:r w:rsidR="00DA30B1">
              <w:rPr>
                <w:sz w:val="20"/>
              </w:rPr>
              <w:t xml:space="preserve">овещания Сторон Картахенского протокола, в инструмент отслеживания решений </w:t>
            </w:r>
          </w:p>
        </w:tc>
        <w:tc>
          <w:tcPr>
            <w:tcW w:w="715" w:type="pct"/>
            <w:noWrap/>
            <w:tcMar>
              <w:top w:w="0" w:type="dxa"/>
              <w:left w:w="108" w:type="dxa"/>
              <w:bottom w:w="0" w:type="dxa"/>
              <w:right w:w="108" w:type="dxa"/>
            </w:tcMar>
            <w:vAlign w:val="bottom"/>
          </w:tcPr>
          <w:p w14:paraId="0F8CD1CE" w14:textId="7EB9F586" w:rsidR="00DA30B1" w:rsidRPr="0092087F" w:rsidRDefault="009150BA" w:rsidP="00890663">
            <w:pPr>
              <w:jc w:val="right"/>
              <w:rPr>
                <w:sz w:val="20"/>
                <w:szCs w:val="20"/>
              </w:rPr>
            </w:pPr>
            <w:r>
              <w:rPr>
                <w:sz w:val="20"/>
              </w:rPr>
              <w:t>–</w:t>
            </w:r>
          </w:p>
        </w:tc>
        <w:tc>
          <w:tcPr>
            <w:tcW w:w="625" w:type="pct"/>
            <w:noWrap/>
            <w:tcMar>
              <w:top w:w="0" w:type="dxa"/>
              <w:left w:w="108" w:type="dxa"/>
              <w:bottom w:w="0" w:type="dxa"/>
              <w:right w:w="108" w:type="dxa"/>
            </w:tcMar>
            <w:vAlign w:val="bottom"/>
          </w:tcPr>
          <w:p w14:paraId="28597CEA" w14:textId="54FDCB3C" w:rsidR="00DA30B1" w:rsidRPr="0092087F" w:rsidRDefault="009150BA" w:rsidP="00890663">
            <w:pPr>
              <w:jc w:val="right"/>
              <w:rPr>
                <w:sz w:val="20"/>
                <w:szCs w:val="20"/>
              </w:rPr>
            </w:pPr>
            <w:r>
              <w:rPr>
                <w:sz w:val="20"/>
              </w:rPr>
              <w:t>–</w:t>
            </w:r>
          </w:p>
        </w:tc>
        <w:tc>
          <w:tcPr>
            <w:tcW w:w="537" w:type="pct"/>
            <w:noWrap/>
            <w:tcMar>
              <w:top w:w="0" w:type="dxa"/>
              <w:left w:w="108" w:type="dxa"/>
              <w:bottom w:w="0" w:type="dxa"/>
              <w:right w:w="108" w:type="dxa"/>
            </w:tcMar>
            <w:vAlign w:val="bottom"/>
          </w:tcPr>
          <w:p w14:paraId="0C19F5E0" w14:textId="4E6B5403" w:rsidR="00DA30B1" w:rsidRPr="0017781F" w:rsidRDefault="00DA30B1" w:rsidP="00890663">
            <w:pPr>
              <w:jc w:val="right"/>
              <w:rPr>
                <w:sz w:val="20"/>
                <w:szCs w:val="20"/>
              </w:rPr>
            </w:pPr>
            <w:r>
              <w:rPr>
                <w:sz w:val="20"/>
              </w:rPr>
              <w:t>54 000</w:t>
            </w:r>
          </w:p>
        </w:tc>
        <w:tc>
          <w:tcPr>
            <w:tcW w:w="492" w:type="pct"/>
            <w:noWrap/>
            <w:tcMar>
              <w:top w:w="0" w:type="dxa"/>
              <w:left w:w="108" w:type="dxa"/>
              <w:bottom w:w="0" w:type="dxa"/>
              <w:right w:w="108" w:type="dxa"/>
            </w:tcMar>
            <w:vAlign w:val="bottom"/>
          </w:tcPr>
          <w:p w14:paraId="5AFA562F" w14:textId="0682C4A5" w:rsidR="00DA30B1" w:rsidRPr="0017781F" w:rsidRDefault="00DA30B1" w:rsidP="00890663">
            <w:pPr>
              <w:jc w:val="right"/>
              <w:rPr>
                <w:sz w:val="20"/>
                <w:szCs w:val="20"/>
              </w:rPr>
            </w:pPr>
            <w:r>
              <w:rPr>
                <w:sz w:val="20"/>
              </w:rPr>
              <w:t>54 000</w:t>
            </w:r>
          </w:p>
        </w:tc>
        <w:tc>
          <w:tcPr>
            <w:tcW w:w="447" w:type="pct"/>
            <w:noWrap/>
            <w:tcMar>
              <w:top w:w="0" w:type="dxa"/>
              <w:left w:w="108" w:type="dxa"/>
              <w:bottom w:w="0" w:type="dxa"/>
              <w:right w:w="108" w:type="dxa"/>
            </w:tcMar>
            <w:vAlign w:val="bottom"/>
          </w:tcPr>
          <w:p w14:paraId="50C931AC" w14:textId="0E4DEE88" w:rsidR="00DA30B1" w:rsidRPr="0017781F" w:rsidRDefault="00DA30B1" w:rsidP="00890663">
            <w:pPr>
              <w:jc w:val="right"/>
              <w:rPr>
                <w:sz w:val="20"/>
                <w:szCs w:val="20"/>
              </w:rPr>
            </w:pPr>
            <w:r>
              <w:rPr>
                <w:sz w:val="20"/>
              </w:rPr>
              <w:t>7</w:t>
            </w:r>
            <w:r w:rsidR="004C0022">
              <w:rPr>
                <w:sz w:val="20"/>
              </w:rPr>
              <w:t> </w:t>
            </w:r>
            <w:r>
              <w:rPr>
                <w:sz w:val="20"/>
              </w:rPr>
              <w:t>020.</w:t>
            </w:r>
          </w:p>
        </w:tc>
        <w:tc>
          <w:tcPr>
            <w:tcW w:w="440" w:type="pct"/>
            <w:noWrap/>
            <w:tcMar>
              <w:top w:w="0" w:type="dxa"/>
              <w:left w:w="108" w:type="dxa"/>
              <w:bottom w:w="0" w:type="dxa"/>
              <w:right w:w="108" w:type="dxa"/>
            </w:tcMar>
            <w:vAlign w:val="bottom"/>
          </w:tcPr>
          <w:p w14:paraId="51838334" w14:textId="61BEA157" w:rsidR="00DA30B1" w:rsidRPr="0017781F" w:rsidRDefault="00DA30B1" w:rsidP="00890663">
            <w:pPr>
              <w:jc w:val="right"/>
              <w:rPr>
                <w:sz w:val="20"/>
                <w:szCs w:val="20"/>
              </w:rPr>
            </w:pPr>
            <w:r>
              <w:rPr>
                <w:sz w:val="20"/>
              </w:rPr>
              <w:t>61 020.</w:t>
            </w:r>
          </w:p>
        </w:tc>
      </w:tr>
      <w:tr w:rsidR="00BA453F" w:rsidRPr="0017781F" w14:paraId="0237B2AB" w14:textId="77777777" w:rsidTr="0092087F">
        <w:trPr>
          <w:trHeight w:val="290"/>
        </w:trPr>
        <w:tc>
          <w:tcPr>
            <w:tcW w:w="5000" w:type="pct"/>
            <w:gridSpan w:val="8"/>
            <w:vAlign w:val="center"/>
          </w:tcPr>
          <w:p w14:paraId="3218F339" w14:textId="69956560" w:rsidR="00BA453F" w:rsidRPr="007D49DC" w:rsidRDefault="00837CE7" w:rsidP="0092087F">
            <w:pPr>
              <w:ind w:left="57"/>
              <w:jc w:val="left"/>
              <w:rPr>
                <w:spacing w:val="-4"/>
                <w:sz w:val="20"/>
                <w:szCs w:val="20"/>
              </w:rPr>
            </w:pPr>
            <w:r w:rsidRPr="007D49DC">
              <w:rPr>
                <w:spacing w:val="-4"/>
                <w:sz w:val="20"/>
              </w:rPr>
              <w:t xml:space="preserve">Проект рекомендации для Конференции Сторон, выступающей в качестве </w:t>
            </w:r>
            <w:r w:rsidR="00537D59" w:rsidRPr="007D49DC">
              <w:rPr>
                <w:spacing w:val="-4"/>
                <w:sz w:val="20"/>
              </w:rPr>
              <w:t>С</w:t>
            </w:r>
            <w:r w:rsidRPr="007D49DC">
              <w:rPr>
                <w:spacing w:val="-4"/>
                <w:sz w:val="20"/>
              </w:rPr>
              <w:t>овещания Сторон Нагойского протокола</w:t>
            </w:r>
          </w:p>
        </w:tc>
      </w:tr>
      <w:tr w:rsidR="00537D59" w:rsidRPr="0017781F" w14:paraId="012A70D4" w14:textId="77777777" w:rsidTr="00537D59">
        <w:trPr>
          <w:trHeight w:val="290"/>
        </w:trPr>
        <w:tc>
          <w:tcPr>
            <w:tcW w:w="316" w:type="pct"/>
            <w:tcBorders>
              <w:bottom w:val="single" w:sz="4" w:space="0" w:color="auto"/>
            </w:tcBorders>
          </w:tcPr>
          <w:p w14:paraId="55F9721D" w14:textId="694077AC" w:rsidR="00DA30B1" w:rsidRPr="0092087F" w:rsidRDefault="00DA30B1" w:rsidP="0092087F">
            <w:pPr>
              <w:ind w:right="57"/>
              <w:jc w:val="right"/>
              <w:rPr>
                <w:sz w:val="20"/>
                <w:szCs w:val="20"/>
              </w:rPr>
            </w:pPr>
            <w:r>
              <w:rPr>
                <w:sz w:val="20"/>
              </w:rPr>
              <w:t>3</w:t>
            </w:r>
          </w:p>
        </w:tc>
        <w:tc>
          <w:tcPr>
            <w:tcW w:w="1428" w:type="pct"/>
            <w:tcBorders>
              <w:bottom w:val="single" w:sz="4" w:space="0" w:color="auto"/>
            </w:tcBorders>
            <w:noWrap/>
            <w:tcMar>
              <w:top w:w="0" w:type="dxa"/>
              <w:left w:w="108" w:type="dxa"/>
              <w:bottom w:w="0" w:type="dxa"/>
              <w:right w:w="108" w:type="dxa"/>
            </w:tcMar>
          </w:tcPr>
          <w:p w14:paraId="5D9BB16D" w14:textId="7EEA36DA" w:rsidR="00DA30B1" w:rsidRPr="0017781F" w:rsidRDefault="007D49DC" w:rsidP="00890663">
            <w:pPr>
              <w:jc w:val="left"/>
              <w:rPr>
                <w:sz w:val="20"/>
                <w:szCs w:val="20"/>
              </w:rPr>
            </w:pPr>
            <w:r>
              <w:rPr>
                <w:sz w:val="20"/>
              </w:rPr>
              <w:t>Сбор, обзор и ввод информации</w:t>
            </w:r>
            <w:r w:rsidR="00DA30B1">
              <w:rPr>
                <w:sz w:val="20"/>
              </w:rPr>
              <w:t xml:space="preserve">, касающейся решений, принятых на </w:t>
            </w:r>
            <w:r w:rsidR="00537D59">
              <w:rPr>
                <w:sz w:val="20"/>
              </w:rPr>
              <w:t>4-м</w:t>
            </w:r>
            <w:r w:rsidR="00DA30B1">
              <w:rPr>
                <w:sz w:val="20"/>
              </w:rPr>
              <w:t xml:space="preserve"> и </w:t>
            </w:r>
            <w:r w:rsidR="00537D59">
              <w:rPr>
                <w:sz w:val="20"/>
              </w:rPr>
              <w:t>5-м</w:t>
            </w:r>
            <w:r w:rsidR="00DA30B1">
              <w:rPr>
                <w:sz w:val="20"/>
              </w:rPr>
              <w:t xml:space="preserve"> совещаниях Конференции Сторон, выступающей в качестве </w:t>
            </w:r>
            <w:r w:rsidR="00537D59">
              <w:rPr>
                <w:sz w:val="20"/>
              </w:rPr>
              <w:t>С</w:t>
            </w:r>
            <w:r w:rsidR="00DA30B1">
              <w:rPr>
                <w:sz w:val="20"/>
              </w:rPr>
              <w:t>овещания Сторон Нагойского протокола, в инструмент отслеживания решений</w:t>
            </w:r>
          </w:p>
        </w:tc>
        <w:tc>
          <w:tcPr>
            <w:tcW w:w="715" w:type="pct"/>
            <w:tcBorders>
              <w:bottom w:val="single" w:sz="4" w:space="0" w:color="auto"/>
            </w:tcBorders>
            <w:noWrap/>
            <w:tcMar>
              <w:top w:w="0" w:type="dxa"/>
              <w:left w:w="108" w:type="dxa"/>
              <w:bottom w:w="0" w:type="dxa"/>
              <w:right w:w="108" w:type="dxa"/>
            </w:tcMar>
            <w:vAlign w:val="bottom"/>
          </w:tcPr>
          <w:p w14:paraId="38F29C35" w14:textId="29786A07" w:rsidR="00DA30B1" w:rsidRPr="0092087F" w:rsidRDefault="009150BA" w:rsidP="00890663">
            <w:pPr>
              <w:jc w:val="right"/>
              <w:rPr>
                <w:sz w:val="20"/>
                <w:szCs w:val="20"/>
              </w:rPr>
            </w:pPr>
            <w:r>
              <w:rPr>
                <w:sz w:val="20"/>
              </w:rPr>
              <w:t>–</w:t>
            </w:r>
          </w:p>
        </w:tc>
        <w:tc>
          <w:tcPr>
            <w:tcW w:w="625" w:type="pct"/>
            <w:tcBorders>
              <w:bottom w:val="single" w:sz="4" w:space="0" w:color="auto"/>
            </w:tcBorders>
            <w:noWrap/>
            <w:tcMar>
              <w:top w:w="0" w:type="dxa"/>
              <w:left w:w="108" w:type="dxa"/>
              <w:bottom w:w="0" w:type="dxa"/>
              <w:right w:w="108" w:type="dxa"/>
            </w:tcMar>
            <w:vAlign w:val="bottom"/>
          </w:tcPr>
          <w:p w14:paraId="4E5F6F86" w14:textId="575CDE9A" w:rsidR="00DA30B1" w:rsidRPr="0092087F" w:rsidRDefault="009150BA" w:rsidP="00890663">
            <w:pPr>
              <w:jc w:val="right"/>
              <w:rPr>
                <w:sz w:val="20"/>
                <w:szCs w:val="20"/>
              </w:rPr>
            </w:pPr>
            <w:r>
              <w:rPr>
                <w:sz w:val="20"/>
              </w:rPr>
              <w:t>–</w:t>
            </w:r>
          </w:p>
        </w:tc>
        <w:tc>
          <w:tcPr>
            <w:tcW w:w="537" w:type="pct"/>
            <w:tcBorders>
              <w:bottom w:val="single" w:sz="4" w:space="0" w:color="auto"/>
            </w:tcBorders>
            <w:noWrap/>
            <w:tcMar>
              <w:top w:w="0" w:type="dxa"/>
              <w:left w:w="108" w:type="dxa"/>
              <w:bottom w:w="0" w:type="dxa"/>
              <w:right w:w="108" w:type="dxa"/>
            </w:tcMar>
            <w:vAlign w:val="bottom"/>
          </w:tcPr>
          <w:p w14:paraId="3E465274" w14:textId="39F6AAEC" w:rsidR="00DA30B1" w:rsidRPr="0017781F" w:rsidRDefault="00DA30B1" w:rsidP="00890663">
            <w:pPr>
              <w:jc w:val="right"/>
              <w:rPr>
                <w:sz w:val="20"/>
                <w:szCs w:val="20"/>
              </w:rPr>
            </w:pPr>
            <w:r>
              <w:rPr>
                <w:sz w:val="20"/>
              </w:rPr>
              <w:t>54 000</w:t>
            </w:r>
          </w:p>
        </w:tc>
        <w:tc>
          <w:tcPr>
            <w:tcW w:w="492" w:type="pct"/>
            <w:tcBorders>
              <w:bottom w:val="single" w:sz="4" w:space="0" w:color="auto"/>
            </w:tcBorders>
            <w:noWrap/>
            <w:tcMar>
              <w:top w:w="0" w:type="dxa"/>
              <w:left w:w="108" w:type="dxa"/>
              <w:bottom w:w="0" w:type="dxa"/>
              <w:right w:w="108" w:type="dxa"/>
            </w:tcMar>
            <w:vAlign w:val="bottom"/>
          </w:tcPr>
          <w:p w14:paraId="2AD5FFC3" w14:textId="4707E172" w:rsidR="00DA30B1" w:rsidRPr="0017781F" w:rsidRDefault="00DA30B1" w:rsidP="00890663">
            <w:pPr>
              <w:jc w:val="right"/>
              <w:rPr>
                <w:sz w:val="20"/>
                <w:szCs w:val="20"/>
              </w:rPr>
            </w:pPr>
            <w:r>
              <w:rPr>
                <w:sz w:val="20"/>
              </w:rPr>
              <w:t>54 000</w:t>
            </w:r>
          </w:p>
        </w:tc>
        <w:tc>
          <w:tcPr>
            <w:tcW w:w="447" w:type="pct"/>
            <w:tcBorders>
              <w:bottom w:val="single" w:sz="4" w:space="0" w:color="auto"/>
            </w:tcBorders>
            <w:noWrap/>
            <w:tcMar>
              <w:top w:w="0" w:type="dxa"/>
              <w:left w:w="108" w:type="dxa"/>
              <w:bottom w:w="0" w:type="dxa"/>
              <w:right w:w="108" w:type="dxa"/>
            </w:tcMar>
            <w:vAlign w:val="bottom"/>
          </w:tcPr>
          <w:p w14:paraId="6EC1AA96" w14:textId="5EC4A149" w:rsidR="00DA30B1" w:rsidRPr="0017781F" w:rsidRDefault="00DA30B1" w:rsidP="00890663">
            <w:pPr>
              <w:jc w:val="right"/>
              <w:rPr>
                <w:sz w:val="20"/>
                <w:szCs w:val="20"/>
              </w:rPr>
            </w:pPr>
            <w:r>
              <w:rPr>
                <w:sz w:val="20"/>
              </w:rPr>
              <w:t>7</w:t>
            </w:r>
            <w:r w:rsidR="004C0022">
              <w:rPr>
                <w:sz w:val="20"/>
              </w:rPr>
              <w:t> </w:t>
            </w:r>
            <w:r>
              <w:rPr>
                <w:sz w:val="20"/>
              </w:rPr>
              <w:t>020.</w:t>
            </w:r>
          </w:p>
        </w:tc>
        <w:tc>
          <w:tcPr>
            <w:tcW w:w="440" w:type="pct"/>
            <w:tcBorders>
              <w:bottom w:val="single" w:sz="4" w:space="0" w:color="auto"/>
            </w:tcBorders>
            <w:noWrap/>
            <w:tcMar>
              <w:top w:w="0" w:type="dxa"/>
              <w:left w:w="108" w:type="dxa"/>
              <w:bottom w:w="0" w:type="dxa"/>
              <w:right w:w="108" w:type="dxa"/>
            </w:tcMar>
            <w:vAlign w:val="bottom"/>
          </w:tcPr>
          <w:p w14:paraId="16BA3907" w14:textId="1460B7B8" w:rsidR="00DA30B1" w:rsidRPr="0017781F" w:rsidRDefault="00DA30B1" w:rsidP="00890663">
            <w:pPr>
              <w:jc w:val="right"/>
              <w:rPr>
                <w:sz w:val="20"/>
                <w:szCs w:val="20"/>
              </w:rPr>
            </w:pPr>
            <w:r>
              <w:rPr>
                <w:sz w:val="20"/>
              </w:rPr>
              <w:t>61 020.</w:t>
            </w:r>
          </w:p>
        </w:tc>
      </w:tr>
      <w:tr w:rsidR="00537D59" w:rsidRPr="0017781F" w14:paraId="66BB35BA" w14:textId="77777777" w:rsidTr="00537D59">
        <w:trPr>
          <w:trHeight w:val="290"/>
        </w:trPr>
        <w:tc>
          <w:tcPr>
            <w:tcW w:w="316" w:type="pct"/>
            <w:tcBorders>
              <w:top w:val="single" w:sz="4" w:space="0" w:color="auto"/>
              <w:bottom w:val="single" w:sz="8" w:space="0" w:color="auto"/>
            </w:tcBorders>
          </w:tcPr>
          <w:p w14:paraId="543719BB" w14:textId="77777777" w:rsidR="00DA30B1" w:rsidRPr="0092087F" w:rsidRDefault="00DA30B1" w:rsidP="00890663">
            <w:pPr>
              <w:rPr>
                <w:sz w:val="20"/>
                <w:szCs w:val="20"/>
              </w:rPr>
            </w:pPr>
          </w:p>
        </w:tc>
        <w:tc>
          <w:tcPr>
            <w:tcW w:w="1428" w:type="pct"/>
            <w:tcBorders>
              <w:top w:val="single" w:sz="4" w:space="0" w:color="auto"/>
              <w:bottom w:val="single" w:sz="8" w:space="0" w:color="auto"/>
            </w:tcBorders>
            <w:noWrap/>
            <w:tcMar>
              <w:top w:w="0" w:type="dxa"/>
              <w:left w:w="108" w:type="dxa"/>
              <w:bottom w:w="0" w:type="dxa"/>
              <w:right w:w="108" w:type="dxa"/>
            </w:tcMar>
            <w:vAlign w:val="bottom"/>
          </w:tcPr>
          <w:p w14:paraId="60E2F4EC" w14:textId="77777777" w:rsidR="00DA30B1" w:rsidRPr="0017781F" w:rsidRDefault="00DA30B1" w:rsidP="00890663">
            <w:pPr>
              <w:tabs>
                <w:tab w:val="clear" w:pos="567"/>
                <w:tab w:val="left" w:pos="230"/>
              </w:tabs>
              <w:jc w:val="left"/>
              <w:rPr>
                <w:sz w:val="20"/>
                <w:szCs w:val="20"/>
              </w:rPr>
            </w:pPr>
            <w:r>
              <w:rPr>
                <w:b/>
                <w:sz w:val="20"/>
              </w:rPr>
              <w:tab/>
              <w:t>Итого</w:t>
            </w:r>
          </w:p>
        </w:tc>
        <w:tc>
          <w:tcPr>
            <w:tcW w:w="1877" w:type="pct"/>
            <w:gridSpan w:val="3"/>
            <w:tcBorders>
              <w:top w:val="single" w:sz="4" w:space="0" w:color="auto"/>
              <w:bottom w:val="single" w:sz="8" w:space="0" w:color="auto"/>
            </w:tcBorders>
            <w:vAlign w:val="bottom"/>
          </w:tcPr>
          <w:p w14:paraId="7DDAECCE" w14:textId="77777777" w:rsidR="00DA30B1" w:rsidRPr="0092087F" w:rsidRDefault="00DA30B1" w:rsidP="00890663">
            <w:pPr>
              <w:tabs>
                <w:tab w:val="clear" w:pos="1134"/>
              </w:tabs>
              <w:ind w:right="143"/>
              <w:jc w:val="right"/>
              <w:rPr>
                <w:b/>
                <w:bCs/>
                <w:sz w:val="20"/>
                <w:szCs w:val="20"/>
              </w:rPr>
            </w:pPr>
          </w:p>
        </w:tc>
        <w:tc>
          <w:tcPr>
            <w:tcW w:w="492" w:type="pct"/>
            <w:tcBorders>
              <w:top w:val="single" w:sz="4" w:space="0" w:color="auto"/>
              <w:bottom w:val="single" w:sz="8" w:space="0" w:color="auto"/>
            </w:tcBorders>
            <w:noWrap/>
            <w:tcMar>
              <w:top w:w="0" w:type="dxa"/>
              <w:left w:w="108" w:type="dxa"/>
              <w:bottom w:w="0" w:type="dxa"/>
              <w:right w:w="108" w:type="dxa"/>
            </w:tcMar>
            <w:vAlign w:val="bottom"/>
          </w:tcPr>
          <w:p w14:paraId="52BB8A54" w14:textId="5D74D77F" w:rsidR="00DA30B1" w:rsidRPr="0017781F" w:rsidRDefault="00DA30B1" w:rsidP="00890663">
            <w:pPr>
              <w:jc w:val="right"/>
              <w:rPr>
                <w:b/>
                <w:bCs/>
                <w:sz w:val="20"/>
                <w:szCs w:val="20"/>
              </w:rPr>
            </w:pPr>
            <w:r>
              <w:rPr>
                <w:b/>
                <w:sz w:val="20"/>
              </w:rPr>
              <w:t>155 000</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7FB69D24" w14:textId="667C122E" w:rsidR="00DA30B1" w:rsidRPr="0017781F" w:rsidRDefault="00DA30B1" w:rsidP="00890663">
            <w:pPr>
              <w:jc w:val="right"/>
              <w:rPr>
                <w:b/>
                <w:bCs/>
                <w:sz w:val="20"/>
                <w:szCs w:val="20"/>
              </w:rPr>
            </w:pPr>
            <w:r>
              <w:rPr>
                <w:b/>
                <w:sz w:val="20"/>
              </w:rPr>
              <w:t>20 150</w:t>
            </w:r>
          </w:p>
        </w:tc>
        <w:tc>
          <w:tcPr>
            <w:tcW w:w="440" w:type="pct"/>
            <w:tcBorders>
              <w:top w:val="single" w:sz="4" w:space="0" w:color="auto"/>
              <w:bottom w:val="single" w:sz="8" w:space="0" w:color="auto"/>
            </w:tcBorders>
            <w:noWrap/>
            <w:tcMar>
              <w:top w:w="0" w:type="dxa"/>
              <w:left w:w="108" w:type="dxa"/>
              <w:bottom w:w="0" w:type="dxa"/>
              <w:right w:w="108" w:type="dxa"/>
            </w:tcMar>
            <w:vAlign w:val="bottom"/>
          </w:tcPr>
          <w:p w14:paraId="1BB76C1C" w14:textId="40D24FE5" w:rsidR="00DA30B1" w:rsidRPr="0017781F" w:rsidRDefault="00DA30B1" w:rsidP="00890663">
            <w:pPr>
              <w:ind w:right="-22"/>
              <w:jc w:val="right"/>
              <w:rPr>
                <w:b/>
                <w:bCs/>
                <w:sz w:val="20"/>
                <w:szCs w:val="20"/>
              </w:rPr>
            </w:pPr>
            <w:r>
              <w:rPr>
                <w:b/>
                <w:sz w:val="20"/>
              </w:rPr>
              <w:t>175 150</w:t>
            </w:r>
          </w:p>
        </w:tc>
      </w:tr>
    </w:tbl>
    <w:p w14:paraId="37090C51" w14:textId="77777777" w:rsidR="00DA30B1" w:rsidRPr="0017781F" w:rsidRDefault="00DA30B1" w:rsidP="00DA30B1">
      <w:pPr>
        <w:spacing w:before="120"/>
        <w:ind w:firstLine="567"/>
        <w:rPr>
          <w:sz w:val="18"/>
          <w:szCs w:val="18"/>
        </w:rPr>
      </w:pPr>
      <w:r>
        <w:rPr>
          <w:i/>
          <w:sz w:val="18"/>
        </w:rPr>
        <w:t>Сокращения</w:t>
      </w:r>
      <w:r>
        <w:rPr>
          <w:sz w:val="18"/>
        </w:rPr>
        <w:t>: РПП – расходы на поддержку программ; ПП – пункт постановляющей части рекомендации или проекта решения.</w:t>
      </w:r>
    </w:p>
    <w:p w14:paraId="712A60E8" w14:textId="13A725DE" w:rsidR="00DA30B1" w:rsidRPr="0092087F" w:rsidRDefault="00DA30B1" w:rsidP="00DA30B1">
      <w:pPr>
        <w:ind w:firstLine="567"/>
        <w:rPr>
          <w:sz w:val="18"/>
          <w:szCs w:val="18"/>
        </w:rPr>
      </w:pPr>
      <w:r>
        <w:rPr>
          <w:i/>
          <w:sz w:val="18"/>
          <w:vertAlign w:val="superscript"/>
        </w:rPr>
        <w:t>a</w:t>
      </w:r>
      <w:r>
        <w:rPr>
          <w:sz w:val="18"/>
        </w:rPr>
        <w:tab/>
        <w:t>Расходы на услуги устного перевода.</w:t>
      </w:r>
    </w:p>
    <w:p w14:paraId="01D48A30" w14:textId="77777777" w:rsidR="00DA30B1" w:rsidRPr="0017781F" w:rsidRDefault="00DA30B1" w:rsidP="00DA30B1">
      <w:pPr>
        <w:ind w:firstLine="567"/>
        <w:rPr>
          <w:sz w:val="18"/>
          <w:szCs w:val="18"/>
        </w:rPr>
      </w:pPr>
      <w:r>
        <w:rPr>
          <w:i/>
          <w:sz w:val="18"/>
          <w:vertAlign w:val="superscript"/>
        </w:rPr>
        <w:t>b</w:t>
      </w:r>
      <w:r>
        <w:rPr>
          <w:sz w:val="18"/>
        </w:rPr>
        <w:tab/>
        <w:t>Консультанты, партнеры и дополнительный персонал.</w:t>
      </w:r>
    </w:p>
    <w:p w14:paraId="46564A82" w14:textId="76E2ABBD" w:rsidR="007C04CC" w:rsidRDefault="003D762A" w:rsidP="007D49DC">
      <w:pPr>
        <w:pStyle w:val="Para1"/>
        <w:numPr>
          <w:ilvl w:val="0"/>
          <w:numId w:val="0"/>
        </w:numPr>
        <w:ind w:left="567"/>
        <w:jc w:val="center"/>
      </w:pPr>
      <w:r>
        <w:t>______________</w:t>
      </w:r>
      <w:bookmarkEnd w:id="13"/>
    </w:p>
    <w:sectPr w:rsidR="007C04CC" w:rsidSect="0092087F">
      <w:headerReference w:type="first" r:id="rId79"/>
      <w:pgSz w:w="12240" w:h="15840"/>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ABD0D" w14:textId="77777777" w:rsidR="007C04CC" w:rsidRDefault="007C04CC">
      <w:r>
        <w:separator/>
      </w:r>
    </w:p>
  </w:endnote>
  <w:endnote w:type="continuationSeparator" w:id="0">
    <w:p w14:paraId="3E9EF876" w14:textId="77777777" w:rsidR="007C04CC" w:rsidRDefault="007C0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roman"/>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D79C" w14:textId="77777777" w:rsidR="003D762A" w:rsidRPr="00AE3DD8" w:rsidRDefault="003D762A" w:rsidP="00487318">
    <w:pPr>
      <w:pStyle w:val="CBDFooter"/>
    </w:pPr>
    <w:r w:rsidRPr="00AE3DD8">
      <w:fldChar w:fldCharType="begin"/>
    </w:r>
    <w:r w:rsidRPr="00AE3DD8">
      <w:instrText xml:space="preserve"> PAGE </w:instrText>
    </w:r>
    <w:r w:rsidRPr="00AE3DD8">
      <w:fldChar w:fldCharType="separate"/>
    </w:r>
    <w:r w:rsidRPr="00AE3DD8">
      <w:t>2</w:t>
    </w:r>
    <w:r w:rsidRPr="00AE3DD8">
      <w:fldChar w:fldCharType="end"/>
    </w:r>
    <w:r>
      <w:t>/</w:t>
    </w:r>
    <w:fldSimple w:instr=" NUMPAGES ">
      <w:r w:rsidRPr="00AE3DD8">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44A0" w14:textId="77777777" w:rsidR="003D762A" w:rsidRPr="00AE3DD8" w:rsidRDefault="003D762A" w:rsidP="00487318">
    <w:pPr>
      <w:pStyle w:val="CBDFooter"/>
      <w:jc w:val="right"/>
    </w:pPr>
    <w:r w:rsidRPr="00AE3DD8">
      <w:fldChar w:fldCharType="begin"/>
    </w:r>
    <w:r w:rsidRPr="00AE3DD8">
      <w:instrText xml:space="preserve"> PAGE </w:instrText>
    </w:r>
    <w:r w:rsidRPr="00AE3DD8">
      <w:fldChar w:fldCharType="separate"/>
    </w:r>
    <w:r w:rsidRPr="00AE3DD8">
      <w:t>3</w:t>
    </w:r>
    <w:r w:rsidRPr="00AE3DD8">
      <w:fldChar w:fldCharType="end"/>
    </w:r>
    <w:r>
      <w:t>/</w:t>
    </w:r>
    <w:fldSimple w:instr=" NUMPAGES ">
      <w:r w:rsidRPr="00AE3DD8">
        <w:t>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A673B84" w14:textId="77777777" w:rsidR="00D75CA6" w:rsidRPr="00866063" w:rsidRDefault="00D75CA6" w:rsidP="00487318">
            <w:pPr>
              <w:pStyle w:val="CBDFooter"/>
            </w:pPr>
            <w:r w:rsidRPr="00866063">
              <w:fldChar w:fldCharType="begin"/>
            </w:r>
            <w:r w:rsidRPr="00866063">
              <w:instrText xml:space="preserve"> PAGE </w:instrText>
            </w:r>
            <w:r w:rsidRPr="00866063">
              <w:fldChar w:fldCharType="separate"/>
            </w:r>
            <w:r w:rsidRPr="00866063">
              <w:t>2</w:t>
            </w:r>
            <w:r w:rsidRPr="00866063">
              <w:fldChar w:fldCharType="end"/>
            </w:r>
            <w:r>
              <w:t>/</w:t>
            </w:r>
            <w:fldSimple w:instr=" NUMPAGES  ">
              <w:r w:rsidRPr="00866063">
                <w:t>2</w:t>
              </w:r>
            </w:fldSimple>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5B02018" w14:textId="77777777" w:rsidR="00D75CA6" w:rsidRPr="00866063" w:rsidRDefault="00D75CA6" w:rsidP="0092087F">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t>/</w:t>
        </w:r>
        <w:fldSimple w:instr=" NUMPAGES  ">
          <w:r w:rsidRPr="0086606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47930" w14:textId="77777777" w:rsidR="007C04CC" w:rsidRPr="00AE3DD8" w:rsidRDefault="007C04CC" w:rsidP="00CF1848">
      <w:r w:rsidRPr="00AE3DD8">
        <w:separator/>
      </w:r>
    </w:p>
  </w:footnote>
  <w:footnote w:type="continuationSeparator" w:id="0">
    <w:p w14:paraId="4A83949E" w14:textId="77777777" w:rsidR="007C04CC" w:rsidRPr="00AE3DD8" w:rsidRDefault="007C04CC" w:rsidP="00CF1848">
      <w:r w:rsidRPr="00AE3DD8">
        <w:continuationSeparator/>
      </w:r>
    </w:p>
  </w:footnote>
  <w:footnote w:type="continuationNotice" w:id="1">
    <w:p w14:paraId="7343487D" w14:textId="77777777" w:rsidR="007C04CC" w:rsidRDefault="007C04CC"/>
  </w:footnote>
  <w:footnote w:id="2">
    <w:p w14:paraId="71D6A232" w14:textId="2449EB31" w:rsidR="008A1499" w:rsidRPr="003B7B1D" w:rsidRDefault="008A1499">
      <w:pPr>
        <w:pStyle w:val="FootnoteText"/>
      </w:pPr>
      <w:r>
        <w:rPr>
          <w:rStyle w:val="FootnoteReference"/>
        </w:rPr>
        <w:t>*</w:t>
      </w:r>
      <w:r>
        <w:t xml:space="preserve"> </w:t>
      </w:r>
      <w:hyperlink r:id="rId1" w:history="1">
        <w:r>
          <w:rPr>
            <w:rStyle w:val="Hyperlink"/>
          </w:rPr>
          <w:t>CBD/SBI/6/1</w:t>
        </w:r>
      </w:hyperlink>
      <w:r>
        <w:t>.</w:t>
      </w:r>
    </w:p>
  </w:footnote>
  <w:footnote w:id="3">
    <w:p w14:paraId="2C16D797" w14:textId="25792C6A" w:rsidR="00ED5CE2" w:rsidRPr="0092087F" w:rsidRDefault="00ED5CE2" w:rsidP="00ED5CE2">
      <w:pPr>
        <w:pStyle w:val="FootnoteText"/>
      </w:pPr>
      <w:r>
        <w:rPr>
          <w:rStyle w:val="FootnoteReference"/>
        </w:rPr>
        <w:t>**</w:t>
      </w:r>
      <w:r>
        <w:t xml:space="preserve"> Настоящий документ публикуется без официального редактирования.</w:t>
      </w:r>
    </w:p>
  </w:footnote>
  <w:footnote w:id="4">
    <w:p w14:paraId="7EBDCF1C" w14:textId="6E04CD34" w:rsidR="00EE66BC" w:rsidRPr="003B7B1D" w:rsidRDefault="00EE66BC" w:rsidP="00EE66BC">
      <w:pPr>
        <w:pStyle w:val="FootnoteText"/>
      </w:pPr>
      <w:r>
        <w:rPr>
          <w:vertAlign w:val="superscript"/>
        </w:rPr>
        <w:footnoteRef/>
      </w:r>
      <w:r>
        <w:t xml:space="preserve"> Решения </w:t>
      </w:r>
      <w:hyperlink r:id="rId2" w:history="1">
        <w:r>
          <w:rPr>
            <w:rStyle w:val="Hyperlink"/>
          </w:rPr>
          <w:t>16/25</w:t>
        </w:r>
      </w:hyperlink>
      <w:r>
        <w:t xml:space="preserve">, </w:t>
      </w:r>
      <w:hyperlink r:id="rId3" w:history="1">
        <w:r>
          <w:rPr>
            <w:rStyle w:val="Hyperlink"/>
          </w:rPr>
          <w:t>CP-11/5</w:t>
        </w:r>
      </w:hyperlink>
      <w:r>
        <w:t xml:space="preserve"> и </w:t>
      </w:r>
      <w:hyperlink r:id="rId4" w:history="1">
        <w:r>
          <w:rPr>
            <w:rStyle w:val="Hyperlink"/>
          </w:rPr>
          <w:t>NP-5/10</w:t>
        </w:r>
      </w:hyperlink>
      <w:r>
        <w:t>, пункты 2 и 14.</w:t>
      </w:r>
    </w:p>
  </w:footnote>
  <w:footnote w:id="5">
    <w:p w14:paraId="2EB4D061" w14:textId="77777777" w:rsidR="00EE66BC" w:rsidRPr="003B7B1D" w:rsidRDefault="00EE66BC" w:rsidP="00EE66BC">
      <w:pPr>
        <w:pStyle w:val="FootnoteText"/>
      </w:pPr>
      <w:r>
        <w:rPr>
          <w:vertAlign w:val="superscript"/>
        </w:rPr>
        <w:footnoteRef/>
      </w:r>
      <w:r>
        <w:t xml:space="preserve"> Там же, .пункт 13 (а).</w:t>
      </w:r>
    </w:p>
  </w:footnote>
  <w:footnote w:id="6">
    <w:p w14:paraId="042EB9C1" w14:textId="77777777" w:rsidR="00EE66BC" w:rsidRPr="003B7B1D" w:rsidRDefault="00EE66BC" w:rsidP="00EE66BC">
      <w:pPr>
        <w:pStyle w:val="FootnoteText"/>
      </w:pPr>
      <w:r>
        <w:rPr>
          <w:vertAlign w:val="superscript"/>
        </w:rPr>
        <w:footnoteRef/>
      </w:r>
      <w:r>
        <w:t xml:space="preserve"> Там же, пункты 8 и 9.</w:t>
      </w:r>
    </w:p>
  </w:footnote>
  <w:footnote w:id="7">
    <w:p w14:paraId="47C43CD6" w14:textId="77777777" w:rsidR="00E73202" w:rsidRPr="003B7B1D" w:rsidRDefault="00E73202" w:rsidP="00E73202">
      <w:pPr>
        <w:pStyle w:val="FootnoteText"/>
      </w:pPr>
      <w:r>
        <w:rPr>
          <w:vertAlign w:val="superscript"/>
        </w:rPr>
        <w:footnoteRef/>
      </w:r>
      <w:r>
        <w:t xml:space="preserve"> Там же, пункты 6 и 7.</w:t>
      </w:r>
    </w:p>
  </w:footnote>
  <w:footnote w:id="8">
    <w:p w14:paraId="7B11BD5B" w14:textId="77777777" w:rsidR="00EE66BC" w:rsidRPr="0092087F" w:rsidRDefault="00EE66BC" w:rsidP="00EE66BC">
      <w:pPr>
        <w:pStyle w:val="FootnoteText"/>
      </w:pPr>
      <w:r>
        <w:rPr>
          <w:vertAlign w:val="superscript"/>
        </w:rPr>
        <w:footnoteRef/>
      </w:r>
      <w:r>
        <w:t xml:space="preserve"> Там же, .пункт 4.</w:t>
      </w:r>
    </w:p>
  </w:footnote>
  <w:footnote w:id="9">
    <w:p w14:paraId="4EFF8C48" w14:textId="77777777" w:rsidR="00E73202" w:rsidRPr="0092087F" w:rsidRDefault="00E73202" w:rsidP="00E73202">
      <w:pPr>
        <w:pStyle w:val="FootnoteText"/>
      </w:pPr>
      <w:r>
        <w:rPr>
          <w:vertAlign w:val="superscript"/>
        </w:rPr>
        <w:footnoteRef/>
      </w:r>
      <w:r>
        <w:t xml:space="preserve"> Там же, .пункт 13 (c).</w:t>
      </w:r>
    </w:p>
  </w:footnote>
  <w:footnote w:id="10">
    <w:p w14:paraId="249EB017" w14:textId="77777777" w:rsidR="00E73202" w:rsidRPr="003B7B1D" w:rsidRDefault="00E73202" w:rsidP="00E73202">
      <w:pPr>
        <w:pStyle w:val="FootnoteText"/>
      </w:pPr>
      <w:r>
        <w:rPr>
          <w:vertAlign w:val="superscript"/>
        </w:rPr>
        <w:footnoteRef/>
      </w:r>
      <w:r>
        <w:t xml:space="preserve"> См. </w:t>
      </w:r>
      <w:hyperlink r:id="rId5" w:history="1">
        <w:r>
          <w:rPr>
            <w:rStyle w:val="Hyperlink1"/>
            <w:rFonts w:eastAsia="SimSun"/>
          </w:rPr>
          <w:t>www.cbd.int/sbstta/preparation</w:t>
        </w:r>
      </w:hyperlink>
      <w:r>
        <w:t>.</w:t>
      </w:r>
    </w:p>
  </w:footnote>
  <w:footnote w:id="11">
    <w:p w14:paraId="12280872" w14:textId="77777777" w:rsidR="00E73202" w:rsidRPr="003B7B1D" w:rsidRDefault="00E73202" w:rsidP="00E73202">
      <w:pPr>
        <w:pStyle w:val="FootnoteText"/>
      </w:pPr>
      <w:r>
        <w:rPr>
          <w:vertAlign w:val="superscript"/>
        </w:rPr>
        <w:footnoteRef/>
      </w:r>
      <w:r>
        <w:t xml:space="preserve"> См. </w:t>
      </w:r>
      <w:hyperlink r:id="rId6" w:history="1">
        <w:r>
          <w:rPr>
            <w:rStyle w:val="Hyperlink1"/>
            <w:rFonts w:eastAsia="SimSun"/>
          </w:rPr>
          <w:t>www.cbd.int/sbi/preparation</w:t>
        </w:r>
      </w:hyperlink>
      <w:r>
        <w:t>.</w:t>
      </w:r>
    </w:p>
  </w:footnote>
  <w:footnote w:id="12">
    <w:p w14:paraId="20C360DB" w14:textId="77777777" w:rsidR="00E73202" w:rsidRPr="003B7B1D" w:rsidRDefault="00E73202" w:rsidP="00E73202">
      <w:pPr>
        <w:pStyle w:val="FootnoteText"/>
      </w:pPr>
      <w:r>
        <w:rPr>
          <w:vertAlign w:val="superscript"/>
        </w:rPr>
        <w:footnoteRef/>
      </w:r>
      <w:r>
        <w:t xml:space="preserve"> См. </w:t>
      </w:r>
      <w:hyperlink r:id="rId7" w:history="1">
        <w:r>
          <w:rPr>
            <w:rStyle w:val="Hyperlink"/>
          </w:rPr>
          <w:t>www.cbd.int/ sb8j/preparation</w:t>
        </w:r>
      </w:hyperlink>
      <w:r>
        <w:t>.</w:t>
      </w:r>
    </w:p>
  </w:footnote>
  <w:footnote w:id="13">
    <w:p w14:paraId="69CF5E3C" w14:textId="77777777" w:rsidR="00E73202" w:rsidRPr="003B7B1D" w:rsidRDefault="00E73202" w:rsidP="00E73202">
      <w:pPr>
        <w:pStyle w:val="FootnoteText"/>
      </w:pPr>
      <w:r>
        <w:rPr>
          <w:vertAlign w:val="superscript"/>
        </w:rPr>
        <w:footnoteRef/>
      </w:r>
      <w:r>
        <w:t xml:space="preserve"> См. </w:t>
      </w:r>
      <w:hyperlink r:id="rId8" w:history="1">
        <w:r>
          <w:rPr>
            <w:rStyle w:val="Hyperlink"/>
          </w:rPr>
          <w:t>bch.cbd.int/protocol/COPMOP12prep.shtml</w:t>
        </w:r>
      </w:hyperlink>
      <w:r>
        <w:t xml:space="preserve">. </w:t>
      </w:r>
    </w:p>
  </w:footnote>
  <w:footnote w:id="14">
    <w:p w14:paraId="5CCF4848" w14:textId="77777777" w:rsidR="00E73202" w:rsidRPr="003B7B1D" w:rsidRDefault="00E73202" w:rsidP="00E73202">
      <w:pPr>
        <w:pStyle w:val="FootnoteText"/>
      </w:pPr>
      <w:r>
        <w:rPr>
          <w:vertAlign w:val="superscript"/>
        </w:rPr>
        <w:footnoteRef/>
      </w:r>
      <w:r>
        <w:t xml:space="preserve"> </w:t>
      </w:r>
      <w:hyperlink r:id="rId9" w:history="1">
        <w:r>
          <w:rPr>
            <w:rStyle w:val="Hyperlink"/>
          </w:rPr>
          <w:t>www.cbd.int/abs/cop-mop/prep.shtml</w:t>
        </w:r>
      </w:hyperlink>
      <w:r>
        <w:t xml:space="preserve">. </w:t>
      </w:r>
    </w:p>
  </w:footnote>
  <w:footnote w:id="15">
    <w:p w14:paraId="4257506E" w14:textId="77777777" w:rsidR="003D762A" w:rsidRPr="003B7B1D" w:rsidRDefault="003D762A">
      <w:pPr>
        <w:pStyle w:val="FootnoteText"/>
      </w:pPr>
      <w:r>
        <w:rPr>
          <w:vertAlign w:val="superscript"/>
        </w:rPr>
        <w:footnoteRef/>
      </w:r>
      <w:r>
        <w:t xml:space="preserve"> Канада, Мексика и Нигер.</w:t>
      </w:r>
    </w:p>
  </w:footnote>
  <w:footnote w:id="16">
    <w:p w14:paraId="2DB189BF" w14:textId="77777777" w:rsidR="00676978" w:rsidRPr="003B7B1D" w:rsidRDefault="00676978" w:rsidP="00676978">
      <w:pPr>
        <w:pStyle w:val="FootnoteText"/>
      </w:pPr>
      <w:r>
        <w:rPr>
          <w:vertAlign w:val="superscript"/>
        </w:rPr>
        <w:footnoteRef/>
      </w:r>
      <w:r>
        <w:t xml:space="preserve"> Фонд по правам коренных народов Аотеароа (AIR Trust) и Ассоциация сохранения коренных народов Непала.</w:t>
      </w:r>
    </w:p>
  </w:footnote>
  <w:footnote w:id="17">
    <w:p w14:paraId="30F60E89" w14:textId="77777777" w:rsidR="00676978" w:rsidRPr="003B7B1D" w:rsidRDefault="00676978" w:rsidP="00676978">
      <w:pPr>
        <w:pStyle w:val="FootnoteText"/>
      </w:pPr>
      <w:r>
        <w:rPr>
          <w:rStyle w:val="FootnoteReference"/>
        </w:rPr>
        <w:footnoteRef/>
      </w:r>
      <w:r>
        <w:t xml:space="preserve"> См. </w:t>
      </w:r>
      <w:hyperlink r:id="rId10" w:history="1">
        <w:r>
          <w:rPr>
            <w:rStyle w:val="Hyperlink"/>
          </w:rPr>
          <w:t>www.cbd.int/notifications/2025-112</w:t>
        </w:r>
      </w:hyperlink>
      <w:r>
        <w:t xml:space="preserve">. </w:t>
      </w:r>
    </w:p>
  </w:footnote>
  <w:footnote w:id="18">
    <w:p w14:paraId="4A66F81E" w14:textId="4BE4A899" w:rsidR="00676978" w:rsidRPr="003B7B1D" w:rsidRDefault="00676978" w:rsidP="00676978">
      <w:pPr>
        <w:pStyle w:val="FootnoteText"/>
      </w:pPr>
      <w:r>
        <w:rPr>
          <w:vertAlign w:val="superscript"/>
        </w:rPr>
        <w:footnoteRef/>
      </w:r>
      <w:r>
        <w:t xml:space="preserve"> Предложения, которые уже были учтены в решениях </w:t>
      </w:r>
      <w:hyperlink r:id="rId11" w:history="1">
        <w:r>
          <w:rPr>
            <w:rStyle w:val="Hyperlink"/>
          </w:rPr>
          <w:t>16/24</w:t>
        </w:r>
      </w:hyperlink>
      <w:r>
        <w:t xml:space="preserve"> и </w:t>
      </w:r>
      <w:hyperlink r:id="rId12" w:history="1">
        <w:r>
          <w:rPr>
            <w:rStyle w:val="Hyperlink"/>
          </w:rPr>
          <w:t>16/25</w:t>
        </w:r>
      </w:hyperlink>
      <w:r>
        <w:t xml:space="preserve"> и соответствующих решениях, принятых на совещаниях Сторон протоколов, не включены в настоящий раздел.</w:t>
      </w:r>
    </w:p>
  </w:footnote>
  <w:footnote w:id="19">
    <w:p w14:paraId="536D7F63" w14:textId="500BE659" w:rsidR="003D762A" w:rsidRPr="003B7B1D" w:rsidRDefault="003D762A" w:rsidP="00F91B99">
      <w:pPr>
        <w:pStyle w:val="FootnoteText"/>
      </w:pPr>
      <w:r>
        <w:rPr>
          <w:vertAlign w:val="superscript"/>
        </w:rPr>
        <w:footnoteRef/>
      </w:r>
      <w:r>
        <w:rPr>
          <w:sz w:val="20"/>
        </w:rPr>
        <w:t xml:space="preserve"> </w:t>
      </w:r>
      <w:r>
        <w:t>РКИКООН</w:t>
      </w:r>
      <w:r w:rsidR="00B627C1">
        <w:t xml:space="preserve">, </w:t>
      </w:r>
      <w:r w:rsidR="002357BC" w:rsidRPr="002357BC">
        <w:t>«</w:t>
      </w:r>
      <w:r w:rsidRPr="002357BC">
        <w:t>Подходы к повышению эффективности процесса РКИКООН и возможности для этого, включая визуализацию вариантов оптимизации повесток дня руководящих и вспомогательных органов</w:t>
      </w:r>
      <w:r w:rsidR="002357BC" w:rsidRPr="002357BC">
        <w:t>»</w:t>
      </w:r>
      <w:r>
        <w:t xml:space="preserve">, записка Секретариата, FCCC/SBI/2025/INF.6 (2025), пункт 8 (a), </w:t>
      </w:r>
      <w:r w:rsidR="0021085A">
        <w:t>доступн</w:t>
      </w:r>
      <w:r w:rsidR="002357BC">
        <w:t>а</w:t>
      </w:r>
      <w:r w:rsidR="0021085A">
        <w:t xml:space="preserve"> по адресу</w:t>
      </w:r>
      <w:r>
        <w:t>:</w:t>
      </w:r>
      <w:r w:rsidR="00B627C1">
        <w:t xml:space="preserve"> </w:t>
      </w:r>
      <w:hyperlink r:id="rId13" w:history="1">
        <w:r w:rsidR="00B627C1" w:rsidRPr="00323C4A">
          <w:rPr>
            <w:rStyle w:val="Hyperlink"/>
          </w:rPr>
          <w:t>https://unfccc.int/sites/default/files/resource/sbi2025 inf06.pdf</w:t>
        </w:r>
      </w:hyperlink>
    </w:p>
  </w:footnote>
  <w:footnote w:id="20">
    <w:p w14:paraId="2ABCD9D9" w14:textId="15510140" w:rsidR="003D762A" w:rsidRPr="003B7B1D" w:rsidRDefault="003D762A">
      <w:pPr>
        <w:pStyle w:val="FootnoteText"/>
      </w:pPr>
      <w:r>
        <w:rPr>
          <w:vertAlign w:val="superscript"/>
        </w:rPr>
        <w:footnoteRef/>
      </w:r>
      <w:r>
        <w:rPr>
          <w:sz w:val="20"/>
        </w:rPr>
        <w:t xml:space="preserve"> </w:t>
      </w:r>
      <w:r w:rsidRPr="002357BC">
        <w:rPr>
          <w:iCs/>
        </w:rPr>
        <w:t>Парижское соглашение</w:t>
      </w:r>
      <w:r>
        <w:t xml:space="preserve">, статья 14, пункт 1, </w:t>
      </w:r>
      <w:r w:rsidR="0021085A">
        <w:t>доступно по адресу</w:t>
      </w:r>
      <w:r>
        <w:t xml:space="preserve">: </w:t>
      </w:r>
      <w:hyperlink r:id="rId14" w:history="1">
        <w:r>
          <w:rPr>
            <w:rStyle w:val="Hyperlink2"/>
            <w:rFonts w:eastAsia="SimSun"/>
            <w:sz w:val="18"/>
          </w:rPr>
          <w:t>https://unfccc.int/sites/default/files/english_paris_agreement.pdf</w:t>
        </w:r>
      </w:hyperlink>
      <w:r>
        <w:t xml:space="preserve">; и решение 19/CMA.1, </w:t>
      </w:r>
      <w:r w:rsidR="0021085A">
        <w:t>доступно по адресу</w:t>
      </w:r>
      <w:r>
        <w:t xml:space="preserve">: </w:t>
      </w:r>
      <w:hyperlink r:id="rId15" w:history="1">
        <w:r>
          <w:rPr>
            <w:rStyle w:val="Hyperlink2"/>
            <w:rFonts w:eastAsia="SimSun"/>
            <w:sz w:val="18"/>
          </w:rPr>
          <w:t>https://unfccc.int/documents/193408</w:t>
        </w:r>
      </w:hyperlink>
      <w:r>
        <w:t>.</w:t>
      </w:r>
    </w:p>
  </w:footnote>
  <w:footnote w:id="21">
    <w:p w14:paraId="29FE2E5A" w14:textId="109064CE" w:rsidR="003D762A" w:rsidRPr="003B7B1D" w:rsidRDefault="003D762A">
      <w:pPr>
        <w:pStyle w:val="FootnoteText"/>
        <w:jc w:val="both"/>
      </w:pPr>
      <w:r>
        <w:rPr>
          <w:vertAlign w:val="superscript"/>
        </w:rPr>
        <w:footnoteRef/>
      </w:r>
      <w:r>
        <w:t xml:space="preserve"> </w:t>
      </w:r>
      <w:r w:rsidR="0021085A" w:rsidRPr="0021085A">
        <w:t xml:space="preserve">Аналогичным образом Конференция Сторон Конвенции о биологическом разнообразии в пункте 9 решения </w:t>
      </w:r>
      <w:hyperlink r:id="rId16" w:history="1">
        <w:r w:rsidR="0021085A" w:rsidRPr="005331A6">
          <w:rPr>
            <w:rStyle w:val="Hyperlink"/>
          </w:rPr>
          <w:t>V/20</w:t>
        </w:r>
      </w:hyperlink>
      <w:r w:rsidR="0021085A" w:rsidRPr="0021085A">
        <w:t xml:space="preserve"> просила Исполнительного секретаря ограничить количество предсессионных документов, подготавливаемых для любого из ее совещаний, следить за тем, чтобы они были как можно более короткими, по возможности не превышали 15 страниц, и включать в каждый документ установочное резюме.</w:t>
      </w:r>
      <w:r w:rsidR="0021085A">
        <w:t xml:space="preserve"> </w:t>
      </w:r>
      <w:r w:rsidR="0021085A" w:rsidRPr="0021085A">
        <w:t xml:space="preserve">Кроме того, в пункте 8 решения </w:t>
      </w:r>
      <w:hyperlink r:id="rId17" w:history="1">
        <w:r w:rsidR="0021085A" w:rsidRPr="003B7B1D">
          <w:rPr>
            <w:rStyle w:val="Hyperlink"/>
          </w:rPr>
          <w:t>VIII/10</w:t>
        </w:r>
      </w:hyperlink>
      <w:r w:rsidR="0021085A" w:rsidRPr="0021085A">
        <w:t xml:space="preserve"> Конференция Сторон поручила Исполнительному секретарю в ходе подготовки к ее совещаниям сводить к минимуму число и объем документов и распространять документы среди Сторон как можно раньше, предпочтительно не позднее чем за три месяца до начала совещаний.</w:t>
      </w:r>
    </w:p>
  </w:footnote>
  <w:footnote w:id="22">
    <w:p w14:paraId="05213D6C" w14:textId="3EBCC2CB" w:rsidR="004A32B9" w:rsidRPr="0021085A" w:rsidRDefault="00B627C1" w:rsidP="0021085A">
      <w:pPr>
        <w:pStyle w:val="FootnoteText"/>
      </w:pPr>
      <w:r w:rsidRPr="003B7B1D">
        <w:rPr>
          <w:vertAlign w:val="superscript"/>
        </w:rPr>
        <w:footnoteRef/>
      </w:r>
      <w:r w:rsidRPr="00835313">
        <w:rPr>
          <w:rFonts w:eastAsia="Arial Unicode MS" w:cs="Arial Unicode MS"/>
        </w:rPr>
        <w:t xml:space="preserve"> </w:t>
      </w:r>
      <w:bookmarkStart w:id="9" w:name="_Hlk218532021"/>
      <w:r w:rsidR="00835313">
        <w:rPr>
          <w:rFonts w:eastAsia="Arial Unicode MS" w:cs="Arial Unicode MS"/>
          <w:szCs w:val="18"/>
        </w:rPr>
        <w:t>СИТЕС</w:t>
      </w:r>
      <w:bookmarkEnd w:id="9"/>
      <w:r w:rsidRPr="00835313">
        <w:rPr>
          <w:rFonts w:eastAsia="Arial Unicode MS" w:cs="Arial Unicode MS"/>
          <w:szCs w:val="18"/>
        </w:rPr>
        <w:t xml:space="preserve">, </w:t>
      </w:r>
      <w:r w:rsidR="002357BC" w:rsidRPr="002357BC">
        <w:rPr>
          <w:rFonts w:eastAsia="Arial Unicode MS" w:cs="Arial Unicode MS"/>
          <w:szCs w:val="18"/>
        </w:rPr>
        <w:t>«</w:t>
      </w:r>
      <w:r w:rsidR="00835313" w:rsidRPr="002357BC">
        <w:rPr>
          <w:rFonts w:eastAsia="Arial Unicode MS" w:cs="Arial Unicode MS"/>
          <w:szCs w:val="18"/>
        </w:rPr>
        <w:t>Правила процедуры Конференции Сторон</w:t>
      </w:r>
      <w:r w:rsidR="002357BC" w:rsidRPr="002357BC">
        <w:rPr>
          <w:rFonts w:eastAsia="Arial Unicode MS" w:cs="Arial Unicode MS"/>
          <w:szCs w:val="18"/>
        </w:rPr>
        <w:t>»</w:t>
      </w:r>
      <w:r w:rsidRPr="00835313">
        <w:rPr>
          <w:rFonts w:eastAsia="Arial Unicode MS" w:cs="Arial Unicode MS"/>
          <w:i/>
          <w:iCs/>
          <w:szCs w:val="18"/>
        </w:rPr>
        <w:t xml:space="preserve">, </w:t>
      </w:r>
      <w:r w:rsidR="002357BC">
        <w:rPr>
          <w:rFonts w:eastAsia="Arial Unicode MS" w:cs="Arial Unicode MS"/>
          <w:szCs w:val="18"/>
        </w:rPr>
        <w:t>п</w:t>
      </w:r>
      <w:r w:rsidR="00835313" w:rsidRPr="00835313">
        <w:rPr>
          <w:rFonts w:eastAsia="Arial Unicode MS" w:cs="Arial Unicode MS"/>
          <w:szCs w:val="18"/>
        </w:rPr>
        <w:t xml:space="preserve">равила </w:t>
      </w:r>
      <w:r w:rsidRPr="00835313">
        <w:rPr>
          <w:rFonts w:eastAsia="Arial Unicode MS" w:cs="Arial Unicode MS"/>
          <w:szCs w:val="18"/>
        </w:rPr>
        <w:t xml:space="preserve">18.2, 19.7, 20.2 </w:t>
      </w:r>
      <w:r w:rsidR="00835313">
        <w:rPr>
          <w:rFonts w:eastAsia="Arial Unicode MS" w:cs="Arial Unicode MS"/>
          <w:szCs w:val="18"/>
        </w:rPr>
        <w:t>и</w:t>
      </w:r>
      <w:r w:rsidRPr="00835313">
        <w:rPr>
          <w:rFonts w:eastAsia="Arial Unicode MS" w:cs="Arial Unicode MS"/>
          <w:szCs w:val="18"/>
        </w:rPr>
        <w:t xml:space="preserve"> 22</w:t>
      </w:r>
      <w:r w:rsidRPr="00835313">
        <w:rPr>
          <w:rFonts w:eastAsia="Arial Unicode MS" w:cs="Arial Unicode MS"/>
          <w:i/>
          <w:iCs/>
          <w:szCs w:val="18"/>
        </w:rPr>
        <w:t xml:space="preserve">, </w:t>
      </w:r>
      <w:r w:rsidR="00835313">
        <w:rPr>
          <w:rFonts w:eastAsia="Arial Unicode MS" w:cs="Arial Unicode MS"/>
          <w:szCs w:val="18"/>
        </w:rPr>
        <w:t xml:space="preserve">в документе </w:t>
      </w:r>
      <w:r w:rsidRPr="00B627C1">
        <w:rPr>
          <w:rFonts w:eastAsia="Arial Unicode MS" w:cs="Arial Unicode MS"/>
          <w:szCs w:val="18"/>
          <w:lang w:val="en-US"/>
        </w:rPr>
        <w:t>CoP</w:t>
      </w:r>
      <w:r w:rsidRPr="00835313">
        <w:rPr>
          <w:rFonts w:eastAsia="Arial Unicode MS" w:cs="Arial Unicode MS"/>
          <w:szCs w:val="18"/>
        </w:rPr>
        <w:t xml:space="preserve">19 </w:t>
      </w:r>
      <w:r w:rsidR="008C3117">
        <w:rPr>
          <w:rFonts w:eastAsia="Arial Unicode MS" w:cs="Arial Unicode MS"/>
          <w:szCs w:val="18"/>
        </w:rPr>
        <w:t>Doc.</w:t>
      </w:r>
      <w:r w:rsidRPr="00835313">
        <w:rPr>
          <w:rFonts w:eastAsia="Arial Unicode MS" w:cs="Arial Unicode MS"/>
          <w:szCs w:val="18"/>
        </w:rPr>
        <w:t>3 (</w:t>
      </w:r>
      <w:r w:rsidR="002357BC">
        <w:rPr>
          <w:rFonts w:eastAsia="Arial Unicode MS" w:cs="Arial Unicode MS"/>
          <w:szCs w:val="18"/>
          <w:lang w:val="en-US"/>
        </w:rPr>
        <w:t>Rev</w:t>
      </w:r>
      <w:r w:rsidRPr="00835313">
        <w:rPr>
          <w:rFonts w:eastAsia="Arial Unicode MS" w:cs="Arial Unicode MS"/>
          <w:szCs w:val="18"/>
        </w:rPr>
        <w:t>.</w:t>
      </w:r>
      <w:r w:rsidR="00356E33" w:rsidRPr="001A0A09">
        <w:rPr>
          <w:rFonts w:eastAsia="Arial Unicode MS" w:cs="Arial Unicode MS"/>
          <w:szCs w:val="18"/>
        </w:rPr>
        <w:t>3</w:t>
      </w:r>
      <w:r w:rsidRPr="00835313">
        <w:rPr>
          <w:rFonts w:eastAsia="Arial Unicode MS" w:cs="Arial Unicode MS"/>
          <w:szCs w:val="18"/>
        </w:rPr>
        <w:t xml:space="preserve">), </w:t>
      </w:r>
      <w:r w:rsidR="00835313">
        <w:rPr>
          <w:rFonts w:eastAsia="Arial Unicode MS" w:cs="Arial Unicode MS"/>
          <w:szCs w:val="18"/>
        </w:rPr>
        <w:t>приложение</w:t>
      </w:r>
      <w:r w:rsidRPr="00835313">
        <w:rPr>
          <w:rFonts w:eastAsia="Arial Unicode MS" w:cs="Arial Unicode MS"/>
          <w:szCs w:val="18"/>
        </w:rPr>
        <w:t xml:space="preserve"> (2022), </w:t>
      </w:r>
      <w:r w:rsidR="0021085A">
        <w:rPr>
          <w:rFonts w:eastAsia="Arial Unicode MS" w:cs="Arial Unicode MS"/>
          <w:szCs w:val="18"/>
        </w:rPr>
        <w:t>доступ</w:t>
      </w:r>
      <w:r w:rsidR="002357BC">
        <w:rPr>
          <w:rFonts w:eastAsia="Arial Unicode MS" w:cs="Arial Unicode MS"/>
          <w:szCs w:val="18"/>
        </w:rPr>
        <w:t>ен</w:t>
      </w:r>
      <w:r w:rsidR="0021085A">
        <w:rPr>
          <w:rFonts w:eastAsia="Arial Unicode MS" w:cs="Arial Unicode MS"/>
          <w:szCs w:val="18"/>
        </w:rPr>
        <w:t xml:space="preserve"> по адресу:</w:t>
      </w:r>
      <w:r w:rsidRPr="00835313">
        <w:rPr>
          <w:rFonts w:eastAsia="Arial Unicode MS" w:cs="Arial Unicode MS"/>
          <w:szCs w:val="18"/>
        </w:rPr>
        <w:t xml:space="preserve"> </w:t>
      </w:r>
      <w:hyperlink r:id="rId18" w:history="1">
        <w:r w:rsidR="001A0A09" w:rsidRPr="002E179F">
          <w:rPr>
            <w:rStyle w:val="Hyperlink"/>
          </w:rPr>
          <w:t>https://cites.org/sites/default/files/doc</w:t>
        </w:r>
        <w:r w:rsidR="001A0A09" w:rsidRPr="002E179F">
          <w:rPr>
            <w:rStyle w:val="Hyperlink"/>
          </w:rPr>
          <w:t>u</w:t>
        </w:r>
        <w:r w:rsidR="001A0A09" w:rsidRPr="002E179F">
          <w:rPr>
            <w:rStyle w:val="Hyperlink"/>
          </w:rPr>
          <w:t>ments/E-CoP19-03-R3.pdf</w:t>
        </w:r>
      </w:hyperlink>
    </w:p>
  </w:footnote>
  <w:footnote w:id="23">
    <w:p w14:paraId="673DFDC5" w14:textId="5454C2FE" w:rsidR="004A32B9" w:rsidRPr="00095052" w:rsidRDefault="00B627C1">
      <w:r w:rsidRPr="00E71998">
        <w:rPr>
          <w:sz w:val="18"/>
          <w:szCs w:val="18"/>
          <w:vertAlign w:val="superscript"/>
          <w:lang w:val="en-GB"/>
        </w:rPr>
        <w:footnoteRef/>
      </w:r>
      <w:r w:rsidRPr="00095052">
        <w:rPr>
          <w:rFonts w:eastAsia="Arial Unicode MS" w:cs="Arial Unicode MS"/>
          <w:sz w:val="20"/>
        </w:rPr>
        <w:t xml:space="preserve"> </w:t>
      </w:r>
      <w:r w:rsidR="0021085A">
        <w:rPr>
          <w:rFonts w:eastAsia="Arial Unicode MS" w:cs="Arial Unicode MS"/>
          <w:sz w:val="18"/>
          <w:szCs w:val="18"/>
        </w:rPr>
        <w:t>СИТЕС</w:t>
      </w:r>
      <w:r w:rsidRPr="00095052">
        <w:rPr>
          <w:rFonts w:eastAsia="Arial Unicode MS" w:cs="Arial Unicode MS"/>
          <w:sz w:val="18"/>
          <w:szCs w:val="18"/>
        </w:rPr>
        <w:t xml:space="preserve">, </w:t>
      </w:r>
      <w:r w:rsidR="002357BC" w:rsidRPr="002357BC">
        <w:rPr>
          <w:rFonts w:eastAsia="Arial Unicode MS" w:cs="Arial Unicode MS"/>
          <w:sz w:val="18"/>
          <w:szCs w:val="18"/>
        </w:rPr>
        <w:t>«</w:t>
      </w:r>
      <w:r w:rsidR="00095052" w:rsidRPr="002357BC">
        <w:rPr>
          <w:rFonts w:eastAsia="Arial Unicode MS" w:cs="Arial Unicode MS"/>
          <w:sz w:val="18"/>
          <w:szCs w:val="18"/>
        </w:rPr>
        <w:t>Обзор резолюций и решений</w:t>
      </w:r>
      <w:r w:rsidR="002357BC" w:rsidRPr="002357BC">
        <w:rPr>
          <w:rFonts w:eastAsia="Arial Unicode MS" w:cs="Arial Unicode MS"/>
          <w:sz w:val="18"/>
          <w:szCs w:val="18"/>
        </w:rPr>
        <w:t>»</w:t>
      </w:r>
      <w:r w:rsidRPr="00095052">
        <w:rPr>
          <w:rFonts w:eastAsia="Arial Unicode MS" w:cs="Arial Unicode MS"/>
          <w:sz w:val="18"/>
          <w:szCs w:val="18"/>
        </w:rPr>
        <w:t xml:space="preserve">, </w:t>
      </w:r>
      <w:r w:rsidR="00095052">
        <w:rPr>
          <w:rFonts w:eastAsia="Arial Unicode MS" w:cs="Arial Unicode MS"/>
          <w:sz w:val="18"/>
          <w:szCs w:val="18"/>
        </w:rPr>
        <w:t>документ</w:t>
      </w:r>
      <w:r w:rsidRPr="00095052">
        <w:rPr>
          <w:rFonts w:eastAsia="Arial Unicode MS" w:cs="Arial Unicode MS"/>
          <w:sz w:val="18"/>
          <w:szCs w:val="18"/>
        </w:rPr>
        <w:t xml:space="preserve"> </w:t>
      </w:r>
      <w:r w:rsidRPr="00B627C1">
        <w:rPr>
          <w:rFonts w:eastAsia="Arial Unicode MS" w:cs="Arial Unicode MS"/>
          <w:sz w:val="18"/>
          <w:szCs w:val="18"/>
          <w:lang w:val="en-US"/>
        </w:rPr>
        <w:t>SC</w:t>
      </w:r>
      <w:r w:rsidRPr="00095052">
        <w:rPr>
          <w:rFonts w:eastAsia="Arial Unicode MS" w:cs="Arial Unicode MS"/>
          <w:sz w:val="18"/>
          <w:szCs w:val="18"/>
        </w:rPr>
        <w:t xml:space="preserve">78 </w:t>
      </w:r>
      <w:r w:rsidR="008C3117">
        <w:rPr>
          <w:rFonts w:eastAsia="Arial Unicode MS" w:cs="Arial Unicode MS"/>
          <w:sz w:val="18"/>
          <w:szCs w:val="18"/>
        </w:rPr>
        <w:t>Doc.</w:t>
      </w:r>
      <w:r w:rsidR="002357BC">
        <w:rPr>
          <w:rFonts w:eastAsia="Arial Unicode MS" w:cs="Arial Unicode MS"/>
          <w:sz w:val="18"/>
          <w:szCs w:val="18"/>
        </w:rPr>
        <w:t> </w:t>
      </w:r>
      <w:r w:rsidRPr="00095052">
        <w:rPr>
          <w:rFonts w:eastAsia="Arial Unicode MS" w:cs="Arial Unicode MS"/>
          <w:sz w:val="18"/>
          <w:szCs w:val="18"/>
        </w:rPr>
        <w:t>30, (2025)</w:t>
      </w:r>
      <w:r w:rsidR="001609D2">
        <w:rPr>
          <w:rFonts w:eastAsia="Arial Unicode MS" w:cs="Arial Unicode MS"/>
          <w:sz w:val="18"/>
          <w:szCs w:val="18"/>
        </w:rPr>
        <w:t>,</w:t>
      </w:r>
      <w:r w:rsidRPr="00095052">
        <w:rPr>
          <w:rFonts w:eastAsia="Arial Unicode MS" w:cs="Arial Unicode MS"/>
          <w:sz w:val="18"/>
          <w:szCs w:val="18"/>
        </w:rPr>
        <w:t xml:space="preserve"> </w:t>
      </w:r>
      <w:r w:rsidR="00095052">
        <w:rPr>
          <w:rFonts w:eastAsia="Arial Unicode MS" w:cs="Arial Unicode MS"/>
          <w:sz w:val="18"/>
          <w:szCs w:val="18"/>
        </w:rPr>
        <w:t>доступ</w:t>
      </w:r>
      <w:r w:rsidR="002357BC">
        <w:rPr>
          <w:rFonts w:eastAsia="Arial Unicode MS" w:cs="Arial Unicode MS"/>
          <w:sz w:val="18"/>
          <w:szCs w:val="18"/>
        </w:rPr>
        <w:t>ен</w:t>
      </w:r>
      <w:r w:rsidR="00095052" w:rsidRPr="00095052">
        <w:rPr>
          <w:rFonts w:eastAsia="Arial Unicode MS" w:cs="Arial Unicode MS"/>
          <w:sz w:val="18"/>
          <w:szCs w:val="18"/>
        </w:rPr>
        <w:t xml:space="preserve"> </w:t>
      </w:r>
      <w:r w:rsidR="00095052">
        <w:rPr>
          <w:rFonts w:eastAsia="Arial Unicode MS" w:cs="Arial Unicode MS"/>
          <w:sz w:val="18"/>
          <w:szCs w:val="18"/>
        </w:rPr>
        <w:t>по</w:t>
      </w:r>
      <w:r w:rsidR="00095052" w:rsidRPr="00095052">
        <w:rPr>
          <w:rFonts w:eastAsia="Arial Unicode MS" w:cs="Arial Unicode MS"/>
          <w:sz w:val="18"/>
          <w:szCs w:val="18"/>
        </w:rPr>
        <w:t xml:space="preserve"> </w:t>
      </w:r>
      <w:r w:rsidR="00095052">
        <w:rPr>
          <w:rFonts w:eastAsia="Arial Unicode MS" w:cs="Arial Unicode MS"/>
          <w:sz w:val="18"/>
          <w:szCs w:val="18"/>
        </w:rPr>
        <w:t>адресу</w:t>
      </w:r>
      <w:r w:rsidR="00095052" w:rsidRPr="00095052">
        <w:rPr>
          <w:rFonts w:eastAsia="Arial Unicode MS" w:cs="Arial Unicode MS"/>
          <w:sz w:val="18"/>
          <w:szCs w:val="18"/>
        </w:rPr>
        <w:t>:</w:t>
      </w:r>
      <w:r w:rsidRPr="00095052">
        <w:rPr>
          <w:rFonts w:eastAsia="Arial Unicode MS" w:cs="Arial Unicode MS"/>
          <w:sz w:val="18"/>
          <w:szCs w:val="18"/>
        </w:rPr>
        <w:t xml:space="preserve"> </w:t>
      </w:r>
      <w:hyperlink r:id="rId19" w:history="1">
        <w:r w:rsidRPr="00B627C1">
          <w:rPr>
            <w:rStyle w:val="Hyperlink2"/>
            <w:rFonts w:eastAsia="Arial Unicode MS" w:cs="Arial Unicode MS"/>
            <w:sz w:val="18"/>
            <w:szCs w:val="18"/>
            <w:lang w:val="en-US"/>
          </w:rPr>
          <w:t>https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cites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org</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sites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default</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files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documents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SC</w:t>
        </w:r>
        <w:r w:rsidRPr="00095052">
          <w:rPr>
            <w:rStyle w:val="Hyperlink2"/>
            <w:rFonts w:eastAsia="Arial Unicode MS" w:cs="Arial Unicode MS"/>
            <w:sz w:val="18"/>
            <w:szCs w:val="18"/>
          </w:rPr>
          <w:t>/78/</w:t>
        </w:r>
        <w:r w:rsidRPr="00B627C1">
          <w:rPr>
            <w:rStyle w:val="Hyperlink2"/>
            <w:rFonts w:eastAsia="Arial Unicode MS" w:cs="Arial Unicode MS"/>
            <w:sz w:val="18"/>
            <w:szCs w:val="18"/>
            <w:lang w:val="en-US"/>
          </w:rPr>
          <w:t>agenda</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E</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SC</w:t>
        </w:r>
        <w:r w:rsidRPr="00095052">
          <w:rPr>
            <w:rStyle w:val="Hyperlink2"/>
            <w:rFonts w:eastAsia="Arial Unicode MS" w:cs="Arial Unicode MS"/>
            <w:sz w:val="18"/>
            <w:szCs w:val="18"/>
          </w:rPr>
          <w:t>78-30.</w:t>
        </w:r>
        <w:r w:rsidRPr="00B627C1">
          <w:rPr>
            <w:rStyle w:val="Hyperlink2"/>
            <w:rFonts w:eastAsia="Arial Unicode MS" w:cs="Arial Unicode MS"/>
            <w:sz w:val="18"/>
            <w:szCs w:val="18"/>
            <w:lang w:val="en-US"/>
          </w:rPr>
          <w:t>pdf</w:t>
        </w:r>
      </w:hyperlink>
      <w:r w:rsidRPr="00095052">
        <w:rPr>
          <w:rFonts w:eastAsia="Arial Unicode MS" w:cs="Arial Unicode MS"/>
          <w:sz w:val="18"/>
          <w:szCs w:val="18"/>
        </w:rPr>
        <w:t xml:space="preserve">, </w:t>
      </w:r>
      <w:r w:rsidR="00095052">
        <w:rPr>
          <w:rFonts w:eastAsia="Arial Unicode MS" w:cs="Arial Unicode MS"/>
          <w:sz w:val="18"/>
          <w:szCs w:val="18"/>
        </w:rPr>
        <w:t>СИТЕС</w:t>
      </w:r>
      <w:r w:rsidRPr="00095052">
        <w:rPr>
          <w:rFonts w:eastAsia="Arial Unicode MS" w:cs="Arial Unicode MS"/>
          <w:i/>
          <w:iCs/>
          <w:sz w:val="18"/>
          <w:szCs w:val="18"/>
        </w:rPr>
        <w:t xml:space="preserve">, </w:t>
      </w:r>
      <w:r w:rsidR="002357BC" w:rsidRPr="002357BC">
        <w:rPr>
          <w:rFonts w:eastAsia="Arial Unicode MS" w:cs="Arial Unicode MS"/>
          <w:sz w:val="18"/>
          <w:szCs w:val="18"/>
        </w:rPr>
        <w:t>«</w:t>
      </w:r>
      <w:r w:rsidR="00095052" w:rsidRPr="002357BC">
        <w:rPr>
          <w:rFonts w:eastAsia="Arial Unicode MS" w:cs="Arial Unicode MS"/>
          <w:sz w:val="18"/>
          <w:szCs w:val="18"/>
        </w:rPr>
        <w:t>Обзор резолюций и решений</w:t>
      </w:r>
      <w:r w:rsidR="002357BC" w:rsidRPr="002357BC">
        <w:rPr>
          <w:rFonts w:eastAsia="Arial Unicode MS" w:cs="Arial Unicode MS"/>
          <w:sz w:val="18"/>
          <w:szCs w:val="18"/>
        </w:rPr>
        <w:t>»</w:t>
      </w:r>
      <w:r w:rsidRPr="00095052">
        <w:rPr>
          <w:rFonts w:eastAsia="Arial Unicode MS" w:cs="Arial Unicode MS"/>
          <w:i/>
          <w:iCs/>
          <w:sz w:val="18"/>
          <w:szCs w:val="18"/>
        </w:rPr>
        <w:t xml:space="preserve">, </w:t>
      </w:r>
      <w:r w:rsidR="00095052" w:rsidRPr="002357BC">
        <w:rPr>
          <w:rFonts w:eastAsia="Arial Unicode MS" w:cs="Arial Unicode MS"/>
          <w:sz w:val="18"/>
          <w:szCs w:val="18"/>
        </w:rPr>
        <w:t>документ</w:t>
      </w:r>
      <w:r w:rsidR="00095052">
        <w:rPr>
          <w:rFonts w:eastAsia="Arial Unicode MS" w:cs="Arial Unicode MS"/>
          <w:i/>
          <w:iCs/>
          <w:sz w:val="18"/>
          <w:szCs w:val="18"/>
        </w:rPr>
        <w:t xml:space="preserve"> </w:t>
      </w:r>
      <w:r w:rsidRPr="00B627C1">
        <w:rPr>
          <w:rFonts w:eastAsia="Arial Unicode MS" w:cs="Arial Unicode MS"/>
          <w:sz w:val="18"/>
          <w:szCs w:val="18"/>
          <w:lang w:val="en-US"/>
        </w:rPr>
        <w:t>CoP</w:t>
      </w:r>
      <w:r w:rsidRPr="00095052">
        <w:rPr>
          <w:rFonts w:eastAsia="Arial Unicode MS" w:cs="Arial Unicode MS"/>
          <w:sz w:val="18"/>
          <w:szCs w:val="18"/>
        </w:rPr>
        <w:t xml:space="preserve">19 </w:t>
      </w:r>
      <w:r w:rsidR="008C3117">
        <w:rPr>
          <w:rFonts w:eastAsia="Arial Unicode MS" w:cs="Arial Unicode MS"/>
          <w:sz w:val="18"/>
          <w:szCs w:val="18"/>
        </w:rPr>
        <w:t>Doc.</w:t>
      </w:r>
      <w:r w:rsidRPr="00095052">
        <w:rPr>
          <w:rFonts w:eastAsia="Arial Unicode MS" w:cs="Arial Unicode MS"/>
          <w:sz w:val="18"/>
          <w:szCs w:val="18"/>
        </w:rPr>
        <w:t xml:space="preserve"> 26, (2022), </w:t>
      </w:r>
      <w:r w:rsidR="00095052">
        <w:rPr>
          <w:rFonts w:eastAsia="Arial Unicode MS" w:cs="Arial Unicode MS"/>
          <w:sz w:val="18"/>
          <w:szCs w:val="18"/>
        </w:rPr>
        <w:t>доступ</w:t>
      </w:r>
      <w:r w:rsidR="002357BC">
        <w:rPr>
          <w:rFonts w:eastAsia="Arial Unicode MS" w:cs="Arial Unicode MS"/>
          <w:sz w:val="18"/>
          <w:szCs w:val="18"/>
        </w:rPr>
        <w:t>ен</w:t>
      </w:r>
      <w:r w:rsidR="00095052">
        <w:rPr>
          <w:rFonts w:eastAsia="Arial Unicode MS" w:cs="Arial Unicode MS"/>
          <w:sz w:val="18"/>
          <w:szCs w:val="18"/>
        </w:rPr>
        <w:t xml:space="preserve"> по адресу:</w:t>
      </w:r>
      <w:r w:rsidRPr="00095052">
        <w:rPr>
          <w:rFonts w:eastAsia="Arial Unicode MS" w:cs="Arial Unicode MS"/>
          <w:sz w:val="18"/>
          <w:szCs w:val="18"/>
        </w:rPr>
        <w:t xml:space="preserve"> </w:t>
      </w:r>
      <w:hyperlink r:id="rId20" w:history="1">
        <w:r w:rsidRPr="00B627C1">
          <w:rPr>
            <w:rStyle w:val="Hyperlink2"/>
            <w:rFonts w:eastAsia="Arial Unicode MS" w:cs="Arial Unicode MS"/>
            <w:sz w:val="18"/>
            <w:szCs w:val="18"/>
            <w:lang w:val="en-US"/>
          </w:rPr>
          <w:t>https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cites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org</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sites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default</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files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documents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COP</w:t>
        </w:r>
        <w:r w:rsidRPr="00095052">
          <w:rPr>
            <w:rStyle w:val="Hyperlink2"/>
            <w:rFonts w:eastAsia="Arial Unicode MS" w:cs="Arial Unicode MS"/>
            <w:sz w:val="18"/>
            <w:szCs w:val="18"/>
          </w:rPr>
          <w:t>/19/</w:t>
        </w:r>
        <w:r w:rsidRPr="00B627C1">
          <w:rPr>
            <w:rStyle w:val="Hyperlink2"/>
            <w:rFonts w:eastAsia="Arial Unicode MS" w:cs="Arial Unicode MS"/>
            <w:sz w:val="18"/>
            <w:szCs w:val="18"/>
            <w:lang w:val="en-US"/>
          </w:rPr>
          <w:t>agenda</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E</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CoP</w:t>
        </w:r>
        <w:r w:rsidRPr="00095052">
          <w:rPr>
            <w:rStyle w:val="Hyperlink2"/>
            <w:rFonts w:eastAsia="Arial Unicode MS" w:cs="Arial Unicode MS"/>
            <w:sz w:val="18"/>
            <w:szCs w:val="18"/>
          </w:rPr>
          <w:t>19-26.</w:t>
        </w:r>
        <w:r w:rsidRPr="00B627C1">
          <w:rPr>
            <w:rStyle w:val="Hyperlink2"/>
            <w:rFonts w:eastAsia="Arial Unicode MS" w:cs="Arial Unicode MS"/>
            <w:sz w:val="18"/>
            <w:szCs w:val="18"/>
            <w:lang w:val="en-US"/>
          </w:rPr>
          <w:t>pdf</w:t>
        </w:r>
      </w:hyperlink>
      <w:r w:rsidRPr="00095052">
        <w:rPr>
          <w:rFonts w:eastAsia="Arial Unicode MS" w:cs="Arial Unicode MS"/>
          <w:sz w:val="18"/>
          <w:szCs w:val="18"/>
        </w:rPr>
        <w:t xml:space="preserve">, </w:t>
      </w:r>
      <w:r w:rsidR="00095052">
        <w:rPr>
          <w:rFonts w:eastAsia="Arial Unicode MS" w:cs="Arial Unicode MS"/>
          <w:sz w:val="18"/>
          <w:szCs w:val="18"/>
        </w:rPr>
        <w:t>и</w:t>
      </w:r>
      <w:r w:rsidRPr="00095052">
        <w:rPr>
          <w:rFonts w:eastAsia="Arial Unicode MS" w:cs="Arial Unicode MS"/>
          <w:sz w:val="18"/>
          <w:szCs w:val="18"/>
        </w:rPr>
        <w:t xml:space="preserve"> </w:t>
      </w:r>
      <w:r w:rsidR="00095052">
        <w:rPr>
          <w:rFonts w:eastAsia="Arial Unicode MS" w:cs="Arial Unicode MS"/>
          <w:sz w:val="18"/>
          <w:szCs w:val="18"/>
        </w:rPr>
        <w:t>СИТЕС</w:t>
      </w:r>
      <w:r w:rsidRPr="00095052">
        <w:rPr>
          <w:rFonts w:eastAsia="Arial Unicode MS" w:cs="Arial Unicode MS"/>
          <w:sz w:val="18"/>
          <w:szCs w:val="18"/>
        </w:rPr>
        <w:t xml:space="preserve">, </w:t>
      </w:r>
      <w:r w:rsidR="002357BC" w:rsidRPr="002357BC">
        <w:rPr>
          <w:rFonts w:eastAsia="Arial Unicode MS" w:cs="Arial Unicode MS"/>
          <w:sz w:val="18"/>
          <w:szCs w:val="18"/>
        </w:rPr>
        <w:t>«</w:t>
      </w:r>
      <w:r w:rsidR="00095052" w:rsidRPr="002357BC">
        <w:rPr>
          <w:rFonts w:eastAsia="Arial Unicode MS" w:cs="Arial Unicode MS"/>
          <w:sz w:val="18"/>
          <w:szCs w:val="18"/>
        </w:rPr>
        <w:t>Предлагаемые поправки к правилам процедуры Конференции Сторон</w:t>
      </w:r>
      <w:r w:rsidR="002357BC" w:rsidRPr="002357BC">
        <w:rPr>
          <w:rFonts w:eastAsia="Arial Unicode MS" w:cs="Arial Unicode MS"/>
          <w:sz w:val="18"/>
          <w:szCs w:val="18"/>
        </w:rPr>
        <w:t>»</w:t>
      </w:r>
      <w:r w:rsidRPr="00095052">
        <w:rPr>
          <w:rFonts w:eastAsia="Arial Unicode MS" w:cs="Arial Unicode MS"/>
          <w:sz w:val="18"/>
          <w:szCs w:val="18"/>
        </w:rPr>
        <w:t xml:space="preserve">, </w:t>
      </w:r>
      <w:r w:rsidR="00095052">
        <w:rPr>
          <w:rFonts w:eastAsia="Arial Unicode MS" w:cs="Arial Unicode MS"/>
          <w:sz w:val="18"/>
          <w:szCs w:val="18"/>
        </w:rPr>
        <w:t xml:space="preserve">документ </w:t>
      </w:r>
      <w:r w:rsidRPr="00B627C1">
        <w:rPr>
          <w:rFonts w:eastAsia="Arial Unicode MS" w:cs="Arial Unicode MS"/>
          <w:sz w:val="18"/>
          <w:szCs w:val="18"/>
          <w:lang w:val="en-US"/>
        </w:rPr>
        <w:t>CoP</w:t>
      </w:r>
      <w:r w:rsidRPr="00095052">
        <w:rPr>
          <w:rFonts w:eastAsia="Arial Unicode MS" w:cs="Arial Unicode MS"/>
          <w:sz w:val="18"/>
          <w:szCs w:val="18"/>
        </w:rPr>
        <w:t xml:space="preserve">19 </w:t>
      </w:r>
      <w:r w:rsidR="008C3117">
        <w:rPr>
          <w:rFonts w:eastAsia="Arial Unicode MS" w:cs="Arial Unicode MS"/>
          <w:sz w:val="18"/>
          <w:szCs w:val="18"/>
        </w:rPr>
        <w:t>Doc.</w:t>
      </w:r>
      <w:r w:rsidR="002357BC">
        <w:rPr>
          <w:rFonts w:eastAsia="Arial Unicode MS" w:cs="Arial Unicode MS"/>
          <w:sz w:val="18"/>
          <w:szCs w:val="18"/>
        </w:rPr>
        <w:t> </w:t>
      </w:r>
      <w:r w:rsidRPr="00095052">
        <w:rPr>
          <w:rFonts w:eastAsia="Arial Unicode MS" w:cs="Arial Unicode MS"/>
          <w:sz w:val="18"/>
          <w:szCs w:val="18"/>
        </w:rPr>
        <w:t xml:space="preserve">27, (2022), </w:t>
      </w:r>
      <w:r w:rsidR="00095052">
        <w:rPr>
          <w:rFonts w:eastAsia="Arial Unicode MS" w:cs="Arial Unicode MS"/>
          <w:sz w:val="18"/>
          <w:szCs w:val="18"/>
        </w:rPr>
        <w:t>доступ</w:t>
      </w:r>
      <w:r w:rsidR="002357BC">
        <w:rPr>
          <w:rFonts w:eastAsia="Arial Unicode MS" w:cs="Arial Unicode MS"/>
          <w:sz w:val="18"/>
          <w:szCs w:val="18"/>
        </w:rPr>
        <w:t>ен</w:t>
      </w:r>
      <w:r w:rsidR="00095052">
        <w:rPr>
          <w:rFonts w:eastAsia="Arial Unicode MS" w:cs="Arial Unicode MS"/>
          <w:sz w:val="18"/>
          <w:szCs w:val="18"/>
        </w:rPr>
        <w:t xml:space="preserve"> по адресу:</w:t>
      </w:r>
      <w:r w:rsidRPr="00095052">
        <w:rPr>
          <w:rFonts w:eastAsia="Arial Unicode MS" w:cs="Arial Unicode MS"/>
          <w:sz w:val="18"/>
          <w:szCs w:val="18"/>
        </w:rPr>
        <w:t xml:space="preserve"> </w:t>
      </w:r>
      <w:hyperlink r:id="rId21" w:history="1">
        <w:r w:rsidRPr="00B627C1">
          <w:rPr>
            <w:rStyle w:val="Hyperlink2"/>
            <w:rFonts w:eastAsia="Arial Unicode MS" w:cs="Arial Unicode MS"/>
            <w:sz w:val="18"/>
            <w:szCs w:val="18"/>
            <w:lang w:val="en-US"/>
          </w:rPr>
          <w:t>https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cites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org</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sites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default</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files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documents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E</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CoP</w:t>
        </w:r>
        <w:r w:rsidRPr="00095052">
          <w:rPr>
            <w:rStyle w:val="Hyperlink2"/>
            <w:rFonts w:eastAsia="Arial Unicode MS" w:cs="Arial Unicode MS"/>
            <w:sz w:val="18"/>
            <w:szCs w:val="18"/>
          </w:rPr>
          <w:t>19-27.</w:t>
        </w:r>
        <w:r w:rsidRPr="00B627C1">
          <w:rPr>
            <w:rStyle w:val="Hyperlink2"/>
            <w:rFonts w:eastAsia="Arial Unicode MS" w:cs="Arial Unicode MS"/>
            <w:sz w:val="18"/>
            <w:szCs w:val="18"/>
            <w:lang w:val="en-US"/>
          </w:rPr>
          <w:t>pdf</w:t>
        </w:r>
      </w:hyperlink>
      <w:r w:rsidRPr="00095052">
        <w:rPr>
          <w:rFonts w:eastAsia="Arial Unicode MS" w:cs="Arial Unicode MS"/>
          <w:sz w:val="18"/>
          <w:szCs w:val="18"/>
        </w:rPr>
        <w:t>.</w:t>
      </w:r>
    </w:p>
  </w:footnote>
  <w:footnote w:id="24">
    <w:p w14:paraId="503D6ED8" w14:textId="55C6197F" w:rsidR="004A32B9" w:rsidRPr="00095052" w:rsidRDefault="00B627C1" w:rsidP="00B627C1">
      <w:pPr>
        <w:pStyle w:val="FootnoteText"/>
        <w:rPr>
          <w:szCs w:val="18"/>
        </w:rPr>
      </w:pPr>
      <w:bookmarkStart w:id="10" w:name="_Hlk218529575"/>
      <w:r w:rsidRPr="00B627C1">
        <w:rPr>
          <w:szCs w:val="18"/>
          <w:vertAlign w:val="superscript"/>
        </w:rPr>
        <w:footnoteRef/>
      </w:r>
      <w:r w:rsidRPr="00095052">
        <w:rPr>
          <w:rFonts w:eastAsia="Arial Unicode MS" w:cs="Arial Unicode MS"/>
          <w:szCs w:val="18"/>
        </w:rPr>
        <w:t xml:space="preserve"> </w:t>
      </w:r>
      <w:r w:rsidR="00095052">
        <w:rPr>
          <w:rFonts w:eastAsia="Arial Unicode MS" w:cs="Arial Unicode MS"/>
          <w:szCs w:val="18"/>
        </w:rPr>
        <w:t>Решение</w:t>
      </w:r>
      <w:r w:rsidR="00095052" w:rsidRPr="00095052">
        <w:rPr>
          <w:rFonts w:eastAsia="Arial Unicode MS" w:cs="Arial Unicode MS"/>
          <w:szCs w:val="18"/>
        </w:rPr>
        <w:t xml:space="preserve"> </w:t>
      </w:r>
      <w:r w:rsidRPr="00095052">
        <w:rPr>
          <w:rFonts w:eastAsia="Arial Unicode MS" w:cs="Arial Unicode MS"/>
          <w:szCs w:val="18"/>
        </w:rPr>
        <w:t>5/</w:t>
      </w:r>
      <w:r w:rsidRPr="00B627C1">
        <w:rPr>
          <w:rFonts w:eastAsia="Arial Unicode MS" w:cs="Arial Unicode MS"/>
          <w:szCs w:val="18"/>
          <w:lang w:val="en-US"/>
        </w:rPr>
        <w:t>COP</w:t>
      </w:r>
      <w:r w:rsidRPr="00095052">
        <w:rPr>
          <w:rFonts w:eastAsia="Arial Unicode MS" w:cs="Arial Unicode MS"/>
          <w:szCs w:val="18"/>
        </w:rPr>
        <w:t>.16</w:t>
      </w:r>
      <w:r w:rsidR="00095052" w:rsidRPr="00095052">
        <w:rPr>
          <w:rFonts w:eastAsia="Arial Unicode MS" w:cs="Arial Unicode MS"/>
          <w:szCs w:val="18"/>
        </w:rPr>
        <w:t xml:space="preserve"> </w:t>
      </w:r>
      <w:r w:rsidR="00095052">
        <w:rPr>
          <w:rFonts w:eastAsia="Arial Unicode MS" w:cs="Arial Unicode MS"/>
          <w:szCs w:val="18"/>
        </w:rPr>
        <w:t>КБО</w:t>
      </w:r>
      <w:r w:rsidRPr="00095052">
        <w:rPr>
          <w:rFonts w:eastAsia="Arial Unicode MS" w:cs="Arial Unicode MS"/>
          <w:szCs w:val="18"/>
        </w:rPr>
        <w:t xml:space="preserve">, </w:t>
      </w:r>
      <w:r w:rsidR="00095052">
        <w:rPr>
          <w:rFonts w:eastAsia="Arial Unicode MS" w:cs="Arial Unicode MS"/>
          <w:szCs w:val="18"/>
        </w:rPr>
        <w:t>доступно по адресу:</w:t>
      </w:r>
      <w:r w:rsidRPr="00095052">
        <w:rPr>
          <w:rFonts w:eastAsia="Arial Unicode MS" w:cs="Arial Unicode MS"/>
          <w:szCs w:val="18"/>
        </w:rPr>
        <w:t xml:space="preserve"> </w:t>
      </w:r>
      <w:hyperlink r:id="rId22" w:history="1">
        <w:r w:rsidRPr="00B627C1">
          <w:rPr>
            <w:rStyle w:val="Hyperlink2"/>
            <w:rFonts w:eastAsia="Arial Unicode MS" w:cs="Arial Unicode MS"/>
            <w:sz w:val="18"/>
            <w:szCs w:val="18"/>
            <w:lang w:val="en-US"/>
          </w:rPr>
          <w:t>www</w:t>
        </w:r>
        <w:r w:rsidRPr="00095052">
          <w:rPr>
            <w:rStyle w:val="Hyperlink2"/>
            <w:rFonts w:eastAsia="Arial Unicode MS" w:cs="Arial Unicode MS"/>
            <w:sz w:val="18"/>
            <w:szCs w:val="18"/>
          </w:rPr>
          <w:t>.</w:t>
        </w:r>
        <w:proofErr w:type="spellStart"/>
        <w:r w:rsidRPr="00B627C1">
          <w:rPr>
            <w:rStyle w:val="Hyperlink2"/>
            <w:rFonts w:eastAsia="Arial Unicode MS" w:cs="Arial Unicode MS"/>
            <w:sz w:val="18"/>
            <w:szCs w:val="18"/>
            <w:lang w:val="en-US"/>
          </w:rPr>
          <w:t>unccd</w:t>
        </w:r>
        <w:proofErr w:type="spellEnd"/>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int</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sites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default</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files</w:t>
        </w:r>
        <w:r w:rsidRPr="00095052">
          <w:rPr>
            <w:rStyle w:val="Hyperlink2"/>
            <w:rFonts w:eastAsia="Arial Unicode MS" w:cs="Arial Unicode MS"/>
            <w:sz w:val="18"/>
            <w:szCs w:val="18"/>
          </w:rPr>
          <w:t>/2025-03/5-</w:t>
        </w:r>
        <w:r w:rsidRPr="00B627C1">
          <w:rPr>
            <w:rStyle w:val="Hyperlink2"/>
            <w:rFonts w:eastAsia="Arial Unicode MS" w:cs="Arial Unicode MS"/>
            <w:sz w:val="18"/>
            <w:szCs w:val="18"/>
            <w:lang w:val="en-US"/>
          </w:rPr>
          <w:t>cop</w:t>
        </w:r>
        <w:r w:rsidRPr="00095052">
          <w:rPr>
            <w:rStyle w:val="Hyperlink2"/>
            <w:rFonts w:eastAsia="Arial Unicode MS" w:cs="Arial Unicode MS"/>
            <w:sz w:val="18"/>
            <w:szCs w:val="18"/>
          </w:rPr>
          <w:t>16.</w:t>
        </w:r>
        <w:r w:rsidRPr="00B627C1">
          <w:rPr>
            <w:rStyle w:val="Hyperlink2"/>
            <w:rFonts w:eastAsia="Arial Unicode MS" w:cs="Arial Unicode MS"/>
            <w:sz w:val="18"/>
            <w:szCs w:val="18"/>
            <w:lang w:val="en-US"/>
          </w:rPr>
          <w:t>pdf</w:t>
        </w:r>
      </w:hyperlink>
      <w:bookmarkEnd w:id="10"/>
    </w:p>
  </w:footnote>
  <w:footnote w:id="25">
    <w:p w14:paraId="5564ED1E" w14:textId="55E62BBA" w:rsidR="00B627C1" w:rsidRPr="00B627C1" w:rsidRDefault="00B627C1" w:rsidP="000D2E2D">
      <w:pPr>
        <w:jc w:val="left"/>
        <w:rPr>
          <w:szCs w:val="18"/>
        </w:rPr>
      </w:pPr>
      <w:r w:rsidRPr="00B627C1">
        <w:rPr>
          <w:rStyle w:val="FootnoteReference"/>
          <w:sz w:val="18"/>
          <w:szCs w:val="18"/>
        </w:rPr>
        <w:footnoteRef/>
      </w:r>
      <w:r w:rsidRPr="00095052">
        <w:rPr>
          <w:sz w:val="18"/>
          <w:szCs w:val="18"/>
        </w:rPr>
        <w:t xml:space="preserve"> </w:t>
      </w:r>
      <w:r w:rsidR="00095052">
        <w:rPr>
          <w:rFonts w:eastAsia="Arial Unicode MS" w:cs="Arial Unicode MS"/>
          <w:sz w:val="18"/>
          <w:szCs w:val="18"/>
        </w:rPr>
        <w:t>БРС</w:t>
      </w:r>
      <w:r w:rsidRPr="00B627C1">
        <w:rPr>
          <w:rFonts w:eastAsia="Arial Unicode MS" w:cs="Arial Unicode MS"/>
          <w:sz w:val="18"/>
          <w:szCs w:val="18"/>
        </w:rPr>
        <w:t xml:space="preserve"> </w:t>
      </w:r>
      <w:r w:rsidR="00095052">
        <w:rPr>
          <w:rFonts w:eastAsia="Arial Unicode MS" w:cs="Arial Unicode MS"/>
          <w:sz w:val="18"/>
          <w:szCs w:val="18"/>
        </w:rPr>
        <w:t>конвенции</w:t>
      </w:r>
      <w:r w:rsidRPr="00B627C1">
        <w:rPr>
          <w:rFonts w:eastAsia="Arial Unicode MS" w:cs="Arial Unicode MS"/>
          <w:sz w:val="18"/>
          <w:szCs w:val="18"/>
        </w:rPr>
        <w:t xml:space="preserve">, </w:t>
      </w:r>
      <w:r w:rsidR="008C3117" w:rsidRPr="008C3117">
        <w:rPr>
          <w:rFonts w:eastAsia="Arial Unicode MS" w:cs="Arial Unicode MS"/>
          <w:sz w:val="18"/>
          <w:szCs w:val="18"/>
        </w:rPr>
        <w:t>«</w:t>
      </w:r>
      <w:r w:rsidR="00095052" w:rsidRPr="008C3117">
        <w:rPr>
          <w:rFonts w:eastAsia="Arial Unicode MS" w:cs="Arial Unicode MS"/>
          <w:sz w:val="18"/>
          <w:szCs w:val="18"/>
        </w:rPr>
        <w:t xml:space="preserve">Обзор </w:t>
      </w:r>
      <w:r w:rsidR="000D2E2D" w:rsidRPr="008C3117">
        <w:rPr>
          <w:rFonts w:eastAsia="Arial Unicode MS" w:cs="Arial Unicode MS"/>
          <w:sz w:val="18"/>
          <w:szCs w:val="18"/>
        </w:rPr>
        <w:t>развития синергических связей</w:t>
      </w:r>
      <w:r w:rsidR="008C3117" w:rsidRPr="008C3117">
        <w:rPr>
          <w:rFonts w:eastAsia="Arial Unicode MS" w:cs="Arial Unicode MS"/>
          <w:sz w:val="18"/>
          <w:szCs w:val="18"/>
        </w:rPr>
        <w:t>»</w:t>
      </w:r>
      <w:r w:rsidRPr="00B627C1">
        <w:rPr>
          <w:rFonts w:eastAsia="Arial Unicode MS" w:cs="Arial Unicode MS"/>
          <w:sz w:val="18"/>
          <w:szCs w:val="18"/>
        </w:rPr>
        <w:t xml:space="preserve">, </w:t>
      </w:r>
      <w:r w:rsidR="008C3117">
        <w:rPr>
          <w:rFonts w:eastAsia="Arial Unicode MS" w:cs="Arial Unicode MS"/>
          <w:sz w:val="18"/>
          <w:szCs w:val="18"/>
        </w:rPr>
        <w:t xml:space="preserve">документ </w:t>
      </w:r>
      <w:r w:rsidR="00095052">
        <w:rPr>
          <w:rFonts w:eastAsia="Arial Unicode MS" w:cs="Arial Unicode MS"/>
          <w:sz w:val="18"/>
          <w:szCs w:val="18"/>
        </w:rPr>
        <w:t>доступ</w:t>
      </w:r>
      <w:r w:rsidR="008C3117">
        <w:rPr>
          <w:rFonts w:eastAsia="Arial Unicode MS" w:cs="Arial Unicode MS"/>
          <w:sz w:val="18"/>
          <w:szCs w:val="18"/>
        </w:rPr>
        <w:t>ен</w:t>
      </w:r>
      <w:r w:rsidR="00095052">
        <w:rPr>
          <w:rFonts w:eastAsia="Arial Unicode MS" w:cs="Arial Unicode MS"/>
          <w:sz w:val="18"/>
          <w:szCs w:val="18"/>
        </w:rPr>
        <w:t xml:space="preserve"> по адресу:</w:t>
      </w:r>
      <w:r w:rsidRPr="00B627C1">
        <w:rPr>
          <w:rFonts w:eastAsia="Arial Unicode MS" w:cs="Arial Unicode MS"/>
          <w:sz w:val="18"/>
          <w:szCs w:val="18"/>
        </w:rPr>
        <w:t xml:space="preserve"> </w:t>
      </w:r>
      <w:hyperlink r:id="rId23" w:history="1">
        <w:r w:rsidRPr="00B627C1">
          <w:rPr>
            <w:rFonts w:eastAsia="Arial Unicode MS" w:cs="Arial Unicode MS"/>
            <w:color w:val="0000FF"/>
            <w:sz w:val="18"/>
            <w:szCs w:val="18"/>
            <w:u w:val="single" w:color="0000FF"/>
            <w:lang w:val="en-GB"/>
          </w:rPr>
          <w:t>www</w:t>
        </w:r>
        <w:r w:rsidRPr="00B627C1">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GB"/>
          </w:rPr>
          <w:t>brsmeas</w:t>
        </w:r>
        <w:r w:rsidRPr="00B627C1">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GB"/>
          </w:rPr>
          <w:t>org</w:t>
        </w:r>
        <w:r w:rsidRPr="00B627C1">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GB"/>
          </w:rPr>
          <w:t>Decisionmaking</w:t>
        </w:r>
        <w:r w:rsidRPr="00B627C1">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GB"/>
          </w:rPr>
          <w:t>Overview</w:t>
        </w:r>
        <w:r w:rsidRPr="00B627C1">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GB"/>
          </w:rPr>
          <w:t>SynergiesProcess</w:t>
        </w:r>
      </w:hyperlink>
      <w:r w:rsidRPr="00B627C1">
        <w:rPr>
          <w:sz w:val="18"/>
          <w:szCs w:val="18"/>
        </w:rPr>
        <w:t>.</w:t>
      </w:r>
      <w:r w:rsidRPr="00B627C1">
        <w:rPr>
          <w:rFonts w:eastAsia="Arial Unicode MS" w:cs="Arial Unicode MS"/>
          <w:sz w:val="18"/>
          <w:szCs w:val="18"/>
        </w:rPr>
        <w:t xml:space="preserve"> </w:t>
      </w:r>
      <w:r w:rsidR="00095052">
        <w:rPr>
          <w:sz w:val="18"/>
          <w:szCs w:val="18"/>
        </w:rPr>
        <w:t>См</w:t>
      </w:r>
      <w:r w:rsidR="00095052" w:rsidRPr="00095052">
        <w:rPr>
          <w:sz w:val="18"/>
          <w:szCs w:val="18"/>
        </w:rPr>
        <w:t xml:space="preserve">. </w:t>
      </w:r>
      <w:r w:rsidR="00095052">
        <w:rPr>
          <w:sz w:val="18"/>
          <w:szCs w:val="18"/>
        </w:rPr>
        <w:t>также</w:t>
      </w:r>
      <w:r w:rsidR="00095052" w:rsidRPr="00095052">
        <w:rPr>
          <w:sz w:val="18"/>
          <w:szCs w:val="18"/>
        </w:rPr>
        <w:t xml:space="preserve"> </w:t>
      </w:r>
      <w:r w:rsidR="00095052">
        <w:rPr>
          <w:sz w:val="18"/>
          <w:szCs w:val="18"/>
        </w:rPr>
        <w:t>всеобъемлющие</w:t>
      </w:r>
      <w:r w:rsidR="00095052" w:rsidRPr="00095052">
        <w:rPr>
          <w:sz w:val="18"/>
          <w:szCs w:val="18"/>
        </w:rPr>
        <w:t xml:space="preserve"> </w:t>
      </w:r>
      <w:r w:rsidR="00095052">
        <w:rPr>
          <w:sz w:val="18"/>
          <w:szCs w:val="18"/>
        </w:rPr>
        <w:t>решения</w:t>
      </w:r>
      <w:r w:rsidR="00095052" w:rsidRPr="00095052">
        <w:rPr>
          <w:sz w:val="18"/>
          <w:szCs w:val="18"/>
        </w:rPr>
        <w:t xml:space="preserve"> </w:t>
      </w:r>
      <w:r w:rsidRPr="00B627C1">
        <w:rPr>
          <w:sz w:val="18"/>
          <w:szCs w:val="18"/>
          <w:lang w:val="en-CA"/>
        </w:rPr>
        <w:t>Ex</w:t>
      </w:r>
      <w:r w:rsidRPr="00B627C1">
        <w:rPr>
          <w:sz w:val="18"/>
          <w:szCs w:val="18"/>
        </w:rPr>
        <w:t xml:space="preserve">-1/1 </w:t>
      </w:r>
      <w:r w:rsidR="00095052">
        <w:rPr>
          <w:sz w:val="18"/>
          <w:szCs w:val="18"/>
        </w:rPr>
        <w:t>и</w:t>
      </w:r>
      <w:r w:rsidRPr="00B627C1">
        <w:rPr>
          <w:sz w:val="18"/>
          <w:szCs w:val="18"/>
        </w:rPr>
        <w:t xml:space="preserve"> </w:t>
      </w:r>
      <w:r w:rsidRPr="00B627C1">
        <w:rPr>
          <w:sz w:val="18"/>
          <w:szCs w:val="18"/>
          <w:lang w:val="en-CA"/>
        </w:rPr>
        <w:t>Ex</w:t>
      </w:r>
      <w:r w:rsidRPr="00B627C1">
        <w:rPr>
          <w:sz w:val="18"/>
          <w:szCs w:val="18"/>
        </w:rPr>
        <w:t xml:space="preserve">-1/2 </w:t>
      </w:r>
      <w:r w:rsidR="00095052">
        <w:rPr>
          <w:sz w:val="18"/>
          <w:szCs w:val="18"/>
        </w:rPr>
        <w:t xml:space="preserve">по адресу: </w:t>
      </w:r>
      <w:hyperlink r:id="rId24" w:history="1">
        <w:r w:rsidRPr="00B627C1">
          <w:rPr>
            <w:rFonts w:eastAsia="Arial Unicode MS" w:cs="Arial Unicode MS"/>
            <w:color w:val="0000FF"/>
            <w:sz w:val="18"/>
            <w:szCs w:val="18"/>
            <w:u w:val="single" w:color="0000FF"/>
            <w:lang w:val="en-CA"/>
          </w:rPr>
          <w:t>www</w:t>
        </w:r>
        <w:r w:rsidRPr="00095052">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CA"/>
          </w:rPr>
          <w:t>brsmeas</w:t>
        </w:r>
        <w:r w:rsidRPr="00095052">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CA"/>
          </w:rPr>
          <w:t>org</w:t>
        </w:r>
        <w:r w:rsidRPr="00095052">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CA"/>
          </w:rPr>
          <w:t>Implementation</w:t>
        </w:r>
        <w:r w:rsidRPr="00095052">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CA"/>
          </w:rPr>
          <w:t>DecisionsandDocuments</w:t>
        </w:r>
        <w:r w:rsidRPr="00095052">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CA"/>
          </w:rPr>
          <w:t>Decisions</w:t>
        </w:r>
        <w:r w:rsidRPr="00095052">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CA"/>
          </w:rPr>
          <w:t>tabid</w:t>
        </w:r>
        <w:r w:rsidRPr="00095052">
          <w:rPr>
            <w:rFonts w:eastAsia="Arial Unicode MS" w:cs="Arial Unicode MS"/>
            <w:color w:val="0000FF"/>
            <w:sz w:val="18"/>
            <w:szCs w:val="18"/>
            <w:u w:val="single" w:color="0000FF"/>
          </w:rPr>
          <w:t>/2616/</w:t>
        </w:r>
        <w:r w:rsidRPr="00B627C1">
          <w:rPr>
            <w:rFonts w:eastAsia="Arial Unicode MS" w:cs="Arial Unicode MS"/>
            <w:color w:val="0000FF"/>
            <w:sz w:val="18"/>
            <w:szCs w:val="18"/>
            <w:u w:val="single" w:color="0000FF"/>
            <w:lang w:val="en-CA"/>
          </w:rPr>
          <w:t>language</w:t>
        </w:r>
        <w:r w:rsidRPr="00095052">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CA"/>
          </w:rPr>
          <w:t>en</w:t>
        </w:r>
        <w:r w:rsidRPr="00095052">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CA"/>
          </w:rPr>
          <w:t>US</w:t>
        </w:r>
        <w:r w:rsidRPr="00095052">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CA"/>
          </w:rPr>
          <w:t>Default</w:t>
        </w:r>
        <w:r w:rsidRPr="00095052">
          <w:rPr>
            <w:rFonts w:eastAsia="Arial Unicode MS" w:cs="Arial Unicode MS"/>
            <w:color w:val="0000FF"/>
            <w:sz w:val="18"/>
            <w:szCs w:val="18"/>
            <w:u w:val="single" w:color="0000FF"/>
          </w:rPr>
          <w:t>.</w:t>
        </w:r>
        <w:r w:rsidRPr="00B627C1">
          <w:rPr>
            <w:rFonts w:eastAsia="Arial Unicode MS" w:cs="Arial Unicode MS"/>
            <w:color w:val="0000FF"/>
            <w:sz w:val="18"/>
            <w:szCs w:val="18"/>
            <w:u w:val="single" w:color="0000FF"/>
            <w:lang w:val="en-CA"/>
          </w:rPr>
          <w:t>aspx</w:t>
        </w:r>
      </w:hyperlink>
      <w:r w:rsidRPr="00095052">
        <w:rPr>
          <w:sz w:val="18"/>
          <w:szCs w:val="18"/>
        </w:rPr>
        <w:t>.</w:t>
      </w:r>
    </w:p>
  </w:footnote>
  <w:footnote w:id="26">
    <w:p w14:paraId="1D38612D" w14:textId="64079B6A" w:rsidR="00B627C1" w:rsidRPr="00B627C1" w:rsidRDefault="00B627C1" w:rsidP="00095052">
      <w:pPr>
        <w:pStyle w:val="FootnoteText"/>
        <w:rPr>
          <w:szCs w:val="18"/>
        </w:rPr>
      </w:pPr>
      <w:r>
        <w:rPr>
          <w:rStyle w:val="FootnoteReference"/>
        </w:rPr>
        <w:footnoteRef/>
      </w:r>
      <w:r w:rsidRPr="00095052">
        <w:t xml:space="preserve"> </w:t>
      </w:r>
      <w:r w:rsidR="00095052">
        <w:rPr>
          <w:szCs w:val="18"/>
        </w:rPr>
        <w:t>ЮНЕП</w:t>
      </w:r>
      <w:r w:rsidRPr="00095052">
        <w:rPr>
          <w:szCs w:val="18"/>
        </w:rPr>
        <w:t>/</w:t>
      </w:r>
      <w:r w:rsidR="00095052">
        <w:rPr>
          <w:szCs w:val="18"/>
        </w:rPr>
        <w:t>КМВ</w:t>
      </w:r>
      <w:r w:rsidRPr="00095052">
        <w:rPr>
          <w:i/>
          <w:iCs/>
          <w:szCs w:val="18"/>
        </w:rPr>
        <w:t xml:space="preserve">, </w:t>
      </w:r>
      <w:r w:rsidR="008C3117" w:rsidRPr="008C3117">
        <w:rPr>
          <w:szCs w:val="18"/>
        </w:rPr>
        <w:t>«</w:t>
      </w:r>
      <w:r w:rsidR="00095052" w:rsidRPr="008C3117">
        <w:rPr>
          <w:szCs w:val="18"/>
        </w:rPr>
        <w:t xml:space="preserve">Объединение резолюций </w:t>
      </w:r>
      <w:r w:rsidRPr="008C3117">
        <w:rPr>
          <w:szCs w:val="18"/>
        </w:rPr>
        <w:t xml:space="preserve">– </w:t>
      </w:r>
      <w:r w:rsidR="00095052" w:rsidRPr="008C3117">
        <w:rPr>
          <w:szCs w:val="18"/>
        </w:rPr>
        <w:t>Научный совет</w:t>
      </w:r>
      <w:r w:rsidR="008C3117" w:rsidRPr="008C3117">
        <w:rPr>
          <w:szCs w:val="18"/>
        </w:rPr>
        <w:t>»</w:t>
      </w:r>
      <w:r w:rsidRPr="00095052">
        <w:rPr>
          <w:szCs w:val="18"/>
        </w:rPr>
        <w:t xml:space="preserve">, </w:t>
      </w:r>
      <w:r w:rsidR="00095052">
        <w:rPr>
          <w:szCs w:val="18"/>
        </w:rPr>
        <w:t>документ</w:t>
      </w:r>
      <w:r w:rsidRPr="00095052">
        <w:rPr>
          <w:szCs w:val="18"/>
        </w:rPr>
        <w:t xml:space="preserve"> </w:t>
      </w:r>
      <w:r w:rsidRPr="0092087F">
        <w:rPr>
          <w:szCs w:val="18"/>
          <w:lang w:val="en-CA"/>
        </w:rPr>
        <w:t>COP</w:t>
      </w:r>
      <w:r w:rsidRPr="00095052">
        <w:rPr>
          <w:szCs w:val="18"/>
        </w:rPr>
        <w:t xml:space="preserve">12 </w:t>
      </w:r>
      <w:r w:rsidR="008C3117">
        <w:rPr>
          <w:szCs w:val="18"/>
        </w:rPr>
        <w:t>Doc.</w:t>
      </w:r>
      <w:r w:rsidRPr="00095052">
        <w:rPr>
          <w:szCs w:val="18"/>
        </w:rPr>
        <w:t xml:space="preserve"> </w:t>
      </w:r>
      <w:r w:rsidRPr="00095052">
        <w:rPr>
          <w:szCs w:val="18"/>
        </w:rPr>
        <w:t xml:space="preserve">21.2.6 (2017), </w:t>
      </w:r>
      <w:r w:rsidR="00095052">
        <w:rPr>
          <w:szCs w:val="18"/>
        </w:rPr>
        <w:t>доступ</w:t>
      </w:r>
      <w:r w:rsidR="008C3117">
        <w:rPr>
          <w:szCs w:val="18"/>
        </w:rPr>
        <w:t>ен</w:t>
      </w:r>
      <w:r w:rsidR="00095052">
        <w:rPr>
          <w:szCs w:val="18"/>
        </w:rPr>
        <w:t xml:space="preserve"> по </w:t>
      </w:r>
      <w:r w:rsidR="00095052">
        <w:rPr>
          <w:szCs w:val="18"/>
        </w:rPr>
        <w:t xml:space="preserve">адресу: </w:t>
      </w:r>
      <w:r>
        <w:fldChar w:fldCharType="begin"/>
      </w:r>
      <w:r>
        <w:instrText>HYPERLINK "https://www.cms.int/sites/default/files/document/cms_cop12_res.12.4_scientific-council_e.pdf"</w:instrText>
      </w:r>
      <w:r>
        <w:fldChar w:fldCharType="separate"/>
      </w:r>
      <w:r w:rsidRPr="0092087F">
        <w:rPr>
          <w:rStyle w:val="Hyperlink3"/>
          <w:rFonts w:eastAsia="Arial Unicode MS" w:cs="Arial Unicode MS"/>
          <w:sz w:val="18"/>
          <w:szCs w:val="18"/>
          <w:lang w:val="en-CA"/>
        </w:rPr>
        <w:t>www</w:t>
      </w:r>
      <w:r w:rsidRPr="00095052">
        <w:rPr>
          <w:rStyle w:val="Hyperlink3"/>
          <w:rFonts w:eastAsia="Arial Unicode MS" w:cs="Arial Unicode MS"/>
          <w:sz w:val="18"/>
          <w:szCs w:val="18"/>
        </w:rPr>
        <w:t>.</w:t>
      </w:r>
      <w:proofErr w:type="spellStart"/>
      <w:r w:rsidRPr="0092087F">
        <w:rPr>
          <w:rStyle w:val="Hyperlink3"/>
          <w:rFonts w:eastAsia="Arial Unicode MS" w:cs="Arial Unicode MS"/>
          <w:sz w:val="18"/>
          <w:szCs w:val="18"/>
          <w:lang w:val="en-CA"/>
        </w:rPr>
        <w:t>cms</w:t>
      </w:r>
      <w:proofErr w:type="spellEnd"/>
      <w:r w:rsidRPr="00095052">
        <w:rPr>
          <w:rStyle w:val="Hyperlink3"/>
          <w:rFonts w:eastAsia="Arial Unicode MS" w:cs="Arial Unicode MS"/>
          <w:sz w:val="18"/>
          <w:szCs w:val="18"/>
        </w:rPr>
        <w:t>.</w:t>
      </w:r>
      <w:r w:rsidRPr="0092087F">
        <w:rPr>
          <w:rStyle w:val="Hyperlink3"/>
          <w:rFonts w:eastAsia="Arial Unicode MS" w:cs="Arial Unicode MS"/>
          <w:sz w:val="18"/>
          <w:szCs w:val="18"/>
          <w:lang w:val="en-CA"/>
        </w:rPr>
        <w:t>int</w:t>
      </w:r>
      <w:r w:rsidRPr="00095052">
        <w:rPr>
          <w:rStyle w:val="Hyperlink3"/>
          <w:rFonts w:eastAsia="Arial Unicode MS" w:cs="Arial Unicode MS"/>
          <w:sz w:val="18"/>
          <w:szCs w:val="18"/>
        </w:rPr>
        <w:t>/</w:t>
      </w:r>
      <w:r w:rsidRPr="0092087F">
        <w:rPr>
          <w:rStyle w:val="Hyperlink3"/>
          <w:rFonts w:eastAsia="Arial Unicode MS" w:cs="Arial Unicode MS"/>
          <w:sz w:val="18"/>
          <w:szCs w:val="18"/>
          <w:lang w:val="en-CA"/>
        </w:rPr>
        <w:t>sites</w:t>
      </w:r>
      <w:r w:rsidRPr="00095052">
        <w:rPr>
          <w:rStyle w:val="Hyperlink3"/>
          <w:rFonts w:eastAsia="Arial Unicode MS" w:cs="Arial Unicode MS"/>
          <w:sz w:val="18"/>
          <w:szCs w:val="18"/>
        </w:rPr>
        <w:t>/</w:t>
      </w:r>
      <w:r w:rsidRPr="0092087F">
        <w:rPr>
          <w:rStyle w:val="Hyperlink3"/>
          <w:rFonts w:eastAsia="Arial Unicode MS" w:cs="Arial Unicode MS"/>
          <w:sz w:val="18"/>
          <w:szCs w:val="18"/>
          <w:lang w:val="en-CA"/>
        </w:rPr>
        <w:t>default</w:t>
      </w:r>
      <w:r w:rsidRPr="00095052">
        <w:rPr>
          <w:rStyle w:val="Hyperlink3"/>
          <w:rFonts w:eastAsia="Arial Unicode MS" w:cs="Arial Unicode MS"/>
          <w:sz w:val="18"/>
          <w:szCs w:val="18"/>
        </w:rPr>
        <w:t>/</w:t>
      </w:r>
      <w:r w:rsidRPr="0092087F">
        <w:rPr>
          <w:rStyle w:val="Hyperlink3"/>
          <w:rFonts w:eastAsia="Arial Unicode MS" w:cs="Arial Unicode MS"/>
          <w:sz w:val="18"/>
          <w:szCs w:val="18"/>
          <w:lang w:val="en-CA"/>
        </w:rPr>
        <w:t>files</w:t>
      </w:r>
      <w:r w:rsidRPr="00095052">
        <w:rPr>
          <w:rStyle w:val="Hyperlink3"/>
          <w:rFonts w:eastAsia="Arial Unicode MS" w:cs="Arial Unicode MS"/>
          <w:sz w:val="18"/>
          <w:szCs w:val="18"/>
        </w:rPr>
        <w:t>/</w:t>
      </w:r>
      <w:r w:rsidRPr="0092087F">
        <w:rPr>
          <w:rStyle w:val="Hyperlink3"/>
          <w:rFonts w:eastAsia="Arial Unicode MS" w:cs="Arial Unicode MS"/>
          <w:sz w:val="18"/>
          <w:szCs w:val="18"/>
          <w:lang w:val="en-CA"/>
        </w:rPr>
        <w:t>document</w:t>
      </w:r>
      <w:r w:rsidRPr="00095052">
        <w:rPr>
          <w:rStyle w:val="Hyperlink3"/>
          <w:rFonts w:eastAsia="Arial Unicode MS" w:cs="Arial Unicode MS"/>
          <w:sz w:val="18"/>
          <w:szCs w:val="18"/>
        </w:rPr>
        <w:t>/</w:t>
      </w:r>
      <w:proofErr w:type="spellStart"/>
      <w:r w:rsidRPr="0092087F">
        <w:rPr>
          <w:rStyle w:val="Hyperlink3"/>
          <w:rFonts w:eastAsia="Arial Unicode MS" w:cs="Arial Unicode MS"/>
          <w:sz w:val="18"/>
          <w:szCs w:val="18"/>
          <w:lang w:val="en-CA"/>
        </w:rPr>
        <w:t>cms</w:t>
      </w:r>
      <w:proofErr w:type="spellEnd"/>
      <w:r w:rsidRPr="00095052">
        <w:rPr>
          <w:rStyle w:val="Hyperlink3"/>
          <w:rFonts w:eastAsia="Arial Unicode MS" w:cs="Arial Unicode MS"/>
          <w:sz w:val="18"/>
          <w:szCs w:val="18"/>
        </w:rPr>
        <w:t>_</w:t>
      </w:r>
      <w:r w:rsidRPr="0092087F">
        <w:rPr>
          <w:rStyle w:val="Hyperlink3"/>
          <w:rFonts w:eastAsia="Arial Unicode MS" w:cs="Arial Unicode MS"/>
          <w:sz w:val="18"/>
          <w:szCs w:val="18"/>
          <w:lang w:val="en-CA"/>
        </w:rPr>
        <w:t>cop</w:t>
      </w:r>
      <w:r w:rsidRPr="00095052">
        <w:rPr>
          <w:rStyle w:val="Hyperlink3"/>
          <w:rFonts w:eastAsia="Arial Unicode MS" w:cs="Arial Unicode MS"/>
          <w:sz w:val="18"/>
          <w:szCs w:val="18"/>
        </w:rPr>
        <w:t>12_</w:t>
      </w:r>
      <w:r w:rsidRPr="0092087F">
        <w:rPr>
          <w:rStyle w:val="Hyperlink3"/>
          <w:rFonts w:eastAsia="Arial Unicode MS" w:cs="Arial Unicode MS"/>
          <w:sz w:val="18"/>
          <w:szCs w:val="18"/>
          <w:lang w:val="en-CA"/>
        </w:rPr>
        <w:t>res</w:t>
      </w:r>
      <w:r w:rsidRPr="00095052">
        <w:rPr>
          <w:rStyle w:val="Hyperlink3"/>
          <w:rFonts w:eastAsia="Arial Unicode MS" w:cs="Arial Unicode MS"/>
          <w:sz w:val="18"/>
          <w:szCs w:val="18"/>
        </w:rPr>
        <w:t>.12.4_</w:t>
      </w:r>
      <w:r w:rsidRPr="0092087F">
        <w:rPr>
          <w:rStyle w:val="Hyperlink3"/>
          <w:rFonts w:eastAsia="Arial Unicode MS" w:cs="Arial Unicode MS"/>
          <w:sz w:val="18"/>
          <w:szCs w:val="18"/>
          <w:lang w:val="en-CA"/>
        </w:rPr>
        <w:t>scientific</w:t>
      </w:r>
      <w:r w:rsidRPr="00095052">
        <w:rPr>
          <w:rStyle w:val="Hyperlink3"/>
          <w:rFonts w:eastAsia="Arial Unicode MS" w:cs="Arial Unicode MS"/>
          <w:sz w:val="18"/>
          <w:szCs w:val="18"/>
        </w:rPr>
        <w:t>-</w:t>
      </w:r>
      <w:r w:rsidRPr="0092087F">
        <w:rPr>
          <w:rStyle w:val="Hyperlink3"/>
          <w:rFonts w:eastAsia="Arial Unicode MS" w:cs="Arial Unicode MS"/>
          <w:sz w:val="18"/>
          <w:szCs w:val="18"/>
          <w:lang w:val="en-CA"/>
        </w:rPr>
        <w:t>council</w:t>
      </w:r>
      <w:r w:rsidRPr="00095052">
        <w:rPr>
          <w:rStyle w:val="Hyperlink3"/>
          <w:rFonts w:eastAsia="Arial Unicode MS" w:cs="Arial Unicode MS"/>
          <w:sz w:val="18"/>
          <w:szCs w:val="18"/>
        </w:rPr>
        <w:t>_</w:t>
      </w:r>
      <w:r w:rsidRPr="0092087F">
        <w:rPr>
          <w:rStyle w:val="Hyperlink3"/>
          <w:rFonts w:eastAsia="Arial Unicode MS" w:cs="Arial Unicode MS"/>
          <w:sz w:val="18"/>
          <w:szCs w:val="18"/>
          <w:lang w:val="en-CA"/>
        </w:rPr>
        <w:t>e</w:t>
      </w:r>
      <w:r w:rsidRPr="00095052">
        <w:rPr>
          <w:rStyle w:val="Hyperlink3"/>
          <w:rFonts w:eastAsia="Arial Unicode MS" w:cs="Arial Unicode MS"/>
          <w:sz w:val="18"/>
          <w:szCs w:val="18"/>
        </w:rPr>
        <w:t>.</w:t>
      </w:r>
      <w:r w:rsidRPr="0092087F">
        <w:rPr>
          <w:rStyle w:val="Hyperlink3"/>
          <w:rFonts w:eastAsia="Arial Unicode MS" w:cs="Arial Unicode MS"/>
          <w:sz w:val="18"/>
          <w:szCs w:val="18"/>
          <w:lang w:val="en-CA"/>
        </w:rPr>
        <w:t>pdf</w:t>
      </w:r>
      <w:r>
        <w:fldChar w:fldCharType="end"/>
      </w:r>
      <w:r w:rsidRPr="00095052">
        <w:rPr>
          <w:szCs w:val="18"/>
        </w:rPr>
        <w:t>.</w:t>
      </w:r>
    </w:p>
  </w:footnote>
  <w:footnote w:id="27">
    <w:p w14:paraId="1029885C" w14:textId="7C57E442" w:rsidR="00B627C1" w:rsidRPr="00095052" w:rsidRDefault="00B627C1">
      <w:pPr>
        <w:pStyle w:val="FootnoteText"/>
      </w:pPr>
      <w:r>
        <w:rPr>
          <w:rStyle w:val="FootnoteReference"/>
        </w:rPr>
        <w:footnoteRef/>
      </w:r>
      <w:r w:rsidRPr="00095052">
        <w:t xml:space="preserve"> </w:t>
      </w:r>
      <w:r w:rsidR="00095052">
        <w:rPr>
          <w:rFonts w:eastAsia="Arial Unicode MS" w:cs="Arial Unicode MS"/>
          <w:szCs w:val="18"/>
        </w:rPr>
        <w:t>Рамсарская</w:t>
      </w:r>
      <w:r w:rsidR="00095052" w:rsidRPr="00095052">
        <w:rPr>
          <w:rFonts w:eastAsia="Arial Unicode MS" w:cs="Arial Unicode MS"/>
          <w:szCs w:val="18"/>
        </w:rPr>
        <w:t xml:space="preserve"> </w:t>
      </w:r>
      <w:r w:rsidR="00095052">
        <w:rPr>
          <w:rFonts w:eastAsia="Arial Unicode MS" w:cs="Arial Unicode MS"/>
          <w:szCs w:val="18"/>
        </w:rPr>
        <w:t>конвенция</w:t>
      </w:r>
      <w:r w:rsidRPr="00095052">
        <w:rPr>
          <w:rFonts w:eastAsia="Arial Unicode MS" w:cs="Arial Unicode MS"/>
          <w:i/>
          <w:iCs/>
          <w:szCs w:val="18"/>
        </w:rPr>
        <w:t xml:space="preserve">, </w:t>
      </w:r>
      <w:r w:rsidR="008C3117" w:rsidRPr="008C3117">
        <w:rPr>
          <w:rFonts w:eastAsia="Arial Unicode MS" w:cs="Arial Unicode MS"/>
          <w:szCs w:val="18"/>
        </w:rPr>
        <w:t>«</w:t>
      </w:r>
      <w:r w:rsidR="00095052" w:rsidRPr="008C3117">
        <w:rPr>
          <w:rFonts w:eastAsia="Arial Unicode MS" w:cs="Arial Unicode MS"/>
          <w:szCs w:val="18"/>
        </w:rPr>
        <w:t>Обзор резолюций и рекомендаций Конференции Договаривающихся Сторон</w:t>
      </w:r>
      <w:r w:rsidR="008C3117" w:rsidRPr="008C3117">
        <w:rPr>
          <w:rFonts w:eastAsia="Arial Unicode MS" w:cs="Arial Unicode MS"/>
          <w:szCs w:val="18"/>
        </w:rPr>
        <w:t>»</w:t>
      </w:r>
      <w:r w:rsidRPr="008C3117">
        <w:rPr>
          <w:rFonts w:eastAsia="Arial Unicode MS" w:cs="Arial Unicode MS"/>
          <w:szCs w:val="18"/>
        </w:rPr>
        <w:t xml:space="preserve">, </w:t>
      </w:r>
      <w:r w:rsidR="00095052" w:rsidRPr="008C3117">
        <w:rPr>
          <w:rFonts w:eastAsia="Arial Unicode MS" w:cs="Arial Unicode MS"/>
          <w:szCs w:val="18"/>
        </w:rPr>
        <w:t xml:space="preserve">документ </w:t>
      </w:r>
      <w:r w:rsidRPr="00B627C1">
        <w:rPr>
          <w:rFonts w:eastAsia="Arial Unicode MS" w:cs="Arial Unicode MS"/>
          <w:szCs w:val="18"/>
          <w:lang w:val="en-US"/>
        </w:rPr>
        <w:t>COP</w:t>
      </w:r>
      <w:r w:rsidRPr="00095052">
        <w:rPr>
          <w:rFonts w:eastAsia="Arial Unicode MS" w:cs="Arial Unicode MS"/>
          <w:szCs w:val="18"/>
        </w:rPr>
        <w:t xml:space="preserve">14 </w:t>
      </w:r>
      <w:r w:rsidR="008C3117">
        <w:rPr>
          <w:rFonts w:eastAsia="Arial Unicode MS" w:cs="Arial Unicode MS"/>
          <w:szCs w:val="18"/>
        </w:rPr>
        <w:t>Doc.</w:t>
      </w:r>
      <w:r w:rsidRPr="00095052">
        <w:rPr>
          <w:rFonts w:eastAsia="Arial Unicode MS" w:cs="Arial Unicode MS"/>
          <w:szCs w:val="18"/>
        </w:rPr>
        <w:t xml:space="preserve"> </w:t>
      </w:r>
      <w:r w:rsidRPr="00095052">
        <w:rPr>
          <w:rFonts w:eastAsia="Arial Unicode MS" w:cs="Arial Unicode MS"/>
          <w:szCs w:val="18"/>
        </w:rPr>
        <w:t xml:space="preserve">5, </w:t>
      </w:r>
      <w:r w:rsidR="00095052">
        <w:rPr>
          <w:rFonts w:eastAsia="Arial Unicode MS" w:cs="Arial Unicode MS"/>
          <w:szCs w:val="18"/>
        </w:rPr>
        <w:t xml:space="preserve">пункты </w:t>
      </w:r>
      <w:r w:rsidRPr="00095052">
        <w:rPr>
          <w:rFonts w:eastAsia="Arial Unicode MS" w:cs="Arial Unicode MS"/>
          <w:szCs w:val="18"/>
        </w:rPr>
        <w:t>6–10, (2022),</w:t>
      </w:r>
      <w:r w:rsidRPr="00095052">
        <w:rPr>
          <w:rFonts w:eastAsia="Arial Unicode MS" w:cs="Arial Unicode MS"/>
          <w:i/>
          <w:iCs/>
          <w:szCs w:val="18"/>
        </w:rPr>
        <w:t xml:space="preserve"> </w:t>
      </w:r>
      <w:r w:rsidR="00095052" w:rsidRPr="002357BC">
        <w:rPr>
          <w:rFonts w:eastAsia="Arial Unicode MS" w:cs="Arial Unicode MS"/>
          <w:szCs w:val="18"/>
        </w:rPr>
        <w:t>доступ</w:t>
      </w:r>
      <w:r w:rsidR="008C3117" w:rsidRPr="002357BC">
        <w:rPr>
          <w:rFonts w:eastAsia="Arial Unicode MS" w:cs="Arial Unicode MS"/>
          <w:szCs w:val="18"/>
        </w:rPr>
        <w:t>ен</w:t>
      </w:r>
      <w:r w:rsidR="00095052" w:rsidRPr="002357BC">
        <w:rPr>
          <w:rFonts w:eastAsia="Arial Unicode MS" w:cs="Arial Unicode MS"/>
          <w:szCs w:val="18"/>
        </w:rPr>
        <w:t xml:space="preserve"> по адресу:</w:t>
      </w:r>
      <w:r w:rsidR="00095052">
        <w:rPr>
          <w:rFonts w:eastAsia="Arial Unicode MS" w:cs="Arial Unicode MS"/>
          <w:i/>
          <w:iCs/>
          <w:szCs w:val="18"/>
        </w:rPr>
        <w:t xml:space="preserve"> </w:t>
      </w:r>
      <w:hyperlink r:id="rId25" w:history="1">
        <w:r w:rsidRPr="00B627C1">
          <w:rPr>
            <w:rStyle w:val="Hyperlink2"/>
            <w:rFonts w:eastAsia="Arial Unicode MS" w:cs="Arial Unicode MS"/>
            <w:sz w:val="18"/>
            <w:szCs w:val="18"/>
            <w:lang w:val="en-US"/>
          </w:rPr>
          <w:t>www</w:t>
        </w:r>
        <w:r w:rsidRPr="00095052">
          <w:rPr>
            <w:rStyle w:val="Hyperlink2"/>
            <w:rFonts w:eastAsia="Arial Unicode MS" w:cs="Arial Unicode MS"/>
            <w:sz w:val="18"/>
            <w:szCs w:val="18"/>
          </w:rPr>
          <w:t>.</w:t>
        </w:r>
        <w:proofErr w:type="spellStart"/>
        <w:r w:rsidRPr="00B627C1">
          <w:rPr>
            <w:rStyle w:val="Hyperlink2"/>
            <w:rFonts w:eastAsia="Arial Unicode MS" w:cs="Arial Unicode MS"/>
            <w:sz w:val="18"/>
            <w:szCs w:val="18"/>
            <w:lang w:val="en-US"/>
          </w:rPr>
          <w:t>ramsar</w:t>
        </w:r>
        <w:proofErr w:type="spellEnd"/>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org</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sites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default</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files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documents</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library</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xiv</w:t>
        </w:r>
        <w:r w:rsidRPr="00095052">
          <w:rPr>
            <w:rStyle w:val="Hyperlink2"/>
            <w:rFonts w:eastAsia="Arial Unicode MS" w:cs="Arial Unicode MS"/>
            <w:sz w:val="18"/>
            <w:szCs w:val="18"/>
          </w:rPr>
          <w:t>.5_</w:t>
        </w:r>
        <w:r w:rsidRPr="00B627C1">
          <w:rPr>
            <w:rStyle w:val="Hyperlink2"/>
            <w:rFonts w:eastAsia="Arial Unicode MS" w:cs="Arial Unicode MS"/>
            <w:sz w:val="18"/>
            <w:szCs w:val="18"/>
            <w:lang w:val="en-US"/>
          </w:rPr>
          <w:t>review</w:t>
        </w:r>
        <w:r w:rsidRPr="00095052">
          <w:rPr>
            <w:rStyle w:val="Hyperlink2"/>
            <w:rFonts w:eastAsia="Arial Unicode MS" w:cs="Arial Unicode MS"/>
            <w:sz w:val="18"/>
            <w:szCs w:val="18"/>
          </w:rPr>
          <w:t>_</w:t>
        </w:r>
        <w:r w:rsidRPr="00B627C1">
          <w:rPr>
            <w:rStyle w:val="Hyperlink2"/>
            <w:rFonts w:eastAsia="Arial Unicode MS" w:cs="Arial Unicode MS"/>
            <w:sz w:val="18"/>
            <w:szCs w:val="18"/>
            <w:lang w:val="en-US"/>
          </w:rPr>
          <w:t>resolutions</w:t>
        </w:r>
        <w:r w:rsidRPr="00095052">
          <w:rPr>
            <w:rStyle w:val="Hyperlink2"/>
            <w:rFonts w:eastAsia="Arial Unicode MS" w:cs="Arial Unicode MS"/>
            <w:sz w:val="18"/>
            <w:szCs w:val="18"/>
          </w:rPr>
          <w:t>_</w:t>
        </w:r>
        <w:r w:rsidRPr="00B627C1">
          <w:rPr>
            <w:rStyle w:val="Hyperlink2"/>
            <w:rFonts w:eastAsia="Arial Unicode MS" w:cs="Arial Unicode MS"/>
            <w:sz w:val="18"/>
            <w:szCs w:val="18"/>
            <w:lang w:val="en-US"/>
          </w:rPr>
          <w:t>e</w:t>
        </w:r>
        <w:r w:rsidRPr="00095052">
          <w:rPr>
            <w:rStyle w:val="Hyperlink2"/>
            <w:rFonts w:eastAsia="Arial Unicode MS" w:cs="Arial Unicode MS"/>
            <w:sz w:val="18"/>
            <w:szCs w:val="18"/>
          </w:rPr>
          <w:t>.</w:t>
        </w:r>
        <w:r w:rsidRPr="00B627C1">
          <w:rPr>
            <w:rStyle w:val="Hyperlink2"/>
            <w:rFonts w:eastAsia="Arial Unicode MS" w:cs="Arial Unicode MS"/>
            <w:sz w:val="18"/>
            <w:szCs w:val="18"/>
            <w:lang w:val="en-US"/>
          </w:rPr>
          <w:t>pdf</w:t>
        </w:r>
      </w:hyperlink>
      <w:r w:rsidRPr="00095052">
        <w:rPr>
          <w:szCs w:val="18"/>
        </w:rPr>
        <w:t>.</w:t>
      </w:r>
    </w:p>
  </w:footnote>
  <w:footnote w:id="28">
    <w:p w14:paraId="2C9B618C" w14:textId="5A3AD186" w:rsidR="00363899" w:rsidRPr="00095052" w:rsidRDefault="00363899" w:rsidP="00363899">
      <w:pPr>
        <w:pStyle w:val="FootnoteText"/>
      </w:pPr>
      <w:r>
        <w:rPr>
          <w:rStyle w:val="FootnoteReference"/>
        </w:rPr>
        <w:footnoteRef/>
      </w:r>
      <w:r w:rsidRPr="00095052">
        <w:t xml:space="preserve"> </w:t>
      </w:r>
      <w:r w:rsidR="00095052">
        <w:t xml:space="preserve">Решение </w:t>
      </w:r>
      <w:r w:rsidRPr="00B627C1">
        <w:rPr>
          <w:lang w:val="en-US"/>
        </w:rPr>
        <w:t>XII</w:t>
      </w:r>
      <w:r w:rsidRPr="00095052">
        <w:t xml:space="preserve">/28, </w:t>
      </w:r>
      <w:r w:rsidR="00095052">
        <w:t xml:space="preserve">пункты </w:t>
      </w:r>
      <w:r w:rsidRPr="00095052">
        <w:t xml:space="preserve">1, 2 </w:t>
      </w:r>
      <w:r w:rsidR="00095052">
        <w:t>и</w:t>
      </w:r>
      <w:r w:rsidRPr="00095052">
        <w:t xml:space="preserve"> 3 (</w:t>
      </w:r>
      <w:r w:rsidRPr="00B627C1">
        <w:rPr>
          <w:lang w:val="en-US"/>
        </w:rPr>
        <w:t>a</w:t>
      </w:r>
      <w:r w:rsidRPr="00095052">
        <w:t>).</w:t>
      </w:r>
    </w:p>
  </w:footnote>
  <w:footnote w:id="29">
    <w:p w14:paraId="5AE0704A" w14:textId="001DA01A" w:rsidR="004A32B9" w:rsidRPr="005B1CAA" w:rsidRDefault="00363899" w:rsidP="00363899">
      <w:pPr>
        <w:pStyle w:val="FootnoteText"/>
      </w:pPr>
      <w:r>
        <w:rPr>
          <w:rStyle w:val="FootnoteReference"/>
        </w:rPr>
        <w:footnoteRef/>
      </w:r>
      <w:r w:rsidRPr="005B1CAA">
        <w:t xml:space="preserve"> </w:t>
      </w:r>
      <w:r w:rsidR="00095052">
        <w:t>Сметные</w:t>
      </w:r>
      <w:r w:rsidR="00095052" w:rsidRPr="005B1CAA">
        <w:t xml:space="preserve"> </w:t>
      </w:r>
      <w:r w:rsidR="00095052">
        <w:t>потребности</w:t>
      </w:r>
      <w:r w:rsidR="00095052" w:rsidRPr="005B1CAA">
        <w:t xml:space="preserve"> </w:t>
      </w:r>
      <w:r w:rsidR="00095052">
        <w:t>во</w:t>
      </w:r>
      <w:r w:rsidR="00095052" w:rsidRPr="005B1CAA">
        <w:t xml:space="preserve"> </w:t>
      </w:r>
      <w:r w:rsidR="00095052">
        <w:t>внебюджетных</w:t>
      </w:r>
      <w:r w:rsidR="00095052" w:rsidRPr="005B1CAA">
        <w:t xml:space="preserve"> </w:t>
      </w:r>
      <w:r w:rsidR="00095052">
        <w:t>ресурсах</w:t>
      </w:r>
      <w:r w:rsidRPr="005B1CAA">
        <w:t xml:space="preserve"> </w:t>
      </w:r>
      <w:r w:rsidR="005B1CAA">
        <w:t>для</w:t>
      </w:r>
      <w:r w:rsidR="005B1CAA" w:rsidRPr="005B1CAA">
        <w:t xml:space="preserve"> </w:t>
      </w:r>
      <w:r w:rsidR="005B1CAA">
        <w:t>осуществления</w:t>
      </w:r>
      <w:r w:rsidR="005B1CAA" w:rsidRPr="005B1CAA">
        <w:t xml:space="preserve"> </w:t>
      </w:r>
      <w:r w:rsidR="005B1CAA">
        <w:t>мероприятий</w:t>
      </w:r>
      <w:r w:rsidR="005B1CAA" w:rsidRPr="005B1CAA">
        <w:t xml:space="preserve">, </w:t>
      </w:r>
      <w:r w:rsidR="005B1CAA">
        <w:t>указанных</w:t>
      </w:r>
      <w:r w:rsidR="005B1CAA" w:rsidRPr="005B1CAA">
        <w:t xml:space="preserve"> </w:t>
      </w:r>
      <w:r w:rsidR="005B1CAA">
        <w:t>в трех проектах рекомендаций, представлены в приложении к настоящему документу</w:t>
      </w:r>
      <w:r w:rsidRPr="005B1CAA">
        <w:t>.</w:t>
      </w:r>
    </w:p>
  </w:footnote>
  <w:footnote w:id="30">
    <w:p w14:paraId="009D0B31" w14:textId="1D9923B8" w:rsidR="00363899" w:rsidRPr="005B1CAA" w:rsidRDefault="00363899">
      <w:pPr>
        <w:pStyle w:val="FootnoteText"/>
      </w:pPr>
      <w:r>
        <w:rPr>
          <w:rStyle w:val="FootnoteReference"/>
        </w:rPr>
        <w:footnoteRef/>
      </w:r>
      <w:r w:rsidRPr="005B1CAA">
        <w:t xml:space="preserve"> </w:t>
      </w:r>
      <w:r w:rsidR="005B1CAA">
        <w:t>Сборник договоров Организации Объединенных Наций</w:t>
      </w:r>
      <w:r w:rsidRPr="005B1CAA">
        <w:t xml:space="preserve">, </w:t>
      </w:r>
      <w:r w:rsidR="005B1CAA">
        <w:t>том </w:t>
      </w:r>
      <w:r w:rsidRPr="005B1CAA">
        <w:t xml:space="preserve">1760, </w:t>
      </w:r>
      <w:r w:rsidR="005B1CAA">
        <w:t>№ </w:t>
      </w:r>
      <w:r w:rsidRPr="005B1CAA">
        <w:t>30619.</w:t>
      </w:r>
    </w:p>
  </w:footnote>
  <w:footnote w:id="31">
    <w:p w14:paraId="1EB8BB7E" w14:textId="5FB8CE76" w:rsidR="004A32B9" w:rsidRPr="00363899" w:rsidRDefault="00363899" w:rsidP="00363899">
      <w:pPr>
        <w:pStyle w:val="FootnoteText"/>
      </w:pPr>
      <w:r w:rsidRPr="003B7B1D">
        <w:rPr>
          <w:rStyle w:val="FootnoteReference"/>
        </w:rPr>
        <w:footnoteRef/>
      </w:r>
      <w:r w:rsidRPr="005B1CAA">
        <w:t xml:space="preserve"> </w:t>
      </w:r>
      <w:r w:rsidR="005B1CAA">
        <w:t>Сборник договоров Организации Объединенных Наций</w:t>
      </w:r>
      <w:r w:rsidRPr="005B1CAA">
        <w:t xml:space="preserve">, </w:t>
      </w:r>
      <w:r w:rsidR="005B1CAA">
        <w:t>том </w:t>
      </w:r>
      <w:r w:rsidRPr="005B1CAA">
        <w:t xml:space="preserve">2226, </w:t>
      </w:r>
      <w:r w:rsidR="005B1CAA">
        <w:t>№ </w:t>
      </w:r>
      <w:r w:rsidRPr="005B1CAA">
        <w:t>30619.</w:t>
      </w:r>
    </w:p>
  </w:footnote>
  <w:footnote w:id="32">
    <w:p w14:paraId="396A871A" w14:textId="1BB8B929" w:rsidR="00363899" w:rsidRDefault="00363899">
      <w:pPr>
        <w:pStyle w:val="FootnoteText"/>
      </w:pPr>
      <w:r>
        <w:rPr>
          <w:rStyle w:val="FootnoteReference"/>
        </w:rPr>
        <w:footnoteRef/>
      </w:r>
      <w:r>
        <w:t xml:space="preserve"> </w:t>
      </w:r>
      <w:r w:rsidR="005B1CAA">
        <w:t>Там же, том </w:t>
      </w:r>
      <w:r w:rsidRPr="005B1CAA">
        <w:t xml:space="preserve">1760, </w:t>
      </w:r>
      <w:r w:rsidR="005B1CAA">
        <w:t>№ </w:t>
      </w:r>
      <w:r w:rsidRPr="005B1CAA">
        <w:t>30619.</w:t>
      </w:r>
    </w:p>
  </w:footnote>
  <w:footnote w:id="33">
    <w:p w14:paraId="19774496" w14:textId="5B37AC1B" w:rsidR="00363899" w:rsidRPr="00363899" w:rsidRDefault="00363899">
      <w:pPr>
        <w:pStyle w:val="FootnoteText"/>
      </w:pPr>
      <w:r>
        <w:rPr>
          <w:rStyle w:val="FootnoteReference"/>
        </w:rPr>
        <w:footnoteRef/>
      </w:r>
      <w:r>
        <w:t xml:space="preserve"> </w:t>
      </w:r>
      <w:r w:rsidR="005B1CAA">
        <w:t>Там же, том </w:t>
      </w:r>
      <w:r w:rsidRPr="005B1CAA">
        <w:t xml:space="preserve">3008, </w:t>
      </w:r>
      <w:r w:rsidR="005B1CAA">
        <w:t>№ </w:t>
      </w:r>
      <w:r w:rsidRPr="005B1CAA">
        <w:t>30619</w:t>
      </w:r>
      <w:r>
        <w:t>.</w:t>
      </w:r>
    </w:p>
  </w:footnote>
  <w:footnote w:id="34">
    <w:p w14:paraId="436C7B89" w14:textId="1BBF673E" w:rsidR="004A32B9" w:rsidRPr="00231F71" w:rsidRDefault="00231F71" w:rsidP="00231F71">
      <w:pPr>
        <w:jc w:val="left"/>
        <w:rPr>
          <w:sz w:val="18"/>
          <w:szCs w:val="20"/>
        </w:rPr>
      </w:pPr>
      <w:r w:rsidRPr="00231F71">
        <w:rPr>
          <w:sz w:val="18"/>
          <w:szCs w:val="20"/>
          <w:vertAlign w:val="superscript"/>
          <w:lang w:val="en-GB"/>
        </w:rPr>
        <w:footnoteRef/>
      </w:r>
      <w:r w:rsidRPr="00231F71">
        <w:rPr>
          <w:sz w:val="18"/>
          <w:szCs w:val="20"/>
        </w:rPr>
        <w:t xml:space="preserve"> </w:t>
      </w:r>
      <w:r w:rsidR="005B1CAA">
        <w:rPr>
          <w:sz w:val="18"/>
          <w:szCs w:val="20"/>
        </w:rPr>
        <w:t>Там же</w:t>
      </w:r>
      <w:r w:rsidRPr="00231F71">
        <w:rPr>
          <w:sz w:val="18"/>
          <w:szCs w:val="20"/>
        </w:rPr>
        <w:t xml:space="preserve">, </w:t>
      </w:r>
      <w:r w:rsidR="005B1CAA">
        <w:rPr>
          <w:sz w:val="18"/>
          <w:szCs w:val="20"/>
        </w:rPr>
        <w:t>том </w:t>
      </w:r>
      <w:r w:rsidRPr="00231F71">
        <w:rPr>
          <w:sz w:val="18"/>
          <w:szCs w:val="20"/>
        </w:rPr>
        <w:t xml:space="preserve">3008, </w:t>
      </w:r>
      <w:r w:rsidR="005B1CAA">
        <w:rPr>
          <w:sz w:val="18"/>
          <w:szCs w:val="20"/>
        </w:rPr>
        <w:t>№ </w:t>
      </w:r>
      <w:r w:rsidRPr="00231F71">
        <w:rPr>
          <w:sz w:val="18"/>
          <w:szCs w:val="20"/>
        </w:rPr>
        <w:t>30619.</w:t>
      </w:r>
    </w:p>
  </w:footnote>
  <w:footnote w:id="35">
    <w:p w14:paraId="1C4646BA" w14:textId="32705D7E" w:rsidR="00231F71" w:rsidRDefault="00231F71">
      <w:pPr>
        <w:pStyle w:val="FootnoteText"/>
      </w:pPr>
      <w:r>
        <w:rPr>
          <w:rStyle w:val="FootnoteReference"/>
        </w:rPr>
        <w:footnoteRef/>
      </w:r>
      <w:r>
        <w:t xml:space="preserve"> </w:t>
      </w:r>
      <w:r w:rsidR="005B1CAA">
        <w:t>Там же</w:t>
      </w:r>
      <w:r w:rsidR="005B1CAA" w:rsidRPr="00231F71">
        <w:t xml:space="preserve">, </w:t>
      </w:r>
      <w:r w:rsidR="005B1CAA">
        <w:t>том </w:t>
      </w:r>
      <w:r w:rsidRPr="00231F71">
        <w:t xml:space="preserve">1760, </w:t>
      </w:r>
      <w:r w:rsidR="005B1CAA">
        <w:t>№ </w:t>
      </w:r>
      <w:r w:rsidRPr="00231F71">
        <w:t>30619.</w:t>
      </w:r>
    </w:p>
  </w:footnote>
  <w:footnote w:id="36">
    <w:p w14:paraId="70BC0DBF" w14:textId="77777777" w:rsidR="00B43B1C" w:rsidRDefault="00B43B1C" w:rsidP="00B43B1C">
      <w:pPr>
        <w:pStyle w:val="FootnoteText"/>
      </w:pPr>
      <w:r>
        <w:rPr>
          <w:rStyle w:val="FootnoteReference"/>
        </w:rPr>
        <w:footnoteRef/>
      </w:r>
      <w:r>
        <w:t xml:space="preserve"> Там же</w:t>
      </w:r>
      <w:r w:rsidRPr="00231F71">
        <w:t xml:space="preserve">, </w:t>
      </w:r>
      <w:r>
        <w:t>том </w:t>
      </w:r>
      <w:r w:rsidRPr="005B1CAA">
        <w:t xml:space="preserve">2226, </w:t>
      </w:r>
      <w:r>
        <w:t>№ </w:t>
      </w:r>
      <w:r w:rsidRPr="005B1CAA">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3421" w14:textId="24C14807" w:rsidR="003D762A" w:rsidRPr="00AE3DD8" w:rsidRDefault="003D762A" w:rsidP="00487318">
    <w:pPr>
      <w:pStyle w:val="CBDHeader"/>
      <w:spacing w:after="240"/>
    </w:pPr>
    <w:r>
      <w:t>CBD/SBI/6/9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A9EB6" w14:textId="3BF644F3" w:rsidR="003D762A" w:rsidRPr="00AE3DD8" w:rsidRDefault="003D762A" w:rsidP="00487318">
    <w:pPr>
      <w:pStyle w:val="CBDHeader"/>
      <w:spacing w:after="240"/>
      <w:jc w:val="right"/>
    </w:pPr>
    <w:r>
      <w:t>CBD/SBI/6/9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29252AD" w14:textId="7F3147C9" w:rsidR="00534681" w:rsidRPr="00866063" w:rsidRDefault="008E4D35" w:rsidP="007C4951">
        <w:pPr>
          <w:pStyle w:val="Header"/>
          <w:spacing w:after="240"/>
          <w:rPr>
            <w:szCs w:val="20"/>
          </w:rPr>
        </w:pPr>
        <w:r w:rsidRPr="00866063">
          <w:rPr>
            <w:szCs w:val="20"/>
          </w:rPr>
          <w:t>CBD/</w:t>
        </w:r>
        <w:r>
          <w:rPr>
            <w:szCs w:val="20"/>
          </w:rPr>
          <w:t>SBI/6/9</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F504CAD" w14:textId="48292058" w:rsidR="009505C9" w:rsidRPr="00866063" w:rsidRDefault="008E4D35" w:rsidP="007C4951">
        <w:pPr>
          <w:pStyle w:val="Header"/>
          <w:spacing w:after="240"/>
          <w:jc w:val="right"/>
        </w:pPr>
        <w:r>
          <w:t>CBD/SBI/6/9</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6F22" w14:textId="77777777" w:rsidR="004F5673" w:rsidRDefault="004F567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7" w15:restartNumberingAfterBreak="0">
    <w:nsid w:val="398E2FF3"/>
    <w:multiLevelType w:val="multilevel"/>
    <w:tmpl w:val="222A08B4"/>
    <w:numStyleLink w:val="ListCBD"/>
  </w:abstractNum>
  <w:abstractNum w:abstractNumId="28" w15:restartNumberingAfterBreak="0">
    <w:nsid w:val="411635A5"/>
    <w:multiLevelType w:val="hybridMultilevel"/>
    <w:tmpl w:val="B3F09AF8"/>
    <w:numStyleLink w:val="ImportedStyle2"/>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4E880595"/>
    <w:multiLevelType w:val="multilevel"/>
    <w:tmpl w:val="222A08B4"/>
    <w:numStyleLink w:val="ListCBD"/>
  </w:abstractNum>
  <w:abstractNum w:abstractNumId="35"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5D943BEE"/>
    <w:multiLevelType w:val="multilevel"/>
    <w:tmpl w:val="222A08B4"/>
    <w:numStyleLink w:val="ListCBD"/>
  </w:abstractNum>
  <w:abstractNum w:abstractNumId="42" w15:restartNumberingAfterBreak="0">
    <w:nsid w:val="5DC76708"/>
    <w:multiLevelType w:val="hybrid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3"/>
  </w:num>
  <w:num w:numId="2" w16cid:durableId="1858829">
    <w:abstractNumId w:val="31"/>
  </w:num>
  <w:num w:numId="3" w16cid:durableId="1333221471">
    <w:abstractNumId w:val="45"/>
  </w:num>
  <w:num w:numId="4" w16cid:durableId="1072390599">
    <w:abstractNumId w:val="46"/>
  </w:num>
  <w:num w:numId="5" w16cid:durableId="960385107">
    <w:abstractNumId w:val="32"/>
  </w:num>
  <w:num w:numId="6" w16cid:durableId="893932166">
    <w:abstractNumId w:val="44"/>
  </w:num>
  <w:num w:numId="7" w16cid:durableId="323945383">
    <w:abstractNumId w:val="41"/>
  </w:num>
  <w:num w:numId="8" w16cid:durableId="995449888">
    <w:abstractNumId w:val="42"/>
  </w:num>
  <w:num w:numId="9" w16cid:durableId="1874608142">
    <w:abstractNumId w:val="42"/>
    <w:lvlOverride w:ilvl="0">
      <w:lvl w:ilvl="0" w:tplc="C318FF2E">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3B629630">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262E04E4">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E5E058B6">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A540FAE8">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24EA72A0">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EF029F72">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87C4F348">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97B80DEE">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0"/>
  </w:num>
  <w:num w:numId="11" w16cid:durableId="1378160486">
    <w:abstractNumId w:val="28"/>
  </w:num>
  <w:num w:numId="12" w16cid:durableId="147333449">
    <w:abstractNumId w:val="42"/>
    <w:lvlOverride w:ilvl="0">
      <w:startOverride w:val="18"/>
    </w:lvlOverride>
  </w:num>
  <w:num w:numId="13" w16cid:durableId="1469319387">
    <w:abstractNumId w:val="42"/>
    <w:lvlOverride w:ilvl="0">
      <w:startOverride w:val="44"/>
    </w:lvlOverride>
  </w:num>
  <w:num w:numId="14" w16cid:durableId="1890649726">
    <w:abstractNumId w:val="26"/>
  </w:num>
  <w:num w:numId="15" w16cid:durableId="261646723">
    <w:abstractNumId w:val="42"/>
    <w:lvlOverride w:ilvl="0">
      <w:startOverride w:val="45"/>
    </w:lvlOverride>
  </w:num>
  <w:num w:numId="16" w16cid:durableId="993945842">
    <w:abstractNumId w:val="35"/>
  </w:num>
  <w:num w:numId="17" w16cid:durableId="560672902">
    <w:abstractNumId w:val="14"/>
  </w:num>
  <w:num w:numId="18" w16cid:durableId="1933662228">
    <w:abstractNumId w:val="25"/>
  </w:num>
  <w:num w:numId="19" w16cid:durableId="1991909117">
    <w:abstractNumId w:val="11"/>
  </w:num>
  <w:num w:numId="20" w16cid:durableId="1138956019">
    <w:abstractNumId w:val="18"/>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3"/>
  </w:num>
  <w:num w:numId="32" w16cid:durableId="158270868">
    <w:abstractNumId w:val="47"/>
  </w:num>
  <w:num w:numId="33" w16cid:durableId="159275565">
    <w:abstractNumId w:val="20"/>
  </w:num>
  <w:num w:numId="34" w16cid:durableId="271714945">
    <w:abstractNumId w:val="21"/>
  </w:num>
  <w:num w:numId="35" w16cid:durableId="1638680439">
    <w:abstractNumId w:val="43"/>
    <w:lvlOverride w:ilvl="0">
      <w:startOverride w:val="1"/>
    </w:lvlOverride>
  </w:num>
  <w:num w:numId="36" w16cid:durableId="1865050652">
    <w:abstractNumId w:val="36"/>
  </w:num>
  <w:num w:numId="37" w16cid:durableId="152986975">
    <w:abstractNumId w:val="30"/>
  </w:num>
  <w:num w:numId="38" w16cid:durableId="1295136099">
    <w:abstractNumId w:val="39"/>
  </w:num>
  <w:num w:numId="39" w16cid:durableId="80179172">
    <w:abstractNumId w:val="38"/>
  </w:num>
  <w:num w:numId="40"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5"/>
  </w:num>
  <w:num w:numId="42" w16cid:durableId="939752621">
    <w:abstractNumId w:val="34"/>
  </w:num>
  <w:num w:numId="43" w16cid:durableId="915044361">
    <w:abstractNumId w:val="27"/>
  </w:num>
  <w:num w:numId="44" w16cid:durableId="855196379">
    <w:abstractNumId w:val="17"/>
  </w:num>
  <w:num w:numId="45"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19"/>
  </w:num>
  <w:num w:numId="47" w16cid:durableId="708722651">
    <w:abstractNumId w:val="10"/>
  </w:num>
  <w:num w:numId="48"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2"/>
  </w:num>
  <w:num w:numId="52" w16cid:durableId="643118139">
    <w:abstractNumId w:val="22"/>
    <w:lvlOverride w:ilvl="0">
      <w:startOverride w:val="1"/>
    </w:lvlOverride>
  </w:num>
  <w:num w:numId="53" w16cid:durableId="820851909">
    <w:abstractNumId w:val="22"/>
    <w:lvlOverride w:ilvl="0">
      <w:startOverride w:val="1"/>
    </w:lvlOverride>
  </w:num>
  <w:num w:numId="54" w16cid:durableId="709648587">
    <w:abstractNumId w:val="22"/>
    <w:lvlOverride w:ilvl="0">
      <w:startOverride w:val="1"/>
    </w:lvlOverride>
  </w:num>
  <w:num w:numId="55" w16cid:durableId="1353799543">
    <w:abstractNumId w:val="24"/>
  </w:num>
  <w:num w:numId="56" w16cid:durableId="1570270110">
    <w:abstractNumId w:val="37"/>
  </w:num>
  <w:num w:numId="57" w16cid:durableId="2125995167">
    <w:abstractNumId w:val="29"/>
  </w:num>
  <w:num w:numId="58" w16cid:durableId="1627851340">
    <w:abstractNumId w:val="23"/>
  </w:num>
  <w:num w:numId="59" w16cid:durableId="1945532808">
    <w:abstractNumId w:val="16"/>
  </w:num>
  <w:num w:numId="60" w16cid:durableId="6844785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1"/>
  </w:num>
  <w:num w:numId="67" w16cid:durableId="1131095604">
    <w:abstractNumId w:val="4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EF2"/>
    <w:rsid w:val="000012AB"/>
    <w:rsid w:val="000034B8"/>
    <w:rsid w:val="000060F2"/>
    <w:rsid w:val="00010EAB"/>
    <w:rsid w:val="0001488C"/>
    <w:rsid w:val="00017B47"/>
    <w:rsid w:val="000244FF"/>
    <w:rsid w:val="00026D87"/>
    <w:rsid w:val="000274DA"/>
    <w:rsid w:val="000276C4"/>
    <w:rsid w:val="000301B2"/>
    <w:rsid w:val="000347CF"/>
    <w:rsid w:val="00036F47"/>
    <w:rsid w:val="00047EC3"/>
    <w:rsid w:val="000505A1"/>
    <w:rsid w:val="00064D05"/>
    <w:rsid w:val="0007171B"/>
    <w:rsid w:val="00075639"/>
    <w:rsid w:val="00076688"/>
    <w:rsid w:val="0007732F"/>
    <w:rsid w:val="00077C19"/>
    <w:rsid w:val="0008405A"/>
    <w:rsid w:val="000846D2"/>
    <w:rsid w:val="00086E15"/>
    <w:rsid w:val="00095052"/>
    <w:rsid w:val="000A4576"/>
    <w:rsid w:val="000A4E80"/>
    <w:rsid w:val="000B3250"/>
    <w:rsid w:val="000C0ECA"/>
    <w:rsid w:val="000D0F68"/>
    <w:rsid w:val="000D1391"/>
    <w:rsid w:val="000D2E2D"/>
    <w:rsid w:val="000D47DA"/>
    <w:rsid w:val="000E06E6"/>
    <w:rsid w:val="000E076A"/>
    <w:rsid w:val="000E0FB8"/>
    <w:rsid w:val="000E1D89"/>
    <w:rsid w:val="000E35A9"/>
    <w:rsid w:val="000E5A67"/>
    <w:rsid w:val="000E673A"/>
    <w:rsid w:val="000F1A92"/>
    <w:rsid w:val="000F2537"/>
    <w:rsid w:val="000F3697"/>
    <w:rsid w:val="000F6945"/>
    <w:rsid w:val="000F74F5"/>
    <w:rsid w:val="000F78FC"/>
    <w:rsid w:val="00105372"/>
    <w:rsid w:val="001054A6"/>
    <w:rsid w:val="001078A1"/>
    <w:rsid w:val="001101F0"/>
    <w:rsid w:val="00111061"/>
    <w:rsid w:val="00115CAF"/>
    <w:rsid w:val="001312AD"/>
    <w:rsid w:val="00131E7A"/>
    <w:rsid w:val="00134846"/>
    <w:rsid w:val="001406A3"/>
    <w:rsid w:val="0014545D"/>
    <w:rsid w:val="00145686"/>
    <w:rsid w:val="001466F6"/>
    <w:rsid w:val="00150567"/>
    <w:rsid w:val="00153A25"/>
    <w:rsid w:val="001609D2"/>
    <w:rsid w:val="00160B6D"/>
    <w:rsid w:val="001625F8"/>
    <w:rsid w:val="00163EA8"/>
    <w:rsid w:val="00172AF6"/>
    <w:rsid w:val="001749C8"/>
    <w:rsid w:val="00176CEE"/>
    <w:rsid w:val="0017781F"/>
    <w:rsid w:val="0017787B"/>
    <w:rsid w:val="00177FD3"/>
    <w:rsid w:val="00186DD8"/>
    <w:rsid w:val="001876B7"/>
    <w:rsid w:val="0019542C"/>
    <w:rsid w:val="00196A08"/>
    <w:rsid w:val="00196BB0"/>
    <w:rsid w:val="001A0A09"/>
    <w:rsid w:val="001A35EC"/>
    <w:rsid w:val="001A58EA"/>
    <w:rsid w:val="001A68E0"/>
    <w:rsid w:val="001B13FE"/>
    <w:rsid w:val="001B2D25"/>
    <w:rsid w:val="001C41A0"/>
    <w:rsid w:val="001C575E"/>
    <w:rsid w:val="001D08A6"/>
    <w:rsid w:val="001D2DC7"/>
    <w:rsid w:val="001D4BBF"/>
    <w:rsid w:val="001E377B"/>
    <w:rsid w:val="001E5780"/>
    <w:rsid w:val="001E6015"/>
    <w:rsid w:val="001F62A0"/>
    <w:rsid w:val="001F716D"/>
    <w:rsid w:val="00202398"/>
    <w:rsid w:val="002032E3"/>
    <w:rsid w:val="0020591B"/>
    <w:rsid w:val="002059CF"/>
    <w:rsid w:val="00206F81"/>
    <w:rsid w:val="0021085A"/>
    <w:rsid w:val="00220900"/>
    <w:rsid w:val="00231F71"/>
    <w:rsid w:val="0023318C"/>
    <w:rsid w:val="002357BC"/>
    <w:rsid w:val="00236A06"/>
    <w:rsid w:val="0024112A"/>
    <w:rsid w:val="002504D3"/>
    <w:rsid w:val="002507A3"/>
    <w:rsid w:val="002575B7"/>
    <w:rsid w:val="00262ECB"/>
    <w:rsid w:val="0026684A"/>
    <w:rsid w:val="00272910"/>
    <w:rsid w:val="002803EB"/>
    <w:rsid w:val="00284459"/>
    <w:rsid w:val="002A23AD"/>
    <w:rsid w:val="002A3D59"/>
    <w:rsid w:val="002A442B"/>
    <w:rsid w:val="002B0598"/>
    <w:rsid w:val="002B1EB2"/>
    <w:rsid w:val="002B2010"/>
    <w:rsid w:val="002B38D2"/>
    <w:rsid w:val="002B5F3C"/>
    <w:rsid w:val="002C1FFB"/>
    <w:rsid w:val="002C6B92"/>
    <w:rsid w:val="002D015C"/>
    <w:rsid w:val="002D6C37"/>
    <w:rsid w:val="002E4678"/>
    <w:rsid w:val="002E6A7C"/>
    <w:rsid w:val="002E7987"/>
    <w:rsid w:val="002F099A"/>
    <w:rsid w:val="002F2C61"/>
    <w:rsid w:val="002F4741"/>
    <w:rsid w:val="003008FE"/>
    <w:rsid w:val="0030169D"/>
    <w:rsid w:val="00301AF1"/>
    <w:rsid w:val="0030250F"/>
    <w:rsid w:val="003045D7"/>
    <w:rsid w:val="0030467E"/>
    <w:rsid w:val="003060EB"/>
    <w:rsid w:val="00313E56"/>
    <w:rsid w:val="003151F5"/>
    <w:rsid w:val="003153EB"/>
    <w:rsid w:val="00315B74"/>
    <w:rsid w:val="00316128"/>
    <w:rsid w:val="00321985"/>
    <w:rsid w:val="003226E9"/>
    <w:rsid w:val="00325957"/>
    <w:rsid w:val="00326670"/>
    <w:rsid w:val="003315E3"/>
    <w:rsid w:val="00332694"/>
    <w:rsid w:val="00340DEA"/>
    <w:rsid w:val="00345A5C"/>
    <w:rsid w:val="00351205"/>
    <w:rsid w:val="00354173"/>
    <w:rsid w:val="00356E33"/>
    <w:rsid w:val="00360AC0"/>
    <w:rsid w:val="00363899"/>
    <w:rsid w:val="0036429F"/>
    <w:rsid w:val="003714F0"/>
    <w:rsid w:val="003726AD"/>
    <w:rsid w:val="00372F74"/>
    <w:rsid w:val="00375FD1"/>
    <w:rsid w:val="00377013"/>
    <w:rsid w:val="0038187D"/>
    <w:rsid w:val="003864E4"/>
    <w:rsid w:val="003866EB"/>
    <w:rsid w:val="00386B67"/>
    <w:rsid w:val="00387562"/>
    <w:rsid w:val="00387CD3"/>
    <w:rsid w:val="003919D4"/>
    <w:rsid w:val="00393DD5"/>
    <w:rsid w:val="0039555B"/>
    <w:rsid w:val="00397658"/>
    <w:rsid w:val="003A2864"/>
    <w:rsid w:val="003A321E"/>
    <w:rsid w:val="003A7BE6"/>
    <w:rsid w:val="003B3AE6"/>
    <w:rsid w:val="003B585E"/>
    <w:rsid w:val="003B5E81"/>
    <w:rsid w:val="003B7B1D"/>
    <w:rsid w:val="003B7DE1"/>
    <w:rsid w:val="003C15FB"/>
    <w:rsid w:val="003C3078"/>
    <w:rsid w:val="003D0351"/>
    <w:rsid w:val="003D762A"/>
    <w:rsid w:val="003E1040"/>
    <w:rsid w:val="003E2091"/>
    <w:rsid w:val="003E318F"/>
    <w:rsid w:val="003E63E8"/>
    <w:rsid w:val="003E7744"/>
    <w:rsid w:val="003F0E6E"/>
    <w:rsid w:val="003F11E9"/>
    <w:rsid w:val="003F2183"/>
    <w:rsid w:val="003F4508"/>
    <w:rsid w:val="003F7224"/>
    <w:rsid w:val="00400316"/>
    <w:rsid w:val="00401499"/>
    <w:rsid w:val="00402184"/>
    <w:rsid w:val="00402235"/>
    <w:rsid w:val="00407A53"/>
    <w:rsid w:val="00407DA2"/>
    <w:rsid w:val="00411AB0"/>
    <w:rsid w:val="00423325"/>
    <w:rsid w:val="00423E4E"/>
    <w:rsid w:val="00425426"/>
    <w:rsid w:val="00427D21"/>
    <w:rsid w:val="0043163D"/>
    <w:rsid w:val="004340EC"/>
    <w:rsid w:val="004359F8"/>
    <w:rsid w:val="00436DEA"/>
    <w:rsid w:val="00437DF6"/>
    <w:rsid w:val="00440C7C"/>
    <w:rsid w:val="004453FF"/>
    <w:rsid w:val="0044541F"/>
    <w:rsid w:val="00445A72"/>
    <w:rsid w:val="00447F4A"/>
    <w:rsid w:val="00451AFA"/>
    <w:rsid w:val="00452C72"/>
    <w:rsid w:val="00453E3A"/>
    <w:rsid w:val="00455478"/>
    <w:rsid w:val="004559D9"/>
    <w:rsid w:val="00455AF2"/>
    <w:rsid w:val="00456F67"/>
    <w:rsid w:val="004618BE"/>
    <w:rsid w:val="00462A4D"/>
    <w:rsid w:val="004644C2"/>
    <w:rsid w:val="004654FB"/>
    <w:rsid w:val="00466EFC"/>
    <w:rsid w:val="00467AE3"/>
    <w:rsid w:val="00467F9C"/>
    <w:rsid w:val="0047641D"/>
    <w:rsid w:val="00482868"/>
    <w:rsid w:val="00487318"/>
    <w:rsid w:val="00487AB2"/>
    <w:rsid w:val="00490F0D"/>
    <w:rsid w:val="00495A96"/>
    <w:rsid w:val="00496921"/>
    <w:rsid w:val="004A2420"/>
    <w:rsid w:val="004A32B9"/>
    <w:rsid w:val="004A406B"/>
    <w:rsid w:val="004B4A34"/>
    <w:rsid w:val="004C0022"/>
    <w:rsid w:val="004C2675"/>
    <w:rsid w:val="004C37BB"/>
    <w:rsid w:val="004C6DE9"/>
    <w:rsid w:val="004D16AB"/>
    <w:rsid w:val="004D4983"/>
    <w:rsid w:val="004E0B76"/>
    <w:rsid w:val="004E4E21"/>
    <w:rsid w:val="004F0071"/>
    <w:rsid w:val="004F5673"/>
    <w:rsid w:val="004F5A97"/>
    <w:rsid w:val="0051006C"/>
    <w:rsid w:val="00517E70"/>
    <w:rsid w:val="005219BE"/>
    <w:rsid w:val="005251CF"/>
    <w:rsid w:val="0052525B"/>
    <w:rsid w:val="00527DA8"/>
    <w:rsid w:val="0053069C"/>
    <w:rsid w:val="005331A6"/>
    <w:rsid w:val="00534681"/>
    <w:rsid w:val="00537D59"/>
    <w:rsid w:val="0054166B"/>
    <w:rsid w:val="005426F5"/>
    <w:rsid w:val="005509D1"/>
    <w:rsid w:val="005529BE"/>
    <w:rsid w:val="00554B18"/>
    <w:rsid w:val="0056068E"/>
    <w:rsid w:val="005618F1"/>
    <w:rsid w:val="00563442"/>
    <w:rsid w:val="0056348E"/>
    <w:rsid w:val="00564169"/>
    <w:rsid w:val="00564F64"/>
    <w:rsid w:val="00565B42"/>
    <w:rsid w:val="00567121"/>
    <w:rsid w:val="00573A02"/>
    <w:rsid w:val="00573B27"/>
    <w:rsid w:val="005750AA"/>
    <w:rsid w:val="0057670F"/>
    <w:rsid w:val="0057768F"/>
    <w:rsid w:val="00577DDF"/>
    <w:rsid w:val="00580AAE"/>
    <w:rsid w:val="00581DF3"/>
    <w:rsid w:val="00583064"/>
    <w:rsid w:val="005850A0"/>
    <w:rsid w:val="005874DD"/>
    <w:rsid w:val="005A2A9B"/>
    <w:rsid w:val="005A70D4"/>
    <w:rsid w:val="005B14F4"/>
    <w:rsid w:val="005B1CAA"/>
    <w:rsid w:val="005B35E2"/>
    <w:rsid w:val="005B40ED"/>
    <w:rsid w:val="005B494A"/>
    <w:rsid w:val="005B5AC9"/>
    <w:rsid w:val="005B6841"/>
    <w:rsid w:val="005B7D2F"/>
    <w:rsid w:val="005C347D"/>
    <w:rsid w:val="005C4CE6"/>
    <w:rsid w:val="005D161E"/>
    <w:rsid w:val="005D5BC9"/>
    <w:rsid w:val="005E01E1"/>
    <w:rsid w:val="005E0797"/>
    <w:rsid w:val="005E2A0A"/>
    <w:rsid w:val="005E6F4B"/>
    <w:rsid w:val="005F22CB"/>
    <w:rsid w:val="005F25D0"/>
    <w:rsid w:val="005F3C4D"/>
    <w:rsid w:val="005F496B"/>
    <w:rsid w:val="005F6EEF"/>
    <w:rsid w:val="005F721D"/>
    <w:rsid w:val="0060173D"/>
    <w:rsid w:val="0060219B"/>
    <w:rsid w:val="00606D48"/>
    <w:rsid w:val="00606F5C"/>
    <w:rsid w:val="006122BA"/>
    <w:rsid w:val="0062091B"/>
    <w:rsid w:val="00622A84"/>
    <w:rsid w:val="0062307F"/>
    <w:rsid w:val="00624FC7"/>
    <w:rsid w:val="00625B53"/>
    <w:rsid w:val="00625FAF"/>
    <w:rsid w:val="00626457"/>
    <w:rsid w:val="006328D9"/>
    <w:rsid w:val="00641407"/>
    <w:rsid w:val="006469F3"/>
    <w:rsid w:val="006478BF"/>
    <w:rsid w:val="0065630E"/>
    <w:rsid w:val="00656852"/>
    <w:rsid w:val="00660B19"/>
    <w:rsid w:val="006655B1"/>
    <w:rsid w:val="00676978"/>
    <w:rsid w:val="00680D25"/>
    <w:rsid w:val="006819E4"/>
    <w:rsid w:val="00684EA6"/>
    <w:rsid w:val="00685861"/>
    <w:rsid w:val="006926FE"/>
    <w:rsid w:val="00697887"/>
    <w:rsid w:val="006A2AEA"/>
    <w:rsid w:val="006A536D"/>
    <w:rsid w:val="006A73C1"/>
    <w:rsid w:val="006B2290"/>
    <w:rsid w:val="006B560F"/>
    <w:rsid w:val="006C37E2"/>
    <w:rsid w:val="006C4568"/>
    <w:rsid w:val="006C489F"/>
    <w:rsid w:val="006C7859"/>
    <w:rsid w:val="006E044A"/>
    <w:rsid w:val="006E4AE5"/>
    <w:rsid w:val="006F1046"/>
    <w:rsid w:val="006F281B"/>
    <w:rsid w:val="006F4B70"/>
    <w:rsid w:val="006F527F"/>
    <w:rsid w:val="006F5EEF"/>
    <w:rsid w:val="00711438"/>
    <w:rsid w:val="00717D88"/>
    <w:rsid w:val="00721BC2"/>
    <w:rsid w:val="00726A43"/>
    <w:rsid w:val="00734528"/>
    <w:rsid w:val="00746CFA"/>
    <w:rsid w:val="00752E59"/>
    <w:rsid w:val="00752F57"/>
    <w:rsid w:val="00753CB5"/>
    <w:rsid w:val="00755313"/>
    <w:rsid w:val="00766636"/>
    <w:rsid w:val="00766A65"/>
    <w:rsid w:val="0077199F"/>
    <w:rsid w:val="00776427"/>
    <w:rsid w:val="00777085"/>
    <w:rsid w:val="00786056"/>
    <w:rsid w:val="007942D3"/>
    <w:rsid w:val="007A1FE9"/>
    <w:rsid w:val="007A242F"/>
    <w:rsid w:val="007A5FE4"/>
    <w:rsid w:val="007A71D9"/>
    <w:rsid w:val="007B1F42"/>
    <w:rsid w:val="007B2099"/>
    <w:rsid w:val="007B6A78"/>
    <w:rsid w:val="007B6C09"/>
    <w:rsid w:val="007B7741"/>
    <w:rsid w:val="007C04CC"/>
    <w:rsid w:val="007C3767"/>
    <w:rsid w:val="007C456C"/>
    <w:rsid w:val="007C4951"/>
    <w:rsid w:val="007D04D0"/>
    <w:rsid w:val="007D1853"/>
    <w:rsid w:val="007D49DC"/>
    <w:rsid w:val="007D667F"/>
    <w:rsid w:val="007E035D"/>
    <w:rsid w:val="007E09DA"/>
    <w:rsid w:val="007E0F8A"/>
    <w:rsid w:val="007E30FE"/>
    <w:rsid w:val="007E6761"/>
    <w:rsid w:val="007F3CEA"/>
    <w:rsid w:val="007F4C17"/>
    <w:rsid w:val="007F718D"/>
    <w:rsid w:val="00801FAD"/>
    <w:rsid w:val="00803B6C"/>
    <w:rsid w:val="008071F2"/>
    <w:rsid w:val="00816488"/>
    <w:rsid w:val="008178B6"/>
    <w:rsid w:val="00822C58"/>
    <w:rsid w:val="00823BAC"/>
    <w:rsid w:val="00824D0F"/>
    <w:rsid w:val="00834D74"/>
    <w:rsid w:val="00835313"/>
    <w:rsid w:val="00837848"/>
    <w:rsid w:val="00837CE7"/>
    <w:rsid w:val="00851884"/>
    <w:rsid w:val="00852E21"/>
    <w:rsid w:val="008621B3"/>
    <w:rsid w:val="00865B74"/>
    <w:rsid w:val="00866063"/>
    <w:rsid w:val="00872C76"/>
    <w:rsid w:val="00873123"/>
    <w:rsid w:val="00873A1B"/>
    <w:rsid w:val="00874663"/>
    <w:rsid w:val="00875BC7"/>
    <w:rsid w:val="0087613D"/>
    <w:rsid w:val="008812FF"/>
    <w:rsid w:val="00887DA2"/>
    <w:rsid w:val="0089366C"/>
    <w:rsid w:val="008942BE"/>
    <w:rsid w:val="008974F0"/>
    <w:rsid w:val="008977A4"/>
    <w:rsid w:val="008A095A"/>
    <w:rsid w:val="008A1499"/>
    <w:rsid w:val="008A42E7"/>
    <w:rsid w:val="008A5FC2"/>
    <w:rsid w:val="008B012A"/>
    <w:rsid w:val="008B2147"/>
    <w:rsid w:val="008B2745"/>
    <w:rsid w:val="008B378B"/>
    <w:rsid w:val="008B6AB3"/>
    <w:rsid w:val="008C3117"/>
    <w:rsid w:val="008C5C5E"/>
    <w:rsid w:val="008D33C8"/>
    <w:rsid w:val="008D439E"/>
    <w:rsid w:val="008D557B"/>
    <w:rsid w:val="008D665E"/>
    <w:rsid w:val="008D7E1C"/>
    <w:rsid w:val="008E16EC"/>
    <w:rsid w:val="008E4746"/>
    <w:rsid w:val="008E4BEB"/>
    <w:rsid w:val="008E4D35"/>
    <w:rsid w:val="009039E8"/>
    <w:rsid w:val="00903FE2"/>
    <w:rsid w:val="00906E17"/>
    <w:rsid w:val="009150BA"/>
    <w:rsid w:val="0092087F"/>
    <w:rsid w:val="00922555"/>
    <w:rsid w:val="00930BA1"/>
    <w:rsid w:val="0093169E"/>
    <w:rsid w:val="00936A67"/>
    <w:rsid w:val="009402AA"/>
    <w:rsid w:val="009455ED"/>
    <w:rsid w:val="009474CA"/>
    <w:rsid w:val="009505C9"/>
    <w:rsid w:val="00950752"/>
    <w:rsid w:val="009600CE"/>
    <w:rsid w:val="00960F2C"/>
    <w:rsid w:val="009644EE"/>
    <w:rsid w:val="009655F7"/>
    <w:rsid w:val="00966424"/>
    <w:rsid w:val="00974F96"/>
    <w:rsid w:val="00975FB5"/>
    <w:rsid w:val="00976E09"/>
    <w:rsid w:val="00990BA6"/>
    <w:rsid w:val="009A042C"/>
    <w:rsid w:val="009A6596"/>
    <w:rsid w:val="009B39EB"/>
    <w:rsid w:val="009B4FB3"/>
    <w:rsid w:val="009C2DE6"/>
    <w:rsid w:val="009D295E"/>
    <w:rsid w:val="009D34F5"/>
    <w:rsid w:val="009D564F"/>
    <w:rsid w:val="009D5EF7"/>
    <w:rsid w:val="009D734A"/>
    <w:rsid w:val="009D7BDB"/>
    <w:rsid w:val="009E2FFE"/>
    <w:rsid w:val="009E4E0D"/>
    <w:rsid w:val="009E70A0"/>
    <w:rsid w:val="009F10D6"/>
    <w:rsid w:val="009F559A"/>
    <w:rsid w:val="009F5F7E"/>
    <w:rsid w:val="009F755A"/>
    <w:rsid w:val="00A04690"/>
    <w:rsid w:val="00A10CA5"/>
    <w:rsid w:val="00A111D1"/>
    <w:rsid w:val="00A158B5"/>
    <w:rsid w:val="00A1716C"/>
    <w:rsid w:val="00A23760"/>
    <w:rsid w:val="00A3502C"/>
    <w:rsid w:val="00A35EB5"/>
    <w:rsid w:val="00A42F64"/>
    <w:rsid w:val="00A453F4"/>
    <w:rsid w:val="00A52A56"/>
    <w:rsid w:val="00A5797D"/>
    <w:rsid w:val="00A658EE"/>
    <w:rsid w:val="00A71752"/>
    <w:rsid w:val="00A80D16"/>
    <w:rsid w:val="00A83B72"/>
    <w:rsid w:val="00A87281"/>
    <w:rsid w:val="00A92E91"/>
    <w:rsid w:val="00A93748"/>
    <w:rsid w:val="00AA6F92"/>
    <w:rsid w:val="00AA721C"/>
    <w:rsid w:val="00AB42C4"/>
    <w:rsid w:val="00AB46BF"/>
    <w:rsid w:val="00AB51C5"/>
    <w:rsid w:val="00AB6934"/>
    <w:rsid w:val="00AB69AA"/>
    <w:rsid w:val="00AB7918"/>
    <w:rsid w:val="00AB7B31"/>
    <w:rsid w:val="00AC2D35"/>
    <w:rsid w:val="00AC4F4F"/>
    <w:rsid w:val="00AC5187"/>
    <w:rsid w:val="00AC7F17"/>
    <w:rsid w:val="00AD0A7E"/>
    <w:rsid w:val="00AD1409"/>
    <w:rsid w:val="00AD44CD"/>
    <w:rsid w:val="00AD6700"/>
    <w:rsid w:val="00AD70F6"/>
    <w:rsid w:val="00AE3DD8"/>
    <w:rsid w:val="00AF073A"/>
    <w:rsid w:val="00AF42DE"/>
    <w:rsid w:val="00B1038B"/>
    <w:rsid w:val="00B16DFA"/>
    <w:rsid w:val="00B21178"/>
    <w:rsid w:val="00B23A51"/>
    <w:rsid w:val="00B26574"/>
    <w:rsid w:val="00B32A83"/>
    <w:rsid w:val="00B32B5C"/>
    <w:rsid w:val="00B3369F"/>
    <w:rsid w:val="00B4284F"/>
    <w:rsid w:val="00B43B1C"/>
    <w:rsid w:val="00B51F8C"/>
    <w:rsid w:val="00B54547"/>
    <w:rsid w:val="00B55C72"/>
    <w:rsid w:val="00B6246A"/>
    <w:rsid w:val="00B627C1"/>
    <w:rsid w:val="00B6513E"/>
    <w:rsid w:val="00B658AD"/>
    <w:rsid w:val="00B74516"/>
    <w:rsid w:val="00B77D57"/>
    <w:rsid w:val="00B81441"/>
    <w:rsid w:val="00B844BC"/>
    <w:rsid w:val="00B84E5D"/>
    <w:rsid w:val="00B854C3"/>
    <w:rsid w:val="00B877B2"/>
    <w:rsid w:val="00B927E1"/>
    <w:rsid w:val="00B94E6C"/>
    <w:rsid w:val="00BA453F"/>
    <w:rsid w:val="00BA4839"/>
    <w:rsid w:val="00BA541E"/>
    <w:rsid w:val="00BB2585"/>
    <w:rsid w:val="00BB4606"/>
    <w:rsid w:val="00BB5399"/>
    <w:rsid w:val="00BD505F"/>
    <w:rsid w:val="00BD627D"/>
    <w:rsid w:val="00BD7A07"/>
    <w:rsid w:val="00BE34EB"/>
    <w:rsid w:val="00BE5CA2"/>
    <w:rsid w:val="00BE70D6"/>
    <w:rsid w:val="00BF02A3"/>
    <w:rsid w:val="00BF1430"/>
    <w:rsid w:val="00BF172A"/>
    <w:rsid w:val="00BF5EA7"/>
    <w:rsid w:val="00C0093F"/>
    <w:rsid w:val="00C02195"/>
    <w:rsid w:val="00C02E48"/>
    <w:rsid w:val="00C038EE"/>
    <w:rsid w:val="00C04D58"/>
    <w:rsid w:val="00C05111"/>
    <w:rsid w:val="00C06662"/>
    <w:rsid w:val="00C07B01"/>
    <w:rsid w:val="00C15602"/>
    <w:rsid w:val="00C17B14"/>
    <w:rsid w:val="00C23D2F"/>
    <w:rsid w:val="00C3034B"/>
    <w:rsid w:val="00C313EB"/>
    <w:rsid w:val="00C3321A"/>
    <w:rsid w:val="00C3452F"/>
    <w:rsid w:val="00C412CE"/>
    <w:rsid w:val="00C43165"/>
    <w:rsid w:val="00C4348A"/>
    <w:rsid w:val="00C443BD"/>
    <w:rsid w:val="00C451C5"/>
    <w:rsid w:val="00C50250"/>
    <w:rsid w:val="00C5262C"/>
    <w:rsid w:val="00C66B17"/>
    <w:rsid w:val="00C757CB"/>
    <w:rsid w:val="00C84DFD"/>
    <w:rsid w:val="00C86AA8"/>
    <w:rsid w:val="00C872F7"/>
    <w:rsid w:val="00C9161D"/>
    <w:rsid w:val="00C92CDF"/>
    <w:rsid w:val="00CA0470"/>
    <w:rsid w:val="00CA0C1D"/>
    <w:rsid w:val="00CA140A"/>
    <w:rsid w:val="00CA3825"/>
    <w:rsid w:val="00CA3B39"/>
    <w:rsid w:val="00CA4C0A"/>
    <w:rsid w:val="00CB0E39"/>
    <w:rsid w:val="00CB1B8E"/>
    <w:rsid w:val="00CB6B84"/>
    <w:rsid w:val="00CB76AE"/>
    <w:rsid w:val="00CC5E80"/>
    <w:rsid w:val="00CD4870"/>
    <w:rsid w:val="00CE14BB"/>
    <w:rsid w:val="00CE7449"/>
    <w:rsid w:val="00CF1848"/>
    <w:rsid w:val="00CF3507"/>
    <w:rsid w:val="00CF46DC"/>
    <w:rsid w:val="00D031B0"/>
    <w:rsid w:val="00D04EF1"/>
    <w:rsid w:val="00D05B40"/>
    <w:rsid w:val="00D067B2"/>
    <w:rsid w:val="00D06EAA"/>
    <w:rsid w:val="00D12044"/>
    <w:rsid w:val="00D12568"/>
    <w:rsid w:val="00D13ACB"/>
    <w:rsid w:val="00D14342"/>
    <w:rsid w:val="00D15168"/>
    <w:rsid w:val="00D170D9"/>
    <w:rsid w:val="00D20FFB"/>
    <w:rsid w:val="00D226FE"/>
    <w:rsid w:val="00D22B03"/>
    <w:rsid w:val="00D23023"/>
    <w:rsid w:val="00D33EFC"/>
    <w:rsid w:val="00D40DBC"/>
    <w:rsid w:val="00D43B64"/>
    <w:rsid w:val="00D45C30"/>
    <w:rsid w:val="00D465A4"/>
    <w:rsid w:val="00D519BD"/>
    <w:rsid w:val="00D5207D"/>
    <w:rsid w:val="00D535B3"/>
    <w:rsid w:val="00D53DD4"/>
    <w:rsid w:val="00D56B18"/>
    <w:rsid w:val="00D61C85"/>
    <w:rsid w:val="00D61EB6"/>
    <w:rsid w:val="00D6474C"/>
    <w:rsid w:val="00D66179"/>
    <w:rsid w:val="00D671FC"/>
    <w:rsid w:val="00D67E08"/>
    <w:rsid w:val="00D73349"/>
    <w:rsid w:val="00D74DF7"/>
    <w:rsid w:val="00D74E40"/>
    <w:rsid w:val="00D75CA6"/>
    <w:rsid w:val="00D75FD3"/>
    <w:rsid w:val="00D76A18"/>
    <w:rsid w:val="00D77C2D"/>
    <w:rsid w:val="00D80849"/>
    <w:rsid w:val="00D82E8F"/>
    <w:rsid w:val="00D8544D"/>
    <w:rsid w:val="00D8607D"/>
    <w:rsid w:val="00D86686"/>
    <w:rsid w:val="00D90D9E"/>
    <w:rsid w:val="00D956DE"/>
    <w:rsid w:val="00DA30B1"/>
    <w:rsid w:val="00DA490C"/>
    <w:rsid w:val="00DA52E4"/>
    <w:rsid w:val="00DB2FC9"/>
    <w:rsid w:val="00DB349C"/>
    <w:rsid w:val="00DB3955"/>
    <w:rsid w:val="00DB5E0F"/>
    <w:rsid w:val="00DC0141"/>
    <w:rsid w:val="00DD118C"/>
    <w:rsid w:val="00DD2EA3"/>
    <w:rsid w:val="00DD3E07"/>
    <w:rsid w:val="00DE2DD0"/>
    <w:rsid w:val="00DE6D30"/>
    <w:rsid w:val="00DE765C"/>
    <w:rsid w:val="00DF5971"/>
    <w:rsid w:val="00E1339C"/>
    <w:rsid w:val="00E16483"/>
    <w:rsid w:val="00E16DB3"/>
    <w:rsid w:val="00E22F06"/>
    <w:rsid w:val="00E3656A"/>
    <w:rsid w:val="00E51561"/>
    <w:rsid w:val="00E55C7F"/>
    <w:rsid w:val="00E649FB"/>
    <w:rsid w:val="00E65982"/>
    <w:rsid w:val="00E66235"/>
    <w:rsid w:val="00E71998"/>
    <w:rsid w:val="00E72F41"/>
    <w:rsid w:val="00E73202"/>
    <w:rsid w:val="00E813B2"/>
    <w:rsid w:val="00E83C24"/>
    <w:rsid w:val="00E84EBD"/>
    <w:rsid w:val="00E85709"/>
    <w:rsid w:val="00E85790"/>
    <w:rsid w:val="00E8637A"/>
    <w:rsid w:val="00E90214"/>
    <w:rsid w:val="00E9318D"/>
    <w:rsid w:val="00E93F3E"/>
    <w:rsid w:val="00E94235"/>
    <w:rsid w:val="00E95464"/>
    <w:rsid w:val="00E96078"/>
    <w:rsid w:val="00EA290A"/>
    <w:rsid w:val="00EA7CC7"/>
    <w:rsid w:val="00EB6D69"/>
    <w:rsid w:val="00ED0059"/>
    <w:rsid w:val="00ED5CE2"/>
    <w:rsid w:val="00EE01D6"/>
    <w:rsid w:val="00EE23AE"/>
    <w:rsid w:val="00EE2B65"/>
    <w:rsid w:val="00EE39BA"/>
    <w:rsid w:val="00EE66BC"/>
    <w:rsid w:val="00EF2C5E"/>
    <w:rsid w:val="00EF354B"/>
    <w:rsid w:val="00EF484B"/>
    <w:rsid w:val="00EF7B55"/>
    <w:rsid w:val="00F063C2"/>
    <w:rsid w:val="00F0755A"/>
    <w:rsid w:val="00F07A98"/>
    <w:rsid w:val="00F13C5F"/>
    <w:rsid w:val="00F14786"/>
    <w:rsid w:val="00F1499A"/>
    <w:rsid w:val="00F250DB"/>
    <w:rsid w:val="00F25252"/>
    <w:rsid w:val="00F266CF"/>
    <w:rsid w:val="00F305C9"/>
    <w:rsid w:val="00F33301"/>
    <w:rsid w:val="00F34C4A"/>
    <w:rsid w:val="00F42F2D"/>
    <w:rsid w:val="00F44168"/>
    <w:rsid w:val="00F501D9"/>
    <w:rsid w:val="00F528D5"/>
    <w:rsid w:val="00F53193"/>
    <w:rsid w:val="00F5357E"/>
    <w:rsid w:val="00F6238C"/>
    <w:rsid w:val="00F64C2F"/>
    <w:rsid w:val="00F64C50"/>
    <w:rsid w:val="00F6586C"/>
    <w:rsid w:val="00F6681F"/>
    <w:rsid w:val="00F7792C"/>
    <w:rsid w:val="00F80176"/>
    <w:rsid w:val="00F83DF3"/>
    <w:rsid w:val="00F86855"/>
    <w:rsid w:val="00F9038B"/>
    <w:rsid w:val="00F91B99"/>
    <w:rsid w:val="00F92800"/>
    <w:rsid w:val="00F92C95"/>
    <w:rsid w:val="00F94774"/>
    <w:rsid w:val="00FA0344"/>
    <w:rsid w:val="00FA663B"/>
    <w:rsid w:val="00FB0F36"/>
    <w:rsid w:val="00FB7560"/>
    <w:rsid w:val="00FB7C9A"/>
    <w:rsid w:val="00FC1A69"/>
    <w:rsid w:val="00FC4CC8"/>
    <w:rsid w:val="00FC53DB"/>
    <w:rsid w:val="00FC5BF7"/>
    <w:rsid w:val="00FC693C"/>
    <w:rsid w:val="00FD04BA"/>
    <w:rsid w:val="00FD1BB6"/>
    <w:rsid w:val="00FD3DB9"/>
    <w:rsid w:val="00FD4F4A"/>
    <w:rsid w:val="00FE2390"/>
    <w:rsid w:val="00FE4888"/>
    <w:rsid w:val="00FE744B"/>
    <w:rsid w:val="00FF3C24"/>
    <w:rsid w:val="00FF4D6E"/>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1AE70"/>
  <w15:docId w15:val="{FC517437-9A9E-4683-B666-7D2F72EE2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ru-RU"/>
    </w:rPr>
  </w:style>
  <w:style w:type="paragraph" w:styleId="Footer">
    <w:name w:val="footer"/>
    <w:basedOn w:val="Normal"/>
    <w:link w:val="FooterChar"/>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ru-RU"/>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ru-RU"/>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ru-RU"/>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ru-RU"/>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ru-RU"/>
    </w:r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basedOn w:val="DefaultParagraphFont"/>
    <w:uiPriority w:val="99"/>
    <w:semiHidden/>
    <w:unhideWhenUsed/>
    <w:rsid w:val="00AE3DD8"/>
    <w:rPr>
      <w:vertAlign w:val="superscript"/>
      <w:lang w:val="ru-RU"/>
    </w:rPr>
  </w:style>
  <w:style w:type="paragraph" w:styleId="FootnoteText">
    <w:name w:val="footnote text"/>
    <w:basedOn w:val="Normal"/>
    <w:link w:val="FootnoteTextChar"/>
    <w:unhideWhenUsed/>
    <w:rsid w:val="00AE3DD8"/>
    <w:pPr>
      <w:jc w:val="left"/>
    </w:pPr>
    <w:rPr>
      <w:sz w:val="18"/>
      <w:szCs w:val="20"/>
    </w:rPr>
  </w:style>
  <w:style w:type="character" w:customStyle="1" w:styleId="FootnoteTextChar">
    <w:name w:val="Footnote Text Char"/>
    <w:basedOn w:val="DefaultParagraphFont"/>
    <w:link w:val="FootnoteText"/>
    <w:rsid w:val="00AE3DD8"/>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ru-RU"/>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ru-RU"/>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ru-RU"/>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ru-RU"/>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ru-RU"/>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ru-RU"/>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ru-RU"/>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np-mop-05/np-mop-05-dec-10-ru.pdf" TargetMode="External"/><Relationship Id="rId21" Type="http://schemas.openxmlformats.org/officeDocument/2006/relationships/hyperlink" Target="https://www.cbd.int/doc/decisions/np-mop-05/np-mop-05-dec-10-ru.pdf" TargetMode="External"/><Relationship Id="rId42" Type="http://schemas.openxmlformats.org/officeDocument/2006/relationships/hyperlink" Target="https://www.cbd.int/doc/notifications/2025/ntf-2025-124-meetings-en.pdf" TargetMode="External"/><Relationship Id="rId47" Type="http://schemas.openxmlformats.org/officeDocument/2006/relationships/hyperlink" Target="https://www.cbd.int/documents/CBD/COP/15/INF/14" TargetMode="External"/><Relationship Id="rId63" Type="http://schemas.openxmlformats.org/officeDocument/2006/relationships/footer" Target="footer2.xml"/><Relationship Id="rId68" Type="http://schemas.openxmlformats.org/officeDocument/2006/relationships/hyperlink" Target="https://cites.org/sites/default/files/documents/SC/78/agenda/E-SC78-30.pdf" TargetMode="External"/><Relationship Id="rId16" Type="http://schemas.openxmlformats.org/officeDocument/2006/relationships/hyperlink" Target="https://www.cbd.int/doc/decisions/cp-mop-11/cp-mop-11-dec-05-ru.pdf" TargetMode="External"/><Relationship Id="rId11" Type="http://schemas.openxmlformats.org/officeDocument/2006/relationships/endnotes" Target="endnotes.xml"/><Relationship Id="rId32" Type="http://schemas.openxmlformats.org/officeDocument/2006/relationships/hyperlink" Target="https://www.cbd.int/doc/decisions/cp-mop-11/cp-mop-11-dec-05-ru.pdf" TargetMode="External"/><Relationship Id="rId37" Type="http://schemas.openxmlformats.org/officeDocument/2006/relationships/hyperlink" Target="https://www.cbd.int/doc/decisions/cp-mop-11/cp-mop-11-dec-05-ru.pdf" TargetMode="External"/><Relationship Id="rId53" Type="http://schemas.openxmlformats.org/officeDocument/2006/relationships/hyperlink" Target="https://www.cbd.int/documents/CBD/SBI/6/9" TargetMode="External"/><Relationship Id="rId58" Type="http://schemas.openxmlformats.org/officeDocument/2006/relationships/hyperlink" Target="https://www.cbd.int/documents/CBD/SBI/6/INF/11" TargetMode="External"/><Relationship Id="rId74" Type="http://schemas.openxmlformats.org/officeDocument/2006/relationships/hyperlink" Target="https://www.ramsar.org/sites/default/files/documents/library/xiv.5_review_resolutions_e.pdf" TargetMode="External"/><Relationship Id="rId79" Type="http://schemas.openxmlformats.org/officeDocument/2006/relationships/header" Target="header5.xml"/><Relationship Id="rId5" Type="http://schemas.openxmlformats.org/officeDocument/2006/relationships/customXml" Target="../customXml/item5.xml"/><Relationship Id="rId61" Type="http://schemas.openxmlformats.org/officeDocument/2006/relationships/header" Target="header2.xml"/><Relationship Id="rId82" Type="http://schemas.openxmlformats.org/officeDocument/2006/relationships/theme" Target="theme/theme1.xml"/><Relationship Id="rId19" Type="http://schemas.openxmlformats.org/officeDocument/2006/relationships/hyperlink" Target="https://www.cbd.int/doc/decisions/cop-16/cop-16-dec-25-ru.pdf" TargetMode="External"/><Relationship Id="rId14" Type="http://schemas.openxmlformats.org/officeDocument/2006/relationships/image" Target="media/image3.png"/><Relationship Id="rId22" Type="http://schemas.openxmlformats.org/officeDocument/2006/relationships/hyperlink" Target="https://www.cbd.int/doc/notifications/2025/ntf-2025-112-meetings-en.pdf" TargetMode="External"/><Relationship Id="rId27" Type="http://schemas.openxmlformats.org/officeDocument/2006/relationships/hyperlink" Target="https://www.cbd.int/doc/c/ca01/b69d/8fa4d96357a9db0e7d286b50/sbstta-27-01-add2-ru.pdf" TargetMode="External"/><Relationship Id="rId30" Type="http://schemas.openxmlformats.org/officeDocument/2006/relationships/hyperlink" Target="https://www.cbd.int/doc/notifications/2025/ntf-2025-068-np-en.pdf" TargetMode="External"/><Relationship Id="rId35" Type="http://schemas.openxmlformats.org/officeDocument/2006/relationships/hyperlink" Target="https://www.cbd.int/documents/CBD/SBI/6/INF/9" TargetMode="External"/><Relationship Id="rId43" Type="http://schemas.openxmlformats.org/officeDocument/2006/relationships/hyperlink" Target="https://www.cbd.int/doc/decisions/cop-16/cop-16-dec-25-ru.pdf" TargetMode="External"/><Relationship Id="rId48" Type="http://schemas.openxmlformats.org/officeDocument/2006/relationships/hyperlink" Target="https://www.cbd.int/decisions/cop?m=cop-15" TargetMode="External"/><Relationship Id="rId56" Type="http://schemas.openxmlformats.org/officeDocument/2006/relationships/hyperlink" Target="https://www.cbd.int/doc/decisions/mop-07/mop-07-dec-09-ru.pdf" TargetMode="External"/><Relationship Id="rId64" Type="http://schemas.openxmlformats.org/officeDocument/2006/relationships/hyperlink" Target="https://unfccc.int/sites/default/files/resource/sbi2025_inf06.pdf" TargetMode="External"/><Relationship Id="rId69" Type="http://schemas.openxmlformats.org/officeDocument/2006/relationships/hyperlink" Target="https://cites.org/sites/default/files/documents/COP/19/agenda/E-CoP19-26.pdf" TargetMode="External"/><Relationship Id="rId77"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yperlink" Target="https://www.cbd.int/doc/decisions/cp-mop-11/cp-mop-11-dec-05-ru.pdf" TargetMode="External"/><Relationship Id="rId72" Type="http://schemas.openxmlformats.org/officeDocument/2006/relationships/hyperlink" Target="https://www.brsmeas.org/Implementation/DecisionsandDocuments/Decisions/tabid/2616/language/en-US/Default.aspx"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np-mop-05/np-mop-05-dec-10-ru.pdf" TargetMode="External"/><Relationship Id="rId25" Type="http://schemas.openxmlformats.org/officeDocument/2006/relationships/hyperlink" Target="https://www.cbd.int/doc/decisions/cp-mop-11/cp-mop-11-dec-05-ru.pdf" TargetMode="External"/><Relationship Id="rId33" Type="http://schemas.openxmlformats.org/officeDocument/2006/relationships/hyperlink" Target="https://www.cbd.int/doc/decisions/np-mop-05/np-mop-05-dec-10-ru.pdf" TargetMode="External"/><Relationship Id="rId38" Type="http://schemas.openxmlformats.org/officeDocument/2006/relationships/hyperlink" Target="https://www.cbd.int/doc/decisions/np-mop-05/np-mop-05-dec-10-ru.pdf" TargetMode="External"/><Relationship Id="rId46" Type="http://schemas.openxmlformats.org/officeDocument/2006/relationships/hyperlink" Target="https://www.cbd.int/doc/decisions/cop-12/cop-12-dec-28-ru.pdf" TargetMode="External"/><Relationship Id="rId59" Type="http://schemas.openxmlformats.org/officeDocument/2006/relationships/hyperlink" Target="https://www.cbd.int/doc/decisions/np-mop-01/np-mop-01-dec-12-ru.pdf" TargetMode="External"/><Relationship Id="rId67" Type="http://schemas.openxmlformats.org/officeDocument/2006/relationships/hyperlink" Target="https://cites.org/sites/default/files/eng/cop/19/E19-CoP-Rules.pdf" TargetMode="External"/><Relationship Id="rId20" Type="http://schemas.openxmlformats.org/officeDocument/2006/relationships/hyperlink" Target="https://www.cbd.int/doc/decisions/cp-mop-11/cp-mop-11-dec-05-ru.pdf" TargetMode="External"/><Relationship Id="rId41" Type="http://schemas.openxmlformats.org/officeDocument/2006/relationships/hyperlink" Target="https://www.cbd.int/doc/notifications/2025/ntf-2025-112-meetings-en.pdf" TargetMode="External"/><Relationship Id="rId54" Type="http://schemas.openxmlformats.org/officeDocument/2006/relationships/hyperlink" Target="https://www.cbd.int/doc/decisions/cop-12/cop-12-dec-28-ru.pdf" TargetMode="External"/><Relationship Id="rId62" Type="http://schemas.openxmlformats.org/officeDocument/2006/relationships/footer" Target="footer1.xml"/><Relationship Id="rId70" Type="http://schemas.openxmlformats.org/officeDocument/2006/relationships/hyperlink" Target="https://cites.org/sites/default/files/documents/E-CoP19-27.pdf"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6/cop-16-dec-25-ru.pdf" TargetMode="External"/><Relationship Id="rId23" Type="http://schemas.openxmlformats.org/officeDocument/2006/relationships/hyperlink" Target="https://www.cbd.int/doc/notifications/2025/ntf-2025-124-meetings-en.pdf" TargetMode="External"/><Relationship Id="rId28" Type="http://schemas.openxmlformats.org/officeDocument/2006/relationships/hyperlink" Target="https://www.cbd.int/doc/notifications/2025/ntf-2025-075-cbd-en.pdf" TargetMode="External"/><Relationship Id="rId36" Type="http://schemas.openxmlformats.org/officeDocument/2006/relationships/hyperlink" Target="https://www.cbd.int/doc/decisions/cop-16/cop-16-dec-25-ru.pdf" TargetMode="External"/><Relationship Id="rId49" Type="http://schemas.openxmlformats.org/officeDocument/2006/relationships/hyperlink" Target="https://www.cbd.int/documents/CBD/SBI/6/INF/11" TargetMode="External"/><Relationship Id="rId57" Type="http://schemas.openxmlformats.org/officeDocument/2006/relationships/hyperlink" Target="https://www.cbd.int/doc/decisions/cop-12/cop-12-dec-28-ru.pdf" TargetMode="External"/><Relationship Id="rId10" Type="http://schemas.openxmlformats.org/officeDocument/2006/relationships/footnotes" Target="footnotes.xml"/><Relationship Id="rId31" Type="http://schemas.openxmlformats.org/officeDocument/2006/relationships/hyperlink" Target="https://www.cbd.int/doc/decisions/cop-16/cop-16-dec-25-ru.pdf" TargetMode="External"/><Relationship Id="rId44" Type="http://schemas.openxmlformats.org/officeDocument/2006/relationships/hyperlink" Target="https://www.cbd.int/doc/decisions/cp-mop-11/cp-mop-11-dec-05-ru.pdf" TargetMode="External"/><Relationship Id="rId52" Type="http://schemas.openxmlformats.org/officeDocument/2006/relationships/hyperlink" Target="https://www.cbd.int/doc/decisions/np-mop-05/np-mop-05-dec-10-ru.pdf" TargetMode="External"/><Relationship Id="rId60" Type="http://schemas.openxmlformats.org/officeDocument/2006/relationships/header" Target="header1.xml"/><Relationship Id="rId65" Type="http://schemas.openxmlformats.org/officeDocument/2006/relationships/hyperlink" Target="https://unfccc.int/documents/193408" TargetMode="External"/><Relationship Id="rId73" Type="http://schemas.openxmlformats.org/officeDocument/2006/relationships/hyperlink" Target="https://www.cms.int/sites/default/files/document/cms_cop12_res.12.4_scientific-council_e.pdf" TargetMode="External"/><Relationship Id="rId78" Type="http://schemas.openxmlformats.org/officeDocument/2006/relationships/footer" Target="footer4.xm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oc/recommendations/sbi-04/sbi-04-rec-12-ru.pdf" TargetMode="External"/><Relationship Id="rId39" Type="http://schemas.openxmlformats.org/officeDocument/2006/relationships/hyperlink" Target="https://www.cbd.int/doc/notifications/2025/ntf-2025-120-sbstta27-en.pdf" TargetMode="External"/><Relationship Id="rId34" Type="http://schemas.openxmlformats.org/officeDocument/2006/relationships/hyperlink" Target="https://www.cbd.int/doc/decisions/cop-14/cop-14-dec-37-ru.pdf" TargetMode="External"/><Relationship Id="rId50" Type="http://schemas.openxmlformats.org/officeDocument/2006/relationships/hyperlink" Target="https://www.cbd.int/doc/decisions/cop-16/cop-16-dec-25-ru.pdf" TargetMode="External"/><Relationship Id="rId55" Type="http://schemas.openxmlformats.org/officeDocument/2006/relationships/hyperlink" Target="https://www.cbd.int/documents/CBD/SBI/6/INF/11" TargetMode="External"/><Relationship Id="rId76" Type="http://schemas.openxmlformats.org/officeDocument/2006/relationships/header" Target="header4.xml"/><Relationship Id="rId7" Type="http://schemas.openxmlformats.org/officeDocument/2006/relationships/styles" Target="styles.xml"/><Relationship Id="rId71" Type="http://schemas.openxmlformats.org/officeDocument/2006/relationships/hyperlink" Target="https://www.unccd.int/sites/default/files/2025-03/5-cop16.pdf" TargetMode="External"/><Relationship Id="rId2" Type="http://schemas.openxmlformats.org/officeDocument/2006/relationships/customXml" Target="../customXml/item2.xml"/><Relationship Id="rId29" Type="http://schemas.openxmlformats.org/officeDocument/2006/relationships/hyperlink" Target="https://www.cbd.int/doc/notifications/2025/ntf-2025-063-cp-en.pdf" TargetMode="External"/><Relationship Id="rId24" Type="http://schemas.openxmlformats.org/officeDocument/2006/relationships/hyperlink" Target="https://www.cbd.int/doc/decisions/cop-16/cop-16-dec-25-ru.pdf" TargetMode="External"/><Relationship Id="rId40" Type="http://schemas.openxmlformats.org/officeDocument/2006/relationships/hyperlink" Target="https://www.cbd.int/documents/CBD/SBI/6/INF/10" TargetMode="External"/><Relationship Id="rId45" Type="http://schemas.openxmlformats.org/officeDocument/2006/relationships/hyperlink" Target="https://www.cbd.int/doc/decisions/np-mop-05/np-mop-05-dec-10-ru.pdf" TargetMode="External"/><Relationship Id="rId66" Type="http://schemas.openxmlformats.org/officeDocument/2006/relationships/hyperlink" Target="https://unfccc.int/sites/default/files/english_paris_agreement.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bch.cbd.int/protocol/COPMOP12prep.shtml" TargetMode="External"/><Relationship Id="rId13" Type="http://schemas.openxmlformats.org/officeDocument/2006/relationships/hyperlink" Target="https://unfccc.int/sites/default/files/resource/sbi2025%20inf06.pdf" TargetMode="External"/><Relationship Id="rId18" Type="http://schemas.openxmlformats.org/officeDocument/2006/relationships/hyperlink" Target="https://cites.org/sites/default/files/documents/E-CoP19-03-R3.pdf" TargetMode="External"/><Relationship Id="rId3" Type="http://schemas.openxmlformats.org/officeDocument/2006/relationships/hyperlink" Target="https://www.cbd.int/doc/decisions/cp-mop-11/cp-mop-11-dec-05-ru.pdf" TargetMode="External"/><Relationship Id="rId21" Type="http://schemas.openxmlformats.org/officeDocument/2006/relationships/hyperlink" Target="https://cites.org/sites/default/files/documents/E-CoP19-27.pdf" TargetMode="External"/><Relationship Id="rId7" Type="http://schemas.openxmlformats.org/officeDocument/2006/relationships/hyperlink" Target="http://www.cbd.int/sb8j/preparation" TargetMode="External"/><Relationship Id="rId12" Type="http://schemas.openxmlformats.org/officeDocument/2006/relationships/hyperlink" Target="https://www.cbd.int/doc/decisions/cop-16/cop-16-dec-25-ru.pdf" TargetMode="External"/><Relationship Id="rId17" Type="http://schemas.openxmlformats.org/officeDocument/2006/relationships/hyperlink" Target="https://www.cbd.int/doc/decisions/cop-08/full/cop-08-dec-ru.pdf" TargetMode="External"/><Relationship Id="rId25" Type="http://schemas.openxmlformats.org/officeDocument/2006/relationships/hyperlink" Target="https://www.ramsar.org/sites/default/files/documents/library/xiv.5_review_resolutions_e.pdf" TargetMode="External"/><Relationship Id="rId2" Type="http://schemas.openxmlformats.org/officeDocument/2006/relationships/hyperlink" Target="https://www.cbd.int/doc/decisions/cop-16/cop-16-dec-25-ru.pdf" TargetMode="External"/><Relationship Id="rId16" Type="http://schemas.openxmlformats.org/officeDocument/2006/relationships/hyperlink" Target="https://www.cbd.int/doc/decisions/cop-05/full/cop-05-dec-ru.pdf" TargetMode="External"/><Relationship Id="rId20" Type="http://schemas.openxmlformats.org/officeDocument/2006/relationships/hyperlink" Target="https://cites.org/sites/default/files/documents/COP/19/agenda/E-CoP19-26.pdf" TargetMode="External"/><Relationship Id="rId1" Type="http://schemas.openxmlformats.org/officeDocument/2006/relationships/hyperlink" Target="https://www.cbd.int/doc/c/400c/a087/682b60cbfce99723c96a5414/sbi-06-01-ru.pdf" TargetMode="External"/><Relationship Id="rId6" Type="http://schemas.openxmlformats.org/officeDocument/2006/relationships/hyperlink" Target="https://www.cbd.int/sbi/preparation" TargetMode="External"/><Relationship Id="rId11" Type="http://schemas.openxmlformats.org/officeDocument/2006/relationships/hyperlink" Target="https://www.cbd.int/doc/decisions/cop-16/cop-16-dec-24-ru.pdf" TargetMode="External"/><Relationship Id="rId24" Type="http://schemas.openxmlformats.org/officeDocument/2006/relationships/hyperlink" Target="https://www.brsmeas.org/Implementation/DecisionsandDocuments/Decisions/tabid/2616/language/en-US/Default.aspx" TargetMode="External"/><Relationship Id="rId5" Type="http://schemas.openxmlformats.org/officeDocument/2006/relationships/hyperlink" Target="https://www.cbd.int/sbstta/preparation" TargetMode="External"/><Relationship Id="rId15" Type="http://schemas.openxmlformats.org/officeDocument/2006/relationships/hyperlink" Target="https://unfccc.int/documents/193408" TargetMode="External"/><Relationship Id="rId23" Type="http://schemas.openxmlformats.org/officeDocument/2006/relationships/hyperlink" Target="https://www.brsmeas.org/Decisionmaking/Overview/SynergiesProcess" TargetMode="External"/><Relationship Id="rId10" Type="http://schemas.openxmlformats.org/officeDocument/2006/relationships/hyperlink" Target="http://www.cbd.int/notifications/2025-112" TargetMode="External"/><Relationship Id="rId19" Type="http://schemas.openxmlformats.org/officeDocument/2006/relationships/hyperlink" Target="https://cites.org/sites/default/files/documents/SC/78/agenda/E-SC78-30.pdf" TargetMode="External"/><Relationship Id="rId4" Type="http://schemas.openxmlformats.org/officeDocument/2006/relationships/hyperlink" Target="https://www.cbd.int/doc/decisions/np-mop-05/np-mop-05-dec-10-ru.pdf" TargetMode="External"/><Relationship Id="rId9" Type="http://schemas.openxmlformats.org/officeDocument/2006/relationships/hyperlink" Target="https://www.cbd.int/abs/cop-mop/prep.shtml" TargetMode="External"/><Relationship Id="rId14" Type="http://schemas.openxmlformats.org/officeDocument/2006/relationships/hyperlink" Target="https://unfccc.int/sites/default/files/english_paris_agreement.pdf" TargetMode="External"/><Relationship Id="rId22" Type="http://schemas.openxmlformats.org/officeDocument/2006/relationships/hyperlink" Target="https://www.unccd.int/sites/default/files/2025-03/5-cop1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FE19ACA8E647198CAA95895E60C8D0"/>
        <w:category>
          <w:name w:val="General"/>
          <w:gallery w:val="placeholder"/>
        </w:category>
        <w:types>
          <w:type w:val="bbPlcHdr"/>
        </w:types>
        <w:behaviors>
          <w:behavior w:val="content"/>
        </w:behaviors>
        <w:guid w:val="{6FBA8AFE-6391-430D-91D2-D6A02BFA4EBF}"/>
      </w:docPartPr>
      <w:docPartBody>
        <w:p w:rsidR="00381EA7" w:rsidRDefault="00381EA7">
          <w:pPr>
            <w:pStyle w:val="2EFE19ACA8E647198CAA95895E60C8D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roman"/>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3C"/>
    <w:rsid w:val="00085992"/>
    <w:rsid w:val="001247CF"/>
    <w:rsid w:val="002A45FA"/>
    <w:rsid w:val="00326670"/>
    <w:rsid w:val="00381EA7"/>
    <w:rsid w:val="0045563C"/>
    <w:rsid w:val="004E4E21"/>
    <w:rsid w:val="00522C88"/>
    <w:rsid w:val="005850A0"/>
    <w:rsid w:val="005B5AC9"/>
    <w:rsid w:val="005C4242"/>
    <w:rsid w:val="006A3404"/>
    <w:rsid w:val="006C37E2"/>
    <w:rsid w:val="00754A8B"/>
    <w:rsid w:val="007B1F42"/>
    <w:rsid w:val="008D7E1C"/>
    <w:rsid w:val="009451BE"/>
    <w:rsid w:val="009455ED"/>
    <w:rsid w:val="009A042C"/>
    <w:rsid w:val="00A10CA5"/>
    <w:rsid w:val="00A222E8"/>
    <w:rsid w:val="00B77D57"/>
    <w:rsid w:val="00C779D1"/>
    <w:rsid w:val="00D15168"/>
    <w:rsid w:val="00DB2FC9"/>
    <w:rsid w:val="00E96078"/>
    <w:rsid w:val="00FC1A69"/>
    <w:rsid w:val="00FE0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563C"/>
    <w:rPr>
      <w:color w:val="666666"/>
    </w:rPr>
  </w:style>
  <w:style w:type="paragraph" w:customStyle="1" w:styleId="2EFE19ACA8E647198CAA95895E60C8D0">
    <w:name w:val="2EFE19ACA8E647198CAA95895E60C8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www.w3.org/XML/1998/namespace"/>
    <ds:schemaRef ds:uri="985ec44e-1bab-4c0b-9df0-6ba128686fc9"/>
    <ds:schemaRef ds:uri="13ad741f-c0db-4e29-b5a6-03b4a1bc18ba"/>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schemas.microsoft.com/office/infopath/2007/PartnerControls"/>
    <ds:schemaRef ds:uri="358298e0-1b7e-4ebe-8695-94439b74f0d1"/>
    <ds:schemaRef ds:uri="http://purl.org/dc/terms/"/>
    <ds:schemaRef ds:uri="http://purl.org/dc/elements/1.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A3B7D543-F394-4708-9EA5-6C75B4410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25</TotalTime>
  <Pages>17</Pages>
  <Words>5314</Words>
  <Characters>43542</Characters>
  <Application>Microsoft Office Word</Application>
  <DocSecurity>0</DocSecurity>
  <Lines>362</Lines>
  <Paragraphs>97</Paragraphs>
  <ScaleCrop>false</ScaleCrop>
  <HeadingPairs>
    <vt:vector size="2" baseType="variant">
      <vt:variant>
        <vt:lpstr>Title</vt:lpstr>
      </vt:variant>
      <vt:variant>
        <vt:i4>1</vt:i4>
      </vt:variant>
    </vt:vector>
  </HeadingPairs>
  <TitlesOfParts>
    <vt:vector size="1" baseType="lpstr">
      <vt:lpstr>Варианты дальнейшего повышения эффективности проведения совещаний в рамках Конвенции и протоколов к ней</vt:lpstr>
    </vt:vector>
  </TitlesOfParts>
  <Company>SCBD</Company>
  <LinksUpToDate>false</LinksUpToDate>
  <CharactersWithSpaces>48759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Варианты дальнейшего повышения эффективности проведения совещаний в рамках Конвенции и протоколов к ней</dc:title>
  <dc:subject>CBD/SBI/6/9</dc:subject>
  <dc:creator>Secretariat of the Convention on Biological Diversity</dc:creator>
  <cp:keywords>Convention on Biological Diversity</cp:keywords>
  <cp:lastModifiedBy>Mariko Nishi</cp:lastModifiedBy>
  <cp:revision>9</cp:revision>
  <cp:lastPrinted>2020-01-21T13:56:00Z</cp:lastPrinted>
  <dcterms:created xsi:type="dcterms:W3CDTF">2026-01-07T17:34:00Z</dcterms:created>
  <dcterms:modified xsi:type="dcterms:W3CDTF">2026-01-07T21:08:00Z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