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2652" w:rsidRPr="00333B32" w14:paraId="6C90CB26" w14:textId="77777777" w:rsidTr="00BB6FB3">
        <w:trPr>
          <w:trHeight w:val="851"/>
        </w:trPr>
        <w:tc>
          <w:tcPr>
            <w:tcW w:w="976" w:type="dxa"/>
            <w:tcBorders>
              <w:bottom w:val="single" w:sz="12" w:space="0" w:color="auto"/>
            </w:tcBorders>
          </w:tcPr>
          <w:p w14:paraId="08FED4C8" w14:textId="24BFCC34" w:rsidR="00EA2652" w:rsidRPr="0029297C" w:rsidRDefault="00EA2652" w:rsidP="004123C4">
            <w:pPr>
              <w:rPr>
                <w:kern w:val="22"/>
              </w:rPr>
            </w:pPr>
            <w:r w:rsidRPr="0029297C">
              <w:rPr>
                <w:noProof/>
                <w:kern w:val="22"/>
              </w:rPr>
              <w:drawing>
                <wp:inline distT="0" distB="0" distL="0" distR="0" wp14:anchorId="24193AE0" wp14:editId="714CA76C">
                  <wp:extent cx="476250" cy="407035"/>
                  <wp:effectExtent l="0" t="0" r="0" b="0"/>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7035"/>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335B5E7" w14:textId="39474D4F" w:rsidR="00EA2652" w:rsidRPr="0029297C" w:rsidRDefault="00EA2652" w:rsidP="004123C4">
            <w:pPr>
              <w:rPr>
                <w:kern w:val="22"/>
              </w:rPr>
            </w:pPr>
            <w:r w:rsidRPr="00511CFE">
              <w:rPr>
                <w:noProof/>
              </w:rPr>
              <w:drawing>
                <wp:inline distT="0" distB="0" distL="0" distR="0" wp14:anchorId="26183AE7" wp14:editId="4AE4741D">
                  <wp:extent cx="499745" cy="36131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361315"/>
                          </a:xfrm>
                          <a:prstGeom prst="rect">
                            <a:avLst/>
                          </a:prstGeom>
                          <a:noFill/>
                          <a:ln>
                            <a:noFill/>
                          </a:ln>
                        </pic:spPr>
                      </pic:pic>
                    </a:graphicData>
                  </a:graphic>
                </wp:inline>
              </w:drawing>
            </w:r>
          </w:p>
        </w:tc>
        <w:tc>
          <w:tcPr>
            <w:tcW w:w="4090" w:type="dxa"/>
            <w:tcBorders>
              <w:bottom w:val="single" w:sz="12" w:space="0" w:color="auto"/>
            </w:tcBorders>
          </w:tcPr>
          <w:p w14:paraId="2E903011" w14:textId="77777777" w:rsidR="00EA2652" w:rsidRPr="0029297C" w:rsidRDefault="00EA2652" w:rsidP="004123C4">
            <w:pPr>
              <w:jc w:val="right"/>
              <w:rPr>
                <w:rFonts w:ascii="Arial" w:hAnsi="Arial" w:cs="Arial"/>
                <w:b/>
                <w:kern w:val="22"/>
                <w:sz w:val="32"/>
                <w:szCs w:val="32"/>
              </w:rPr>
            </w:pPr>
            <w:r w:rsidRPr="0029297C">
              <w:rPr>
                <w:rFonts w:ascii="Arial" w:hAnsi="Arial" w:cs="Arial"/>
                <w:b/>
                <w:kern w:val="22"/>
                <w:sz w:val="32"/>
                <w:szCs w:val="32"/>
              </w:rPr>
              <w:t>CBD</w:t>
            </w:r>
          </w:p>
        </w:tc>
      </w:tr>
      <w:tr w:rsidR="00EA2652" w:rsidRPr="00333B32" w14:paraId="31D85A89" w14:textId="77777777" w:rsidTr="00BB6FB3">
        <w:tc>
          <w:tcPr>
            <w:tcW w:w="6117" w:type="dxa"/>
            <w:gridSpan w:val="2"/>
            <w:tcBorders>
              <w:top w:val="single" w:sz="12" w:space="0" w:color="auto"/>
              <w:bottom w:val="single" w:sz="36" w:space="0" w:color="auto"/>
            </w:tcBorders>
            <w:vAlign w:val="center"/>
          </w:tcPr>
          <w:p w14:paraId="09CE5BE1" w14:textId="3E0CB2A8" w:rsidR="00EA2652" w:rsidRPr="0029297C" w:rsidRDefault="00EA2652" w:rsidP="004123C4">
            <w:pPr>
              <w:rPr>
                <w:kern w:val="22"/>
              </w:rPr>
            </w:pPr>
            <w:r w:rsidRPr="0029297C">
              <w:rPr>
                <w:noProof/>
                <w:kern w:val="22"/>
              </w:rPr>
              <w:drawing>
                <wp:inline distT="0" distB="0" distL="0" distR="0" wp14:anchorId="677BB86D" wp14:editId="0014EE75">
                  <wp:extent cx="2889250" cy="1083310"/>
                  <wp:effectExtent l="0" t="0" r="0" b="0"/>
                  <wp:docPr id="3"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250" cy="108331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CA78FF1" w14:textId="77777777" w:rsidR="00EA2652" w:rsidRPr="0029297C" w:rsidRDefault="00EA2652" w:rsidP="004123C4">
            <w:pPr>
              <w:ind w:left="1215"/>
              <w:rPr>
                <w:rFonts w:ascii="Times New Roman" w:hAnsi="Times New Roman" w:cs="Times New Roman"/>
                <w:kern w:val="22"/>
                <w:szCs w:val="22"/>
              </w:rPr>
            </w:pPr>
            <w:r w:rsidRPr="0029297C">
              <w:rPr>
                <w:rFonts w:ascii="Times New Roman" w:hAnsi="Times New Roman" w:cs="Times New Roman"/>
                <w:kern w:val="22"/>
                <w:szCs w:val="22"/>
              </w:rPr>
              <w:t>Distr.</w:t>
            </w:r>
          </w:p>
          <w:p w14:paraId="5349FC26" w14:textId="4F0621EC" w:rsidR="00EA2652" w:rsidRPr="0029297C" w:rsidRDefault="002D7F42" w:rsidP="004123C4">
            <w:pPr>
              <w:ind w:left="1215"/>
              <w:rPr>
                <w:rFonts w:ascii="Times New Roman" w:hAnsi="Times New Roman" w:cs="Times New Roman"/>
                <w:kern w:val="22"/>
                <w:szCs w:val="22"/>
              </w:rPr>
            </w:pPr>
            <w:r w:rsidRPr="0029297C">
              <w:rPr>
                <w:rFonts w:ascii="Times New Roman" w:hAnsi="Times New Roman" w:cs="Times New Roman"/>
                <w:caps/>
                <w:kern w:val="22"/>
                <w:szCs w:val="22"/>
              </w:rPr>
              <w:t>general</w:t>
            </w:r>
          </w:p>
          <w:p w14:paraId="585B1159" w14:textId="77777777" w:rsidR="00EA2652" w:rsidRPr="0029297C" w:rsidRDefault="00EA2652" w:rsidP="004123C4">
            <w:pPr>
              <w:ind w:left="1215"/>
              <w:rPr>
                <w:rFonts w:ascii="Times New Roman" w:hAnsi="Times New Roman" w:cs="Times New Roman"/>
                <w:kern w:val="22"/>
                <w:szCs w:val="22"/>
              </w:rPr>
            </w:pPr>
          </w:p>
          <w:sdt>
            <w:sdtPr>
              <w:rPr>
                <w:kern w:val="22"/>
                <w:szCs w:val="22"/>
              </w:rPr>
              <w:alias w:val="Subject"/>
              <w:tag w:val=""/>
              <w:id w:val="-1379467044"/>
              <w:placeholder>
                <w:docPart w:val="14947C9DA296477B865CCAF43EBB453A"/>
              </w:placeholder>
              <w:dataBinding w:prefixMappings="xmlns:ns0='http://purl.org/dc/elements/1.1/' xmlns:ns1='http://schemas.openxmlformats.org/package/2006/metadata/core-properties' " w:xpath="/ns1:coreProperties[1]/ns0:subject[1]" w:storeItemID="{6C3C8BC8-F283-45AE-878A-BAB7291924A1}"/>
              <w:text/>
            </w:sdtPr>
            <w:sdtEndPr/>
            <w:sdtContent>
              <w:p w14:paraId="38B5717A" w14:textId="33A15AAD" w:rsidR="00EA2652" w:rsidRPr="0029297C" w:rsidRDefault="00EF6CEB" w:rsidP="004123C4">
                <w:pPr>
                  <w:ind w:left="1215"/>
                  <w:rPr>
                    <w:rFonts w:ascii="Times New Roman" w:hAnsi="Times New Roman" w:cs="Times New Roman"/>
                    <w:kern w:val="22"/>
                    <w:szCs w:val="22"/>
                  </w:rPr>
                </w:pPr>
                <w:r w:rsidRPr="0029297C">
                  <w:rPr>
                    <w:rFonts w:ascii="Times New Roman" w:hAnsi="Times New Roman" w:cs="Times New Roman"/>
                    <w:kern w:val="22"/>
                    <w:szCs w:val="22"/>
                  </w:rPr>
                  <w:t>CBD/COP/15/1/</w:t>
                </w:r>
                <w:r w:rsidR="00942795" w:rsidRPr="0029297C">
                  <w:rPr>
                    <w:rFonts w:ascii="Times New Roman" w:hAnsi="Times New Roman" w:cs="Times New Roman"/>
                    <w:kern w:val="22"/>
                    <w:szCs w:val="22"/>
                  </w:rPr>
                  <w:t>Add.2</w:t>
                </w:r>
                <w:r w:rsidR="00A25320" w:rsidRPr="0029297C">
                  <w:rPr>
                    <w:rFonts w:ascii="Times New Roman" w:hAnsi="Times New Roman" w:cs="Times New Roman"/>
                    <w:kern w:val="22"/>
                    <w:szCs w:val="22"/>
                  </w:rPr>
                  <w:t xml:space="preserve"> CBD/CP/MOP/10/1/Add.2 CBD/NP/MOP/</w:t>
                </w:r>
                <w:r w:rsidR="005D2E4F" w:rsidRPr="0029297C">
                  <w:rPr>
                    <w:rFonts w:ascii="Times New Roman" w:hAnsi="Times New Roman" w:cs="Times New Roman"/>
                    <w:kern w:val="22"/>
                    <w:szCs w:val="22"/>
                  </w:rPr>
                  <w:t>4/1/Add.2</w:t>
                </w:r>
              </w:p>
            </w:sdtContent>
          </w:sdt>
          <w:p w14:paraId="5E6248CA" w14:textId="22E57904" w:rsidR="00EA2652" w:rsidRPr="0029297C" w:rsidRDefault="00630460" w:rsidP="004123C4">
            <w:pPr>
              <w:ind w:left="1215"/>
              <w:rPr>
                <w:rFonts w:ascii="Times New Roman" w:hAnsi="Times New Roman" w:cs="Times New Roman"/>
                <w:kern w:val="22"/>
                <w:szCs w:val="22"/>
              </w:rPr>
            </w:pPr>
            <w:r w:rsidRPr="0029297C">
              <w:rPr>
                <w:rFonts w:ascii="Times New Roman" w:hAnsi="Times New Roman" w:cs="Times New Roman"/>
                <w:kern w:val="22"/>
                <w:szCs w:val="22"/>
              </w:rPr>
              <w:t xml:space="preserve">20 </w:t>
            </w:r>
            <w:r w:rsidR="00EF6CEB" w:rsidRPr="0029297C">
              <w:rPr>
                <w:rFonts w:ascii="Times New Roman" w:hAnsi="Times New Roman" w:cs="Times New Roman"/>
                <w:kern w:val="22"/>
                <w:szCs w:val="22"/>
              </w:rPr>
              <w:t xml:space="preserve">August </w:t>
            </w:r>
            <w:r w:rsidR="002D7F42" w:rsidRPr="0029297C">
              <w:rPr>
                <w:rFonts w:ascii="Times New Roman" w:hAnsi="Times New Roman" w:cs="Times New Roman"/>
                <w:kern w:val="22"/>
                <w:szCs w:val="22"/>
              </w:rPr>
              <w:t>2021</w:t>
            </w:r>
          </w:p>
          <w:p w14:paraId="43FA498B" w14:textId="77777777" w:rsidR="002D7F42" w:rsidRPr="0029297C" w:rsidRDefault="002D7F42" w:rsidP="004123C4">
            <w:pPr>
              <w:ind w:left="1215"/>
              <w:rPr>
                <w:rFonts w:ascii="Times New Roman" w:hAnsi="Times New Roman" w:cs="Times New Roman"/>
                <w:kern w:val="22"/>
                <w:szCs w:val="22"/>
              </w:rPr>
            </w:pPr>
          </w:p>
          <w:p w14:paraId="44A6109E" w14:textId="58BF930A" w:rsidR="00EA2652" w:rsidRPr="0029297C" w:rsidRDefault="00EA2652" w:rsidP="00A970E4">
            <w:pPr>
              <w:spacing w:after="120"/>
              <w:ind w:left="1215"/>
              <w:rPr>
                <w:rFonts w:ascii="Times New Roman" w:hAnsi="Times New Roman" w:cs="Times New Roman"/>
                <w:kern w:val="22"/>
                <w:szCs w:val="22"/>
              </w:rPr>
            </w:pPr>
            <w:r w:rsidRPr="0029297C">
              <w:rPr>
                <w:rFonts w:ascii="Times New Roman" w:hAnsi="Times New Roman" w:cs="Times New Roman"/>
                <w:kern w:val="22"/>
                <w:szCs w:val="22"/>
              </w:rPr>
              <w:t>ORIGINAL: ENGLISH</w:t>
            </w:r>
          </w:p>
        </w:tc>
      </w:tr>
    </w:tbl>
    <w:p w14:paraId="7D82679B" w14:textId="3D9B57CF" w:rsidR="00783D29" w:rsidRPr="0029297C" w:rsidRDefault="00783D29" w:rsidP="009C7991">
      <w:pPr>
        <w:pStyle w:val="Cornernotation"/>
        <w:spacing w:before="60"/>
        <w:ind w:left="180" w:right="3831" w:hanging="180"/>
        <w:rPr>
          <w:kern w:val="22"/>
        </w:rPr>
      </w:pPr>
      <w:r w:rsidRPr="0029297C">
        <w:rPr>
          <w:kern w:val="22"/>
        </w:rPr>
        <w:t>CONFERENCE OF THE PARTIES TO THE CONVENTION ON BIOLOGICAL DIVERSITY</w:t>
      </w:r>
    </w:p>
    <w:p w14:paraId="13AAA6CC" w14:textId="77777777" w:rsidR="005D2E4F" w:rsidRPr="00333B32" w:rsidRDefault="005D2E4F" w:rsidP="0029297C">
      <w:pPr>
        <w:suppressLineNumbers/>
        <w:tabs>
          <w:tab w:val="left" w:pos="1814"/>
          <w:tab w:val="left" w:pos="2948"/>
          <w:tab w:val="left" w:pos="3515"/>
          <w:tab w:val="left" w:pos="4014"/>
        </w:tabs>
        <w:suppressAutoHyphens/>
        <w:spacing w:before="60"/>
        <w:ind w:left="176" w:right="2414" w:hanging="142"/>
        <w:jc w:val="left"/>
        <w:rPr>
          <w:snapToGrid w:val="0"/>
          <w:kern w:val="22"/>
        </w:rPr>
      </w:pPr>
      <w:r w:rsidRPr="00333B32">
        <w:rPr>
          <w:snapToGrid w:val="0"/>
          <w:kern w:val="22"/>
        </w:rPr>
        <w:t>CONFERENCE OF THE PARTIES SERVING AS THE MEETING OF THE PARTIES TO THE CARTAGENA PROTOCOL ON BIOSAFETY</w:t>
      </w:r>
    </w:p>
    <w:p w14:paraId="3EA00FAF" w14:textId="77777777" w:rsidR="005D2E4F" w:rsidRPr="00333B32" w:rsidRDefault="005D2E4F" w:rsidP="0029297C">
      <w:pPr>
        <w:suppressLineNumbers/>
        <w:tabs>
          <w:tab w:val="left" w:pos="1247"/>
          <w:tab w:val="left" w:pos="1814"/>
          <w:tab w:val="left" w:pos="2381"/>
          <w:tab w:val="left" w:pos="2948"/>
          <w:tab w:val="left" w:pos="3515"/>
        </w:tabs>
        <w:suppressAutoHyphens/>
        <w:spacing w:before="60"/>
        <w:ind w:left="234" w:right="288" w:hanging="142"/>
        <w:jc w:val="left"/>
        <w:rPr>
          <w:snapToGrid w:val="0"/>
          <w:kern w:val="22"/>
        </w:rPr>
      </w:pPr>
      <w:r w:rsidRPr="00333B32">
        <w:rPr>
          <w:snapToGrid w:val="0"/>
          <w:kern w:val="22"/>
        </w:rPr>
        <w:t>CONFERENCE OF THE PARTIES SERVING AS THE MEETING OF THE PARTIES TO THE NAGOYA PROTOCOL ON ACCESS TO GENETIC RESOURCES AND THE FAIR AND EQUITABLE SHARING OF BENEFITS ARISING FROM THEIR UTILIZATION</w:t>
      </w:r>
    </w:p>
    <w:p w14:paraId="0ECDABCF" w14:textId="26958871" w:rsidR="00783D29" w:rsidRPr="0029297C" w:rsidRDefault="002D232C">
      <w:pPr>
        <w:pStyle w:val="Cornernotation"/>
        <w:rPr>
          <w:kern w:val="22"/>
        </w:rPr>
      </w:pPr>
      <w:r w:rsidRPr="0029297C">
        <w:rPr>
          <w:kern w:val="22"/>
        </w:rPr>
        <w:t>Fifteenth</w:t>
      </w:r>
      <w:r w:rsidR="007E3278" w:rsidRPr="0029297C">
        <w:rPr>
          <w:kern w:val="22"/>
        </w:rPr>
        <w:t xml:space="preserve"> </w:t>
      </w:r>
      <w:r w:rsidR="00783D29" w:rsidRPr="0029297C">
        <w:rPr>
          <w:kern w:val="22"/>
        </w:rPr>
        <w:t>meeting</w:t>
      </w:r>
    </w:p>
    <w:p w14:paraId="73A52C55" w14:textId="77777777" w:rsidR="005D2E4F" w:rsidRPr="0029297C" w:rsidRDefault="002D232C" w:rsidP="0029297C">
      <w:pPr>
        <w:suppressLineNumbers/>
        <w:suppressAutoHyphens/>
        <w:ind w:right="80"/>
        <w:jc w:val="left"/>
        <w:rPr>
          <w:kern w:val="22"/>
        </w:rPr>
      </w:pPr>
      <w:bookmarkStart w:id="0" w:name="OLE_LINK1"/>
      <w:bookmarkStart w:id="1" w:name="OLE_LINK2"/>
      <w:r w:rsidRPr="0029297C">
        <w:rPr>
          <w:kern w:val="22"/>
        </w:rPr>
        <w:t>Kunming, China</w:t>
      </w:r>
      <w:r w:rsidR="00C30206" w:rsidRPr="0029297C">
        <w:rPr>
          <w:kern w:val="22"/>
        </w:rPr>
        <w:t xml:space="preserve">, </w:t>
      </w:r>
      <w:r w:rsidR="00871566" w:rsidRPr="0029297C">
        <w:rPr>
          <w:kern w:val="22"/>
        </w:rPr>
        <w:t>11-</w:t>
      </w:r>
      <w:r w:rsidR="000D1A84" w:rsidRPr="0029297C">
        <w:rPr>
          <w:kern w:val="22"/>
        </w:rPr>
        <w:t>15</w:t>
      </w:r>
      <w:r w:rsidR="00871566" w:rsidRPr="0029297C">
        <w:rPr>
          <w:kern w:val="22"/>
        </w:rPr>
        <w:t xml:space="preserve"> </w:t>
      </w:r>
      <w:r w:rsidRPr="0029297C">
        <w:rPr>
          <w:kern w:val="22"/>
        </w:rPr>
        <w:t>October 202</w:t>
      </w:r>
      <w:bookmarkEnd w:id="0"/>
      <w:bookmarkEnd w:id="1"/>
      <w:r w:rsidR="008527C1" w:rsidRPr="0029297C">
        <w:rPr>
          <w:kern w:val="22"/>
        </w:rPr>
        <w:t>1</w:t>
      </w:r>
    </w:p>
    <w:p w14:paraId="561856AD" w14:textId="31EB1291" w:rsidR="005D2E4F" w:rsidRPr="00333B32" w:rsidRDefault="000D1A84" w:rsidP="005D2E4F">
      <w:pPr>
        <w:suppressLineNumbers/>
        <w:suppressAutoHyphens/>
        <w:ind w:right="80" w:firstLine="284"/>
        <w:rPr>
          <w:snapToGrid w:val="0"/>
          <w:kern w:val="22"/>
        </w:rPr>
      </w:pPr>
      <w:r w:rsidRPr="0029297C">
        <w:rPr>
          <w:kern w:val="22"/>
        </w:rPr>
        <w:t xml:space="preserve">and </w:t>
      </w:r>
      <w:r w:rsidR="00161A08" w:rsidRPr="0029297C">
        <w:rPr>
          <w:kern w:val="22"/>
        </w:rPr>
        <w:t>25 April to 8 May 2022</w:t>
      </w:r>
    </w:p>
    <w:p w14:paraId="6069BCA0" w14:textId="5B2FDC03" w:rsidR="005D2E4F" w:rsidRPr="00333B32" w:rsidRDefault="005D2E4F" w:rsidP="005D2E4F">
      <w:pPr>
        <w:suppressLineNumbers/>
        <w:suppressAutoHyphens/>
        <w:ind w:right="80"/>
        <w:rPr>
          <w:snapToGrid w:val="0"/>
          <w:kern w:val="22"/>
        </w:rPr>
      </w:pPr>
      <w:r w:rsidRPr="00333B32">
        <w:rPr>
          <w:snapToGrid w:val="0"/>
          <w:kern w:val="22"/>
        </w:rPr>
        <w:t>Item 2 of the provisional agenda</w:t>
      </w:r>
      <w:r w:rsidRPr="00333B32">
        <w:rPr>
          <w:snapToGrid w:val="0"/>
          <w:kern w:val="22"/>
          <w:vertAlign w:val="superscript"/>
        </w:rPr>
        <w:footnoteReference w:customMarkFollows="1" w:id="2"/>
        <w:sym w:font="Symbol" w:char="F02A"/>
      </w:r>
    </w:p>
    <w:sdt>
      <w:sdtPr>
        <w:rPr>
          <w:rFonts w:ascii="Times New Roman Bold" w:hAnsi="Times New Roman Bold" w:cs="Times New Roman Bold"/>
          <w:bCs/>
          <w:kern w:val="22"/>
        </w:rPr>
        <w:alias w:val="Title"/>
        <w:tag w:val=""/>
        <w:id w:val="648179241"/>
        <w:placeholder>
          <w:docPart w:val="90C59B0FB78642248C452FDD82E52E5D"/>
        </w:placeholder>
        <w:dataBinding w:prefixMappings="xmlns:ns0='http://purl.org/dc/elements/1.1/' xmlns:ns1='http://schemas.openxmlformats.org/package/2006/metadata/core-properties' " w:xpath="/ns1:coreProperties[1]/ns0:title[1]" w:storeItemID="{6C3C8BC8-F283-45AE-878A-BAB7291924A1}"/>
        <w:text/>
      </w:sdtPr>
      <w:sdtEndPr/>
      <w:sdtContent>
        <w:p w14:paraId="5BC98A15" w14:textId="7449BE27" w:rsidR="00783D29" w:rsidRPr="0029297C" w:rsidRDefault="00EA64B2" w:rsidP="0029297C">
          <w:pPr>
            <w:pStyle w:val="Heading1"/>
            <w:tabs>
              <w:tab w:val="clear" w:pos="720"/>
            </w:tabs>
            <w:rPr>
              <w:rFonts w:cs="Times New Roman Bold"/>
              <w:b w:val="0"/>
              <w:kern w:val="22"/>
            </w:rPr>
          </w:pPr>
          <w:r w:rsidRPr="0029297C">
            <w:rPr>
              <w:rFonts w:ascii="Times New Roman Bold" w:hAnsi="Times New Roman Bold" w:cs="Times New Roman Bold"/>
              <w:bCs/>
              <w:kern w:val="22"/>
            </w:rPr>
            <w:t>Proposed organization of work</w:t>
          </w:r>
        </w:p>
      </w:sdtContent>
    </w:sdt>
    <w:p w14:paraId="71ABA7A9" w14:textId="77777777" w:rsidR="00942795" w:rsidRPr="00333B32" w:rsidRDefault="00942795">
      <w:pPr>
        <w:suppressLineNumbers/>
        <w:suppressAutoHyphens/>
        <w:spacing w:before="120" w:after="120"/>
        <w:jc w:val="center"/>
        <w:outlineLvl w:val="1"/>
        <w:rPr>
          <w:i/>
          <w:snapToGrid w:val="0"/>
          <w:kern w:val="22"/>
        </w:rPr>
      </w:pPr>
      <w:r w:rsidRPr="00333B32">
        <w:rPr>
          <w:i/>
          <w:snapToGrid w:val="0"/>
          <w:kern w:val="22"/>
        </w:rPr>
        <w:t>Note by the Executive Secretary</w:t>
      </w:r>
    </w:p>
    <w:p w14:paraId="614C0198" w14:textId="77777777" w:rsidR="00942795" w:rsidRPr="00333B32" w:rsidRDefault="00942795">
      <w:pPr>
        <w:suppressLineNumbers/>
        <w:suppressAutoHyphens/>
        <w:spacing w:before="120" w:after="120"/>
        <w:jc w:val="center"/>
        <w:outlineLvl w:val="1"/>
        <w:rPr>
          <w:b/>
          <w:snapToGrid w:val="0"/>
          <w:kern w:val="22"/>
        </w:rPr>
      </w:pPr>
      <w:r w:rsidRPr="00333B32">
        <w:rPr>
          <w:b/>
          <w:snapToGrid w:val="0"/>
          <w:kern w:val="22"/>
        </w:rPr>
        <w:t>INTRODUCTION</w:t>
      </w:r>
    </w:p>
    <w:p w14:paraId="625027C4" w14:textId="127E8DD1" w:rsidR="00D76E33" w:rsidRPr="0029297C"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sectPr w:rsidR="00D76E33" w:rsidRPr="0029297C" w:rsidSect="009C7991">
          <w:headerReference w:type="even" r:id="rId14"/>
          <w:headerReference w:type="default" r:id="rId15"/>
          <w:type w:val="continuous"/>
          <w:pgSz w:w="12240" w:h="15840"/>
          <w:pgMar w:top="1134" w:right="1440" w:bottom="1134" w:left="1440" w:header="709" w:footer="709" w:gutter="0"/>
          <w:cols w:space="708"/>
          <w:titlePg/>
          <w:docGrid w:linePitch="360"/>
        </w:sectPr>
      </w:pPr>
      <w:r w:rsidRPr="00333B32">
        <w:rPr>
          <w:snapToGrid w:val="0"/>
          <w:kern w:val="22"/>
        </w:rPr>
        <w:t xml:space="preserve">The fifteenth meeting of the Conference of the Parties, </w:t>
      </w:r>
      <w:r w:rsidRPr="0029297C">
        <w:rPr>
          <w:snapToGrid w:val="0"/>
          <w:kern w:val="22"/>
        </w:rPr>
        <w:t>the tenth meeting of the Conference of the Parties serving as the meeting of the Cartagena Protocol on Biosafety, and the fourth meeting of the Nagoya Protocol on Access to Genetic Resources and the Fair and Equitable Sharing of Benefits Arising from Their Utilization will be held concurrently in two parts, as agreed by the Bureau at its meeting held on 1</w:t>
      </w:r>
      <w:r w:rsidR="000238ED">
        <w:rPr>
          <w:snapToGrid w:val="0"/>
          <w:kern w:val="22"/>
        </w:rPr>
        <w:t>4</w:t>
      </w:r>
      <w:r w:rsidRPr="0029297C">
        <w:rPr>
          <w:snapToGrid w:val="0"/>
          <w:kern w:val="22"/>
        </w:rPr>
        <w:t xml:space="preserve"> July 2021. The first part (Part I) is to be held online from 11 to 15 October 2021, and the second part (Part II) </w:t>
      </w:r>
      <w:r w:rsidR="005B03C6">
        <w:rPr>
          <w:snapToGrid w:val="0"/>
          <w:kern w:val="22"/>
        </w:rPr>
        <w:t xml:space="preserve">is </w:t>
      </w:r>
      <w:r w:rsidRPr="0029297C">
        <w:rPr>
          <w:snapToGrid w:val="0"/>
          <w:kern w:val="22"/>
        </w:rPr>
        <w:t>to be held in</w:t>
      </w:r>
      <w:r w:rsidR="005B03C6">
        <w:rPr>
          <w:snapToGrid w:val="0"/>
          <w:kern w:val="22"/>
        </w:rPr>
        <w:t> </w:t>
      </w:r>
      <w:r w:rsidRPr="0029297C">
        <w:rPr>
          <w:snapToGrid w:val="0"/>
          <w:kern w:val="22"/>
        </w:rPr>
        <w:t xml:space="preserve">person in Kunming, China, from 25 April to 8 May 2022. Part I of the meeting, while being convened virtually, will include a limited presence of </w:t>
      </w:r>
      <w:r w:rsidR="007D2F3F">
        <w:rPr>
          <w:snapToGrid w:val="0"/>
          <w:kern w:val="22"/>
        </w:rPr>
        <w:t>representative</w:t>
      </w:r>
      <w:r w:rsidRPr="0029297C">
        <w:rPr>
          <w:snapToGrid w:val="0"/>
          <w:kern w:val="22"/>
        </w:rPr>
        <w:t>s in Kunming, China. The Bureau, the host country and the Secretariat will keep under review the pandemic situation with a view to mak</w:t>
      </w:r>
      <w:r w:rsidR="00071634" w:rsidRPr="0029297C">
        <w:rPr>
          <w:snapToGrid w:val="0"/>
          <w:kern w:val="22"/>
        </w:rPr>
        <w:t>ing</w:t>
      </w:r>
      <w:r w:rsidRPr="0029297C">
        <w:rPr>
          <w:snapToGrid w:val="0"/>
          <w:kern w:val="22"/>
        </w:rPr>
        <w:t xml:space="preserve"> alternative arrangements in the case that the modality and timing of Part II of the meeting</w:t>
      </w:r>
      <w:r w:rsidR="0049158B">
        <w:rPr>
          <w:snapToGrid w:val="0"/>
          <w:kern w:val="22"/>
        </w:rPr>
        <w:t>,</w:t>
      </w:r>
      <w:r w:rsidRPr="0029297C">
        <w:rPr>
          <w:snapToGrid w:val="0"/>
          <w:kern w:val="22"/>
        </w:rPr>
        <w:t xml:space="preserve"> which is scheduled to </w:t>
      </w:r>
      <w:r w:rsidR="000105F5">
        <w:rPr>
          <w:snapToGrid w:val="0"/>
          <w:kern w:val="22"/>
        </w:rPr>
        <w:t>be held</w:t>
      </w:r>
      <w:r w:rsidRPr="0029297C">
        <w:rPr>
          <w:snapToGrid w:val="0"/>
          <w:kern w:val="22"/>
        </w:rPr>
        <w:t xml:space="preserve"> in</w:t>
      </w:r>
      <w:r w:rsidR="00904408">
        <w:rPr>
          <w:snapToGrid w:val="0"/>
          <w:kern w:val="22"/>
        </w:rPr>
        <w:t> </w:t>
      </w:r>
      <w:r w:rsidRPr="0029297C">
        <w:rPr>
          <w:snapToGrid w:val="0"/>
          <w:kern w:val="22"/>
        </w:rPr>
        <w:t xml:space="preserve">person in Kunming, China, </w:t>
      </w:r>
      <w:r w:rsidR="00904408">
        <w:rPr>
          <w:snapToGrid w:val="0"/>
          <w:kern w:val="22"/>
        </w:rPr>
        <w:t>cease to be</w:t>
      </w:r>
      <w:r w:rsidRPr="0029297C">
        <w:rPr>
          <w:snapToGrid w:val="0"/>
          <w:kern w:val="22"/>
        </w:rPr>
        <w:t xml:space="preserve"> feasible.</w:t>
      </w:r>
    </w:p>
    <w:p w14:paraId="01A0D381" w14:textId="7F1DDF28" w:rsidR="00942795" w:rsidRPr="00333B32" w:rsidRDefault="00942795" w:rsidP="009C7991">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The Bureau considered and finalized the provisional agendas of the meetings (</w:t>
      </w:r>
      <w:r w:rsidRPr="0029297C">
        <w:rPr>
          <w:snapToGrid w:val="0"/>
          <w:kern w:val="22"/>
          <w:szCs w:val="18"/>
        </w:rPr>
        <w:t>CBD/COP/15/1/1; CBD/CP/MOP/10/1; CBD/NP/MOP/4/1</w:t>
      </w:r>
      <w:r w:rsidRPr="00333B32">
        <w:rPr>
          <w:snapToGrid w:val="0"/>
          <w:kern w:val="22"/>
        </w:rPr>
        <w:t xml:space="preserve">) at its meeting, held online, on 26 April 2021. The annotations to the agenda items to be addressed at Part I of the </w:t>
      </w:r>
      <w:r w:rsidR="00D57D75">
        <w:rPr>
          <w:snapToGrid w:val="0"/>
          <w:kern w:val="22"/>
        </w:rPr>
        <w:t>m</w:t>
      </w:r>
      <w:r w:rsidRPr="00333B32">
        <w:rPr>
          <w:snapToGrid w:val="0"/>
          <w:kern w:val="22"/>
        </w:rPr>
        <w:t xml:space="preserve">eetings are available in documents </w:t>
      </w:r>
      <w:r w:rsidRPr="0029297C">
        <w:rPr>
          <w:snapToGrid w:val="0"/>
          <w:kern w:val="22"/>
          <w:szCs w:val="18"/>
        </w:rPr>
        <w:t xml:space="preserve">CBD/COP/15/1/Add.1, CBD/CP/MOP/10/1/Add.1, and CBD/NP/MOP/4/1Add.1. </w:t>
      </w:r>
      <w:r w:rsidRPr="00333B32">
        <w:rPr>
          <w:snapToGrid w:val="0"/>
          <w:kern w:val="22"/>
        </w:rPr>
        <w:t xml:space="preserve">The annotations to the agenda items to be addressed at Part II of the </w:t>
      </w:r>
      <w:r w:rsidR="00D57D75">
        <w:rPr>
          <w:snapToGrid w:val="0"/>
          <w:kern w:val="22"/>
        </w:rPr>
        <w:t>m</w:t>
      </w:r>
      <w:r w:rsidRPr="00333B32">
        <w:rPr>
          <w:snapToGrid w:val="0"/>
          <w:kern w:val="22"/>
        </w:rPr>
        <w:t xml:space="preserve">eetings will be completed and updated in the light of the outcomes of the twenty-fourth meeting of the Subsidiary Body on Scientific, Technical and Technological Advice, </w:t>
      </w:r>
      <w:r w:rsidR="00D57D75">
        <w:rPr>
          <w:snapToGrid w:val="0"/>
          <w:kern w:val="22"/>
        </w:rPr>
        <w:t xml:space="preserve">the </w:t>
      </w:r>
      <w:r w:rsidRPr="00333B32">
        <w:rPr>
          <w:snapToGrid w:val="0"/>
          <w:kern w:val="22"/>
        </w:rPr>
        <w:t>third meeting of the Subsidiary Body on Implementation and a further meeting of the Open-ended Working Group on the Post-2020 Global Biodiversity Framework.</w:t>
      </w:r>
    </w:p>
    <w:p w14:paraId="11DEAE98" w14:textId="15335479" w:rsidR="00942795" w:rsidRPr="004A5AF6"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0105F5">
        <w:rPr>
          <w:snapToGrid w:val="0"/>
          <w:kern w:val="22"/>
        </w:rPr>
        <w:lastRenderedPageBreak/>
        <w:t xml:space="preserve">Section II </w:t>
      </w:r>
      <w:r w:rsidR="00DA4C51" w:rsidRPr="00D3184B">
        <w:rPr>
          <w:snapToGrid w:val="0"/>
          <w:kern w:val="22"/>
        </w:rPr>
        <w:t>below</w:t>
      </w:r>
      <w:r w:rsidRPr="00D3184B">
        <w:rPr>
          <w:snapToGrid w:val="0"/>
          <w:kern w:val="22"/>
        </w:rPr>
        <w:t xml:space="preserve"> highlights the plan proposed by the Executive Secretary for holding </w:t>
      </w:r>
      <w:r w:rsidR="00F42BED" w:rsidRPr="001267F4">
        <w:rPr>
          <w:snapToGrid w:val="0"/>
          <w:kern w:val="22"/>
        </w:rPr>
        <w:t>Part I</w:t>
      </w:r>
      <w:r w:rsidR="00F42BED" w:rsidRPr="000105F5">
        <w:rPr>
          <w:snapToGrid w:val="0"/>
          <w:kern w:val="22"/>
        </w:rPr>
        <w:t xml:space="preserve"> of </w:t>
      </w:r>
      <w:r w:rsidR="00F42BED" w:rsidRPr="00D3184B">
        <w:rPr>
          <w:snapToGrid w:val="0"/>
          <w:kern w:val="22"/>
        </w:rPr>
        <w:t>the m</w:t>
      </w:r>
      <w:r w:rsidR="00F42BED" w:rsidRPr="00FB7A2D">
        <w:rPr>
          <w:snapToGrid w:val="0"/>
          <w:kern w:val="22"/>
        </w:rPr>
        <w:t>eetings</w:t>
      </w:r>
      <w:r w:rsidR="00F42BED" w:rsidRPr="00D3184B">
        <w:rPr>
          <w:snapToGrid w:val="0"/>
          <w:kern w:val="22"/>
        </w:rPr>
        <w:t xml:space="preserve"> </w:t>
      </w:r>
      <w:r w:rsidRPr="00D3184B">
        <w:rPr>
          <w:snapToGrid w:val="0"/>
          <w:kern w:val="22"/>
        </w:rPr>
        <w:t>concurrently</w:t>
      </w:r>
      <w:r w:rsidRPr="00FB7A2D">
        <w:rPr>
          <w:snapToGrid w:val="0"/>
          <w:kern w:val="22"/>
        </w:rPr>
        <w:t xml:space="preserve">. </w:t>
      </w:r>
      <w:r w:rsidRPr="0029297C">
        <w:rPr>
          <w:snapToGrid w:val="0"/>
          <w:kern w:val="22"/>
        </w:rPr>
        <w:t xml:space="preserve">The </w:t>
      </w:r>
      <w:r w:rsidR="00835390" w:rsidRPr="000105F5">
        <w:rPr>
          <w:snapToGrid w:val="0"/>
          <w:kern w:val="22"/>
        </w:rPr>
        <w:t>a</w:t>
      </w:r>
      <w:r w:rsidRPr="00D3184B">
        <w:rPr>
          <w:snapToGrid w:val="0"/>
          <w:kern w:val="22"/>
        </w:rPr>
        <w:t xml:space="preserve">nnexes present an overview of the proposed organization of work </w:t>
      </w:r>
      <w:r w:rsidR="004A5AF6">
        <w:rPr>
          <w:snapToGrid w:val="0"/>
          <w:kern w:val="22"/>
        </w:rPr>
        <w:t>for</w:t>
      </w:r>
      <w:r w:rsidR="004A5AF6" w:rsidRPr="00D3184B">
        <w:rPr>
          <w:snapToGrid w:val="0"/>
          <w:kern w:val="22"/>
        </w:rPr>
        <w:t xml:space="preserve"> </w:t>
      </w:r>
      <w:r w:rsidRPr="00D3184B">
        <w:rPr>
          <w:snapToGrid w:val="0"/>
          <w:kern w:val="22"/>
        </w:rPr>
        <w:t xml:space="preserve">the </w:t>
      </w:r>
      <w:r w:rsidR="00E749EE" w:rsidRPr="00FB7A2D">
        <w:rPr>
          <w:snapToGrid w:val="0"/>
          <w:kern w:val="22"/>
        </w:rPr>
        <w:t>m</w:t>
      </w:r>
      <w:r w:rsidRPr="004A5AF6">
        <w:rPr>
          <w:snapToGrid w:val="0"/>
          <w:kern w:val="22"/>
        </w:rPr>
        <w:t>eetings that will be held, mainly, online from 11 to 15 October</w:t>
      </w:r>
      <w:r w:rsidR="004A5AF6">
        <w:rPr>
          <w:snapToGrid w:val="0"/>
          <w:kern w:val="22"/>
        </w:rPr>
        <w:t> </w:t>
      </w:r>
      <w:r w:rsidRPr="004A5AF6">
        <w:rPr>
          <w:snapToGrid w:val="0"/>
          <w:kern w:val="22"/>
        </w:rPr>
        <w:t>2021.</w:t>
      </w:r>
    </w:p>
    <w:p w14:paraId="26DCAF93" w14:textId="18203CCB"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The general approach for holding the </w:t>
      </w:r>
      <w:r w:rsidR="00A1487F">
        <w:rPr>
          <w:snapToGrid w:val="0"/>
          <w:kern w:val="22"/>
        </w:rPr>
        <w:t>m</w:t>
      </w:r>
      <w:r w:rsidRPr="00333B32">
        <w:rPr>
          <w:snapToGrid w:val="0"/>
          <w:kern w:val="22"/>
        </w:rPr>
        <w:t xml:space="preserve">eetings concurrently is normally based on the experience gained in the organization of the last two meetings (2016 and 2018) of the Conference of the Parties and the </w:t>
      </w:r>
      <w:r w:rsidR="003D5B4F">
        <w:rPr>
          <w:snapToGrid w:val="0"/>
          <w:kern w:val="22"/>
        </w:rPr>
        <w:t xml:space="preserve">last two </w:t>
      </w:r>
      <w:r w:rsidRPr="00333B32">
        <w:rPr>
          <w:snapToGrid w:val="0"/>
          <w:kern w:val="22"/>
        </w:rPr>
        <w:t>meetings of the Parties to Cartagena and Nagoya Protocols. However, the holding of Part</w:t>
      </w:r>
      <w:r w:rsidR="003D5B4F">
        <w:rPr>
          <w:snapToGrid w:val="0"/>
          <w:kern w:val="22"/>
        </w:rPr>
        <w:t> </w:t>
      </w:r>
      <w:r w:rsidRPr="00333B32">
        <w:rPr>
          <w:snapToGrid w:val="0"/>
          <w:kern w:val="22"/>
        </w:rPr>
        <w:t xml:space="preserve">I of the </w:t>
      </w:r>
      <w:r w:rsidR="003D5B4F">
        <w:rPr>
          <w:snapToGrid w:val="0"/>
          <w:kern w:val="22"/>
        </w:rPr>
        <w:t>m</w:t>
      </w:r>
      <w:r w:rsidRPr="00333B32">
        <w:rPr>
          <w:snapToGrid w:val="0"/>
          <w:kern w:val="22"/>
        </w:rPr>
        <w:t xml:space="preserve">eetings from 11 to 15 October 2021 in an interactive virtual setting is a new experience that needs a specific plan. Therefore, this plan </w:t>
      </w:r>
      <w:r w:rsidR="00D3184B">
        <w:rPr>
          <w:snapToGrid w:val="0"/>
          <w:kern w:val="22"/>
        </w:rPr>
        <w:t xml:space="preserve">is </w:t>
      </w:r>
      <w:r w:rsidRPr="00333B32">
        <w:rPr>
          <w:snapToGrid w:val="0"/>
          <w:kern w:val="22"/>
        </w:rPr>
        <w:t>aim</w:t>
      </w:r>
      <w:r w:rsidR="00D3184B">
        <w:rPr>
          <w:snapToGrid w:val="0"/>
          <w:kern w:val="22"/>
        </w:rPr>
        <w:t>ed</w:t>
      </w:r>
      <w:r w:rsidRPr="00333B32">
        <w:rPr>
          <w:snapToGrid w:val="0"/>
          <w:kern w:val="22"/>
        </w:rPr>
        <w:t xml:space="preserve"> </w:t>
      </w:r>
      <w:r w:rsidR="00D3184B">
        <w:rPr>
          <w:snapToGrid w:val="0"/>
          <w:kern w:val="22"/>
        </w:rPr>
        <w:t>a</w:t>
      </w:r>
      <w:r w:rsidRPr="00333B32">
        <w:rPr>
          <w:snapToGrid w:val="0"/>
          <w:kern w:val="22"/>
        </w:rPr>
        <w:t>t provid</w:t>
      </w:r>
      <w:r w:rsidR="00D3184B">
        <w:rPr>
          <w:snapToGrid w:val="0"/>
          <w:kern w:val="22"/>
        </w:rPr>
        <w:t>ing</w:t>
      </w:r>
      <w:r w:rsidRPr="00333B32">
        <w:rPr>
          <w:snapToGrid w:val="0"/>
          <w:kern w:val="22"/>
        </w:rPr>
        <w:t xml:space="preserve"> increased clarity and ease of reference for </w:t>
      </w:r>
      <w:r w:rsidR="007D2F3F">
        <w:rPr>
          <w:snapToGrid w:val="0"/>
          <w:kern w:val="22"/>
        </w:rPr>
        <w:t>representative</w:t>
      </w:r>
      <w:r w:rsidRPr="00333B32">
        <w:rPr>
          <w:snapToGrid w:val="0"/>
          <w:kern w:val="22"/>
        </w:rPr>
        <w:t xml:space="preserve">s. </w:t>
      </w:r>
      <w:r w:rsidR="00FB7A2D">
        <w:rPr>
          <w:snapToGrid w:val="0"/>
          <w:kern w:val="22"/>
        </w:rPr>
        <w:t>I</w:t>
      </w:r>
      <w:r w:rsidR="00FB7A2D" w:rsidRPr="00333B32">
        <w:rPr>
          <w:snapToGrid w:val="0"/>
          <w:kern w:val="22"/>
        </w:rPr>
        <w:t xml:space="preserve">n due course, </w:t>
      </w:r>
      <w:r w:rsidR="00FB7A2D">
        <w:rPr>
          <w:snapToGrid w:val="0"/>
          <w:kern w:val="22"/>
        </w:rPr>
        <w:t>t</w:t>
      </w:r>
      <w:r w:rsidRPr="00333B32">
        <w:rPr>
          <w:snapToGrid w:val="0"/>
          <w:kern w:val="22"/>
        </w:rPr>
        <w:t xml:space="preserve">he Executive Secretary will make available a plan or a proposed organization of work for Part II of the </w:t>
      </w:r>
      <w:r w:rsidR="00FB7A2D">
        <w:rPr>
          <w:snapToGrid w:val="0"/>
          <w:kern w:val="22"/>
        </w:rPr>
        <w:t>m</w:t>
      </w:r>
      <w:r w:rsidRPr="00333B32">
        <w:rPr>
          <w:snapToGrid w:val="0"/>
          <w:kern w:val="22"/>
        </w:rPr>
        <w:t>eetings</w:t>
      </w:r>
      <w:r w:rsidR="00C50CB6">
        <w:rPr>
          <w:snapToGrid w:val="0"/>
          <w:kern w:val="22"/>
        </w:rPr>
        <w:t>,</w:t>
      </w:r>
      <w:r w:rsidRPr="00333B32">
        <w:rPr>
          <w:snapToGrid w:val="0"/>
          <w:kern w:val="22"/>
        </w:rPr>
        <w:t xml:space="preserve"> </w:t>
      </w:r>
      <w:r w:rsidR="00C50CB6">
        <w:rPr>
          <w:snapToGrid w:val="0"/>
          <w:kern w:val="22"/>
        </w:rPr>
        <w:t>which is</w:t>
      </w:r>
      <w:r w:rsidRPr="00333B32">
        <w:rPr>
          <w:snapToGrid w:val="0"/>
          <w:kern w:val="22"/>
        </w:rPr>
        <w:t xml:space="preserve"> scheduled to </w:t>
      </w:r>
      <w:r w:rsidR="000105F5">
        <w:rPr>
          <w:snapToGrid w:val="0"/>
          <w:kern w:val="22"/>
        </w:rPr>
        <w:t>be held</w:t>
      </w:r>
      <w:r w:rsidRPr="00333B32">
        <w:rPr>
          <w:snapToGrid w:val="0"/>
          <w:kern w:val="22"/>
        </w:rPr>
        <w:t xml:space="preserve"> from 25</w:t>
      </w:r>
      <w:r w:rsidR="00C50CB6">
        <w:rPr>
          <w:snapToGrid w:val="0"/>
          <w:kern w:val="22"/>
        </w:rPr>
        <w:t> </w:t>
      </w:r>
      <w:r w:rsidRPr="00333B32">
        <w:rPr>
          <w:snapToGrid w:val="0"/>
          <w:kern w:val="22"/>
        </w:rPr>
        <w:t>April to 8 May</w:t>
      </w:r>
      <w:r w:rsidR="00C50CB6">
        <w:rPr>
          <w:snapToGrid w:val="0"/>
          <w:kern w:val="22"/>
        </w:rPr>
        <w:t> </w:t>
      </w:r>
      <w:r w:rsidRPr="00333B32">
        <w:rPr>
          <w:snapToGrid w:val="0"/>
          <w:kern w:val="22"/>
        </w:rPr>
        <w:t>2022.</w:t>
      </w:r>
    </w:p>
    <w:p w14:paraId="7B485BC6" w14:textId="27C90287"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Each part of the </w:t>
      </w:r>
      <w:r w:rsidR="00441055">
        <w:rPr>
          <w:snapToGrid w:val="0"/>
          <w:kern w:val="22"/>
        </w:rPr>
        <w:t>m</w:t>
      </w:r>
      <w:r w:rsidRPr="00333B32">
        <w:rPr>
          <w:snapToGrid w:val="0"/>
          <w:kern w:val="22"/>
        </w:rPr>
        <w:t>eetings may be preceded by regional preparatory meetings.</w:t>
      </w:r>
    </w:p>
    <w:p w14:paraId="21F5BA6C" w14:textId="77777777" w:rsidR="00942795" w:rsidRPr="00333B32" w:rsidRDefault="00942795" w:rsidP="0029297C">
      <w:pPr>
        <w:keepNext/>
        <w:suppressLineNumbers/>
        <w:suppressAutoHyphens/>
        <w:spacing w:before="120" w:after="120"/>
        <w:ind w:left="1152" w:hanging="432"/>
        <w:outlineLvl w:val="1"/>
        <w:rPr>
          <w:b/>
          <w:snapToGrid w:val="0"/>
          <w:kern w:val="22"/>
        </w:rPr>
      </w:pPr>
      <w:r w:rsidRPr="00333B32">
        <w:rPr>
          <w:b/>
          <w:snapToGrid w:val="0"/>
          <w:kern w:val="22"/>
        </w:rPr>
        <w:t>II.</w:t>
      </w:r>
      <w:r w:rsidRPr="00333B32">
        <w:rPr>
          <w:b/>
          <w:snapToGrid w:val="0"/>
          <w:kern w:val="22"/>
        </w:rPr>
        <w:tab/>
        <w:t>PLAN FOR HOLDING CONCURRENTLY PART I OF THE MEETINGS ONLINE FROM 11 TO 15 OCTOBER 2021</w:t>
      </w:r>
    </w:p>
    <w:p w14:paraId="6AFD8A4A" w14:textId="6572B328" w:rsidR="00942795" w:rsidRPr="00333B32" w:rsidRDefault="00942795" w:rsidP="00101932">
      <w:pPr>
        <w:keepNext/>
        <w:suppressLineNumbers/>
        <w:tabs>
          <w:tab w:val="left" w:pos="450"/>
        </w:tabs>
        <w:suppressAutoHyphens/>
        <w:spacing w:before="120" w:after="120"/>
        <w:jc w:val="center"/>
        <w:rPr>
          <w:b/>
          <w:snapToGrid w:val="0"/>
          <w:kern w:val="22"/>
        </w:rPr>
      </w:pPr>
      <w:r w:rsidRPr="00333B32">
        <w:rPr>
          <w:b/>
          <w:snapToGrid w:val="0"/>
          <w:kern w:val="22"/>
        </w:rPr>
        <w:t>A.</w:t>
      </w:r>
      <w:r w:rsidRPr="00333B32">
        <w:rPr>
          <w:b/>
          <w:snapToGrid w:val="0"/>
          <w:kern w:val="22"/>
        </w:rPr>
        <w:tab/>
        <w:t xml:space="preserve">Opening of the </w:t>
      </w:r>
      <w:r w:rsidR="00C50CB6">
        <w:rPr>
          <w:b/>
          <w:snapToGrid w:val="0"/>
          <w:kern w:val="22"/>
        </w:rPr>
        <w:t>m</w:t>
      </w:r>
      <w:r w:rsidRPr="00333B32">
        <w:rPr>
          <w:b/>
          <w:snapToGrid w:val="0"/>
          <w:kern w:val="22"/>
        </w:rPr>
        <w:t>eetings</w:t>
      </w:r>
    </w:p>
    <w:p w14:paraId="1BAF168C" w14:textId="1C133E54"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The Minister of Environment of Egypt, as President of the fourteenth meeting of the Conference of the Parties, or her representative, will declare open the fifteenth meeting of the Conference of the Parties on Monday</w:t>
      </w:r>
      <w:r w:rsidR="008C3051">
        <w:rPr>
          <w:snapToGrid w:val="0"/>
          <w:kern w:val="22"/>
        </w:rPr>
        <w:t>,</w:t>
      </w:r>
      <w:r w:rsidRPr="00333B32">
        <w:rPr>
          <w:snapToGrid w:val="0"/>
          <w:kern w:val="22"/>
        </w:rPr>
        <w:t xml:space="preserve"> 11 October </w:t>
      </w:r>
      <w:r w:rsidR="008C3051">
        <w:rPr>
          <w:snapToGrid w:val="0"/>
          <w:kern w:val="22"/>
        </w:rPr>
        <w:t xml:space="preserve">2021 </w:t>
      </w:r>
      <w:r w:rsidRPr="00333B32">
        <w:rPr>
          <w:snapToGrid w:val="0"/>
          <w:kern w:val="22"/>
        </w:rPr>
        <w:t>at 3 p.m. (</w:t>
      </w:r>
      <w:r w:rsidR="00E91DBC">
        <w:rPr>
          <w:snapToGrid w:val="0"/>
          <w:kern w:val="22"/>
        </w:rPr>
        <w:t xml:space="preserve">local time, </w:t>
      </w:r>
      <w:r w:rsidRPr="00333B32">
        <w:rPr>
          <w:snapToGrid w:val="0"/>
          <w:kern w:val="22"/>
        </w:rPr>
        <w:t xml:space="preserve">Kunming, China) and invite the Conference of the Parties to elect its president. Following tradition, a representative of the Government of China, the host country of the </w:t>
      </w:r>
      <w:r w:rsidR="00C504A2">
        <w:rPr>
          <w:snapToGrid w:val="0"/>
          <w:kern w:val="22"/>
        </w:rPr>
        <w:t>m</w:t>
      </w:r>
      <w:r w:rsidRPr="00333B32">
        <w:rPr>
          <w:snapToGrid w:val="0"/>
          <w:kern w:val="22"/>
        </w:rPr>
        <w:t>eetings, is expected to be elected President of the fifteenth meeting of the Conference of the Parties. The transfer of the Presidency will be marked by the representative of Egypt</w:t>
      </w:r>
      <w:r w:rsidR="00C672C1">
        <w:rPr>
          <w:snapToGrid w:val="0"/>
          <w:kern w:val="22"/>
        </w:rPr>
        <w:t>,</w:t>
      </w:r>
      <w:r w:rsidRPr="00333B32">
        <w:rPr>
          <w:snapToGrid w:val="0"/>
          <w:kern w:val="22"/>
        </w:rPr>
        <w:t xml:space="preserve"> attending the </w:t>
      </w:r>
      <w:r w:rsidR="001E0D86">
        <w:rPr>
          <w:snapToGrid w:val="0"/>
          <w:kern w:val="22"/>
        </w:rPr>
        <w:t>m</w:t>
      </w:r>
      <w:r w:rsidRPr="00333B32">
        <w:rPr>
          <w:snapToGrid w:val="0"/>
          <w:kern w:val="22"/>
        </w:rPr>
        <w:t>eetings in</w:t>
      </w:r>
      <w:r w:rsidR="001E0D86">
        <w:rPr>
          <w:snapToGrid w:val="0"/>
          <w:kern w:val="22"/>
        </w:rPr>
        <w:t> </w:t>
      </w:r>
      <w:r w:rsidRPr="00333B32">
        <w:rPr>
          <w:snapToGrid w:val="0"/>
          <w:kern w:val="22"/>
        </w:rPr>
        <w:t xml:space="preserve">person in Kunming, handing over </w:t>
      </w:r>
      <w:r w:rsidR="00BC2E03">
        <w:rPr>
          <w:snapToGrid w:val="0"/>
          <w:kern w:val="22"/>
        </w:rPr>
        <w:t>the</w:t>
      </w:r>
      <w:r w:rsidRPr="00333B32">
        <w:rPr>
          <w:snapToGrid w:val="0"/>
          <w:kern w:val="22"/>
        </w:rPr>
        <w:t xml:space="preserve"> gavel to the Minister of Environment and Ecology of China, the new President.</w:t>
      </w:r>
    </w:p>
    <w:p w14:paraId="2700AE6F" w14:textId="5ABC7327"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In line with rule 21 of the rules of procedure of the Conference of the Parties of the Convention, the term of office of the new President commences immediately on </w:t>
      </w:r>
      <w:r w:rsidR="002F6114">
        <w:rPr>
          <w:snapToGrid w:val="0"/>
          <w:kern w:val="22"/>
        </w:rPr>
        <w:t>his or her</w:t>
      </w:r>
      <w:r w:rsidR="002F6114" w:rsidRPr="00333B32">
        <w:rPr>
          <w:snapToGrid w:val="0"/>
          <w:kern w:val="22"/>
        </w:rPr>
        <w:t xml:space="preserve"> </w:t>
      </w:r>
      <w:r w:rsidRPr="00333B32">
        <w:rPr>
          <w:snapToGrid w:val="0"/>
          <w:kern w:val="22"/>
        </w:rPr>
        <w:t xml:space="preserve">election. Since China is also a Party to the Cartagena Protocol and </w:t>
      </w:r>
      <w:r w:rsidR="00720CBF" w:rsidRPr="00333B32">
        <w:rPr>
          <w:snapToGrid w:val="0"/>
          <w:kern w:val="22"/>
        </w:rPr>
        <w:t xml:space="preserve">to </w:t>
      </w:r>
      <w:r w:rsidRPr="00333B32">
        <w:rPr>
          <w:snapToGrid w:val="0"/>
          <w:kern w:val="22"/>
        </w:rPr>
        <w:t xml:space="preserve">the Nagoya Protocol, the President </w:t>
      </w:r>
      <w:r w:rsidR="009756E9" w:rsidRPr="00333B32">
        <w:rPr>
          <w:snapToGrid w:val="0"/>
          <w:kern w:val="22"/>
        </w:rPr>
        <w:t xml:space="preserve">of the Conference of the Parties </w:t>
      </w:r>
      <w:r w:rsidRPr="00333B32">
        <w:rPr>
          <w:snapToGrid w:val="0"/>
          <w:kern w:val="22"/>
        </w:rPr>
        <w:t>automatically becomes the President of the Conference of the Parties serving as the meetings of the Parties to the Cartagena and Nagoya Protocols. In that capacity, the President will then open the tenth meeting of the Conference of the Parties serving as the meeting of the Parties to the Cartagena Protocol and the fourth meeting of the Conference of the Parties serving as the meeting of the Parties to the Nagoya Protocol.</w:t>
      </w:r>
    </w:p>
    <w:p w14:paraId="6030AD4B" w14:textId="53CB4849"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After the </w:t>
      </w:r>
      <w:r w:rsidR="00493CDD">
        <w:rPr>
          <w:snapToGrid w:val="0"/>
          <w:kern w:val="22"/>
        </w:rPr>
        <w:t>m</w:t>
      </w:r>
      <w:r w:rsidRPr="00333B32">
        <w:rPr>
          <w:snapToGrid w:val="0"/>
          <w:kern w:val="22"/>
        </w:rPr>
        <w:t xml:space="preserve">eetings have been declared open, the President will convene a joint plenary for the three bodies to hear statements. Welcoming remarks will be given by representatives of the </w:t>
      </w:r>
      <w:r w:rsidR="00B3677B">
        <w:rPr>
          <w:snapToGrid w:val="0"/>
          <w:kern w:val="22"/>
        </w:rPr>
        <w:t>h</w:t>
      </w:r>
      <w:r w:rsidRPr="00333B32">
        <w:rPr>
          <w:snapToGrid w:val="0"/>
          <w:kern w:val="22"/>
        </w:rPr>
        <w:t>ost Government, province, and city. The joint plenary will then hear concise statements on behalf of regional groups and of some observer organizations. Regional groups and observers will be encouraged to present consolidated statements covering the Convention and the Protocols.</w:t>
      </w:r>
    </w:p>
    <w:p w14:paraId="4674EF56" w14:textId="38A1035E" w:rsidR="00942795" w:rsidRPr="00333B32" w:rsidRDefault="00942795" w:rsidP="00942795">
      <w:pPr>
        <w:keepNext/>
        <w:suppressLineNumbers/>
        <w:tabs>
          <w:tab w:val="left" w:pos="426"/>
        </w:tabs>
        <w:suppressAutoHyphens/>
        <w:spacing w:before="120" w:after="120"/>
        <w:jc w:val="center"/>
        <w:rPr>
          <w:b/>
          <w:snapToGrid w:val="0"/>
          <w:kern w:val="22"/>
        </w:rPr>
      </w:pPr>
      <w:r w:rsidRPr="00333B32">
        <w:rPr>
          <w:b/>
          <w:snapToGrid w:val="0"/>
          <w:kern w:val="22"/>
        </w:rPr>
        <w:t>B.</w:t>
      </w:r>
      <w:r w:rsidRPr="00333B32">
        <w:rPr>
          <w:b/>
          <w:snapToGrid w:val="0"/>
          <w:kern w:val="22"/>
        </w:rPr>
        <w:tab/>
        <w:t xml:space="preserve">Plenary sessions of the </w:t>
      </w:r>
      <w:r w:rsidR="00441055">
        <w:rPr>
          <w:b/>
          <w:snapToGrid w:val="0"/>
          <w:kern w:val="22"/>
        </w:rPr>
        <w:t>m</w:t>
      </w:r>
      <w:r w:rsidRPr="00333B32">
        <w:rPr>
          <w:b/>
          <w:snapToGrid w:val="0"/>
          <w:kern w:val="22"/>
        </w:rPr>
        <w:t>eetings</w:t>
      </w:r>
    </w:p>
    <w:p w14:paraId="0F0E8EF6" w14:textId="581C9464" w:rsidR="00942795" w:rsidRPr="00E9796C"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szCs w:val="22"/>
        </w:rPr>
      </w:pPr>
      <w:r w:rsidRPr="00E9796C">
        <w:rPr>
          <w:snapToGrid w:val="0"/>
          <w:kern w:val="22"/>
          <w:szCs w:val="22"/>
        </w:rPr>
        <w:t>Following the opening statements (agenda item 1) and upon invitation by the President, the Conference of the Parties will, in the context of agenda item 2</w:t>
      </w:r>
      <w:r w:rsidR="00694763">
        <w:rPr>
          <w:snapToGrid w:val="0"/>
          <w:kern w:val="22"/>
          <w:szCs w:val="22"/>
        </w:rPr>
        <w:t>,</w:t>
      </w:r>
      <w:r w:rsidRPr="00E9796C">
        <w:rPr>
          <w:snapToGrid w:val="0"/>
          <w:kern w:val="22"/>
          <w:szCs w:val="22"/>
        </w:rPr>
        <w:t xml:space="preserve"> on organizational matters</w:t>
      </w:r>
      <w:r w:rsidR="00DE5437" w:rsidRPr="00E9796C">
        <w:rPr>
          <w:snapToGrid w:val="0"/>
          <w:kern w:val="22"/>
          <w:szCs w:val="22"/>
        </w:rPr>
        <w:t>,</w:t>
      </w:r>
      <w:r w:rsidRPr="0029297C">
        <w:rPr>
          <w:snapToGrid w:val="0"/>
          <w:kern w:val="22"/>
          <w:szCs w:val="22"/>
          <w:vertAlign w:val="superscript"/>
        </w:rPr>
        <w:footnoteReference w:id="3"/>
      </w:r>
      <w:r w:rsidRPr="00E9796C">
        <w:rPr>
          <w:snapToGrid w:val="0"/>
          <w:kern w:val="22"/>
          <w:szCs w:val="22"/>
        </w:rPr>
        <w:t xml:space="preserve"> adopt its agenda, agree on the organization of work, including the arrangement to hold the meeting in two parts and decide </w:t>
      </w:r>
      <w:r w:rsidRPr="00E9796C">
        <w:rPr>
          <w:snapToGrid w:val="0"/>
          <w:kern w:val="22"/>
          <w:szCs w:val="22"/>
        </w:rPr>
        <w:lastRenderedPageBreak/>
        <w:t>on the timetable for Part I of its meeting</w:t>
      </w:r>
      <w:r w:rsidR="00FD3FC0">
        <w:rPr>
          <w:snapToGrid w:val="0"/>
          <w:kern w:val="22"/>
          <w:szCs w:val="22"/>
        </w:rPr>
        <w:t>.</w:t>
      </w:r>
      <w:r w:rsidRPr="00E9796C">
        <w:rPr>
          <w:snapToGrid w:val="0"/>
          <w:kern w:val="22"/>
          <w:szCs w:val="22"/>
        </w:rPr>
        <w:t xml:space="preserve"> </w:t>
      </w:r>
      <w:r w:rsidR="00FD3FC0">
        <w:rPr>
          <w:snapToGrid w:val="0"/>
          <w:kern w:val="22"/>
          <w:szCs w:val="22"/>
        </w:rPr>
        <w:t>It will also</w:t>
      </w:r>
      <w:r w:rsidR="00FD3FC0" w:rsidRPr="00E9796C">
        <w:rPr>
          <w:snapToGrid w:val="0"/>
          <w:kern w:val="22"/>
          <w:szCs w:val="22"/>
        </w:rPr>
        <w:t xml:space="preserve"> </w:t>
      </w:r>
      <w:r w:rsidRPr="00E9796C">
        <w:rPr>
          <w:snapToGrid w:val="0"/>
          <w:kern w:val="22"/>
          <w:szCs w:val="22"/>
        </w:rPr>
        <w:t xml:space="preserve">establish a budget contact group and designate </w:t>
      </w:r>
      <w:r w:rsidR="0012792C">
        <w:rPr>
          <w:snapToGrid w:val="0"/>
          <w:kern w:val="22"/>
          <w:szCs w:val="22"/>
        </w:rPr>
        <w:t>the</w:t>
      </w:r>
      <w:r w:rsidR="0012792C" w:rsidRPr="00E9796C">
        <w:rPr>
          <w:snapToGrid w:val="0"/>
          <w:kern w:val="22"/>
          <w:szCs w:val="22"/>
        </w:rPr>
        <w:t xml:space="preserve"> </w:t>
      </w:r>
      <w:r w:rsidR="00834941">
        <w:rPr>
          <w:snapToGrid w:val="0"/>
          <w:kern w:val="22"/>
          <w:szCs w:val="22"/>
        </w:rPr>
        <w:t>C</w:t>
      </w:r>
      <w:r w:rsidRPr="00E9796C">
        <w:rPr>
          <w:snapToGrid w:val="0"/>
          <w:kern w:val="22"/>
          <w:szCs w:val="22"/>
        </w:rPr>
        <w:t>hair</w:t>
      </w:r>
      <w:r w:rsidR="0012792C">
        <w:rPr>
          <w:snapToGrid w:val="0"/>
          <w:kern w:val="22"/>
          <w:szCs w:val="22"/>
        </w:rPr>
        <w:t xml:space="preserve"> of the group</w:t>
      </w:r>
      <w:r w:rsidR="00DE5437" w:rsidRPr="00E9796C">
        <w:rPr>
          <w:snapToGrid w:val="0"/>
          <w:kern w:val="22"/>
          <w:szCs w:val="22"/>
        </w:rPr>
        <w:t>.</w:t>
      </w:r>
      <w:r w:rsidR="0040717B">
        <w:rPr>
          <w:rStyle w:val="FootnoteReference"/>
          <w:snapToGrid w:val="0"/>
          <w:kern w:val="22"/>
          <w:szCs w:val="22"/>
        </w:rPr>
        <w:footnoteReference w:id="4"/>
      </w:r>
    </w:p>
    <w:p w14:paraId="3C8F293E" w14:textId="2B5E893A" w:rsidR="00942795" w:rsidRPr="00025D65"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025D65">
        <w:rPr>
          <w:snapToGrid w:val="0"/>
          <w:kern w:val="22"/>
        </w:rPr>
        <w:t xml:space="preserve">The President will submit, for election, the name of the Bureau member who has been identified by the Bureau to act as Rapporteur. Another member of the Bureau who shall act as credentials officer will also be announced by the President. The credentials officer will submit a single report to the </w:t>
      </w:r>
      <w:r w:rsidR="008C794E" w:rsidRPr="00025D65">
        <w:rPr>
          <w:snapToGrid w:val="0"/>
          <w:kern w:val="22"/>
        </w:rPr>
        <w:t>p</w:t>
      </w:r>
      <w:r w:rsidRPr="00025D65">
        <w:rPr>
          <w:snapToGrid w:val="0"/>
          <w:kern w:val="22"/>
        </w:rPr>
        <w:t xml:space="preserve">lenary, in the context of agenda item 3 of the </w:t>
      </w:r>
      <w:r w:rsidR="008C794E" w:rsidRPr="00025D65">
        <w:rPr>
          <w:snapToGrid w:val="0"/>
          <w:kern w:val="22"/>
        </w:rPr>
        <w:t xml:space="preserve">meeting of the Conference of the Parties </w:t>
      </w:r>
      <w:r w:rsidRPr="00025D65">
        <w:rPr>
          <w:snapToGrid w:val="0"/>
          <w:kern w:val="22"/>
        </w:rPr>
        <w:t xml:space="preserve">and the respective agendas of each </w:t>
      </w:r>
      <w:r w:rsidR="00B03F5A" w:rsidRPr="00025D65">
        <w:rPr>
          <w:snapToGrid w:val="0"/>
          <w:kern w:val="22"/>
        </w:rPr>
        <w:t xml:space="preserve">meeting </w:t>
      </w:r>
      <w:r w:rsidRPr="00025D65">
        <w:rPr>
          <w:snapToGrid w:val="0"/>
          <w:kern w:val="22"/>
        </w:rPr>
        <w:t xml:space="preserve">of the </w:t>
      </w:r>
      <w:r w:rsidR="00B03F5A" w:rsidRPr="00025D65">
        <w:rPr>
          <w:snapToGrid w:val="0"/>
          <w:kern w:val="22"/>
        </w:rPr>
        <w:t>Conference of the Parties serving as the meetings of the Parties to the Cartagena and Nagoya Protocols</w:t>
      </w:r>
      <w:r w:rsidRPr="00025D65">
        <w:rPr>
          <w:snapToGrid w:val="0"/>
          <w:kern w:val="22"/>
        </w:rPr>
        <w:t>, on the status of credentials of representatives of Parties attending Part</w:t>
      </w:r>
      <w:r w:rsidR="005B32E5" w:rsidRPr="00025D65">
        <w:rPr>
          <w:snapToGrid w:val="0"/>
          <w:kern w:val="22"/>
        </w:rPr>
        <w:t> </w:t>
      </w:r>
      <w:r w:rsidRPr="00025D65">
        <w:rPr>
          <w:snapToGrid w:val="0"/>
          <w:kern w:val="22"/>
        </w:rPr>
        <w:t xml:space="preserve">I of the </w:t>
      </w:r>
      <w:r w:rsidR="001F223E" w:rsidRPr="00025D65">
        <w:rPr>
          <w:snapToGrid w:val="0"/>
          <w:kern w:val="22"/>
        </w:rPr>
        <w:t>m</w:t>
      </w:r>
      <w:r w:rsidRPr="00025D65">
        <w:rPr>
          <w:snapToGrid w:val="0"/>
          <w:kern w:val="22"/>
        </w:rPr>
        <w:t>eetings.</w:t>
      </w:r>
    </w:p>
    <w:p w14:paraId="5B2DFA00" w14:textId="64C3408C"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The Conference of the Parties will also address pending issues under its agenda item</w:t>
      </w:r>
      <w:r w:rsidR="003564AA">
        <w:rPr>
          <w:snapToGrid w:val="0"/>
          <w:kern w:val="22"/>
        </w:rPr>
        <w:t> </w:t>
      </w:r>
      <w:r w:rsidRPr="00333B32">
        <w:rPr>
          <w:snapToGrid w:val="0"/>
          <w:kern w:val="22"/>
        </w:rPr>
        <w:t>4.</w:t>
      </w:r>
    </w:p>
    <w:p w14:paraId="0DDCC0F9" w14:textId="095A9996" w:rsidR="00942795" w:rsidRPr="00F16920"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F16920">
        <w:rPr>
          <w:snapToGrid w:val="0"/>
          <w:kern w:val="22"/>
        </w:rPr>
        <w:t xml:space="preserve">The President would then sequentially invite </w:t>
      </w:r>
      <w:r w:rsidR="00C5040C" w:rsidRPr="00F16920">
        <w:rPr>
          <w:snapToGrid w:val="0"/>
          <w:kern w:val="22"/>
        </w:rPr>
        <w:t xml:space="preserve">the </w:t>
      </w:r>
      <w:r w:rsidR="00C5040C" w:rsidRPr="0029297C">
        <w:rPr>
          <w:snapToGrid w:val="0"/>
          <w:kern w:val="22"/>
        </w:rPr>
        <w:t xml:space="preserve">Conference of the Parties serving as the meeting of the Parties </w:t>
      </w:r>
      <w:r w:rsidRPr="00F16920">
        <w:rPr>
          <w:snapToGrid w:val="0"/>
          <w:kern w:val="22"/>
        </w:rPr>
        <w:t xml:space="preserve">to the Cartagena Protocol and the </w:t>
      </w:r>
      <w:r w:rsidR="00F16920" w:rsidRPr="0029297C">
        <w:rPr>
          <w:snapToGrid w:val="0"/>
          <w:kern w:val="22"/>
        </w:rPr>
        <w:t xml:space="preserve">Conference of the Parties serving as the meeting of the Parties </w:t>
      </w:r>
      <w:r w:rsidRPr="00F16920">
        <w:rPr>
          <w:snapToGrid w:val="0"/>
          <w:kern w:val="22"/>
        </w:rPr>
        <w:t>to the Nagoya Protocol to adopt their respective agendas, agree on the organization of work, and endorse the budget contact group established by the Conference of the Parties.</w:t>
      </w:r>
    </w:p>
    <w:p w14:paraId="68E3C44E" w14:textId="426580DA" w:rsidR="00942795" w:rsidRPr="00333B32" w:rsidRDefault="009E6137"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Pr>
          <w:snapToGrid w:val="0"/>
          <w:kern w:val="22"/>
        </w:rPr>
        <w:t>It</w:t>
      </w:r>
      <w:r w:rsidRPr="009E6137">
        <w:rPr>
          <w:snapToGrid w:val="0"/>
          <w:kern w:val="22"/>
        </w:rPr>
        <w:t xml:space="preserve"> </w:t>
      </w:r>
      <w:r w:rsidRPr="00333B32">
        <w:rPr>
          <w:snapToGrid w:val="0"/>
          <w:kern w:val="22"/>
        </w:rPr>
        <w:t xml:space="preserve">is expected </w:t>
      </w:r>
      <w:r>
        <w:rPr>
          <w:snapToGrid w:val="0"/>
          <w:kern w:val="22"/>
        </w:rPr>
        <w:t>that t</w:t>
      </w:r>
      <w:r w:rsidR="00942795" w:rsidRPr="00333B32">
        <w:rPr>
          <w:snapToGrid w:val="0"/>
          <w:kern w:val="22"/>
        </w:rPr>
        <w:t xml:space="preserve">he President </w:t>
      </w:r>
      <w:r>
        <w:rPr>
          <w:snapToGrid w:val="0"/>
          <w:kern w:val="22"/>
        </w:rPr>
        <w:t>will</w:t>
      </w:r>
      <w:r w:rsidR="00942795" w:rsidRPr="00333B32">
        <w:rPr>
          <w:snapToGrid w:val="0"/>
          <w:kern w:val="22"/>
        </w:rPr>
        <w:t xml:space="preserve"> inform representatives on the progress made in the preparation of the </w:t>
      </w:r>
      <w:r w:rsidR="00AF5D0A">
        <w:rPr>
          <w:snapToGrid w:val="0"/>
          <w:kern w:val="22"/>
        </w:rPr>
        <w:t>h</w:t>
      </w:r>
      <w:r w:rsidR="00942795" w:rsidRPr="00333B32">
        <w:rPr>
          <w:snapToGrid w:val="0"/>
          <w:kern w:val="22"/>
        </w:rPr>
        <w:t>igh-</w:t>
      </w:r>
      <w:r w:rsidR="00AF5D0A">
        <w:rPr>
          <w:snapToGrid w:val="0"/>
          <w:kern w:val="22"/>
        </w:rPr>
        <w:t>l</w:t>
      </w:r>
      <w:r w:rsidR="00942795" w:rsidRPr="00333B32">
        <w:rPr>
          <w:snapToGrid w:val="0"/>
          <w:kern w:val="22"/>
        </w:rPr>
        <w:t xml:space="preserve">evel </w:t>
      </w:r>
      <w:r w:rsidR="00AF5D0A">
        <w:rPr>
          <w:snapToGrid w:val="0"/>
          <w:kern w:val="22"/>
        </w:rPr>
        <w:t>s</w:t>
      </w:r>
      <w:r w:rsidR="00942795" w:rsidRPr="00333B32">
        <w:rPr>
          <w:snapToGrid w:val="0"/>
          <w:kern w:val="22"/>
        </w:rPr>
        <w:t>egment, which is scheduled to be opened on Tuesday, 12 October 2021</w:t>
      </w:r>
      <w:r w:rsidR="006C5656">
        <w:rPr>
          <w:snapToGrid w:val="0"/>
          <w:kern w:val="22"/>
        </w:rPr>
        <w:t>,</w:t>
      </w:r>
      <w:r w:rsidR="00942795" w:rsidRPr="00333B32">
        <w:rPr>
          <w:snapToGrid w:val="0"/>
          <w:kern w:val="22"/>
        </w:rPr>
        <w:t xml:space="preserve"> and closed on Wednesday, 13 October</w:t>
      </w:r>
      <w:r>
        <w:rPr>
          <w:snapToGrid w:val="0"/>
          <w:kern w:val="22"/>
        </w:rPr>
        <w:t> </w:t>
      </w:r>
      <w:r w:rsidR="00942795" w:rsidRPr="00333B32">
        <w:rPr>
          <w:snapToGrid w:val="0"/>
          <w:kern w:val="22"/>
        </w:rPr>
        <w:t>2021.</w:t>
      </w:r>
    </w:p>
    <w:p w14:paraId="04EED8DA" w14:textId="6342896E" w:rsidR="00942795" w:rsidRPr="00025D65" w:rsidRDefault="00FB7DAB"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025D65">
        <w:rPr>
          <w:snapToGrid w:val="0"/>
          <w:kern w:val="22"/>
        </w:rPr>
        <w:t>U</w:t>
      </w:r>
      <w:r w:rsidR="00942795" w:rsidRPr="00025D65">
        <w:rPr>
          <w:snapToGrid w:val="0"/>
          <w:kern w:val="22"/>
        </w:rPr>
        <w:t xml:space="preserve">nder agenda item 6 of the </w:t>
      </w:r>
      <w:r w:rsidR="009E6137" w:rsidRPr="00025D65">
        <w:rPr>
          <w:snapToGrid w:val="0"/>
          <w:kern w:val="22"/>
        </w:rPr>
        <w:t>meeting of the Conference of the Parties</w:t>
      </w:r>
      <w:r w:rsidR="00942795" w:rsidRPr="00025D65">
        <w:rPr>
          <w:snapToGrid w:val="0"/>
          <w:kern w:val="22"/>
        </w:rPr>
        <w:t>, and agenda item</w:t>
      </w:r>
      <w:r w:rsidR="009E6137" w:rsidRPr="00025D65">
        <w:rPr>
          <w:snapToGrid w:val="0"/>
          <w:kern w:val="22"/>
        </w:rPr>
        <w:t> </w:t>
      </w:r>
      <w:r w:rsidR="00942795" w:rsidRPr="00025D65">
        <w:rPr>
          <w:snapToGrid w:val="0"/>
          <w:kern w:val="22"/>
        </w:rPr>
        <w:t xml:space="preserve">4 of the </w:t>
      </w:r>
      <w:r w:rsidR="009E6137" w:rsidRPr="00025D65">
        <w:rPr>
          <w:snapToGrid w:val="0"/>
          <w:kern w:val="22"/>
        </w:rPr>
        <w:t xml:space="preserve">meetings of the Parties to the </w:t>
      </w:r>
      <w:r w:rsidR="00942795" w:rsidRPr="00025D65">
        <w:rPr>
          <w:snapToGrid w:val="0"/>
          <w:kern w:val="22"/>
        </w:rPr>
        <w:t xml:space="preserve">Cartagena and Nagoya Protocols, </w:t>
      </w:r>
      <w:r w:rsidR="008017D9" w:rsidRPr="00025D65">
        <w:rPr>
          <w:snapToGrid w:val="0"/>
          <w:kern w:val="22"/>
        </w:rPr>
        <w:t>t</w:t>
      </w:r>
      <w:r w:rsidRPr="00025D65">
        <w:rPr>
          <w:snapToGrid w:val="0"/>
          <w:kern w:val="22"/>
        </w:rPr>
        <w:t xml:space="preserve">he Executive Secretary would report </w:t>
      </w:r>
      <w:r w:rsidR="00942795" w:rsidRPr="00025D65">
        <w:rPr>
          <w:snapToGrid w:val="0"/>
          <w:kern w:val="22"/>
        </w:rPr>
        <w:t xml:space="preserve">on regional preparatory and intersessional meetings, including on the work of the twenty-third meeting of the Subsidiary Body on </w:t>
      </w:r>
      <w:r w:rsidR="008017D9" w:rsidRPr="00025D65">
        <w:rPr>
          <w:snapToGrid w:val="0"/>
          <w:kern w:val="22"/>
        </w:rPr>
        <w:t xml:space="preserve">Scientific, </w:t>
      </w:r>
      <w:r w:rsidR="00942795" w:rsidRPr="00025D65">
        <w:rPr>
          <w:snapToGrid w:val="0"/>
          <w:kern w:val="22"/>
        </w:rPr>
        <w:t xml:space="preserve">Technical and Technological Advice. Under these agenda items, the Co-Chairs of the </w:t>
      </w:r>
      <w:r w:rsidR="002D2706" w:rsidRPr="00025D65">
        <w:rPr>
          <w:snapToGrid w:val="0"/>
          <w:kern w:val="22"/>
        </w:rPr>
        <w:t>O</w:t>
      </w:r>
      <w:r w:rsidR="00942795" w:rsidRPr="00025D65">
        <w:rPr>
          <w:snapToGrid w:val="0"/>
          <w:kern w:val="22"/>
        </w:rPr>
        <w:t xml:space="preserve">pen-ended Working Group on </w:t>
      </w:r>
      <w:r w:rsidR="003A094C" w:rsidRPr="00025D65">
        <w:rPr>
          <w:snapToGrid w:val="0"/>
          <w:kern w:val="22"/>
        </w:rPr>
        <w:t xml:space="preserve">the </w:t>
      </w:r>
      <w:r w:rsidR="00942795" w:rsidRPr="00025D65">
        <w:rPr>
          <w:snapToGrid w:val="0"/>
          <w:kern w:val="22"/>
        </w:rPr>
        <w:t xml:space="preserve">Post-2020 Global Biodiversity Framework will report on the progress of the work in the preparation of the </w:t>
      </w:r>
      <w:r w:rsidR="000B64CD" w:rsidRPr="00025D65">
        <w:rPr>
          <w:snapToGrid w:val="0"/>
          <w:kern w:val="22"/>
        </w:rPr>
        <w:t>f</w:t>
      </w:r>
      <w:r w:rsidR="00942795" w:rsidRPr="00025D65">
        <w:rPr>
          <w:snapToGrid w:val="0"/>
          <w:kern w:val="22"/>
        </w:rPr>
        <w:t>ramework</w:t>
      </w:r>
      <w:r w:rsidR="000B64CD" w:rsidRPr="00025D65">
        <w:rPr>
          <w:snapToGrid w:val="0"/>
          <w:kern w:val="22"/>
        </w:rPr>
        <w:t>,</w:t>
      </w:r>
      <w:r w:rsidR="00942795" w:rsidRPr="00025D65">
        <w:rPr>
          <w:snapToGrid w:val="0"/>
          <w:kern w:val="22"/>
        </w:rPr>
        <w:t xml:space="preserve"> as mandated by decision </w:t>
      </w:r>
      <w:hyperlink r:id="rId16" w:history="1">
        <w:r w:rsidR="00942795" w:rsidRPr="00025D65">
          <w:rPr>
            <w:rStyle w:val="Hyperlink"/>
            <w:snapToGrid w:val="0"/>
            <w:kern w:val="22"/>
            <w:sz w:val="22"/>
          </w:rPr>
          <w:t>14/34</w:t>
        </w:r>
      </w:hyperlink>
      <w:r w:rsidR="00942795" w:rsidRPr="00025D65">
        <w:rPr>
          <w:snapToGrid w:val="0"/>
          <w:kern w:val="22"/>
        </w:rPr>
        <w:t xml:space="preserve">. As the Working Group is not expected to complete its work by October 2021 due to the constraints </w:t>
      </w:r>
      <w:r w:rsidR="007B3053" w:rsidRPr="00025D65">
        <w:rPr>
          <w:snapToGrid w:val="0"/>
          <w:kern w:val="22"/>
        </w:rPr>
        <w:t xml:space="preserve">imposed </w:t>
      </w:r>
      <w:r w:rsidR="00942795" w:rsidRPr="00025D65">
        <w:rPr>
          <w:snapToGrid w:val="0"/>
          <w:kern w:val="22"/>
        </w:rPr>
        <w:t xml:space="preserve">by the pandemic situation and the consequent delays, </w:t>
      </w:r>
      <w:r w:rsidR="0010690A" w:rsidRPr="00025D65">
        <w:rPr>
          <w:snapToGrid w:val="0"/>
          <w:kern w:val="22"/>
        </w:rPr>
        <w:t>the Conference of the Parties</w:t>
      </w:r>
      <w:r w:rsidR="00942795" w:rsidRPr="00025D65">
        <w:rPr>
          <w:snapToGrid w:val="0"/>
          <w:kern w:val="22"/>
        </w:rPr>
        <w:t xml:space="preserve"> </w:t>
      </w:r>
      <w:r w:rsidR="008853D1" w:rsidRPr="00025D65">
        <w:rPr>
          <w:snapToGrid w:val="0"/>
          <w:kern w:val="22"/>
        </w:rPr>
        <w:t xml:space="preserve">at its fifteenth meeting </w:t>
      </w:r>
      <w:r w:rsidR="00942795" w:rsidRPr="00025D65">
        <w:rPr>
          <w:snapToGrid w:val="0"/>
          <w:kern w:val="22"/>
        </w:rPr>
        <w:t xml:space="preserve">is expected to take note of the progress made by the Working Group and allow </w:t>
      </w:r>
      <w:r w:rsidR="0098260E" w:rsidRPr="00025D65">
        <w:rPr>
          <w:snapToGrid w:val="0"/>
          <w:kern w:val="22"/>
        </w:rPr>
        <w:t xml:space="preserve">it </w:t>
      </w:r>
      <w:r w:rsidR="00942795" w:rsidRPr="00025D65">
        <w:rPr>
          <w:snapToGrid w:val="0"/>
          <w:kern w:val="22"/>
        </w:rPr>
        <w:t>more time to finish its work and submit its recommendation</w:t>
      </w:r>
      <w:r w:rsidR="005861B1" w:rsidRPr="00025D65">
        <w:rPr>
          <w:snapToGrid w:val="0"/>
          <w:kern w:val="22"/>
        </w:rPr>
        <w:t>s</w:t>
      </w:r>
      <w:r w:rsidR="00942795" w:rsidRPr="00025D65">
        <w:rPr>
          <w:snapToGrid w:val="0"/>
          <w:kern w:val="22"/>
        </w:rPr>
        <w:t xml:space="preserve"> in time for consideration </w:t>
      </w:r>
      <w:r w:rsidR="00DE4404" w:rsidRPr="00025D65">
        <w:rPr>
          <w:snapToGrid w:val="0"/>
          <w:kern w:val="22"/>
        </w:rPr>
        <w:t xml:space="preserve">by </w:t>
      </w:r>
      <w:r w:rsidR="0010690A" w:rsidRPr="00025D65">
        <w:rPr>
          <w:snapToGrid w:val="0"/>
          <w:kern w:val="22"/>
        </w:rPr>
        <w:t>the Conference of the Parties</w:t>
      </w:r>
      <w:r w:rsidR="00942795" w:rsidRPr="00025D65">
        <w:rPr>
          <w:snapToGrid w:val="0"/>
          <w:kern w:val="22"/>
        </w:rPr>
        <w:t xml:space="preserve"> at </w:t>
      </w:r>
      <w:r w:rsidR="004A25A6" w:rsidRPr="0029297C">
        <w:rPr>
          <w:snapToGrid w:val="0"/>
          <w:kern w:val="22"/>
        </w:rPr>
        <w:t>the</w:t>
      </w:r>
      <w:r w:rsidR="00942795" w:rsidRPr="00025D65">
        <w:rPr>
          <w:snapToGrid w:val="0"/>
          <w:kern w:val="22"/>
        </w:rPr>
        <w:t xml:space="preserve"> resumed session </w:t>
      </w:r>
      <w:r w:rsidR="004A25A6" w:rsidRPr="00025D65">
        <w:rPr>
          <w:snapToGrid w:val="0"/>
          <w:kern w:val="22"/>
        </w:rPr>
        <w:t xml:space="preserve">(Part II) </w:t>
      </w:r>
      <w:r w:rsidR="00DE4404" w:rsidRPr="00025D65">
        <w:rPr>
          <w:snapToGrid w:val="0"/>
          <w:kern w:val="22"/>
        </w:rPr>
        <w:t xml:space="preserve">of the meeting, </w:t>
      </w:r>
      <w:r w:rsidR="00942795" w:rsidRPr="00025D65">
        <w:rPr>
          <w:snapToGrid w:val="0"/>
          <w:kern w:val="22"/>
        </w:rPr>
        <w:t>in April/May 2022.</w:t>
      </w:r>
    </w:p>
    <w:p w14:paraId="5A01E7FA" w14:textId="2C2B04A4"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The </w:t>
      </w:r>
      <w:r w:rsidR="00466B2C" w:rsidRPr="00A709AB">
        <w:rPr>
          <w:snapToGrid w:val="0"/>
          <w:kern w:val="22"/>
        </w:rPr>
        <w:t xml:space="preserve">Conference of the Parties serving as the </w:t>
      </w:r>
      <w:r w:rsidRPr="00333B32">
        <w:rPr>
          <w:snapToGrid w:val="0"/>
          <w:kern w:val="22"/>
        </w:rPr>
        <w:t xml:space="preserve">meetings of the Parties </w:t>
      </w:r>
      <w:r w:rsidR="0024537D">
        <w:rPr>
          <w:snapToGrid w:val="0"/>
          <w:kern w:val="22"/>
        </w:rPr>
        <w:t>to</w:t>
      </w:r>
      <w:r w:rsidR="0024537D" w:rsidRPr="00333B32">
        <w:rPr>
          <w:snapToGrid w:val="0"/>
          <w:kern w:val="22"/>
        </w:rPr>
        <w:t xml:space="preserve"> </w:t>
      </w:r>
      <w:r w:rsidRPr="00333B32">
        <w:rPr>
          <w:snapToGrid w:val="0"/>
          <w:kern w:val="22"/>
        </w:rPr>
        <w:t xml:space="preserve">the Cartagena and Nagoya Protocols would then hear reports, under their agenda item 5, from their respective </w:t>
      </w:r>
      <w:r w:rsidR="00082181">
        <w:rPr>
          <w:snapToGrid w:val="0"/>
          <w:kern w:val="22"/>
        </w:rPr>
        <w:t>c</w:t>
      </w:r>
      <w:r w:rsidRPr="00333B32">
        <w:rPr>
          <w:snapToGrid w:val="0"/>
          <w:kern w:val="22"/>
        </w:rPr>
        <w:t xml:space="preserve">ompliance </w:t>
      </w:r>
      <w:r w:rsidR="00082181">
        <w:rPr>
          <w:snapToGrid w:val="0"/>
          <w:kern w:val="22"/>
        </w:rPr>
        <w:t>c</w:t>
      </w:r>
      <w:r w:rsidRPr="00333B32">
        <w:rPr>
          <w:snapToGrid w:val="0"/>
          <w:kern w:val="22"/>
        </w:rPr>
        <w:t xml:space="preserve">ommittees. The respective meetings of the Parties are expected to take note of the reports. Any substantive matters arising from these reports, as well as election of new members to the Committees will be taken up during Part II of the </w:t>
      </w:r>
      <w:r w:rsidR="00C516A0">
        <w:rPr>
          <w:snapToGrid w:val="0"/>
          <w:kern w:val="22"/>
        </w:rPr>
        <w:t>m</w:t>
      </w:r>
      <w:r w:rsidRPr="00333B32">
        <w:rPr>
          <w:snapToGrid w:val="0"/>
          <w:kern w:val="22"/>
        </w:rPr>
        <w:t>eetings.</w:t>
      </w:r>
    </w:p>
    <w:p w14:paraId="162D5849" w14:textId="67FA330E"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A brief report will also be presented by the Executive Secretary that would address item 7 of the agenda of </w:t>
      </w:r>
      <w:r w:rsidR="00A144AF" w:rsidRPr="00333B32">
        <w:rPr>
          <w:snapToGrid w:val="0"/>
          <w:kern w:val="22"/>
        </w:rPr>
        <w:t xml:space="preserve">the </w:t>
      </w:r>
      <w:r w:rsidR="00A144AF">
        <w:rPr>
          <w:snapToGrid w:val="0"/>
          <w:kern w:val="22"/>
        </w:rPr>
        <w:t>meeting of the Conference of the Parties</w:t>
      </w:r>
      <w:r w:rsidR="00A144AF" w:rsidRPr="00333B32" w:rsidDel="00A144AF">
        <w:rPr>
          <w:snapToGrid w:val="0"/>
          <w:kern w:val="22"/>
        </w:rPr>
        <w:t xml:space="preserve"> </w:t>
      </w:r>
      <w:r w:rsidRPr="00333B32">
        <w:rPr>
          <w:snapToGrid w:val="0"/>
          <w:kern w:val="22"/>
        </w:rPr>
        <w:t xml:space="preserve">and the corresponding items </w:t>
      </w:r>
      <w:r w:rsidR="00963688">
        <w:rPr>
          <w:snapToGrid w:val="0"/>
          <w:kern w:val="22"/>
        </w:rPr>
        <w:t>on</w:t>
      </w:r>
      <w:r w:rsidR="00963688" w:rsidRPr="00333B32">
        <w:rPr>
          <w:snapToGrid w:val="0"/>
          <w:kern w:val="22"/>
        </w:rPr>
        <w:t xml:space="preserve"> </w:t>
      </w:r>
      <w:r w:rsidRPr="00333B32">
        <w:rPr>
          <w:snapToGrid w:val="0"/>
          <w:kern w:val="22"/>
        </w:rPr>
        <w:t xml:space="preserve">the respective agendas of </w:t>
      </w:r>
      <w:r w:rsidR="00234C39">
        <w:rPr>
          <w:snapToGrid w:val="0"/>
          <w:kern w:val="22"/>
        </w:rPr>
        <w:t>the meetings</w:t>
      </w:r>
      <w:r w:rsidR="00234C39" w:rsidRPr="00333B32">
        <w:rPr>
          <w:snapToGrid w:val="0"/>
          <w:kern w:val="22"/>
        </w:rPr>
        <w:t xml:space="preserve"> </w:t>
      </w:r>
      <w:r w:rsidRPr="00333B32">
        <w:rPr>
          <w:snapToGrid w:val="0"/>
          <w:kern w:val="22"/>
        </w:rPr>
        <w:t xml:space="preserve">of the </w:t>
      </w:r>
      <w:r w:rsidR="009E6137">
        <w:rPr>
          <w:snapToGrid w:val="0"/>
          <w:kern w:val="22"/>
        </w:rPr>
        <w:t>Conference of the Parties serving as the meeting</w:t>
      </w:r>
      <w:r w:rsidR="008D77EE">
        <w:rPr>
          <w:snapToGrid w:val="0"/>
          <w:kern w:val="22"/>
        </w:rPr>
        <w:t>s</w:t>
      </w:r>
      <w:r w:rsidR="009E6137">
        <w:rPr>
          <w:snapToGrid w:val="0"/>
          <w:kern w:val="22"/>
        </w:rPr>
        <w:t xml:space="preserve"> of the Parties</w:t>
      </w:r>
      <w:r w:rsidRPr="00333B32">
        <w:rPr>
          <w:snapToGrid w:val="0"/>
          <w:kern w:val="22"/>
        </w:rPr>
        <w:t xml:space="preserve"> </w:t>
      </w:r>
      <w:r w:rsidR="0024537D">
        <w:rPr>
          <w:snapToGrid w:val="0"/>
          <w:kern w:val="22"/>
        </w:rPr>
        <w:t>to</w:t>
      </w:r>
      <w:r w:rsidR="0024537D" w:rsidRPr="00333B32">
        <w:rPr>
          <w:snapToGrid w:val="0"/>
          <w:kern w:val="22"/>
        </w:rPr>
        <w:t xml:space="preserve"> the Cartagena and Nagoya Protocols </w:t>
      </w:r>
      <w:r w:rsidRPr="00333B32">
        <w:rPr>
          <w:snapToGrid w:val="0"/>
          <w:kern w:val="22"/>
        </w:rPr>
        <w:t>(administration of the Convention and the Protocols and budgetary matters).</w:t>
      </w:r>
    </w:p>
    <w:p w14:paraId="64A0A2A9" w14:textId="294AE739"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The </w:t>
      </w:r>
      <w:r w:rsidR="00963688">
        <w:rPr>
          <w:snapToGrid w:val="0"/>
          <w:kern w:val="22"/>
        </w:rPr>
        <w:t>m</w:t>
      </w:r>
      <w:r w:rsidRPr="00333B32">
        <w:rPr>
          <w:snapToGrid w:val="0"/>
          <w:kern w:val="22"/>
        </w:rPr>
        <w:t>eetings will then be adjourned at 6 p.m. (</w:t>
      </w:r>
      <w:r w:rsidR="00E91DBC">
        <w:rPr>
          <w:snapToGrid w:val="0"/>
          <w:kern w:val="22"/>
        </w:rPr>
        <w:t xml:space="preserve">local time, </w:t>
      </w:r>
      <w:r w:rsidR="00E91DBC" w:rsidRPr="00333B32">
        <w:rPr>
          <w:snapToGrid w:val="0"/>
          <w:kern w:val="22"/>
        </w:rPr>
        <w:t>Kunming, China</w:t>
      </w:r>
      <w:r w:rsidRPr="00333B32">
        <w:rPr>
          <w:snapToGrid w:val="0"/>
          <w:kern w:val="22"/>
        </w:rPr>
        <w:t xml:space="preserve">) until 3 p.m. </w:t>
      </w:r>
      <w:r w:rsidR="00963688">
        <w:rPr>
          <w:snapToGrid w:val="0"/>
          <w:kern w:val="22"/>
        </w:rPr>
        <w:t xml:space="preserve">on </w:t>
      </w:r>
      <w:r w:rsidRPr="00333B32">
        <w:rPr>
          <w:snapToGrid w:val="0"/>
          <w:kern w:val="22"/>
        </w:rPr>
        <w:t>Friday 15</w:t>
      </w:r>
      <w:r w:rsidR="00963688">
        <w:rPr>
          <w:snapToGrid w:val="0"/>
          <w:kern w:val="22"/>
        </w:rPr>
        <w:t> </w:t>
      </w:r>
      <w:r w:rsidRPr="00333B32">
        <w:rPr>
          <w:snapToGrid w:val="0"/>
          <w:kern w:val="22"/>
        </w:rPr>
        <w:t>October</w:t>
      </w:r>
      <w:r w:rsidR="005D342F" w:rsidRPr="00333B32">
        <w:rPr>
          <w:snapToGrid w:val="0"/>
          <w:kern w:val="22"/>
        </w:rPr>
        <w:t xml:space="preserve"> 2021</w:t>
      </w:r>
      <w:r w:rsidRPr="00333B32">
        <w:rPr>
          <w:snapToGrid w:val="0"/>
          <w:kern w:val="22"/>
        </w:rPr>
        <w:t>.</w:t>
      </w:r>
    </w:p>
    <w:p w14:paraId="018D2BCD" w14:textId="39952CDB"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lastRenderedPageBreak/>
        <w:t xml:space="preserve">The plenary session </w:t>
      </w:r>
      <w:r w:rsidR="00563C3A">
        <w:rPr>
          <w:snapToGrid w:val="0"/>
          <w:kern w:val="22"/>
        </w:rPr>
        <w:t xml:space="preserve">will begin </w:t>
      </w:r>
      <w:r w:rsidRPr="00333B32">
        <w:rPr>
          <w:snapToGrid w:val="0"/>
          <w:kern w:val="22"/>
        </w:rPr>
        <w:t>at 3 p.m. (</w:t>
      </w:r>
      <w:r w:rsidR="00E91DBC">
        <w:rPr>
          <w:snapToGrid w:val="0"/>
          <w:kern w:val="22"/>
        </w:rPr>
        <w:t xml:space="preserve">local time, </w:t>
      </w:r>
      <w:r w:rsidR="00E91DBC" w:rsidRPr="00333B32">
        <w:rPr>
          <w:snapToGrid w:val="0"/>
          <w:kern w:val="22"/>
        </w:rPr>
        <w:t>Kunming, China</w:t>
      </w:r>
      <w:r w:rsidRPr="00333B32">
        <w:rPr>
          <w:snapToGrid w:val="0"/>
          <w:kern w:val="22"/>
        </w:rPr>
        <w:t>) on Friday</w:t>
      </w:r>
      <w:r w:rsidR="00CA718C">
        <w:rPr>
          <w:snapToGrid w:val="0"/>
          <w:kern w:val="22"/>
        </w:rPr>
        <w:t>,</w:t>
      </w:r>
      <w:r w:rsidRPr="00333B32">
        <w:rPr>
          <w:snapToGrid w:val="0"/>
          <w:kern w:val="22"/>
        </w:rPr>
        <w:t xml:space="preserve"> 15 October 2021. This will be the last day of Part</w:t>
      </w:r>
      <w:r w:rsidR="00E02137">
        <w:rPr>
          <w:snapToGrid w:val="0"/>
          <w:kern w:val="22"/>
        </w:rPr>
        <w:t> </w:t>
      </w:r>
      <w:r w:rsidRPr="00333B32">
        <w:rPr>
          <w:snapToGrid w:val="0"/>
          <w:kern w:val="22"/>
        </w:rPr>
        <w:t xml:space="preserve">I of the </w:t>
      </w:r>
      <w:r w:rsidR="00E02137">
        <w:rPr>
          <w:snapToGrid w:val="0"/>
          <w:kern w:val="22"/>
        </w:rPr>
        <w:t>m</w:t>
      </w:r>
      <w:r w:rsidRPr="00333B32">
        <w:rPr>
          <w:snapToGrid w:val="0"/>
          <w:kern w:val="22"/>
        </w:rPr>
        <w:t xml:space="preserve">eetings. At this session, the credentials officer will submit a joint final report on the status of credentials of representatives of Parties participating </w:t>
      </w:r>
      <w:r w:rsidR="00DC6011">
        <w:rPr>
          <w:snapToGrid w:val="0"/>
          <w:kern w:val="22"/>
        </w:rPr>
        <w:t>in</w:t>
      </w:r>
      <w:r w:rsidR="00DC6011" w:rsidRPr="00333B32">
        <w:rPr>
          <w:snapToGrid w:val="0"/>
          <w:kern w:val="22"/>
        </w:rPr>
        <w:t xml:space="preserve"> </w:t>
      </w:r>
      <w:r w:rsidRPr="00333B32">
        <w:rPr>
          <w:snapToGrid w:val="0"/>
          <w:kern w:val="22"/>
        </w:rPr>
        <w:t>Part</w:t>
      </w:r>
      <w:r w:rsidR="00DC6011">
        <w:rPr>
          <w:snapToGrid w:val="0"/>
          <w:kern w:val="22"/>
        </w:rPr>
        <w:t> </w:t>
      </w:r>
      <w:r w:rsidRPr="00333B32">
        <w:rPr>
          <w:snapToGrid w:val="0"/>
          <w:kern w:val="22"/>
        </w:rPr>
        <w:t xml:space="preserve">I of </w:t>
      </w:r>
      <w:r w:rsidR="00E02137">
        <w:rPr>
          <w:snapToGrid w:val="0"/>
          <w:kern w:val="22"/>
        </w:rPr>
        <w:t>the</w:t>
      </w:r>
      <w:r w:rsidR="00E02137" w:rsidRPr="00E02137">
        <w:rPr>
          <w:snapToGrid w:val="0"/>
          <w:kern w:val="22"/>
        </w:rPr>
        <w:t xml:space="preserve"> </w:t>
      </w:r>
      <w:r w:rsidR="00E02137">
        <w:rPr>
          <w:snapToGrid w:val="0"/>
          <w:kern w:val="22"/>
        </w:rPr>
        <w:t>fifteenth meeting of the Conference of the Parties</w:t>
      </w:r>
      <w:r w:rsidRPr="00333B32">
        <w:rPr>
          <w:snapToGrid w:val="0"/>
          <w:kern w:val="22"/>
        </w:rPr>
        <w:t xml:space="preserve">, </w:t>
      </w:r>
      <w:r w:rsidR="00DC6011">
        <w:rPr>
          <w:snapToGrid w:val="0"/>
          <w:kern w:val="22"/>
        </w:rPr>
        <w:t xml:space="preserve">the tenth meeting of the </w:t>
      </w:r>
      <w:r w:rsidR="009E6137">
        <w:rPr>
          <w:snapToGrid w:val="0"/>
          <w:kern w:val="22"/>
        </w:rPr>
        <w:t>Conference of the Parties serving as the meeting of the Parties</w:t>
      </w:r>
      <w:r w:rsidRPr="00333B32">
        <w:rPr>
          <w:snapToGrid w:val="0"/>
          <w:kern w:val="22"/>
        </w:rPr>
        <w:t xml:space="preserve"> to the Cartagena Protocol and </w:t>
      </w:r>
      <w:r w:rsidR="00A50CE2">
        <w:rPr>
          <w:snapToGrid w:val="0"/>
          <w:kern w:val="22"/>
        </w:rPr>
        <w:t xml:space="preserve">the fourth meeting of the </w:t>
      </w:r>
      <w:r w:rsidR="009E6137">
        <w:rPr>
          <w:snapToGrid w:val="0"/>
          <w:kern w:val="22"/>
        </w:rPr>
        <w:t>Conference of the Parties serving as the meeting of the Parties</w:t>
      </w:r>
      <w:r w:rsidRPr="00333B32">
        <w:rPr>
          <w:snapToGrid w:val="0"/>
          <w:kern w:val="22"/>
        </w:rPr>
        <w:t xml:space="preserve"> to the Nagoya Protocol. The Chair of the budget contact group is also expected to submit </w:t>
      </w:r>
      <w:r w:rsidR="006D644E">
        <w:rPr>
          <w:snapToGrid w:val="0"/>
          <w:kern w:val="22"/>
        </w:rPr>
        <w:t xml:space="preserve">a </w:t>
      </w:r>
      <w:r w:rsidRPr="00333B32">
        <w:rPr>
          <w:snapToGrid w:val="0"/>
          <w:kern w:val="22"/>
        </w:rPr>
        <w:t xml:space="preserve">draft decision on </w:t>
      </w:r>
      <w:r w:rsidR="006D644E">
        <w:rPr>
          <w:snapToGrid w:val="0"/>
          <w:kern w:val="22"/>
        </w:rPr>
        <w:t xml:space="preserve">the </w:t>
      </w:r>
      <w:r w:rsidRPr="00333B32">
        <w:rPr>
          <w:snapToGrid w:val="0"/>
          <w:kern w:val="22"/>
        </w:rPr>
        <w:t xml:space="preserve">interim budget for </w:t>
      </w:r>
      <w:r w:rsidR="006D644E">
        <w:rPr>
          <w:snapToGrid w:val="0"/>
          <w:kern w:val="22"/>
        </w:rPr>
        <w:t xml:space="preserve">the </w:t>
      </w:r>
      <w:r w:rsidRPr="00333B32">
        <w:rPr>
          <w:snapToGrid w:val="0"/>
          <w:kern w:val="22"/>
        </w:rPr>
        <w:t xml:space="preserve">year 2022 for consideration and adoption by the </w:t>
      </w:r>
      <w:r w:rsidR="008B6D6A">
        <w:rPr>
          <w:snapToGrid w:val="0"/>
          <w:kern w:val="22"/>
        </w:rPr>
        <w:t>three bodies</w:t>
      </w:r>
      <w:r w:rsidRPr="00333B32">
        <w:rPr>
          <w:snapToGrid w:val="0"/>
          <w:kern w:val="22"/>
        </w:rPr>
        <w:t>.</w:t>
      </w:r>
    </w:p>
    <w:p w14:paraId="1FD61B5C" w14:textId="5E080EC8" w:rsidR="00942795" w:rsidRPr="00025D65"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025D65">
        <w:rPr>
          <w:snapToGrid w:val="0"/>
          <w:kern w:val="22"/>
        </w:rPr>
        <w:t>The President will invit</w:t>
      </w:r>
      <w:r w:rsidRPr="007071DB">
        <w:rPr>
          <w:snapToGrid w:val="0"/>
          <w:kern w:val="22"/>
        </w:rPr>
        <w:t xml:space="preserve">e </w:t>
      </w:r>
      <w:r w:rsidR="003B2BB5" w:rsidRPr="00025D65">
        <w:rPr>
          <w:snapToGrid w:val="0"/>
          <w:kern w:val="22"/>
        </w:rPr>
        <w:t xml:space="preserve">representatives </w:t>
      </w:r>
      <w:r w:rsidRPr="00025D65">
        <w:rPr>
          <w:snapToGrid w:val="0"/>
          <w:kern w:val="22"/>
        </w:rPr>
        <w:t xml:space="preserve">to consider item 28 </w:t>
      </w:r>
      <w:r w:rsidR="00912EE2" w:rsidRPr="00025D65">
        <w:rPr>
          <w:snapToGrid w:val="0"/>
          <w:kern w:val="22"/>
        </w:rPr>
        <w:t xml:space="preserve">(other matters) </w:t>
      </w:r>
      <w:r w:rsidR="00B12ABE" w:rsidRPr="00025D65">
        <w:rPr>
          <w:snapToGrid w:val="0"/>
          <w:kern w:val="22"/>
        </w:rPr>
        <w:t xml:space="preserve">on the agenda </w:t>
      </w:r>
      <w:r w:rsidRPr="00025D65">
        <w:rPr>
          <w:snapToGrid w:val="0"/>
          <w:kern w:val="22"/>
        </w:rPr>
        <w:t xml:space="preserve">of </w:t>
      </w:r>
      <w:r w:rsidR="00B12ABE" w:rsidRPr="00025D65">
        <w:rPr>
          <w:snapToGrid w:val="0"/>
          <w:kern w:val="22"/>
        </w:rPr>
        <w:t xml:space="preserve">the </w:t>
      </w:r>
      <w:r w:rsidR="0010690A" w:rsidRPr="00025D65">
        <w:rPr>
          <w:snapToGrid w:val="0"/>
          <w:kern w:val="22"/>
        </w:rPr>
        <w:t>fifteenth meeting of the Conference of the Parties</w:t>
      </w:r>
      <w:r w:rsidR="00B24B0F" w:rsidRPr="00025D65">
        <w:rPr>
          <w:snapToGrid w:val="0"/>
          <w:kern w:val="22"/>
        </w:rPr>
        <w:t>,</w:t>
      </w:r>
      <w:r w:rsidRPr="00025D65">
        <w:rPr>
          <w:snapToGrid w:val="0"/>
          <w:kern w:val="22"/>
        </w:rPr>
        <w:t xml:space="preserve"> to be followed by </w:t>
      </w:r>
      <w:r w:rsidR="007E649D" w:rsidRPr="00025D65">
        <w:rPr>
          <w:snapToGrid w:val="0"/>
          <w:kern w:val="22"/>
        </w:rPr>
        <w:t xml:space="preserve">consideration of </w:t>
      </w:r>
      <w:r w:rsidRPr="00025D65">
        <w:rPr>
          <w:snapToGrid w:val="0"/>
          <w:kern w:val="22"/>
        </w:rPr>
        <w:t xml:space="preserve">the corresponding items </w:t>
      </w:r>
      <w:r w:rsidR="00CD5092" w:rsidRPr="00025D65">
        <w:rPr>
          <w:snapToGrid w:val="0"/>
          <w:kern w:val="22"/>
        </w:rPr>
        <w:t xml:space="preserve">on the agendas </w:t>
      </w:r>
      <w:r w:rsidRPr="00025D65">
        <w:rPr>
          <w:snapToGrid w:val="0"/>
          <w:kern w:val="22"/>
        </w:rPr>
        <w:t xml:space="preserve">of the </w:t>
      </w:r>
      <w:r w:rsidR="00CD5092" w:rsidRPr="00025D65">
        <w:rPr>
          <w:snapToGrid w:val="0"/>
          <w:kern w:val="22"/>
        </w:rPr>
        <w:t>meetings of the Parties to the two Protocols</w:t>
      </w:r>
      <w:r w:rsidRPr="00025D65">
        <w:rPr>
          <w:snapToGrid w:val="0"/>
          <w:kern w:val="22"/>
        </w:rPr>
        <w:t xml:space="preserve">. It should be noted that the consideration of this agenda item will be completed only after further consideration during Part II of the </w:t>
      </w:r>
      <w:r w:rsidR="00D220E0" w:rsidRPr="00025D65">
        <w:rPr>
          <w:snapToGrid w:val="0"/>
          <w:kern w:val="22"/>
        </w:rPr>
        <w:t>m</w:t>
      </w:r>
      <w:r w:rsidRPr="00025D65">
        <w:rPr>
          <w:snapToGrid w:val="0"/>
          <w:kern w:val="22"/>
        </w:rPr>
        <w:t>eetings</w:t>
      </w:r>
      <w:r w:rsidR="00D220E0" w:rsidRPr="00025D65">
        <w:rPr>
          <w:snapToGrid w:val="0"/>
          <w:kern w:val="22"/>
        </w:rPr>
        <w:t>,</w:t>
      </w:r>
      <w:r w:rsidRPr="00025D65">
        <w:rPr>
          <w:snapToGrid w:val="0"/>
          <w:kern w:val="22"/>
        </w:rPr>
        <w:t xml:space="preserve"> in April/May 2022. Under this agenda item, the President will report to the </w:t>
      </w:r>
      <w:r w:rsidR="00CE52D8" w:rsidRPr="00025D65">
        <w:rPr>
          <w:snapToGrid w:val="0"/>
          <w:kern w:val="22"/>
        </w:rPr>
        <w:t xml:space="preserve">three bodies </w:t>
      </w:r>
      <w:r w:rsidRPr="00025D65">
        <w:rPr>
          <w:snapToGrid w:val="0"/>
          <w:kern w:val="22"/>
        </w:rPr>
        <w:t xml:space="preserve">on the outcome of the </w:t>
      </w:r>
      <w:r w:rsidR="00B869A5" w:rsidRPr="00025D65">
        <w:rPr>
          <w:snapToGrid w:val="0"/>
          <w:kern w:val="22"/>
        </w:rPr>
        <w:t>h</w:t>
      </w:r>
      <w:r w:rsidRPr="00025D65">
        <w:rPr>
          <w:snapToGrid w:val="0"/>
          <w:kern w:val="22"/>
        </w:rPr>
        <w:t>igh-</w:t>
      </w:r>
      <w:r w:rsidR="00B869A5" w:rsidRPr="00025D65">
        <w:rPr>
          <w:snapToGrid w:val="0"/>
          <w:kern w:val="22"/>
        </w:rPr>
        <w:t>l</w:t>
      </w:r>
      <w:r w:rsidRPr="00025D65">
        <w:rPr>
          <w:snapToGrid w:val="0"/>
          <w:kern w:val="22"/>
        </w:rPr>
        <w:t xml:space="preserve">evel </w:t>
      </w:r>
      <w:r w:rsidR="00B869A5" w:rsidRPr="00025D65">
        <w:rPr>
          <w:snapToGrid w:val="0"/>
          <w:kern w:val="22"/>
        </w:rPr>
        <w:t>s</w:t>
      </w:r>
      <w:r w:rsidRPr="00025D65">
        <w:rPr>
          <w:snapToGrid w:val="0"/>
          <w:kern w:val="22"/>
        </w:rPr>
        <w:t>egment held on 12 and 13 October 2021.</w:t>
      </w:r>
    </w:p>
    <w:p w14:paraId="73E461A0" w14:textId="1D345327" w:rsidR="00942795" w:rsidRPr="0029297C" w:rsidRDefault="003142AB"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Pr>
          <w:snapToGrid w:val="0"/>
          <w:kern w:val="22"/>
        </w:rPr>
        <w:t>At t</w:t>
      </w:r>
      <w:r w:rsidR="00942795" w:rsidRPr="0029297C">
        <w:rPr>
          <w:snapToGrid w:val="0"/>
          <w:kern w:val="22"/>
        </w:rPr>
        <w:t xml:space="preserve">he plenary session scheduled for the afternoon of 15 October </w:t>
      </w:r>
      <w:r>
        <w:rPr>
          <w:snapToGrid w:val="0"/>
          <w:kern w:val="22"/>
        </w:rPr>
        <w:t>2021, the Conference of the Parties</w:t>
      </w:r>
      <w:r w:rsidR="00776633">
        <w:rPr>
          <w:snapToGrid w:val="0"/>
          <w:kern w:val="22"/>
        </w:rPr>
        <w:t xml:space="preserve"> and </w:t>
      </w:r>
      <w:r w:rsidR="00434389">
        <w:rPr>
          <w:snapToGrid w:val="0"/>
          <w:kern w:val="22"/>
        </w:rPr>
        <w:t xml:space="preserve">the </w:t>
      </w:r>
      <w:r w:rsidR="00776633">
        <w:rPr>
          <w:snapToGrid w:val="0"/>
          <w:kern w:val="22"/>
        </w:rPr>
        <w:t>Conference of the Parties serving as the meeting</w:t>
      </w:r>
      <w:r w:rsidR="001704A1">
        <w:rPr>
          <w:snapToGrid w:val="0"/>
          <w:kern w:val="22"/>
        </w:rPr>
        <w:t>s</w:t>
      </w:r>
      <w:r w:rsidR="00776633">
        <w:rPr>
          <w:snapToGrid w:val="0"/>
          <w:kern w:val="22"/>
        </w:rPr>
        <w:t xml:space="preserve"> of the Parties </w:t>
      </w:r>
      <w:r w:rsidR="00AE5CB2">
        <w:rPr>
          <w:snapToGrid w:val="0"/>
          <w:kern w:val="22"/>
        </w:rPr>
        <w:t>to the Cartagena and Nagoya Protocols</w:t>
      </w:r>
      <w:r w:rsidR="00776633" w:rsidRPr="00333B32">
        <w:rPr>
          <w:snapToGrid w:val="0"/>
          <w:kern w:val="22"/>
        </w:rPr>
        <w:t xml:space="preserve"> </w:t>
      </w:r>
      <w:r w:rsidR="00AE5CB2">
        <w:rPr>
          <w:snapToGrid w:val="0"/>
          <w:kern w:val="22"/>
        </w:rPr>
        <w:t>are</w:t>
      </w:r>
      <w:r w:rsidR="00942795" w:rsidRPr="0029297C">
        <w:rPr>
          <w:snapToGrid w:val="0"/>
          <w:kern w:val="22"/>
        </w:rPr>
        <w:t xml:space="preserve"> expected to consider a draft decision on the interim integrated budget for 2022 for adoption.</w:t>
      </w:r>
      <w:r w:rsidR="00171AEA">
        <w:rPr>
          <w:snapToGrid w:val="0"/>
          <w:kern w:val="22"/>
        </w:rPr>
        <w:t xml:space="preserve"> The draft decision will be made available 36 hours in advance of its consideration for adoption.  </w:t>
      </w:r>
    </w:p>
    <w:p w14:paraId="1B822E3A" w14:textId="69B3268D"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The </w:t>
      </w:r>
      <w:r w:rsidR="00653B26">
        <w:rPr>
          <w:snapToGrid w:val="0"/>
          <w:kern w:val="22"/>
        </w:rPr>
        <w:t>three bodies</w:t>
      </w:r>
      <w:r w:rsidR="00653B26" w:rsidRPr="00333B32">
        <w:rPr>
          <w:snapToGrid w:val="0"/>
          <w:kern w:val="22"/>
        </w:rPr>
        <w:t xml:space="preserve"> </w:t>
      </w:r>
      <w:r w:rsidRPr="00333B32">
        <w:rPr>
          <w:snapToGrid w:val="0"/>
          <w:kern w:val="22"/>
        </w:rPr>
        <w:t xml:space="preserve">will be invited to consider and adopt the report </w:t>
      </w:r>
      <w:r w:rsidR="0048552A">
        <w:rPr>
          <w:snapToGrid w:val="0"/>
          <w:kern w:val="22"/>
        </w:rPr>
        <w:t>on</w:t>
      </w:r>
      <w:r w:rsidR="0048552A" w:rsidRPr="00333B32">
        <w:rPr>
          <w:snapToGrid w:val="0"/>
          <w:kern w:val="22"/>
        </w:rPr>
        <w:t xml:space="preserve"> </w:t>
      </w:r>
      <w:r w:rsidRPr="00333B32">
        <w:rPr>
          <w:snapToGrid w:val="0"/>
          <w:kern w:val="22"/>
        </w:rPr>
        <w:t xml:space="preserve">Part I of their </w:t>
      </w:r>
      <w:r w:rsidR="0048552A" w:rsidRPr="00333B32">
        <w:rPr>
          <w:snapToGrid w:val="0"/>
          <w:kern w:val="22"/>
        </w:rPr>
        <w:t xml:space="preserve">respective </w:t>
      </w:r>
      <w:r w:rsidRPr="00333B32">
        <w:rPr>
          <w:snapToGrid w:val="0"/>
          <w:kern w:val="22"/>
        </w:rPr>
        <w:t xml:space="preserve">meeting </w:t>
      </w:r>
      <w:proofErr w:type="gramStart"/>
      <w:r w:rsidR="006750C2">
        <w:rPr>
          <w:snapToGrid w:val="0"/>
          <w:kern w:val="22"/>
        </w:rPr>
        <w:t>on the basis of</w:t>
      </w:r>
      <w:proofErr w:type="gramEnd"/>
      <w:r w:rsidR="006750C2">
        <w:rPr>
          <w:snapToGrid w:val="0"/>
          <w:kern w:val="22"/>
        </w:rPr>
        <w:t xml:space="preserve"> the report</w:t>
      </w:r>
      <w:r w:rsidR="00BA1A96">
        <w:rPr>
          <w:snapToGrid w:val="0"/>
          <w:kern w:val="22"/>
        </w:rPr>
        <w:t xml:space="preserve">s </w:t>
      </w:r>
      <w:r w:rsidRPr="00333B32">
        <w:rPr>
          <w:snapToGrid w:val="0"/>
          <w:kern w:val="22"/>
        </w:rPr>
        <w:t>that will be submitted to them by the Rapporteur.</w:t>
      </w:r>
    </w:p>
    <w:p w14:paraId="6C3422F0" w14:textId="1F121D73"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Representatives of regional groups and other delegations will then be invited to make closing remarks covering matters related to one or more of the </w:t>
      </w:r>
      <w:r w:rsidR="00BA1A96">
        <w:rPr>
          <w:snapToGrid w:val="0"/>
          <w:kern w:val="22"/>
        </w:rPr>
        <w:t>m</w:t>
      </w:r>
      <w:r w:rsidRPr="00333B32">
        <w:rPr>
          <w:snapToGrid w:val="0"/>
          <w:kern w:val="22"/>
        </w:rPr>
        <w:t>eetings, if they so wish.</w:t>
      </w:r>
    </w:p>
    <w:p w14:paraId="7BF9E855" w14:textId="2AE69B69" w:rsidR="006F6F54" w:rsidRPr="0029297C"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kern w:val="22"/>
        </w:rPr>
      </w:pPr>
      <w:r w:rsidRPr="00333B32">
        <w:rPr>
          <w:snapToGrid w:val="0"/>
          <w:kern w:val="22"/>
        </w:rPr>
        <w:t xml:space="preserve">Following the closing remarks, the President will declare each meeting </w:t>
      </w:r>
      <w:r w:rsidR="000571CA">
        <w:rPr>
          <w:snapToGrid w:val="0"/>
          <w:kern w:val="22"/>
        </w:rPr>
        <w:t>suspended</w:t>
      </w:r>
      <w:r w:rsidRPr="00333B32">
        <w:rPr>
          <w:snapToGrid w:val="0"/>
          <w:kern w:val="22"/>
        </w:rPr>
        <w:t xml:space="preserve">. The </w:t>
      </w:r>
      <w:r w:rsidR="006F6F54">
        <w:rPr>
          <w:snapToGrid w:val="0"/>
          <w:kern w:val="22"/>
        </w:rPr>
        <w:t>m</w:t>
      </w:r>
      <w:r w:rsidRPr="00333B32">
        <w:rPr>
          <w:snapToGrid w:val="0"/>
          <w:kern w:val="22"/>
        </w:rPr>
        <w:t xml:space="preserve">eetings are expected to be suspended at 5 p.m. </w:t>
      </w:r>
      <w:r w:rsidR="00E91DBC">
        <w:rPr>
          <w:snapToGrid w:val="0"/>
          <w:kern w:val="22"/>
        </w:rPr>
        <w:t xml:space="preserve">local time, </w:t>
      </w:r>
      <w:r w:rsidR="00E91DBC" w:rsidRPr="00333B32">
        <w:rPr>
          <w:snapToGrid w:val="0"/>
          <w:kern w:val="22"/>
        </w:rPr>
        <w:t>Kunming, China</w:t>
      </w:r>
      <w:r w:rsidRPr="00333B32">
        <w:rPr>
          <w:snapToGrid w:val="0"/>
          <w:kern w:val="22"/>
        </w:rPr>
        <w:t>.</w:t>
      </w:r>
    </w:p>
    <w:p w14:paraId="272D300C" w14:textId="52A1CD52" w:rsidR="00942795" w:rsidRPr="0029297C" w:rsidRDefault="00942795" w:rsidP="0029297C">
      <w:pPr>
        <w:tabs>
          <w:tab w:val="left" w:pos="450"/>
          <w:tab w:val="left" w:pos="720"/>
        </w:tabs>
        <w:kinsoku w:val="0"/>
        <w:overflowPunct w:val="0"/>
        <w:autoSpaceDE w:val="0"/>
        <w:autoSpaceDN w:val="0"/>
        <w:snapToGrid w:val="0"/>
        <w:spacing w:before="120" w:after="240"/>
        <w:rPr>
          <w:kern w:val="22"/>
        </w:rPr>
      </w:pPr>
      <w:r w:rsidRPr="0029297C">
        <w:rPr>
          <w:kern w:val="22"/>
        </w:rPr>
        <w:br w:type="page"/>
      </w:r>
    </w:p>
    <w:p w14:paraId="0B9914B4" w14:textId="77777777" w:rsidR="00942795" w:rsidRPr="0029297C" w:rsidRDefault="00942795" w:rsidP="0029297C">
      <w:pPr>
        <w:pStyle w:val="Heading2"/>
        <w:suppressLineNumbers/>
        <w:tabs>
          <w:tab w:val="clear" w:pos="720"/>
        </w:tabs>
        <w:suppressAutoHyphens/>
        <w:spacing w:before="0" w:after="0"/>
        <w:rPr>
          <w:b w:val="0"/>
          <w:i/>
          <w:iCs w:val="0"/>
          <w:snapToGrid w:val="0"/>
          <w:kern w:val="22"/>
          <w:szCs w:val="22"/>
        </w:rPr>
      </w:pPr>
      <w:r w:rsidRPr="0029297C">
        <w:rPr>
          <w:b w:val="0"/>
          <w:i/>
          <w:iCs w:val="0"/>
          <w:snapToGrid w:val="0"/>
          <w:kern w:val="22"/>
          <w:szCs w:val="22"/>
        </w:rPr>
        <w:lastRenderedPageBreak/>
        <w:t>Annex I</w:t>
      </w:r>
    </w:p>
    <w:p w14:paraId="0ABBF6CA" w14:textId="5613B396" w:rsidR="00942795" w:rsidRPr="00E9796C" w:rsidRDefault="00942795" w:rsidP="0029297C">
      <w:pPr>
        <w:suppressLineNumbers/>
        <w:suppressAutoHyphens/>
        <w:spacing w:before="120"/>
        <w:jc w:val="center"/>
        <w:rPr>
          <w:rFonts w:ascii="Times New Roman Bold" w:hAnsi="Times New Roman Bold" w:cs="Times New Roman Bold"/>
          <w:b/>
          <w:bCs/>
          <w:caps/>
          <w:snapToGrid w:val="0"/>
          <w:kern w:val="22"/>
          <w:sz w:val="20"/>
          <w:szCs w:val="20"/>
        </w:rPr>
      </w:pPr>
      <w:r w:rsidRPr="00E9796C">
        <w:rPr>
          <w:rFonts w:ascii="Times New Roman Bold" w:hAnsi="Times New Roman Bold" w:cs="Times New Roman Bold"/>
          <w:b/>
          <w:bCs/>
          <w:caps/>
          <w:snapToGrid w:val="0"/>
          <w:kern w:val="22"/>
          <w:sz w:val="20"/>
          <w:szCs w:val="20"/>
        </w:rPr>
        <w:t xml:space="preserve">Proposed organization of work for </w:t>
      </w:r>
      <w:r w:rsidR="000B7676" w:rsidRPr="0029297C">
        <w:rPr>
          <w:rFonts w:ascii="Times New Roman Bold" w:hAnsi="Times New Roman Bold" w:cs="Times New Roman Bold"/>
          <w:b/>
          <w:bCs/>
          <w:caps/>
          <w:snapToGrid w:val="0"/>
          <w:kern w:val="22"/>
          <w:sz w:val="20"/>
          <w:szCs w:val="20"/>
        </w:rPr>
        <w:t>Part</w:t>
      </w:r>
      <w:r w:rsidR="000B7676" w:rsidRPr="00E9796C">
        <w:rPr>
          <w:rFonts w:ascii="Times New Roman Bold" w:hAnsi="Times New Roman Bold" w:cs="Times New Roman Bold"/>
          <w:b/>
          <w:bCs/>
          <w:caps/>
          <w:snapToGrid w:val="0"/>
          <w:kern w:val="22"/>
          <w:sz w:val="20"/>
          <w:szCs w:val="20"/>
        </w:rPr>
        <w:t xml:space="preserve"> </w:t>
      </w:r>
      <w:r w:rsidRPr="00E9796C">
        <w:rPr>
          <w:rFonts w:ascii="Times New Roman Bold" w:hAnsi="Times New Roman Bold" w:cs="Times New Roman Bold"/>
          <w:b/>
          <w:bCs/>
          <w:caps/>
          <w:snapToGrid w:val="0"/>
          <w:kern w:val="22"/>
          <w:sz w:val="20"/>
          <w:szCs w:val="20"/>
        </w:rPr>
        <w:t xml:space="preserve">I </w:t>
      </w:r>
      <w:r w:rsidR="000B7676" w:rsidRPr="0029297C">
        <w:rPr>
          <w:rFonts w:ascii="Times New Roman Bold" w:hAnsi="Times New Roman Bold" w:cs="Times New Roman Bold"/>
          <w:b/>
          <w:bCs/>
          <w:caps/>
          <w:snapToGrid w:val="0"/>
          <w:kern w:val="22"/>
          <w:sz w:val="20"/>
          <w:szCs w:val="20"/>
        </w:rPr>
        <w:t>of</w:t>
      </w:r>
      <w:r w:rsidR="000B7676" w:rsidRPr="00E9796C">
        <w:rPr>
          <w:rFonts w:ascii="Times New Roman Bold" w:hAnsi="Times New Roman Bold" w:cs="Times New Roman Bold"/>
          <w:b/>
          <w:bCs/>
          <w:caps/>
          <w:snapToGrid w:val="0"/>
          <w:kern w:val="22"/>
          <w:sz w:val="20"/>
          <w:szCs w:val="20"/>
        </w:rPr>
        <w:t xml:space="preserve"> </w:t>
      </w:r>
      <w:r w:rsidRPr="00E9796C">
        <w:rPr>
          <w:rFonts w:ascii="Times New Roman Bold" w:hAnsi="Times New Roman Bold" w:cs="Times New Roman Bold"/>
          <w:b/>
          <w:bCs/>
          <w:caps/>
          <w:snapToGrid w:val="0"/>
          <w:kern w:val="22"/>
          <w:sz w:val="20"/>
          <w:szCs w:val="20"/>
        </w:rPr>
        <w:t xml:space="preserve">the </w:t>
      </w:r>
      <w:r w:rsidR="000B7676" w:rsidRPr="0029297C">
        <w:rPr>
          <w:rFonts w:ascii="Times New Roman Bold" w:hAnsi="Times New Roman Bold" w:cs="Times New Roman Bold"/>
          <w:b/>
          <w:bCs/>
          <w:caps/>
          <w:snapToGrid w:val="0"/>
          <w:kern w:val="22"/>
          <w:sz w:val="20"/>
          <w:szCs w:val="20"/>
        </w:rPr>
        <w:t>fifteenth</w:t>
      </w:r>
      <w:r w:rsidR="000B7676" w:rsidRPr="00E9796C">
        <w:rPr>
          <w:rFonts w:ascii="Times New Roman Bold" w:hAnsi="Times New Roman Bold" w:cs="Times New Roman Bold"/>
          <w:b/>
          <w:bCs/>
          <w:caps/>
          <w:snapToGrid w:val="0"/>
          <w:kern w:val="22"/>
          <w:sz w:val="20"/>
          <w:szCs w:val="20"/>
        </w:rPr>
        <w:t xml:space="preserve"> </w:t>
      </w:r>
      <w:r w:rsidRPr="00E9796C">
        <w:rPr>
          <w:rFonts w:ascii="Times New Roman Bold" w:hAnsi="Times New Roman Bold" w:cs="Times New Roman Bold"/>
          <w:b/>
          <w:bCs/>
          <w:caps/>
          <w:snapToGrid w:val="0"/>
          <w:kern w:val="22"/>
          <w:sz w:val="20"/>
          <w:szCs w:val="20"/>
        </w:rPr>
        <w:t xml:space="preserve">meeting of the Conference of the Parties to the Convention on Biological Diversity, the </w:t>
      </w:r>
      <w:r w:rsidR="000B7676" w:rsidRPr="0029297C">
        <w:rPr>
          <w:rFonts w:ascii="Times New Roman Bold" w:hAnsi="Times New Roman Bold" w:cs="Times New Roman Bold"/>
          <w:b/>
          <w:bCs/>
          <w:caps/>
          <w:snapToGrid w:val="0"/>
          <w:kern w:val="22"/>
          <w:sz w:val="20"/>
          <w:szCs w:val="20"/>
        </w:rPr>
        <w:t>tenth</w:t>
      </w:r>
      <w:r w:rsidR="000B7676" w:rsidRPr="00E9796C">
        <w:rPr>
          <w:rFonts w:ascii="Times New Roman Bold" w:hAnsi="Times New Roman Bold" w:cs="Times New Roman Bold"/>
          <w:b/>
          <w:bCs/>
          <w:caps/>
          <w:snapToGrid w:val="0"/>
          <w:kern w:val="22"/>
          <w:sz w:val="20"/>
          <w:szCs w:val="20"/>
        </w:rPr>
        <w:t xml:space="preserve"> </w:t>
      </w:r>
      <w:r w:rsidRPr="00E9796C">
        <w:rPr>
          <w:rFonts w:ascii="Times New Roman Bold" w:hAnsi="Times New Roman Bold" w:cs="Times New Roman Bold"/>
          <w:b/>
          <w:bCs/>
          <w:caps/>
          <w:snapToGrid w:val="0"/>
          <w:kern w:val="22"/>
          <w:sz w:val="20"/>
          <w:szCs w:val="20"/>
        </w:rPr>
        <w:t xml:space="preserve">meeting of the Conference of the Parties serving as the meeting of the Parties to the Cartagena Protocol and the </w:t>
      </w:r>
      <w:r w:rsidR="000B7676" w:rsidRPr="0029297C">
        <w:rPr>
          <w:rFonts w:ascii="Times New Roman Bold" w:hAnsi="Times New Roman Bold" w:cs="Times New Roman Bold"/>
          <w:b/>
          <w:bCs/>
          <w:caps/>
          <w:snapToGrid w:val="0"/>
          <w:kern w:val="22"/>
          <w:sz w:val="20"/>
          <w:szCs w:val="20"/>
        </w:rPr>
        <w:t>fourth</w:t>
      </w:r>
      <w:r w:rsidR="000B7676" w:rsidRPr="00E9796C">
        <w:rPr>
          <w:rFonts w:ascii="Times New Roman Bold" w:hAnsi="Times New Roman Bold" w:cs="Times New Roman Bold"/>
          <w:b/>
          <w:bCs/>
          <w:caps/>
          <w:snapToGrid w:val="0"/>
          <w:kern w:val="22"/>
          <w:sz w:val="20"/>
          <w:szCs w:val="20"/>
        </w:rPr>
        <w:t xml:space="preserve"> </w:t>
      </w:r>
      <w:r w:rsidRPr="00E9796C">
        <w:rPr>
          <w:rFonts w:ascii="Times New Roman Bold" w:hAnsi="Times New Roman Bold" w:cs="Times New Roman Bold"/>
          <w:b/>
          <w:bCs/>
          <w:caps/>
          <w:snapToGrid w:val="0"/>
          <w:kern w:val="22"/>
          <w:sz w:val="20"/>
          <w:szCs w:val="20"/>
        </w:rPr>
        <w:t>meeting of the Conference of the Parties serving as the meeting of the Parties to the Nagoya Protocol</w:t>
      </w:r>
    </w:p>
    <w:p w14:paraId="67F75C1A" w14:textId="77777777" w:rsidR="00942795" w:rsidRPr="0029297C" w:rsidRDefault="00942795" w:rsidP="0029297C">
      <w:pPr>
        <w:pStyle w:val="Heading1"/>
        <w:spacing w:before="0" w:after="0"/>
        <w:rPr>
          <w:b w:val="0"/>
          <w:bCs/>
          <w:kern w:val="22"/>
          <w:szCs w:val="22"/>
        </w:rPr>
      </w:pPr>
    </w:p>
    <w:tbl>
      <w:tblPr>
        <w:tblStyle w:val="TableGrid"/>
        <w:tblW w:w="9498" w:type="dxa"/>
        <w:jc w:val="center"/>
        <w:tblLook w:val="04A0" w:firstRow="1" w:lastRow="0" w:firstColumn="1" w:lastColumn="0" w:noHBand="0" w:noVBand="1"/>
      </w:tblPr>
      <w:tblGrid>
        <w:gridCol w:w="1225"/>
        <w:gridCol w:w="669"/>
        <w:gridCol w:w="574"/>
        <w:gridCol w:w="498"/>
        <w:gridCol w:w="6532"/>
      </w:tblGrid>
      <w:tr w:rsidR="00942795" w:rsidRPr="00D92DDE" w14:paraId="680FBC17" w14:textId="77777777" w:rsidTr="0029297C">
        <w:trPr>
          <w:jc w:val="center"/>
        </w:trPr>
        <w:tc>
          <w:tcPr>
            <w:tcW w:w="0" w:type="auto"/>
          </w:tcPr>
          <w:p w14:paraId="17953E8B" w14:textId="77777777" w:rsidR="00942795" w:rsidRPr="00D92DDE" w:rsidRDefault="00942795" w:rsidP="0029297C">
            <w:pPr>
              <w:spacing w:before="40" w:after="40"/>
              <w:jc w:val="center"/>
              <w:rPr>
                <w:rFonts w:ascii="Times New Roman" w:hAnsi="Times New Roman" w:cs="Times New Roman"/>
                <w:b/>
                <w:bCs/>
                <w:kern w:val="22"/>
                <w:szCs w:val="22"/>
              </w:rPr>
            </w:pPr>
            <w:r w:rsidRPr="00D92DDE">
              <w:rPr>
                <w:rFonts w:ascii="Times New Roman" w:hAnsi="Times New Roman" w:cs="Times New Roman"/>
                <w:b/>
                <w:bCs/>
                <w:kern w:val="22"/>
                <w:szCs w:val="22"/>
              </w:rPr>
              <w:t>Date</w:t>
            </w:r>
          </w:p>
        </w:tc>
        <w:tc>
          <w:tcPr>
            <w:tcW w:w="8241" w:type="dxa"/>
            <w:gridSpan w:val="4"/>
          </w:tcPr>
          <w:p w14:paraId="538D1FF4" w14:textId="77777777" w:rsidR="00942795" w:rsidRPr="00D92DDE" w:rsidRDefault="00942795" w:rsidP="0029297C">
            <w:pPr>
              <w:spacing w:before="40" w:after="40"/>
              <w:jc w:val="center"/>
              <w:rPr>
                <w:rFonts w:ascii="Times New Roman" w:hAnsi="Times New Roman" w:cs="Times New Roman"/>
                <w:kern w:val="22"/>
                <w:szCs w:val="22"/>
              </w:rPr>
            </w:pPr>
            <w:r w:rsidRPr="00D92DDE">
              <w:rPr>
                <w:rFonts w:ascii="Times New Roman" w:hAnsi="Times New Roman" w:cs="Times New Roman"/>
                <w:b/>
                <w:kern w:val="22"/>
                <w:szCs w:val="22"/>
              </w:rPr>
              <w:t>Agenda item</w:t>
            </w:r>
          </w:p>
        </w:tc>
      </w:tr>
      <w:tr w:rsidR="00942795" w:rsidRPr="00D92DDE" w14:paraId="664AB144" w14:textId="77777777" w:rsidTr="0029297C">
        <w:trPr>
          <w:jc w:val="center"/>
        </w:trPr>
        <w:tc>
          <w:tcPr>
            <w:tcW w:w="0" w:type="auto"/>
          </w:tcPr>
          <w:p w14:paraId="3EAFA023" w14:textId="77777777" w:rsidR="00942795" w:rsidRPr="00D92DDE" w:rsidRDefault="00942795" w:rsidP="00776C04">
            <w:pPr>
              <w:spacing w:before="40" w:after="40"/>
              <w:rPr>
                <w:rFonts w:ascii="Times New Roman" w:hAnsi="Times New Roman" w:cs="Times New Roman"/>
                <w:kern w:val="22"/>
                <w:szCs w:val="22"/>
              </w:rPr>
            </w:pPr>
          </w:p>
        </w:tc>
        <w:tc>
          <w:tcPr>
            <w:tcW w:w="0" w:type="auto"/>
            <w:tcBorders>
              <w:right w:val="nil"/>
            </w:tcBorders>
            <w:shd w:val="clear" w:color="auto" w:fill="FFFFFF" w:themeFill="background1"/>
          </w:tcPr>
          <w:p w14:paraId="729F3A20"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CBD</w:t>
            </w:r>
          </w:p>
        </w:tc>
        <w:tc>
          <w:tcPr>
            <w:tcW w:w="575" w:type="dxa"/>
            <w:tcBorders>
              <w:left w:val="nil"/>
              <w:right w:val="nil"/>
            </w:tcBorders>
          </w:tcPr>
          <w:p w14:paraId="6185CE8A"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CP </w:t>
            </w:r>
          </w:p>
        </w:tc>
        <w:tc>
          <w:tcPr>
            <w:tcW w:w="472" w:type="dxa"/>
            <w:tcBorders>
              <w:left w:val="nil"/>
              <w:right w:val="nil"/>
            </w:tcBorders>
          </w:tcPr>
          <w:p w14:paraId="65517A25"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NP</w:t>
            </w:r>
          </w:p>
        </w:tc>
        <w:tc>
          <w:tcPr>
            <w:tcW w:w="6605" w:type="dxa"/>
            <w:tcBorders>
              <w:left w:val="nil"/>
            </w:tcBorders>
          </w:tcPr>
          <w:p w14:paraId="01C7BA82" w14:textId="77777777" w:rsidR="00942795" w:rsidRPr="00D92DDE" w:rsidRDefault="00942795" w:rsidP="00776C04">
            <w:pPr>
              <w:pStyle w:val="bodytextnoindent"/>
              <w:tabs>
                <w:tab w:val="left" w:pos="900"/>
              </w:tabs>
              <w:spacing w:before="40" w:after="40"/>
              <w:ind w:left="-955"/>
              <w:jc w:val="left"/>
              <w:rPr>
                <w:rFonts w:ascii="Times New Roman" w:hAnsi="Times New Roman" w:cs="Times New Roman"/>
                <w:snapToGrid w:val="0"/>
                <w:kern w:val="22"/>
                <w:szCs w:val="22"/>
              </w:rPr>
            </w:pPr>
          </w:p>
        </w:tc>
      </w:tr>
      <w:tr w:rsidR="00942795" w:rsidRPr="00D92DDE" w14:paraId="5DEF0B35" w14:textId="77777777" w:rsidTr="0029297C">
        <w:trPr>
          <w:jc w:val="center"/>
        </w:trPr>
        <w:tc>
          <w:tcPr>
            <w:tcW w:w="0" w:type="auto"/>
          </w:tcPr>
          <w:p w14:paraId="5A7F65B4" w14:textId="644D4ECE"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Monday 11 October </w:t>
            </w:r>
            <w:r w:rsidR="00F43133" w:rsidRPr="00D92DDE">
              <w:rPr>
                <w:rFonts w:ascii="Times New Roman" w:hAnsi="Times New Roman" w:cs="Times New Roman"/>
                <w:kern w:val="22"/>
                <w:szCs w:val="22"/>
              </w:rPr>
              <w:t>3</w:t>
            </w:r>
            <w:r w:rsidRPr="00D92DDE">
              <w:rPr>
                <w:rFonts w:ascii="Times New Roman" w:hAnsi="Times New Roman" w:cs="Times New Roman"/>
                <w:kern w:val="22"/>
                <w:szCs w:val="22"/>
              </w:rPr>
              <w:t>-</w:t>
            </w:r>
            <w:r w:rsidR="00F43133" w:rsidRPr="00D92DDE">
              <w:rPr>
                <w:rFonts w:ascii="Times New Roman" w:hAnsi="Times New Roman" w:cs="Times New Roman"/>
                <w:kern w:val="22"/>
                <w:szCs w:val="22"/>
              </w:rPr>
              <w:t>6 p.m.</w:t>
            </w:r>
          </w:p>
        </w:tc>
        <w:tc>
          <w:tcPr>
            <w:tcW w:w="0" w:type="auto"/>
            <w:tcBorders>
              <w:right w:val="nil"/>
            </w:tcBorders>
            <w:shd w:val="clear" w:color="auto" w:fill="FFFFFF" w:themeFill="background1"/>
          </w:tcPr>
          <w:p w14:paraId="646D9FBA"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1</w:t>
            </w:r>
          </w:p>
          <w:p w14:paraId="5C958DA4"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2</w:t>
            </w:r>
          </w:p>
          <w:p w14:paraId="7067BC12"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3</w:t>
            </w:r>
          </w:p>
          <w:p w14:paraId="56A6E32B"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4</w:t>
            </w:r>
          </w:p>
          <w:p w14:paraId="5B65C05C"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6</w:t>
            </w:r>
          </w:p>
          <w:p w14:paraId="69917E28" w14:textId="77777777" w:rsidR="00942795" w:rsidRPr="00D92DDE" w:rsidRDefault="00942795" w:rsidP="00776C04">
            <w:pPr>
              <w:spacing w:before="40" w:after="40"/>
              <w:rPr>
                <w:rFonts w:ascii="Times New Roman" w:hAnsi="Times New Roman" w:cs="Times New Roman"/>
                <w:kern w:val="22"/>
                <w:szCs w:val="22"/>
              </w:rPr>
            </w:pPr>
          </w:p>
          <w:p w14:paraId="0DA1C496"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7</w:t>
            </w:r>
          </w:p>
        </w:tc>
        <w:tc>
          <w:tcPr>
            <w:tcW w:w="575" w:type="dxa"/>
            <w:tcBorders>
              <w:left w:val="nil"/>
              <w:right w:val="nil"/>
            </w:tcBorders>
          </w:tcPr>
          <w:p w14:paraId="11FF723B" w14:textId="77777777" w:rsidR="00942795" w:rsidRPr="00D92DDE" w:rsidRDefault="00942795" w:rsidP="00776C04">
            <w:pPr>
              <w:shd w:val="clear" w:color="auto" w:fill="FFC000" w:themeFill="accent4"/>
              <w:tabs>
                <w:tab w:val="left" w:pos="154"/>
                <w:tab w:val="left" w:pos="208"/>
              </w:tabs>
              <w:spacing w:before="40" w:after="40"/>
              <w:ind w:right="-612"/>
              <w:rPr>
                <w:rFonts w:ascii="Times New Roman" w:hAnsi="Times New Roman" w:cs="Times New Roman"/>
                <w:kern w:val="22"/>
                <w:szCs w:val="22"/>
              </w:rPr>
            </w:pPr>
            <w:r w:rsidRPr="00D92DDE">
              <w:rPr>
                <w:rFonts w:ascii="Times New Roman" w:hAnsi="Times New Roman" w:cs="Times New Roman"/>
                <w:kern w:val="22"/>
                <w:szCs w:val="22"/>
              </w:rPr>
              <w:t xml:space="preserve"> 1</w:t>
            </w:r>
          </w:p>
          <w:p w14:paraId="0FCDFCB5"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2   </w:t>
            </w:r>
          </w:p>
          <w:p w14:paraId="6C6452DD"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3</w:t>
            </w:r>
          </w:p>
          <w:p w14:paraId="5FCBE171" w14:textId="77777777" w:rsidR="00942795" w:rsidRPr="00D92DDE" w:rsidRDefault="00942795" w:rsidP="00776C04">
            <w:pPr>
              <w:spacing w:before="40" w:after="40"/>
              <w:rPr>
                <w:rFonts w:ascii="Times New Roman" w:hAnsi="Times New Roman" w:cs="Times New Roman"/>
                <w:kern w:val="22"/>
                <w:szCs w:val="22"/>
              </w:rPr>
            </w:pPr>
          </w:p>
          <w:p w14:paraId="2B94A151"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4</w:t>
            </w:r>
          </w:p>
          <w:p w14:paraId="7FFD5E2A"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5</w:t>
            </w:r>
          </w:p>
          <w:p w14:paraId="361264E0"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6</w:t>
            </w:r>
          </w:p>
        </w:tc>
        <w:tc>
          <w:tcPr>
            <w:tcW w:w="472" w:type="dxa"/>
            <w:tcBorders>
              <w:left w:val="nil"/>
              <w:right w:val="nil"/>
            </w:tcBorders>
          </w:tcPr>
          <w:p w14:paraId="7AB4A356"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1</w:t>
            </w:r>
          </w:p>
          <w:p w14:paraId="7EEB22C2"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2</w:t>
            </w:r>
          </w:p>
          <w:p w14:paraId="1DA16AE2"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3</w:t>
            </w:r>
          </w:p>
          <w:p w14:paraId="548E2410" w14:textId="77777777" w:rsidR="00942795" w:rsidRPr="00D92DDE" w:rsidRDefault="00942795" w:rsidP="00776C04">
            <w:pPr>
              <w:spacing w:before="40" w:after="40"/>
              <w:rPr>
                <w:rFonts w:ascii="Times New Roman" w:hAnsi="Times New Roman" w:cs="Times New Roman"/>
                <w:kern w:val="22"/>
                <w:szCs w:val="22"/>
              </w:rPr>
            </w:pPr>
          </w:p>
          <w:p w14:paraId="6C0A49FC"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4</w:t>
            </w:r>
          </w:p>
          <w:p w14:paraId="61C53005"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5</w:t>
            </w:r>
          </w:p>
          <w:p w14:paraId="64D02A2C"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6</w:t>
            </w:r>
          </w:p>
        </w:tc>
        <w:tc>
          <w:tcPr>
            <w:tcW w:w="6605" w:type="dxa"/>
            <w:tcBorders>
              <w:left w:val="nil"/>
            </w:tcBorders>
          </w:tcPr>
          <w:p w14:paraId="20EECB94" w14:textId="00E52361" w:rsidR="00942795" w:rsidRPr="00D92DDE" w:rsidRDefault="00942795" w:rsidP="0029297C">
            <w:pPr>
              <w:pStyle w:val="bodytextnoindent"/>
              <w:tabs>
                <w:tab w:val="left" w:pos="900"/>
              </w:tabs>
              <w:spacing w:before="40" w:after="40"/>
              <w:jc w:val="left"/>
              <w:rPr>
                <w:rFonts w:ascii="Times New Roman" w:hAnsi="Times New Roman" w:cs="Times New Roman"/>
                <w:snapToGrid w:val="0"/>
                <w:kern w:val="22"/>
                <w:szCs w:val="22"/>
              </w:rPr>
            </w:pPr>
            <w:r w:rsidRPr="00D92DDE">
              <w:rPr>
                <w:rFonts w:ascii="Times New Roman" w:hAnsi="Times New Roman" w:cs="Times New Roman"/>
                <w:snapToGrid w:val="0"/>
                <w:kern w:val="22"/>
                <w:szCs w:val="22"/>
              </w:rPr>
              <w:t>Opening of the meeting</w:t>
            </w:r>
          </w:p>
          <w:p w14:paraId="0404AE55" w14:textId="77777777" w:rsidR="00942795" w:rsidRPr="00D92DDE" w:rsidRDefault="00942795" w:rsidP="00776C04">
            <w:pPr>
              <w:spacing w:before="40" w:after="40"/>
              <w:rPr>
                <w:rFonts w:ascii="Times New Roman" w:hAnsi="Times New Roman" w:cs="Times New Roman"/>
                <w:snapToGrid w:val="0"/>
                <w:kern w:val="22"/>
                <w:szCs w:val="22"/>
              </w:rPr>
            </w:pPr>
            <w:r w:rsidRPr="00D92DDE">
              <w:rPr>
                <w:rFonts w:ascii="Times New Roman" w:hAnsi="Times New Roman" w:cs="Times New Roman"/>
                <w:snapToGrid w:val="0"/>
                <w:kern w:val="22"/>
                <w:szCs w:val="22"/>
              </w:rPr>
              <w:t>Organizational matters (agenda, officers, organization of work)</w:t>
            </w:r>
          </w:p>
          <w:p w14:paraId="42A0A3E2" w14:textId="77777777" w:rsidR="00942795" w:rsidRPr="00D92DDE" w:rsidRDefault="00942795" w:rsidP="00776C04">
            <w:pPr>
              <w:spacing w:before="40" w:after="40"/>
              <w:rPr>
                <w:rFonts w:ascii="Times New Roman" w:hAnsi="Times New Roman" w:cs="Times New Roman"/>
                <w:snapToGrid w:val="0"/>
                <w:kern w:val="22"/>
                <w:szCs w:val="22"/>
              </w:rPr>
            </w:pPr>
            <w:r w:rsidRPr="00D92DDE">
              <w:rPr>
                <w:rFonts w:ascii="Times New Roman" w:hAnsi="Times New Roman" w:cs="Times New Roman"/>
                <w:snapToGrid w:val="0"/>
                <w:kern w:val="22"/>
                <w:szCs w:val="22"/>
              </w:rPr>
              <w:t>Report on credentials of representatives of Parties</w:t>
            </w:r>
          </w:p>
          <w:p w14:paraId="27BBE700" w14:textId="77777777" w:rsidR="00942795" w:rsidRPr="00D92DDE" w:rsidRDefault="00942795" w:rsidP="00776C04">
            <w:pPr>
              <w:pStyle w:val="bodytextnoindent"/>
              <w:tabs>
                <w:tab w:val="left" w:pos="900"/>
              </w:tabs>
              <w:spacing w:before="40" w:after="40"/>
              <w:jc w:val="left"/>
              <w:rPr>
                <w:rFonts w:ascii="Times New Roman" w:hAnsi="Times New Roman" w:cs="Times New Roman"/>
                <w:snapToGrid w:val="0"/>
                <w:kern w:val="22"/>
                <w:szCs w:val="22"/>
              </w:rPr>
            </w:pPr>
            <w:r w:rsidRPr="00D92DDE">
              <w:rPr>
                <w:rFonts w:ascii="Times New Roman" w:hAnsi="Times New Roman" w:cs="Times New Roman"/>
                <w:snapToGrid w:val="0"/>
                <w:kern w:val="22"/>
                <w:szCs w:val="22"/>
              </w:rPr>
              <w:t>Pending issues</w:t>
            </w:r>
          </w:p>
          <w:p w14:paraId="6E99B2EE" w14:textId="718AFA28" w:rsidR="00942795" w:rsidRPr="00D92DDE" w:rsidRDefault="00942795" w:rsidP="00776C04">
            <w:pPr>
              <w:pStyle w:val="bodytextnoindent"/>
              <w:tabs>
                <w:tab w:val="left" w:pos="900"/>
              </w:tabs>
              <w:spacing w:before="40" w:after="40"/>
              <w:jc w:val="left"/>
              <w:rPr>
                <w:rFonts w:ascii="Times New Roman" w:hAnsi="Times New Roman" w:cs="Times New Roman"/>
                <w:kern w:val="22"/>
                <w:szCs w:val="22"/>
              </w:rPr>
            </w:pPr>
            <w:bookmarkStart w:id="2" w:name="_Hlk78885146"/>
            <w:r w:rsidRPr="00D92DDE">
              <w:rPr>
                <w:rFonts w:ascii="Times New Roman" w:hAnsi="Times New Roman" w:cs="Times New Roman"/>
                <w:kern w:val="22"/>
                <w:szCs w:val="22"/>
              </w:rPr>
              <w:t>Reports on intersessional and regional preparatory meetings</w:t>
            </w:r>
            <w:bookmarkEnd w:id="2"/>
          </w:p>
          <w:p w14:paraId="19723CB0" w14:textId="2D7D93C6" w:rsidR="00942795" w:rsidRPr="00D92DDE" w:rsidRDefault="00942795" w:rsidP="00776C04">
            <w:pPr>
              <w:pStyle w:val="bodytextnoindent"/>
              <w:tabs>
                <w:tab w:val="left" w:pos="900"/>
              </w:tabs>
              <w:spacing w:before="40" w:after="40"/>
              <w:jc w:val="left"/>
              <w:rPr>
                <w:rFonts w:ascii="Times New Roman" w:hAnsi="Times New Roman" w:cs="Times New Roman"/>
                <w:snapToGrid w:val="0"/>
                <w:kern w:val="22"/>
                <w:szCs w:val="22"/>
              </w:rPr>
            </w:pPr>
            <w:r w:rsidRPr="00D92DDE">
              <w:rPr>
                <w:rFonts w:ascii="Times New Roman" w:hAnsi="Times New Roman" w:cs="Times New Roman"/>
                <w:snapToGrid w:val="0"/>
                <w:color w:val="000000" w:themeColor="text1"/>
                <w:kern w:val="22"/>
                <w:szCs w:val="22"/>
              </w:rPr>
              <w:t xml:space="preserve">Report of the </w:t>
            </w:r>
            <w:r w:rsidR="00B72578" w:rsidRPr="00D92DDE">
              <w:rPr>
                <w:rFonts w:ascii="Times New Roman" w:hAnsi="Times New Roman" w:cs="Times New Roman"/>
                <w:snapToGrid w:val="0"/>
                <w:color w:val="000000" w:themeColor="text1"/>
                <w:kern w:val="22"/>
                <w:szCs w:val="22"/>
              </w:rPr>
              <w:t>C</w:t>
            </w:r>
            <w:r w:rsidRPr="00D92DDE">
              <w:rPr>
                <w:rFonts w:ascii="Times New Roman" w:hAnsi="Times New Roman" w:cs="Times New Roman"/>
                <w:color w:val="000000" w:themeColor="text1"/>
                <w:kern w:val="22"/>
                <w:szCs w:val="22"/>
              </w:rPr>
              <w:t xml:space="preserve">ompliance </w:t>
            </w:r>
            <w:r w:rsidR="00B72578" w:rsidRPr="00D92DDE">
              <w:rPr>
                <w:rFonts w:ascii="Times New Roman" w:hAnsi="Times New Roman" w:cs="Times New Roman"/>
                <w:kern w:val="22"/>
                <w:szCs w:val="22"/>
              </w:rPr>
              <w:t>C</w:t>
            </w:r>
            <w:r w:rsidRPr="00D92DDE">
              <w:rPr>
                <w:rFonts w:ascii="Times New Roman" w:hAnsi="Times New Roman" w:cs="Times New Roman"/>
                <w:kern w:val="22"/>
                <w:szCs w:val="22"/>
              </w:rPr>
              <w:t xml:space="preserve">ommittee </w:t>
            </w:r>
            <w:r w:rsidR="00B72578" w:rsidRPr="00D92DDE">
              <w:rPr>
                <w:rFonts w:ascii="Times New Roman" w:hAnsi="Times New Roman" w:cs="Times New Roman"/>
                <w:kern w:val="22"/>
                <w:szCs w:val="22"/>
              </w:rPr>
              <w:t xml:space="preserve">under </w:t>
            </w:r>
            <w:r w:rsidRPr="00D92DDE">
              <w:rPr>
                <w:rFonts w:ascii="Times New Roman" w:hAnsi="Times New Roman" w:cs="Times New Roman"/>
                <w:kern w:val="22"/>
                <w:szCs w:val="22"/>
              </w:rPr>
              <w:t>the Protocol</w:t>
            </w:r>
          </w:p>
          <w:p w14:paraId="4E8EF8E3" w14:textId="459AD4DE" w:rsidR="00942795" w:rsidRPr="00D92DDE" w:rsidRDefault="00942795" w:rsidP="0029297C">
            <w:pPr>
              <w:spacing w:before="40" w:after="40"/>
              <w:jc w:val="left"/>
              <w:rPr>
                <w:rFonts w:ascii="Times New Roman" w:hAnsi="Times New Roman" w:cs="Times New Roman"/>
                <w:snapToGrid w:val="0"/>
                <w:kern w:val="22"/>
                <w:szCs w:val="22"/>
              </w:rPr>
            </w:pPr>
            <w:bookmarkStart w:id="3" w:name="_Hlk78885186"/>
            <w:r w:rsidRPr="00D92DDE">
              <w:rPr>
                <w:rFonts w:ascii="Times New Roman" w:hAnsi="Times New Roman" w:cs="Times New Roman"/>
                <w:snapToGrid w:val="0"/>
                <w:kern w:val="22"/>
                <w:szCs w:val="22"/>
              </w:rPr>
              <w:t>Administration of the Convention and Protocols and budgets for the trust</w:t>
            </w:r>
            <w:r w:rsidR="00FD474A" w:rsidRPr="00D92DDE">
              <w:rPr>
                <w:rFonts w:ascii="Times New Roman" w:hAnsi="Times New Roman" w:cs="Times New Roman"/>
                <w:snapToGrid w:val="0"/>
                <w:kern w:val="22"/>
                <w:szCs w:val="22"/>
              </w:rPr>
              <w:t> </w:t>
            </w:r>
            <w:r w:rsidRPr="00D92DDE">
              <w:rPr>
                <w:rFonts w:ascii="Times New Roman" w:hAnsi="Times New Roman" w:cs="Times New Roman"/>
                <w:snapToGrid w:val="0"/>
                <w:kern w:val="22"/>
                <w:szCs w:val="22"/>
              </w:rPr>
              <w:t>funds</w:t>
            </w:r>
            <w:bookmarkEnd w:id="3"/>
          </w:p>
        </w:tc>
      </w:tr>
      <w:tr w:rsidR="00942795" w:rsidRPr="00D92DDE" w14:paraId="6F8F7E66" w14:textId="77777777" w:rsidTr="0029297C">
        <w:trPr>
          <w:jc w:val="center"/>
        </w:trPr>
        <w:tc>
          <w:tcPr>
            <w:tcW w:w="0" w:type="auto"/>
            <w:vMerge w:val="restart"/>
          </w:tcPr>
          <w:p w14:paraId="368DDBED" w14:textId="77777777"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Tuesday 12 October</w:t>
            </w:r>
          </w:p>
        </w:tc>
        <w:tc>
          <w:tcPr>
            <w:tcW w:w="1636" w:type="dxa"/>
            <w:gridSpan w:val="3"/>
            <w:vMerge w:val="restart"/>
            <w:vAlign w:val="center"/>
          </w:tcPr>
          <w:p w14:paraId="7B3AED9C" w14:textId="7382F16D" w:rsidR="00942795" w:rsidRPr="00D92DDE" w:rsidRDefault="00942795" w:rsidP="00776C04">
            <w:pPr>
              <w:spacing w:before="40" w:after="40"/>
              <w:jc w:val="center"/>
              <w:rPr>
                <w:rFonts w:ascii="Times New Roman" w:hAnsi="Times New Roman" w:cs="Times New Roman"/>
                <w:kern w:val="22"/>
                <w:szCs w:val="22"/>
                <w:lang w:eastAsia="en-CA"/>
              </w:rPr>
            </w:pPr>
            <w:r w:rsidRPr="00D92DDE">
              <w:rPr>
                <w:rFonts w:ascii="Times New Roman" w:hAnsi="Times New Roman" w:cs="Times New Roman"/>
                <w:kern w:val="22"/>
                <w:szCs w:val="22"/>
              </w:rPr>
              <w:t>High</w:t>
            </w:r>
            <w:r w:rsidR="008231C0" w:rsidRPr="00D92DDE">
              <w:rPr>
                <w:rFonts w:ascii="Times New Roman" w:hAnsi="Times New Roman" w:cs="Times New Roman"/>
                <w:kern w:val="22"/>
                <w:szCs w:val="22"/>
              </w:rPr>
              <w:t>-l</w:t>
            </w:r>
            <w:r w:rsidRPr="00D92DDE">
              <w:rPr>
                <w:rFonts w:ascii="Times New Roman" w:hAnsi="Times New Roman" w:cs="Times New Roman"/>
                <w:kern w:val="22"/>
                <w:szCs w:val="22"/>
              </w:rPr>
              <w:t xml:space="preserve">evel </w:t>
            </w:r>
            <w:r w:rsidR="008231C0" w:rsidRPr="00D92DDE">
              <w:rPr>
                <w:rFonts w:ascii="Times New Roman" w:hAnsi="Times New Roman" w:cs="Times New Roman"/>
                <w:kern w:val="22"/>
                <w:szCs w:val="22"/>
              </w:rPr>
              <w:t>s</w:t>
            </w:r>
            <w:r w:rsidRPr="00D92DDE">
              <w:rPr>
                <w:rFonts w:ascii="Times New Roman" w:hAnsi="Times New Roman" w:cs="Times New Roman"/>
                <w:kern w:val="22"/>
                <w:szCs w:val="22"/>
              </w:rPr>
              <w:t>egment</w:t>
            </w:r>
          </w:p>
        </w:tc>
        <w:tc>
          <w:tcPr>
            <w:tcW w:w="6605" w:type="dxa"/>
          </w:tcPr>
          <w:p w14:paraId="1EBA63B3" w14:textId="4F25541A"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Opening plenary of the </w:t>
            </w:r>
            <w:r w:rsidR="008231C0" w:rsidRPr="00D92DDE">
              <w:rPr>
                <w:rFonts w:ascii="Times New Roman" w:hAnsi="Times New Roman" w:cs="Times New Roman"/>
                <w:kern w:val="22"/>
                <w:szCs w:val="22"/>
              </w:rPr>
              <w:t>h</w:t>
            </w:r>
            <w:r w:rsidRPr="00D92DDE">
              <w:rPr>
                <w:rFonts w:ascii="Times New Roman" w:hAnsi="Times New Roman" w:cs="Times New Roman"/>
                <w:kern w:val="22"/>
                <w:szCs w:val="22"/>
              </w:rPr>
              <w:t>igh-</w:t>
            </w:r>
            <w:r w:rsidR="008231C0" w:rsidRPr="00D92DDE">
              <w:rPr>
                <w:rFonts w:ascii="Times New Roman" w:hAnsi="Times New Roman" w:cs="Times New Roman"/>
                <w:kern w:val="22"/>
                <w:szCs w:val="22"/>
              </w:rPr>
              <w:t>l</w:t>
            </w:r>
            <w:r w:rsidRPr="00D92DDE">
              <w:rPr>
                <w:rFonts w:ascii="Times New Roman" w:hAnsi="Times New Roman" w:cs="Times New Roman"/>
                <w:kern w:val="22"/>
                <w:szCs w:val="22"/>
              </w:rPr>
              <w:t xml:space="preserve">evel </w:t>
            </w:r>
            <w:r w:rsidR="008231C0" w:rsidRPr="00D92DDE">
              <w:rPr>
                <w:rFonts w:ascii="Times New Roman" w:hAnsi="Times New Roman" w:cs="Times New Roman"/>
                <w:kern w:val="22"/>
                <w:szCs w:val="22"/>
              </w:rPr>
              <w:t>s</w:t>
            </w:r>
            <w:r w:rsidRPr="00D92DDE">
              <w:rPr>
                <w:rFonts w:ascii="Times New Roman" w:hAnsi="Times New Roman" w:cs="Times New Roman"/>
                <w:kern w:val="22"/>
                <w:szCs w:val="22"/>
              </w:rPr>
              <w:t>egment</w:t>
            </w:r>
          </w:p>
        </w:tc>
      </w:tr>
      <w:tr w:rsidR="00942795" w:rsidRPr="00D92DDE" w14:paraId="24B27819" w14:textId="77777777" w:rsidTr="0029297C">
        <w:trPr>
          <w:jc w:val="center"/>
        </w:trPr>
        <w:tc>
          <w:tcPr>
            <w:tcW w:w="0" w:type="auto"/>
            <w:vMerge/>
          </w:tcPr>
          <w:p w14:paraId="6EF10DFB" w14:textId="77777777" w:rsidR="00942795" w:rsidRPr="00D92DDE" w:rsidRDefault="00942795" w:rsidP="00776C04">
            <w:pPr>
              <w:spacing w:before="40" w:after="40"/>
              <w:rPr>
                <w:rFonts w:ascii="Times New Roman" w:hAnsi="Times New Roman" w:cs="Times New Roman"/>
                <w:kern w:val="22"/>
                <w:szCs w:val="22"/>
              </w:rPr>
            </w:pPr>
          </w:p>
        </w:tc>
        <w:tc>
          <w:tcPr>
            <w:tcW w:w="1636" w:type="dxa"/>
            <w:gridSpan w:val="3"/>
            <w:vMerge/>
          </w:tcPr>
          <w:p w14:paraId="30B24B00" w14:textId="77777777" w:rsidR="00942795" w:rsidRPr="00D92DDE" w:rsidRDefault="00942795" w:rsidP="00776C04">
            <w:pPr>
              <w:spacing w:before="40" w:after="40"/>
              <w:rPr>
                <w:rFonts w:ascii="Times New Roman" w:hAnsi="Times New Roman" w:cs="Times New Roman"/>
                <w:kern w:val="22"/>
                <w:szCs w:val="22"/>
                <w:lang w:eastAsia="en-CA"/>
              </w:rPr>
            </w:pPr>
          </w:p>
        </w:tc>
        <w:tc>
          <w:tcPr>
            <w:tcW w:w="6605" w:type="dxa"/>
          </w:tcPr>
          <w:p w14:paraId="42F3F95F" w14:textId="18F71558"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Parallel round</w:t>
            </w:r>
            <w:r w:rsidR="00FD474A" w:rsidRPr="00D92DDE">
              <w:rPr>
                <w:rFonts w:ascii="Times New Roman" w:hAnsi="Times New Roman" w:cs="Times New Roman"/>
                <w:kern w:val="22"/>
                <w:szCs w:val="22"/>
              </w:rPr>
              <w:t xml:space="preserve"> </w:t>
            </w:r>
            <w:r w:rsidRPr="00D92DDE">
              <w:rPr>
                <w:rFonts w:ascii="Times New Roman" w:hAnsi="Times New Roman" w:cs="Times New Roman"/>
                <w:kern w:val="22"/>
                <w:szCs w:val="22"/>
              </w:rPr>
              <w:t xml:space="preserve">tables I of the </w:t>
            </w:r>
            <w:r w:rsidR="008231C0" w:rsidRPr="00D92DDE">
              <w:rPr>
                <w:rFonts w:ascii="Times New Roman" w:hAnsi="Times New Roman" w:cs="Times New Roman"/>
                <w:kern w:val="22"/>
                <w:szCs w:val="22"/>
              </w:rPr>
              <w:t>h</w:t>
            </w:r>
            <w:r w:rsidRPr="00D92DDE">
              <w:rPr>
                <w:rFonts w:ascii="Times New Roman" w:hAnsi="Times New Roman" w:cs="Times New Roman"/>
                <w:kern w:val="22"/>
                <w:szCs w:val="22"/>
              </w:rPr>
              <w:t>igh-</w:t>
            </w:r>
            <w:r w:rsidR="008231C0" w:rsidRPr="00D92DDE">
              <w:rPr>
                <w:rFonts w:ascii="Times New Roman" w:hAnsi="Times New Roman" w:cs="Times New Roman"/>
                <w:kern w:val="22"/>
                <w:szCs w:val="22"/>
              </w:rPr>
              <w:t>l</w:t>
            </w:r>
            <w:r w:rsidRPr="00D92DDE">
              <w:rPr>
                <w:rFonts w:ascii="Times New Roman" w:hAnsi="Times New Roman" w:cs="Times New Roman"/>
                <w:kern w:val="22"/>
                <w:szCs w:val="22"/>
              </w:rPr>
              <w:t xml:space="preserve">evel </w:t>
            </w:r>
            <w:r w:rsidR="008231C0" w:rsidRPr="00D92DDE">
              <w:rPr>
                <w:rFonts w:ascii="Times New Roman" w:hAnsi="Times New Roman" w:cs="Times New Roman"/>
                <w:kern w:val="22"/>
                <w:szCs w:val="22"/>
              </w:rPr>
              <w:t>s</w:t>
            </w:r>
            <w:r w:rsidRPr="00D92DDE">
              <w:rPr>
                <w:rFonts w:ascii="Times New Roman" w:hAnsi="Times New Roman" w:cs="Times New Roman"/>
                <w:kern w:val="22"/>
                <w:szCs w:val="22"/>
              </w:rPr>
              <w:t>egment</w:t>
            </w:r>
          </w:p>
        </w:tc>
      </w:tr>
      <w:tr w:rsidR="00942795" w:rsidRPr="00D92DDE" w14:paraId="4CF1136B" w14:textId="77777777" w:rsidTr="0029297C">
        <w:trPr>
          <w:jc w:val="center"/>
        </w:trPr>
        <w:tc>
          <w:tcPr>
            <w:tcW w:w="0" w:type="auto"/>
            <w:vMerge w:val="restart"/>
          </w:tcPr>
          <w:p w14:paraId="6DB60E9A" w14:textId="77777777"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Wednesday 13 October</w:t>
            </w:r>
          </w:p>
        </w:tc>
        <w:tc>
          <w:tcPr>
            <w:tcW w:w="1636" w:type="dxa"/>
            <w:gridSpan w:val="3"/>
            <w:vMerge/>
          </w:tcPr>
          <w:p w14:paraId="7C5B1AA2" w14:textId="77777777" w:rsidR="00942795" w:rsidRPr="00D92DDE" w:rsidRDefault="00942795" w:rsidP="00776C04">
            <w:pPr>
              <w:spacing w:before="40" w:after="40"/>
              <w:rPr>
                <w:rFonts w:ascii="Times New Roman" w:hAnsi="Times New Roman" w:cs="Times New Roman"/>
                <w:kern w:val="22"/>
                <w:szCs w:val="22"/>
                <w:lang w:eastAsia="en-CA"/>
              </w:rPr>
            </w:pPr>
          </w:p>
        </w:tc>
        <w:tc>
          <w:tcPr>
            <w:tcW w:w="6605" w:type="dxa"/>
          </w:tcPr>
          <w:p w14:paraId="4E19C03F" w14:textId="7C4ABBCE"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Parallel round</w:t>
            </w:r>
            <w:r w:rsidR="00FD474A" w:rsidRPr="00D92DDE">
              <w:rPr>
                <w:rFonts w:ascii="Times New Roman" w:hAnsi="Times New Roman" w:cs="Times New Roman"/>
                <w:kern w:val="22"/>
                <w:szCs w:val="22"/>
              </w:rPr>
              <w:t xml:space="preserve"> </w:t>
            </w:r>
            <w:r w:rsidRPr="00D92DDE">
              <w:rPr>
                <w:rFonts w:ascii="Times New Roman" w:hAnsi="Times New Roman" w:cs="Times New Roman"/>
                <w:kern w:val="22"/>
                <w:szCs w:val="22"/>
              </w:rPr>
              <w:t xml:space="preserve">tables II of the </w:t>
            </w:r>
            <w:r w:rsidR="008231C0" w:rsidRPr="00D92DDE">
              <w:rPr>
                <w:rFonts w:ascii="Times New Roman" w:hAnsi="Times New Roman" w:cs="Times New Roman"/>
                <w:kern w:val="22"/>
                <w:szCs w:val="22"/>
              </w:rPr>
              <w:t>h</w:t>
            </w:r>
            <w:r w:rsidRPr="00D92DDE">
              <w:rPr>
                <w:rFonts w:ascii="Times New Roman" w:hAnsi="Times New Roman" w:cs="Times New Roman"/>
                <w:kern w:val="22"/>
                <w:szCs w:val="22"/>
              </w:rPr>
              <w:t>igh-</w:t>
            </w:r>
            <w:r w:rsidR="00906481">
              <w:rPr>
                <w:rFonts w:ascii="Times New Roman" w:hAnsi="Times New Roman" w:cs="Times New Roman"/>
                <w:kern w:val="22"/>
                <w:szCs w:val="22"/>
              </w:rPr>
              <w:t>l</w:t>
            </w:r>
            <w:r w:rsidRPr="00D92DDE">
              <w:rPr>
                <w:rFonts w:ascii="Times New Roman" w:hAnsi="Times New Roman" w:cs="Times New Roman"/>
                <w:kern w:val="22"/>
                <w:szCs w:val="22"/>
              </w:rPr>
              <w:t xml:space="preserve">evel </w:t>
            </w:r>
            <w:r w:rsidR="008231C0" w:rsidRPr="00D92DDE">
              <w:rPr>
                <w:rFonts w:ascii="Times New Roman" w:hAnsi="Times New Roman" w:cs="Times New Roman"/>
                <w:kern w:val="22"/>
                <w:szCs w:val="22"/>
              </w:rPr>
              <w:t>s</w:t>
            </w:r>
            <w:r w:rsidRPr="00D92DDE">
              <w:rPr>
                <w:rFonts w:ascii="Times New Roman" w:hAnsi="Times New Roman" w:cs="Times New Roman"/>
                <w:kern w:val="22"/>
                <w:szCs w:val="22"/>
              </w:rPr>
              <w:t>egment</w:t>
            </w:r>
          </w:p>
        </w:tc>
      </w:tr>
      <w:tr w:rsidR="00942795" w:rsidRPr="00D92DDE" w14:paraId="11907D5B" w14:textId="77777777" w:rsidTr="0029297C">
        <w:trPr>
          <w:jc w:val="center"/>
        </w:trPr>
        <w:tc>
          <w:tcPr>
            <w:tcW w:w="0" w:type="auto"/>
            <w:vMerge/>
          </w:tcPr>
          <w:p w14:paraId="5782C43D" w14:textId="77777777" w:rsidR="00942795" w:rsidRPr="00D92DDE" w:rsidRDefault="00942795" w:rsidP="00776C04">
            <w:pPr>
              <w:spacing w:before="40" w:after="40"/>
              <w:rPr>
                <w:rFonts w:ascii="Times New Roman" w:hAnsi="Times New Roman" w:cs="Times New Roman"/>
                <w:kern w:val="22"/>
                <w:szCs w:val="22"/>
              </w:rPr>
            </w:pPr>
          </w:p>
        </w:tc>
        <w:tc>
          <w:tcPr>
            <w:tcW w:w="1636" w:type="dxa"/>
            <w:gridSpan w:val="3"/>
            <w:vMerge/>
          </w:tcPr>
          <w:p w14:paraId="4EAF463B" w14:textId="77777777" w:rsidR="00942795" w:rsidRPr="00D92DDE" w:rsidRDefault="00942795" w:rsidP="00776C04">
            <w:pPr>
              <w:spacing w:before="40" w:after="40"/>
              <w:rPr>
                <w:rFonts w:ascii="Times New Roman" w:hAnsi="Times New Roman" w:cs="Times New Roman"/>
                <w:kern w:val="22"/>
                <w:szCs w:val="22"/>
                <w:lang w:eastAsia="en-CA"/>
              </w:rPr>
            </w:pPr>
          </w:p>
        </w:tc>
        <w:tc>
          <w:tcPr>
            <w:tcW w:w="6605" w:type="dxa"/>
          </w:tcPr>
          <w:p w14:paraId="352618C1" w14:textId="22701E1C"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Closing plenary of the </w:t>
            </w:r>
            <w:r w:rsidR="00DE0FB5" w:rsidRPr="00D92DDE">
              <w:rPr>
                <w:rFonts w:ascii="Times New Roman" w:hAnsi="Times New Roman" w:cs="Times New Roman"/>
                <w:kern w:val="22"/>
                <w:szCs w:val="22"/>
              </w:rPr>
              <w:t>h</w:t>
            </w:r>
            <w:r w:rsidRPr="00D92DDE">
              <w:rPr>
                <w:rFonts w:ascii="Times New Roman" w:hAnsi="Times New Roman" w:cs="Times New Roman"/>
                <w:kern w:val="22"/>
                <w:szCs w:val="22"/>
              </w:rPr>
              <w:t>igh-</w:t>
            </w:r>
            <w:r w:rsidR="00DE0FB5" w:rsidRPr="00D92DDE">
              <w:rPr>
                <w:rFonts w:ascii="Times New Roman" w:hAnsi="Times New Roman" w:cs="Times New Roman"/>
                <w:kern w:val="22"/>
                <w:szCs w:val="22"/>
              </w:rPr>
              <w:t>l</w:t>
            </w:r>
            <w:r w:rsidRPr="00D92DDE">
              <w:rPr>
                <w:rFonts w:ascii="Times New Roman" w:hAnsi="Times New Roman" w:cs="Times New Roman"/>
                <w:kern w:val="22"/>
                <w:szCs w:val="22"/>
              </w:rPr>
              <w:t xml:space="preserve">evel </w:t>
            </w:r>
            <w:r w:rsidR="00DE0FB5" w:rsidRPr="00D92DDE">
              <w:rPr>
                <w:rFonts w:ascii="Times New Roman" w:hAnsi="Times New Roman" w:cs="Times New Roman"/>
                <w:kern w:val="22"/>
                <w:szCs w:val="22"/>
              </w:rPr>
              <w:t>s</w:t>
            </w:r>
            <w:r w:rsidRPr="00D92DDE">
              <w:rPr>
                <w:rFonts w:ascii="Times New Roman" w:hAnsi="Times New Roman" w:cs="Times New Roman"/>
                <w:kern w:val="22"/>
                <w:szCs w:val="22"/>
              </w:rPr>
              <w:t>egment</w:t>
            </w:r>
          </w:p>
        </w:tc>
      </w:tr>
      <w:tr w:rsidR="00942795" w:rsidRPr="00D92DDE" w14:paraId="361FCFD2" w14:textId="77777777" w:rsidTr="0029297C">
        <w:trPr>
          <w:jc w:val="center"/>
        </w:trPr>
        <w:tc>
          <w:tcPr>
            <w:tcW w:w="0" w:type="auto"/>
            <w:vMerge w:val="restart"/>
          </w:tcPr>
          <w:p w14:paraId="6F25CC58" w14:textId="24E48BEF"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Friday 15 October </w:t>
            </w:r>
            <w:r w:rsidR="00F43133" w:rsidRPr="00D92DDE">
              <w:rPr>
                <w:rFonts w:ascii="Times New Roman" w:hAnsi="Times New Roman" w:cs="Times New Roman"/>
                <w:kern w:val="22"/>
                <w:szCs w:val="22"/>
              </w:rPr>
              <w:t>3</w:t>
            </w:r>
            <w:r w:rsidRPr="00D92DDE">
              <w:rPr>
                <w:rFonts w:ascii="Times New Roman" w:hAnsi="Times New Roman" w:cs="Times New Roman"/>
                <w:kern w:val="22"/>
                <w:szCs w:val="22"/>
              </w:rPr>
              <w:t>-</w:t>
            </w:r>
            <w:r w:rsidR="00F43133" w:rsidRPr="00D92DDE">
              <w:rPr>
                <w:rFonts w:ascii="Times New Roman" w:hAnsi="Times New Roman" w:cs="Times New Roman"/>
                <w:kern w:val="22"/>
                <w:szCs w:val="22"/>
              </w:rPr>
              <w:t>5 p.m.</w:t>
            </w:r>
          </w:p>
        </w:tc>
        <w:tc>
          <w:tcPr>
            <w:tcW w:w="8241" w:type="dxa"/>
            <w:gridSpan w:val="4"/>
          </w:tcPr>
          <w:p w14:paraId="181D4654" w14:textId="77777777"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Consideration of draft decisions for adoption (item CBD-7; CP-6; NP-6)</w:t>
            </w:r>
          </w:p>
        </w:tc>
      </w:tr>
      <w:tr w:rsidR="00942795" w:rsidRPr="00D92DDE" w14:paraId="02C94A2E" w14:textId="77777777" w:rsidTr="0029297C">
        <w:trPr>
          <w:jc w:val="center"/>
        </w:trPr>
        <w:tc>
          <w:tcPr>
            <w:tcW w:w="0" w:type="auto"/>
            <w:vMerge/>
          </w:tcPr>
          <w:p w14:paraId="7D7473D1" w14:textId="77777777" w:rsidR="00942795" w:rsidRPr="00D92DDE" w:rsidRDefault="00942795" w:rsidP="00776C04">
            <w:pPr>
              <w:spacing w:before="40" w:after="40"/>
              <w:rPr>
                <w:rFonts w:ascii="Times New Roman" w:hAnsi="Times New Roman" w:cs="Times New Roman"/>
                <w:kern w:val="22"/>
                <w:szCs w:val="22"/>
              </w:rPr>
            </w:pPr>
          </w:p>
        </w:tc>
        <w:tc>
          <w:tcPr>
            <w:tcW w:w="0" w:type="auto"/>
          </w:tcPr>
          <w:p w14:paraId="778C1288" w14:textId="5AE43D7D" w:rsidR="00942795" w:rsidRPr="00D92DDE" w:rsidRDefault="005A1106" w:rsidP="00776C04">
            <w:pPr>
              <w:shd w:val="clear" w:color="auto" w:fill="92D050"/>
              <w:spacing w:before="40" w:after="40"/>
              <w:rPr>
                <w:rFonts w:ascii="Times New Roman" w:hAnsi="Times New Roman" w:cs="Times New Roman"/>
                <w:kern w:val="22"/>
                <w:szCs w:val="22"/>
              </w:rPr>
            </w:pPr>
            <w:r>
              <w:rPr>
                <w:rFonts w:ascii="Times New Roman" w:hAnsi="Times New Roman" w:cs="Times New Roman"/>
                <w:kern w:val="22"/>
                <w:szCs w:val="22"/>
              </w:rPr>
              <w:t>2</w:t>
            </w:r>
            <w:r w:rsidR="00942795" w:rsidRPr="00D92DDE">
              <w:rPr>
                <w:rFonts w:ascii="Times New Roman" w:hAnsi="Times New Roman" w:cs="Times New Roman"/>
                <w:kern w:val="22"/>
                <w:szCs w:val="22"/>
              </w:rPr>
              <w:t>8</w:t>
            </w:r>
          </w:p>
          <w:p w14:paraId="53AFE41D" w14:textId="0117CC7E" w:rsidR="00942795" w:rsidRPr="00D92DDE" w:rsidRDefault="005A1106" w:rsidP="00776C04">
            <w:pPr>
              <w:shd w:val="clear" w:color="auto" w:fill="92D050"/>
              <w:spacing w:before="40" w:after="40"/>
              <w:rPr>
                <w:rFonts w:ascii="Times New Roman" w:hAnsi="Times New Roman" w:cs="Times New Roman"/>
                <w:kern w:val="22"/>
                <w:szCs w:val="22"/>
              </w:rPr>
            </w:pPr>
            <w:r>
              <w:rPr>
                <w:rFonts w:ascii="Times New Roman" w:hAnsi="Times New Roman" w:cs="Times New Roman"/>
                <w:kern w:val="22"/>
                <w:szCs w:val="22"/>
              </w:rPr>
              <w:t>2</w:t>
            </w:r>
            <w:r w:rsidR="00942795" w:rsidRPr="00D92DDE">
              <w:rPr>
                <w:rFonts w:ascii="Times New Roman" w:hAnsi="Times New Roman" w:cs="Times New Roman"/>
                <w:kern w:val="22"/>
                <w:szCs w:val="22"/>
              </w:rPr>
              <w:t>9</w:t>
            </w:r>
          </w:p>
          <w:p w14:paraId="1DCF1E5B"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30</w:t>
            </w:r>
          </w:p>
        </w:tc>
        <w:tc>
          <w:tcPr>
            <w:tcW w:w="575" w:type="dxa"/>
          </w:tcPr>
          <w:p w14:paraId="2DCC392A"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18</w:t>
            </w:r>
          </w:p>
          <w:p w14:paraId="0EB9CB44"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19</w:t>
            </w:r>
          </w:p>
          <w:p w14:paraId="08B79C5D"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20</w:t>
            </w:r>
          </w:p>
        </w:tc>
        <w:tc>
          <w:tcPr>
            <w:tcW w:w="472" w:type="dxa"/>
          </w:tcPr>
          <w:p w14:paraId="06F65928"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17</w:t>
            </w:r>
          </w:p>
          <w:p w14:paraId="33C6FDF1"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18</w:t>
            </w:r>
          </w:p>
          <w:p w14:paraId="7408D90B"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19</w:t>
            </w:r>
          </w:p>
        </w:tc>
        <w:tc>
          <w:tcPr>
            <w:tcW w:w="6605" w:type="dxa"/>
          </w:tcPr>
          <w:p w14:paraId="127B7AAD" w14:textId="77777777"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Other matters</w:t>
            </w:r>
          </w:p>
          <w:p w14:paraId="261E061B" w14:textId="6ED921F1" w:rsidR="00942795" w:rsidRPr="00D92DDE" w:rsidRDefault="00942795" w:rsidP="00776C04">
            <w:pPr>
              <w:snapToGrid w:val="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Adoption of the report </w:t>
            </w:r>
            <w:r w:rsidR="00E961EB" w:rsidRPr="00D92DDE">
              <w:rPr>
                <w:rFonts w:ascii="Times New Roman" w:hAnsi="Times New Roman" w:cs="Times New Roman"/>
                <w:kern w:val="22"/>
                <w:szCs w:val="22"/>
              </w:rPr>
              <w:t xml:space="preserve">on </w:t>
            </w:r>
            <w:r w:rsidRPr="00D92DDE">
              <w:rPr>
                <w:rFonts w:ascii="Times New Roman" w:hAnsi="Times New Roman" w:cs="Times New Roman"/>
                <w:kern w:val="22"/>
                <w:szCs w:val="22"/>
              </w:rPr>
              <w:t>Part I of the meeting</w:t>
            </w:r>
          </w:p>
          <w:p w14:paraId="68DD09AE" w14:textId="77777777"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Closure of the meeting</w:t>
            </w:r>
          </w:p>
        </w:tc>
      </w:tr>
    </w:tbl>
    <w:p w14:paraId="7F2F84BF" w14:textId="77777777" w:rsidR="00942795" w:rsidRPr="0029297C" w:rsidRDefault="00942795" w:rsidP="00942795">
      <w:pPr>
        <w:rPr>
          <w:kern w:val="22"/>
        </w:rPr>
      </w:pPr>
    </w:p>
    <w:p w14:paraId="5D04A2E0" w14:textId="77777777" w:rsidR="00942795" w:rsidRPr="0029297C" w:rsidRDefault="00942795" w:rsidP="00942795">
      <w:pPr>
        <w:rPr>
          <w:kern w:val="22"/>
        </w:rPr>
      </w:pPr>
    </w:p>
    <w:p w14:paraId="15E95627" w14:textId="77777777" w:rsidR="00942795" w:rsidRPr="0029297C" w:rsidRDefault="00942795" w:rsidP="00942795">
      <w:pPr>
        <w:rPr>
          <w:kern w:val="22"/>
        </w:rPr>
      </w:pPr>
    </w:p>
    <w:p w14:paraId="339AC36D" w14:textId="77777777" w:rsidR="00942795" w:rsidRPr="0029297C" w:rsidRDefault="00942795" w:rsidP="00942795">
      <w:pPr>
        <w:rPr>
          <w:kern w:val="22"/>
        </w:rPr>
        <w:sectPr w:rsidR="00942795" w:rsidRPr="0029297C" w:rsidSect="0029297C">
          <w:type w:val="continuous"/>
          <w:pgSz w:w="12240" w:h="15840"/>
          <w:pgMar w:top="1134" w:right="1440" w:bottom="1134" w:left="1440" w:header="709" w:footer="709" w:gutter="0"/>
          <w:cols w:space="708"/>
          <w:docGrid w:linePitch="360"/>
        </w:sectPr>
      </w:pPr>
    </w:p>
    <w:p w14:paraId="5347FB59" w14:textId="72265145" w:rsidR="00942795" w:rsidRPr="0029297C" w:rsidRDefault="00942795" w:rsidP="00942795">
      <w:pPr>
        <w:jc w:val="center"/>
        <w:rPr>
          <w:i/>
          <w:iCs/>
          <w:kern w:val="22"/>
        </w:rPr>
      </w:pPr>
      <w:r w:rsidRPr="0029297C">
        <w:rPr>
          <w:i/>
          <w:iCs/>
          <w:kern w:val="22"/>
        </w:rPr>
        <w:lastRenderedPageBreak/>
        <w:t>Annex II</w:t>
      </w:r>
    </w:p>
    <w:p w14:paraId="0B825B81" w14:textId="54B3C43A" w:rsidR="00942795" w:rsidRPr="0029297C" w:rsidRDefault="006A2160" w:rsidP="0029297C">
      <w:pPr>
        <w:pStyle w:val="Heading1"/>
        <w:tabs>
          <w:tab w:val="clear" w:pos="720"/>
        </w:tabs>
        <w:spacing w:before="120"/>
        <w:rPr>
          <w:rFonts w:ascii="Times New Roman Bold" w:hAnsi="Times New Roman Bold" w:cs="Times New Roman Bold"/>
          <w:b w:val="0"/>
          <w:bCs/>
          <w:kern w:val="22"/>
        </w:rPr>
      </w:pPr>
      <w:r w:rsidRPr="00E9796C">
        <w:rPr>
          <w:rFonts w:ascii="Times New Roman Bold" w:hAnsi="Times New Roman Bold" w:cs="Times New Roman Bold"/>
          <w:bCs/>
          <w:kern w:val="22"/>
        </w:rPr>
        <w:t xml:space="preserve">Overview of the schedule </w:t>
      </w:r>
      <w:r w:rsidR="00E337CA">
        <w:rPr>
          <w:rFonts w:ascii="Times New Roman Bold" w:hAnsi="Times New Roman Bold" w:cs="Times New Roman Bold"/>
          <w:bCs/>
          <w:kern w:val="22"/>
        </w:rPr>
        <w:t>for</w:t>
      </w:r>
      <w:r w:rsidR="00E337CA" w:rsidRPr="00E9796C">
        <w:rPr>
          <w:rFonts w:ascii="Times New Roman Bold" w:hAnsi="Times New Roman Bold" w:cs="Times New Roman Bold"/>
          <w:bCs/>
          <w:kern w:val="22"/>
        </w:rPr>
        <w:t xml:space="preserve"> </w:t>
      </w:r>
      <w:r w:rsidRPr="00E9796C">
        <w:rPr>
          <w:rFonts w:ascii="Times New Roman Bold" w:hAnsi="Times New Roman Bold" w:cs="Times New Roman Bold"/>
          <w:bCs/>
          <w:kern w:val="22"/>
        </w:rPr>
        <w:t xml:space="preserve">part I of the concurrent meetings, </w:t>
      </w:r>
      <w:r w:rsidR="000B1F83">
        <w:rPr>
          <w:rFonts w:ascii="Times New Roman Bold" w:hAnsi="Times New Roman Bold" w:cs="Times New Roman Bold"/>
          <w:bCs/>
          <w:kern w:val="22"/>
        </w:rPr>
        <w:t xml:space="preserve">the </w:t>
      </w:r>
      <w:r w:rsidRPr="00E9796C">
        <w:rPr>
          <w:rFonts w:ascii="Times New Roman Bold" w:hAnsi="Times New Roman Bold" w:cs="Times New Roman Bold"/>
          <w:bCs/>
          <w:kern w:val="22"/>
        </w:rPr>
        <w:t>high</w:t>
      </w:r>
      <w:r w:rsidR="000B1F83">
        <w:rPr>
          <w:rFonts w:ascii="Times New Roman Bold" w:hAnsi="Times New Roman Bold" w:cs="Times New Roman Bold"/>
          <w:bCs/>
          <w:kern w:val="22"/>
        </w:rPr>
        <w:t>-</w:t>
      </w:r>
      <w:r w:rsidRPr="00E9796C">
        <w:rPr>
          <w:rFonts w:ascii="Times New Roman Bold" w:hAnsi="Times New Roman Bold" w:cs="Times New Roman Bold"/>
          <w:bCs/>
          <w:kern w:val="22"/>
        </w:rPr>
        <w:t>level segment and</w:t>
      </w:r>
      <w:r w:rsidR="000B1F83">
        <w:rPr>
          <w:rFonts w:ascii="Times New Roman Bold" w:hAnsi="Times New Roman Bold" w:cs="Times New Roman Bold"/>
          <w:bCs/>
          <w:kern w:val="22"/>
        </w:rPr>
        <w:t> </w:t>
      </w:r>
      <w:r w:rsidRPr="00E9796C">
        <w:rPr>
          <w:rFonts w:ascii="Times New Roman Bold" w:hAnsi="Times New Roman Bold" w:cs="Times New Roman Bold"/>
          <w:bCs/>
          <w:kern w:val="22"/>
        </w:rPr>
        <w:t>associated</w:t>
      </w:r>
      <w:r w:rsidR="000B1F83">
        <w:rPr>
          <w:rFonts w:ascii="Times New Roman Bold" w:hAnsi="Times New Roman Bold" w:cs="Times New Roman Bold"/>
          <w:bCs/>
          <w:kern w:val="22"/>
        </w:rPr>
        <w:t> </w:t>
      </w:r>
      <w:r w:rsidRPr="00E9796C">
        <w:rPr>
          <w:rFonts w:ascii="Times New Roman Bold" w:hAnsi="Times New Roman Bold" w:cs="Times New Roman Bold"/>
          <w:bCs/>
          <w:kern w:val="22"/>
        </w:rPr>
        <w:t>events</w:t>
      </w:r>
    </w:p>
    <w:tbl>
      <w:tblPr>
        <w:tblStyle w:val="TableGrid"/>
        <w:tblW w:w="13601" w:type="dxa"/>
        <w:jc w:val="center"/>
        <w:tblLayout w:type="fixed"/>
        <w:tblLook w:val="04A0" w:firstRow="1" w:lastRow="0" w:firstColumn="1" w:lastColumn="0" w:noHBand="0" w:noVBand="1"/>
      </w:tblPr>
      <w:tblGrid>
        <w:gridCol w:w="1466"/>
        <w:gridCol w:w="783"/>
        <w:gridCol w:w="6"/>
        <w:gridCol w:w="925"/>
        <w:gridCol w:w="382"/>
        <w:gridCol w:w="321"/>
        <w:gridCol w:w="6"/>
        <w:gridCol w:w="484"/>
        <w:gridCol w:w="512"/>
        <w:gridCol w:w="366"/>
        <w:gridCol w:w="484"/>
        <w:gridCol w:w="353"/>
        <w:gridCol w:w="498"/>
        <w:gridCol w:w="476"/>
        <w:gridCol w:w="454"/>
        <w:gridCol w:w="912"/>
        <w:gridCol w:w="32"/>
        <w:gridCol w:w="815"/>
        <w:gridCol w:w="934"/>
        <w:gridCol w:w="1006"/>
        <w:gridCol w:w="752"/>
        <w:gridCol w:w="830"/>
        <w:gridCol w:w="788"/>
        <w:gridCol w:w="16"/>
      </w:tblGrid>
      <w:tr w:rsidR="00942795" w:rsidRPr="007B19CD" w14:paraId="28BB6484" w14:textId="77777777" w:rsidTr="0029297C">
        <w:trPr>
          <w:gridAfter w:val="1"/>
          <w:wAfter w:w="16" w:type="dxa"/>
          <w:jc w:val="center"/>
        </w:trPr>
        <w:tc>
          <w:tcPr>
            <w:tcW w:w="1466" w:type="dxa"/>
            <w:vAlign w:val="center"/>
          </w:tcPr>
          <w:p w14:paraId="22FD12FF" w14:textId="0156ED4E" w:rsidR="00942795" w:rsidRPr="007B19CD" w:rsidRDefault="00942795">
            <w:pPr>
              <w:jc w:val="center"/>
              <w:rPr>
                <w:rFonts w:ascii="Times New Roman" w:hAnsi="Times New Roman" w:cs="Times New Roman"/>
                <w:kern w:val="22"/>
                <w:sz w:val="21"/>
                <w:szCs w:val="21"/>
              </w:rPr>
            </w:pPr>
          </w:p>
        </w:tc>
        <w:tc>
          <w:tcPr>
            <w:tcW w:w="789" w:type="dxa"/>
            <w:gridSpan w:val="2"/>
          </w:tcPr>
          <w:p w14:paraId="61CE7DC7"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09</w:t>
            </w:r>
          </w:p>
        </w:tc>
        <w:tc>
          <w:tcPr>
            <w:tcW w:w="925" w:type="dxa"/>
          </w:tcPr>
          <w:p w14:paraId="49BC1D86"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10</w:t>
            </w:r>
          </w:p>
        </w:tc>
        <w:tc>
          <w:tcPr>
            <w:tcW w:w="709" w:type="dxa"/>
            <w:gridSpan w:val="3"/>
          </w:tcPr>
          <w:p w14:paraId="50C57C8A"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11</w:t>
            </w:r>
          </w:p>
        </w:tc>
        <w:tc>
          <w:tcPr>
            <w:tcW w:w="996" w:type="dxa"/>
            <w:gridSpan w:val="2"/>
          </w:tcPr>
          <w:p w14:paraId="43479253"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12</w:t>
            </w:r>
          </w:p>
        </w:tc>
        <w:tc>
          <w:tcPr>
            <w:tcW w:w="850" w:type="dxa"/>
            <w:gridSpan w:val="2"/>
          </w:tcPr>
          <w:p w14:paraId="2BC54BFA"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13</w:t>
            </w:r>
          </w:p>
        </w:tc>
        <w:tc>
          <w:tcPr>
            <w:tcW w:w="851" w:type="dxa"/>
            <w:gridSpan w:val="2"/>
          </w:tcPr>
          <w:p w14:paraId="4B0076C8"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14</w:t>
            </w:r>
          </w:p>
        </w:tc>
        <w:tc>
          <w:tcPr>
            <w:tcW w:w="930" w:type="dxa"/>
            <w:gridSpan w:val="2"/>
          </w:tcPr>
          <w:p w14:paraId="6BD9C300"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15</w:t>
            </w:r>
          </w:p>
        </w:tc>
        <w:tc>
          <w:tcPr>
            <w:tcW w:w="944" w:type="dxa"/>
            <w:gridSpan w:val="2"/>
          </w:tcPr>
          <w:p w14:paraId="1C1AC9DE"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16</w:t>
            </w:r>
          </w:p>
        </w:tc>
        <w:tc>
          <w:tcPr>
            <w:tcW w:w="815" w:type="dxa"/>
          </w:tcPr>
          <w:p w14:paraId="4ABF0EA8"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17</w:t>
            </w:r>
          </w:p>
        </w:tc>
        <w:tc>
          <w:tcPr>
            <w:tcW w:w="934" w:type="dxa"/>
          </w:tcPr>
          <w:p w14:paraId="1EA22809"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18</w:t>
            </w:r>
          </w:p>
        </w:tc>
        <w:tc>
          <w:tcPr>
            <w:tcW w:w="1006" w:type="dxa"/>
          </w:tcPr>
          <w:p w14:paraId="4DE6B56A"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19</w:t>
            </w:r>
          </w:p>
        </w:tc>
        <w:tc>
          <w:tcPr>
            <w:tcW w:w="752" w:type="dxa"/>
          </w:tcPr>
          <w:p w14:paraId="26CA7CAD"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20</w:t>
            </w:r>
          </w:p>
        </w:tc>
        <w:tc>
          <w:tcPr>
            <w:tcW w:w="830" w:type="dxa"/>
          </w:tcPr>
          <w:p w14:paraId="411DB22B"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21</w:t>
            </w:r>
          </w:p>
        </w:tc>
        <w:tc>
          <w:tcPr>
            <w:tcW w:w="788" w:type="dxa"/>
          </w:tcPr>
          <w:p w14:paraId="2B48F3BD"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22</w:t>
            </w:r>
          </w:p>
        </w:tc>
      </w:tr>
      <w:tr w:rsidR="00031382" w:rsidRPr="007B19CD" w14:paraId="56D37D79" w14:textId="77777777" w:rsidTr="0029297C">
        <w:trPr>
          <w:gridAfter w:val="1"/>
          <w:wAfter w:w="16" w:type="dxa"/>
          <w:trHeight w:val="1157"/>
          <w:jc w:val="center"/>
        </w:trPr>
        <w:tc>
          <w:tcPr>
            <w:tcW w:w="1466" w:type="dxa"/>
            <w:vAlign w:val="center"/>
          </w:tcPr>
          <w:p w14:paraId="380BE10A" w14:textId="623A0CDE"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Mon</w:t>
            </w:r>
            <w:r w:rsidR="00D35EE9" w:rsidRPr="007B19CD">
              <w:rPr>
                <w:rFonts w:ascii="Times New Roman" w:hAnsi="Times New Roman" w:cs="Times New Roman"/>
                <w:kern w:val="22"/>
                <w:sz w:val="21"/>
                <w:szCs w:val="21"/>
              </w:rPr>
              <w:t>day</w:t>
            </w:r>
          </w:p>
          <w:p w14:paraId="3AC5023E" w14:textId="58B0EB0C"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11 Oct</w:t>
            </w:r>
            <w:r w:rsidR="00F53547" w:rsidRPr="007B19CD">
              <w:rPr>
                <w:rFonts w:ascii="Times New Roman" w:hAnsi="Times New Roman" w:cs="Times New Roman"/>
                <w:kern w:val="22"/>
                <w:sz w:val="21"/>
                <w:szCs w:val="21"/>
              </w:rPr>
              <w:t>ober</w:t>
            </w:r>
          </w:p>
        </w:tc>
        <w:tc>
          <w:tcPr>
            <w:tcW w:w="3419" w:type="dxa"/>
            <w:gridSpan w:val="8"/>
            <w:shd w:val="clear" w:color="auto" w:fill="E7E6E6" w:themeFill="background2"/>
            <w:vAlign w:val="center"/>
          </w:tcPr>
          <w:p w14:paraId="32F3D48C" w14:textId="0F7BC14F"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 xml:space="preserve">Registration for </w:t>
            </w:r>
            <w:r w:rsidR="007D2F3F" w:rsidRPr="007B19CD">
              <w:rPr>
                <w:rFonts w:ascii="Times New Roman" w:hAnsi="Times New Roman" w:cs="Times New Roman"/>
                <w:kern w:val="22"/>
                <w:sz w:val="21"/>
                <w:szCs w:val="21"/>
              </w:rPr>
              <w:t>representative</w:t>
            </w:r>
            <w:r w:rsidRPr="007B19CD">
              <w:rPr>
                <w:rFonts w:ascii="Times New Roman" w:hAnsi="Times New Roman" w:cs="Times New Roman"/>
                <w:kern w:val="22"/>
                <w:sz w:val="21"/>
                <w:szCs w:val="21"/>
              </w:rPr>
              <w:t>s</w:t>
            </w:r>
          </w:p>
        </w:tc>
        <w:tc>
          <w:tcPr>
            <w:tcW w:w="850" w:type="dxa"/>
            <w:gridSpan w:val="2"/>
          </w:tcPr>
          <w:p w14:paraId="4F2DD866" w14:textId="77777777" w:rsidR="00942795" w:rsidRPr="007B19CD" w:rsidRDefault="00942795" w:rsidP="00031382">
            <w:pPr>
              <w:rPr>
                <w:rFonts w:ascii="Times New Roman" w:hAnsi="Times New Roman" w:cs="Times New Roman"/>
                <w:kern w:val="22"/>
                <w:sz w:val="21"/>
                <w:szCs w:val="21"/>
              </w:rPr>
            </w:pPr>
          </w:p>
        </w:tc>
        <w:tc>
          <w:tcPr>
            <w:tcW w:w="851" w:type="dxa"/>
            <w:gridSpan w:val="2"/>
          </w:tcPr>
          <w:p w14:paraId="2CD39D38" w14:textId="77777777" w:rsidR="00942795" w:rsidRPr="007B19CD" w:rsidRDefault="00942795" w:rsidP="00031382">
            <w:pPr>
              <w:rPr>
                <w:rFonts w:ascii="Times New Roman" w:hAnsi="Times New Roman" w:cs="Times New Roman"/>
                <w:kern w:val="22"/>
                <w:sz w:val="21"/>
                <w:szCs w:val="21"/>
              </w:rPr>
            </w:pPr>
          </w:p>
        </w:tc>
        <w:tc>
          <w:tcPr>
            <w:tcW w:w="2689" w:type="dxa"/>
            <w:gridSpan w:val="5"/>
            <w:shd w:val="clear" w:color="auto" w:fill="A8D08D" w:themeFill="accent6" w:themeFillTint="99"/>
            <w:vAlign w:val="center"/>
          </w:tcPr>
          <w:p w14:paraId="4D4330DB" w14:textId="459C1B74"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COP/</w:t>
            </w:r>
            <w:r w:rsidR="00F9139F" w:rsidRPr="007B19CD">
              <w:rPr>
                <w:rFonts w:ascii="Times New Roman" w:hAnsi="Times New Roman" w:cs="Times New Roman"/>
                <w:kern w:val="22"/>
                <w:sz w:val="21"/>
                <w:szCs w:val="21"/>
              </w:rPr>
              <w:t>CP-</w:t>
            </w:r>
            <w:r w:rsidRPr="007B19CD">
              <w:rPr>
                <w:rFonts w:ascii="Times New Roman" w:hAnsi="Times New Roman" w:cs="Times New Roman"/>
                <w:kern w:val="22"/>
                <w:sz w:val="21"/>
                <w:szCs w:val="21"/>
              </w:rPr>
              <w:t>MOP/</w:t>
            </w:r>
            <w:r w:rsidR="00F9139F" w:rsidRPr="007B19CD">
              <w:rPr>
                <w:rFonts w:ascii="Times New Roman" w:hAnsi="Times New Roman" w:cs="Times New Roman"/>
                <w:kern w:val="22"/>
                <w:sz w:val="21"/>
                <w:szCs w:val="21"/>
              </w:rPr>
              <w:t>NP-</w:t>
            </w:r>
            <w:r w:rsidRPr="007B19CD">
              <w:rPr>
                <w:rFonts w:ascii="Times New Roman" w:hAnsi="Times New Roman" w:cs="Times New Roman"/>
                <w:kern w:val="22"/>
                <w:sz w:val="21"/>
                <w:szCs w:val="21"/>
              </w:rPr>
              <w:t>MOP</w:t>
            </w:r>
            <w:r w:rsidR="00581010" w:rsidRPr="007B19CD">
              <w:rPr>
                <w:rFonts w:ascii="Times New Roman" w:hAnsi="Times New Roman" w:cs="Times New Roman"/>
                <w:kern w:val="22"/>
                <w:sz w:val="21"/>
                <w:szCs w:val="21"/>
              </w:rPr>
              <w:br/>
              <w:t>o</w:t>
            </w:r>
            <w:r w:rsidRPr="007B19CD">
              <w:rPr>
                <w:rFonts w:ascii="Times New Roman" w:hAnsi="Times New Roman" w:cs="Times New Roman"/>
                <w:kern w:val="22"/>
                <w:sz w:val="21"/>
                <w:szCs w:val="21"/>
              </w:rPr>
              <w:t xml:space="preserve">pening </w:t>
            </w:r>
            <w:r w:rsidR="00581010" w:rsidRPr="007B19CD">
              <w:rPr>
                <w:rFonts w:ascii="Times New Roman" w:hAnsi="Times New Roman" w:cs="Times New Roman"/>
                <w:kern w:val="22"/>
                <w:sz w:val="21"/>
                <w:szCs w:val="21"/>
              </w:rPr>
              <w:t>p</w:t>
            </w:r>
            <w:r w:rsidRPr="007B19CD">
              <w:rPr>
                <w:rFonts w:ascii="Times New Roman" w:hAnsi="Times New Roman" w:cs="Times New Roman"/>
                <w:kern w:val="22"/>
                <w:sz w:val="21"/>
                <w:szCs w:val="21"/>
              </w:rPr>
              <w:t>lenary</w:t>
            </w:r>
          </w:p>
        </w:tc>
        <w:tc>
          <w:tcPr>
            <w:tcW w:w="934" w:type="dxa"/>
          </w:tcPr>
          <w:p w14:paraId="25B60E49" w14:textId="77777777" w:rsidR="00942795" w:rsidRPr="007B19CD" w:rsidRDefault="00942795" w:rsidP="00031382">
            <w:pPr>
              <w:rPr>
                <w:rFonts w:ascii="Times New Roman" w:hAnsi="Times New Roman" w:cs="Times New Roman"/>
                <w:kern w:val="22"/>
                <w:sz w:val="21"/>
                <w:szCs w:val="21"/>
              </w:rPr>
            </w:pPr>
          </w:p>
        </w:tc>
        <w:tc>
          <w:tcPr>
            <w:tcW w:w="1758" w:type="dxa"/>
            <w:gridSpan w:val="2"/>
            <w:shd w:val="clear" w:color="auto" w:fill="E7E6E6" w:themeFill="background2"/>
            <w:vAlign w:val="center"/>
          </w:tcPr>
          <w:p w14:paraId="544EE05C" w14:textId="77777777"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Reception</w:t>
            </w:r>
          </w:p>
        </w:tc>
        <w:tc>
          <w:tcPr>
            <w:tcW w:w="830" w:type="dxa"/>
            <w:shd w:val="clear" w:color="auto" w:fill="auto"/>
            <w:vAlign w:val="center"/>
          </w:tcPr>
          <w:p w14:paraId="7101FB17" w14:textId="77777777" w:rsidR="00942795" w:rsidRPr="007B19CD" w:rsidRDefault="00942795" w:rsidP="00031382">
            <w:pPr>
              <w:jc w:val="center"/>
              <w:rPr>
                <w:rFonts w:ascii="Times New Roman" w:hAnsi="Times New Roman" w:cs="Times New Roman"/>
                <w:kern w:val="22"/>
                <w:sz w:val="21"/>
                <w:szCs w:val="21"/>
              </w:rPr>
            </w:pPr>
          </w:p>
        </w:tc>
        <w:tc>
          <w:tcPr>
            <w:tcW w:w="788" w:type="dxa"/>
            <w:shd w:val="clear" w:color="auto" w:fill="auto"/>
            <w:vAlign w:val="center"/>
          </w:tcPr>
          <w:p w14:paraId="740AA11B" w14:textId="77777777" w:rsidR="00942795" w:rsidRPr="007B19CD" w:rsidRDefault="00942795" w:rsidP="00031382">
            <w:pPr>
              <w:jc w:val="center"/>
              <w:rPr>
                <w:rFonts w:ascii="Times New Roman" w:hAnsi="Times New Roman" w:cs="Times New Roman"/>
                <w:kern w:val="22"/>
                <w:sz w:val="21"/>
                <w:szCs w:val="21"/>
              </w:rPr>
            </w:pPr>
          </w:p>
        </w:tc>
      </w:tr>
      <w:tr w:rsidR="00031382" w:rsidRPr="007B19CD" w14:paraId="41BD84C9" w14:textId="77777777" w:rsidTr="0029297C">
        <w:trPr>
          <w:gridAfter w:val="1"/>
          <w:wAfter w:w="16" w:type="dxa"/>
          <w:trHeight w:val="1826"/>
          <w:jc w:val="center"/>
        </w:trPr>
        <w:tc>
          <w:tcPr>
            <w:tcW w:w="1466" w:type="dxa"/>
            <w:vAlign w:val="center"/>
          </w:tcPr>
          <w:p w14:paraId="0A815DC2" w14:textId="0C9C867A"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Tue</w:t>
            </w:r>
            <w:r w:rsidR="005F117D" w:rsidRPr="007B19CD">
              <w:rPr>
                <w:rFonts w:ascii="Times New Roman" w:hAnsi="Times New Roman" w:cs="Times New Roman"/>
                <w:kern w:val="22"/>
                <w:sz w:val="21"/>
                <w:szCs w:val="21"/>
              </w:rPr>
              <w:t>s</w:t>
            </w:r>
            <w:r w:rsidR="00D35EE9" w:rsidRPr="007B19CD">
              <w:rPr>
                <w:rFonts w:ascii="Times New Roman" w:hAnsi="Times New Roman" w:cs="Times New Roman"/>
                <w:kern w:val="22"/>
                <w:sz w:val="21"/>
                <w:szCs w:val="21"/>
              </w:rPr>
              <w:t>day</w:t>
            </w:r>
          </w:p>
          <w:p w14:paraId="1FF683F1" w14:textId="0AFB02BE"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12 Oct</w:t>
            </w:r>
            <w:r w:rsidR="00F53547" w:rsidRPr="007B19CD">
              <w:rPr>
                <w:rFonts w:ascii="Times New Roman" w:hAnsi="Times New Roman" w:cs="Times New Roman"/>
                <w:kern w:val="22"/>
                <w:sz w:val="21"/>
                <w:szCs w:val="21"/>
              </w:rPr>
              <w:t>ober</w:t>
            </w:r>
          </w:p>
        </w:tc>
        <w:tc>
          <w:tcPr>
            <w:tcW w:w="789" w:type="dxa"/>
            <w:gridSpan w:val="2"/>
          </w:tcPr>
          <w:p w14:paraId="4F306B53" w14:textId="77777777" w:rsidR="00942795" w:rsidRPr="007B19CD" w:rsidRDefault="00942795" w:rsidP="00031382">
            <w:pPr>
              <w:rPr>
                <w:rFonts w:ascii="Times New Roman" w:hAnsi="Times New Roman" w:cs="Times New Roman"/>
                <w:kern w:val="22"/>
                <w:sz w:val="21"/>
                <w:szCs w:val="21"/>
              </w:rPr>
            </w:pPr>
          </w:p>
        </w:tc>
        <w:tc>
          <w:tcPr>
            <w:tcW w:w="925" w:type="dxa"/>
          </w:tcPr>
          <w:p w14:paraId="0F922087" w14:textId="77777777" w:rsidR="00942795" w:rsidRPr="007B19CD" w:rsidRDefault="00942795" w:rsidP="00031382">
            <w:pPr>
              <w:rPr>
                <w:rFonts w:ascii="Times New Roman" w:hAnsi="Times New Roman" w:cs="Times New Roman"/>
                <w:kern w:val="22"/>
                <w:sz w:val="21"/>
                <w:szCs w:val="21"/>
              </w:rPr>
            </w:pPr>
          </w:p>
        </w:tc>
        <w:tc>
          <w:tcPr>
            <w:tcW w:w="709" w:type="dxa"/>
            <w:gridSpan w:val="3"/>
          </w:tcPr>
          <w:p w14:paraId="73F6988E" w14:textId="77777777" w:rsidR="00942795" w:rsidRPr="007B19CD" w:rsidRDefault="00942795" w:rsidP="00031382">
            <w:pPr>
              <w:rPr>
                <w:rFonts w:ascii="Times New Roman" w:hAnsi="Times New Roman" w:cs="Times New Roman"/>
                <w:kern w:val="22"/>
                <w:sz w:val="21"/>
                <w:szCs w:val="21"/>
              </w:rPr>
            </w:pPr>
          </w:p>
        </w:tc>
        <w:tc>
          <w:tcPr>
            <w:tcW w:w="996" w:type="dxa"/>
            <w:gridSpan w:val="2"/>
          </w:tcPr>
          <w:p w14:paraId="564784A8" w14:textId="77777777" w:rsidR="00942795" w:rsidRPr="007B19CD" w:rsidRDefault="00942795" w:rsidP="00031382">
            <w:pPr>
              <w:rPr>
                <w:rFonts w:ascii="Times New Roman" w:hAnsi="Times New Roman" w:cs="Times New Roman"/>
                <w:kern w:val="22"/>
                <w:sz w:val="21"/>
                <w:szCs w:val="21"/>
              </w:rPr>
            </w:pPr>
          </w:p>
        </w:tc>
        <w:tc>
          <w:tcPr>
            <w:tcW w:w="850" w:type="dxa"/>
            <w:gridSpan w:val="2"/>
          </w:tcPr>
          <w:p w14:paraId="10B911A7" w14:textId="77777777" w:rsidR="00942795" w:rsidRPr="007B19CD" w:rsidRDefault="00942795" w:rsidP="00031382">
            <w:pPr>
              <w:rPr>
                <w:rFonts w:ascii="Times New Roman" w:hAnsi="Times New Roman" w:cs="Times New Roman"/>
                <w:kern w:val="22"/>
                <w:sz w:val="21"/>
                <w:szCs w:val="21"/>
              </w:rPr>
            </w:pPr>
          </w:p>
        </w:tc>
        <w:tc>
          <w:tcPr>
            <w:tcW w:w="851" w:type="dxa"/>
            <w:gridSpan w:val="2"/>
            <w:shd w:val="clear" w:color="auto" w:fill="8EAADB" w:themeFill="accent1" w:themeFillTint="99"/>
            <w:vAlign w:val="center"/>
          </w:tcPr>
          <w:p w14:paraId="26E6E75F" w14:textId="0BE5D5BB" w:rsidR="00942795" w:rsidRPr="007B19CD" w:rsidRDefault="002B7CDB" w:rsidP="00031382">
            <w:pPr>
              <w:jc w:val="center"/>
              <w:rPr>
                <w:rFonts w:ascii="Times New Roman" w:hAnsi="Times New Roman" w:cs="Times New Roman"/>
                <w:spacing w:val="-10"/>
                <w:kern w:val="22"/>
                <w:sz w:val="21"/>
                <w:szCs w:val="21"/>
              </w:rPr>
            </w:pPr>
            <w:r w:rsidRPr="007B19CD">
              <w:rPr>
                <w:rFonts w:ascii="Times New Roman" w:hAnsi="Times New Roman" w:cs="Times New Roman"/>
                <w:spacing w:val="-10"/>
                <w:kern w:val="22"/>
                <w:sz w:val="21"/>
                <w:szCs w:val="21"/>
              </w:rPr>
              <w:t>High-level segment</w:t>
            </w:r>
          </w:p>
          <w:p w14:paraId="0346E7BB" w14:textId="10D6103A" w:rsidR="00942795" w:rsidRPr="007B19CD" w:rsidRDefault="002B7CDB" w:rsidP="00031382">
            <w:pPr>
              <w:jc w:val="center"/>
              <w:rPr>
                <w:rFonts w:ascii="Times New Roman" w:hAnsi="Times New Roman" w:cs="Times New Roman"/>
                <w:spacing w:val="-10"/>
                <w:kern w:val="22"/>
                <w:sz w:val="21"/>
                <w:szCs w:val="21"/>
              </w:rPr>
            </w:pPr>
            <w:r w:rsidRPr="007B19CD">
              <w:rPr>
                <w:rFonts w:ascii="Times New Roman" w:hAnsi="Times New Roman" w:cs="Times New Roman"/>
                <w:spacing w:val="-13"/>
                <w:kern w:val="22"/>
                <w:sz w:val="21"/>
                <w:szCs w:val="21"/>
              </w:rPr>
              <w:t>Leaders’</w:t>
            </w:r>
            <w:r w:rsidRPr="007B19CD">
              <w:rPr>
                <w:rFonts w:ascii="Times New Roman" w:hAnsi="Times New Roman" w:cs="Times New Roman"/>
                <w:spacing w:val="-10"/>
                <w:kern w:val="22"/>
                <w:sz w:val="21"/>
                <w:szCs w:val="21"/>
                <w:lang w:eastAsia="zh-CN"/>
              </w:rPr>
              <w:t xml:space="preserve"> Summit</w:t>
            </w:r>
            <w:r w:rsidR="004333C4" w:rsidRPr="007B19CD">
              <w:rPr>
                <w:rFonts w:ascii="Times New Roman" w:hAnsi="Times New Roman" w:cs="Times New Roman"/>
                <w:spacing w:val="-10"/>
                <w:kern w:val="22"/>
                <w:sz w:val="21"/>
                <w:szCs w:val="21"/>
                <w:lang w:eastAsia="zh-CN"/>
              </w:rPr>
              <w:t xml:space="preserve"> </w:t>
            </w:r>
          </w:p>
        </w:tc>
        <w:tc>
          <w:tcPr>
            <w:tcW w:w="476" w:type="dxa"/>
            <w:shd w:val="clear" w:color="auto" w:fill="auto"/>
            <w:vAlign w:val="center"/>
          </w:tcPr>
          <w:p w14:paraId="52349799" w14:textId="77777777" w:rsidR="00942795" w:rsidRPr="007B19CD" w:rsidRDefault="00942795" w:rsidP="00031382">
            <w:pPr>
              <w:jc w:val="center"/>
              <w:rPr>
                <w:rFonts w:ascii="Times New Roman" w:hAnsi="Times New Roman" w:cs="Times New Roman"/>
                <w:kern w:val="22"/>
                <w:sz w:val="21"/>
                <w:szCs w:val="21"/>
              </w:rPr>
            </w:pPr>
          </w:p>
        </w:tc>
        <w:tc>
          <w:tcPr>
            <w:tcW w:w="1398" w:type="dxa"/>
            <w:gridSpan w:val="3"/>
            <w:shd w:val="clear" w:color="auto" w:fill="8EAADB" w:themeFill="accent1" w:themeFillTint="99"/>
            <w:vAlign w:val="center"/>
          </w:tcPr>
          <w:p w14:paraId="46A897EF" w14:textId="1EF74C7F" w:rsidR="00942795" w:rsidRPr="007B19CD" w:rsidRDefault="00011EAB"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H</w:t>
            </w:r>
            <w:r w:rsidR="00F81E52" w:rsidRPr="007B19CD">
              <w:rPr>
                <w:rFonts w:ascii="Times New Roman" w:hAnsi="Times New Roman" w:cs="Times New Roman"/>
                <w:kern w:val="22"/>
                <w:sz w:val="21"/>
                <w:szCs w:val="21"/>
              </w:rPr>
              <w:t>igh-level segment</w:t>
            </w:r>
          </w:p>
          <w:p w14:paraId="4FAA5F46" w14:textId="7F3947CD" w:rsidR="00942795" w:rsidRPr="007B19CD" w:rsidRDefault="00011EAB"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plenary</w:t>
            </w:r>
            <w:r w:rsidR="00942795" w:rsidRPr="007B19CD">
              <w:rPr>
                <w:rFonts w:ascii="Times New Roman" w:hAnsi="Times New Roman" w:cs="Times New Roman"/>
                <w:kern w:val="22"/>
                <w:sz w:val="21"/>
                <w:szCs w:val="21"/>
              </w:rPr>
              <w:t xml:space="preserve"> </w:t>
            </w:r>
          </w:p>
        </w:tc>
        <w:tc>
          <w:tcPr>
            <w:tcW w:w="815" w:type="dxa"/>
            <w:shd w:val="clear" w:color="auto" w:fill="auto"/>
            <w:vAlign w:val="center"/>
          </w:tcPr>
          <w:p w14:paraId="5615E7C1" w14:textId="77777777" w:rsidR="00942795" w:rsidRPr="007B19CD" w:rsidRDefault="00942795" w:rsidP="00031382">
            <w:pPr>
              <w:jc w:val="center"/>
              <w:rPr>
                <w:rFonts w:ascii="Times New Roman" w:hAnsi="Times New Roman" w:cs="Times New Roman"/>
                <w:kern w:val="22"/>
                <w:sz w:val="21"/>
                <w:szCs w:val="21"/>
              </w:rPr>
            </w:pPr>
          </w:p>
        </w:tc>
        <w:tc>
          <w:tcPr>
            <w:tcW w:w="934" w:type="dxa"/>
            <w:shd w:val="clear" w:color="auto" w:fill="auto"/>
            <w:vAlign w:val="center"/>
          </w:tcPr>
          <w:p w14:paraId="2168C376" w14:textId="77777777" w:rsidR="00942795" w:rsidRPr="007B19CD" w:rsidRDefault="00942795" w:rsidP="00031382">
            <w:pPr>
              <w:jc w:val="center"/>
              <w:rPr>
                <w:rFonts w:ascii="Times New Roman" w:hAnsi="Times New Roman" w:cs="Times New Roman"/>
                <w:kern w:val="22"/>
                <w:sz w:val="21"/>
                <w:szCs w:val="21"/>
              </w:rPr>
            </w:pPr>
          </w:p>
        </w:tc>
        <w:tc>
          <w:tcPr>
            <w:tcW w:w="1758" w:type="dxa"/>
            <w:gridSpan w:val="2"/>
            <w:shd w:val="clear" w:color="auto" w:fill="D9E2F3" w:themeFill="accent1" w:themeFillTint="33"/>
            <w:vAlign w:val="center"/>
          </w:tcPr>
          <w:p w14:paraId="0BA7CB73" w14:textId="53846F4B" w:rsidR="00942795" w:rsidRPr="007B19CD" w:rsidRDefault="00D5763F">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 xml:space="preserve">High-level </w:t>
            </w:r>
            <w:r w:rsidR="00851DFB" w:rsidRPr="007B19CD">
              <w:rPr>
                <w:rFonts w:ascii="Times New Roman" w:hAnsi="Times New Roman" w:cs="Times New Roman"/>
                <w:kern w:val="22"/>
                <w:sz w:val="21"/>
                <w:szCs w:val="21"/>
                <w:lang w:eastAsia="zh-CN"/>
              </w:rPr>
              <w:t>segment</w:t>
            </w:r>
            <w:r w:rsidRPr="007B19CD">
              <w:rPr>
                <w:rFonts w:ascii="Times New Roman" w:hAnsi="Times New Roman" w:cs="Times New Roman"/>
                <w:kern w:val="22"/>
                <w:sz w:val="21"/>
                <w:szCs w:val="21"/>
              </w:rPr>
              <w:br/>
            </w:r>
            <w:r w:rsidR="00851DFB" w:rsidRPr="007B19CD">
              <w:rPr>
                <w:rFonts w:ascii="Times New Roman" w:hAnsi="Times New Roman" w:cs="Times New Roman"/>
                <w:kern w:val="22"/>
                <w:sz w:val="21"/>
                <w:szCs w:val="21"/>
              </w:rPr>
              <w:t>first</w:t>
            </w:r>
            <w:r w:rsidR="00942795" w:rsidRPr="007B19CD">
              <w:rPr>
                <w:rFonts w:ascii="Times New Roman" w:hAnsi="Times New Roman" w:cs="Times New Roman"/>
                <w:kern w:val="22"/>
                <w:sz w:val="21"/>
                <w:szCs w:val="21"/>
              </w:rPr>
              <w:t xml:space="preserve"> </w:t>
            </w:r>
            <w:r w:rsidR="00851DFB" w:rsidRPr="007B19CD">
              <w:rPr>
                <w:rFonts w:ascii="Times New Roman" w:hAnsi="Times New Roman" w:cs="Times New Roman"/>
                <w:kern w:val="22"/>
                <w:sz w:val="21"/>
                <w:szCs w:val="21"/>
              </w:rPr>
              <w:t xml:space="preserve">parallel round table sessions </w:t>
            </w:r>
            <w:r w:rsidR="00942795" w:rsidRPr="007B19CD">
              <w:rPr>
                <w:rFonts w:ascii="Times New Roman" w:hAnsi="Times New Roman" w:cs="Times New Roman"/>
                <w:kern w:val="22"/>
                <w:sz w:val="21"/>
                <w:szCs w:val="21"/>
              </w:rPr>
              <w:t xml:space="preserve">A &amp; </w:t>
            </w:r>
            <w:r w:rsidR="00942795" w:rsidRPr="007B19CD">
              <w:rPr>
                <w:rFonts w:ascii="Times New Roman" w:eastAsia="Calibri" w:hAnsi="Times New Roman" w:cs="Times New Roman"/>
                <w:bCs/>
                <w:kern w:val="22"/>
                <w:sz w:val="21"/>
                <w:szCs w:val="21"/>
              </w:rPr>
              <w:t>B</w:t>
            </w:r>
            <w:r w:rsidRPr="007B19CD">
              <w:rPr>
                <w:rFonts w:ascii="Times New Roman" w:eastAsia="Calibri" w:hAnsi="Times New Roman" w:cs="Times New Roman"/>
                <w:bCs/>
                <w:kern w:val="22"/>
                <w:sz w:val="21"/>
                <w:szCs w:val="21"/>
              </w:rPr>
              <w:br/>
            </w:r>
          </w:p>
        </w:tc>
        <w:tc>
          <w:tcPr>
            <w:tcW w:w="830" w:type="dxa"/>
            <w:shd w:val="clear" w:color="auto" w:fill="auto"/>
            <w:vAlign w:val="center"/>
          </w:tcPr>
          <w:p w14:paraId="3F34B273" w14:textId="77777777" w:rsidR="00942795" w:rsidRPr="007B19CD" w:rsidRDefault="00942795" w:rsidP="00031382">
            <w:pPr>
              <w:jc w:val="center"/>
              <w:rPr>
                <w:rFonts w:ascii="Times New Roman" w:hAnsi="Times New Roman" w:cs="Times New Roman"/>
                <w:kern w:val="22"/>
                <w:sz w:val="21"/>
                <w:szCs w:val="21"/>
              </w:rPr>
            </w:pPr>
          </w:p>
        </w:tc>
        <w:tc>
          <w:tcPr>
            <w:tcW w:w="788" w:type="dxa"/>
            <w:shd w:val="clear" w:color="auto" w:fill="auto"/>
            <w:vAlign w:val="center"/>
          </w:tcPr>
          <w:p w14:paraId="63AEBE0B" w14:textId="77777777" w:rsidR="00942795" w:rsidRPr="007B19CD" w:rsidRDefault="00942795" w:rsidP="00031382">
            <w:pPr>
              <w:jc w:val="center"/>
              <w:rPr>
                <w:rFonts w:ascii="Times New Roman" w:hAnsi="Times New Roman" w:cs="Times New Roman"/>
                <w:kern w:val="22"/>
                <w:sz w:val="21"/>
                <w:szCs w:val="21"/>
              </w:rPr>
            </w:pPr>
          </w:p>
        </w:tc>
      </w:tr>
      <w:tr w:rsidR="00031382" w:rsidRPr="007B19CD" w14:paraId="6B454DAA" w14:textId="77777777" w:rsidTr="0029297C">
        <w:trPr>
          <w:gridAfter w:val="1"/>
          <w:wAfter w:w="16" w:type="dxa"/>
          <w:cantSplit/>
          <w:trHeight w:val="1978"/>
          <w:jc w:val="center"/>
        </w:trPr>
        <w:tc>
          <w:tcPr>
            <w:tcW w:w="1466" w:type="dxa"/>
            <w:vAlign w:val="center"/>
          </w:tcPr>
          <w:p w14:paraId="1E9BF63A" w14:textId="024D0E37"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Wed</w:t>
            </w:r>
            <w:r w:rsidR="00D35EE9" w:rsidRPr="007B19CD">
              <w:rPr>
                <w:rFonts w:ascii="Times New Roman" w:hAnsi="Times New Roman" w:cs="Times New Roman"/>
                <w:kern w:val="22"/>
                <w:sz w:val="21"/>
                <w:szCs w:val="21"/>
              </w:rPr>
              <w:t>nesday</w:t>
            </w:r>
          </w:p>
          <w:p w14:paraId="6041D56D" w14:textId="1BA6FE93"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13 Oct</w:t>
            </w:r>
            <w:r w:rsidR="00F53547" w:rsidRPr="007B19CD">
              <w:rPr>
                <w:rFonts w:ascii="Times New Roman" w:hAnsi="Times New Roman" w:cs="Times New Roman"/>
                <w:kern w:val="22"/>
                <w:sz w:val="21"/>
                <w:szCs w:val="21"/>
              </w:rPr>
              <w:t>ober</w:t>
            </w:r>
          </w:p>
        </w:tc>
        <w:tc>
          <w:tcPr>
            <w:tcW w:w="783" w:type="dxa"/>
            <w:shd w:val="clear" w:color="auto" w:fill="auto"/>
            <w:vAlign w:val="center"/>
          </w:tcPr>
          <w:p w14:paraId="58A5A5F1" w14:textId="77777777" w:rsidR="00942795" w:rsidRPr="007B19CD" w:rsidRDefault="00942795" w:rsidP="00031382">
            <w:pPr>
              <w:jc w:val="center"/>
              <w:rPr>
                <w:rFonts w:ascii="Times New Roman" w:hAnsi="Times New Roman" w:cs="Times New Roman"/>
                <w:kern w:val="22"/>
                <w:sz w:val="21"/>
                <w:szCs w:val="21"/>
              </w:rPr>
            </w:pPr>
          </w:p>
        </w:tc>
        <w:tc>
          <w:tcPr>
            <w:tcW w:w="1634" w:type="dxa"/>
            <w:gridSpan w:val="4"/>
            <w:shd w:val="clear" w:color="auto" w:fill="D9E2F3" w:themeFill="accent1" w:themeFillTint="33"/>
            <w:vAlign w:val="center"/>
          </w:tcPr>
          <w:p w14:paraId="65DBE53E" w14:textId="06ABD9FF" w:rsidR="00942795" w:rsidRPr="007B19CD" w:rsidRDefault="00011EAB" w:rsidP="00031382">
            <w:pPr>
              <w:jc w:val="center"/>
              <w:rPr>
                <w:rFonts w:ascii="Times New Roman" w:hAnsi="Times New Roman" w:cs="Times New Roman"/>
                <w:kern w:val="22"/>
                <w:sz w:val="21"/>
                <w:szCs w:val="21"/>
                <w:lang w:eastAsia="zh-CN"/>
              </w:rPr>
            </w:pPr>
            <w:r w:rsidRPr="007B19CD">
              <w:rPr>
                <w:rFonts w:ascii="Times New Roman" w:hAnsi="Times New Roman" w:cs="Times New Roman"/>
                <w:kern w:val="22"/>
                <w:sz w:val="21"/>
                <w:szCs w:val="21"/>
              </w:rPr>
              <w:t>H</w:t>
            </w:r>
            <w:r w:rsidR="00F81E52" w:rsidRPr="007B19CD">
              <w:rPr>
                <w:rFonts w:ascii="Times New Roman" w:hAnsi="Times New Roman" w:cs="Times New Roman"/>
                <w:kern w:val="22"/>
                <w:sz w:val="21"/>
                <w:szCs w:val="21"/>
              </w:rPr>
              <w:t>igh-level segment</w:t>
            </w:r>
          </w:p>
          <w:p w14:paraId="3FF65B6F" w14:textId="46633CA6" w:rsidR="00942795" w:rsidRPr="007B19CD" w:rsidRDefault="00011EAB"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second parallel round table</w:t>
            </w:r>
            <w:r w:rsidR="00F41FC7" w:rsidRPr="007B19CD">
              <w:rPr>
                <w:rFonts w:ascii="Times New Roman" w:hAnsi="Times New Roman" w:cs="Times New Roman"/>
                <w:kern w:val="22"/>
                <w:sz w:val="21"/>
                <w:szCs w:val="21"/>
              </w:rPr>
              <w:br/>
            </w:r>
            <w:r w:rsidRPr="007B19CD">
              <w:rPr>
                <w:rFonts w:ascii="Times New Roman" w:hAnsi="Times New Roman" w:cs="Times New Roman"/>
                <w:kern w:val="22"/>
                <w:sz w:val="21"/>
                <w:szCs w:val="21"/>
              </w:rPr>
              <w:t>sessions</w:t>
            </w:r>
            <w:r w:rsidR="00942795" w:rsidRPr="007B19CD">
              <w:rPr>
                <w:rFonts w:ascii="Times New Roman" w:hAnsi="Times New Roman" w:cs="Times New Roman"/>
                <w:kern w:val="22"/>
                <w:sz w:val="21"/>
                <w:szCs w:val="21"/>
              </w:rPr>
              <w:t xml:space="preserve"> </w:t>
            </w:r>
            <w:r w:rsidR="00896170">
              <w:rPr>
                <w:rFonts w:ascii="Times New Roman" w:hAnsi="Times New Roman" w:cs="Times New Roman"/>
                <w:kern w:val="22"/>
                <w:sz w:val="21"/>
                <w:szCs w:val="21"/>
              </w:rPr>
              <w:t>C</w:t>
            </w:r>
            <w:r w:rsidR="00896170" w:rsidRPr="007B19CD">
              <w:rPr>
                <w:rFonts w:ascii="Times New Roman" w:hAnsi="Times New Roman" w:cs="Times New Roman"/>
                <w:kern w:val="22"/>
                <w:sz w:val="21"/>
                <w:szCs w:val="21"/>
              </w:rPr>
              <w:t xml:space="preserve"> </w:t>
            </w:r>
            <w:r w:rsidR="00942795" w:rsidRPr="007B19CD">
              <w:rPr>
                <w:rFonts w:ascii="Times New Roman" w:hAnsi="Times New Roman" w:cs="Times New Roman"/>
                <w:kern w:val="22"/>
                <w:sz w:val="21"/>
                <w:szCs w:val="21"/>
              </w:rPr>
              <w:t xml:space="preserve">&amp; </w:t>
            </w:r>
            <w:r w:rsidR="00896170">
              <w:rPr>
                <w:rFonts w:ascii="Times New Roman" w:eastAsia="Calibri" w:hAnsi="Times New Roman" w:cs="Times New Roman"/>
                <w:bCs/>
                <w:kern w:val="22"/>
                <w:sz w:val="21"/>
                <w:szCs w:val="21"/>
              </w:rPr>
              <w:t>D</w:t>
            </w:r>
            <w:r w:rsidRPr="007B19CD">
              <w:rPr>
                <w:rFonts w:ascii="Times New Roman" w:eastAsia="Calibri" w:hAnsi="Times New Roman" w:cs="Times New Roman"/>
                <w:bCs/>
                <w:kern w:val="22"/>
                <w:sz w:val="21"/>
                <w:szCs w:val="21"/>
              </w:rPr>
              <w:br/>
            </w:r>
          </w:p>
        </w:tc>
        <w:tc>
          <w:tcPr>
            <w:tcW w:w="1002" w:type="dxa"/>
            <w:gridSpan w:val="3"/>
            <w:shd w:val="clear" w:color="auto" w:fill="auto"/>
            <w:vAlign w:val="center"/>
          </w:tcPr>
          <w:p w14:paraId="691E77FB" w14:textId="77777777" w:rsidR="00942795" w:rsidRPr="007B19CD" w:rsidRDefault="00942795" w:rsidP="00031382">
            <w:pPr>
              <w:jc w:val="center"/>
              <w:rPr>
                <w:rFonts w:ascii="Times New Roman" w:hAnsi="Times New Roman" w:cs="Times New Roman"/>
                <w:kern w:val="22"/>
                <w:sz w:val="21"/>
                <w:szCs w:val="21"/>
              </w:rPr>
            </w:pPr>
          </w:p>
        </w:tc>
        <w:tc>
          <w:tcPr>
            <w:tcW w:w="366" w:type="dxa"/>
          </w:tcPr>
          <w:p w14:paraId="50EDBD09" w14:textId="77777777" w:rsidR="00942795" w:rsidRPr="007B19CD" w:rsidRDefault="00942795" w:rsidP="00031382">
            <w:pPr>
              <w:rPr>
                <w:rFonts w:ascii="Times New Roman" w:hAnsi="Times New Roman" w:cs="Times New Roman"/>
                <w:kern w:val="22"/>
                <w:sz w:val="21"/>
                <w:szCs w:val="21"/>
              </w:rPr>
            </w:pPr>
          </w:p>
        </w:tc>
        <w:tc>
          <w:tcPr>
            <w:tcW w:w="837" w:type="dxa"/>
            <w:gridSpan w:val="2"/>
            <w:shd w:val="clear" w:color="auto" w:fill="D9B6F4"/>
            <w:vAlign w:val="center"/>
          </w:tcPr>
          <w:p w14:paraId="4B79EED7" w14:textId="77777777"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RCP</w:t>
            </w:r>
          </w:p>
          <w:p w14:paraId="1FCC8F84" w14:textId="325C0651"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(tbc)</w:t>
            </w:r>
          </w:p>
        </w:tc>
        <w:tc>
          <w:tcPr>
            <w:tcW w:w="498" w:type="dxa"/>
          </w:tcPr>
          <w:p w14:paraId="05AA7387" w14:textId="77777777" w:rsidR="00942795" w:rsidRPr="007B19CD" w:rsidRDefault="00942795" w:rsidP="00031382">
            <w:pPr>
              <w:rPr>
                <w:rFonts w:ascii="Times New Roman" w:hAnsi="Times New Roman" w:cs="Times New Roman"/>
                <w:kern w:val="22"/>
                <w:sz w:val="21"/>
                <w:szCs w:val="21"/>
              </w:rPr>
            </w:pPr>
          </w:p>
        </w:tc>
        <w:tc>
          <w:tcPr>
            <w:tcW w:w="2689" w:type="dxa"/>
            <w:gridSpan w:val="5"/>
            <w:shd w:val="clear" w:color="auto" w:fill="8EAADB" w:themeFill="accent1" w:themeFillTint="99"/>
            <w:vAlign w:val="center"/>
          </w:tcPr>
          <w:p w14:paraId="771EBAD6" w14:textId="71E94CFF" w:rsidR="00942795" w:rsidRPr="007B19CD" w:rsidRDefault="00D4431A"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H</w:t>
            </w:r>
            <w:r w:rsidR="00F81E52" w:rsidRPr="007B19CD">
              <w:rPr>
                <w:rFonts w:ascii="Times New Roman" w:hAnsi="Times New Roman" w:cs="Times New Roman"/>
                <w:kern w:val="22"/>
                <w:sz w:val="21"/>
                <w:szCs w:val="21"/>
              </w:rPr>
              <w:t>igh-level segment</w:t>
            </w:r>
          </w:p>
          <w:p w14:paraId="25B6A19D" w14:textId="0F6B28B8" w:rsidR="00942795" w:rsidRPr="007B19CD" w:rsidRDefault="007D2F3F"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final</w:t>
            </w:r>
            <w:r w:rsidR="00942795" w:rsidRPr="007B19CD">
              <w:rPr>
                <w:rFonts w:ascii="Times New Roman" w:hAnsi="Times New Roman" w:cs="Times New Roman"/>
                <w:kern w:val="22"/>
                <w:sz w:val="21"/>
                <w:szCs w:val="21"/>
              </w:rPr>
              <w:t xml:space="preserve"> </w:t>
            </w:r>
            <w:r w:rsidRPr="007B19CD">
              <w:rPr>
                <w:rFonts w:ascii="Times New Roman" w:hAnsi="Times New Roman" w:cs="Times New Roman"/>
                <w:kern w:val="22"/>
                <w:sz w:val="21"/>
                <w:szCs w:val="21"/>
              </w:rPr>
              <w:t xml:space="preserve">plenary </w:t>
            </w:r>
          </w:p>
        </w:tc>
        <w:tc>
          <w:tcPr>
            <w:tcW w:w="934" w:type="dxa"/>
          </w:tcPr>
          <w:p w14:paraId="6A62CD8A" w14:textId="77777777" w:rsidR="00942795" w:rsidRPr="007B19CD" w:rsidRDefault="00942795" w:rsidP="00031382">
            <w:pPr>
              <w:rPr>
                <w:rFonts w:ascii="Times New Roman" w:hAnsi="Times New Roman" w:cs="Times New Roman"/>
                <w:kern w:val="22"/>
                <w:sz w:val="21"/>
                <w:szCs w:val="21"/>
              </w:rPr>
            </w:pPr>
          </w:p>
        </w:tc>
        <w:tc>
          <w:tcPr>
            <w:tcW w:w="1006" w:type="dxa"/>
            <w:shd w:val="clear" w:color="auto" w:fill="FFF2CC" w:themeFill="accent4" w:themeFillTint="33"/>
            <w:textDirection w:val="btLr"/>
            <w:vAlign w:val="center"/>
          </w:tcPr>
          <w:p w14:paraId="6B74083D" w14:textId="1D05E5C6" w:rsidR="00942795" w:rsidRPr="007B19CD" w:rsidRDefault="00942795" w:rsidP="0029297C">
            <w:pPr>
              <w:ind w:left="113" w:right="113"/>
              <w:jc w:val="center"/>
              <w:rPr>
                <w:rFonts w:ascii="Times New Roman" w:hAnsi="Times New Roman" w:cs="Times New Roman"/>
                <w:kern w:val="22"/>
                <w:sz w:val="21"/>
                <w:szCs w:val="21"/>
                <w:highlight w:val="yellow"/>
              </w:rPr>
            </w:pPr>
            <w:r w:rsidRPr="007B19CD">
              <w:rPr>
                <w:rFonts w:ascii="Times New Roman" w:hAnsi="Times New Roman" w:cs="Times New Roman"/>
                <w:kern w:val="22"/>
                <w:sz w:val="21"/>
                <w:szCs w:val="21"/>
              </w:rPr>
              <w:t xml:space="preserve">Press </w:t>
            </w:r>
            <w:r w:rsidR="00D01E47" w:rsidRPr="007B19CD">
              <w:rPr>
                <w:rFonts w:ascii="Times New Roman" w:hAnsi="Times New Roman" w:cs="Times New Roman"/>
                <w:kern w:val="22"/>
                <w:sz w:val="21"/>
                <w:szCs w:val="21"/>
              </w:rPr>
              <w:t>c</w:t>
            </w:r>
            <w:r w:rsidRPr="007B19CD">
              <w:rPr>
                <w:rFonts w:ascii="Times New Roman" w:hAnsi="Times New Roman" w:cs="Times New Roman"/>
                <w:kern w:val="22"/>
                <w:sz w:val="21"/>
                <w:szCs w:val="21"/>
              </w:rPr>
              <w:t>onf</w:t>
            </w:r>
            <w:r w:rsidR="00011EAB" w:rsidRPr="007B19CD">
              <w:rPr>
                <w:rFonts w:ascii="Times New Roman" w:hAnsi="Times New Roman" w:cs="Times New Roman"/>
                <w:kern w:val="22"/>
                <w:sz w:val="21"/>
                <w:szCs w:val="21"/>
              </w:rPr>
              <w:t>erence</w:t>
            </w:r>
          </w:p>
        </w:tc>
        <w:tc>
          <w:tcPr>
            <w:tcW w:w="752" w:type="dxa"/>
          </w:tcPr>
          <w:p w14:paraId="5D6CF595" w14:textId="77777777" w:rsidR="00942795" w:rsidRPr="007B19CD" w:rsidRDefault="00942795" w:rsidP="00031382">
            <w:pPr>
              <w:rPr>
                <w:rFonts w:ascii="Times New Roman" w:hAnsi="Times New Roman" w:cs="Times New Roman"/>
                <w:kern w:val="22"/>
                <w:sz w:val="21"/>
                <w:szCs w:val="21"/>
              </w:rPr>
            </w:pPr>
          </w:p>
        </w:tc>
        <w:tc>
          <w:tcPr>
            <w:tcW w:w="830" w:type="dxa"/>
          </w:tcPr>
          <w:p w14:paraId="381644D9" w14:textId="77777777" w:rsidR="00942795" w:rsidRPr="007B19CD" w:rsidRDefault="00942795" w:rsidP="00031382">
            <w:pPr>
              <w:rPr>
                <w:rFonts w:ascii="Times New Roman" w:hAnsi="Times New Roman" w:cs="Times New Roman"/>
                <w:kern w:val="22"/>
                <w:sz w:val="21"/>
                <w:szCs w:val="21"/>
              </w:rPr>
            </w:pPr>
          </w:p>
        </w:tc>
        <w:tc>
          <w:tcPr>
            <w:tcW w:w="788" w:type="dxa"/>
          </w:tcPr>
          <w:p w14:paraId="495C0C01" w14:textId="77777777" w:rsidR="00942795" w:rsidRPr="007B19CD" w:rsidRDefault="00942795" w:rsidP="00031382">
            <w:pPr>
              <w:rPr>
                <w:rFonts w:ascii="Times New Roman" w:hAnsi="Times New Roman" w:cs="Times New Roman"/>
                <w:kern w:val="22"/>
                <w:sz w:val="21"/>
                <w:szCs w:val="21"/>
              </w:rPr>
            </w:pPr>
          </w:p>
        </w:tc>
      </w:tr>
      <w:tr w:rsidR="00333B32" w:rsidRPr="007B19CD" w14:paraId="41F53D27" w14:textId="77777777" w:rsidTr="0029297C">
        <w:trPr>
          <w:gridAfter w:val="1"/>
          <w:wAfter w:w="16" w:type="dxa"/>
          <w:trHeight w:val="1474"/>
          <w:jc w:val="center"/>
        </w:trPr>
        <w:tc>
          <w:tcPr>
            <w:tcW w:w="1466" w:type="dxa"/>
            <w:vAlign w:val="center"/>
          </w:tcPr>
          <w:p w14:paraId="5CC161A6" w14:textId="14F5BE56"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Thu</w:t>
            </w:r>
            <w:r w:rsidR="00D35EE9" w:rsidRPr="007B19CD">
              <w:rPr>
                <w:rFonts w:ascii="Times New Roman" w:hAnsi="Times New Roman" w:cs="Times New Roman"/>
                <w:kern w:val="22"/>
                <w:sz w:val="21"/>
                <w:szCs w:val="21"/>
              </w:rPr>
              <w:t>rsday</w:t>
            </w:r>
          </w:p>
          <w:p w14:paraId="01CC16EB" w14:textId="4B9FCAFB"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14 Oct</w:t>
            </w:r>
            <w:r w:rsidR="00F53547" w:rsidRPr="007B19CD">
              <w:rPr>
                <w:rFonts w:ascii="Times New Roman" w:hAnsi="Times New Roman" w:cs="Times New Roman"/>
                <w:kern w:val="22"/>
                <w:sz w:val="21"/>
                <w:szCs w:val="21"/>
              </w:rPr>
              <w:t>ober</w:t>
            </w:r>
          </w:p>
        </w:tc>
        <w:tc>
          <w:tcPr>
            <w:tcW w:w="2907" w:type="dxa"/>
            <w:gridSpan w:val="7"/>
            <w:shd w:val="clear" w:color="auto" w:fill="F4B083" w:themeFill="accent2" w:themeFillTint="99"/>
            <w:vAlign w:val="center"/>
          </w:tcPr>
          <w:p w14:paraId="0D97E148" w14:textId="56340A9B"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Ecological Civilization Forum</w:t>
            </w:r>
          </w:p>
          <w:p w14:paraId="16AA4B92" w14:textId="064CA8FC" w:rsidR="00942795" w:rsidRPr="007B19CD" w:rsidRDefault="00011EAB"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o</w:t>
            </w:r>
            <w:r w:rsidR="00942795" w:rsidRPr="007B19CD">
              <w:rPr>
                <w:rFonts w:ascii="Times New Roman" w:hAnsi="Times New Roman" w:cs="Times New Roman"/>
                <w:kern w:val="22"/>
                <w:sz w:val="21"/>
                <w:szCs w:val="21"/>
              </w:rPr>
              <w:t xml:space="preserve">pening </w:t>
            </w:r>
            <w:r w:rsidRPr="007B19CD">
              <w:rPr>
                <w:rFonts w:ascii="Times New Roman" w:hAnsi="Times New Roman" w:cs="Times New Roman"/>
                <w:kern w:val="22"/>
                <w:sz w:val="21"/>
                <w:szCs w:val="21"/>
              </w:rPr>
              <w:t>p</w:t>
            </w:r>
            <w:r w:rsidR="00942795" w:rsidRPr="007B19CD">
              <w:rPr>
                <w:rFonts w:ascii="Times New Roman" w:hAnsi="Times New Roman" w:cs="Times New Roman"/>
                <w:kern w:val="22"/>
                <w:sz w:val="21"/>
                <w:szCs w:val="21"/>
              </w:rPr>
              <w:t>lenary</w:t>
            </w:r>
          </w:p>
        </w:tc>
        <w:tc>
          <w:tcPr>
            <w:tcW w:w="512" w:type="dxa"/>
            <w:shd w:val="clear" w:color="auto" w:fill="auto"/>
          </w:tcPr>
          <w:p w14:paraId="1E21E44D" w14:textId="77777777" w:rsidR="00942795" w:rsidRPr="007B19CD" w:rsidRDefault="00942795" w:rsidP="00031382">
            <w:pPr>
              <w:jc w:val="center"/>
              <w:rPr>
                <w:rFonts w:ascii="Times New Roman" w:hAnsi="Times New Roman" w:cs="Times New Roman"/>
                <w:kern w:val="22"/>
                <w:sz w:val="21"/>
                <w:szCs w:val="21"/>
              </w:rPr>
            </w:pPr>
          </w:p>
        </w:tc>
        <w:tc>
          <w:tcPr>
            <w:tcW w:w="1203" w:type="dxa"/>
            <w:gridSpan w:val="3"/>
          </w:tcPr>
          <w:p w14:paraId="154023A9" w14:textId="77777777" w:rsidR="00942795" w:rsidRPr="007B19CD" w:rsidRDefault="00942795" w:rsidP="00031382">
            <w:pPr>
              <w:jc w:val="center"/>
              <w:rPr>
                <w:rFonts w:ascii="Times New Roman" w:hAnsi="Times New Roman" w:cs="Times New Roman"/>
                <w:kern w:val="22"/>
                <w:sz w:val="21"/>
                <w:szCs w:val="21"/>
              </w:rPr>
            </w:pPr>
          </w:p>
        </w:tc>
        <w:tc>
          <w:tcPr>
            <w:tcW w:w="3187" w:type="dxa"/>
            <w:gridSpan w:val="6"/>
            <w:shd w:val="clear" w:color="auto" w:fill="FBE5D6" w:themeFill="accent2" w:themeFillTint="32"/>
            <w:vAlign w:val="center"/>
          </w:tcPr>
          <w:p w14:paraId="58A4BB06" w14:textId="45FB8D09"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 xml:space="preserve">Ecological Civilization </w:t>
            </w:r>
            <w:r w:rsidR="00011EAB" w:rsidRPr="007B19CD">
              <w:rPr>
                <w:rFonts w:ascii="Times New Roman" w:hAnsi="Times New Roman" w:cs="Times New Roman"/>
                <w:kern w:val="22"/>
                <w:sz w:val="21"/>
                <w:szCs w:val="21"/>
              </w:rPr>
              <w:t>p</w:t>
            </w:r>
            <w:r w:rsidRPr="007B19CD">
              <w:rPr>
                <w:rFonts w:ascii="Times New Roman" w:hAnsi="Times New Roman" w:cs="Times New Roman"/>
                <w:kern w:val="22"/>
                <w:sz w:val="21"/>
                <w:szCs w:val="21"/>
              </w:rPr>
              <w:t xml:space="preserve">arallel </w:t>
            </w:r>
            <w:r w:rsidR="00011EAB" w:rsidRPr="007B19CD">
              <w:rPr>
                <w:rFonts w:ascii="Times New Roman" w:hAnsi="Times New Roman" w:cs="Times New Roman"/>
                <w:kern w:val="22"/>
                <w:sz w:val="21"/>
                <w:szCs w:val="21"/>
              </w:rPr>
              <w:t>t</w:t>
            </w:r>
            <w:r w:rsidRPr="007B19CD">
              <w:rPr>
                <w:rFonts w:ascii="Times New Roman" w:hAnsi="Times New Roman" w:cs="Times New Roman"/>
                <w:kern w:val="22"/>
                <w:sz w:val="21"/>
                <w:szCs w:val="21"/>
              </w:rPr>
              <w:t xml:space="preserve">hematic </w:t>
            </w:r>
            <w:r w:rsidR="00011EAB" w:rsidRPr="007B19CD">
              <w:rPr>
                <w:rFonts w:ascii="Times New Roman" w:hAnsi="Times New Roman" w:cs="Times New Roman"/>
                <w:kern w:val="22"/>
                <w:sz w:val="21"/>
                <w:szCs w:val="21"/>
              </w:rPr>
              <w:t>g</w:t>
            </w:r>
            <w:r w:rsidRPr="007B19CD">
              <w:rPr>
                <w:rFonts w:ascii="Times New Roman" w:hAnsi="Times New Roman" w:cs="Times New Roman"/>
                <w:kern w:val="22"/>
                <w:sz w:val="21"/>
                <w:szCs w:val="21"/>
              </w:rPr>
              <w:t>roups (1-4)</w:t>
            </w:r>
          </w:p>
        </w:tc>
        <w:tc>
          <w:tcPr>
            <w:tcW w:w="934" w:type="dxa"/>
          </w:tcPr>
          <w:p w14:paraId="42A7AA99" w14:textId="77777777" w:rsidR="00942795" w:rsidRPr="007B19CD" w:rsidRDefault="00942795" w:rsidP="00031382">
            <w:pPr>
              <w:rPr>
                <w:rFonts w:ascii="Times New Roman" w:hAnsi="Times New Roman" w:cs="Times New Roman"/>
                <w:kern w:val="22"/>
                <w:sz w:val="21"/>
                <w:szCs w:val="21"/>
              </w:rPr>
            </w:pPr>
          </w:p>
        </w:tc>
        <w:tc>
          <w:tcPr>
            <w:tcW w:w="1006" w:type="dxa"/>
          </w:tcPr>
          <w:p w14:paraId="35488C1F" w14:textId="77777777" w:rsidR="00942795" w:rsidRPr="007B19CD" w:rsidRDefault="00942795" w:rsidP="00031382">
            <w:pPr>
              <w:rPr>
                <w:rFonts w:ascii="Times New Roman" w:hAnsi="Times New Roman" w:cs="Times New Roman"/>
                <w:kern w:val="22"/>
                <w:sz w:val="21"/>
                <w:szCs w:val="21"/>
              </w:rPr>
            </w:pPr>
          </w:p>
        </w:tc>
        <w:tc>
          <w:tcPr>
            <w:tcW w:w="752" w:type="dxa"/>
          </w:tcPr>
          <w:p w14:paraId="3B344140" w14:textId="77777777" w:rsidR="00942795" w:rsidRPr="007B19CD" w:rsidRDefault="00942795" w:rsidP="00031382">
            <w:pPr>
              <w:rPr>
                <w:rFonts w:ascii="Times New Roman" w:hAnsi="Times New Roman" w:cs="Times New Roman"/>
                <w:kern w:val="22"/>
                <w:sz w:val="21"/>
                <w:szCs w:val="21"/>
              </w:rPr>
            </w:pPr>
          </w:p>
        </w:tc>
        <w:tc>
          <w:tcPr>
            <w:tcW w:w="830" w:type="dxa"/>
          </w:tcPr>
          <w:p w14:paraId="5EB812BC" w14:textId="77777777" w:rsidR="00942795" w:rsidRPr="007B19CD" w:rsidRDefault="00942795" w:rsidP="00031382">
            <w:pPr>
              <w:rPr>
                <w:rFonts w:ascii="Times New Roman" w:hAnsi="Times New Roman" w:cs="Times New Roman"/>
                <w:kern w:val="22"/>
                <w:sz w:val="21"/>
                <w:szCs w:val="21"/>
              </w:rPr>
            </w:pPr>
          </w:p>
        </w:tc>
        <w:tc>
          <w:tcPr>
            <w:tcW w:w="788" w:type="dxa"/>
          </w:tcPr>
          <w:p w14:paraId="56B39202" w14:textId="77777777" w:rsidR="00942795" w:rsidRPr="007B19CD" w:rsidRDefault="00942795" w:rsidP="00031382">
            <w:pPr>
              <w:rPr>
                <w:rFonts w:ascii="Times New Roman" w:hAnsi="Times New Roman" w:cs="Times New Roman"/>
                <w:kern w:val="22"/>
                <w:sz w:val="21"/>
                <w:szCs w:val="21"/>
              </w:rPr>
            </w:pPr>
          </w:p>
        </w:tc>
      </w:tr>
      <w:tr w:rsidR="00031382" w:rsidRPr="007B19CD" w14:paraId="6AAFF630" w14:textId="77777777" w:rsidTr="0029297C">
        <w:trPr>
          <w:cantSplit/>
          <w:trHeight w:val="1134"/>
          <w:jc w:val="center"/>
        </w:trPr>
        <w:tc>
          <w:tcPr>
            <w:tcW w:w="1466" w:type="dxa"/>
            <w:vAlign w:val="center"/>
          </w:tcPr>
          <w:p w14:paraId="7837E69E" w14:textId="353BA113"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Fri</w:t>
            </w:r>
            <w:r w:rsidR="00D35EE9" w:rsidRPr="007B19CD">
              <w:rPr>
                <w:rFonts w:ascii="Times New Roman" w:hAnsi="Times New Roman" w:cs="Times New Roman"/>
                <w:kern w:val="22"/>
                <w:sz w:val="21"/>
                <w:szCs w:val="21"/>
              </w:rPr>
              <w:t>day</w:t>
            </w:r>
          </w:p>
          <w:p w14:paraId="1397395B" w14:textId="1F120373"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15 Oct</w:t>
            </w:r>
            <w:r w:rsidR="00F53547" w:rsidRPr="007B19CD">
              <w:rPr>
                <w:rFonts w:ascii="Times New Roman" w:hAnsi="Times New Roman" w:cs="Times New Roman"/>
                <w:kern w:val="22"/>
                <w:sz w:val="21"/>
                <w:szCs w:val="21"/>
              </w:rPr>
              <w:t>ober</w:t>
            </w:r>
          </w:p>
        </w:tc>
        <w:tc>
          <w:tcPr>
            <w:tcW w:w="2096" w:type="dxa"/>
            <w:gridSpan w:val="4"/>
            <w:shd w:val="clear" w:color="auto" w:fill="FBE5D6" w:themeFill="accent2" w:themeFillTint="32"/>
            <w:vAlign w:val="center"/>
          </w:tcPr>
          <w:p w14:paraId="2B801893" w14:textId="5E5E62AB"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Ecological Civilization</w:t>
            </w:r>
            <w:r w:rsidR="00F41FC7" w:rsidRPr="007B19CD">
              <w:rPr>
                <w:rFonts w:ascii="Times New Roman" w:hAnsi="Times New Roman" w:cs="Times New Roman"/>
                <w:kern w:val="22"/>
                <w:sz w:val="21"/>
                <w:szCs w:val="21"/>
              </w:rPr>
              <w:br/>
            </w:r>
            <w:r w:rsidR="001A1D9D" w:rsidRPr="007B19CD">
              <w:rPr>
                <w:rFonts w:ascii="Times New Roman" w:hAnsi="Times New Roman" w:cs="Times New Roman"/>
                <w:kern w:val="22"/>
                <w:sz w:val="21"/>
                <w:szCs w:val="21"/>
              </w:rPr>
              <w:t>p</w:t>
            </w:r>
            <w:r w:rsidRPr="007B19CD">
              <w:rPr>
                <w:rFonts w:ascii="Times New Roman" w:hAnsi="Times New Roman" w:cs="Times New Roman"/>
                <w:kern w:val="22"/>
                <w:sz w:val="21"/>
                <w:szCs w:val="21"/>
              </w:rPr>
              <w:t xml:space="preserve">arallel </w:t>
            </w:r>
            <w:r w:rsidR="001A1D9D" w:rsidRPr="007B19CD">
              <w:rPr>
                <w:rFonts w:ascii="Times New Roman" w:hAnsi="Times New Roman" w:cs="Times New Roman"/>
                <w:kern w:val="22"/>
                <w:sz w:val="21"/>
                <w:szCs w:val="21"/>
              </w:rPr>
              <w:t>t</w:t>
            </w:r>
            <w:r w:rsidRPr="007B19CD">
              <w:rPr>
                <w:rFonts w:ascii="Times New Roman" w:hAnsi="Times New Roman" w:cs="Times New Roman"/>
                <w:kern w:val="22"/>
                <w:sz w:val="21"/>
                <w:szCs w:val="21"/>
              </w:rPr>
              <w:t xml:space="preserve">hematic </w:t>
            </w:r>
            <w:r w:rsidR="001A1D9D" w:rsidRPr="007B19CD">
              <w:rPr>
                <w:rFonts w:ascii="Times New Roman" w:hAnsi="Times New Roman" w:cs="Times New Roman"/>
                <w:kern w:val="22"/>
                <w:sz w:val="21"/>
                <w:szCs w:val="21"/>
              </w:rPr>
              <w:t>g</w:t>
            </w:r>
            <w:r w:rsidRPr="007B19CD">
              <w:rPr>
                <w:rFonts w:ascii="Times New Roman" w:hAnsi="Times New Roman" w:cs="Times New Roman"/>
                <w:kern w:val="22"/>
                <w:sz w:val="21"/>
                <w:szCs w:val="21"/>
              </w:rPr>
              <w:t>roups (5-7)</w:t>
            </w:r>
          </w:p>
        </w:tc>
        <w:tc>
          <w:tcPr>
            <w:tcW w:w="321" w:type="dxa"/>
            <w:vAlign w:val="center"/>
          </w:tcPr>
          <w:p w14:paraId="6C3B81F0" w14:textId="77777777" w:rsidR="00942795" w:rsidRPr="007B19CD" w:rsidRDefault="00942795" w:rsidP="00031382">
            <w:pPr>
              <w:jc w:val="center"/>
              <w:rPr>
                <w:rFonts w:ascii="Times New Roman" w:hAnsi="Times New Roman" w:cs="Times New Roman"/>
                <w:kern w:val="22"/>
                <w:sz w:val="21"/>
                <w:szCs w:val="21"/>
              </w:rPr>
            </w:pPr>
          </w:p>
        </w:tc>
        <w:tc>
          <w:tcPr>
            <w:tcW w:w="1002" w:type="dxa"/>
            <w:gridSpan w:val="3"/>
            <w:shd w:val="clear" w:color="auto" w:fill="F4B083" w:themeFill="accent2" w:themeFillTint="99"/>
            <w:vAlign w:val="center"/>
          </w:tcPr>
          <w:p w14:paraId="41F4B96A" w14:textId="65FC1023" w:rsidR="00942795" w:rsidRPr="007B19CD" w:rsidRDefault="00942795" w:rsidP="00031382">
            <w:pPr>
              <w:jc w:val="center"/>
              <w:rPr>
                <w:rFonts w:ascii="Times New Roman" w:hAnsi="Times New Roman" w:cs="Times New Roman"/>
                <w:spacing w:val="-12"/>
                <w:kern w:val="22"/>
                <w:sz w:val="21"/>
                <w:szCs w:val="21"/>
              </w:rPr>
            </w:pPr>
            <w:r w:rsidRPr="007B19CD">
              <w:rPr>
                <w:rFonts w:ascii="Times New Roman" w:hAnsi="Times New Roman" w:cs="Times New Roman"/>
                <w:spacing w:val="-12"/>
                <w:kern w:val="22"/>
                <w:sz w:val="21"/>
                <w:szCs w:val="21"/>
              </w:rPr>
              <w:t xml:space="preserve">Ecological </w:t>
            </w:r>
            <w:r w:rsidRPr="007B19CD">
              <w:rPr>
                <w:rFonts w:ascii="Times New Roman" w:hAnsi="Times New Roman" w:cs="Times New Roman"/>
                <w:spacing w:val="-18"/>
                <w:kern w:val="22"/>
                <w:sz w:val="21"/>
                <w:szCs w:val="21"/>
              </w:rPr>
              <w:t>Civilization</w:t>
            </w:r>
            <w:r w:rsidRPr="007B19CD">
              <w:rPr>
                <w:rFonts w:ascii="Times New Roman" w:hAnsi="Times New Roman" w:cs="Times New Roman"/>
                <w:spacing w:val="-12"/>
                <w:kern w:val="22"/>
                <w:sz w:val="21"/>
                <w:szCs w:val="21"/>
              </w:rPr>
              <w:t xml:space="preserve"> </w:t>
            </w:r>
            <w:r w:rsidR="00D4431A" w:rsidRPr="007B19CD">
              <w:rPr>
                <w:rFonts w:ascii="Times New Roman" w:hAnsi="Times New Roman" w:cs="Times New Roman"/>
                <w:spacing w:val="-12"/>
                <w:kern w:val="22"/>
                <w:sz w:val="21"/>
                <w:szCs w:val="21"/>
              </w:rPr>
              <w:t>c</w:t>
            </w:r>
            <w:r w:rsidRPr="007B19CD">
              <w:rPr>
                <w:rFonts w:ascii="Times New Roman" w:hAnsi="Times New Roman" w:cs="Times New Roman"/>
                <w:spacing w:val="-12"/>
                <w:kern w:val="22"/>
                <w:sz w:val="21"/>
                <w:szCs w:val="21"/>
              </w:rPr>
              <w:t>losing</w:t>
            </w:r>
          </w:p>
        </w:tc>
        <w:tc>
          <w:tcPr>
            <w:tcW w:w="850" w:type="dxa"/>
            <w:gridSpan w:val="2"/>
          </w:tcPr>
          <w:p w14:paraId="647A00A1" w14:textId="77777777" w:rsidR="00942795" w:rsidRPr="007B19CD" w:rsidRDefault="00942795" w:rsidP="00031382">
            <w:pPr>
              <w:rPr>
                <w:rFonts w:ascii="Times New Roman" w:hAnsi="Times New Roman" w:cs="Times New Roman"/>
                <w:kern w:val="22"/>
                <w:sz w:val="21"/>
                <w:szCs w:val="21"/>
              </w:rPr>
            </w:pPr>
          </w:p>
        </w:tc>
        <w:tc>
          <w:tcPr>
            <w:tcW w:w="851" w:type="dxa"/>
            <w:gridSpan w:val="2"/>
          </w:tcPr>
          <w:p w14:paraId="37771A9F" w14:textId="77777777" w:rsidR="00942795" w:rsidRPr="007B19CD" w:rsidRDefault="00942795" w:rsidP="00031382">
            <w:pPr>
              <w:rPr>
                <w:rFonts w:ascii="Times New Roman" w:hAnsi="Times New Roman" w:cs="Times New Roman"/>
                <w:kern w:val="22"/>
                <w:sz w:val="21"/>
                <w:szCs w:val="21"/>
              </w:rPr>
            </w:pPr>
          </w:p>
        </w:tc>
        <w:tc>
          <w:tcPr>
            <w:tcW w:w="1842" w:type="dxa"/>
            <w:gridSpan w:val="3"/>
            <w:shd w:val="clear" w:color="auto" w:fill="A8D08D" w:themeFill="accent6" w:themeFillTint="99"/>
            <w:vAlign w:val="center"/>
          </w:tcPr>
          <w:p w14:paraId="6F452272" w14:textId="3DFFBE99"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COP/</w:t>
            </w:r>
            <w:r w:rsidR="001B0D2F" w:rsidRPr="007B19CD">
              <w:rPr>
                <w:rFonts w:ascii="Times New Roman" w:hAnsi="Times New Roman" w:cs="Times New Roman"/>
                <w:kern w:val="22"/>
                <w:sz w:val="21"/>
                <w:szCs w:val="21"/>
              </w:rPr>
              <w:t>CP-MOP</w:t>
            </w:r>
            <w:r w:rsidRPr="007B19CD">
              <w:rPr>
                <w:rFonts w:ascii="Times New Roman" w:hAnsi="Times New Roman" w:cs="Times New Roman"/>
                <w:kern w:val="22"/>
                <w:sz w:val="21"/>
                <w:szCs w:val="21"/>
              </w:rPr>
              <w:t>/</w:t>
            </w:r>
            <w:r w:rsidR="001B0D2F" w:rsidRPr="007B19CD">
              <w:rPr>
                <w:rFonts w:ascii="Times New Roman" w:hAnsi="Times New Roman" w:cs="Times New Roman"/>
                <w:kern w:val="22"/>
                <w:sz w:val="21"/>
                <w:szCs w:val="21"/>
              </w:rPr>
              <w:t>NP-MOP c</w:t>
            </w:r>
            <w:r w:rsidRPr="007B19CD">
              <w:rPr>
                <w:rFonts w:ascii="Times New Roman" w:hAnsi="Times New Roman" w:cs="Times New Roman"/>
                <w:kern w:val="22"/>
                <w:sz w:val="21"/>
                <w:szCs w:val="21"/>
              </w:rPr>
              <w:t xml:space="preserve">losing </w:t>
            </w:r>
            <w:r w:rsidR="001B0D2F" w:rsidRPr="007B19CD">
              <w:rPr>
                <w:rFonts w:ascii="Times New Roman" w:hAnsi="Times New Roman" w:cs="Times New Roman"/>
                <w:kern w:val="22"/>
                <w:sz w:val="21"/>
                <w:szCs w:val="21"/>
              </w:rPr>
              <w:t>p</w:t>
            </w:r>
            <w:r w:rsidRPr="007B19CD">
              <w:rPr>
                <w:rFonts w:ascii="Times New Roman" w:hAnsi="Times New Roman" w:cs="Times New Roman"/>
                <w:kern w:val="22"/>
                <w:sz w:val="21"/>
                <w:szCs w:val="21"/>
              </w:rPr>
              <w:t>lenary</w:t>
            </w:r>
          </w:p>
        </w:tc>
        <w:tc>
          <w:tcPr>
            <w:tcW w:w="847" w:type="dxa"/>
            <w:gridSpan w:val="2"/>
            <w:shd w:val="clear" w:color="auto" w:fill="auto"/>
            <w:vAlign w:val="center"/>
          </w:tcPr>
          <w:p w14:paraId="4A4763B4" w14:textId="77777777" w:rsidR="00942795" w:rsidRPr="007B19CD" w:rsidRDefault="00942795" w:rsidP="00031382">
            <w:pPr>
              <w:jc w:val="center"/>
              <w:rPr>
                <w:rFonts w:ascii="Times New Roman" w:hAnsi="Times New Roman" w:cs="Times New Roman"/>
                <w:kern w:val="22"/>
                <w:sz w:val="21"/>
                <w:szCs w:val="21"/>
              </w:rPr>
            </w:pPr>
          </w:p>
        </w:tc>
        <w:tc>
          <w:tcPr>
            <w:tcW w:w="934" w:type="dxa"/>
          </w:tcPr>
          <w:p w14:paraId="2FC8C6A2" w14:textId="77777777" w:rsidR="00942795" w:rsidRPr="007B19CD" w:rsidRDefault="00942795" w:rsidP="00031382">
            <w:pPr>
              <w:rPr>
                <w:rFonts w:ascii="Times New Roman" w:hAnsi="Times New Roman" w:cs="Times New Roman"/>
                <w:kern w:val="22"/>
                <w:sz w:val="21"/>
                <w:szCs w:val="21"/>
              </w:rPr>
            </w:pPr>
          </w:p>
        </w:tc>
        <w:tc>
          <w:tcPr>
            <w:tcW w:w="1006" w:type="dxa"/>
            <w:shd w:val="clear" w:color="auto" w:fill="FFF2CC" w:themeFill="accent4" w:themeFillTint="33"/>
            <w:textDirection w:val="btLr"/>
            <w:vAlign w:val="center"/>
          </w:tcPr>
          <w:p w14:paraId="44791150" w14:textId="173FD511" w:rsidR="00942795" w:rsidRPr="007B19CD" w:rsidRDefault="00942795" w:rsidP="0029297C">
            <w:pPr>
              <w:ind w:left="113" w:right="113"/>
              <w:jc w:val="center"/>
              <w:rPr>
                <w:rFonts w:ascii="Times New Roman" w:hAnsi="Times New Roman" w:cs="Times New Roman"/>
                <w:spacing w:val="-11"/>
                <w:kern w:val="22"/>
                <w:sz w:val="21"/>
                <w:szCs w:val="21"/>
              </w:rPr>
            </w:pPr>
            <w:r w:rsidRPr="007B19CD">
              <w:rPr>
                <w:rFonts w:ascii="Times New Roman" w:hAnsi="Times New Roman" w:cs="Times New Roman"/>
                <w:spacing w:val="-11"/>
                <w:kern w:val="22"/>
                <w:sz w:val="21"/>
                <w:szCs w:val="21"/>
              </w:rPr>
              <w:t xml:space="preserve">Press </w:t>
            </w:r>
            <w:r w:rsidR="00D35EE9" w:rsidRPr="007B19CD">
              <w:rPr>
                <w:rFonts w:ascii="Times New Roman" w:hAnsi="Times New Roman" w:cs="Times New Roman"/>
                <w:spacing w:val="-11"/>
                <w:kern w:val="22"/>
                <w:sz w:val="21"/>
                <w:szCs w:val="21"/>
              </w:rPr>
              <w:t>c</w:t>
            </w:r>
            <w:r w:rsidRPr="007B19CD">
              <w:rPr>
                <w:rFonts w:ascii="Times New Roman" w:hAnsi="Times New Roman" w:cs="Times New Roman"/>
                <w:spacing w:val="-11"/>
                <w:kern w:val="22"/>
                <w:sz w:val="21"/>
                <w:szCs w:val="21"/>
              </w:rPr>
              <w:t>onf</w:t>
            </w:r>
            <w:r w:rsidR="00D35EE9" w:rsidRPr="007B19CD">
              <w:rPr>
                <w:rFonts w:ascii="Times New Roman" w:hAnsi="Times New Roman" w:cs="Times New Roman"/>
                <w:spacing w:val="-11"/>
                <w:kern w:val="22"/>
                <w:sz w:val="21"/>
                <w:szCs w:val="21"/>
              </w:rPr>
              <w:t>erence</w:t>
            </w:r>
          </w:p>
        </w:tc>
        <w:tc>
          <w:tcPr>
            <w:tcW w:w="752" w:type="dxa"/>
          </w:tcPr>
          <w:p w14:paraId="739A0972" w14:textId="77777777" w:rsidR="00942795" w:rsidRPr="007B19CD" w:rsidRDefault="00942795" w:rsidP="00031382">
            <w:pPr>
              <w:rPr>
                <w:rFonts w:ascii="Times New Roman" w:hAnsi="Times New Roman" w:cs="Times New Roman"/>
                <w:kern w:val="22"/>
                <w:sz w:val="21"/>
                <w:szCs w:val="21"/>
              </w:rPr>
            </w:pPr>
          </w:p>
        </w:tc>
        <w:tc>
          <w:tcPr>
            <w:tcW w:w="830" w:type="dxa"/>
          </w:tcPr>
          <w:p w14:paraId="77693D04" w14:textId="77777777" w:rsidR="00942795" w:rsidRPr="007B19CD" w:rsidRDefault="00942795" w:rsidP="00031382">
            <w:pPr>
              <w:rPr>
                <w:rFonts w:ascii="Times New Roman" w:hAnsi="Times New Roman" w:cs="Times New Roman"/>
                <w:kern w:val="22"/>
                <w:sz w:val="21"/>
                <w:szCs w:val="21"/>
              </w:rPr>
            </w:pPr>
          </w:p>
        </w:tc>
        <w:tc>
          <w:tcPr>
            <w:tcW w:w="804" w:type="dxa"/>
            <w:gridSpan w:val="2"/>
          </w:tcPr>
          <w:p w14:paraId="1B56C428" w14:textId="77777777" w:rsidR="00942795" w:rsidRPr="007B19CD" w:rsidRDefault="00942795" w:rsidP="00031382">
            <w:pPr>
              <w:rPr>
                <w:rFonts w:ascii="Times New Roman" w:hAnsi="Times New Roman" w:cs="Times New Roman"/>
                <w:kern w:val="22"/>
                <w:sz w:val="21"/>
                <w:szCs w:val="21"/>
              </w:rPr>
            </w:pPr>
          </w:p>
        </w:tc>
      </w:tr>
    </w:tbl>
    <w:p w14:paraId="7B849076" w14:textId="320545E2" w:rsidR="00942795" w:rsidRPr="0029297C" w:rsidRDefault="00942795" w:rsidP="0029297C">
      <w:pPr>
        <w:pStyle w:val="Para1"/>
        <w:numPr>
          <w:ilvl w:val="0"/>
          <w:numId w:val="0"/>
        </w:numPr>
        <w:spacing w:before="0" w:after="0"/>
        <w:jc w:val="center"/>
        <w:rPr>
          <w:kern w:val="22"/>
        </w:rPr>
      </w:pPr>
    </w:p>
    <w:p w14:paraId="2D08F9A0" w14:textId="62BECFC1" w:rsidR="00783D29" w:rsidRPr="0029297C" w:rsidRDefault="00A624EC" w:rsidP="0029297C">
      <w:pPr>
        <w:pStyle w:val="Para1"/>
        <w:numPr>
          <w:ilvl w:val="0"/>
          <w:numId w:val="0"/>
        </w:numPr>
        <w:spacing w:before="0" w:after="0"/>
        <w:jc w:val="center"/>
        <w:rPr>
          <w:kern w:val="22"/>
        </w:rPr>
      </w:pPr>
      <w:r w:rsidRPr="0029297C">
        <w:rPr>
          <w:kern w:val="22"/>
          <w:szCs w:val="22"/>
        </w:rPr>
        <w:t>__________</w:t>
      </w:r>
    </w:p>
    <w:sectPr w:rsidR="00783D29" w:rsidRPr="0029297C" w:rsidSect="0029297C">
      <w:headerReference w:type="even" r:id="rId17"/>
      <w:headerReference w:type="default" r:id="rId18"/>
      <w:pgSz w:w="15840" w:h="12240" w:orient="landscape" w:code="1"/>
      <w:pgMar w:top="1134" w:right="426" w:bottom="1134" w:left="1134"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7FBB" w14:textId="77777777" w:rsidR="00044D36" w:rsidRDefault="00044D36">
      <w:r>
        <w:separator/>
      </w:r>
    </w:p>
  </w:endnote>
  <w:endnote w:type="continuationSeparator" w:id="0">
    <w:p w14:paraId="7F43E4C6" w14:textId="77777777" w:rsidR="00044D36" w:rsidRDefault="00044D36">
      <w:r>
        <w:continuationSeparator/>
      </w:r>
    </w:p>
  </w:endnote>
  <w:endnote w:type="continuationNotice" w:id="1">
    <w:p w14:paraId="756C194D" w14:textId="77777777" w:rsidR="00044D36" w:rsidRDefault="00044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911E0" w14:textId="77777777" w:rsidR="00044D36" w:rsidRDefault="00044D36">
      <w:r>
        <w:separator/>
      </w:r>
    </w:p>
  </w:footnote>
  <w:footnote w:type="continuationSeparator" w:id="0">
    <w:p w14:paraId="79BBA92F" w14:textId="77777777" w:rsidR="00044D36" w:rsidRDefault="00044D36">
      <w:r>
        <w:continuationSeparator/>
      </w:r>
    </w:p>
  </w:footnote>
  <w:footnote w:type="continuationNotice" w:id="1">
    <w:p w14:paraId="22B67E9D" w14:textId="77777777" w:rsidR="00044D36" w:rsidRDefault="00044D36"/>
  </w:footnote>
  <w:footnote w:id="2">
    <w:p w14:paraId="79E2684A" w14:textId="32541355" w:rsidR="005D2E4F" w:rsidRPr="0029297C" w:rsidRDefault="005D2E4F" w:rsidP="0029297C">
      <w:pPr>
        <w:pStyle w:val="FootnoteText"/>
        <w:kinsoku w:val="0"/>
        <w:overflowPunct w:val="0"/>
        <w:autoSpaceDE w:val="0"/>
        <w:autoSpaceDN w:val="0"/>
        <w:ind w:firstLine="0"/>
        <w:jc w:val="left"/>
        <w:rPr>
          <w:snapToGrid w:val="0"/>
          <w:kern w:val="18"/>
          <w:szCs w:val="18"/>
        </w:rPr>
      </w:pPr>
      <w:r w:rsidRPr="0029297C">
        <w:rPr>
          <w:rStyle w:val="FootnoteReference"/>
          <w:snapToGrid w:val="0"/>
          <w:kern w:val="18"/>
          <w:sz w:val="18"/>
          <w:szCs w:val="18"/>
        </w:rPr>
        <w:sym w:font="Symbol" w:char="F02A"/>
      </w:r>
      <w:r w:rsidRPr="0029297C">
        <w:rPr>
          <w:snapToGrid w:val="0"/>
          <w:kern w:val="18"/>
          <w:szCs w:val="18"/>
        </w:rPr>
        <w:t xml:space="preserve"> CBD/COP/15/1</w:t>
      </w:r>
      <w:r w:rsidR="009C7991" w:rsidRPr="0029297C">
        <w:rPr>
          <w:snapToGrid w:val="0"/>
          <w:kern w:val="18"/>
          <w:szCs w:val="18"/>
        </w:rPr>
        <w:t>/Rev.1</w:t>
      </w:r>
      <w:r w:rsidR="001C2E1B">
        <w:rPr>
          <w:snapToGrid w:val="0"/>
          <w:kern w:val="18"/>
          <w:szCs w:val="18"/>
        </w:rPr>
        <w:t>,</w:t>
      </w:r>
      <w:r w:rsidRPr="0029297C">
        <w:rPr>
          <w:snapToGrid w:val="0"/>
          <w:kern w:val="18"/>
          <w:szCs w:val="18"/>
        </w:rPr>
        <w:t xml:space="preserve"> CBD//MOP/10/1</w:t>
      </w:r>
      <w:r w:rsidR="009C7991" w:rsidRPr="0029297C">
        <w:rPr>
          <w:snapToGrid w:val="0"/>
          <w:kern w:val="18"/>
          <w:szCs w:val="18"/>
        </w:rPr>
        <w:t>/Rev.1</w:t>
      </w:r>
      <w:r w:rsidRPr="0029297C">
        <w:rPr>
          <w:snapToGrid w:val="0"/>
          <w:kern w:val="18"/>
          <w:szCs w:val="18"/>
        </w:rPr>
        <w:t xml:space="preserve"> and CBD/NP/MOP/4/1</w:t>
      </w:r>
      <w:r w:rsidR="009C7991" w:rsidRPr="0029297C">
        <w:rPr>
          <w:snapToGrid w:val="0"/>
          <w:kern w:val="18"/>
          <w:szCs w:val="18"/>
        </w:rPr>
        <w:t>/Rev.1</w:t>
      </w:r>
      <w:r w:rsidR="00145501" w:rsidRPr="0029297C">
        <w:rPr>
          <w:snapToGrid w:val="0"/>
          <w:kern w:val="18"/>
          <w:szCs w:val="18"/>
        </w:rPr>
        <w:t>.</w:t>
      </w:r>
    </w:p>
  </w:footnote>
  <w:footnote w:id="3">
    <w:p w14:paraId="1BAAD311" w14:textId="4AB5B803" w:rsidR="00942795" w:rsidRPr="0029297C" w:rsidRDefault="00942795" w:rsidP="0029297C">
      <w:pPr>
        <w:pStyle w:val="FootnoteText"/>
        <w:kinsoku w:val="0"/>
        <w:overflowPunct w:val="0"/>
        <w:autoSpaceDE w:val="0"/>
        <w:autoSpaceDN w:val="0"/>
        <w:ind w:firstLine="0"/>
        <w:jc w:val="left"/>
        <w:rPr>
          <w:snapToGrid w:val="0"/>
          <w:kern w:val="18"/>
          <w:szCs w:val="18"/>
        </w:rPr>
      </w:pPr>
      <w:r w:rsidRPr="0029297C">
        <w:rPr>
          <w:rStyle w:val="FootnoteReference"/>
          <w:snapToGrid w:val="0"/>
          <w:kern w:val="18"/>
          <w:sz w:val="18"/>
          <w:szCs w:val="18"/>
        </w:rPr>
        <w:footnoteRef/>
      </w:r>
      <w:r w:rsidRPr="0029297C">
        <w:rPr>
          <w:snapToGrid w:val="0"/>
          <w:kern w:val="18"/>
          <w:szCs w:val="18"/>
        </w:rPr>
        <w:t xml:space="preserve"> The sub-item on election of officers </w:t>
      </w:r>
      <w:r w:rsidR="007773D7">
        <w:rPr>
          <w:snapToGrid w:val="0"/>
          <w:kern w:val="18"/>
          <w:szCs w:val="18"/>
        </w:rPr>
        <w:t>o</w:t>
      </w:r>
      <w:r w:rsidR="007773D7" w:rsidRPr="001B545E">
        <w:rPr>
          <w:snapToGrid w:val="0"/>
          <w:kern w:val="18"/>
          <w:szCs w:val="18"/>
        </w:rPr>
        <w:t xml:space="preserve">n the agenda of the </w:t>
      </w:r>
      <w:r w:rsidR="007773D7">
        <w:rPr>
          <w:snapToGrid w:val="0"/>
          <w:kern w:val="18"/>
          <w:szCs w:val="18"/>
        </w:rPr>
        <w:t>m</w:t>
      </w:r>
      <w:r w:rsidR="007773D7" w:rsidRPr="001B545E">
        <w:rPr>
          <w:snapToGrid w:val="0"/>
          <w:kern w:val="18"/>
          <w:szCs w:val="18"/>
        </w:rPr>
        <w:t xml:space="preserve">eetings </w:t>
      </w:r>
      <w:r w:rsidRPr="0029297C">
        <w:rPr>
          <w:snapToGrid w:val="0"/>
          <w:kern w:val="18"/>
          <w:szCs w:val="18"/>
        </w:rPr>
        <w:t xml:space="preserve">will </w:t>
      </w:r>
      <w:r w:rsidR="007773D7" w:rsidRPr="00E71E84">
        <w:rPr>
          <w:snapToGrid w:val="0"/>
          <w:kern w:val="18"/>
          <w:szCs w:val="18"/>
        </w:rPr>
        <w:t xml:space="preserve">be </w:t>
      </w:r>
      <w:r w:rsidRPr="0029297C">
        <w:rPr>
          <w:snapToGrid w:val="0"/>
          <w:kern w:val="18"/>
          <w:szCs w:val="18"/>
        </w:rPr>
        <w:t xml:space="preserve">further considered </w:t>
      </w:r>
      <w:r w:rsidR="007773D7">
        <w:rPr>
          <w:snapToGrid w:val="0"/>
          <w:kern w:val="18"/>
          <w:szCs w:val="18"/>
        </w:rPr>
        <w:t>at</w:t>
      </w:r>
      <w:r w:rsidR="007773D7" w:rsidRPr="0029297C">
        <w:rPr>
          <w:snapToGrid w:val="0"/>
          <w:kern w:val="18"/>
          <w:szCs w:val="18"/>
        </w:rPr>
        <w:t xml:space="preserve"> </w:t>
      </w:r>
      <w:r w:rsidRPr="0029297C">
        <w:rPr>
          <w:snapToGrid w:val="0"/>
          <w:kern w:val="18"/>
          <w:szCs w:val="18"/>
        </w:rPr>
        <w:t xml:space="preserve">Part II of the </w:t>
      </w:r>
      <w:r w:rsidR="007773D7">
        <w:rPr>
          <w:snapToGrid w:val="0"/>
          <w:kern w:val="18"/>
          <w:szCs w:val="18"/>
        </w:rPr>
        <w:t>m</w:t>
      </w:r>
      <w:r w:rsidRPr="0029297C">
        <w:rPr>
          <w:snapToGrid w:val="0"/>
          <w:kern w:val="18"/>
          <w:szCs w:val="18"/>
        </w:rPr>
        <w:t>eetings</w:t>
      </w:r>
      <w:r w:rsidR="007773D7">
        <w:rPr>
          <w:snapToGrid w:val="0"/>
          <w:kern w:val="18"/>
          <w:szCs w:val="18"/>
        </w:rPr>
        <w:t>,</w:t>
      </w:r>
      <w:r w:rsidRPr="0029297C">
        <w:rPr>
          <w:snapToGrid w:val="0"/>
          <w:kern w:val="18"/>
          <w:szCs w:val="18"/>
        </w:rPr>
        <w:t xml:space="preserve"> in April/May 2022</w:t>
      </w:r>
      <w:r w:rsidR="007773D7">
        <w:rPr>
          <w:snapToGrid w:val="0"/>
          <w:kern w:val="18"/>
          <w:szCs w:val="18"/>
        </w:rPr>
        <w:t>,</w:t>
      </w:r>
      <w:r w:rsidRPr="0029297C">
        <w:rPr>
          <w:snapToGrid w:val="0"/>
          <w:kern w:val="18"/>
          <w:szCs w:val="18"/>
        </w:rPr>
        <w:t xml:space="preserve"> </w:t>
      </w:r>
      <w:proofErr w:type="gramStart"/>
      <w:r w:rsidRPr="0029297C">
        <w:rPr>
          <w:snapToGrid w:val="0"/>
          <w:kern w:val="18"/>
          <w:szCs w:val="18"/>
        </w:rPr>
        <w:t>in order to</w:t>
      </w:r>
      <w:proofErr w:type="gramEnd"/>
      <w:r w:rsidRPr="0029297C">
        <w:rPr>
          <w:snapToGrid w:val="0"/>
          <w:kern w:val="18"/>
          <w:szCs w:val="18"/>
        </w:rPr>
        <w:t xml:space="preserve"> conduct the election of officers for various offices under the Convention and each of the Protocol</w:t>
      </w:r>
      <w:r w:rsidR="00156D77">
        <w:rPr>
          <w:snapToGrid w:val="0"/>
          <w:kern w:val="18"/>
          <w:szCs w:val="18"/>
        </w:rPr>
        <w:t>s</w:t>
      </w:r>
      <w:r w:rsidRPr="0029297C">
        <w:rPr>
          <w:snapToGrid w:val="0"/>
          <w:kern w:val="18"/>
          <w:szCs w:val="18"/>
        </w:rPr>
        <w:t xml:space="preserve">, including bureau members, members of </w:t>
      </w:r>
      <w:r w:rsidR="00103E97">
        <w:rPr>
          <w:snapToGrid w:val="0"/>
          <w:kern w:val="18"/>
          <w:szCs w:val="18"/>
        </w:rPr>
        <w:t>c</w:t>
      </w:r>
      <w:r w:rsidRPr="0029297C">
        <w:rPr>
          <w:snapToGrid w:val="0"/>
          <w:kern w:val="18"/>
          <w:szCs w:val="18"/>
        </w:rPr>
        <w:t xml:space="preserve">ompliance </w:t>
      </w:r>
      <w:r w:rsidR="00103E97">
        <w:rPr>
          <w:snapToGrid w:val="0"/>
          <w:kern w:val="18"/>
          <w:szCs w:val="18"/>
        </w:rPr>
        <w:t>c</w:t>
      </w:r>
      <w:r w:rsidRPr="0029297C">
        <w:rPr>
          <w:snapToGrid w:val="0"/>
          <w:kern w:val="18"/>
          <w:szCs w:val="18"/>
        </w:rPr>
        <w:t>ommittees under each of the Protocols, and chairs of the subsidiary bodies.</w:t>
      </w:r>
    </w:p>
  </w:footnote>
  <w:footnote w:id="4">
    <w:p w14:paraId="45375325" w14:textId="0780E8A6" w:rsidR="0040717B" w:rsidRPr="0029297C" w:rsidRDefault="0040717B" w:rsidP="0029297C">
      <w:pPr>
        <w:pStyle w:val="FootnoteText"/>
        <w:kinsoku w:val="0"/>
        <w:overflowPunct w:val="0"/>
        <w:autoSpaceDE w:val="0"/>
        <w:autoSpaceDN w:val="0"/>
        <w:ind w:firstLine="0"/>
        <w:jc w:val="left"/>
        <w:rPr>
          <w:snapToGrid w:val="0"/>
          <w:kern w:val="18"/>
          <w:szCs w:val="18"/>
          <w:lang w:val="en-US"/>
        </w:rPr>
      </w:pPr>
      <w:r w:rsidRPr="0029297C">
        <w:rPr>
          <w:rStyle w:val="FootnoteReference"/>
          <w:snapToGrid w:val="0"/>
          <w:kern w:val="18"/>
          <w:sz w:val="18"/>
          <w:szCs w:val="18"/>
        </w:rPr>
        <w:footnoteRef/>
      </w:r>
      <w:r w:rsidRPr="0029297C">
        <w:rPr>
          <w:snapToGrid w:val="0"/>
          <w:kern w:val="18"/>
          <w:szCs w:val="18"/>
        </w:rPr>
        <w:t xml:space="preserve"> The task of the budget contact group at Part I of the </w:t>
      </w:r>
      <w:r w:rsidR="00CF7184" w:rsidRPr="0029297C">
        <w:rPr>
          <w:snapToGrid w:val="0"/>
          <w:kern w:val="18"/>
          <w:szCs w:val="18"/>
        </w:rPr>
        <w:t>m</w:t>
      </w:r>
      <w:r w:rsidRPr="0029297C">
        <w:rPr>
          <w:snapToGrid w:val="0"/>
          <w:kern w:val="18"/>
          <w:szCs w:val="18"/>
        </w:rPr>
        <w:t>eetings</w:t>
      </w:r>
      <w:r w:rsidR="00CF7184" w:rsidRPr="0029297C">
        <w:rPr>
          <w:snapToGrid w:val="0"/>
          <w:kern w:val="18"/>
          <w:szCs w:val="18"/>
        </w:rPr>
        <w:t>,</w:t>
      </w:r>
      <w:r w:rsidRPr="0029297C">
        <w:rPr>
          <w:snapToGrid w:val="0"/>
          <w:kern w:val="18"/>
          <w:szCs w:val="18"/>
        </w:rPr>
        <w:t xml:space="preserve"> in October 2021</w:t>
      </w:r>
      <w:r w:rsidR="00CF7184" w:rsidRPr="0029297C">
        <w:rPr>
          <w:snapToGrid w:val="0"/>
          <w:kern w:val="18"/>
          <w:szCs w:val="18"/>
        </w:rPr>
        <w:t>,</w:t>
      </w:r>
      <w:r w:rsidRPr="0029297C">
        <w:rPr>
          <w:snapToGrid w:val="0"/>
          <w:kern w:val="18"/>
          <w:szCs w:val="18"/>
        </w:rPr>
        <w:t xml:space="preserve"> would be to consider </w:t>
      </w:r>
      <w:r w:rsidR="00503D61">
        <w:rPr>
          <w:snapToGrid w:val="0"/>
          <w:kern w:val="18"/>
          <w:szCs w:val="18"/>
        </w:rPr>
        <w:t>an</w:t>
      </w:r>
      <w:r w:rsidR="00A77BB4" w:rsidRPr="0029297C">
        <w:rPr>
          <w:snapToGrid w:val="0"/>
          <w:kern w:val="18"/>
          <w:szCs w:val="18"/>
        </w:rPr>
        <w:t xml:space="preserve"> </w:t>
      </w:r>
      <w:r w:rsidRPr="0029297C">
        <w:rPr>
          <w:snapToGrid w:val="0"/>
          <w:kern w:val="18"/>
          <w:szCs w:val="18"/>
        </w:rPr>
        <w:t xml:space="preserve">interim budget for </w:t>
      </w:r>
      <w:r w:rsidR="00AA6629" w:rsidRPr="0029297C">
        <w:rPr>
          <w:snapToGrid w:val="0"/>
          <w:kern w:val="18"/>
          <w:szCs w:val="18"/>
        </w:rPr>
        <w:t xml:space="preserve">the </w:t>
      </w:r>
      <w:r w:rsidRPr="0029297C">
        <w:rPr>
          <w:snapToGrid w:val="0"/>
          <w:kern w:val="18"/>
          <w:szCs w:val="18"/>
        </w:rPr>
        <w:t xml:space="preserve">year 2022 as proposed by the Secretariat and submit its recommendation to the </w:t>
      </w:r>
      <w:r w:rsidR="001C1C1B" w:rsidRPr="0029297C">
        <w:rPr>
          <w:snapToGrid w:val="0"/>
          <w:kern w:val="18"/>
          <w:szCs w:val="18"/>
        </w:rPr>
        <w:t>p</w:t>
      </w:r>
      <w:r w:rsidRPr="0029297C">
        <w:rPr>
          <w:snapToGrid w:val="0"/>
          <w:kern w:val="18"/>
          <w:szCs w:val="18"/>
        </w:rPr>
        <w:t xml:space="preserve">lenary on 15 October 2021. Adopting </w:t>
      </w:r>
      <w:r w:rsidR="00AA6629" w:rsidRPr="0029297C">
        <w:rPr>
          <w:snapToGrid w:val="0"/>
          <w:kern w:val="18"/>
          <w:szCs w:val="18"/>
        </w:rPr>
        <w:t xml:space="preserve">an </w:t>
      </w:r>
      <w:r w:rsidRPr="0029297C">
        <w:rPr>
          <w:snapToGrid w:val="0"/>
          <w:kern w:val="18"/>
          <w:szCs w:val="18"/>
        </w:rPr>
        <w:t xml:space="preserve">interim budget for </w:t>
      </w:r>
      <w:r w:rsidR="001A3B99" w:rsidRPr="0029297C">
        <w:rPr>
          <w:snapToGrid w:val="0"/>
          <w:kern w:val="18"/>
          <w:szCs w:val="18"/>
        </w:rPr>
        <w:t xml:space="preserve">the </w:t>
      </w:r>
      <w:r w:rsidRPr="0029297C">
        <w:rPr>
          <w:snapToGrid w:val="0"/>
          <w:kern w:val="18"/>
          <w:szCs w:val="18"/>
        </w:rPr>
        <w:t xml:space="preserve">year 2022 is necessary to maintain the functions of the Secretariat pending the adoption of </w:t>
      </w:r>
      <w:r w:rsidR="009E6FB8" w:rsidRPr="0029297C">
        <w:rPr>
          <w:snapToGrid w:val="0"/>
          <w:kern w:val="18"/>
          <w:szCs w:val="18"/>
        </w:rPr>
        <w:t xml:space="preserve">a </w:t>
      </w:r>
      <w:r w:rsidRPr="0029297C">
        <w:rPr>
          <w:snapToGrid w:val="0"/>
          <w:kern w:val="18"/>
          <w:szCs w:val="18"/>
        </w:rPr>
        <w:t xml:space="preserve">full-term budget by </w:t>
      </w:r>
      <w:r w:rsidR="009E6FB8" w:rsidRPr="0029297C">
        <w:rPr>
          <w:snapToGrid w:val="0"/>
          <w:kern w:val="18"/>
        </w:rPr>
        <w:t>the Conference of the Parties</w:t>
      </w:r>
      <w:r w:rsidRPr="0029297C">
        <w:rPr>
          <w:snapToGrid w:val="0"/>
          <w:kern w:val="18"/>
          <w:szCs w:val="18"/>
        </w:rPr>
        <w:t xml:space="preserve"> and the </w:t>
      </w:r>
      <w:r w:rsidR="008D77EE" w:rsidRPr="0029297C">
        <w:rPr>
          <w:snapToGrid w:val="0"/>
          <w:kern w:val="18"/>
        </w:rPr>
        <w:t xml:space="preserve">Conference of the Parties serving as the meetings of the Parties to the Cartagena and Nagoya Protocols </w:t>
      </w:r>
      <w:r w:rsidRPr="0029297C">
        <w:rPr>
          <w:snapToGrid w:val="0"/>
          <w:kern w:val="18"/>
          <w:szCs w:val="18"/>
        </w:rPr>
        <w:t xml:space="preserve">at Part II of their </w:t>
      </w:r>
      <w:r w:rsidR="00772725" w:rsidRPr="0029297C">
        <w:rPr>
          <w:snapToGrid w:val="0"/>
          <w:kern w:val="18"/>
          <w:szCs w:val="18"/>
        </w:rPr>
        <w:t>m</w:t>
      </w:r>
      <w:r w:rsidRPr="0029297C">
        <w:rPr>
          <w:snapToGrid w:val="0"/>
          <w:kern w:val="18"/>
          <w:szCs w:val="18"/>
        </w:rPr>
        <w:t>eetings</w:t>
      </w:r>
      <w:r w:rsidR="00772725" w:rsidRPr="0029297C">
        <w:rPr>
          <w:snapToGrid w:val="0"/>
          <w:kern w:val="18"/>
          <w:szCs w:val="18"/>
        </w:rPr>
        <w:t>,</w:t>
      </w:r>
      <w:r w:rsidRPr="0029297C">
        <w:rPr>
          <w:snapToGrid w:val="0"/>
          <w:kern w:val="18"/>
          <w:szCs w:val="18"/>
        </w:rPr>
        <w:t xml:space="preserve"> in April/May 2022</w:t>
      </w:r>
      <w:r w:rsidR="00772725" w:rsidRPr="0029297C">
        <w:rPr>
          <w:snapToGrid w:val="0"/>
          <w:kern w:val="18"/>
          <w:szCs w:val="18"/>
        </w:rPr>
        <w:t>,</w:t>
      </w:r>
      <w:r w:rsidRPr="0029297C">
        <w:rPr>
          <w:snapToGrid w:val="0"/>
          <w:kern w:val="18"/>
          <w:szCs w:val="18"/>
        </w:rPr>
        <w:t xml:space="preserve"> </w:t>
      </w:r>
      <w:proofErr w:type="gramStart"/>
      <w:r w:rsidRPr="0029297C">
        <w:rPr>
          <w:snapToGrid w:val="0"/>
          <w:kern w:val="18"/>
          <w:szCs w:val="18"/>
        </w:rPr>
        <w:t>taking into account</w:t>
      </w:r>
      <w:proofErr w:type="gramEnd"/>
      <w:r w:rsidRPr="0029297C">
        <w:rPr>
          <w:snapToGrid w:val="0"/>
          <w:kern w:val="18"/>
          <w:szCs w:val="18"/>
        </w:rPr>
        <w:t xml:space="preserve"> the recommendations of the subsidiary bodies, including the Working Group on </w:t>
      </w:r>
      <w:r w:rsidR="00772725" w:rsidRPr="0029297C">
        <w:rPr>
          <w:snapToGrid w:val="0"/>
          <w:kern w:val="18"/>
          <w:szCs w:val="18"/>
        </w:rPr>
        <w:t>the P</w:t>
      </w:r>
      <w:r w:rsidRPr="0029297C">
        <w:rPr>
          <w:snapToGrid w:val="0"/>
          <w:kern w:val="18"/>
          <w:szCs w:val="18"/>
        </w:rPr>
        <w:t>ost-2020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21926351"/>
      <w:placeholder>
        <w:docPart w:val="00964D7D5CB14F758F6C76CEE2C7FC6B"/>
      </w:placeholder>
      <w:dataBinding w:prefixMappings="xmlns:ns0='http://purl.org/dc/elements/1.1/' xmlns:ns1='http://schemas.openxmlformats.org/package/2006/metadata/core-properties' " w:xpath="/ns1:coreProperties[1]/ns0:subject[1]" w:storeItemID="{6C3C8BC8-F283-45AE-878A-BAB7291924A1}"/>
      <w:text/>
    </w:sdtPr>
    <w:sdtEndPr/>
    <w:sdtContent>
      <w:p w14:paraId="5599BE21" w14:textId="675A34E8" w:rsidR="00AB0135" w:rsidRDefault="00AB0135" w:rsidP="00AB0135">
        <w:pPr>
          <w:pStyle w:val="Header"/>
          <w:ind w:right="5249"/>
          <w:rPr>
            <w:noProof/>
          </w:rPr>
        </w:pPr>
        <w:r>
          <w:rPr>
            <w:noProof/>
          </w:rPr>
          <w:t>CBD/COP/15/1/Add.2 CBD/CP/MOP/10/1/Add.2 CBD/NP/MOP/4/1/Add.2</w:t>
        </w:r>
      </w:p>
    </w:sdtContent>
  </w:sdt>
  <w:p w14:paraId="0AAC9A40" w14:textId="07259133" w:rsidR="00AB0135" w:rsidRDefault="00AB0135" w:rsidP="0029297C">
    <w:pPr>
      <w:pStyle w:val="Header"/>
      <w:spacing w:after="240"/>
      <w:ind w:right="4824"/>
    </w:pPr>
    <w:r>
      <w:t>Page</w:t>
    </w:r>
    <w:r w:rsidR="00145501">
      <w:t xml:space="preserve"> </w:t>
    </w:r>
    <w:r w:rsidR="009C715B">
      <w:fldChar w:fldCharType="begin"/>
    </w:r>
    <w:r w:rsidR="009C715B">
      <w:instrText xml:space="preserve"> PAGE   \* MERGEFORMAT </w:instrText>
    </w:r>
    <w:r w:rsidR="009C715B">
      <w:fldChar w:fldCharType="separate"/>
    </w:r>
    <w:r w:rsidR="009C715B">
      <w:t>1</w:t>
    </w:r>
    <w:r w:rsidR="009C715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202698785"/>
      <w:placeholder>
        <w:docPart w:val="0DB5358286C140D7B4D6273A03B4DD9C"/>
      </w:placeholder>
      <w:dataBinding w:prefixMappings="xmlns:ns0='http://purl.org/dc/elements/1.1/' xmlns:ns1='http://schemas.openxmlformats.org/package/2006/metadata/core-properties' " w:xpath="/ns1:coreProperties[1]/ns0:subject[1]" w:storeItemID="{6C3C8BC8-F283-45AE-878A-BAB7291924A1}"/>
      <w:text/>
    </w:sdtPr>
    <w:sdtEndPr/>
    <w:sdtContent>
      <w:p w14:paraId="6B6B4B82" w14:textId="77777777" w:rsidR="009C715B" w:rsidRDefault="009C715B" w:rsidP="0029297C">
        <w:pPr>
          <w:pStyle w:val="Header"/>
          <w:tabs>
            <w:tab w:val="clear" w:pos="8640"/>
          </w:tabs>
          <w:ind w:left="6946" w:right="4"/>
          <w:jc w:val="right"/>
          <w:rPr>
            <w:noProof/>
          </w:rPr>
        </w:pPr>
        <w:r>
          <w:rPr>
            <w:noProof/>
          </w:rPr>
          <w:t>CBD/COP/15/1/Add.2 CBD/CP/MOP/10/1/Add.2 CBD/NP/MOP/4/1/Add.2</w:t>
        </w:r>
      </w:p>
    </w:sdtContent>
  </w:sdt>
  <w:p w14:paraId="11CC5522" w14:textId="59090A51" w:rsidR="00AB0135" w:rsidRDefault="009C715B" w:rsidP="0029297C">
    <w:pPr>
      <w:pStyle w:val="Header"/>
      <w:tabs>
        <w:tab w:val="clear" w:pos="8640"/>
      </w:tabs>
      <w:spacing w:after="240"/>
      <w:ind w:left="6946" w:right="4"/>
      <w:jc w:val="right"/>
    </w:pPr>
    <w:r>
      <w:t xml:space="preserve">Page </w:t>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1433388844"/>
      <w:dataBinding w:prefixMappings="xmlns:ns0='http://purl.org/dc/elements/1.1/' xmlns:ns1='http://schemas.openxmlformats.org/package/2006/metadata/core-properties' " w:xpath="/ns1:coreProperties[1]/ns0:subject[1]" w:storeItemID="{6C3C8BC8-F283-45AE-878A-BAB7291924A1}"/>
      <w:text/>
    </w:sdtPr>
    <w:sdtEndPr/>
    <w:sdtContent>
      <w:p w14:paraId="109911EF" w14:textId="04B5184D" w:rsidR="004B5B14" w:rsidRPr="005F2EEE" w:rsidRDefault="005D2E4F" w:rsidP="0029297C">
        <w:pPr>
          <w:pStyle w:val="Header"/>
          <w:suppressLineNumbers/>
          <w:tabs>
            <w:tab w:val="clear" w:pos="4320"/>
            <w:tab w:val="clear" w:pos="8640"/>
          </w:tabs>
          <w:suppressAutoHyphens/>
          <w:kinsoku w:val="0"/>
          <w:overflowPunct w:val="0"/>
          <w:autoSpaceDE w:val="0"/>
          <w:autoSpaceDN w:val="0"/>
          <w:ind w:right="10452"/>
          <w:jc w:val="left"/>
          <w:rPr>
            <w:kern w:val="22"/>
          </w:rPr>
        </w:pPr>
        <w:r>
          <w:rPr>
            <w:kern w:val="22"/>
          </w:rPr>
          <w:t>CBD/COP/15/1/Add.2 CBD/CP/MOP/10/1/Add.2 CBD/NP/MOP/4/1/Add.2</w:t>
        </w:r>
      </w:p>
    </w:sdtContent>
  </w:sdt>
  <w:p w14:paraId="6764F025" w14:textId="4DA49DCC" w:rsidR="004B5B14" w:rsidRPr="005F2EEE" w:rsidRDefault="004B5B14" w:rsidP="0029297C">
    <w:pPr>
      <w:pStyle w:val="Header"/>
      <w:suppressLineNumbers/>
      <w:tabs>
        <w:tab w:val="clear" w:pos="4320"/>
        <w:tab w:val="clear" w:pos="8640"/>
      </w:tabs>
      <w:suppressAutoHyphens/>
      <w:kinsoku w:val="0"/>
      <w:overflowPunct w:val="0"/>
      <w:autoSpaceDE w:val="0"/>
      <w:autoSpaceDN w:val="0"/>
      <w:spacing w:after="120"/>
      <w:ind w:right="10311"/>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76696272"/>
      <w:placeholder>
        <w:docPart w:val="F262B6BE12E94F258494AFC13DF01E61"/>
      </w:placeholder>
      <w:dataBinding w:prefixMappings="xmlns:ns0='http://purl.org/dc/elements/1.1/' xmlns:ns1='http://schemas.openxmlformats.org/package/2006/metadata/core-properties' " w:xpath="/ns1:coreProperties[1]/ns0:subject[1]" w:storeItemID="{6C3C8BC8-F283-45AE-878A-BAB7291924A1}"/>
      <w:text/>
    </w:sdtPr>
    <w:sdtEndPr/>
    <w:sdtContent>
      <w:p w14:paraId="04383D13" w14:textId="77777777" w:rsidR="00C6130B" w:rsidRDefault="00C6130B" w:rsidP="0029297C">
        <w:pPr>
          <w:pStyle w:val="Header"/>
          <w:tabs>
            <w:tab w:val="clear" w:pos="8640"/>
          </w:tabs>
          <w:ind w:left="10065" w:right="4"/>
          <w:jc w:val="right"/>
        </w:pPr>
        <w:r>
          <w:t>CBD/COP/15/1/Add.2 CBD/CP/MOP/10/1/Add.2 CBD/NP/MOP/4/1/Add.2</w:t>
        </w:r>
      </w:p>
    </w:sdtContent>
  </w:sdt>
  <w:p w14:paraId="7C8BB048" w14:textId="77777777" w:rsidR="00C6130B" w:rsidRDefault="00C6130B" w:rsidP="0029297C">
    <w:pPr>
      <w:pStyle w:val="Header"/>
      <w:tabs>
        <w:tab w:val="clear" w:pos="8640"/>
      </w:tabs>
      <w:spacing w:after="240"/>
      <w:ind w:left="10065" w:right="4"/>
      <w:jc w:val="right"/>
    </w:pPr>
    <w:r>
      <w:t xml:space="preserve">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0" w15:restartNumberingAfterBreak="0">
    <w:nsid w:val="620D6AEB"/>
    <w:multiLevelType w:val="multilevel"/>
    <w:tmpl w:val="620D6AEB"/>
    <w:lvl w:ilvl="0">
      <w:start w:val="1"/>
      <w:numFmt w:val="decimal"/>
      <w:lvlText w:val="%1."/>
      <w:lvlJc w:val="left"/>
      <w:pPr>
        <w:tabs>
          <w:tab w:val="left"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21"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2"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9"/>
  </w:num>
  <w:num w:numId="5">
    <w:abstractNumId w:val="15"/>
  </w:num>
  <w:num w:numId="6">
    <w:abstractNumId w:val="0"/>
  </w:num>
  <w:num w:numId="7">
    <w:abstractNumId w:val="16"/>
  </w:num>
  <w:num w:numId="8">
    <w:abstractNumId w:val="22"/>
  </w:num>
  <w:num w:numId="9">
    <w:abstractNumId w:val="8"/>
  </w:num>
  <w:num w:numId="10">
    <w:abstractNumId w:val="2"/>
  </w:num>
  <w:num w:numId="11">
    <w:abstractNumId w:val="23"/>
  </w:num>
  <w:num w:numId="12">
    <w:abstractNumId w:val="5"/>
  </w:num>
  <w:num w:numId="13">
    <w:abstractNumId w:val="3"/>
  </w:num>
  <w:num w:numId="14">
    <w:abstractNumId w:val="7"/>
  </w:num>
  <w:num w:numId="15">
    <w:abstractNumId w:val="21"/>
  </w:num>
  <w:num w:numId="16">
    <w:abstractNumId w:val="1"/>
  </w:num>
  <w:num w:numId="17">
    <w:abstractNumId w:val="17"/>
  </w:num>
  <w:num w:numId="18">
    <w:abstractNumId w:val="11"/>
  </w:num>
  <w:num w:numId="19">
    <w:abstractNumId w:val="18"/>
  </w:num>
  <w:num w:numId="20">
    <w:abstractNumId w:val="4"/>
  </w:num>
  <w:num w:numId="21">
    <w:abstractNumId w:val="13"/>
  </w:num>
  <w:num w:numId="22">
    <w:abstractNumId w:val="10"/>
  </w:num>
  <w:num w:numId="23">
    <w:abstractNumId w:val="25"/>
  </w:num>
  <w:num w:numId="24">
    <w:abstractNumId w:val="6"/>
  </w:num>
  <w:num w:numId="25">
    <w:abstractNumId w:val="13"/>
  </w:num>
  <w:num w:numId="26">
    <w:abstractNumId w:val="12"/>
  </w:num>
  <w:num w:numId="27">
    <w:abstractNumId w:val="20"/>
    <w:lvlOverride w:ilvl="0">
      <w:startOverride w:val="1"/>
    </w:lvlOverride>
    <w:lvlOverride w:ilvl="1">
      <w:startOverride w:val="1"/>
    </w:lvlOverride>
    <w:lvlOverride w:ilvl="2">
      <w:startOverride w:val="1"/>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6879"/>
    <w:rsid w:val="00006AD8"/>
    <w:rsid w:val="000105F5"/>
    <w:rsid w:val="00011EAB"/>
    <w:rsid w:val="000238ED"/>
    <w:rsid w:val="00025D65"/>
    <w:rsid w:val="00031382"/>
    <w:rsid w:val="00037835"/>
    <w:rsid w:val="00044D36"/>
    <w:rsid w:val="00047EE9"/>
    <w:rsid w:val="000549CE"/>
    <w:rsid w:val="000571CA"/>
    <w:rsid w:val="0006291F"/>
    <w:rsid w:val="00063824"/>
    <w:rsid w:val="00066C6C"/>
    <w:rsid w:val="00071634"/>
    <w:rsid w:val="00082181"/>
    <w:rsid w:val="0008407F"/>
    <w:rsid w:val="00097CBC"/>
    <w:rsid w:val="000B1F83"/>
    <w:rsid w:val="000B4D8C"/>
    <w:rsid w:val="000B64CD"/>
    <w:rsid w:val="000B7676"/>
    <w:rsid w:val="000C69AA"/>
    <w:rsid w:val="000D1A84"/>
    <w:rsid w:val="000E44E2"/>
    <w:rsid w:val="000E5F1A"/>
    <w:rsid w:val="000F6480"/>
    <w:rsid w:val="00101932"/>
    <w:rsid w:val="00103E97"/>
    <w:rsid w:val="0010690A"/>
    <w:rsid w:val="0010750C"/>
    <w:rsid w:val="0012792C"/>
    <w:rsid w:val="00127DF0"/>
    <w:rsid w:val="0013224A"/>
    <w:rsid w:val="00132C0A"/>
    <w:rsid w:val="0013749B"/>
    <w:rsid w:val="00137DB8"/>
    <w:rsid w:val="001411C2"/>
    <w:rsid w:val="00145501"/>
    <w:rsid w:val="00147F4A"/>
    <w:rsid w:val="001521E8"/>
    <w:rsid w:val="00155D32"/>
    <w:rsid w:val="00156D77"/>
    <w:rsid w:val="00161A08"/>
    <w:rsid w:val="001704A1"/>
    <w:rsid w:val="00171AEA"/>
    <w:rsid w:val="001838CB"/>
    <w:rsid w:val="001A1D9D"/>
    <w:rsid w:val="001A3B99"/>
    <w:rsid w:val="001A6E39"/>
    <w:rsid w:val="001B0685"/>
    <w:rsid w:val="001B0D2F"/>
    <w:rsid w:val="001B3C3F"/>
    <w:rsid w:val="001C031A"/>
    <w:rsid w:val="001C1C1B"/>
    <w:rsid w:val="001C2E1B"/>
    <w:rsid w:val="001C3AEC"/>
    <w:rsid w:val="001C75E8"/>
    <w:rsid w:val="001D0E29"/>
    <w:rsid w:val="001D4046"/>
    <w:rsid w:val="001D6231"/>
    <w:rsid w:val="001E0D86"/>
    <w:rsid w:val="001E39E0"/>
    <w:rsid w:val="001F223E"/>
    <w:rsid w:val="00202B0B"/>
    <w:rsid w:val="00234C39"/>
    <w:rsid w:val="002375B2"/>
    <w:rsid w:val="002438E2"/>
    <w:rsid w:val="00244405"/>
    <w:rsid w:val="0024537D"/>
    <w:rsid w:val="00245837"/>
    <w:rsid w:val="00266B38"/>
    <w:rsid w:val="00284ABE"/>
    <w:rsid w:val="0029297C"/>
    <w:rsid w:val="002A11A1"/>
    <w:rsid w:val="002B07AC"/>
    <w:rsid w:val="002B7CDB"/>
    <w:rsid w:val="002D232C"/>
    <w:rsid w:val="002D2706"/>
    <w:rsid w:val="002D7F42"/>
    <w:rsid w:val="002F6114"/>
    <w:rsid w:val="003056E7"/>
    <w:rsid w:val="003142AB"/>
    <w:rsid w:val="003228B2"/>
    <w:rsid w:val="00333B32"/>
    <w:rsid w:val="003402DF"/>
    <w:rsid w:val="003564AA"/>
    <w:rsid w:val="003575EE"/>
    <w:rsid w:val="0035787D"/>
    <w:rsid w:val="0036417A"/>
    <w:rsid w:val="00366272"/>
    <w:rsid w:val="00374F06"/>
    <w:rsid w:val="00377529"/>
    <w:rsid w:val="00385F9F"/>
    <w:rsid w:val="003918AD"/>
    <w:rsid w:val="003A094C"/>
    <w:rsid w:val="003A77A0"/>
    <w:rsid w:val="003B216B"/>
    <w:rsid w:val="003B2BB5"/>
    <w:rsid w:val="003B4E19"/>
    <w:rsid w:val="003C5857"/>
    <w:rsid w:val="003C73EC"/>
    <w:rsid w:val="003D5B4F"/>
    <w:rsid w:val="003E01C1"/>
    <w:rsid w:val="003F0AD7"/>
    <w:rsid w:val="004068F3"/>
    <w:rsid w:val="0040717B"/>
    <w:rsid w:val="00407366"/>
    <w:rsid w:val="00421A53"/>
    <w:rsid w:val="00427DDA"/>
    <w:rsid w:val="004333C4"/>
    <w:rsid w:val="00434389"/>
    <w:rsid w:val="00441055"/>
    <w:rsid w:val="0044127E"/>
    <w:rsid w:val="00445D10"/>
    <w:rsid w:val="0045789E"/>
    <w:rsid w:val="004637C3"/>
    <w:rsid w:val="00466B2C"/>
    <w:rsid w:val="00467BA5"/>
    <w:rsid w:val="0047100B"/>
    <w:rsid w:val="00477501"/>
    <w:rsid w:val="004839CA"/>
    <w:rsid w:val="0048552A"/>
    <w:rsid w:val="00485D5E"/>
    <w:rsid w:val="0049158B"/>
    <w:rsid w:val="00493CDD"/>
    <w:rsid w:val="00494C87"/>
    <w:rsid w:val="004A25A6"/>
    <w:rsid w:val="004A5AF6"/>
    <w:rsid w:val="004B512F"/>
    <w:rsid w:val="004B5B14"/>
    <w:rsid w:val="004D6ADF"/>
    <w:rsid w:val="004D7E45"/>
    <w:rsid w:val="004E04B4"/>
    <w:rsid w:val="00503D61"/>
    <w:rsid w:val="005044B3"/>
    <w:rsid w:val="00511CFE"/>
    <w:rsid w:val="00540DCD"/>
    <w:rsid w:val="005419C1"/>
    <w:rsid w:val="00542D4E"/>
    <w:rsid w:val="00544AD4"/>
    <w:rsid w:val="00552B1D"/>
    <w:rsid w:val="00563C3A"/>
    <w:rsid w:val="00567811"/>
    <w:rsid w:val="005749A6"/>
    <w:rsid w:val="00581010"/>
    <w:rsid w:val="005861B1"/>
    <w:rsid w:val="005A1106"/>
    <w:rsid w:val="005B03C6"/>
    <w:rsid w:val="005B32E5"/>
    <w:rsid w:val="005C0CA8"/>
    <w:rsid w:val="005D2E4F"/>
    <w:rsid w:val="005D342F"/>
    <w:rsid w:val="005D78C3"/>
    <w:rsid w:val="005F117D"/>
    <w:rsid w:val="005F2EEE"/>
    <w:rsid w:val="00604991"/>
    <w:rsid w:val="00624049"/>
    <w:rsid w:val="00630460"/>
    <w:rsid w:val="006440C4"/>
    <w:rsid w:val="00653B26"/>
    <w:rsid w:val="0065422D"/>
    <w:rsid w:val="00656725"/>
    <w:rsid w:val="006750C2"/>
    <w:rsid w:val="00690C10"/>
    <w:rsid w:val="00694763"/>
    <w:rsid w:val="006A2160"/>
    <w:rsid w:val="006C320E"/>
    <w:rsid w:val="006C5656"/>
    <w:rsid w:val="006C7BD4"/>
    <w:rsid w:val="006D644E"/>
    <w:rsid w:val="006E05FE"/>
    <w:rsid w:val="006E1884"/>
    <w:rsid w:val="006F1C6A"/>
    <w:rsid w:val="006F6F54"/>
    <w:rsid w:val="007009BD"/>
    <w:rsid w:val="00700A67"/>
    <w:rsid w:val="00703E7A"/>
    <w:rsid w:val="007071DB"/>
    <w:rsid w:val="00711DC7"/>
    <w:rsid w:val="007133BE"/>
    <w:rsid w:val="0072006C"/>
    <w:rsid w:val="0072089F"/>
    <w:rsid w:val="00720CBF"/>
    <w:rsid w:val="007257EA"/>
    <w:rsid w:val="0073472C"/>
    <w:rsid w:val="007501F4"/>
    <w:rsid w:val="00750483"/>
    <w:rsid w:val="007567D5"/>
    <w:rsid w:val="00765A1A"/>
    <w:rsid w:val="007704FA"/>
    <w:rsid w:val="00772725"/>
    <w:rsid w:val="00776633"/>
    <w:rsid w:val="007773D7"/>
    <w:rsid w:val="00783D29"/>
    <w:rsid w:val="00786E5A"/>
    <w:rsid w:val="0079480A"/>
    <w:rsid w:val="007B1837"/>
    <w:rsid w:val="007B19CD"/>
    <w:rsid w:val="007B3053"/>
    <w:rsid w:val="007B690C"/>
    <w:rsid w:val="007C484D"/>
    <w:rsid w:val="007D2F3F"/>
    <w:rsid w:val="007D5DE6"/>
    <w:rsid w:val="007E3278"/>
    <w:rsid w:val="007E54B2"/>
    <w:rsid w:val="007E649D"/>
    <w:rsid w:val="007E68B6"/>
    <w:rsid w:val="008017D9"/>
    <w:rsid w:val="00805B18"/>
    <w:rsid w:val="008107C0"/>
    <w:rsid w:val="00811154"/>
    <w:rsid w:val="008231C0"/>
    <w:rsid w:val="00827363"/>
    <w:rsid w:val="00830928"/>
    <w:rsid w:val="00834941"/>
    <w:rsid w:val="00835390"/>
    <w:rsid w:val="0083702D"/>
    <w:rsid w:val="00851DFB"/>
    <w:rsid w:val="008527C1"/>
    <w:rsid w:val="00853517"/>
    <w:rsid w:val="0086507E"/>
    <w:rsid w:val="00871566"/>
    <w:rsid w:val="008809B2"/>
    <w:rsid w:val="00884F01"/>
    <w:rsid w:val="008853D1"/>
    <w:rsid w:val="00891905"/>
    <w:rsid w:val="00891AC7"/>
    <w:rsid w:val="00896170"/>
    <w:rsid w:val="008B3E9A"/>
    <w:rsid w:val="008B6D6A"/>
    <w:rsid w:val="008B7953"/>
    <w:rsid w:val="008C3051"/>
    <w:rsid w:val="008C794E"/>
    <w:rsid w:val="008D77EE"/>
    <w:rsid w:val="008E2194"/>
    <w:rsid w:val="008F297B"/>
    <w:rsid w:val="00904408"/>
    <w:rsid w:val="0090494F"/>
    <w:rsid w:val="00906481"/>
    <w:rsid w:val="00912EE2"/>
    <w:rsid w:val="00926662"/>
    <w:rsid w:val="009374B9"/>
    <w:rsid w:val="00937569"/>
    <w:rsid w:val="00942795"/>
    <w:rsid w:val="00960130"/>
    <w:rsid w:val="00960AE9"/>
    <w:rsid w:val="00963688"/>
    <w:rsid w:val="00963BA4"/>
    <w:rsid w:val="009756E9"/>
    <w:rsid w:val="00975E6D"/>
    <w:rsid w:val="0098132E"/>
    <w:rsid w:val="0098260E"/>
    <w:rsid w:val="009869C3"/>
    <w:rsid w:val="009871F8"/>
    <w:rsid w:val="00987E25"/>
    <w:rsid w:val="009939A0"/>
    <w:rsid w:val="009C2B90"/>
    <w:rsid w:val="009C5A86"/>
    <w:rsid w:val="009C715B"/>
    <w:rsid w:val="009C7991"/>
    <w:rsid w:val="009E6137"/>
    <w:rsid w:val="009E6FB8"/>
    <w:rsid w:val="009F1870"/>
    <w:rsid w:val="009F290B"/>
    <w:rsid w:val="00A07668"/>
    <w:rsid w:val="00A130E2"/>
    <w:rsid w:val="00A144AF"/>
    <w:rsid w:val="00A1487F"/>
    <w:rsid w:val="00A25320"/>
    <w:rsid w:val="00A50CE2"/>
    <w:rsid w:val="00A576C6"/>
    <w:rsid w:val="00A622F9"/>
    <w:rsid w:val="00A624EC"/>
    <w:rsid w:val="00A77BB4"/>
    <w:rsid w:val="00A83244"/>
    <w:rsid w:val="00A83DC6"/>
    <w:rsid w:val="00A87A16"/>
    <w:rsid w:val="00A92AF1"/>
    <w:rsid w:val="00A970E4"/>
    <w:rsid w:val="00AA6387"/>
    <w:rsid w:val="00AA6629"/>
    <w:rsid w:val="00AB0135"/>
    <w:rsid w:val="00AB0E08"/>
    <w:rsid w:val="00AB168B"/>
    <w:rsid w:val="00AB240A"/>
    <w:rsid w:val="00AB3ADA"/>
    <w:rsid w:val="00AC426F"/>
    <w:rsid w:val="00AD7103"/>
    <w:rsid w:val="00AD751C"/>
    <w:rsid w:val="00AE0CB3"/>
    <w:rsid w:val="00AE5CB2"/>
    <w:rsid w:val="00AF5D0A"/>
    <w:rsid w:val="00B03F5A"/>
    <w:rsid w:val="00B12ABE"/>
    <w:rsid w:val="00B24B0F"/>
    <w:rsid w:val="00B26194"/>
    <w:rsid w:val="00B3677B"/>
    <w:rsid w:val="00B40E7A"/>
    <w:rsid w:val="00B421D4"/>
    <w:rsid w:val="00B4605F"/>
    <w:rsid w:val="00B624C4"/>
    <w:rsid w:val="00B72578"/>
    <w:rsid w:val="00B74051"/>
    <w:rsid w:val="00B869A5"/>
    <w:rsid w:val="00BA1A96"/>
    <w:rsid w:val="00BB42E9"/>
    <w:rsid w:val="00BB6FB3"/>
    <w:rsid w:val="00BC2E03"/>
    <w:rsid w:val="00BD0282"/>
    <w:rsid w:val="00BD12A7"/>
    <w:rsid w:val="00BD25DB"/>
    <w:rsid w:val="00BE23C3"/>
    <w:rsid w:val="00C162A0"/>
    <w:rsid w:val="00C30206"/>
    <w:rsid w:val="00C42A71"/>
    <w:rsid w:val="00C441C8"/>
    <w:rsid w:val="00C5040C"/>
    <w:rsid w:val="00C504A2"/>
    <w:rsid w:val="00C50CB6"/>
    <w:rsid w:val="00C516A0"/>
    <w:rsid w:val="00C51A6D"/>
    <w:rsid w:val="00C51CAF"/>
    <w:rsid w:val="00C6130B"/>
    <w:rsid w:val="00C62686"/>
    <w:rsid w:val="00C672C1"/>
    <w:rsid w:val="00CA718C"/>
    <w:rsid w:val="00CD4CFE"/>
    <w:rsid w:val="00CD5092"/>
    <w:rsid w:val="00CE0B5B"/>
    <w:rsid w:val="00CE52D8"/>
    <w:rsid w:val="00CF7184"/>
    <w:rsid w:val="00D01E47"/>
    <w:rsid w:val="00D054EF"/>
    <w:rsid w:val="00D15253"/>
    <w:rsid w:val="00D220E0"/>
    <w:rsid w:val="00D2308B"/>
    <w:rsid w:val="00D3184B"/>
    <w:rsid w:val="00D35EE9"/>
    <w:rsid w:val="00D41DB2"/>
    <w:rsid w:val="00D4431A"/>
    <w:rsid w:val="00D5763F"/>
    <w:rsid w:val="00D57D75"/>
    <w:rsid w:val="00D643D5"/>
    <w:rsid w:val="00D723AD"/>
    <w:rsid w:val="00D76E33"/>
    <w:rsid w:val="00D92DDE"/>
    <w:rsid w:val="00DA28E8"/>
    <w:rsid w:val="00DA4C51"/>
    <w:rsid w:val="00DA5659"/>
    <w:rsid w:val="00DA7142"/>
    <w:rsid w:val="00DA736E"/>
    <w:rsid w:val="00DB746E"/>
    <w:rsid w:val="00DC6011"/>
    <w:rsid w:val="00DE0FB5"/>
    <w:rsid w:val="00DE4404"/>
    <w:rsid w:val="00DE5437"/>
    <w:rsid w:val="00E02137"/>
    <w:rsid w:val="00E068A5"/>
    <w:rsid w:val="00E17810"/>
    <w:rsid w:val="00E26220"/>
    <w:rsid w:val="00E31FD5"/>
    <w:rsid w:val="00E337CA"/>
    <w:rsid w:val="00E33D2E"/>
    <w:rsid w:val="00E4243D"/>
    <w:rsid w:val="00E52104"/>
    <w:rsid w:val="00E53C1B"/>
    <w:rsid w:val="00E6025B"/>
    <w:rsid w:val="00E629F1"/>
    <w:rsid w:val="00E6602B"/>
    <w:rsid w:val="00E67C30"/>
    <w:rsid w:val="00E7450D"/>
    <w:rsid w:val="00E749EE"/>
    <w:rsid w:val="00E80F58"/>
    <w:rsid w:val="00E91DBC"/>
    <w:rsid w:val="00E91E5A"/>
    <w:rsid w:val="00E961EB"/>
    <w:rsid w:val="00E9796C"/>
    <w:rsid w:val="00EA2652"/>
    <w:rsid w:val="00EA36A6"/>
    <w:rsid w:val="00EA64B2"/>
    <w:rsid w:val="00EA726D"/>
    <w:rsid w:val="00EC002C"/>
    <w:rsid w:val="00EC5E98"/>
    <w:rsid w:val="00ED71EE"/>
    <w:rsid w:val="00EE1109"/>
    <w:rsid w:val="00EE2376"/>
    <w:rsid w:val="00EE26D5"/>
    <w:rsid w:val="00EE36F9"/>
    <w:rsid w:val="00EE6F57"/>
    <w:rsid w:val="00EF6CEB"/>
    <w:rsid w:val="00EF70A9"/>
    <w:rsid w:val="00F01AB5"/>
    <w:rsid w:val="00F04E8D"/>
    <w:rsid w:val="00F1545F"/>
    <w:rsid w:val="00F16920"/>
    <w:rsid w:val="00F17404"/>
    <w:rsid w:val="00F221CC"/>
    <w:rsid w:val="00F34EF1"/>
    <w:rsid w:val="00F41FC7"/>
    <w:rsid w:val="00F422F4"/>
    <w:rsid w:val="00F42BED"/>
    <w:rsid w:val="00F43133"/>
    <w:rsid w:val="00F504CE"/>
    <w:rsid w:val="00F53547"/>
    <w:rsid w:val="00F576F3"/>
    <w:rsid w:val="00F668B9"/>
    <w:rsid w:val="00F67477"/>
    <w:rsid w:val="00F75793"/>
    <w:rsid w:val="00F81E52"/>
    <w:rsid w:val="00F9139F"/>
    <w:rsid w:val="00F93F85"/>
    <w:rsid w:val="00FB7A2D"/>
    <w:rsid w:val="00FB7DAB"/>
    <w:rsid w:val="00FD3FC0"/>
    <w:rsid w:val="00FD4292"/>
    <w:rsid w:val="00FD474A"/>
    <w:rsid w:val="00FD7C21"/>
    <w:rsid w:val="00FE0CED"/>
    <w:rsid w:val="00FF156E"/>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basedOn w:val="Normal"/>
    <w:link w:val="FootnoteTextChar"/>
    <w:uiPriority w:val="99"/>
    <w:qFormat/>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qFormat/>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link w:val="BVIfnrChar"/>
    <w:uiPriority w:val="99"/>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39"/>
    <w:qFormat/>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basedOn w:val="DefaultParagraphFont"/>
    <w:link w:val="FootnoteText"/>
    <w:uiPriority w:val="99"/>
    <w:qFormat/>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BVIfnrChar">
    <w:name w:val="BVI fnr Char"/>
    <w:basedOn w:val="Normal"/>
    <w:link w:val="FootnoteReference"/>
    <w:uiPriority w:val="99"/>
    <w:qFormat/>
    <w:rsid w:val="00942795"/>
    <w:pPr>
      <w:spacing w:after="160" w:line="240" w:lineRule="exact"/>
    </w:pPr>
    <w:rPr>
      <w:szCs w:val="20"/>
      <w:vertAlign w:val="superscript"/>
      <w:lang w:val="en-CA" w:eastAsia="en-CA"/>
    </w:rPr>
  </w:style>
  <w:style w:type="character" w:styleId="UnresolvedMention">
    <w:name w:val="Unresolved Mention"/>
    <w:basedOn w:val="DefaultParagraphFont"/>
    <w:uiPriority w:val="99"/>
    <w:semiHidden/>
    <w:unhideWhenUsed/>
    <w:rsid w:val="001A6E39"/>
    <w:rPr>
      <w:color w:val="605E5C"/>
      <w:shd w:val="clear" w:color="auto" w:fill="E1DFDD"/>
    </w:rPr>
  </w:style>
  <w:style w:type="paragraph" w:styleId="Revision">
    <w:name w:val="Revision"/>
    <w:hidden/>
    <w:uiPriority w:val="99"/>
    <w:semiHidden/>
    <w:rsid w:val="00E9796C"/>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C59B0FB78642248C452FDD82E52E5D"/>
        <w:category>
          <w:name w:val="General"/>
          <w:gallery w:val="placeholder"/>
        </w:category>
        <w:types>
          <w:type w:val="bbPlcHdr"/>
        </w:types>
        <w:behaviors>
          <w:behavior w:val="content"/>
        </w:behaviors>
        <w:guid w:val="{14377387-5AE8-4335-84FC-3997C27B32A2}"/>
      </w:docPartPr>
      <w:docPartBody>
        <w:p w:rsidR="00E72E94" w:rsidRDefault="00CD512D">
          <w:r w:rsidRPr="00CD512D">
            <w:rPr>
              <w:rStyle w:val="PlaceholderText"/>
            </w:rPr>
            <w:t>[Title]</w:t>
          </w:r>
        </w:p>
      </w:docPartBody>
    </w:docPart>
    <w:docPart>
      <w:docPartPr>
        <w:name w:val="14947C9DA296477B865CCAF43EBB453A"/>
        <w:category>
          <w:name w:val="General"/>
          <w:gallery w:val="placeholder"/>
        </w:category>
        <w:types>
          <w:type w:val="bbPlcHdr"/>
        </w:types>
        <w:behaviors>
          <w:behavior w:val="content"/>
        </w:behaviors>
        <w:guid w:val="{FE1D7CD5-0BAA-4196-BF0E-5471A1E821A4}"/>
      </w:docPartPr>
      <w:docPartBody>
        <w:p w:rsidR="00E72E94" w:rsidRDefault="00CD512D">
          <w:r w:rsidRPr="00974E94">
            <w:rPr>
              <w:rStyle w:val="PlaceholderText"/>
            </w:rPr>
            <w:t>[Subject]</w:t>
          </w:r>
        </w:p>
      </w:docPartBody>
    </w:docPart>
    <w:docPart>
      <w:docPartPr>
        <w:name w:val="00964D7D5CB14F758F6C76CEE2C7FC6B"/>
        <w:category>
          <w:name w:val="General"/>
          <w:gallery w:val="placeholder"/>
        </w:category>
        <w:types>
          <w:type w:val="bbPlcHdr"/>
        </w:types>
        <w:behaviors>
          <w:behavior w:val="content"/>
        </w:behaviors>
        <w:guid w:val="{79A282F6-FDDF-41B2-B0FD-AB12763D2076}"/>
      </w:docPartPr>
      <w:docPartBody>
        <w:p w:rsidR="0034670B" w:rsidRDefault="00AA4A75">
          <w:r w:rsidRPr="006542C1">
            <w:rPr>
              <w:rStyle w:val="PlaceholderText"/>
            </w:rPr>
            <w:t>[Subject]</w:t>
          </w:r>
        </w:p>
      </w:docPartBody>
    </w:docPart>
    <w:docPart>
      <w:docPartPr>
        <w:name w:val="0DB5358286C140D7B4D6273A03B4DD9C"/>
        <w:category>
          <w:name w:val="General"/>
          <w:gallery w:val="placeholder"/>
        </w:category>
        <w:types>
          <w:type w:val="bbPlcHdr"/>
        </w:types>
        <w:behaviors>
          <w:behavior w:val="content"/>
        </w:behaviors>
        <w:guid w:val="{72514500-3E0F-4747-8501-8BAC8A92A046}"/>
      </w:docPartPr>
      <w:docPartBody>
        <w:p w:rsidR="0034670B" w:rsidRDefault="00AA4A75" w:rsidP="00AA4A75">
          <w:pPr>
            <w:pStyle w:val="0DB5358286C140D7B4D6273A03B4DD9C"/>
          </w:pPr>
          <w:r w:rsidRPr="006542C1">
            <w:rPr>
              <w:rStyle w:val="PlaceholderText"/>
            </w:rPr>
            <w:t>[Subject]</w:t>
          </w:r>
        </w:p>
      </w:docPartBody>
    </w:docPart>
    <w:docPart>
      <w:docPartPr>
        <w:name w:val="F262B6BE12E94F258494AFC13DF01E61"/>
        <w:category>
          <w:name w:val="General"/>
          <w:gallery w:val="placeholder"/>
        </w:category>
        <w:types>
          <w:type w:val="bbPlcHdr"/>
        </w:types>
        <w:behaviors>
          <w:behavior w:val="content"/>
        </w:behaviors>
        <w:guid w:val="{5ED0ED8B-0005-41AF-B5B9-FB20B4CAD6E9}"/>
      </w:docPartPr>
      <w:docPartBody>
        <w:p w:rsidR="0034670B" w:rsidRDefault="00AA4A75" w:rsidP="00AA4A75">
          <w:pPr>
            <w:pStyle w:val="F262B6BE12E94F258494AFC13DF01E61"/>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093DD8"/>
    <w:rsid w:val="0034670B"/>
    <w:rsid w:val="00576311"/>
    <w:rsid w:val="008723FE"/>
    <w:rsid w:val="00974E94"/>
    <w:rsid w:val="009C2656"/>
    <w:rsid w:val="00AA4A75"/>
    <w:rsid w:val="00B10E24"/>
    <w:rsid w:val="00BA1F8E"/>
    <w:rsid w:val="00CD512D"/>
    <w:rsid w:val="00D305B3"/>
    <w:rsid w:val="00D52EB5"/>
    <w:rsid w:val="00D61C2D"/>
    <w:rsid w:val="00E72E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4A75"/>
    <w:rPr>
      <w:color w:val="808080"/>
    </w:rPr>
  </w:style>
  <w:style w:type="paragraph" w:customStyle="1" w:styleId="0DB5358286C140D7B4D6273A03B4DD9C">
    <w:name w:val="0DB5358286C140D7B4D6273A03B4DD9C"/>
    <w:rsid w:val="00AA4A75"/>
  </w:style>
  <w:style w:type="paragraph" w:customStyle="1" w:styleId="F262B6BE12E94F258494AFC13DF01E61">
    <w:name w:val="F262B6BE12E94F258494AFC13DF01E61"/>
    <w:rsid w:val="00AA4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2.xml><?xml version="1.0" encoding="utf-8"?>
<ds:datastoreItem xmlns:ds="http://schemas.openxmlformats.org/officeDocument/2006/customXml" ds:itemID="{DAD27E36-299B-4668-BB44-2A27F013A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AFC4E-AD4B-4854-BFF4-1A3195275D15}">
  <ds:schemaRefs>
    <ds:schemaRef ds:uri="http://schemas.openxmlformats.org/officeDocument/2006/bibliography"/>
  </ds:schemaRefs>
</ds:datastoreItem>
</file>

<file path=customXml/itemProps4.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PROPOSED organization of work</vt:lpstr>
    </vt:vector>
  </TitlesOfParts>
  <Company>Hewlett-Packard Company</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organization of work</dc:title>
  <dc:subject>CBD/COP/15/1/Add.2 CBD/CP/MOP/10/1/Add.2 CBD/NP/MOP/4/1/Add.2</dc:subject>
  <dc:creator>SECRETARIAT OF THE CONVENTION ON BIOLOGICAL DIVESITY</dc:creator>
  <cp:keywords>Conference of the Parties to the Convention on Biological Diversity, fifteenth meeting, 11-15 October 2021 and 25 April – 8 May 2022</cp:keywords>
  <cp:lastModifiedBy>Veronique Lefebvre</cp:lastModifiedBy>
  <cp:revision>2</cp:revision>
  <cp:lastPrinted>2019-03-06T19:02:00Z</cp:lastPrinted>
  <dcterms:created xsi:type="dcterms:W3CDTF">2021-09-15T19:36:00Z</dcterms:created>
  <dcterms:modified xsi:type="dcterms:W3CDTF">2021-09-15T19:36:00Z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