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C84100" w:rsidRPr="00974335" w14:paraId="1512963F" w14:textId="77777777">
        <w:trPr>
          <w:trHeight w:val="851"/>
        </w:trPr>
        <w:tc>
          <w:tcPr>
            <w:tcW w:w="465" w:type="pct"/>
            <w:tcBorders>
              <w:bottom w:val="single" w:sz="8" w:space="0" w:color="auto"/>
            </w:tcBorders>
            <w:vAlign w:val="bottom"/>
          </w:tcPr>
          <w:p w14:paraId="64297ECF" w14:textId="77777777" w:rsidR="00A96B21" w:rsidRPr="00974335" w:rsidRDefault="00A96B21">
            <w:pPr>
              <w:spacing w:after="120"/>
              <w:jc w:val="left"/>
              <w:rPr>
                <w:lang w:val="es-ES"/>
              </w:rPr>
            </w:pPr>
            <w:bookmarkStart w:id="0" w:name="_Hlk137651738"/>
            <w:r w:rsidRPr="00974335">
              <w:rPr>
                <w:noProof/>
                <w:lang w:val="es-ES" w:eastAsia="es-ES"/>
              </w:rPr>
              <w:drawing>
                <wp:inline distT="0" distB="0" distL="0" distR="0" wp14:anchorId="0185A80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26F2C436" w14:textId="77777777" w:rsidR="00A96B21" w:rsidRPr="00974335" w:rsidRDefault="00C84100">
            <w:pPr>
              <w:spacing w:after="120"/>
              <w:jc w:val="left"/>
              <w:rPr>
                <w:lang w:val="es-ES"/>
              </w:rPr>
            </w:pPr>
            <w:r w:rsidRPr="00974335">
              <w:rPr>
                <w:noProof/>
                <w:lang w:val="es-ES" w:eastAsia="es-ES"/>
              </w:rPr>
              <w:drawing>
                <wp:inline distT="0" distB="0" distL="0" distR="0" wp14:anchorId="7F8AC750">
                  <wp:extent cx="611015" cy="3491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9990" name="Imagen 31599990"/>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4A5E0C81" w14:textId="77777777" w:rsidR="00A96B21" w:rsidRPr="00974335" w:rsidRDefault="00A96B21" w:rsidP="00184909">
            <w:pPr>
              <w:spacing w:after="120"/>
              <w:ind w:left="2021"/>
              <w:jc w:val="right"/>
              <w:rPr>
                <w:szCs w:val="22"/>
                <w:lang w:val="es-ES"/>
              </w:rPr>
            </w:pPr>
            <w:r w:rsidRPr="00974335">
              <w:rPr>
                <w:sz w:val="40"/>
                <w:szCs w:val="40"/>
                <w:lang w:val="es-ES"/>
              </w:rPr>
              <w:t>CBD</w:t>
            </w:r>
            <w:r w:rsidRPr="00974335">
              <w:rPr>
                <w:szCs w:val="22"/>
                <w:lang w:val="es-ES"/>
              </w:rPr>
              <w:t>/</w:t>
            </w:r>
            <w:r w:rsidR="00435A96" w:rsidRPr="00974335">
              <w:rPr>
                <w:szCs w:val="22"/>
                <w:lang w:val="es-ES"/>
              </w:rPr>
              <w:t>SBSTTA/2</w:t>
            </w:r>
            <w:r w:rsidR="003F428E" w:rsidRPr="00974335">
              <w:rPr>
                <w:szCs w:val="22"/>
                <w:lang w:val="es-ES"/>
              </w:rPr>
              <w:t>6</w:t>
            </w:r>
            <w:r w:rsidR="00435A96" w:rsidRPr="00974335">
              <w:rPr>
                <w:szCs w:val="22"/>
                <w:lang w:val="es-ES"/>
              </w:rPr>
              <w:t>/</w:t>
            </w:r>
            <w:r w:rsidR="009861AA" w:rsidRPr="00974335">
              <w:rPr>
                <w:szCs w:val="22"/>
                <w:lang w:val="es-ES"/>
              </w:rPr>
              <w:t>5</w:t>
            </w:r>
          </w:p>
        </w:tc>
      </w:tr>
      <w:tr w:rsidR="00C84100" w:rsidRPr="00974335" w14:paraId="037E6CB3" w14:textId="77777777">
        <w:tc>
          <w:tcPr>
            <w:tcW w:w="2297" w:type="pct"/>
            <w:gridSpan w:val="2"/>
            <w:tcBorders>
              <w:top w:val="single" w:sz="8" w:space="0" w:color="auto"/>
              <w:bottom w:val="single" w:sz="12" w:space="0" w:color="auto"/>
            </w:tcBorders>
          </w:tcPr>
          <w:p w14:paraId="051A9926" w14:textId="77777777" w:rsidR="00A96B21" w:rsidRPr="00974335" w:rsidRDefault="000E7E34">
            <w:pPr>
              <w:pStyle w:val="Cornernotation"/>
              <w:suppressLineNumbers/>
              <w:suppressAutoHyphens/>
              <w:spacing w:before="120" w:after="120"/>
              <w:ind w:right="0"/>
              <w:rPr>
                <w:lang w:val="es-ES"/>
              </w:rPr>
            </w:pPr>
            <w:r w:rsidRPr="00974335">
              <w:rPr>
                <w:rFonts w:ascii="Univers" w:hAnsi="Univers" w:cs="Univers"/>
                <w:b w:val="0"/>
                <w:noProof/>
                <w:sz w:val="32"/>
                <w:szCs w:val="32"/>
                <w:lang w:val="es-ES" w:eastAsia="es-ES"/>
              </w:rPr>
              <w:drawing>
                <wp:inline distT="0" distB="0" distL="0" distR="0" wp14:anchorId="0A0D3490">
                  <wp:extent cx="2933700" cy="1082040"/>
                  <wp:effectExtent l="0" t="0" r="0" b="381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108204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68720B5D" w14:textId="77777777" w:rsidR="00A96B21" w:rsidRPr="00974335" w:rsidRDefault="00A96B21" w:rsidP="003C6F10">
            <w:pPr>
              <w:ind w:left="2584"/>
              <w:rPr>
                <w:sz w:val="22"/>
                <w:szCs w:val="22"/>
                <w:lang w:val="es-ES"/>
              </w:rPr>
            </w:pPr>
            <w:r w:rsidRPr="00974335">
              <w:rPr>
                <w:sz w:val="22"/>
                <w:szCs w:val="22"/>
                <w:lang w:val="es-ES"/>
              </w:rPr>
              <w:t>Distr.: General</w:t>
            </w:r>
          </w:p>
          <w:p w14:paraId="7A2AD057" w14:textId="77777777" w:rsidR="00A96B21" w:rsidRPr="00974335" w:rsidRDefault="00460E52" w:rsidP="003C6F10">
            <w:pPr>
              <w:ind w:left="2584"/>
              <w:rPr>
                <w:sz w:val="22"/>
                <w:szCs w:val="22"/>
                <w:lang w:val="es-ES"/>
              </w:rPr>
            </w:pPr>
            <w:r w:rsidRPr="00974335">
              <w:rPr>
                <w:sz w:val="22"/>
                <w:szCs w:val="22"/>
                <w:lang w:val="es-ES"/>
              </w:rPr>
              <w:t xml:space="preserve">18 </w:t>
            </w:r>
            <w:r w:rsidR="000E7E34" w:rsidRPr="00974335">
              <w:rPr>
                <w:sz w:val="22"/>
                <w:szCs w:val="22"/>
                <w:lang w:val="es-ES"/>
              </w:rPr>
              <w:t xml:space="preserve">de marzo de </w:t>
            </w:r>
            <w:r w:rsidR="00A96B21" w:rsidRPr="00974335">
              <w:rPr>
                <w:sz w:val="22"/>
                <w:szCs w:val="22"/>
                <w:lang w:val="es-ES"/>
              </w:rPr>
              <w:t>202</w:t>
            </w:r>
            <w:r w:rsidR="008B0EB5" w:rsidRPr="00974335">
              <w:rPr>
                <w:sz w:val="22"/>
                <w:szCs w:val="22"/>
                <w:lang w:val="es-ES"/>
              </w:rPr>
              <w:t>4</w:t>
            </w:r>
          </w:p>
          <w:p w14:paraId="5787867A" w14:textId="77777777" w:rsidR="00A96B21" w:rsidRPr="00974335" w:rsidRDefault="00A96B21" w:rsidP="003C6F10">
            <w:pPr>
              <w:ind w:left="2584"/>
              <w:rPr>
                <w:sz w:val="22"/>
                <w:szCs w:val="22"/>
                <w:lang w:val="es-ES"/>
              </w:rPr>
            </w:pPr>
          </w:p>
          <w:p w14:paraId="053ECD51" w14:textId="77777777" w:rsidR="000E7E34" w:rsidRPr="00974335" w:rsidRDefault="000E7E34" w:rsidP="003C6F10">
            <w:pPr>
              <w:ind w:left="2584"/>
              <w:rPr>
                <w:sz w:val="22"/>
                <w:szCs w:val="22"/>
                <w:lang w:val="es-ES"/>
              </w:rPr>
            </w:pPr>
            <w:r w:rsidRPr="00974335">
              <w:rPr>
                <w:sz w:val="22"/>
                <w:szCs w:val="22"/>
                <w:lang w:val="es-ES"/>
              </w:rPr>
              <w:t>Español</w:t>
            </w:r>
          </w:p>
          <w:p w14:paraId="55574B7B" w14:textId="77777777" w:rsidR="00A96B21" w:rsidRPr="00974335" w:rsidRDefault="00A96B21" w:rsidP="003C6F10">
            <w:pPr>
              <w:ind w:left="2584"/>
              <w:rPr>
                <w:sz w:val="22"/>
                <w:szCs w:val="22"/>
                <w:lang w:val="es-ES"/>
              </w:rPr>
            </w:pPr>
            <w:r w:rsidRPr="00974335">
              <w:rPr>
                <w:sz w:val="22"/>
                <w:szCs w:val="22"/>
                <w:lang w:val="es-ES"/>
              </w:rPr>
              <w:t>Original</w:t>
            </w:r>
            <w:r w:rsidR="000E7E34" w:rsidRPr="00974335">
              <w:rPr>
                <w:sz w:val="22"/>
                <w:szCs w:val="22"/>
                <w:lang w:val="es-ES"/>
              </w:rPr>
              <w:t>: inglés</w:t>
            </w:r>
          </w:p>
          <w:p w14:paraId="10F78A39" w14:textId="77777777" w:rsidR="00A96B21" w:rsidRPr="00974335" w:rsidRDefault="00A96B21">
            <w:pPr>
              <w:rPr>
                <w:lang w:val="es-ES"/>
              </w:rPr>
            </w:pPr>
          </w:p>
        </w:tc>
      </w:tr>
    </w:tbl>
    <w:p w14:paraId="241CC727" w14:textId="77777777" w:rsidR="00874541" w:rsidRPr="00974335" w:rsidRDefault="00CD48F9" w:rsidP="00202BFD">
      <w:pPr>
        <w:pStyle w:val="Cornernotation"/>
        <w:ind w:right="5249"/>
        <w:rPr>
          <w:bCs/>
          <w:lang w:val="es-ES"/>
        </w:rPr>
      </w:pPr>
      <w:r w:rsidRPr="00974335">
        <w:rPr>
          <w:bCs/>
          <w:lang w:val="es-ES"/>
        </w:rPr>
        <w:t>Órgano Subsidiario de Asesoramiento Científico, Técnico y Tecnológico</w:t>
      </w:r>
    </w:p>
    <w:p w14:paraId="7F10D883" w14:textId="77777777" w:rsidR="008457BB" w:rsidRPr="00974335" w:rsidRDefault="008457BB" w:rsidP="008457BB">
      <w:pPr>
        <w:ind w:right="3119"/>
        <w:jc w:val="left"/>
        <w:rPr>
          <w:b/>
          <w:bCs/>
          <w:szCs w:val="22"/>
          <w:lang w:val="es-ES"/>
        </w:rPr>
      </w:pPr>
      <w:r w:rsidRPr="00974335">
        <w:rPr>
          <w:b/>
          <w:lang w:val="es-ES"/>
        </w:rPr>
        <w:t xml:space="preserve">26ª reunión </w:t>
      </w:r>
    </w:p>
    <w:p w14:paraId="444F2661" w14:textId="77777777" w:rsidR="008457BB" w:rsidRPr="00974335" w:rsidRDefault="008457BB" w:rsidP="008457BB">
      <w:pPr>
        <w:ind w:right="3119"/>
        <w:jc w:val="left"/>
        <w:rPr>
          <w:bCs/>
          <w:szCs w:val="22"/>
          <w:lang w:val="es-ES"/>
        </w:rPr>
      </w:pPr>
      <w:r w:rsidRPr="00974335">
        <w:rPr>
          <w:bCs/>
          <w:szCs w:val="22"/>
          <w:lang w:val="es-ES"/>
        </w:rPr>
        <w:t>Nairobi, 13 a 18 de mayo de 2024</w:t>
      </w:r>
    </w:p>
    <w:p w14:paraId="2B803CC5" w14:textId="77777777" w:rsidR="0031549B" w:rsidRPr="00974335" w:rsidRDefault="00F23529" w:rsidP="0031549B">
      <w:pPr>
        <w:pStyle w:val="Cornernotation-Item"/>
        <w:rPr>
          <w:b w:val="0"/>
          <w:bCs w:val="0"/>
          <w:lang w:val="es-ES"/>
        </w:rPr>
      </w:pPr>
      <w:r w:rsidRPr="00974335">
        <w:rPr>
          <w:b w:val="0"/>
          <w:bCs w:val="0"/>
          <w:lang w:val="es-ES"/>
        </w:rPr>
        <w:t xml:space="preserve">Tema </w:t>
      </w:r>
      <w:r w:rsidR="0031549B" w:rsidRPr="00974335">
        <w:rPr>
          <w:b w:val="0"/>
          <w:bCs w:val="0"/>
          <w:lang w:val="es-ES"/>
        </w:rPr>
        <w:t xml:space="preserve">6 </w:t>
      </w:r>
      <w:r w:rsidRPr="00974335">
        <w:rPr>
          <w:b w:val="0"/>
          <w:bCs w:val="0"/>
          <w:lang w:val="es-ES"/>
        </w:rPr>
        <w:t>del programa provisional</w:t>
      </w:r>
      <w:r w:rsidR="0031549B" w:rsidRPr="00974335">
        <w:rPr>
          <w:rStyle w:val="FootnoteReference"/>
          <w:b w:val="0"/>
          <w:bCs w:val="0"/>
          <w:lang w:val="es-ES"/>
        </w:rPr>
        <w:footnoteReference w:customMarkFollows="1" w:id="2"/>
        <w:t>*</w:t>
      </w:r>
    </w:p>
    <w:p w14:paraId="71A809C3" w14:textId="77777777" w:rsidR="0031549B" w:rsidRPr="00974335" w:rsidRDefault="0031549B" w:rsidP="0031549B">
      <w:pPr>
        <w:pStyle w:val="Cornernotation-Item"/>
        <w:rPr>
          <w:rFonts w:asciiTheme="majorBidi" w:hAnsiTheme="majorBidi" w:cstheme="majorBidi"/>
          <w:lang w:val="es-ES"/>
        </w:rPr>
      </w:pPr>
      <w:r w:rsidRPr="00974335">
        <w:rPr>
          <w:rFonts w:asciiTheme="majorBidi" w:hAnsiTheme="majorBidi" w:cstheme="majorBidi"/>
          <w:lang w:val="es-ES"/>
        </w:rPr>
        <w:t>Evaluación del riesgo y gestión del riesgo</w:t>
      </w:r>
    </w:p>
    <w:bookmarkEnd w:id="0"/>
    <w:p w14:paraId="568B6085" w14:textId="77777777" w:rsidR="00A96B21" w:rsidRPr="00974335" w:rsidRDefault="009238AC" w:rsidP="00DB7669">
      <w:pPr>
        <w:pStyle w:val="Title"/>
        <w:jc w:val="left"/>
        <w:rPr>
          <w:lang w:val="es-ES"/>
        </w:rPr>
      </w:pPr>
      <w:sdt>
        <w:sdtPr>
          <w:rPr>
            <w:lang w:val="es-ES"/>
          </w:rPr>
          <w:alias w:val="Title"/>
          <w:tag w:val=""/>
          <w:id w:val="-1975355689"/>
          <w:placeholder>
            <w:docPart w:val="AE13E5511BB84B98AFFDB1154431C6D7"/>
          </w:placeholder>
          <w:dataBinding w:prefixMappings="xmlns:ns0='http://purl.org/dc/elements/1.1/' xmlns:ns1='http://schemas.openxmlformats.org/package/2006/metadata/core-properties' " w:xpath="/ns1:coreProperties[1]/ns0:title[1]" w:storeItemID="{6C3C8BC8-F283-45AE-878A-BAB7291924A1}"/>
          <w:text/>
        </w:sdtPr>
        <w:sdtEndPr/>
        <w:sdtContent>
          <w:r w:rsidR="008457BB" w:rsidRPr="00974335">
            <w:rPr>
              <w:lang w:val="es-ES"/>
            </w:rPr>
            <w:t>Evaluación del riesgo y gestión del riesgo</w:t>
          </w:r>
        </w:sdtContent>
      </w:sdt>
    </w:p>
    <w:p w14:paraId="3C02B0B3" w14:textId="77777777" w:rsidR="00A96B21" w:rsidRPr="00974335" w:rsidRDefault="00A96B21" w:rsidP="00A96B21">
      <w:pPr>
        <w:pStyle w:val="Subtitle"/>
        <w:spacing w:before="120" w:after="120"/>
        <w:ind w:left="567"/>
        <w:jc w:val="left"/>
        <w:rPr>
          <w:rFonts w:ascii="Times New Roman" w:hAnsi="Times New Roman" w:cs="Times New Roman"/>
          <w:color w:val="auto"/>
          <w:lang w:val="es-ES"/>
        </w:rPr>
      </w:pPr>
      <w:r w:rsidRPr="00974335">
        <w:rPr>
          <w:rFonts w:ascii="Times New Roman" w:hAnsi="Times New Roman" w:cs="Times New Roman"/>
          <w:color w:val="auto"/>
          <w:lang w:val="es-ES"/>
        </w:rPr>
        <w:t>Not</w:t>
      </w:r>
      <w:r w:rsidR="00F23529" w:rsidRPr="00974335">
        <w:rPr>
          <w:rFonts w:ascii="Times New Roman" w:hAnsi="Times New Roman" w:cs="Times New Roman"/>
          <w:color w:val="auto"/>
          <w:lang w:val="es-ES"/>
        </w:rPr>
        <w:t xml:space="preserve">a de la </w:t>
      </w:r>
      <w:r w:rsidRPr="00974335">
        <w:rPr>
          <w:rFonts w:ascii="Times New Roman" w:hAnsi="Times New Roman" w:cs="Times New Roman"/>
          <w:color w:val="auto"/>
          <w:lang w:val="es-ES"/>
        </w:rPr>
        <w:t>Secretar</w:t>
      </w:r>
      <w:r w:rsidR="00F23529" w:rsidRPr="00974335">
        <w:rPr>
          <w:rFonts w:ascii="Times New Roman" w:hAnsi="Times New Roman" w:cs="Times New Roman"/>
          <w:color w:val="auto"/>
          <w:lang w:val="es-ES"/>
        </w:rPr>
        <w:t>ía</w:t>
      </w:r>
    </w:p>
    <w:p w14:paraId="4E418976" w14:textId="77777777" w:rsidR="00FA18C9" w:rsidRPr="00974335" w:rsidRDefault="008457BB" w:rsidP="00DB7669">
      <w:pPr>
        <w:pStyle w:val="Heading1"/>
        <w:ind w:left="567" w:hanging="567"/>
        <w:rPr>
          <w:lang w:val="es-ES"/>
        </w:rPr>
      </w:pPr>
      <w:r w:rsidRPr="00974335">
        <w:rPr>
          <w:lang w:val="es-ES"/>
        </w:rPr>
        <w:t>Antecedentes</w:t>
      </w:r>
    </w:p>
    <w:p w14:paraId="434343D1" w14:textId="77777777" w:rsidR="00E55E88" w:rsidRPr="00974335" w:rsidRDefault="00E55E88" w:rsidP="007E5C08">
      <w:pPr>
        <w:pStyle w:val="Para10"/>
        <w:ind w:left="562" w:firstLine="0"/>
        <w:rPr>
          <w:lang w:val="es-ES"/>
        </w:rPr>
      </w:pPr>
      <w:r w:rsidRPr="00974335">
        <w:rPr>
          <w:lang w:val="es-ES"/>
        </w:rPr>
        <w:t xml:space="preserve">En su décima reunión, la Conferencia de las Partes que actúa como reunión de las Partes en el Protocolo de Cartagena sobre Seguridad de la Biotecnología acordó elaborar materiales de orientación voluntaria </w:t>
      </w:r>
      <w:r w:rsidR="009861CE">
        <w:rPr>
          <w:lang w:val="es-ES"/>
        </w:rPr>
        <w:t xml:space="preserve">adicionales </w:t>
      </w:r>
      <w:r w:rsidRPr="00974335">
        <w:rPr>
          <w:lang w:val="es-ES"/>
        </w:rPr>
        <w:t>para</w:t>
      </w:r>
      <w:r w:rsidR="00894553" w:rsidRPr="00974335">
        <w:rPr>
          <w:lang w:val="es-ES"/>
        </w:rPr>
        <w:t xml:space="preserve"> </w:t>
      </w:r>
      <w:r w:rsidR="009861CE">
        <w:rPr>
          <w:lang w:val="es-ES"/>
        </w:rPr>
        <w:t>apoyar</w:t>
      </w:r>
      <w:r w:rsidR="00894553" w:rsidRPr="00974335">
        <w:rPr>
          <w:lang w:val="es-ES"/>
        </w:rPr>
        <w:t xml:space="preserve"> </w:t>
      </w:r>
      <w:r w:rsidRPr="00974335">
        <w:rPr>
          <w:szCs w:val="22"/>
          <w:lang w:val="es-ES"/>
        </w:rPr>
        <w:t xml:space="preserve">evaluaciones del riesgo, caso por caso, de los </w:t>
      </w:r>
      <w:r w:rsidRPr="00974335">
        <w:rPr>
          <w:lang w:val="es-ES"/>
        </w:rPr>
        <w:t xml:space="preserve">organismos vivos modificados </w:t>
      </w:r>
      <w:r w:rsidRPr="00974335">
        <w:rPr>
          <w:szCs w:val="22"/>
          <w:lang w:val="es-ES"/>
        </w:rPr>
        <w:t xml:space="preserve">que </w:t>
      </w:r>
      <w:r w:rsidR="004853F3">
        <w:rPr>
          <w:szCs w:val="22"/>
          <w:lang w:val="es-ES"/>
        </w:rPr>
        <w:t>contengan</w:t>
      </w:r>
      <w:r w:rsidRPr="00974335">
        <w:rPr>
          <w:szCs w:val="22"/>
          <w:lang w:val="es-ES"/>
        </w:rPr>
        <w:t xml:space="preserve"> impulsores genéticos modificados, y estableció el </w:t>
      </w:r>
      <w:r w:rsidRPr="00974335">
        <w:rPr>
          <w:lang w:val="es-ES"/>
        </w:rPr>
        <w:t xml:space="preserve">Grupo Especial de Expertos Técnicos sobre Evaluación del Riesgo para llevar a cabo esa tarea. Se especificó también en el mandato del Grupo de Expertos que los materiales </w:t>
      </w:r>
      <w:r w:rsidR="004853F3">
        <w:rPr>
          <w:lang w:val="es-ES"/>
        </w:rPr>
        <w:t>deberían centrarse</w:t>
      </w:r>
      <w:r w:rsidRPr="00974335">
        <w:rPr>
          <w:lang w:val="es-ES"/>
        </w:rPr>
        <w:t xml:space="preserve"> específicamente en </w:t>
      </w:r>
      <w:r w:rsidRPr="00974335">
        <w:rPr>
          <w:szCs w:val="22"/>
          <w:lang w:val="es-ES"/>
        </w:rPr>
        <w:t>los mosquitos que contienen impulsores genéticos modificados, teniendo en cuenta la experiencia actual con el organismo,</w:t>
      </w:r>
      <w:r w:rsidRPr="00974335">
        <w:rPr>
          <w:lang w:val="es-ES"/>
        </w:rPr>
        <w:t xml:space="preserve"> el tipo de impulsor genético y las cuestiones específicas de la evaluación del riesgo </w:t>
      </w:r>
      <w:r w:rsidR="00EA10DC" w:rsidRPr="00974335">
        <w:rPr>
          <w:lang w:val="es-ES"/>
        </w:rPr>
        <w:t xml:space="preserve">determinadas </w:t>
      </w:r>
      <w:r w:rsidRPr="00974335">
        <w:rPr>
          <w:lang w:val="es-ES"/>
        </w:rPr>
        <w:t>en el anexo I de la decisión CP</w:t>
      </w:r>
      <w:r w:rsidRPr="00974335">
        <w:rPr>
          <w:lang w:val="es-ES"/>
        </w:rPr>
        <w:noBreakHyphen/>
        <w:t xml:space="preserve">9/13, </w:t>
      </w:r>
      <w:r w:rsidRPr="00974335">
        <w:rPr>
          <w:szCs w:val="22"/>
          <w:lang w:val="es-ES"/>
        </w:rPr>
        <w:t>incluidos los informes existentes</w:t>
      </w:r>
      <w:r w:rsidRPr="00974335">
        <w:rPr>
          <w:kern w:val="22"/>
          <w:szCs w:val="22"/>
          <w:lang w:val="es-ES"/>
        </w:rPr>
        <w:t xml:space="preserve">, </w:t>
      </w:r>
      <w:r w:rsidRPr="00974335">
        <w:rPr>
          <w:szCs w:val="22"/>
          <w:lang w:val="es-ES"/>
        </w:rPr>
        <w:t xml:space="preserve">las consideraciones generales sobre los organismos vivos modificados que contienen impulsores genéticos y las experiencias nacionales y regionales existentes en materia de evaluación del riesgo </w:t>
      </w:r>
      <w:r w:rsidRPr="00974335">
        <w:rPr>
          <w:lang w:val="es-ES"/>
        </w:rPr>
        <w:t>(decisión CP</w:t>
      </w:r>
      <w:r w:rsidRPr="00974335">
        <w:rPr>
          <w:lang w:val="es-ES"/>
        </w:rPr>
        <w:noBreakHyphen/>
        <w:t>10/10).</w:t>
      </w:r>
    </w:p>
    <w:p w14:paraId="068D7B80" w14:textId="77777777" w:rsidR="003133DB" w:rsidRPr="00974335" w:rsidRDefault="0010011C" w:rsidP="007E5C08">
      <w:pPr>
        <w:pStyle w:val="Para10"/>
        <w:ind w:left="562" w:firstLine="0"/>
        <w:rPr>
          <w:lang w:val="es-ES"/>
        </w:rPr>
      </w:pPr>
      <w:r w:rsidRPr="00974335">
        <w:rPr>
          <w:lang w:val="es-ES"/>
        </w:rPr>
        <w:t>En la misma decisión</w:t>
      </w:r>
      <w:r w:rsidR="00326F0B" w:rsidRPr="00974335">
        <w:rPr>
          <w:lang w:val="es-ES"/>
        </w:rPr>
        <w:t xml:space="preserve">, </w:t>
      </w:r>
      <w:r w:rsidR="007675BC" w:rsidRPr="00974335">
        <w:rPr>
          <w:lang w:val="es-ES"/>
        </w:rPr>
        <w:t>la Conferencia de las Partes que actúa como reunión de las Partes en el Protocolo</w:t>
      </w:r>
      <w:r w:rsidR="00A521FB">
        <w:rPr>
          <w:lang w:val="es-ES"/>
        </w:rPr>
        <w:t xml:space="preserve"> </w:t>
      </w:r>
      <w:r w:rsidR="009D39F4">
        <w:rPr>
          <w:lang w:val="es-ES"/>
        </w:rPr>
        <w:t>hizo</w:t>
      </w:r>
      <w:r w:rsidRPr="00974335">
        <w:rPr>
          <w:lang w:val="es-ES"/>
        </w:rPr>
        <w:t xml:space="preserve"> una serie de </w:t>
      </w:r>
      <w:r w:rsidR="009D39F4">
        <w:rPr>
          <w:lang w:val="es-ES"/>
        </w:rPr>
        <w:t>peticiones</w:t>
      </w:r>
      <w:r w:rsidR="00A00CA7" w:rsidRPr="00974335">
        <w:rPr>
          <w:lang w:val="es-ES"/>
        </w:rPr>
        <w:t xml:space="preserve"> a</w:t>
      </w:r>
      <w:r w:rsidR="00A521FB">
        <w:rPr>
          <w:lang w:val="es-ES"/>
        </w:rPr>
        <w:t xml:space="preserve"> </w:t>
      </w:r>
      <w:r w:rsidR="00A00CA7" w:rsidRPr="00974335">
        <w:rPr>
          <w:lang w:val="es-ES"/>
        </w:rPr>
        <w:t>l</w:t>
      </w:r>
      <w:r w:rsidR="00A5231F" w:rsidRPr="00974335">
        <w:rPr>
          <w:lang w:val="es-ES"/>
        </w:rPr>
        <w:t>a Secretaria Ejecutiva</w:t>
      </w:r>
      <w:r w:rsidR="00A00CA7" w:rsidRPr="00974335">
        <w:rPr>
          <w:lang w:val="es-ES"/>
        </w:rPr>
        <w:t xml:space="preserve"> para que se facilite la labor del Grupo de Expertos, </w:t>
      </w:r>
      <w:r w:rsidR="00261A08" w:rsidRPr="00974335">
        <w:rPr>
          <w:lang w:val="es-ES"/>
        </w:rPr>
        <w:t>tal como s</w:t>
      </w:r>
      <w:r w:rsidR="00A00CA7" w:rsidRPr="00974335">
        <w:rPr>
          <w:lang w:val="es-ES"/>
        </w:rPr>
        <w:t xml:space="preserve">e detalla en la </w:t>
      </w:r>
      <w:r w:rsidR="00E03DCE" w:rsidRPr="00974335">
        <w:rPr>
          <w:lang w:val="es-ES"/>
        </w:rPr>
        <w:t>sec</w:t>
      </w:r>
      <w:r w:rsidR="00261A08" w:rsidRPr="00974335">
        <w:rPr>
          <w:lang w:val="es-ES"/>
        </w:rPr>
        <w:t>ción</w:t>
      </w:r>
      <w:r w:rsidR="00E03DCE" w:rsidRPr="00974335">
        <w:rPr>
          <w:lang w:val="es-ES"/>
        </w:rPr>
        <w:t xml:space="preserve"> II </w:t>
      </w:r>
      <w:r w:rsidR="00261A08" w:rsidRPr="00974335">
        <w:rPr>
          <w:lang w:val="es-ES"/>
        </w:rPr>
        <w:t xml:space="preserve">de la presente nota. </w:t>
      </w:r>
    </w:p>
    <w:p w14:paraId="7CC7976B" w14:textId="77777777" w:rsidR="003133DB" w:rsidRPr="00974335" w:rsidRDefault="0015511B" w:rsidP="00162320">
      <w:pPr>
        <w:pStyle w:val="Para10"/>
        <w:ind w:left="562" w:firstLine="0"/>
        <w:rPr>
          <w:lang w:val="es-ES"/>
        </w:rPr>
      </w:pPr>
      <w:r w:rsidRPr="00974335">
        <w:rPr>
          <w:lang w:val="es-ES"/>
        </w:rPr>
        <w:t>E</w:t>
      </w:r>
      <w:r w:rsidR="006E130E" w:rsidRPr="00974335">
        <w:rPr>
          <w:lang w:val="es-ES"/>
        </w:rPr>
        <w:t xml:space="preserve">n la decisión </w:t>
      </w:r>
      <w:r w:rsidR="00366499" w:rsidRPr="00974335">
        <w:rPr>
          <w:lang w:val="es-ES"/>
        </w:rPr>
        <w:t>CP-</w:t>
      </w:r>
      <w:r w:rsidR="004739E1" w:rsidRPr="00974335">
        <w:rPr>
          <w:lang w:val="es-ES"/>
        </w:rPr>
        <w:t>10/10</w:t>
      </w:r>
      <w:r w:rsidR="00E03DCE" w:rsidRPr="00974335">
        <w:rPr>
          <w:lang w:val="es-ES"/>
        </w:rPr>
        <w:t xml:space="preserve">, </w:t>
      </w:r>
      <w:r w:rsidR="004B1390" w:rsidRPr="00974335">
        <w:rPr>
          <w:lang w:val="es-ES"/>
        </w:rPr>
        <w:t xml:space="preserve">la Conferencia de las Partes que </w:t>
      </w:r>
      <w:r w:rsidR="006259E0" w:rsidRPr="00974335">
        <w:rPr>
          <w:lang w:val="es-ES"/>
        </w:rPr>
        <w:t xml:space="preserve">actúa como reunión de las Partes en el Protocolo </w:t>
      </w:r>
      <w:r w:rsidRPr="00974335">
        <w:rPr>
          <w:lang w:val="es-ES"/>
        </w:rPr>
        <w:t xml:space="preserve">también </w:t>
      </w:r>
      <w:r w:rsidR="00E03DCE" w:rsidRPr="00974335">
        <w:rPr>
          <w:lang w:val="es-ES"/>
        </w:rPr>
        <w:t>decid</w:t>
      </w:r>
      <w:r w:rsidR="006E130E" w:rsidRPr="00974335">
        <w:rPr>
          <w:lang w:val="es-ES"/>
        </w:rPr>
        <w:t xml:space="preserve">ió considerar, en su 11ª reunión, orientación adicional sobre peces vivos modificados, </w:t>
      </w:r>
      <w:r w:rsidR="00E03DCE" w:rsidRPr="00974335">
        <w:rPr>
          <w:lang w:val="es-ES"/>
        </w:rPr>
        <w:t>as</w:t>
      </w:r>
      <w:r w:rsidR="000D72C1" w:rsidRPr="00974335">
        <w:rPr>
          <w:lang w:val="es-ES"/>
        </w:rPr>
        <w:t xml:space="preserve">í como cuestiones adicionales sobre las que podrían ser necesarios materiales de orientación sobre evaluación del riesgo. </w:t>
      </w:r>
      <w:r w:rsidR="00B80B02" w:rsidRPr="00974335">
        <w:rPr>
          <w:lang w:val="es-ES"/>
        </w:rPr>
        <w:t>En tal sentido, se invitó a las Partes a presentar información sobre</w:t>
      </w:r>
      <w:r w:rsidR="0016793B" w:rsidRPr="00974335">
        <w:rPr>
          <w:lang w:val="es-ES"/>
        </w:rPr>
        <w:t xml:space="preserve"> sus necesidades y prioridades relativas a </w:t>
      </w:r>
      <w:r w:rsidR="00B80B02" w:rsidRPr="00974335">
        <w:rPr>
          <w:lang w:val="es-ES"/>
        </w:rPr>
        <w:t>materiales de orientación</w:t>
      </w:r>
      <w:r w:rsidR="0016793B" w:rsidRPr="00974335">
        <w:rPr>
          <w:lang w:val="es-ES"/>
        </w:rPr>
        <w:t xml:space="preserve"> adicionales</w:t>
      </w:r>
      <w:r w:rsidR="00B80B02" w:rsidRPr="00974335">
        <w:rPr>
          <w:lang w:val="es-ES"/>
        </w:rPr>
        <w:t xml:space="preserve"> sobre temas específicos de la </w:t>
      </w:r>
      <w:r w:rsidR="001E1F56" w:rsidRPr="00974335">
        <w:rPr>
          <w:lang w:val="es-ES"/>
        </w:rPr>
        <w:t xml:space="preserve">evaluación del riesgo de los </w:t>
      </w:r>
      <w:r w:rsidR="00D103BD" w:rsidRPr="00974335">
        <w:rPr>
          <w:lang w:val="es-ES"/>
        </w:rPr>
        <w:t>organismos vivos modificados</w:t>
      </w:r>
      <w:r w:rsidR="004739E1" w:rsidRPr="00974335">
        <w:rPr>
          <w:lang w:val="es-ES"/>
        </w:rPr>
        <w:t>, inclu</w:t>
      </w:r>
      <w:r w:rsidR="00894949" w:rsidRPr="00974335">
        <w:rPr>
          <w:lang w:val="es-ES"/>
        </w:rPr>
        <w:t>ida</w:t>
      </w:r>
      <w:r w:rsidR="00BA2818" w:rsidRPr="00974335">
        <w:rPr>
          <w:lang w:val="es-ES"/>
        </w:rPr>
        <w:t xml:space="preserve"> una justificación que siga los criterios establecidos </w:t>
      </w:r>
      <w:r w:rsidR="00162110" w:rsidRPr="00974335">
        <w:rPr>
          <w:lang w:val="es-ES"/>
        </w:rPr>
        <w:t>en el anexo I de la decisión C</w:t>
      </w:r>
      <w:r w:rsidR="004739E1" w:rsidRPr="00974335">
        <w:rPr>
          <w:lang w:val="es-ES"/>
        </w:rPr>
        <w:t>P-9/13</w:t>
      </w:r>
      <w:r w:rsidR="004B385C" w:rsidRPr="00974335">
        <w:rPr>
          <w:lang w:val="es-ES"/>
        </w:rPr>
        <w:t>.</w:t>
      </w:r>
    </w:p>
    <w:p w14:paraId="1008CD60" w14:textId="77777777" w:rsidR="002B4066" w:rsidRPr="00974335" w:rsidRDefault="003C78DF" w:rsidP="00E11E0D">
      <w:pPr>
        <w:pStyle w:val="Para10"/>
        <w:ind w:left="562" w:firstLine="0"/>
        <w:rPr>
          <w:lang w:val="es-ES"/>
        </w:rPr>
      </w:pPr>
      <w:r w:rsidRPr="00974335">
        <w:rPr>
          <w:lang w:val="es-ES"/>
        </w:rPr>
        <w:t xml:space="preserve">En la misma decisión, se </w:t>
      </w:r>
      <w:r w:rsidR="001E0991">
        <w:rPr>
          <w:lang w:val="es-ES"/>
        </w:rPr>
        <w:t>pidió</w:t>
      </w:r>
      <w:r w:rsidR="002B4066" w:rsidRPr="00974335">
        <w:rPr>
          <w:lang w:val="es-ES"/>
        </w:rPr>
        <w:t xml:space="preserve"> al Órgano Subsidiario de Asesoramiento Científico, Técnico y Tecnológico </w:t>
      </w:r>
      <w:r w:rsidR="001E0991">
        <w:rPr>
          <w:lang w:val="es-ES"/>
        </w:rPr>
        <w:t>que examina</w:t>
      </w:r>
      <w:r w:rsidR="0078383A">
        <w:rPr>
          <w:lang w:val="es-ES"/>
        </w:rPr>
        <w:t>ra</w:t>
      </w:r>
      <w:r w:rsidR="002B4066" w:rsidRPr="00974335">
        <w:rPr>
          <w:lang w:val="es-ES"/>
        </w:rPr>
        <w:t xml:space="preserve"> los resultados de la 26ª r</w:t>
      </w:r>
      <w:r w:rsidR="00894553" w:rsidRPr="00974335">
        <w:rPr>
          <w:lang w:val="es-ES"/>
        </w:rPr>
        <w:t xml:space="preserve">eunión del Grupo de Expertos y </w:t>
      </w:r>
      <w:r w:rsidR="001E0991">
        <w:rPr>
          <w:lang w:val="es-ES"/>
        </w:rPr>
        <w:t xml:space="preserve">que </w:t>
      </w:r>
      <w:r w:rsidR="00894553" w:rsidRPr="00974335">
        <w:rPr>
          <w:lang w:val="es-ES"/>
        </w:rPr>
        <w:lastRenderedPageBreak/>
        <w:t>formula</w:t>
      </w:r>
      <w:r w:rsidR="0078383A">
        <w:rPr>
          <w:lang w:val="es-ES"/>
        </w:rPr>
        <w:t>ra</w:t>
      </w:r>
      <w:r w:rsidR="00894553" w:rsidRPr="00974335">
        <w:rPr>
          <w:lang w:val="es-ES"/>
        </w:rPr>
        <w:t xml:space="preserve"> </w:t>
      </w:r>
      <w:r w:rsidR="002B4066" w:rsidRPr="00974335">
        <w:rPr>
          <w:lang w:val="es-ES"/>
        </w:rPr>
        <w:t>una recomendación para</w:t>
      </w:r>
      <w:r w:rsidR="001E0991">
        <w:rPr>
          <w:lang w:val="es-ES"/>
        </w:rPr>
        <w:t xml:space="preserve"> someterla a la consideración de la Conferencia de las Partes que actúa como reunión de las Partes en el Protocolo en su 11ª reunión</w:t>
      </w:r>
      <w:r w:rsidR="002B4066" w:rsidRPr="00974335">
        <w:rPr>
          <w:lang w:val="es-ES"/>
        </w:rPr>
        <w:t>.</w:t>
      </w:r>
    </w:p>
    <w:p w14:paraId="3CBB85C3" w14:textId="77777777" w:rsidR="00D3059B" w:rsidRPr="00974335" w:rsidRDefault="00B802B9" w:rsidP="00826C91">
      <w:pPr>
        <w:pStyle w:val="Para10"/>
        <w:ind w:left="562" w:firstLine="0"/>
        <w:rPr>
          <w:lang w:val="es-ES"/>
        </w:rPr>
      </w:pPr>
      <w:r w:rsidRPr="00974335">
        <w:rPr>
          <w:lang w:val="es-ES"/>
        </w:rPr>
        <w:t xml:space="preserve">La sección </w:t>
      </w:r>
      <w:r w:rsidR="007C0DD6" w:rsidRPr="00974335">
        <w:rPr>
          <w:lang w:val="es-ES"/>
        </w:rPr>
        <w:t>I</w:t>
      </w:r>
      <w:r w:rsidR="0033798A" w:rsidRPr="00974335">
        <w:rPr>
          <w:lang w:val="es-ES"/>
        </w:rPr>
        <w:t>I</w:t>
      </w:r>
      <w:r w:rsidRPr="00974335">
        <w:rPr>
          <w:lang w:val="es-ES"/>
        </w:rPr>
        <w:t xml:space="preserve"> del </w:t>
      </w:r>
      <w:r w:rsidR="007C0DD6" w:rsidRPr="00974335">
        <w:rPr>
          <w:lang w:val="es-ES"/>
        </w:rPr>
        <w:t>present</w:t>
      </w:r>
      <w:r w:rsidRPr="00974335">
        <w:rPr>
          <w:lang w:val="es-ES"/>
        </w:rPr>
        <w:t>e</w:t>
      </w:r>
      <w:r w:rsidR="007C0DD6" w:rsidRPr="00974335">
        <w:rPr>
          <w:lang w:val="es-ES"/>
        </w:rPr>
        <w:t xml:space="preserve"> document</w:t>
      </w:r>
      <w:r w:rsidRPr="00974335">
        <w:rPr>
          <w:lang w:val="es-ES"/>
        </w:rPr>
        <w:t>o</w:t>
      </w:r>
      <w:r w:rsidR="001E0991">
        <w:rPr>
          <w:lang w:val="es-ES"/>
        </w:rPr>
        <w:t xml:space="preserve"> </w:t>
      </w:r>
      <w:r w:rsidR="00984E5E" w:rsidRPr="00974335">
        <w:rPr>
          <w:lang w:val="es-ES"/>
        </w:rPr>
        <w:t>cont</w:t>
      </w:r>
      <w:r w:rsidRPr="00974335">
        <w:rPr>
          <w:lang w:val="es-ES"/>
        </w:rPr>
        <w:t xml:space="preserve">iene una descripción de las actividades que se tomaron en relación con la elaboración de materiales de orientación voluntaria adicionales para apoyar la evaluación del riesgo, caso por caso, </w:t>
      </w:r>
      <w:r w:rsidR="001E1F56" w:rsidRPr="00974335">
        <w:rPr>
          <w:lang w:val="es-ES"/>
        </w:rPr>
        <w:t xml:space="preserve">de los </w:t>
      </w:r>
      <w:r w:rsidR="00D103BD" w:rsidRPr="00974335">
        <w:rPr>
          <w:lang w:val="es-ES"/>
        </w:rPr>
        <w:t>organismos vivos modificados</w:t>
      </w:r>
      <w:r w:rsidR="001E0991">
        <w:rPr>
          <w:lang w:val="es-ES"/>
        </w:rPr>
        <w:t xml:space="preserve"> </w:t>
      </w:r>
      <w:r w:rsidRPr="00974335">
        <w:rPr>
          <w:lang w:val="es-ES"/>
        </w:rPr>
        <w:t xml:space="preserve">que </w:t>
      </w:r>
      <w:r w:rsidR="00EB1A72" w:rsidRPr="00974335">
        <w:rPr>
          <w:lang w:val="es-ES"/>
        </w:rPr>
        <w:t>contienen</w:t>
      </w:r>
      <w:r w:rsidRPr="00974335">
        <w:rPr>
          <w:lang w:val="es-ES"/>
        </w:rPr>
        <w:t xml:space="preserve"> impulsores genéticos modificados</w:t>
      </w:r>
      <w:r w:rsidR="007617DB" w:rsidRPr="00974335">
        <w:rPr>
          <w:lang w:val="es-ES"/>
        </w:rPr>
        <w:t xml:space="preserve">, </w:t>
      </w:r>
      <w:r w:rsidR="00FC68B4" w:rsidRPr="00974335">
        <w:rPr>
          <w:lang w:val="es-ES"/>
        </w:rPr>
        <w:t xml:space="preserve">en tanto los materiales de orientación así elaborados están disponibles en el documento </w:t>
      </w:r>
      <w:r w:rsidR="007617DB" w:rsidRPr="00974335">
        <w:rPr>
          <w:lang w:val="es-ES"/>
        </w:rPr>
        <w:t xml:space="preserve">CBD/SBSTTA/26/5/Add.1. </w:t>
      </w:r>
      <w:r w:rsidR="00FC68B4" w:rsidRPr="00974335">
        <w:rPr>
          <w:lang w:val="es-ES"/>
        </w:rPr>
        <w:t xml:space="preserve">La sección </w:t>
      </w:r>
      <w:r w:rsidR="007C0DD6" w:rsidRPr="00974335">
        <w:rPr>
          <w:lang w:val="es-ES"/>
        </w:rPr>
        <w:t>I</w:t>
      </w:r>
      <w:r w:rsidR="003F6C8A" w:rsidRPr="00974335">
        <w:rPr>
          <w:lang w:val="es-ES"/>
        </w:rPr>
        <w:t>I</w:t>
      </w:r>
      <w:r w:rsidR="0033798A" w:rsidRPr="00974335">
        <w:rPr>
          <w:lang w:val="es-ES"/>
        </w:rPr>
        <w:t>I</w:t>
      </w:r>
      <w:r w:rsidR="001E0991">
        <w:rPr>
          <w:lang w:val="es-ES"/>
        </w:rPr>
        <w:t xml:space="preserve"> </w:t>
      </w:r>
      <w:r w:rsidR="00FC68B4" w:rsidRPr="00974335">
        <w:rPr>
          <w:lang w:val="es-ES"/>
        </w:rPr>
        <w:t xml:space="preserve">contiene información sobre las necesidades y prioridades </w:t>
      </w:r>
      <w:r w:rsidR="006C7002" w:rsidRPr="00974335">
        <w:rPr>
          <w:kern w:val="22"/>
          <w:szCs w:val="22"/>
          <w:lang w:val="es-ES" w:eastAsia="en-GB"/>
        </w:rPr>
        <w:t xml:space="preserve">relativas a </w:t>
      </w:r>
      <w:r w:rsidR="0043042E" w:rsidRPr="00974335">
        <w:rPr>
          <w:kern w:val="22"/>
          <w:szCs w:val="22"/>
          <w:lang w:val="es-ES" w:eastAsia="en-GB"/>
        </w:rPr>
        <w:t>orientaciones adicionales sobre temas específicos de la evaluación del riesgo de organismos vivos modificados</w:t>
      </w:r>
      <w:r w:rsidR="006E4FCD" w:rsidRPr="00974335">
        <w:rPr>
          <w:lang w:val="es-ES"/>
        </w:rPr>
        <w:t>,</w:t>
      </w:r>
      <w:r w:rsidR="001E0991">
        <w:rPr>
          <w:lang w:val="es-ES"/>
        </w:rPr>
        <w:t xml:space="preserve"> </w:t>
      </w:r>
      <w:r w:rsidR="0043042E" w:rsidRPr="00974335">
        <w:rPr>
          <w:lang w:val="es-ES"/>
        </w:rPr>
        <w:t>y en la sección IV se incluyen</w:t>
      </w:r>
      <w:r w:rsidR="00BA0F5C" w:rsidRPr="00974335">
        <w:rPr>
          <w:lang w:val="es-ES"/>
        </w:rPr>
        <w:t xml:space="preserve"> proyectos de posibles elementos de decisiones.</w:t>
      </w:r>
    </w:p>
    <w:p w14:paraId="010751ED" w14:textId="77777777" w:rsidR="00D3059B" w:rsidRPr="00974335" w:rsidRDefault="00E3200A" w:rsidP="003D1D3A">
      <w:pPr>
        <w:pStyle w:val="Heading1"/>
        <w:ind w:left="567" w:hanging="567"/>
        <w:rPr>
          <w:lang w:val="es-ES"/>
        </w:rPr>
      </w:pPr>
      <w:r w:rsidRPr="00974335">
        <w:rPr>
          <w:lang w:val="es-ES"/>
        </w:rPr>
        <w:t>R</w:t>
      </w:r>
      <w:r w:rsidR="00033007">
        <w:rPr>
          <w:lang w:val="es-ES"/>
        </w:rPr>
        <w:t>esumen</w:t>
      </w:r>
      <w:r w:rsidRPr="00974335">
        <w:rPr>
          <w:lang w:val="es-ES"/>
        </w:rPr>
        <w:t xml:space="preserve"> del proceso llevado a cabo en función de la decisión </w:t>
      </w:r>
      <w:r w:rsidR="0097137B" w:rsidRPr="00974335">
        <w:rPr>
          <w:lang w:val="es-ES"/>
        </w:rPr>
        <w:t>CP-10/10</w:t>
      </w:r>
    </w:p>
    <w:p w14:paraId="10DE9A89" w14:textId="77777777" w:rsidR="003133DB" w:rsidRPr="00974335" w:rsidRDefault="00771B22" w:rsidP="008C5757">
      <w:pPr>
        <w:pStyle w:val="Para10"/>
        <w:ind w:left="562" w:firstLine="0"/>
        <w:rPr>
          <w:lang w:val="es-ES"/>
        </w:rPr>
      </w:pPr>
      <w:r w:rsidRPr="00974335">
        <w:rPr>
          <w:lang w:val="es-ES"/>
        </w:rPr>
        <w:t xml:space="preserve">En virtud de las disposiciones de la decisión </w:t>
      </w:r>
      <w:r w:rsidR="0015475B" w:rsidRPr="00974335">
        <w:rPr>
          <w:lang w:val="es-ES"/>
        </w:rPr>
        <w:t xml:space="preserve">CP-10/10, resumidas en los párrafos </w:t>
      </w:r>
      <w:r w:rsidR="003133DB" w:rsidRPr="00974335">
        <w:rPr>
          <w:lang w:val="es-ES"/>
        </w:rPr>
        <w:t xml:space="preserve">1 </w:t>
      </w:r>
      <w:r w:rsidR="0015475B" w:rsidRPr="00974335">
        <w:rPr>
          <w:lang w:val="es-ES"/>
        </w:rPr>
        <w:t>y</w:t>
      </w:r>
      <w:r w:rsidR="003133DB" w:rsidRPr="00974335">
        <w:rPr>
          <w:lang w:val="es-ES"/>
        </w:rPr>
        <w:t xml:space="preserve"> 2</w:t>
      </w:r>
      <w:r w:rsidR="0078383A">
        <w:rPr>
          <w:lang w:val="es-ES"/>
        </w:rPr>
        <w:t xml:space="preserve"> </w:t>
      </w:r>
      <w:r w:rsidR="0078383A">
        <w:rPr>
          <w:i/>
          <w:lang w:val="es-ES"/>
        </w:rPr>
        <w:t>supra</w:t>
      </w:r>
      <w:r w:rsidR="003133DB" w:rsidRPr="00974335">
        <w:rPr>
          <w:lang w:val="es-ES"/>
        </w:rPr>
        <w:t xml:space="preserve">, </w:t>
      </w:r>
      <w:r w:rsidR="006C1525" w:rsidRPr="00974335">
        <w:rPr>
          <w:lang w:val="es-ES"/>
        </w:rPr>
        <w:t>la Secretar</w:t>
      </w:r>
      <w:r w:rsidR="00A5231F" w:rsidRPr="00974335">
        <w:rPr>
          <w:lang w:val="es-ES"/>
        </w:rPr>
        <w:t>i</w:t>
      </w:r>
      <w:r w:rsidR="006C1525" w:rsidRPr="00974335">
        <w:rPr>
          <w:lang w:val="es-ES"/>
        </w:rPr>
        <w:t>a</w:t>
      </w:r>
      <w:r w:rsidR="00A00CA7" w:rsidRPr="00974335">
        <w:rPr>
          <w:lang w:val="es-ES"/>
        </w:rPr>
        <w:t xml:space="preserve"> Ejecutiv</w:t>
      </w:r>
      <w:r w:rsidR="006C1525" w:rsidRPr="00974335">
        <w:rPr>
          <w:lang w:val="es-ES"/>
        </w:rPr>
        <w:t>a</w:t>
      </w:r>
      <w:r w:rsidR="00033007">
        <w:rPr>
          <w:lang w:val="es-ES"/>
        </w:rPr>
        <w:t xml:space="preserve"> </w:t>
      </w:r>
      <w:r w:rsidR="003133DB" w:rsidRPr="00974335">
        <w:rPr>
          <w:lang w:val="es-ES"/>
        </w:rPr>
        <w:t>invit</w:t>
      </w:r>
      <w:r w:rsidR="00171AD4" w:rsidRPr="00974335">
        <w:rPr>
          <w:lang w:val="es-ES"/>
        </w:rPr>
        <w:t xml:space="preserve">ó a que se presentara información </w:t>
      </w:r>
      <w:r w:rsidR="00435A46" w:rsidRPr="00974335">
        <w:rPr>
          <w:lang w:val="es-ES"/>
        </w:rPr>
        <w:t>sobre evaluación del riesgo</w:t>
      </w:r>
      <w:r w:rsidR="003133DB" w:rsidRPr="00974335">
        <w:rPr>
          <w:lang w:val="es-ES"/>
        </w:rPr>
        <w:t xml:space="preserve">; </w:t>
      </w:r>
      <w:r w:rsidR="00171AD4" w:rsidRPr="00974335">
        <w:rPr>
          <w:lang w:val="es-ES"/>
        </w:rPr>
        <w:t>convocó</w:t>
      </w:r>
      <w:r w:rsidRPr="00974335">
        <w:rPr>
          <w:lang w:val="es-ES"/>
        </w:rPr>
        <w:t xml:space="preserve"> debates</w:t>
      </w:r>
      <w:r w:rsidR="00524707" w:rsidRPr="00974335">
        <w:rPr>
          <w:lang w:val="es-ES"/>
        </w:rPr>
        <w:t xml:space="preserve"> moderados</w:t>
      </w:r>
      <w:r w:rsidR="00033007">
        <w:rPr>
          <w:lang w:val="es-ES"/>
        </w:rPr>
        <w:t xml:space="preserve"> </w:t>
      </w:r>
      <w:r w:rsidR="00714396" w:rsidRPr="00974335">
        <w:rPr>
          <w:lang w:val="es-ES"/>
        </w:rPr>
        <w:t>del foro en línea</w:t>
      </w:r>
      <w:r w:rsidR="003133DB" w:rsidRPr="00974335">
        <w:rPr>
          <w:lang w:val="es-ES"/>
        </w:rPr>
        <w:t xml:space="preserve">; </w:t>
      </w:r>
      <w:r w:rsidR="00140B16" w:rsidRPr="00974335">
        <w:rPr>
          <w:lang w:val="es-ES"/>
        </w:rPr>
        <w:t xml:space="preserve">encargó </w:t>
      </w:r>
      <w:r w:rsidR="008379DD" w:rsidRPr="00974335">
        <w:rPr>
          <w:lang w:val="es-ES"/>
        </w:rPr>
        <w:t xml:space="preserve">un </w:t>
      </w:r>
      <w:r w:rsidR="0078383A">
        <w:rPr>
          <w:lang w:val="es-ES"/>
        </w:rPr>
        <w:t>esquema</w:t>
      </w:r>
      <w:r w:rsidR="008379DD" w:rsidRPr="00974335">
        <w:rPr>
          <w:lang w:val="es-ES"/>
        </w:rPr>
        <w:t xml:space="preserve"> detallado</w:t>
      </w:r>
      <w:r w:rsidR="003869FA" w:rsidRPr="00974335">
        <w:rPr>
          <w:lang w:val="es-ES"/>
        </w:rPr>
        <w:t>,</w:t>
      </w:r>
      <w:r w:rsidR="00033007">
        <w:rPr>
          <w:lang w:val="es-ES"/>
        </w:rPr>
        <w:t xml:space="preserve"> </w:t>
      </w:r>
      <w:r w:rsidR="00E3200A" w:rsidRPr="00974335">
        <w:rPr>
          <w:lang w:val="es-ES"/>
        </w:rPr>
        <w:t xml:space="preserve">con apoyo financiero del Gobierno de </w:t>
      </w:r>
      <w:r w:rsidR="62225798" w:rsidRPr="00974335">
        <w:rPr>
          <w:lang w:val="es-ES"/>
        </w:rPr>
        <w:t>Finland</w:t>
      </w:r>
      <w:r w:rsidR="00E3200A" w:rsidRPr="00974335">
        <w:rPr>
          <w:lang w:val="es-ES"/>
        </w:rPr>
        <w:t>ia y la Unión Europea</w:t>
      </w:r>
      <w:r w:rsidR="00AF6587" w:rsidRPr="00974335">
        <w:rPr>
          <w:lang w:val="es-ES"/>
        </w:rPr>
        <w:t>;</w:t>
      </w:r>
      <w:r w:rsidR="00033007">
        <w:rPr>
          <w:lang w:val="es-ES"/>
        </w:rPr>
        <w:t xml:space="preserve"> </w:t>
      </w:r>
      <w:r w:rsidR="00524707" w:rsidRPr="00974335">
        <w:rPr>
          <w:lang w:val="es-ES"/>
        </w:rPr>
        <w:t xml:space="preserve">recopiló y resumió información pertinente </w:t>
      </w:r>
      <w:r w:rsidR="004F4DE0" w:rsidRPr="00974335">
        <w:rPr>
          <w:lang w:val="es-ES"/>
        </w:rPr>
        <w:t xml:space="preserve">para facilitar la labor del </w:t>
      </w:r>
      <w:r w:rsidR="00A66A77" w:rsidRPr="00974335">
        <w:rPr>
          <w:lang w:val="es-ES"/>
        </w:rPr>
        <w:t xml:space="preserve">Foro en línea de composición abierta sobre evaluación </w:t>
      </w:r>
      <w:r w:rsidR="0031549B" w:rsidRPr="00974335">
        <w:rPr>
          <w:lang w:val="es-ES"/>
        </w:rPr>
        <w:t>del riesgo y gestión del riesgo</w:t>
      </w:r>
      <w:r w:rsidR="00033007">
        <w:rPr>
          <w:lang w:val="es-ES"/>
        </w:rPr>
        <w:t xml:space="preserve"> </w:t>
      </w:r>
      <w:r w:rsidR="004F4DE0" w:rsidRPr="00974335">
        <w:rPr>
          <w:lang w:val="es-ES"/>
        </w:rPr>
        <w:t xml:space="preserve">y </w:t>
      </w:r>
      <w:r w:rsidR="004A6A1E" w:rsidRPr="00974335">
        <w:rPr>
          <w:lang w:val="es-ES"/>
        </w:rPr>
        <w:t>d</w:t>
      </w:r>
      <w:r w:rsidR="004F4DE0" w:rsidRPr="00974335">
        <w:rPr>
          <w:lang w:val="es-ES"/>
        </w:rPr>
        <w:t>el Grupo de Expertos</w:t>
      </w:r>
      <w:r w:rsidR="00F85FD1" w:rsidRPr="00974335">
        <w:rPr>
          <w:lang w:val="es-ES"/>
        </w:rPr>
        <w:t xml:space="preserve">; </w:t>
      </w:r>
      <w:r w:rsidR="004F4DE0" w:rsidRPr="00974335">
        <w:rPr>
          <w:lang w:val="es-ES"/>
        </w:rPr>
        <w:t>y convocó dos reuniones del Grupo, con apoyo financier</w:t>
      </w:r>
      <w:r w:rsidR="00E3200A" w:rsidRPr="00974335">
        <w:rPr>
          <w:lang w:val="es-ES"/>
        </w:rPr>
        <w:t>o</w:t>
      </w:r>
      <w:r w:rsidR="0029223E" w:rsidRPr="00974335">
        <w:rPr>
          <w:lang w:val="es-ES"/>
        </w:rPr>
        <w:t xml:space="preserve"> de la Unión Europea.</w:t>
      </w:r>
    </w:p>
    <w:p w14:paraId="46DB3E68" w14:textId="77777777" w:rsidR="32583202" w:rsidRPr="00974335" w:rsidRDefault="0078383A" w:rsidP="00DB7669">
      <w:pPr>
        <w:pStyle w:val="Heading2"/>
        <w:numPr>
          <w:ilvl w:val="0"/>
          <w:numId w:val="38"/>
        </w:numPr>
        <w:suppressLineNumbers/>
        <w:ind w:left="567" w:hanging="567"/>
        <w:rPr>
          <w:bCs/>
          <w:szCs w:val="24"/>
          <w:lang w:val="es-ES"/>
        </w:rPr>
      </w:pPr>
      <w:r>
        <w:rPr>
          <w:bCs/>
          <w:lang w:val="es-ES"/>
        </w:rPr>
        <w:t xml:space="preserve">Encargo </w:t>
      </w:r>
      <w:r w:rsidR="0092640A" w:rsidRPr="00974335">
        <w:rPr>
          <w:bCs/>
          <w:lang w:val="es-ES"/>
        </w:rPr>
        <w:t>d</w:t>
      </w:r>
      <w:r w:rsidR="0043042E" w:rsidRPr="00974335">
        <w:rPr>
          <w:bCs/>
          <w:lang w:val="es-ES"/>
        </w:rPr>
        <w:t xml:space="preserve">el </w:t>
      </w:r>
      <w:r>
        <w:rPr>
          <w:bCs/>
          <w:lang w:val="es-ES"/>
        </w:rPr>
        <w:t>esquema</w:t>
      </w:r>
      <w:r w:rsidR="0043042E" w:rsidRPr="00974335">
        <w:rPr>
          <w:bCs/>
          <w:lang w:val="es-ES"/>
        </w:rPr>
        <w:t xml:space="preserve"> detallado de </w:t>
      </w:r>
      <w:r w:rsidR="00DA251F" w:rsidRPr="00974335">
        <w:rPr>
          <w:bCs/>
          <w:lang w:val="es-ES"/>
        </w:rPr>
        <w:t xml:space="preserve">materiales de orientación voluntaria adicionales </w:t>
      </w:r>
    </w:p>
    <w:p w14:paraId="63F5E971" w14:textId="77777777" w:rsidR="32583202" w:rsidRPr="00974335" w:rsidRDefault="00524707" w:rsidP="008C5757">
      <w:pPr>
        <w:pStyle w:val="Para10"/>
        <w:ind w:left="562" w:firstLine="0"/>
        <w:rPr>
          <w:lang w:val="es-ES"/>
        </w:rPr>
      </w:pPr>
      <w:r w:rsidRPr="00974335">
        <w:rPr>
          <w:lang w:val="es-ES"/>
        </w:rPr>
        <w:t xml:space="preserve">Para apoyar la elaboración de materiales de orientación voluntaria adicionales, </w:t>
      </w:r>
      <w:r w:rsidR="004B1390" w:rsidRPr="00974335">
        <w:rPr>
          <w:lang w:val="es-ES"/>
        </w:rPr>
        <w:t xml:space="preserve">la Conferencia de las Partes que </w:t>
      </w:r>
      <w:r w:rsidR="006259E0" w:rsidRPr="00974335">
        <w:rPr>
          <w:lang w:val="es-ES"/>
        </w:rPr>
        <w:t xml:space="preserve">actúa como reunión de las Partes en el Protocolo </w:t>
      </w:r>
      <w:r w:rsidR="00A00CA7" w:rsidRPr="00974335">
        <w:rPr>
          <w:lang w:val="es-ES"/>
        </w:rPr>
        <w:t>pidió a</w:t>
      </w:r>
      <w:r w:rsidR="0078383A">
        <w:rPr>
          <w:lang w:val="es-ES"/>
        </w:rPr>
        <w:t xml:space="preserve"> </w:t>
      </w:r>
      <w:r w:rsidR="00A00CA7" w:rsidRPr="00974335">
        <w:rPr>
          <w:lang w:val="es-ES"/>
        </w:rPr>
        <w:t>l</w:t>
      </w:r>
      <w:r w:rsidR="00A5231F" w:rsidRPr="00974335">
        <w:rPr>
          <w:lang w:val="es-ES"/>
        </w:rPr>
        <w:t>a Secretaria</w:t>
      </w:r>
      <w:r w:rsidR="00A00CA7" w:rsidRPr="00974335">
        <w:rPr>
          <w:lang w:val="es-ES"/>
        </w:rPr>
        <w:t xml:space="preserve"> Ejecutiv</w:t>
      </w:r>
      <w:r w:rsidR="00A5231F" w:rsidRPr="00974335">
        <w:rPr>
          <w:lang w:val="es-ES"/>
        </w:rPr>
        <w:t>a</w:t>
      </w:r>
      <w:r w:rsidR="0078383A">
        <w:rPr>
          <w:lang w:val="es-ES"/>
        </w:rPr>
        <w:t xml:space="preserve"> </w:t>
      </w:r>
      <w:r w:rsidRPr="00974335">
        <w:rPr>
          <w:lang w:val="es-ES"/>
        </w:rPr>
        <w:t xml:space="preserve">que encargara la preparación de un </w:t>
      </w:r>
      <w:r w:rsidR="0078383A">
        <w:rPr>
          <w:lang w:val="es-ES"/>
        </w:rPr>
        <w:t>esquema</w:t>
      </w:r>
      <w:r w:rsidRPr="00974335">
        <w:rPr>
          <w:lang w:val="es-ES"/>
        </w:rPr>
        <w:t xml:space="preserve"> detallado de materiales de orientación adicionales sobre la evaluación del riesgo de los </w:t>
      </w:r>
      <w:r w:rsidR="00D103BD" w:rsidRPr="00974335">
        <w:rPr>
          <w:lang w:val="es-ES"/>
        </w:rPr>
        <w:t>organismos vivos modificados</w:t>
      </w:r>
      <w:r w:rsidR="0078383A">
        <w:rPr>
          <w:lang w:val="es-ES"/>
        </w:rPr>
        <w:t xml:space="preserve"> </w:t>
      </w:r>
      <w:r w:rsidR="00B802B9" w:rsidRPr="00974335">
        <w:rPr>
          <w:lang w:val="es-ES"/>
        </w:rPr>
        <w:t xml:space="preserve">que </w:t>
      </w:r>
      <w:r w:rsidR="00E0390C">
        <w:rPr>
          <w:lang w:val="es-ES"/>
        </w:rPr>
        <w:t>contengan</w:t>
      </w:r>
      <w:r w:rsidR="00B802B9" w:rsidRPr="00974335">
        <w:rPr>
          <w:lang w:val="es-ES"/>
        </w:rPr>
        <w:t xml:space="preserve"> impulsores genéticos modificados</w:t>
      </w:r>
      <w:r w:rsidR="32583202" w:rsidRPr="00974335">
        <w:rPr>
          <w:lang w:val="es-ES"/>
        </w:rPr>
        <w:t xml:space="preserve">, </w:t>
      </w:r>
      <w:r w:rsidR="00E52EA7" w:rsidRPr="00974335">
        <w:rPr>
          <w:lang w:val="es-ES"/>
        </w:rPr>
        <w:t xml:space="preserve">para que </w:t>
      </w:r>
      <w:r w:rsidR="002A5E03" w:rsidRPr="00974335">
        <w:rPr>
          <w:lang w:val="es-ES"/>
        </w:rPr>
        <w:t>sea revisado por e</w:t>
      </w:r>
      <w:r w:rsidR="00A00CA7" w:rsidRPr="00974335">
        <w:rPr>
          <w:lang w:val="es-ES"/>
        </w:rPr>
        <w:t xml:space="preserve">l </w:t>
      </w:r>
      <w:r w:rsidR="00A66A77" w:rsidRPr="00974335">
        <w:rPr>
          <w:lang w:val="es-ES"/>
        </w:rPr>
        <w:t xml:space="preserve">Foro en línea de composición abierta sobre evaluación </w:t>
      </w:r>
      <w:r w:rsidR="0031549B" w:rsidRPr="00974335">
        <w:rPr>
          <w:lang w:val="es-ES"/>
        </w:rPr>
        <w:t>del riesgo y gestión del riesgo</w:t>
      </w:r>
      <w:r w:rsidR="002A5E03" w:rsidRPr="00974335">
        <w:rPr>
          <w:lang w:val="es-ES"/>
        </w:rPr>
        <w:t xml:space="preserve">, y que sirva como base </w:t>
      </w:r>
      <w:r w:rsidR="00A240D5" w:rsidRPr="00974335">
        <w:rPr>
          <w:lang w:val="es-ES"/>
        </w:rPr>
        <w:t>para la labor del Grupo de Expertos</w:t>
      </w:r>
      <w:r w:rsidR="32583202" w:rsidRPr="00974335">
        <w:rPr>
          <w:lang w:val="es-ES"/>
        </w:rPr>
        <w:t xml:space="preserve">. </w:t>
      </w:r>
      <w:r w:rsidR="004C7E75" w:rsidRPr="00974335">
        <w:rPr>
          <w:lang w:val="es-ES"/>
        </w:rPr>
        <w:t xml:space="preserve">La Secretaría encargó </w:t>
      </w:r>
      <w:r w:rsidR="008265D1" w:rsidRPr="00974335">
        <w:rPr>
          <w:lang w:val="es-ES"/>
        </w:rPr>
        <w:t xml:space="preserve">al </w:t>
      </w:r>
      <w:r w:rsidR="00104219" w:rsidRPr="00974335">
        <w:rPr>
          <w:lang w:val="es-ES"/>
        </w:rPr>
        <w:t>Centro Internacional de Ingeniería Genética y Biotecnología e</w:t>
      </w:r>
      <w:r w:rsidR="001A25FD" w:rsidRPr="00974335">
        <w:rPr>
          <w:lang w:val="es-ES"/>
        </w:rPr>
        <w:t xml:space="preserve">l proyecto </w:t>
      </w:r>
      <w:r w:rsidR="008265D1" w:rsidRPr="00974335">
        <w:rPr>
          <w:lang w:val="es-ES"/>
        </w:rPr>
        <w:t xml:space="preserve">del </w:t>
      </w:r>
      <w:r w:rsidR="00E0390C">
        <w:rPr>
          <w:lang w:val="es-ES"/>
        </w:rPr>
        <w:t>esquema</w:t>
      </w:r>
      <w:r w:rsidR="008265D1" w:rsidRPr="00974335">
        <w:rPr>
          <w:lang w:val="es-ES"/>
        </w:rPr>
        <w:t xml:space="preserve"> detallado, con apoyo financiero del Gobierno d</w:t>
      </w:r>
      <w:r w:rsidR="0029223E" w:rsidRPr="00974335">
        <w:rPr>
          <w:lang w:val="es-ES"/>
        </w:rPr>
        <w:t>e Finlandia y la Unión Europea.</w:t>
      </w:r>
    </w:p>
    <w:p w14:paraId="6C098B7C" w14:textId="77777777" w:rsidR="32583202" w:rsidRPr="00974335" w:rsidRDefault="00CA1D31" w:rsidP="008C5757">
      <w:pPr>
        <w:pStyle w:val="Para10"/>
        <w:ind w:left="562" w:firstLine="0"/>
        <w:rPr>
          <w:lang w:val="es-ES"/>
        </w:rPr>
      </w:pPr>
      <w:r w:rsidRPr="00974335">
        <w:rPr>
          <w:lang w:val="es-ES"/>
        </w:rPr>
        <w:t>U</w:t>
      </w:r>
      <w:r w:rsidR="001A25FD" w:rsidRPr="00974335">
        <w:rPr>
          <w:lang w:val="es-ES"/>
        </w:rPr>
        <w:t xml:space="preserve">n proyecto de </w:t>
      </w:r>
      <w:r w:rsidR="007D4D0A">
        <w:rPr>
          <w:lang w:val="es-ES"/>
        </w:rPr>
        <w:t>esquema</w:t>
      </w:r>
      <w:r w:rsidR="001A25FD" w:rsidRPr="00974335">
        <w:rPr>
          <w:lang w:val="es-ES"/>
        </w:rPr>
        <w:t xml:space="preserve"> </w:t>
      </w:r>
      <w:r w:rsidRPr="00974335">
        <w:rPr>
          <w:lang w:val="es-ES"/>
        </w:rPr>
        <w:t>fue puesto a disposición para debate en el F</w:t>
      </w:r>
      <w:r w:rsidR="00A66A77" w:rsidRPr="00974335">
        <w:rPr>
          <w:lang w:val="es-ES"/>
        </w:rPr>
        <w:t xml:space="preserve">oro en línea de composición abierta sobre evaluación </w:t>
      </w:r>
      <w:r w:rsidR="0031549B" w:rsidRPr="00974335">
        <w:rPr>
          <w:lang w:val="es-ES"/>
        </w:rPr>
        <w:t>del riesgo y gestión del riesgo</w:t>
      </w:r>
      <w:r w:rsidR="00321D50" w:rsidRPr="00974335">
        <w:rPr>
          <w:lang w:val="es-ES"/>
        </w:rPr>
        <w:t xml:space="preserve">, del 21 al </w:t>
      </w:r>
      <w:r w:rsidR="32583202" w:rsidRPr="00974335">
        <w:rPr>
          <w:lang w:val="es-ES"/>
        </w:rPr>
        <w:t>30</w:t>
      </w:r>
      <w:r w:rsidR="00321D50" w:rsidRPr="00974335">
        <w:rPr>
          <w:lang w:val="es-ES"/>
        </w:rPr>
        <w:t xml:space="preserve"> de agosto de </w:t>
      </w:r>
      <w:r w:rsidR="32583202" w:rsidRPr="00974335">
        <w:rPr>
          <w:lang w:val="es-ES"/>
        </w:rPr>
        <w:t>2023</w:t>
      </w:r>
      <w:r w:rsidR="00C775FB" w:rsidRPr="00974335">
        <w:rPr>
          <w:lang w:val="es-ES"/>
        </w:rPr>
        <w:t>(véase</w:t>
      </w:r>
      <w:r w:rsidR="001A25FD" w:rsidRPr="00974335">
        <w:rPr>
          <w:lang w:val="es-ES"/>
        </w:rPr>
        <w:t xml:space="preserve"> </w:t>
      </w:r>
      <w:r w:rsidR="007D4D0A">
        <w:rPr>
          <w:lang w:val="es-ES"/>
        </w:rPr>
        <w:t xml:space="preserve">la </w:t>
      </w:r>
      <w:r w:rsidR="001A25FD" w:rsidRPr="00974335">
        <w:rPr>
          <w:lang w:val="es-ES"/>
        </w:rPr>
        <w:t>secc. B)</w:t>
      </w:r>
      <w:r w:rsidR="00B238AA" w:rsidRPr="00974335">
        <w:rPr>
          <w:lang w:val="es-ES"/>
        </w:rPr>
        <w:t>,</w:t>
      </w:r>
      <w:r w:rsidR="007D4D0A">
        <w:rPr>
          <w:lang w:val="es-ES"/>
        </w:rPr>
        <w:t xml:space="preserve"> </w:t>
      </w:r>
      <w:r w:rsidR="00321D50" w:rsidRPr="00974335">
        <w:rPr>
          <w:lang w:val="es-ES"/>
        </w:rPr>
        <w:t xml:space="preserve">y el </w:t>
      </w:r>
      <w:r w:rsidR="001A25FD" w:rsidRPr="00974335">
        <w:rPr>
          <w:lang w:val="es-ES"/>
        </w:rPr>
        <w:t xml:space="preserve">proyecto final de </w:t>
      </w:r>
      <w:r w:rsidR="007D4D0A">
        <w:rPr>
          <w:lang w:val="es-ES"/>
        </w:rPr>
        <w:t>esquema</w:t>
      </w:r>
      <w:r w:rsidR="001A25FD" w:rsidRPr="00974335">
        <w:rPr>
          <w:lang w:val="es-ES"/>
        </w:rPr>
        <w:t xml:space="preserve"> detallado </w:t>
      </w:r>
      <w:r w:rsidR="00321D50" w:rsidRPr="00974335">
        <w:rPr>
          <w:lang w:val="es-ES"/>
        </w:rPr>
        <w:t>de los materiales de orientación fue puesto a disposición para la primera reuni</w:t>
      </w:r>
      <w:r w:rsidR="001A25FD" w:rsidRPr="00974335">
        <w:rPr>
          <w:lang w:val="es-ES"/>
        </w:rPr>
        <w:t>ó</w:t>
      </w:r>
      <w:r w:rsidR="00321D50" w:rsidRPr="00974335">
        <w:rPr>
          <w:lang w:val="es-ES"/>
        </w:rPr>
        <w:t xml:space="preserve">n del Grupo de Expertos, celebrada del 1 al </w:t>
      </w:r>
      <w:r w:rsidR="32583202" w:rsidRPr="00974335">
        <w:rPr>
          <w:lang w:val="es-ES"/>
        </w:rPr>
        <w:t>3</w:t>
      </w:r>
      <w:r w:rsidR="00321D50" w:rsidRPr="00974335">
        <w:rPr>
          <w:lang w:val="es-ES"/>
        </w:rPr>
        <w:t xml:space="preserve"> de noviembre de </w:t>
      </w:r>
      <w:r w:rsidR="32583202" w:rsidRPr="00974335">
        <w:rPr>
          <w:lang w:val="es-ES"/>
        </w:rPr>
        <w:t>2023.</w:t>
      </w:r>
    </w:p>
    <w:p w14:paraId="4539026B" w14:textId="77777777" w:rsidR="00223065" w:rsidRPr="00974335" w:rsidRDefault="0056640E" w:rsidP="00435A46">
      <w:pPr>
        <w:pStyle w:val="Heading2"/>
        <w:numPr>
          <w:ilvl w:val="0"/>
          <w:numId w:val="38"/>
        </w:numPr>
        <w:suppressLineNumbers/>
        <w:ind w:left="567" w:hanging="567"/>
        <w:jc w:val="left"/>
        <w:rPr>
          <w:bCs/>
          <w:szCs w:val="24"/>
          <w:lang w:val="es-ES"/>
        </w:rPr>
      </w:pPr>
      <w:r w:rsidRPr="00974335">
        <w:rPr>
          <w:lang w:val="es-ES"/>
        </w:rPr>
        <w:t>P</w:t>
      </w:r>
      <w:r w:rsidR="00C66ED2" w:rsidRPr="00974335">
        <w:rPr>
          <w:lang w:val="es-ES"/>
        </w:rPr>
        <w:t xml:space="preserve">resentación de información </w:t>
      </w:r>
      <w:r w:rsidR="00435A46" w:rsidRPr="00974335">
        <w:rPr>
          <w:kern w:val="22"/>
          <w:lang w:val="es-ES"/>
        </w:rPr>
        <w:t xml:space="preserve">sobre evaluación del riesgo y </w:t>
      </w:r>
      <w:r w:rsidR="00A66A77" w:rsidRPr="00974335">
        <w:rPr>
          <w:kern w:val="22"/>
          <w:lang w:val="es-ES"/>
        </w:rPr>
        <w:t xml:space="preserve">Foro en línea de composición abierta sobre evaluación </w:t>
      </w:r>
      <w:r w:rsidR="0031549B" w:rsidRPr="00974335">
        <w:rPr>
          <w:kern w:val="22"/>
          <w:lang w:val="es-ES"/>
        </w:rPr>
        <w:t>del riesgo y gestión del riesgo</w:t>
      </w:r>
    </w:p>
    <w:p w14:paraId="371E8BC7" w14:textId="77777777" w:rsidR="00DD27B2" w:rsidRPr="00974335" w:rsidRDefault="00C66ED2" w:rsidP="008C5757">
      <w:pPr>
        <w:pStyle w:val="Para10"/>
        <w:ind w:left="562" w:firstLine="0"/>
        <w:rPr>
          <w:lang w:val="es-ES"/>
        </w:rPr>
      </w:pPr>
      <w:r w:rsidRPr="00974335">
        <w:rPr>
          <w:lang w:val="es-ES"/>
        </w:rPr>
        <w:t xml:space="preserve">Mediante la notificación </w:t>
      </w:r>
      <w:hyperlink r:id="rId14" w:history="1">
        <w:r w:rsidR="00154582" w:rsidRPr="00974335">
          <w:rPr>
            <w:rStyle w:val="Hyperlink"/>
            <w:color w:val="auto"/>
            <w:sz w:val="22"/>
            <w:lang w:val="es-ES"/>
          </w:rPr>
          <w:t>N</w:t>
        </w:r>
        <w:r w:rsidR="00C73988">
          <w:rPr>
            <w:rStyle w:val="Hyperlink"/>
            <w:color w:val="auto"/>
            <w:sz w:val="22"/>
            <w:lang w:val="es-ES"/>
          </w:rPr>
          <w:t>.º</w:t>
        </w:r>
        <w:r w:rsidR="00154582" w:rsidRPr="00974335">
          <w:rPr>
            <w:rStyle w:val="Hyperlink"/>
            <w:color w:val="auto"/>
            <w:sz w:val="22"/>
            <w:lang w:val="es-ES"/>
          </w:rPr>
          <w:t xml:space="preserve"> 2023-007</w:t>
        </w:r>
      </w:hyperlink>
      <w:r w:rsidR="00154582" w:rsidRPr="00974335">
        <w:rPr>
          <w:lang w:val="es-ES"/>
        </w:rPr>
        <w:t>, d</w:t>
      </w:r>
      <w:r w:rsidR="00BD372C" w:rsidRPr="00974335">
        <w:rPr>
          <w:lang w:val="es-ES"/>
        </w:rPr>
        <w:t xml:space="preserve">e fecha </w:t>
      </w:r>
      <w:r w:rsidR="00154582" w:rsidRPr="00974335">
        <w:rPr>
          <w:lang w:val="es-ES"/>
        </w:rPr>
        <w:t xml:space="preserve">6 </w:t>
      </w:r>
      <w:r w:rsidR="00BD372C" w:rsidRPr="00974335">
        <w:rPr>
          <w:lang w:val="es-ES"/>
        </w:rPr>
        <w:t xml:space="preserve">de febrero de </w:t>
      </w:r>
      <w:r w:rsidR="00154582" w:rsidRPr="00974335">
        <w:rPr>
          <w:lang w:val="es-ES"/>
        </w:rPr>
        <w:t xml:space="preserve">2023, </w:t>
      </w:r>
      <w:r w:rsidR="00A5231F" w:rsidRPr="00974335">
        <w:rPr>
          <w:lang w:val="es-ES"/>
        </w:rPr>
        <w:t xml:space="preserve">la </w:t>
      </w:r>
      <w:proofErr w:type="gramStart"/>
      <w:r w:rsidR="00A5231F" w:rsidRPr="00974335">
        <w:rPr>
          <w:lang w:val="es-ES"/>
        </w:rPr>
        <w:t>Secretaria</w:t>
      </w:r>
      <w:r w:rsidR="00A00CA7" w:rsidRPr="00974335">
        <w:rPr>
          <w:lang w:val="es-ES"/>
        </w:rPr>
        <w:t xml:space="preserve"> Ejecutiv</w:t>
      </w:r>
      <w:r w:rsidR="00A5231F" w:rsidRPr="00974335">
        <w:rPr>
          <w:lang w:val="es-ES"/>
        </w:rPr>
        <w:t>a</w:t>
      </w:r>
      <w:proofErr w:type="gramEnd"/>
      <w:r w:rsidR="00A02C1C">
        <w:rPr>
          <w:lang w:val="es-ES"/>
        </w:rPr>
        <w:t xml:space="preserve"> </w:t>
      </w:r>
      <w:r w:rsidR="00DD7554" w:rsidRPr="00974335">
        <w:rPr>
          <w:lang w:val="es-ES"/>
        </w:rPr>
        <w:t>invit</w:t>
      </w:r>
      <w:r w:rsidR="00BD372C" w:rsidRPr="00974335">
        <w:rPr>
          <w:lang w:val="es-ES"/>
        </w:rPr>
        <w:t>ó a las Partes, otros Gobiernos, pueblos indígenas y comunidades locales</w:t>
      </w:r>
      <w:r w:rsidR="00DD7554" w:rsidRPr="00974335">
        <w:rPr>
          <w:lang w:val="es-ES"/>
        </w:rPr>
        <w:t>,</w:t>
      </w:r>
      <w:r w:rsidR="00BD372C" w:rsidRPr="00974335">
        <w:rPr>
          <w:lang w:val="es-ES"/>
        </w:rPr>
        <w:t xml:space="preserve"> y organizaciones </w:t>
      </w:r>
      <w:r w:rsidR="00A02C1C">
        <w:rPr>
          <w:lang w:val="es-ES"/>
        </w:rPr>
        <w:t>competentes</w:t>
      </w:r>
      <w:r w:rsidR="00BD372C" w:rsidRPr="00974335">
        <w:rPr>
          <w:lang w:val="es-ES"/>
        </w:rPr>
        <w:t xml:space="preserve"> a presentar información pertinente </w:t>
      </w:r>
      <w:r w:rsidR="000C04E7" w:rsidRPr="00974335">
        <w:rPr>
          <w:lang w:val="es-ES"/>
        </w:rPr>
        <w:t xml:space="preserve">para apoyar la labor del Grupo de Expertos. </w:t>
      </w:r>
    </w:p>
    <w:p w14:paraId="29E52105" w14:textId="77777777" w:rsidR="7AF18F02" w:rsidRPr="00974335" w:rsidRDefault="00C66ED2" w:rsidP="008C5757">
      <w:pPr>
        <w:pStyle w:val="Para10"/>
        <w:ind w:left="562" w:firstLine="0"/>
        <w:rPr>
          <w:lang w:val="es-ES"/>
        </w:rPr>
      </w:pPr>
      <w:r w:rsidRPr="00974335">
        <w:rPr>
          <w:lang w:val="es-ES"/>
        </w:rPr>
        <w:t>Se recibieron 14 presentaciones en total</w:t>
      </w:r>
      <w:r w:rsidR="00E54286" w:rsidRPr="00974335">
        <w:rPr>
          <w:lang w:val="es-ES"/>
        </w:rPr>
        <w:t>:</w:t>
      </w:r>
      <w:r w:rsidR="00A02C1C">
        <w:rPr>
          <w:lang w:val="es-ES"/>
        </w:rPr>
        <w:t xml:space="preserve"> </w:t>
      </w:r>
      <w:r w:rsidR="009F6A1E" w:rsidRPr="00974335">
        <w:rPr>
          <w:lang w:val="es-ES"/>
        </w:rPr>
        <w:t xml:space="preserve">cinco de Partes en el </w:t>
      </w:r>
      <w:r w:rsidR="006D4A44" w:rsidRPr="00974335">
        <w:rPr>
          <w:lang w:val="es-ES"/>
        </w:rPr>
        <w:t>Protocol</w:t>
      </w:r>
      <w:r w:rsidR="009F6A1E" w:rsidRPr="00974335">
        <w:rPr>
          <w:lang w:val="es-ES"/>
        </w:rPr>
        <w:t>o</w:t>
      </w:r>
      <w:r w:rsidR="00A02C1C">
        <w:rPr>
          <w:lang w:val="es-ES"/>
        </w:rPr>
        <w:t xml:space="preserve"> </w:t>
      </w:r>
      <w:r w:rsidR="7AF18F02" w:rsidRPr="00974335">
        <w:rPr>
          <w:lang w:val="es-ES"/>
        </w:rPr>
        <w:t>(</w:t>
      </w:r>
      <w:proofErr w:type="spellStart"/>
      <w:r w:rsidR="7AF18F02" w:rsidRPr="00974335">
        <w:rPr>
          <w:lang w:val="es-ES"/>
        </w:rPr>
        <w:t>B</w:t>
      </w:r>
      <w:r w:rsidR="00A5231F" w:rsidRPr="00974335">
        <w:rPr>
          <w:lang w:val="es-ES"/>
        </w:rPr>
        <w:t>elarús</w:t>
      </w:r>
      <w:proofErr w:type="spellEnd"/>
      <w:r w:rsidR="009F6A1E" w:rsidRPr="00974335">
        <w:rPr>
          <w:lang w:val="es-ES"/>
        </w:rPr>
        <w:t>, Bélgica, Brasil, Colombia y Alemania</w:t>
      </w:r>
      <w:r w:rsidR="7AF18F02" w:rsidRPr="00974335">
        <w:rPr>
          <w:lang w:val="es-ES"/>
        </w:rPr>
        <w:t>)</w:t>
      </w:r>
      <w:r w:rsidR="00E54286" w:rsidRPr="00974335">
        <w:rPr>
          <w:lang w:val="es-ES"/>
        </w:rPr>
        <w:t>,</w:t>
      </w:r>
      <w:r w:rsidR="00A02C1C">
        <w:rPr>
          <w:lang w:val="es-ES"/>
        </w:rPr>
        <w:t xml:space="preserve"> </w:t>
      </w:r>
      <w:r w:rsidRPr="00974335">
        <w:rPr>
          <w:lang w:val="es-ES"/>
        </w:rPr>
        <w:t xml:space="preserve">una de </w:t>
      </w:r>
      <w:r w:rsidR="00161222" w:rsidRPr="00974335">
        <w:rPr>
          <w:lang w:val="es-ES"/>
        </w:rPr>
        <w:t xml:space="preserve">un Estado que no es </w:t>
      </w:r>
      <w:r w:rsidR="00C32BA3">
        <w:rPr>
          <w:lang w:val="es-ES"/>
        </w:rPr>
        <w:t>P</w:t>
      </w:r>
      <w:r w:rsidR="00161222" w:rsidRPr="00974335">
        <w:rPr>
          <w:lang w:val="es-ES"/>
        </w:rPr>
        <w:t xml:space="preserve">arte </w:t>
      </w:r>
      <w:r w:rsidR="7AF18F02" w:rsidRPr="00974335">
        <w:rPr>
          <w:lang w:val="es-ES"/>
        </w:rPr>
        <w:t xml:space="preserve">(Australia) </w:t>
      </w:r>
      <w:r w:rsidR="00A5231F" w:rsidRPr="00974335">
        <w:rPr>
          <w:lang w:val="es-ES"/>
        </w:rPr>
        <w:t>y ocho de organizaciones pertinentes</w:t>
      </w:r>
      <w:r w:rsidR="00A02C1C">
        <w:rPr>
          <w:lang w:val="es-ES"/>
        </w:rPr>
        <w:t xml:space="preserve"> </w:t>
      </w:r>
      <w:r w:rsidR="7AF18F02" w:rsidRPr="00974335">
        <w:rPr>
          <w:lang w:val="es-ES"/>
        </w:rPr>
        <w:t>(</w:t>
      </w:r>
      <w:r w:rsidR="00273C51" w:rsidRPr="00974335">
        <w:rPr>
          <w:lang w:val="es-ES"/>
        </w:rPr>
        <w:t xml:space="preserve">Centro Africano para la </w:t>
      </w:r>
      <w:r w:rsidR="00C32BA3">
        <w:rPr>
          <w:lang w:val="es-ES"/>
        </w:rPr>
        <w:t>Biod</w:t>
      </w:r>
      <w:r w:rsidR="00273C51" w:rsidRPr="00974335">
        <w:rPr>
          <w:lang w:val="es-ES"/>
        </w:rPr>
        <w:t>iversidad</w:t>
      </w:r>
      <w:r w:rsidR="7AF18F02" w:rsidRPr="00974335">
        <w:rPr>
          <w:lang w:val="es-ES"/>
        </w:rPr>
        <w:t xml:space="preserve">, </w:t>
      </w:r>
      <w:proofErr w:type="spellStart"/>
      <w:r w:rsidR="008D495E" w:rsidRPr="00974335">
        <w:rPr>
          <w:lang w:val="es-ES"/>
        </w:rPr>
        <w:t>Crop-Life</w:t>
      </w:r>
      <w:proofErr w:type="spellEnd"/>
      <w:r w:rsidR="008D495E" w:rsidRPr="00974335">
        <w:rPr>
          <w:lang w:val="es-ES"/>
        </w:rPr>
        <w:t xml:space="preserve"> Interna</w:t>
      </w:r>
      <w:r w:rsidR="00C32BA3">
        <w:rPr>
          <w:lang w:val="es-ES"/>
        </w:rPr>
        <w:t>t</w:t>
      </w:r>
      <w:r w:rsidR="008D495E" w:rsidRPr="00974335">
        <w:rPr>
          <w:lang w:val="es-ES"/>
        </w:rPr>
        <w:t>ional/Coalición Global de la Industria</w:t>
      </w:r>
      <w:r w:rsidR="002C18E5" w:rsidRPr="00974335">
        <w:rPr>
          <w:lang w:val="es-ES"/>
        </w:rPr>
        <w:t xml:space="preserve">, </w:t>
      </w:r>
      <w:r w:rsidR="00273C51" w:rsidRPr="00974335">
        <w:rPr>
          <w:lang w:val="es-ES"/>
        </w:rPr>
        <w:t>Fundación</w:t>
      </w:r>
      <w:r w:rsidR="009A1167" w:rsidRPr="00974335">
        <w:rPr>
          <w:lang w:val="es-ES"/>
        </w:rPr>
        <w:t xml:space="preserve"> para la Agricultura </w:t>
      </w:r>
      <w:r w:rsidR="008D495E" w:rsidRPr="00974335">
        <w:rPr>
          <w:lang w:val="es-ES"/>
        </w:rPr>
        <w:t>del Futuro</w:t>
      </w:r>
      <w:r w:rsidR="00E16A98" w:rsidRPr="00974335">
        <w:rPr>
          <w:lang w:val="es-ES"/>
        </w:rPr>
        <w:t>/Salvemos nuestras semillas</w:t>
      </w:r>
      <w:r w:rsidR="002C18E5" w:rsidRPr="00974335">
        <w:rPr>
          <w:lang w:val="es-ES"/>
        </w:rPr>
        <w:t xml:space="preserve">, </w:t>
      </w:r>
      <w:r w:rsidR="008D495E" w:rsidRPr="00974335">
        <w:rPr>
          <w:lang w:val="es-ES"/>
        </w:rPr>
        <w:t>Fundación para los Institutos Nacionales de Salud</w:t>
      </w:r>
      <w:r w:rsidR="002C18E5" w:rsidRPr="00974335">
        <w:rPr>
          <w:lang w:val="es-ES"/>
        </w:rPr>
        <w:t xml:space="preserve">, </w:t>
      </w:r>
      <w:r w:rsidR="00FA1422" w:rsidRPr="00974335">
        <w:rPr>
          <w:lang w:val="es-ES"/>
        </w:rPr>
        <w:t xml:space="preserve">Imperial </w:t>
      </w:r>
      <w:proofErr w:type="spellStart"/>
      <w:r w:rsidR="00FA1422" w:rsidRPr="00974335">
        <w:rPr>
          <w:lang w:val="es-ES"/>
        </w:rPr>
        <w:t>College</w:t>
      </w:r>
      <w:proofErr w:type="spellEnd"/>
      <w:r w:rsidR="00FA1422" w:rsidRPr="00974335">
        <w:rPr>
          <w:lang w:val="es-ES"/>
        </w:rPr>
        <w:t xml:space="preserve"> London</w:t>
      </w:r>
      <w:r w:rsidR="002C18E5" w:rsidRPr="00974335">
        <w:rPr>
          <w:lang w:val="es-ES"/>
        </w:rPr>
        <w:t xml:space="preserve">, </w:t>
      </w:r>
      <w:r w:rsidR="00B87415" w:rsidRPr="00974335">
        <w:rPr>
          <w:lang w:val="es-ES"/>
        </w:rPr>
        <w:t>Red de Difusión para la Investigación sobre</w:t>
      </w:r>
      <w:r w:rsidR="00D363E9" w:rsidRPr="00974335">
        <w:rPr>
          <w:lang w:val="es-ES"/>
        </w:rPr>
        <w:t xml:space="preserve"> Impulsores Genéticos</w:t>
      </w:r>
      <w:r w:rsidR="002C18E5" w:rsidRPr="00974335">
        <w:rPr>
          <w:lang w:val="es-ES"/>
        </w:rPr>
        <w:t xml:space="preserve">, </w:t>
      </w:r>
      <w:proofErr w:type="spellStart"/>
      <w:r w:rsidR="00FA1422" w:rsidRPr="00974335">
        <w:rPr>
          <w:lang w:val="es-ES"/>
        </w:rPr>
        <w:t>Testbiotech</w:t>
      </w:r>
      <w:proofErr w:type="spellEnd"/>
      <w:r w:rsidR="00FA1422" w:rsidRPr="00974335">
        <w:rPr>
          <w:lang w:val="es-ES"/>
        </w:rPr>
        <w:t xml:space="preserve"> y</w:t>
      </w:r>
      <w:r w:rsidR="00B87415" w:rsidRPr="00974335">
        <w:rPr>
          <w:lang w:val="es-ES"/>
        </w:rPr>
        <w:t xml:space="preserve"> Red del Tercer Mundo</w:t>
      </w:r>
      <w:r w:rsidR="7AF18F02" w:rsidRPr="00974335">
        <w:rPr>
          <w:lang w:val="es-ES"/>
        </w:rPr>
        <w:t>).</w:t>
      </w:r>
      <w:r w:rsidR="00F94D4E">
        <w:rPr>
          <w:lang w:val="es-ES"/>
        </w:rPr>
        <w:t xml:space="preserve"> </w:t>
      </w:r>
      <w:r w:rsidR="007E5571" w:rsidRPr="00974335">
        <w:rPr>
          <w:lang w:val="es-ES"/>
        </w:rPr>
        <w:t>Se proporcionó</w:t>
      </w:r>
      <w:r w:rsidR="00F94D4E">
        <w:rPr>
          <w:lang w:val="es-ES"/>
        </w:rPr>
        <w:t xml:space="preserve"> </w:t>
      </w:r>
      <w:r w:rsidR="007E5571" w:rsidRPr="00974335">
        <w:rPr>
          <w:lang w:val="es-ES"/>
        </w:rPr>
        <w:t xml:space="preserve">un resumen de las presentaciones en el documento </w:t>
      </w:r>
      <w:r w:rsidR="00F94D4E">
        <w:rPr>
          <w:lang w:val="es-ES"/>
        </w:rPr>
        <w:t>informativo</w:t>
      </w:r>
      <w:r w:rsidR="00555482" w:rsidRPr="00974335">
        <w:rPr>
          <w:lang w:val="es-ES"/>
        </w:rPr>
        <w:t xml:space="preserve"> </w:t>
      </w:r>
      <w:r w:rsidR="00AD4EF9" w:rsidRPr="00974335">
        <w:rPr>
          <w:lang w:val="es-ES"/>
        </w:rPr>
        <w:t>CBD/CP/RA/AHTEG/2023/1/INF/2.</w:t>
      </w:r>
    </w:p>
    <w:p w14:paraId="56307A7B" w14:textId="77777777" w:rsidR="00EB4ABC" w:rsidRPr="00974335" w:rsidRDefault="00A00CA7" w:rsidP="008C5757">
      <w:pPr>
        <w:pStyle w:val="Para10"/>
        <w:ind w:left="562" w:firstLine="0"/>
        <w:rPr>
          <w:lang w:val="es-ES"/>
        </w:rPr>
      </w:pPr>
      <w:r w:rsidRPr="00974335">
        <w:rPr>
          <w:lang w:val="es-ES"/>
        </w:rPr>
        <w:lastRenderedPageBreak/>
        <w:t>En la misma notificación, l</w:t>
      </w:r>
      <w:r w:rsidR="00A5231F" w:rsidRPr="00974335">
        <w:rPr>
          <w:lang w:val="es-ES"/>
        </w:rPr>
        <w:t>a Secretaria</w:t>
      </w:r>
      <w:r w:rsidRPr="00974335">
        <w:rPr>
          <w:lang w:val="es-ES"/>
        </w:rPr>
        <w:t xml:space="preserve"> Ejecutiv</w:t>
      </w:r>
      <w:r w:rsidR="00A5231F" w:rsidRPr="00974335">
        <w:rPr>
          <w:lang w:val="es-ES"/>
        </w:rPr>
        <w:t>a</w:t>
      </w:r>
      <w:r w:rsidR="00F94D4E">
        <w:rPr>
          <w:lang w:val="es-ES"/>
        </w:rPr>
        <w:t xml:space="preserve"> </w:t>
      </w:r>
      <w:r w:rsidR="006838CA" w:rsidRPr="00974335">
        <w:rPr>
          <w:lang w:val="es-ES"/>
        </w:rPr>
        <w:t>invit</w:t>
      </w:r>
      <w:r w:rsidR="009323C6" w:rsidRPr="00974335">
        <w:rPr>
          <w:lang w:val="es-ES"/>
        </w:rPr>
        <w:t xml:space="preserve">ó a las Partes a presentar información </w:t>
      </w:r>
      <w:r w:rsidR="009323C6" w:rsidRPr="00974335">
        <w:rPr>
          <w:lang w:val="es-UY"/>
        </w:rPr>
        <w:t>sobre sus neces</w:t>
      </w:r>
      <w:r w:rsidR="0016793B" w:rsidRPr="00974335">
        <w:rPr>
          <w:lang w:val="es-UY"/>
        </w:rPr>
        <w:t xml:space="preserve">idades y prioridades relativas a </w:t>
      </w:r>
      <w:r w:rsidR="009323C6" w:rsidRPr="00974335">
        <w:rPr>
          <w:lang w:val="es-UY"/>
        </w:rPr>
        <w:t>materiales de orientación</w:t>
      </w:r>
      <w:r w:rsidR="0016793B" w:rsidRPr="00974335">
        <w:rPr>
          <w:lang w:val="es-UY"/>
        </w:rPr>
        <w:t xml:space="preserve"> adicionales</w:t>
      </w:r>
      <w:r w:rsidR="009323C6" w:rsidRPr="00974335">
        <w:rPr>
          <w:lang w:val="es-UY"/>
        </w:rPr>
        <w:t xml:space="preserve"> sobre temas específicos de la evaluación del riesgo de los organismos vivos modificados, incluida una justificación que siga los criterios establecidos en </w:t>
      </w:r>
      <w:r w:rsidR="00162110" w:rsidRPr="00974335">
        <w:rPr>
          <w:lang w:val="es-ES"/>
        </w:rPr>
        <w:t>el anexo I de la decisión C</w:t>
      </w:r>
      <w:r w:rsidR="006838CA" w:rsidRPr="00974335">
        <w:rPr>
          <w:lang w:val="es-ES"/>
        </w:rPr>
        <w:t>P</w:t>
      </w:r>
      <w:r w:rsidR="00E16690" w:rsidRPr="00974335">
        <w:rPr>
          <w:lang w:val="es-ES"/>
        </w:rPr>
        <w:noBreakHyphen/>
      </w:r>
      <w:r w:rsidR="006838CA" w:rsidRPr="00974335">
        <w:rPr>
          <w:lang w:val="es-ES"/>
        </w:rPr>
        <w:t>9/13</w:t>
      </w:r>
      <w:r w:rsidR="00DA377D" w:rsidRPr="00974335">
        <w:rPr>
          <w:lang w:val="es-ES"/>
        </w:rPr>
        <w:t>.</w:t>
      </w:r>
      <w:r w:rsidR="00F94D4E">
        <w:rPr>
          <w:lang w:val="es-ES"/>
        </w:rPr>
        <w:t xml:space="preserve"> </w:t>
      </w:r>
      <w:r w:rsidR="00DA2C2F">
        <w:rPr>
          <w:lang w:val="es-ES"/>
        </w:rPr>
        <w:t>E</w:t>
      </w:r>
      <w:r w:rsidR="00C703A0" w:rsidRPr="00974335">
        <w:rPr>
          <w:lang w:val="es-ES"/>
        </w:rPr>
        <w:t xml:space="preserve">n el documento </w:t>
      </w:r>
      <w:r w:rsidR="006548C9" w:rsidRPr="00974335">
        <w:rPr>
          <w:lang w:val="es-ES"/>
        </w:rPr>
        <w:t>CBD/CP/RA/AHTEG/2024/1/2</w:t>
      </w:r>
      <w:r w:rsidR="00DA2C2F">
        <w:rPr>
          <w:lang w:val="es-ES"/>
        </w:rPr>
        <w:t xml:space="preserve"> figura un resumen de las presentaciones recibidas</w:t>
      </w:r>
      <w:r w:rsidR="006548C9" w:rsidRPr="00974335">
        <w:rPr>
          <w:lang w:val="es-ES"/>
        </w:rPr>
        <w:t>.</w:t>
      </w:r>
      <w:r w:rsidR="009323C6" w:rsidRPr="00974335">
        <w:rPr>
          <w:snapToGrid w:val="0"/>
          <w:kern w:val="22"/>
          <w:szCs w:val="22"/>
          <w:lang w:val="es-UY"/>
        </w:rPr>
        <w:t> </w:t>
      </w:r>
    </w:p>
    <w:p w14:paraId="1CD7AD55" w14:textId="77777777" w:rsidR="004603CB" w:rsidRPr="00974335" w:rsidRDefault="004C7E75" w:rsidP="008C5757">
      <w:pPr>
        <w:pStyle w:val="Para10"/>
        <w:ind w:left="562" w:firstLine="0"/>
        <w:rPr>
          <w:lang w:val="es-ES"/>
        </w:rPr>
      </w:pPr>
      <w:r w:rsidRPr="00974335">
        <w:rPr>
          <w:lang w:val="es-ES"/>
        </w:rPr>
        <w:t xml:space="preserve">La Secretaría </w:t>
      </w:r>
      <w:r w:rsidR="00EB4ABC" w:rsidRPr="00974335">
        <w:rPr>
          <w:lang w:val="es-ES"/>
        </w:rPr>
        <w:t>conv</w:t>
      </w:r>
      <w:r w:rsidR="0075148B" w:rsidRPr="00974335">
        <w:rPr>
          <w:lang w:val="es-ES"/>
        </w:rPr>
        <w:t xml:space="preserve">ocó una primera </w:t>
      </w:r>
      <w:r w:rsidR="003E17CA" w:rsidRPr="00974335">
        <w:rPr>
          <w:lang w:val="es-ES"/>
        </w:rPr>
        <w:t>ses</w:t>
      </w:r>
      <w:r w:rsidR="0075148B" w:rsidRPr="00974335">
        <w:rPr>
          <w:lang w:val="es-ES"/>
        </w:rPr>
        <w:t>i</w:t>
      </w:r>
      <w:r w:rsidR="003E17CA" w:rsidRPr="00974335">
        <w:rPr>
          <w:lang w:val="es-ES"/>
        </w:rPr>
        <w:t>ó</w:t>
      </w:r>
      <w:r w:rsidR="0075148B" w:rsidRPr="00974335">
        <w:rPr>
          <w:lang w:val="es-ES"/>
        </w:rPr>
        <w:t>n del F</w:t>
      </w:r>
      <w:r w:rsidR="00A66A77" w:rsidRPr="00974335">
        <w:rPr>
          <w:lang w:val="es-ES"/>
        </w:rPr>
        <w:t xml:space="preserve">oro en línea </w:t>
      </w:r>
      <w:r w:rsidR="0075148B" w:rsidRPr="00974335">
        <w:rPr>
          <w:lang w:val="es-ES"/>
        </w:rPr>
        <w:t xml:space="preserve">de composición abierta </w:t>
      </w:r>
      <w:r w:rsidR="00A66A77" w:rsidRPr="00974335">
        <w:rPr>
          <w:lang w:val="es-ES"/>
        </w:rPr>
        <w:t xml:space="preserve">sobre evaluación </w:t>
      </w:r>
      <w:r w:rsidR="0031549B" w:rsidRPr="00974335">
        <w:rPr>
          <w:lang w:val="es-ES"/>
        </w:rPr>
        <w:t>del riesgo y gestión del riesgo</w:t>
      </w:r>
      <w:r w:rsidR="003E17CA" w:rsidRPr="00974335">
        <w:rPr>
          <w:lang w:val="es-ES"/>
        </w:rPr>
        <w:t>, del 10 al</w:t>
      </w:r>
      <w:r w:rsidR="00EB4ABC" w:rsidRPr="00974335">
        <w:rPr>
          <w:lang w:val="es-ES"/>
        </w:rPr>
        <w:t xml:space="preserve"> 25 </w:t>
      </w:r>
      <w:r w:rsidR="003E17CA" w:rsidRPr="00974335">
        <w:rPr>
          <w:lang w:val="es-ES"/>
        </w:rPr>
        <w:t>de abri</w:t>
      </w:r>
      <w:r w:rsidR="00EB4ABC" w:rsidRPr="00974335">
        <w:rPr>
          <w:lang w:val="es-ES"/>
        </w:rPr>
        <w:t>l</w:t>
      </w:r>
      <w:r w:rsidR="003E17CA" w:rsidRPr="00974335">
        <w:rPr>
          <w:lang w:val="es-ES"/>
        </w:rPr>
        <w:t xml:space="preserve"> de</w:t>
      </w:r>
      <w:r w:rsidR="00EB4ABC" w:rsidRPr="00974335">
        <w:rPr>
          <w:lang w:val="es-ES"/>
        </w:rPr>
        <w:t xml:space="preserve"> 2023, </w:t>
      </w:r>
      <w:r w:rsidR="003E17CA" w:rsidRPr="00974335">
        <w:rPr>
          <w:lang w:val="es-ES"/>
        </w:rPr>
        <w:t xml:space="preserve">para recopilar opiniones </w:t>
      </w:r>
      <w:r w:rsidR="004F4298" w:rsidRPr="00974335">
        <w:rPr>
          <w:lang w:val="es-ES"/>
        </w:rPr>
        <w:t xml:space="preserve">sobre los elementos </w:t>
      </w:r>
      <w:r w:rsidR="00C21DB6">
        <w:rPr>
          <w:lang w:val="es-ES"/>
        </w:rPr>
        <w:t>que debían incluirse</w:t>
      </w:r>
      <w:r w:rsidR="004F4298" w:rsidRPr="00974335">
        <w:rPr>
          <w:lang w:val="es-ES"/>
        </w:rPr>
        <w:t xml:space="preserve"> en el </w:t>
      </w:r>
      <w:r w:rsidR="00161222" w:rsidRPr="00974335">
        <w:rPr>
          <w:lang w:val="es-ES"/>
        </w:rPr>
        <w:t xml:space="preserve">proyecto de </w:t>
      </w:r>
      <w:r w:rsidR="00440654">
        <w:rPr>
          <w:lang w:val="es-ES"/>
        </w:rPr>
        <w:t>esquema</w:t>
      </w:r>
      <w:r w:rsidR="00161222" w:rsidRPr="00974335">
        <w:rPr>
          <w:lang w:val="es-ES"/>
        </w:rPr>
        <w:t xml:space="preserve"> </w:t>
      </w:r>
      <w:r w:rsidR="004213DD" w:rsidRPr="00974335">
        <w:rPr>
          <w:lang w:val="es-ES"/>
        </w:rPr>
        <w:t>para los materiales de orientación voluntaria adicionales</w:t>
      </w:r>
      <w:r w:rsidR="004F4298" w:rsidRPr="00974335">
        <w:rPr>
          <w:lang w:val="es-ES"/>
        </w:rPr>
        <w:t>, y una segunda sesión, del 2</w:t>
      </w:r>
      <w:r w:rsidR="00EB4ABC" w:rsidRPr="00974335">
        <w:rPr>
          <w:lang w:val="es-ES"/>
        </w:rPr>
        <w:t xml:space="preserve">1 </w:t>
      </w:r>
      <w:r w:rsidR="004F4298" w:rsidRPr="00974335">
        <w:rPr>
          <w:lang w:val="es-ES"/>
        </w:rPr>
        <w:t>al</w:t>
      </w:r>
      <w:r w:rsidR="00EB4ABC" w:rsidRPr="00974335">
        <w:rPr>
          <w:lang w:val="es-ES"/>
        </w:rPr>
        <w:t xml:space="preserve"> 30 </w:t>
      </w:r>
      <w:r w:rsidR="004F4298" w:rsidRPr="00974335">
        <w:rPr>
          <w:lang w:val="es-ES"/>
        </w:rPr>
        <w:t xml:space="preserve">de agosto de </w:t>
      </w:r>
      <w:r w:rsidR="00EB4ABC" w:rsidRPr="00974335">
        <w:rPr>
          <w:lang w:val="es-ES"/>
        </w:rPr>
        <w:t xml:space="preserve">2023, </w:t>
      </w:r>
      <w:r w:rsidR="004F4298" w:rsidRPr="00974335">
        <w:rPr>
          <w:lang w:val="es-ES"/>
        </w:rPr>
        <w:t>para examinar el</w:t>
      </w:r>
      <w:r w:rsidR="00161222" w:rsidRPr="00974335">
        <w:rPr>
          <w:lang w:val="es-ES"/>
        </w:rPr>
        <w:t xml:space="preserve"> proyecto de </w:t>
      </w:r>
      <w:r w:rsidR="00440654">
        <w:rPr>
          <w:lang w:val="es-ES"/>
        </w:rPr>
        <w:t>esquema</w:t>
      </w:r>
      <w:r w:rsidR="00EB4ABC" w:rsidRPr="00974335">
        <w:rPr>
          <w:lang w:val="es-ES"/>
        </w:rPr>
        <w:t xml:space="preserve">. </w:t>
      </w:r>
      <w:r w:rsidR="001A25FD" w:rsidRPr="00974335">
        <w:rPr>
          <w:lang w:val="es-ES"/>
        </w:rPr>
        <w:t xml:space="preserve">En la primera ronda hubo </w:t>
      </w:r>
      <w:r w:rsidR="00EB4ABC" w:rsidRPr="00974335">
        <w:rPr>
          <w:lang w:val="es-ES"/>
        </w:rPr>
        <w:t>130 interven</w:t>
      </w:r>
      <w:r w:rsidR="001A25FD" w:rsidRPr="00974335">
        <w:rPr>
          <w:lang w:val="es-ES"/>
        </w:rPr>
        <w:t>ciones de 1</w:t>
      </w:r>
      <w:r w:rsidR="00EB4ABC" w:rsidRPr="00974335">
        <w:rPr>
          <w:lang w:val="es-ES"/>
        </w:rPr>
        <w:t>7 Part</w:t>
      </w:r>
      <w:r w:rsidR="001A25FD" w:rsidRPr="00974335">
        <w:rPr>
          <w:lang w:val="es-ES"/>
        </w:rPr>
        <w:t>e</w:t>
      </w:r>
      <w:r w:rsidR="00EB4ABC" w:rsidRPr="00974335">
        <w:rPr>
          <w:lang w:val="es-ES"/>
        </w:rPr>
        <w:t xml:space="preserve">s, </w:t>
      </w:r>
      <w:r w:rsidR="00C21DB6">
        <w:rPr>
          <w:lang w:val="es-ES"/>
        </w:rPr>
        <w:t xml:space="preserve">otros </w:t>
      </w:r>
      <w:r w:rsidR="00EB4ABC" w:rsidRPr="00974335">
        <w:rPr>
          <w:lang w:val="es-ES"/>
        </w:rPr>
        <w:t xml:space="preserve">2 </w:t>
      </w:r>
      <w:r w:rsidR="00C21DB6">
        <w:rPr>
          <w:lang w:val="es-ES"/>
        </w:rPr>
        <w:t>Gobiernos</w:t>
      </w:r>
      <w:r w:rsidR="00EB4ABC" w:rsidRPr="00974335">
        <w:rPr>
          <w:lang w:val="es-ES"/>
        </w:rPr>
        <w:t>, 16 organiza</w:t>
      </w:r>
      <w:r w:rsidR="00B8714F" w:rsidRPr="00974335">
        <w:rPr>
          <w:lang w:val="es-ES"/>
        </w:rPr>
        <w:t>ciones</w:t>
      </w:r>
      <w:r w:rsidR="00440654">
        <w:rPr>
          <w:lang w:val="es-ES"/>
        </w:rPr>
        <w:t xml:space="preserve"> </w:t>
      </w:r>
      <w:r w:rsidR="00F245F6" w:rsidRPr="00974335">
        <w:rPr>
          <w:lang w:val="es-ES"/>
        </w:rPr>
        <w:t>y</w:t>
      </w:r>
      <w:r w:rsidR="00EB4ABC" w:rsidRPr="00974335">
        <w:rPr>
          <w:lang w:val="es-ES"/>
        </w:rPr>
        <w:t xml:space="preserve"> 1 representa</w:t>
      </w:r>
      <w:r w:rsidR="00F245F6" w:rsidRPr="00974335">
        <w:rPr>
          <w:lang w:val="es-ES"/>
        </w:rPr>
        <w:t xml:space="preserve">nte de </w:t>
      </w:r>
      <w:r w:rsidR="00BD372C" w:rsidRPr="00974335">
        <w:rPr>
          <w:lang w:val="es-ES"/>
        </w:rPr>
        <w:t>pueblos indígenas y comunidades locales</w:t>
      </w:r>
      <w:r w:rsidR="00EB4ABC" w:rsidRPr="00974335">
        <w:rPr>
          <w:lang w:val="es-ES"/>
        </w:rPr>
        <w:t xml:space="preserve">. </w:t>
      </w:r>
      <w:r w:rsidR="001A25FD" w:rsidRPr="00974335">
        <w:rPr>
          <w:lang w:val="es-ES"/>
        </w:rPr>
        <w:t>En la segunda ronda hubo 94 intervenciones de 1</w:t>
      </w:r>
      <w:r w:rsidR="00EB4ABC" w:rsidRPr="00974335">
        <w:rPr>
          <w:lang w:val="es-ES"/>
        </w:rPr>
        <w:t xml:space="preserve">4 Partes, </w:t>
      </w:r>
      <w:r w:rsidR="00C21DB6">
        <w:rPr>
          <w:lang w:val="es-ES"/>
        </w:rPr>
        <w:t>otro Gobierno</w:t>
      </w:r>
      <w:r w:rsidR="001A25FD" w:rsidRPr="00974335">
        <w:rPr>
          <w:lang w:val="es-ES"/>
        </w:rPr>
        <w:t xml:space="preserve"> y </w:t>
      </w:r>
      <w:r w:rsidR="00EB4ABC" w:rsidRPr="00974335">
        <w:rPr>
          <w:lang w:val="es-ES"/>
        </w:rPr>
        <w:t>15 organiza</w:t>
      </w:r>
      <w:r w:rsidR="001A25FD" w:rsidRPr="00974335">
        <w:rPr>
          <w:lang w:val="es-ES"/>
        </w:rPr>
        <w:t>ciones</w:t>
      </w:r>
      <w:r w:rsidR="00EB4ABC" w:rsidRPr="00974335">
        <w:rPr>
          <w:lang w:val="es-ES"/>
        </w:rPr>
        <w:t xml:space="preserve">. </w:t>
      </w:r>
      <w:r w:rsidR="008B13CE" w:rsidRPr="00974335">
        <w:rPr>
          <w:lang w:val="es-ES"/>
        </w:rPr>
        <w:t xml:space="preserve">Los aportes recibidos fueron examinados e incorporados </w:t>
      </w:r>
      <w:r w:rsidR="005B5242" w:rsidRPr="00974335">
        <w:rPr>
          <w:lang w:val="es-ES"/>
        </w:rPr>
        <w:t xml:space="preserve">en la finalización del </w:t>
      </w:r>
      <w:r w:rsidR="00440654">
        <w:rPr>
          <w:lang w:val="es-ES"/>
        </w:rPr>
        <w:t>esquema</w:t>
      </w:r>
      <w:r w:rsidR="005B5242" w:rsidRPr="00974335">
        <w:rPr>
          <w:lang w:val="es-ES"/>
        </w:rPr>
        <w:t xml:space="preserve"> detallado, que constituyó la base de la labor del Grupo de Expertos durante su primera reunión. </w:t>
      </w:r>
    </w:p>
    <w:p w14:paraId="192157E5" w14:textId="77777777" w:rsidR="00223065" w:rsidRPr="00974335" w:rsidRDefault="00AE1A02" w:rsidP="00DB7669">
      <w:pPr>
        <w:pStyle w:val="Heading2"/>
        <w:numPr>
          <w:ilvl w:val="0"/>
          <w:numId w:val="38"/>
        </w:numPr>
        <w:suppressLineNumbers/>
        <w:ind w:left="567" w:hanging="567"/>
        <w:rPr>
          <w:b w:val="0"/>
          <w:bCs/>
          <w:kern w:val="22"/>
          <w:szCs w:val="22"/>
          <w:lang w:val="es-ES"/>
        </w:rPr>
      </w:pPr>
      <w:r w:rsidRPr="00974335">
        <w:rPr>
          <w:kern w:val="22"/>
          <w:lang w:val="es-ES"/>
        </w:rPr>
        <w:t xml:space="preserve">Reuniones del </w:t>
      </w:r>
      <w:r w:rsidR="003006E4" w:rsidRPr="00974335">
        <w:rPr>
          <w:kern w:val="22"/>
          <w:lang w:val="es-ES"/>
        </w:rPr>
        <w:t xml:space="preserve">Grupo Especial de </w:t>
      </w:r>
      <w:r w:rsidR="002A2CBF" w:rsidRPr="00974335">
        <w:rPr>
          <w:kern w:val="22"/>
          <w:lang w:val="es-ES"/>
        </w:rPr>
        <w:t>Expertos Técnicos sobre Evaluación del Riesgo</w:t>
      </w:r>
    </w:p>
    <w:p w14:paraId="2F35A0A4" w14:textId="77777777" w:rsidR="000420C7" w:rsidRPr="00974335" w:rsidRDefault="00526FA8" w:rsidP="008C5757">
      <w:pPr>
        <w:pStyle w:val="Para10"/>
        <w:ind w:left="562" w:firstLine="0"/>
        <w:rPr>
          <w:lang w:val="es-ES"/>
        </w:rPr>
      </w:pPr>
      <w:r w:rsidRPr="00974335">
        <w:rPr>
          <w:lang w:val="es-ES"/>
        </w:rPr>
        <w:t xml:space="preserve">El Grupo de Expertos se reunió dos </w:t>
      </w:r>
      <w:r w:rsidR="00C21DB6">
        <w:rPr>
          <w:lang w:val="es-ES"/>
        </w:rPr>
        <w:t>veces</w:t>
      </w:r>
      <w:r w:rsidRPr="00974335">
        <w:rPr>
          <w:lang w:val="es-ES"/>
        </w:rPr>
        <w:t xml:space="preserve">, </w:t>
      </w:r>
      <w:r w:rsidR="005B5242" w:rsidRPr="00974335">
        <w:rPr>
          <w:lang w:val="es-ES"/>
        </w:rPr>
        <w:t xml:space="preserve">del </w:t>
      </w:r>
      <w:r w:rsidR="0092640A" w:rsidRPr="00974335">
        <w:rPr>
          <w:lang w:val="es-ES"/>
        </w:rPr>
        <w:t>1</w:t>
      </w:r>
      <w:r w:rsidR="005B5242" w:rsidRPr="00974335">
        <w:rPr>
          <w:lang w:val="es-ES"/>
        </w:rPr>
        <w:t xml:space="preserve"> al </w:t>
      </w:r>
      <w:r w:rsidR="221C6E01" w:rsidRPr="00974335">
        <w:rPr>
          <w:lang w:val="es-ES"/>
        </w:rPr>
        <w:t xml:space="preserve">3 </w:t>
      </w:r>
      <w:r w:rsidR="005B5242" w:rsidRPr="00974335">
        <w:rPr>
          <w:lang w:val="es-ES"/>
        </w:rPr>
        <w:t xml:space="preserve">de noviembre de </w:t>
      </w:r>
      <w:r w:rsidR="221C6E01" w:rsidRPr="00974335">
        <w:rPr>
          <w:lang w:val="es-ES"/>
        </w:rPr>
        <w:t xml:space="preserve">2023 </w:t>
      </w:r>
      <w:r w:rsidR="005B5242" w:rsidRPr="00974335">
        <w:rPr>
          <w:lang w:val="es-ES"/>
        </w:rPr>
        <w:t xml:space="preserve">y del </w:t>
      </w:r>
      <w:r w:rsidR="221C6E01" w:rsidRPr="00974335">
        <w:rPr>
          <w:lang w:val="es-ES"/>
        </w:rPr>
        <w:t xml:space="preserve">27 </w:t>
      </w:r>
      <w:r w:rsidR="005B5242" w:rsidRPr="00974335">
        <w:rPr>
          <w:lang w:val="es-ES"/>
        </w:rPr>
        <w:t>de febrero a</w:t>
      </w:r>
      <w:r w:rsidR="0092640A" w:rsidRPr="00974335">
        <w:rPr>
          <w:lang w:val="es-ES"/>
        </w:rPr>
        <w:t>l 1</w:t>
      </w:r>
      <w:r w:rsidR="005B5242" w:rsidRPr="00974335">
        <w:rPr>
          <w:lang w:val="es-ES"/>
        </w:rPr>
        <w:t xml:space="preserve"> de marzo de</w:t>
      </w:r>
      <w:r w:rsidR="221C6E01" w:rsidRPr="00974335">
        <w:rPr>
          <w:lang w:val="es-ES"/>
        </w:rPr>
        <w:t xml:space="preserve"> 20</w:t>
      </w:r>
      <w:r w:rsidRPr="00974335">
        <w:rPr>
          <w:lang w:val="es-ES"/>
        </w:rPr>
        <w:t xml:space="preserve">24, con apoyo financiero de la Unión Europea. </w:t>
      </w:r>
      <w:r w:rsidR="00DA2C2F">
        <w:rPr>
          <w:lang w:val="es-ES"/>
        </w:rPr>
        <w:t>El</w:t>
      </w:r>
      <w:r w:rsidRPr="00974335">
        <w:rPr>
          <w:lang w:val="es-ES"/>
        </w:rPr>
        <w:t xml:space="preserve"> Grupo de Expertos también </w:t>
      </w:r>
      <w:r w:rsidR="00DA2C2F">
        <w:rPr>
          <w:lang w:val="es-ES"/>
        </w:rPr>
        <w:t>recurrió a</w:t>
      </w:r>
      <w:r w:rsidRPr="00974335">
        <w:rPr>
          <w:lang w:val="es-ES"/>
        </w:rPr>
        <w:t xml:space="preserve"> participaciones </w:t>
      </w:r>
      <w:r w:rsidR="00DA2C2F">
        <w:rPr>
          <w:lang w:val="es-ES"/>
        </w:rPr>
        <w:t>virtuales</w:t>
      </w:r>
      <w:r w:rsidR="00C21DB6">
        <w:rPr>
          <w:lang w:val="es-ES"/>
        </w:rPr>
        <w:t xml:space="preserve"> </w:t>
      </w:r>
      <w:r w:rsidRPr="00974335">
        <w:rPr>
          <w:lang w:val="es-ES"/>
        </w:rPr>
        <w:t xml:space="preserve">para llevar a cabo su labor y </w:t>
      </w:r>
      <w:r w:rsidR="00DA2C2F">
        <w:rPr>
          <w:lang w:val="es-ES"/>
        </w:rPr>
        <w:t>se reunió</w:t>
      </w:r>
      <w:r w:rsidRPr="00974335">
        <w:rPr>
          <w:lang w:val="es-ES"/>
        </w:rPr>
        <w:t xml:space="preserve"> en línea. </w:t>
      </w:r>
      <w:r w:rsidR="00F818BB" w:rsidRPr="00974335">
        <w:rPr>
          <w:lang w:val="es-ES"/>
        </w:rPr>
        <w:t xml:space="preserve">En su primera reunión, el Grupo de Expertos acordó seguir un enfoque de formulación de problemas, y también </w:t>
      </w:r>
      <w:r w:rsidR="00AE1A02" w:rsidRPr="00974335">
        <w:rPr>
          <w:lang w:val="es-ES"/>
        </w:rPr>
        <w:t xml:space="preserve">acordó la estructura del documento. En su segunda reunión, concluyó la labor sobre los materiales de orientación, así como el análisis de los nuevos temas de la </w:t>
      </w:r>
      <w:r w:rsidR="001E1F56" w:rsidRPr="00974335">
        <w:rPr>
          <w:lang w:val="es-ES"/>
        </w:rPr>
        <w:t xml:space="preserve">evaluación del riesgo de los </w:t>
      </w:r>
      <w:r w:rsidR="00D103BD" w:rsidRPr="00974335">
        <w:rPr>
          <w:lang w:val="es-ES"/>
        </w:rPr>
        <w:t>organismos vivos modificados</w:t>
      </w:r>
      <w:r w:rsidR="23A48FE0" w:rsidRPr="00974335">
        <w:rPr>
          <w:lang w:val="es-ES"/>
        </w:rPr>
        <w:t>.</w:t>
      </w:r>
    </w:p>
    <w:p w14:paraId="3760931D" w14:textId="77777777" w:rsidR="01508B29" w:rsidRPr="00974335" w:rsidRDefault="00526FA8" w:rsidP="008C5757">
      <w:pPr>
        <w:pStyle w:val="Para10"/>
        <w:ind w:left="562" w:firstLine="0"/>
        <w:rPr>
          <w:lang w:val="es-ES"/>
        </w:rPr>
      </w:pPr>
      <w:r w:rsidRPr="00974335">
        <w:rPr>
          <w:lang w:val="es-ES"/>
        </w:rPr>
        <w:t xml:space="preserve">Los materiales de orientación fueron elaborados por grupos </w:t>
      </w:r>
      <w:r w:rsidR="00934717" w:rsidRPr="00974335">
        <w:rPr>
          <w:lang w:val="es-ES"/>
        </w:rPr>
        <w:t xml:space="preserve">de </w:t>
      </w:r>
      <w:r w:rsidR="00724F2F">
        <w:rPr>
          <w:lang w:val="es-ES"/>
        </w:rPr>
        <w:t xml:space="preserve">redacción </w:t>
      </w:r>
      <w:r w:rsidR="00934717" w:rsidRPr="00974335">
        <w:rPr>
          <w:lang w:val="es-ES"/>
        </w:rPr>
        <w:t>con equilibrio regional</w:t>
      </w:r>
      <w:r w:rsidR="00C21DB6">
        <w:rPr>
          <w:lang w:val="es-ES"/>
        </w:rPr>
        <w:t xml:space="preserve"> </w:t>
      </w:r>
      <w:r w:rsidR="00AD198C" w:rsidRPr="00974335">
        <w:rPr>
          <w:lang w:val="es-ES"/>
        </w:rPr>
        <w:t xml:space="preserve">en el </w:t>
      </w:r>
      <w:r w:rsidR="00357505">
        <w:rPr>
          <w:lang w:val="es-ES"/>
        </w:rPr>
        <w:t>período entre sesiones</w:t>
      </w:r>
      <w:r w:rsidR="00AD198C" w:rsidRPr="00974335">
        <w:rPr>
          <w:lang w:val="es-ES"/>
        </w:rPr>
        <w:t xml:space="preserve"> </w:t>
      </w:r>
      <w:r w:rsidR="00323605" w:rsidRPr="00974335">
        <w:rPr>
          <w:lang w:val="es-ES"/>
        </w:rPr>
        <w:t>transcurrido entre las dos reunion</w:t>
      </w:r>
      <w:r w:rsidR="00196A9B" w:rsidRPr="00974335">
        <w:rPr>
          <w:lang w:val="es-ES"/>
        </w:rPr>
        <w:t>e</w:t>
      </w:r>
      <w:r w:rsidR="00323605" w:rsidRPr="00974335">
        <w:rPr>
          <w:lang w:val="es-ES"/>
        </w:rPr>
        <w:t xml:space="preserve">s del Grupo de Expertos. </w:t>
      </w:r>
      <w:r w:rsidR="00E2529F" w:rsidRPr="00974335">
        <w:rPr>
          <w:lang w:val="es-ES"/>
        </w:rPr>
        <w:t xml:space="preserve">De conformidad con su mandato, el Grupo de Expertos elaboró </w:t>
      </w:r>
      <w:r w:rsidR="00DA251F" w:rsidRPr="00974335">
        <w:rPr>
          <w:lang w:val="es-ES"/>
        </w:rPr>
        <w:t xml:space="preserve">materiales de orientación voluntaria adicionales </w:t>
      </w:r>
      <w:r w:rsidR="00E2529F" w:rsidRPr="00974335">
        <w:rPr>
          <w:lang w:val="es-ES"/>
        </w:rPr>
        <w:t>para realizar evaluaciones del riesgo, caso por caso, d</w:t>
      </w:r>
      <w:r w:rsidR="00577025" w:rsidRPr="00974335">
        <w:rPr>
          <w:lang w:val="es-ES"/>
        </w:rPr>
        <w:t xml:space="preserve">e organismos vivos modificados que </w:t>
      </w:r>
      <w:r w:rsidR="00EB1A72" w:rsidRPr="00974335">
        <w:rPr>
          <w:lang w:val="es-ES"/>
        </w:rPr>
        <w:t>contienen</w:t>
      </w:r>
      <w:r w:rsidR="00577025" w:rsidRPr="00974335">
        <w:rPr>
          <w:lang w:val="es-ES"/>
        </w:rPr>
        <w:t xml:space="preserve"> impulsores genéticos modificados, de conformidad con el anexo </w:t>
      </w:r>
      <w:r w:rsidR="00162110" w:rsidRPr="00974335">
        <w:rPr>
          <w:lang w:val="es-ES"/>
        </w:rPr>
        <w:t>III del Protocolo</w:t>
      </w:r>
      <w:r w:rsidR="00711446" w:rsidRPr="00974335">
        <w:rPr>
          <w:lang w:val="es-ES"/>
        </w:rPr>
        <w:t>,</w:t>
      </w:r>
      <w:r w:rsidR="00824F7D">
        <w:rPr>
          <w:lang w:val="es-ES"/>
        </w:rPr>
        <w:t xml:space="preserve"> </w:t>
      </w:r>
      <w:r w:rsidR="00934717" w:rsidRPr="00974335">
        <w:rPr>
          <w:lang w:val="es-ES"/>
        </w:rPr>
        <w:t xml:space="preserve">y los materiales se centraron </w:t>
      </w:r>
      <w:r w:rsidR="00357505">
        <w:rPr>
          <w:lang w:val="es-ES"/>
        </w:rPr>
        <w:t>específicamente</w:t>
      </w:r>
      <w:r w:rsidR="00934717" w:rsidRPr="00974335">
        <w:rPr>
          <w:lang w:val="es-ES"/>
        </w:rPr>
        <w:t xml:space="preserve"> en</w:t>
      </w:r>
      <w:r w:rsidR="00451AD2" w:rsidRPr="00974335">
        <w:rPr>
          <w:lang w:val="es-ES"/>
        </w:rPr>
        <w:t xml:space="preserve"> mosquitos que contienen impulsores genéticos modificados</w:t>
      </w:r>
      <w:r w:rsidR="01508B29" w:rsidRPr="00974335">
        <w:rPr>
          <w:lang w:val="es-ES"/>
        </w:rPr>
        <w:t>.</w:t>
      </w:r>
    </w:p>
    <w:p w14:paraId="0EF889B8" w14:textId="77777777" w:rsidR="0015075E" w:rsidRPr="00974335" w:rsidRDefault="006C7002" w:rsidP="008C5757">
      <w:pPr>
        <w:pStyle w:val="Para10"/>
        <w:ind w:left="562" w:firstLine="0"/>
        <w:rPr>
          <w:lang w:val="es-ES"/>
        </w:rPr>
      </w:pPr>
      <w:r w:rsidRPr="00974335">
        <w:rPr>
          <w:lang w:val="es-ES"/>
        </w:rPr>
        <w:t xml:space="preserve">El informe de la primera reunión del Grupo de Expertos </w:t>
      </w:r>
      <w:r w:rsidR="00357505">
        <w:rPr>
          <w:lang w:val="es-ES"/>
        </w:rPr>
        <w:t>se publicó</w:t>
      </w:r>
      <w:r w:rsidRPr="00974335">
        <w:rPr>
          <w:lang w:val="es-ES"/>
        </w:rPr>
        <w:t xml:space="preserve"> como </w:t>
      </w:r>
      <w:r w:rsidR="00CE36CE" w:rsidRPr="00974335">
        <w:rPr>
          <w:lang w:val="es-ES"/>
        </w:rPr>
        <w:t>document</w:t>
      </w:r>
      <w:r w:rsidRPr="00974335">
        <w:rPr>
          <w:lang w:val="es-ES"/>
        </w:rPr>
        <w:t>o</w:t>
      </w:r>
      <w:r w:rsidR="00824F7D">
        <w:rPr>
          <w:lang w:val="es-ES"/>
        </w:rPr>
        <w:t xml:space="preserve"> </w:t>
      </w:r>
      <w:r w:rsidR="00DF2ADC" w:rsidRPr="00974335">
        <w:rPr>
          <w:lang w:val="es-ES"/>
        </w:rPr>
        <w:t>CBD/CP/RA/AHTEG/2023/1/4</w:t>
      </w:r>
      <w:r w:rsidR="00C72919" w:rsidRPr="00974335">
        <w:rPr>
          <w:lang w:val="es-ES"/>
        </w:rPr>
        <w:t>,</w:t>
      </w:r>
      <w:r w:rsidR="00357505">
        <w:rPr>
          <w:lang w:val="es-ES"/>
        </w:rPr>
        <w:t xml:space="preserve"> </w:t>
      </w:r>
      <w:r w:rsidRPr="00974335">
        <w:rPr>
          <w:lang w:val="es-ES"/>
        </w:rPr>
        <w:t xml:space="preserve">y el informe de la segunda reunión </w:t>
      </w:r>
      <w:r w:rsidR="00357505">
        <w:rPr>
          <w:lang w:val="es-ES"/>
        </w:rPr>
        <w:t>se publicará</w:t>
      </w:r>
      <w:r w:rsidRPr="00974335">
        <w:rPr>
          <w:lang w:val="es-ES"/>
        </w:rPr>
        <w:t xml:space="preserve"> como documento </w:t>
      </w:r>
      <w:r w:rsidR="00EC082F" w:rsidRPr="00974335">
        <w:rPr>
          <w:lang w:val="es-ES"/>
        </w:rPr>
        <w:t>CBD/CP/RA/AHTEG/2024/1/3.</w:t>
      </w:r>
    </w:p>
    <w:p w14:paraId="6FC80493" w14:textId="77777777" w:rsidR="00E85158" w:rsidRPr="00974335" w:rsidRDefault="005D19C5" w:rsidP="00DB7669">
      <w:pPr>
        <w:pStyle w:val="Heading2"/>
        <w:numPr>
          <w:ilvl w:val="0"/>
          <w:numId w:val="38"/>
        </w:numPr>
        <w:suppressLineNumbers/>
        <w:ind w:left="567" w:hanging="567"/>
        <w:rPr>
          <w:b w:val="0"/>
          <w:bCs/>
          <w:kern w:val="22"/>
          <w:szCs w:val="22"/>
          <w:lang w:val="es-ES"/>
        </w:rPr>
      </w:pPr>
      <w:r w:rsidRPr="00974335">
        <w:rPr>
          <w:kern w:val="22"/>
          <w:lang w:val="es-ES"/>
        </w:rPr>
        <w:t>R</w:t>
      </w:r>
      <w:r w:rsidR="00175936">
        <w:rPr>
          <w:kern w:val="22"/>
          <w:lang w:val="es-ES"/>
        </w:rPr>
        <w:t>esumen</w:t>
      </w:r>
      <w:r w:rsidRPr="00974335">
        <w:rPr>
          <w:kern w:val="22"/>
          <w:lang w:val="es-ES"/>
        </w:rPr>
        <w:t xml:space="preserve"> de los materiales de orientación voluntaria adicionales</w:t>
      </w:r>
    </w:p>
    <w:p w14:paraId="67646619" w14:textId="77777777" w:rsidR="00E85158" w:rsidRPr="00974335" w:rsidRDefault="00DA251F" w:rsidP="006D3C87">
      <w:pPr>
        <w:pStyle w:val="Para10"/>
        <w:ind w:left="562" w:firstLine="0"/>
        <w:rPr>
          <w:lang w:val="es-ES"/>
        </w:rPr>
      </w:pPr>
      <w:r w:rsidRPr="00974335">
        <w:rPr>
          <w:lang w:val="es-ES"/>
        </w:rPr>
        <w:t xml:space="preserve">Los materiales de orientación tienen </w:t>
      </w:r>
      <w:r w:rsidR="00CC477A">
        <w:rPr>
          <w:lang w:val="es-ES"/>
        </w:rPr>
        <w:t>por objeto</w:t>
      </w:r>
      <w:r w:rsidRPr="00974335">
        <w:rPr>
          <w:lang w:val="es-ES"/>
        </w:rPr>
        <w:t xml:space="preserve"> apoyar la </w:t>
      </w:r>
      <w:r w:rsidR="00CC477A">
        <w:rPr>
          <w:lang w:val="es-ES"/>
        </w:rPr>
        <w:t>aplicación</w:t>
      </w:r>
      <w:r w:rsidR="00FA00AD" w:rsidRPr="00974335">
        <w:rPr>
          <w:lang w:val="es-ES"/>
        </w:rPr>
        <w:t xml:space="preserve"> </w:t>
      </w:r>
      <w:r w:rsidRPr="00974335">
        <w:rPr>
          <w:lang w:val="es-ES"/>
        </w:rPr>
        <w:t xml:space="preserve">del </w:t>
      </w:r>
      <w:r w:rsidR="00162110" w:rsidRPr="00974335">
        <w:rPr>
          <w:lang w:val="es-ES"/>
        </w:rPr>
        <w:t>anexo III del Protocolo</w:t>
      </w:r>
      <w:r w:rsidR="00824F7D">
        <w:rPr>
          <w:lang w:val="es-ES"/>
        </w:rPr>
        <w:t xml:space="preserve"> </w:t>
      </w:r>
      <w:r w:rsidR="00DA47AB" w:rsidRPr="00974335">
        <w:rPr>
          <w:lang w:val="es-ES"/>
        </w:rPr>
        <w:t xml:space="preserve">brindando </w:t>
      </w:r>
      <w:r w:rsidR="00CC477A">
        <w:rPr>
          <w:lang w:val="es-ES"/>
        </w:rPr>
        <w:t xml:space="preserve">una </w:t>
      </w:r>
      <w:r w:rsidR="00DA47AB" w:rsidRPr="00974335">
        <w:rPr>
          <w:lang w:val="es-ES"/>
        </w:rPr>
        <w:t xml:space="preserve">estructura adicional y </w:t>
      </w:r>
      <w:r w:rsidR="00CC477A">
        <w:rPr>
          <w:lang w:val="es-ES"/>
        </w:rPr>
        <w:t xml:space="preserve">un </w:t>
      </w:r>
      <w:r w:rsidR="00DA47AB" w:rsidRPr="00974335">
        <w:rPr>
          <w:lang w:val="es-ES"/>
        </w:rPr>
        <w:t xml:space="preserve">mayor enfoque a los pasos planteados en los apartados </w:t>
      </w:r>
      <w:r w:rsidR="00F818BB" w:rsidRPr="00974335">
        <w:rPr>
          <w:lang w:val="es-ES"/>
        </w:rPr>
        <w:t xml:space="preserve">a) y </w:t>
      </w:r>
      <w:r w:rsidR="001645C0" w:rsidRPr="00974335">
        <w:rPr>
          <w:lang w:val="es-ES"/>
        </w:rPr>
        <w:t>b)</w:t>
      </w:r>
      <w:r w:rsidR="00175936">
        <w:rPr>
          <w:lang w:val="es-ES"/>
        </w:rPr>
        <w:t xml:space="preserve"> del párrafo 8</w:t>
      </w:r>
      <w:r w:rsidR="001E4435" w:rsidRPr="00974335">
        <w:rPr>
          <w:lang w:val="es-ES"/>
        </w:rPr>
        <w:t>, u</w:t>
      </w:r>
      <w:r w:rsidR="00803C07" w:rsidRPr="00974335">
        <w:rPr>
          <w:lang w:val="es-ES"/>
        </w:rPr>
        <w:t>sando</w:t>
      </w:r>
      <w:r w:rsidR="00F818BB" w:rsidRPr="00974335">
        <w:rPr>
          <w:lang w:val="es-ES"/>
        </w:rPr>
        <w:t xml:space="preserve"> un enfoque de formulación de problemas</w:t>
      </w:r>
      <w:r w:rsidR="0098041B" w:rsidRPr="00974335">
        <w:rPr>
          <w:lang w:val="es-ES"/>
        </w:rPr>
        <w:t>,</w:t>
      </w:r>
      <w:r w:rsidR="00824F7D">
        <w:rPr>
          <w:lang w:val="es-ES"/>
        </w:rPr>
        <w:t xml:space="preserve"> </w:t>
      </w:r>
      <w:r w:rsidR="00803C07" w:rsidRPr="00974335">
        <w:rPr>
          <w:lang w:val="es-ES"/>
        </w:rPr>
        <w:t xml:space="preserve">y </w:t>
      </w:r>
      <w:r w:rsidR="00CC477A">
        <w:rPr>
          <w:lang w:val="es-ES"/>
        </w:rPr>
        <w:t xml:space="preserve">aumentando </w:t>
      </w:r>
      <w:r w:rsidR="00803C07" w:rsidRPr="00974335">
        <w:rPr>
          <w:lang w:val="es-ES"/>
        </w:rPr>
        <w:t xml:space="preserve">a la vez </w:t>
      </w:r>
      <w:r w:rsidR="007F181B" w:rsidRPr="00974335">
        <w:rPr>
          <w:lang w:val="es-ES"/>
        </w:rPr>
        <w:t xml:space="preserve">la transparencia del proceso de evaluación del riesgo. </w:t>
      </w:r>
      <w:r w:rsidR="00F818BB" w:rsidRPr="00974335">
        <w:rPr>
          <w:lang w:val="es-ES"/>
        </w:rPr>
        <w:t>El enfoque de formulación de problemas se puede hacer</w:t>
      </w:r>
      <w:r w:rsidR="002B05DC">
        <w:rPr>
          <w:lang w:val="es-ES"/>
        </w:rPr>
        <w:t>se efectivo</w:t>
      </w:r>
      <w:r w:rsidR="00F818BB" w:rsidRPr="00974335">
        <w:rPr>
          <w:lang w:val="es-ES"/>
        </w:rPr>
        <w:t xml:space="preserve"> mediante los siguientes cinco pasos</w:t>
      </w:r>
      <w:r w:rsidR="001D48DF" w:rsidRPr="00974335">
        <w:rPr>
          <w:lang w:val="es-ES"/>
        </w:rPr>
        <w:t>:</w:t>
      </w:r>
      <w:r w:rsidR="00824F7D">
        <w:rPr>
          <w:lang w:val="es-ES"/>
        </w:rPr>
        <w:t xml:space="preserve"> </w:t>
      </w:r>
      <w:r w:rsidR="00B11529" w:rsidRPr="00974335">
        <w:rPr>
          <w:lang w:val="es-ES"/>
        </w:rPr>
        <w:t>a</w:t>
      </w:r>
      <w:r w:rsidR="006D3C87" w:rsidRPr="00974335">
        <w:rPr>
          <w:lang w:val="es-ES"/>
        </w:rPr>
        <w:t>)</w:t>
      </w:r>
      <w:r w:rsidR="001D48DF" w:rsidRPr="00974335">
        <w:rPr>
          <w:lang w:val="es-ES"/>
        </w:rPr>
        <w:t> </w:t>
      </w:r>
      <w:r w:rsidR="00EA10DC" w:rsidRPr="00974335">
        <w:rPr>
          <w:lang w:val="es-ES"/>
        </w:rPr>
        <w:t>determinación d</w:t>
      </w:r>
      <w:r w:rsidR="006B2011" w:rsidRPr="00974335">
        <w:rPr>
          <w:lang w:val="es-ES"/>
        </w:rPr>
        <w:t xml:space="preserve">e </w:t>
      </w:r>
      <w:r w:rsidR="007F63E8" w:rsidRPr="00974335">
        <w:rPr>
          <w:lang w:val="es-ES"/>
        </w:rPr>
        <w:t>metas</w:t>
      </w:r>
      <w:r w:rsidR="006B2011" w:rsidRPr="00974335">
        <w:rPr>
          <w:lang w:val="es-ES"/>
        </w:rPr>
        <w:t xml:space="preserve"> d</w:t>
      </w:r>
      <w:r w:rsidR="00EA10DC" w:rsidRPr="00974335">
        <w:rPr>
          <w:lang w:val="es-ES"/>
        </w:rPr>
        <w:t>e protección</w:t>
      </w:r>
      <w:r w:rsidR="00824F7D">
        <w:rPr>
          <w:lang w:val="es-ES"/>
        </w:rPr>
        <w:t xml:space="preserve"> </w:t>
      </w:r>
      <w:r w:rsidR="00EA10DC" w:rsidRPr="00974335">
        <w:rPr>
          <w:lang w:val="es-ES"/>
        </w:rPr>
        <w:t xml:space="preserve">y definición de </w:t>
      </w:r>
      <w:r w:rsidR="007F181B" w:rsidRPr="00974335">
        <w:rPr>
          <w:lang w:val="es-ES"/>
        </w:rPr>
        <w:t>puntos finales de evaluación</w:t>
      </w:r>
      <w:r w:rsidR="00F818BB" w:rsidRPr="00974335">
        <w:rPr>
          <w:lang w:val="es-ES"/>
        </w:rPr>
        <w:t xml:space="preserve">; </w:t>
      </w:r>
      <w:r w:rsidR="00B11529" w:rsidRPr="00974335">
        <w:rPr>
          <w:lang w:val="es-ES"/>
        </w:rPr>
        <w:t>b</w:t>
      </w:r>
      <w:r w:rsidR="006D3C87" w:rsidRPr="00974335">
        <w:rPr>
          <w:lang w:val="es-ES"/>
        </w:rPr>
        <w:t xml:space="preserve">) </w:t>
      </w:r>
      <w:r w:rsidR="00FE33CB" w:rsidRPr="00974335">
        <w:rPr>
          <w:lang w:val="es-ES"/>
        </w:rPr>
        <w:t>i</w:t>
      </w:r>
      <w:r w:rsidR="006D3C87" w:rsidRPr="00974335">
        <w:rPr>
          <w:lang w:val="es-ES"/>
        </w:rPr>
        <w:t>dentifica</w:t>
      </w:r>
      <w:r w:rsidR="007F181B" w:rsidRPr="00974335">
        <w:rPr>
          <w:lang w:val="es-ES"/>
        </w:rPr>
        <w:t>ción de posibles efectos adversos sobre los puntos finales de evaluación</w:t>
      </w:r>
      <w:r w:rsidR="00F818BB" w:rsidRPr="00974335">
        <w:rPr>
          <w:lang w:val="es-ES"/>
        </w:rPr>
        <w:t xml:space="preserve">; </w:t>
      </w:r>
      <w:r w:rsidR="00B11529" w:rsidRPr="00974335">
        <w:rPr>
          <w:lang w:val="es-ES"/>
        </w:rPr>
        <w:t>c</w:t>
      </w:r>
      <w:r w:rsidR="006D3C87" w:rsidRPr="00974335">
        <w:rPr>
          <w:lang w:val="es-ES"/>
        </w:rPr>
        <w:t xml:space="preserve">) </w:t>
      </w:r>
      <w:r w:rsidR="00FE33CB" w:rsidRPr="00974335">
        <w:rPr>
          <w:lang w:val="es-ES"/>
        </w:rPr>
        <w:t>d</w:t>
      </w:r>
      <w:r w:rsidR="006D3C87" w:rsidRPr="00974335">
        <w:rPr>
          <w:lang w:val="es-ES"/>
        </w:rPr>
        <w:t>eriva</w:t>
      </w:r>
      <w:r w:rsidR="007F181B" w:rsidRPr="00974335">
        <w:rPr>
          <w:lang w:val="es-ES"/>
        </w:rPr>
        <w:t xml:space="preserve">ción de </w:t>
      </w:r>
      <w:r w:rsidR="002A5E03" w:rsidRPr="00974335">
        <w:rPr>
          <w:lang w:val="es-ES"/>
        </w:rPr>
        <w:t>posibles recorridos conducentes al daño</w:t>
      </w:r>
      <w:r w:rsidR="00F818BB" w:rsidRPr="00974335">
        <w:rPr>
          <w:lang w:val="es-ES"/>
        </w:rPr>
        <w:t xml:space="preserve">; </w:t>
      </w:r>
      <w:r w:rsidR="00B11529" w:rsidRPr="00974335">
        <w:rPr>
          <w:lang w:val="es-ES"/>
        </w:rPr>
        <w:t>d</w:t>
      </w:r>
      <w:r w:rsidR="006D3C87" w:rsidRPr="00974335">
        <w:rPr>
          <w:lang w:val="es-ES"/>
        </w:rPr>
        <w:t xml:space="preserve">) </w:t>
      </w:r>
      <w:r w:rsidR="00FE33CB" w:rsidRPr="00974335">
        <w:rPr>
          <w:lang w:val="es-ES"/>
        </w:rPr>
        <w:t>f</w:t>
      </w:r>
      <w:r w:rsidR="006D3C87" w:rsidRPr="00974335">
        <w:rPr>
          <w:lang w:val="es-ES"/>
        </w:rPr>
        <w:t>ormula</w:t>
      </w:r>
      <w:r w:rsidR="002A5E03" w:rsidRPr="00974335">
        <w:rPr>
          <w:lang w:val="es-ES"/>
        </w:rPr>
        <w:t>ción de hipótesis de riesgo</w:t>
      </w:r>
      <w:r w:rsidR="00B722F0" w:rsidRPr="00974335">
        <w:rPr>
          <w:lang w:val="es-ES"/>
        </w:rPr>
        <w:t>;</w:t>
      </w:r>
      <w:r w:rsidR="00175936">
        <w:rPr>
          <w:lang w:val="es-ES"/>
        </w:rPr>
        <w:t xml:space="preserve"> </w:t>
      </w:r>
      <w:r w:rsidR="00F818BB" w:rsidRPr="00974335">
        <w:rPr>
          <w:lang w:val="es-ES"/>
        </w:rPr>
        <w:t xml:space="preserve">y </w:t>
      </w:r>
      <w:r w:rsidR="00B11529" w:rsidRPr="00974335">
        <w:rPr>
          <w:lang w:val="es-ES"/>
        </w:rPr>
        <w:t>e</w:t>
      </w:r>
      <w:r w:rsidR="006D3C87" w:rsidRPr="00974335">
        <w:rPr>
          <w:lang w:val="es-ES"/>
        </w:rPr>
        <w:t xml:space="preserve">) </w:t>
      </w:r>
      <w:r w:rsidR="00C703A0" w:rsidRPr="00974335">
        <w:rPr>
          <w:lang w:val="es-ES"/>
        </w:rPr>
        <w:t>participación con los interesados directos</w:t>
      </w:r>
      <w:r w:rsidR="0029223E" w:rsidRPr="00974335">
        <w:rPr>
          <w:lang w:val="es-ES"/>
        </w:rPr>
        <w:t>.</w:t>
      </w:r>
    </w:p>
    <w:p w14:paraId="11ADC01A" w14:textId="77777777" w:rsidR="00110CB3" w:rsidRPr="00974335" w:rsidRDefault="00AE1A02" w:rsidP="00277C44">
      <w:pPr>
        <w:pStyle w:val="Para10"/>
        <w:ind w:left="562" w:firstLine="0"/>
        <w:rPr>
          <w:lang w:val="es-ES"/>
        </w:rPr>
      </w:pPr>
      <w:r w:rsidRPr="00974335">
        <w:rPr>
          <w:lang w:val="es-ES"/>
        </w:rPr>
        <w:t>Siguiendo el enfoque de formulación de problemas para la evaluación del riesgo,</w:t>
      </w:r>
      <w:r w:rsidR="002E455C" w:rsidRPr="00974335">
        <w:rPr>
          <w:lang w:val="es-ES"/>
        </w:rPr>
        <w:t xml:space="preserve"> los materiales de orientación describen cómo evaluar daños en los puntos finales de evaluación, cómo </w:t>
      </w:r>
      <w:r w:rsidR="009A4BC8">
        <w:rPr>
          <w:lang w:val="es-ES"/>
        </w:rPr>
        <w:t>estimar el riesgo</w:t>
      </w:r>
      <w:r w:rsidR="00F632D6" w:rsidRPr="00974335">
        <w:rPr>
          <w:lang w:val="es-ES"/>
        </w:rPr>
        <w:t xml:space="preserve"> general, cómo </w:t>
      </w:r>
      <w:r w:rsidR="00697FB0" w:rsidRPr="00974335">
        <w:rPr>
          <w:lang w:val="es-ES"/>
        </w:rPr>
        <w:t xml:space="preserve">dar recomendaciones sobre </w:t>
      </w:r>
      <w:r w:rsidR="007C6346" w:rsidRPr="00974335">
        <w:rPr>
          <w:lang w:val="es-ES"/>
        </w:rPr>
        <w:t xml:space="preserve">la aceptabilidad y </w:t>
      </w:r>
      <w:proofErr w:type="spellStart"/>
      <w:r w:rsidR="007C6346" w:rsidRPr="00974335">
        <w:rPr>
          <w:lang w:val="es-ES"/>
        </w:rPr>
        <w:t>gestionabilidad</w:t>
      </w:r>
      <w:proofErr w:type="spellEnd"/>
      <w:r w:rsidR="007C6346" w:rsidRPr="00974335">
        <w:rPr>
          <w:lang w:val="es-ES"/>
        </w:rPr>
        <w:t xml:space="preserve"> de los riesgos, cómo determinar estrategias de gestión del riesgo y cómo</w:t>
      </w:r>
      <w:r w:rsidR="00FA00AD" w:rsidRPr="00974335">
        <w:rPr>
          <w:lang w:val="es-ES"/>
        </w:rPr>
        <w:t xml:space="preserve"> aplicar el seguimiento, </w:t>
      </w:r>
      <w:r w:rsidR="00DA47AB" w:rsidRPr="00974335">
        <w:rPr>
          <w:lang w:val="es-ES"/>
        </w:rPr>
        <w:t xml:space="preserve">en correspondencia con los pasos planteados en los apartados </w:t>
      </w:r>
      <w:r w:rsidR="00DA251F" w:rsidRPr="00974335">
        <w:rPr>
          <w:lang w:val="es-ES"/>
        </w:rPr>
        <w:t xml:space="preserve">c) a </w:t>
      </w:r>
      <w:r w:rsidR="0070674F" w:rsidRPr="00974335">
        <w:rPr>
          <w:lang w:val="es-ES"/>
        </w:rPr>
        <w:t xml:space="preserve">f) </w:t>
      </w:r>
      <w:r w:rsidR="009A4BC8">
        <w:rPr>
          <w:lang w:val="es-ES"/>
        </w:rPr>
        <w:t xml:space="preserve">del párrafo 8 </w:t>
      </w:r>
      <w:r w:rsidR="00DA251F" w:rsidRPr="00974335">
        <w:rPr>
          <w:lang w:val="es-ES"/>
        </w:rPr>
        <w:t xml:space="preserve">del </w:t>
      </w:r>
      <w:r w:rsidR="00162110" w:rsidRPr="00974335">
        <w:rPr>
          <w:lang w:val="es-ES"/>
        </w:rPr>
        <w:t>anexo III del Protocolo</w:t>
      </w:r>
      <w:r w:rsidR="0070674F" w:rsidRPr="00974335">
        <w:rPr>
          <w:lang w:val="es-ES"/>
        </w:rPr>
        <w:t>.</w:t>
      </w:r>
      <w:r w:rsidR="00756E19">
        <w:rPr>
          <w:lang w:val="es-ES"/>
        </w:rPr>
        <w:t xml:space="preserve"> </w:t>
      </w:r>
      <w:r w:rsidR="00377395" w:rsidRPr="00974335">
        <w:rPr>
          <w:lang w:val="es-ES"/>
        </w:rPr>
        <w:t xml:space="preserve">Además, </w:t>
      </w:r>
      <w:r w:rsidR="009A4BC8" w:rsidRPr="00974335">
        <w:rPr>
          <w:lang w:val="es-ES"/>
        </w:rPr>
        <w:t xml:space="preserve">en la sección final de los materiales de orientación </w:t>
      </w:r>
      <w:r w:rsidR="009A4BC8">
        <w:rPr>
          <w:lang w:val="es-ES"/>
        </w:rPr>
        <w:t>se han incluido</w:t>
      </w:r>
      <w:r w:rsidR="00377395" w:rsidRPr="00974335">
        <w:rPr>
          <w:lang w:val="es-ES"/>
        </w:rPr>
        <w:t xml:space="preserve"> temas relacionados, pertinentes </w:t>
      </w:r>
      <w:r w:rsidR="002E732D" w:rsidRPr="00974335">
        <w:rPr>
          <w:lang w:val="es-ES"/>
        </w:rPr>
        <w:t>para el</w:t>
      </w:r>
      <w:r w:rsidR="00377395" w:rsidRPr="00974335">
        <w:rPr>
          <w:lang w:val="es-ES"/>
        </w:rPr>
        <w:t xml:space="preserve"> proceso general de adopción de decision</w:t>
      </w:r>
      <w:r w:rsidR="00206DDA" w:rsidRPr="00974335">
        <w:rPr>
          <w:lang w:val="es-ES"/>
        </w:rPr>
        <w:t>e</w:t>
      </w:r>
      <w:r w:rsidR="00377395" w:rsidRPr="00974335">
        <w:rPr>
          <w:lang w:val="es-ES"/>
        </w:rPr>
        <w:t>s</w:t>
      </w:r>
      <w:r w:rsidR="0029223E" w:rsidRPr="00974335">
        <w:rPr>
          <w:lang w:val="es-ES"/>
        </w:rPr>
        <w:t>.</w:t>
      </w:r>
    </w:p>
    <w:p w14:paraId="51AF51F4" w14:textId="77777777" w:rsidR="00E85158" w:rsidRPr="00974335" w:rsidRDefault="009A4BC8" w:rsidP="00277C44">
      <w:pPr>
        <w:pStyle w:val="Para10"/>
        <w:ind w:left="562" w:firstLine="0"/>
        <w:rPr>
          <w:lang w:val="es-ES"/>
        </w:rPr>
      </w:pPr>
      <w:r>
        <w:rPr>
          <w:lang w:val="es-ES"/>
        </w:rPr>
        <w:lastRenderedPageBreak/>
        <w:t>También se han adjuntado</w:t>
      </w:r>
      <w:r w:rsidR="00162110" w:rsidRPr="00974335">
        <w:rPr>
          <w:lang w:val="es-ES"/>
        </w:rPr>
        <w:t xml:space="preserve"> anexos para </w:t>
      </w:r>
      <w:r>
        <w:rPr>
          <w:lang w:val="es-ES"/>
        </w:rPr>
        <w:t>proporcionar</w:t>
      </w:r>
      <w:r w:rsidR="00162110" w:rsidRPr="00974335">
        <w:rPr>
          <w:lang w:val="es-ES"/>
        </w:rPr>
        <w:t xml:space="preserve"> </w:t>
      </w:r>
      <w:r>
        <w:rPr>
          <w:lang w:val="es-ES"/>
        </w:rPr>
        <w:t>más</w:t>
      </w:r>
      <w:r w:rsidR="00162110" w:rsidRPr="00974335">
        <w:rPr>
          <w:lang w:val="es-ES"/>
        </w:rPr>
        <w:t xml:space="preserve"> detalle</w:t>
      </w:r>
      <w:r>
        <w:rPr>
          <w:lang w:val="es-ES"/>
        </w:rPr>
        <w:t>s</w:t>
      </w:r>
      <w:r w:rsidR="00162110" w:rsidRPr="00974335">
        <w:rPr>
          <w:lang w:val="es-ES"/>
        </w:rPr>
        <w:t xml:space="preserve"> sobre cuestiones relativas a</w:t>
      </w:r>
      <w:r w:rsidR="00756E19">
        <w:rPr>
          <w:lang w:val="es-ES"/>
        </w:rPr>
        <w:t xml:space="preserve"> </w:t>
      </w:r>
      <w:r>
        <w:rPr>
          <w:lang w:val="es-ES"/>
        </w:rPr>
        <w:t xml:space="preserve">la </w:t>
      </w:r>
      <w:r w:rsidR="00206DDA" w:rsidRPr="00974335">
        <w:rPr>
          <w:lang w:val="es-ES"/>
        </w:rPr>
        <w:t xml:space="preserve">modelización, </w:t>
      </w:r>
      <w:r>
        <w:rPr>
          <w:lang w:val="es-ES"/>
        </w:rPr>
        <w:t xml:space="preserve">la </w:t>
      </w:r>
      <w:r w:rsidR="00206DDA" w:rsidRPr="00974335">
        <w:rPr>
          <w:lang w:val="es-ES"/>
        </w:rPr>
        <w:t>incertidumbre</w:t>
      </w:r>
      <w:r w:rsidR="001710BF" w:rsidRPr="00974335">
        <w:rPr>
          <w:lang w:val="es-ES"/>
        </w:rPr>
        <w:t xml:space="preserve">, </w:t>
      </w:r>
      <w:r w:rsidR="00FB24E9" w:rsidRPr="00974335">
        <w:rPr>
          <w:lang w:val="es-ES"/>
        </w:rPr>
        <w:t xml:space="preserve">el </w:t>
      </w:r>
      <w:r w:rsidR="00FB24E9" w:rsidRPr="00974335">
        <w:rPr>
          <w:i/>
          <w:iCs/>
          <w:lang w:val="es-ES"/>
        </w:rPr>
        <w:t xml:space="preserve">Marco para evaluar mosquitos genéticamente modificados </w:t>
      </w:r>
      <w:r w:rsidR="00FB24E9" w:rsidRPr="00974335">
        <w:rPr>
          <w:lang w:val="es-ES"/>
        </w:rPr>
        <w:t xml:space="preserve">de la Organización Mundial de la Salud, </w:t>
      </w:r>
      <w:r w:rsidR="00182389" w:rsidRPr="00974335">
        <w:rPr>
          <w:lang w:val="es-ES"/>
        </w:rPr>
        <w:t>la clasificación taxonómica de los culícidos</w:t>
      </w:r>
      <w:r w:rsidR="00756E19">
        <w:rPr>
          <w:lang w:val="es-ES"/>
        </w:rPr>
        <w:t xml:space="preserve"> </w:t>
      </w:r>
      <w:r w:rsidR="00182389" w:rsidRPr="00974335">
        <w:rPr>
          <w:lang w:val="es-ES"/>
        </w:rPr>
        <w:t>(</w:t>
      </w:r>
      <w:proofErr w:type="spellStart"/>
      <w:r w:rsidR="00182389" w:rsidRPr="00974335">
        <w:rPr>
          <w:lang w:val="es-ES"/>
        </w:rPr>
        <w:t>Culicidae</w:t>
      </w:r>
      <w:proofErr w:type="spellEnd"/>
      <w:r w:rsidR="00182389" w:rsidRPr="00974335">
        <w:rPr>
          <w:lang w:val="es-ES"/>
        </w:rPr>
        <w:t>), mosquitos vectores de enfermedades,</w:t>
      </w:r>
      <w:r w:rsidR="00206DDA" w:rsidRPr="00974335">
        <w:rPr>
          <w:lang w:val="es-ES"/>
        </w:rPr>
        <w:t xml:space="preserve"> el panorama de</w:t>
      </w:r>
      <w:r w:rsidR="000A113F" w:rsidRPr="00974335">
        <w:rPr>
          <w:lang w:val="es-ES"/>
        </w:rPr>
        <w:t>l</w:t>
      </w:r>
      <w:r w:rsidR="00206DDA" w:rsidRPr="00974335">
        <w:rPr>
          <w:lang w:val="es-ES"/>
        </w:rPr>
        <w:t xml:space="preserve"> desarrollo </w:t>
      </w:r>
      <w:r w:rsidR="007C41BB" w:rsidRPr="00974335">
        <w:rPr>
          <w:lang w:val="es-ES"/>
        </w:rPr>
        <w:t>de sistemas de impulsores genéticos modificados en mosquitos</w:t>
      </w:r>
      <w:r w:rsidR="00756E19">
        <w:rPr>
          <w:lang w:val="es-ES"/>
        </w:rPr>
        <w:t xml:space="preserve"> </w:t>
      </w:r>
      <w:r w:rsidR="007C41BB" w:rsidRPr="00974335">
        <w:rPr>
          <w:lang w:val="es-ES"/>
        </w:rPr>
        <w:t xml:space="preserve">y </w:t>
      </w:r>
      <w:r w:rsidR="00BF68F6" w:rsidRPr="00974335">
        <w:rPr>
          <w:lang w:val="es-ES"/>
        </w:rPr>
        <w:t xml:space="preserve">los mecanismos moleculares de sistemas de impulsores genéticos modificados. </w:t>
      </w:r>
    </w:p>
    <w:p w14:paraId="4DE7D36F" w14:textId="77777777" w:rsidR="00031014" w:rsidRPr="00974335" w:rsidRDefault="00506563" w:rsidP="00277C44">
      <w:pPr>
        <w:pStyle w:val="Para10"/>
        <w:ind w:left="562" w:firstLine="0"/>
        <w:rPr>
          <w:lang w:val="es-ES"/>
        </w:rPr>
      </w:pPr>
      <w:r w:rsidRPr="00974335">
        <w:rPr>
          <w:lang w:val="es-ES"/>
        </w:rPr>
        <w:t xml:space="preserve">Además, </w:t>
      </w:r>
      <w:r w:rsidR="000E4750">
        <w:rPr>
          <w:lang w:val="es-ES"/>
        </w:rPr>
        <w:t xml:space="preserve">se han incluido </w:t>
      </w:r>
      <w:r w:rsidR="000E4750" w:rsidRPr="00974335">
        <w:rPr>
          <w:lang w:val="es-ES"/>
        </w:rPr>
        <w:t xml:space="preserve">elementos específicos sobre el mosquito </w:t>
      </w:r>
      <w:r w:rsidRPr="00974335">
        <w:rPr>
          <w:lang w:val="es-ES"/>
        </w:rPr>
        <w:t xml:space="preserve">dentro de cuadros de texto en los materiales de orientación, para </w:t>
      </w:r>
      <w:r w:rsidR="000076DD" w:rsidRPr="00974335">
        <w:rPr>
          <w:lang w:val="es-ES"/>
        </w:rPr>
        <w:t>centrar el tema específicamente en mosquitos</w:t>
      </w:r>
      <w:r w:rsidR="00502952" w:rsidRPr="00974335">
        <w:rPr>
          <w:lang w:val="es-ES"/>
        </w:rPr>
        <w:t xml:space="preserve"> de conformidad con lo </w:t>
      </w:r>
      <w:r w:rsidR="000E4750">
        <w:rPr>
          <w:lang w:val="es-ES"/>
        </w:rPr>
        <w:t>solicitado</w:t>
      </w:r>
      <w:r w:rsidR="00502952" w:rsidRPr="00974335">
        <w:rPr>
          <w:lang w:val="es-ES"/>
        </w:rPr>
        <w:t xml:space="preserve"> en </w:t>
      </w:r>
      <w:r w:rsidR="008619A2" w:rsidRPr="00974335">
        <w:rPr>
          <w:lang w:val="es-ES"/>
        </w:rPr>
        <w:t>la decisión</w:t>
      </w:r>
      <w:r w:rsidR="00E5411B" w:rsidRPr="00974335">
        <w:rPr>
          <w:lang w:val="es-ES"/>
        </w:rPr>
        <w:t xml:space="preserve"> C</w:t>
      </w:r>
      <w:r w:rsidR="009B1D9E" w:rsidRPr="00974335">
        <w:rPr>
          <w:lang w:val="es-ES"/>
        </w:rPr>
        <w:t>P</w:t>
      </w:r>
      <w:r w:rsidR="00E5411B" w:rsidRPr="00974335">
        <w:rPr>
          <w:lang w:val="es-ES"/>
        </w:rPr>
        <w:t>-10/10.</w:t>
      </w:r>
    </w:p>
    <w:p w14:paraId="51A72257" w14:textId="77777777" w:rsidR="007A3B42" w:rsidRPr="00974335" w:rsidRDefault="00D657EA" w:rsidP="00277C44">
      <w:pPr>
        <w:pStyle w:val="Para10"/>
        <w:ind w:left="562" w:firstLine="0"/>
        <w:rPr>
          <w:lang w:val="es-ES"/>
        </w:rPr>
      </w:pPr>
      <w:r w:rsidRPr="00974335">
        <w:rPr>
          <w:lang w:val="es-ES"/>
        </w:rPr>
        <w:t xml:space="preserve">Con arreglo a la decisión </w:t>
      </w:r>
      <w:r w:rsidR="00C36A33" w:rsidRPr="00974335">
        <w:rPr>
          <w:lang w:val="es-ES"/>
        </w:rPr>
        <w:t>CP-10/10,</w:t>
      </w:r>
      <w:r w:rsidR="00502952" w:rsidRPr="00974335">
        <w:rPr>
          <w:lang w:val="es-ES"/>
        </w:rPr>
        <w:t xml:space="preserve"> los materiales de orientación toman entonces en consideración los informes existentes, </w:t>
      </w:r>
      <w:r w:rsidR="000E4750">
        <w:rPr>
          <w:lang w:val="es-ES"/>
        </w:rPr>
        <w:t xml:space="preserve">las </w:t>
      </w:r>
      <w:r w:rsidR="00502952" w:rsidRPr="00974335">
        <w:rPr>
          <w:lang w:val="es-ES"/>
        </w:rPr>
        <w:t xml:space="preserve">consideraciones generales sobre </w:t>
      </w:r>
      <w:r w:rsidR="000E4750">
        <w:rPr>
          <w:lang w:val="es-ES"/>
        </w:rPr>
        <w:t xml:space="preserve">los </w:t>
      </w:r>
      <w:r w:rsidR="00577025" w:rsidRPr="00974335">
        <w:rPr>
          <w:lang w:val="es-ES"/>
        </w:rPr>
        <w:t xml:space="preserve">organismos vivos modificados que </w:t>
      </w:r>
      <w:r w:rsidR="00EB1A72" w:rsidRPr="00974335">
        <w:rPr>
          <w:lang w:val="es-ES"/>
        </w:rPr>
        <w:t>contienen</w:t>
      </w:r>
      <w:r w:rsidR="00577025" w:rsidRPr="00974335">
        <w:rPr>
          <w:lang w:val="es-ES"/>
        </w:rPr>
        <w:t xml:space="preserve"> impulsores genéticos modificados,</w:t>
      </w:r>
      <w:r w:rsidR="00502952" w:rsidRPr="00974335">
        <w:rPr>
          <w:lang w:val="es-ES"/>
        </w:rPr>
        <w:t xml:space="preserve"> y la</w:t>
      </w:r>
      <w:r w:rsidR="000E4750">
        <w:rPr>
          <w:lang w:val="es-ES"/>
        </w:rPr>
        <w:t>s</w:t>
      </w:r>
      <w:r w:rsidR="00502952" w:rsidRPr="00974335">
        <w:rPr>
          <w:lang w:val="es-ES"/>
        </w:rPr>
        <w:t xml:space="preserve"> experiencia</w:t>
      </w:r>
      <w:r w:rsidR="000E4750">
        <w:rPr>
          <w:lang w:val="es-ES"/>
        </w:rPr>
        <w:t>s</w:t>
      </w:r>
      <w:r w:rsidR="00502952" w:rsidRPr="00974335">
        <w:rPr>
          <w:lang w:val="es-ES"/>
        </w:rPr>
        <w:t xml:space="preserve"> nacional</w:t>
      </w:r>
      <w:r w:rsidR="000E4750">
        <w:rPr>
          <w:lang w:val="es-ES"/>
        </w:rPr>
        <w:t>es</w:t>
      </w:r>
      <w:r w:rsidR="00502952" w:rsidRPr="00974335">
        <w:rPr>
          <w:lang w:val="es-ES"/>
        </w:rPr>
        <w:t xml:space="preserve"> y regional</w:t>
      </w:r>
      <w:r w:rsidR="000E4750">
        <w:rPr>
          <w:lang w:val="es-ES"/>
        </w:rPr>
        <w:t>es</w:t>
      </w:r>
      <w:r w:rsidR="00502952" w:rsidRPr="00974335">
        <w:rPr>
          <w:lang w:val="es-ES"/>
        </w:rPr>
        <w:t xml:space="preserve"> existente</w:t>
      </w:r>
      <w:r w:rsidR="000E4750">
        <w:rPr>
          <w:lang w:val="es-ES"/>
        </w:rPr>
        <w:t>s</w:t>
      </w:r>
      <w:r w:rsidR="00502952" w:rsidRPr="00974335">
        <w:rPr>
          <w:lang w:val="es-ES"/>
        </w:rPr>
        <w:t xml:space="preserve"> </w:t>
      </w:r>
      <w:r w:rsidR="000E4750">
        <w:rPr>
          <w:lang w:val="es-ES"/>
        </w:rPr>
        <w:t>en materia de</w:t>
      </w:r>
      <w:r w:rsidR="00502952" w:rsidRPr="00974335">
        <w:rPr>
          <w:lang w:val="es-ES"/>
        </w:rPr>
        <w:t xml:space="preserve"> evaluación del riesgo. </w:t>
      </w:r>
      <w:r w:rsidR="00AE3507" w:rsidRPr="00974335">
        <w:rPr>
          <w:lang w:val="es-ES"/>
        </w:rPr>
        <w:t xml:space="preserve">Los materiales </w:t>
      </w:r>
      <w:r w:rsidR="000E4750">
        <w:rPr>
          <w:lang w:val="es-ES"/>
        </w:rPr>
        <w:t>figuran</w:t>
      </w:r>
      <w:r w:rsidR="00AE3507" w:rsidRPr="00974335">
        <w:rPr>
          <w:lang w:val="es-ES"/>
        </w:rPr>
        <w:t xml:space="preserve"> en el documen</w:t>
      </w:r>
      <w:r w:rsidR="00502952" w:rsidRPr="00974335">
        <w:rPr>
          <w:lang w:val="es-ES"/>
        </w:rPr>
        <w:t>to</w:t>
      </w:r>
      <w:r w:rsidR="009A4BC8">
        <w:rPr>
          <w:lang w:val="es-ES"/>
        </w:rPr>
        <w:t xml:space="preserve"> </w:t>
      </w:r>
      <w:r w:rsidR="00972A7B" w:rsidRPr="00974335">
        <w:rPr>
          <w:lang w:val="es-ES"/>
        </w:rPr>
        <w:t>CBD/</w:t>
      </w:r>
      <w:r w:rsidR="7AF778B7" w:rsidRPr="00974335">
        <w:rPr>
          <w:lang w:val="es-ES"/>
        </w:rPr>
        <w:t>SBSTTA/</w:t>
      </w:r>
      <w:r w:rsidR="007617DB" w:rsidRPr="00974335">
        <w:rPr>
          <w:lang w:val="es-ES"/>
        </w:rPr>
        <w:t>26/5/Add.1</w:t>
      </w:r>
      <w:r w:rsidR="007A3B42" w:rsidRPr="00974335">
        <w:rPr>
          <w:lang w:val="es-ES"/>
        </w:rPr>
        <w:t xml:space="preserve">. </w:t>
      </w:r>
    </w:p>
    <w:p w14:paraId="13DD355B" w14:textId="77777777" w:rsidR="00B73D03" w:rsidRPr="00974335" w:rsidRDefault="00EB1A72" w:rsidP="0097137B">
      <w:pPr>
        <w:pStyle w:val="Heading1"/>
        <w:ind w:left="567" w:hanging="567"/>
        <w:rPr>
          <w:lang w:val="es-ES"/>
        </w:rPr>
      </w:pPr>
      <w:r w:rsidRPr="00974335">
        <w:rPr>
          <w:lang w:val="es-ES"/>
        </w:rPr>
        <w:t>Necesidades y prioridades relativas a materiales de orientación adicionales sobre cuestiones específicas de la evaluaci</w:t>
      </w:r>
      <w:r w:rsidR="001E1F56" w:rsidRPr="00974335">
        <w:rPr>
          <w:lang w:val="es-ES"/>
        </w:rPr>
        <w:t xml:space="preserve">ón del riesgo de los </w:t>
      </w:r>
      <w:r w:rsidR="00D103BD" w:rsidRPr="00974335">
        <w:rPr>
          <w:lang w:val="es-ES"/>
        </w:rPr>
        <w:t>organismos vivos modificados</w:t>
      </w:r>
    </w:p>
    <w:p w14:paraId="28549E0E" w14:textId="77777777" w:rsidR="006E1C94" w:rsidRPr="00974335" w:rsidRDefault="00564C08" w:rsidP="006D3C87">
      <w:pPr>
        <w:pStyle w:val="Para10"/>
        <w:ind w:left="562" w:firstLine="0"/>
        <w:rPr>
          <w:lang w:val="es-ES"/>
        </w:rPr>
      </w:pPr>
      <w:r w:rsidRPr="00974335">
        <w:rPr>
          <w:lang w:val="es-ES"/>
        </w:rPr>
        <w:t xml:space="preserve">En su decisión </w:t>
      </w:r>
      <w:hyperlink r:id="rId15" w:history="1">
        <w:r w:rsidR="00B558A8" w:rsidRPr="00974335">
          <w:rPr>
            <w:rStyle w:val="Hyperlink"/>
            <w:color w:val="auto"/>
            <w:sz w:val="22"/>
            <w:lang w:val="es-ES"/>
          </w:rPr>
          <w:t>CP-9/13</w:t>
        </w:r>
      </w:hyperlink>
      <w:r w:rsidR="00B11534" w:rsidRPr="00974335">
        <w:rPr>
          <w:lang w:val="es-ES"/>
        </w:rPr>
        <w:t>,</w:t>
      </w:r>
      <w:r w:rsidR="000E4750">
        <w:rPr>
          <w:lang w:val="es-ES"/>
        </w:rPr>
        <w:t xml:space="preserve"> </w:t>
      </w:r>
      <w:r w:rsidR="004B1390" w:rsidRPr="00974335">
        <w:rPr>
          <w:lang w:val="es-ES"/>
        </w:rPr>
        <w:t xml:space="preserve">la Conferencia de las Partes que </w:t>
      </w:r>
      <w:r w:rsidR="006259E0" w:rsidRPr="00974335">
        <w:rPr>
          <w:lang w:val="es-ES"/>
        </w:rPr>
        <w:t xml:space="preserve">actúa como reunión de las Partes en el Protocolo </w:t>
      </w:r>
      <w:r w:rsidRPr="00974335">
        <w:rPr>
          <w:lang w:val="es-ES"/>
        </w:rPr>
        <w:t xml:space="preserve">estableció un proceso </w:t>
      </w:r>
      <w:r w:rsidRPr="00974335">
        <w:rPr>
          <w:kern w:val="22"/>
          <w:lang w:val="es-ES" w:eastAsia="es-ES"/>
        </w:rPr>
        <w:t>para la determinación y priorización de cuestiones específicas de la evaluación del riesgo de los organismos vivos modificados</w:t>
      </w:r>
      <w:r w:rsidR="004D03DB" w:rsidRPr="00974335">
        <w:rPr>
          <w:lang w:val="es-ES"/>
        </w:rPr>
        <w:t>,</w:t>
      </w:r>
      <w:r w:rsidR="000E4750">
        <w:rPr>
          <w:lang w:val="es-ES"/>
        </w:rPr>
        <w:t xml:space="preserve"> </w:t>
      </w:r>
      <w:r w:rsidRPr="00974335">
        <w:rPr>
          <w:lang w:val="es-ES"/>
        </w:rPr>
        <w:t xml:space="preserve">para ser examinado por la Conferencia de las Partes, con miras a la elaboración </w:t>
      </w:r>
      <w:r w:rsidR="00435A46" w:rsidRPr="00974335">
        <w:rPr>
          <w:lang w:val="es-ES"/>
        </w:rPr>
        <w:t xml:space="preserve">de orientación adicional sobre </w:t>
      </w:r>
      <w:r w:rsidR="000E4750">
        <w:rPr>
          <w:lang w:val="es-ES"/>
        </w:rPr>
        <w:t xml:space="preserve">la </w:t>
      </w:r>
      <w:r w:rsidR="00435A46" w:rsidRPr="00974335">
        <w:rPr>
          <w:lang w:val="es-ES"/>
        </w:rPr>
        <w:t xml:space="preserve">evaluación del riesgo </w:t>
      </w:r>
      <w:r w:rsidR="00AE0CC2" w:rsidRPr="00974335">
        <w:rPr>
          <w:lang w:val="es-ES"/>
        </w:rPr>
        <w:t xml:space="preserve">en las cuestiones específicas determinadas. </w:t>
      </w:r>
      <w:r w:rsidR="00162110" w:rsidRPr="00974335">
        <w:rPr>
          <w:lang w:val="es-ES"/>
        </w:rPr>
        <w:t xml:space="preserve">En el anexo </w:t>
      </w:r>
      <w:r w:rsidR="002D64F0" w:rsidRPr="00974335">
        <w:rPr>
          <w:lang w:val="es-ES"/>
        </w:rPr>
        <w:t xml:space="preserve">I </w:t>
      </w:r>
      <w:r w:rsidR="00CA0025" w:rsidRPr="00974335">
        <w:rPr>
          <w:lang w:val="es-ES"/>
        </w:rPr>
        <w:t>de la decisió</w:t>
      </w:r>
      <w:r w:rsidR="00162110" w:rsidRPr="00974335">
        <w:rPr>
          <w:lang w:val="es-ES"/>
        </w:rPr>
        <w:t xml:space="preserve">n, </w:t>
      </w:r>
      <w:r w:rsidR="00CA0025" w:rsidRPr="00974335">
        <w:rPr>
          <w:lang w:val="es-ES"/>
        </w:rPr>
        <w:t xml:space="preserve">se establecieron criterios para </w:t>
      </w:r>
      <w:r w:rsidR="000E4750">
        <w:rPr>
          <w:lang w:val="es-ES"/>
        </w:rPr>
        <w:t xml:space="preserve">las </w:t>
      </w:r>
      <w:r w:rsidR="00CA0025" w:rsidRPr="00974335">
        <w:rPr>
          <w:lang w:val="es-ES"/>
        </w:rPr>
        <w:t xml:space="preserve">cuestiones que podrían </w:t>
      </w:r>
      <w:r w:rsidR="000E4750">
        <w:rPr>
          <w:lang w:val="es-ES"/>
        </w:rPr>
        <w:t>justificar</w:t>
      </w:r>
      <w:r w:rsidR="00CA0025" w:rsidRPr="00974335">
        <w:rPr>
          <w:lang w:val="es-ES"/>
        </w:rPr>
        <w:t xml:space="preserve"> tal consideración. </w:t>
      </w:r>
    </w:p>
    <w:p w14:paraId="51404930" w14:textId="77777777" w:rsidR="007E796D" w:rsidRPr="00974335" w:rsidRDefault="00CA0025" w:rsidP="005524E5">
      <w:pPr>
        <w:pStyle w:val="Para10"/>
        <w:ind w:left="562" w:firstLine="0"/>
        <w:rPr>
          <w:lang w:val="es-ES"/>
        </w:rPr>
      </w:pPr>
      <w:r w:rsidRPr="00974335">
        <w:rPr>
          <w:lang w:val="es-ES"/>
        </w:rPr>
        <w:t xml:space="preserve">En su decisión </w:t>
      </w:r>
      <w:hyperlink r:id="rId16" w:history="1">
        <w:r w:rsidR="003B269A" w:rsidRPr="00974335">
          <w:rPr>
            <w:rStyle w:val="Hyperlink"/>
            <w:color w:val="auto"/>
            <w:sz w:val="22"/>
            <w:lang w:val="es-ES"/>
          </w:rPr>
          <w:t>CP-10/10</w:t>
        </w:r>
      </w:hyperlink>
      <w:r w:rsidR="003B269A" w:rsidRPr="00974335">
        <w:rPr>
          <w:lang w:val="es-ES"/>
        </w:rPr>
        <w:t xml:space="preserve">, </w:t>
      </w:r>
      <w:r w:rsidR="00B8745A" w:rsidRPr="00974335">
        <w:rPr>
          <w:lang w:val="es-ES"/>
        </w:rPr>
        <w:t xml:space="preserve">además de decidir elaborar </w:t>
      </w:r>
      <w:r w:rsidR="00DA251F" w:rsidRPr="00974335">
        <w:rPr>
          <w:lang w:val="es-ES"/>
        </w:rPr>
        <w:t xml:space="preserve">materiales de orientación voluntaria adicionales </w:t>
      </w:r>
      <w:r w:rsidR="00E2529F" w:rsidRPr="00974335">
        <w:rPr>
          <w:lang w:val="es-ES"/>
        </w:rPr>
        <w:t>para apoyar las evaluaciones del riesgo, caso por caso, de o</w:t>
      </w:r>
      <w:r w:rsidR="00577025" w:rsidRPr="00974335">
        <w:rPr>
          <w:lang w:val="es-ES"/>
        </w:rPr>
        <w:t xml:space="preserve">rganismos vivos modificados que </w:t>
      </w:r>
      <w:r w:rsidR="00EB1A72" w:rsidRPr="00974335">
        <w:rPr>
          <w:lang w:val="es-ES"/>
        </w:rPr>
        <w:t>contienen</w:t>
      </w:r>
      <w:r w:rsidR="00577025" w:rsidRPr="00974335">
        <w:rPr>
          <w:lang w:val="es-ES"/>
        </w:rPr>
        <w:t xml:space="preserve"> impulsores genéticos modificados </w:t>
      </w:r>
      <w:r w:rsidR="00DF07D5" w:rsidRPr="00974335">
        <w:rPr>
          <w:lang w:val="es-ES"/>
        </w:rPr>
        <w:t>(</w:t>
      </w:r>
      <w:r w:rsidRPr="00974335">
        <w:rPr>
          <w:lang w:val="es-ES"/>
        </w:rPr>
        <w:t xml:space="preserve">como se describe en la </w:t>
      </w:r>
      <w:r w:rsidR="00DF07D5" w:rsidRPr="00974335">
        <w:rPr>
          <w:lang w:val="es-ES"/>
        </w:rPr>
        <w:t>sec</w:t>
      </w:r>
      <w:r w:rsidRPr="00974335">
        <w:rPr>
          <w:lang w:val="es-ES"/>
        </w:rPr>
        <w:t xml:space="preserve">ción </w:t>
      </w:r>
      <w:r w:rsidR="00DF07D5" w:rsidRPr="00974335">
        <w:rPr>
          <w:lang w:val="es-ES"/>
        </w:rPr>
        <w:t>II</w:t>
      </w:r>
      <w:r w:rsidR="00C73988">
        <w:rPr>
          <w:lang w:val="es-ES"/>
        </w:rPr>
        <w:t xml:space="preserve"> </w:t>
      </w:r>
      <w:r w:rsidR="00C73988">
        <w:rPr>
          <w:i/>
          <w:lang w:val="es-ES"/>
        </w:rPr>
        <w:t>supra</w:t>
      </w:r>
      <w:r w:rsidR="00DF07D5" w:rsidRPr="00974335">
        <w:rPr>
          <w:lang w:val="es-ES"/>
        </w:rPr>
        <w:t xml:space="preserve">), </w:t>
      </w:r>
      <w:r w:rsidR="004B1390" w:rsidRPr="00974335">
        <w:rPr>
          <w:lang w:val="es-ES"/>
        </w:rPr>
        <w:t xml:space="preserve">la Conferencia de las Partes que </w:t>
      </w:r>
      <w:r w:rsidR="006259E0" w:rsidRPr="00974335">
        <w:rPr>
          <w:lang w:val="es-ES"/>
        </w:rPr>
        <w:t xml:space="preserve">actúa como reunión de las Partes en el Protocolo </w:t>
      </w:r>
      <w:r w:rsidR="002E439E" w:rsidRPr="00974335">
        <w:rPr>
          <w:lang w:val="es-ES"/>
        </w:rPr>
        <w:t>decidió considera</w:t>
      </w:r>
      <w:r w:rsidR="00B8745A" w:rsidRPr="00974335">
        <w:rPr>
          <w:lang w:val="es-ES"/>
        </w:rPr>
        <w:t>r</w:t>
      </w:r>
      <w:r w:rsidR="002E439E" w:rsidRPr="00974335">
        <w:rPr>
          <w:lang w:val="es-ES"/>
        </w:rPr>
        <w:t>, en su 11ª reunión</w:t>
      </w:r>
      <w:r w:rsidR="006C3340" w:rsidRPr="00974335">
        <w:rPr>
          <w:lang w:val="es-ES"/>
        </w:rPr>
        <w:t xml:space="preserve">, orientación adicional sobre peces vivos modificados y </w:t>
      </w:r>
      <w:r w:rsidRPr="00974335">
        <w:rPr>
          <w:lang w:val="es-ES"/>
        </w:rPr>
        <w:t>cuestiones adicionales sobre las cuales podrían ser necesarios materiales de orientación sobre evaluación del riesgo</w:t>
      </w:r>
      <w:r w:rsidR="00DF07D5" w:rsidRPr="00974335">
        <w:rPr>
          <w:lang w:val="es-ES"/>
        </w:rPr>
        <w:t xml:space="preserve">, </w:t>
      </w:r>
      <w:r w:rsidR="00B8745A" w:rsidRPr="00974335">
        <w:rPr>
          <w:lang w:val="es-ES"/>
        </w:rPr>
        <w:t xml:space="preserve">de conformidad con el proceso </w:t>
      </w:r>
      <w:r w:rsidR="007E796D" w:rsidRPr="00974335">
        <w:rPr>
          <w:lang w:val="es-ES"/>
        </w:rPr>
        <w:t>establ</w:t>
      </w:r>
      <w:r w:rsidRPr="00974335">
        <w:rPr>
          <w:lang w:val="es-ES"/>
        </w:rPr>
        <w:t>ecido en la decisió</w:t>
      </w:r>
      <w:r w:rsidR="008619A2" w:rsidRPr="00974335">
        <w:rPr>
          <w:lang w:val="es-ES"/>
        </w:rPr>
        <w:t xml:space="preserve">n </w:t>
      </w:r>
      <w:r w:rsidR="007E796D" w:rsidRPr="00974335">
        <w:rPr>
          <w:lang w:val="es-ES"/>
        </w:rPr>
        <w:t xml:space="preserve">CP-9/13, </w:t>
      </w:r>
      <w:r w:rsidR="00B8745A" w:rsidRPr="00974335">
        <w:rPr>
          <w:lang w:val="es-ES"/>
        </w:rPr>
        <w:t xml:space="preserve">y </w:t>
      </w:r>
      <w:r w:rsidR="001C67BC" w:rsidRPr="00974335">
        <w:rPr>
          <w:lang w:val="es-ES"/>
        </w:rPr>
        <w:t xml:space="preserve">teniendo en cuenta las prioridades determinadas por las Partes y el informe del Grupo de Expertos. </w:t>
      </w:r>
    </w:p>
    <w:p w14:paraId="2A44A8EE" w14:textId="77777777" w:rsidR="004155A3" w:rsidRPr="00974335" w:rsidRDefault="002E2BB3" w:rsidP="006D3C87">
      <w:pPr>
        <w:pStyle w:val="Para10"/>
        <w:ind w:left="562" w:firstLine="0"/>
        <w:rPr>
          <w:lang w:val="es-ES"/>
        </w:rPr>
      </w:pPr>
      <w:r w:rsidRPr="00974335">
        <w:rPr>
          <w:lang w:val="es-ES"/>
        </w:rPr>
        <w:t xml:space="preserve">En las </w:t>
      </w:r>
      <w:r w:rsidR="003028E6">
        <w:rPr>
          <w:lang w:val="es-ES"/>
        </w:rPr>
        <w:t>comunicaciones</w:t>
      </w:r>
      <w:r w:rsidRPr="00974335">
        <w:rPr>
          <w:lang w:val="es-ES"/>
        </w:rPr>
        <w:t xml:space="preserve"> recibidas como respuesta a la notificación </w:t>
      </w:r>
      <w:r w:rsidR="0001724D" w:rsidRPr="00974335">
        <w:rPr>
          <w:lang w:val="es-ES"/>
        </w:rPr>
        <w:t>N</w:t>
      </w:r>
      <w:r w:rsidR="00C73988">
        <w:rPr>
          <w:lang w:val="es-ES"/>
        </w:rPr>
        <w:t>.º</w:t>
      </w:r>
      <w:r w:rsidR="00A16A32" w:rsidRPr="00974335">
        <w:rPr>
          <w:lang w:val="es-ES"/>
        </w:rPr>
        <w:t xml:space="preserve"> </w:t>
      </w:r>
      <w:hyperlink r:id="rId17" w:history="1">
        <w:r w:rsidR="00B73D03" w:rsidRPr="00974335">
          <w:rPr>
            <w:rStyle w:val="Hyperlink"/>
            <w:color w:val="auto"/>
            <w:sz w:val="22"/>
            <w:lang w:val="es-ES"/>
          </w:rPr>
          <w:t>2023-007</w:t>
        </w:r>
      </w:hyperlink>
      <w:r w:rsidR="00796A45" w:rsidRPr="00974335">
        <w:rPr>
          <w:lang w:val="es-ES"/>
        </w:rPr>
        <w:t xml:space="preserve"> y la notificación de seguimiento </w:t>
      </w:r>
      <w:r w:rsidR="00163E98" w:rsidRPr="00974335">
        <w:rPr>
          <w:lang w:val="es-ES"/>
        </w:rPr>
        <w:t>N</w:t>
      </w:r>
      <w:r w:rsidR="00C73988">
        <w:rPr>
          <w:lang w:val="es-ES"/>
        </w:rPr>
        <w:t>.º</w:t>
      </w:r>
      <w:r w:rsidR="00163E98" w:rsidRPr="00974335">
        <w:rPr>
          <w:lang w:val="es-ES"/>
        </w:rPr>
        <w:t> </w:t>
      </w:r>
      <w:hyperlink r:id="rId18" w:history="1">
        <w:r w:rsidR="00B73D03" w:rsidRPr="00974335">
          <w:rPr>
            <w:rStyle w:val="Hyperlink"/>
            <w:color w:val="auto"/>
            <w:sz w:val="22"/>
            <w:lang w:val="es-ES"/>
          </w:rPr>
          <w:t>2023-129</w:t>
        </w:r>
      </w:hyperlink>
      <w:r w:rsidR="00B73D03" w:rsidRPr="00974335">
        <w:rPr>
          <w:lang w:val="es-ES"/>
        </w:rPr>
        <w:t xml:space="preserve">, </w:t>
      </w:r>
      <w:r w:rsidR="00CA0025" w:rsidRPr="00974335">
        <w:rPr>
          <w:lang w:val="es-ES"/>
        </w:rPr>
        <w:t xml:space="preserve">las Partes en el </w:t>
      </w:r>
      <w:r w:rsidR="00B73D03" w:rsidRPr="00974335">
        <w:rPr>
          <w:lang w:val="es-ES"/>
        </w:rPr>
        <w:t>Protocol</w:t>
      </w:r>
      <w:r w:rsidR="00796A45" w:rsidRPr="00974335">
        <w:rPr>
          <w:lang w:val="es-ES"/>
        </w:rPr>
        <w:t xml:space="preserve">o determinaron cuatro cuestiones o áreas de prioridad </w:t>
      </w:r>
      <w:r w:rsidR="00B8745A" w:rsidRPr="00974335">
        <w:rPr>
          <w:lang w:val="es-ES"/>
        </w:rPr>
        <w:t>de la</w:t>
      </w:r>
      <w:r w:rsidR="00C73988">
        <w:rPr>
          <w:lang w:val="es-ES"/>
        </w:rPr>
        <w:t xml:space="preserve"> </w:t>
      </w:r>
      <w:r w:rsidR="001E1F56" w:rsidRPr="00974335">
        <w:rPr>
          <w:lang w:val="es-ES"/>
        </w:rPr>
        <w:t xml:space="preserve">evaluación del riesgo de los </w:t>
      </w:r>
      <w:r w:rsidR="00D103BD" w:rsidRPr="00974335">
        <w:rPr>
          <w:lang w:val="es-ES"/>
        </w:rPr>
        <w:t>organismos vivos modificados</w:t>
      </w:r>
      <w:r w:rsidR="00C73988">
        <w:rPr>
          <w:lang w:val="es-ES"/>
        </w:rPr>
        <w:t xml:space="preserve"> </w:t>
      </w:r>
      <w:r w:rsidR="00796A45" w:rsidRPr="00974335">
        <w:rPr>
          <w:lang w:val="es-ES"/>
        </w:rPr>
        <w:t xml:space="preserve">que podrían </w:t>
      </w:r>
      <w:r w:rsidR="00C73988">
        <w:rPr>
          <w:lang w:val="es-ES"/>
        </w:rPr>
        <w:t>justificar</w:t>
      </w:r>
      <w:r w:rsidR="00796A45" w:rsidRPr="00974335">
        <w:rPr>
          <w:lang w:val="es-ES"/>
        </w:rPr>
        <w:t xml:space="preserve"> la elaboración de materiales de orientación voluntaria adicionales</w:t>
      </w:r>
      <w:r w:rsidR="00A770A1" w:rsidRPr="00974335">
        <w:rPr>
          <w:lang w:val="es-ES"/>
        </w:rPr>
        <w:t xml:space="preserve">, </w:t>
      </w:r>
      <w:r w:rsidR="0094360F" w:rsidRPr="00974335">
        <w:rPr>
          <w:lang w:val="es-ES"/>
        </w:rPr>
        <w:t xml:space="preserve">en particular, </w:t>
      </w:r>
      <w:bookmarkStart w:id="1" w:name="_Hlk160802577"/>
      <w:r w:rsidR="0094360F" w:rsidRPr="00974335">
        <w:rPr>
          <w:lang w:val="es-ES"/>
        </w:rPr>
        <w:t xml:space="preserve">organismos acuáticos vivos modificados, </w:t>
      </w:r>
      <w:r w:rsidR="00B73D03" w:rsidRPr="00974335">
        <w:rPr>
          <w:lang w:val="es-ES"/>
        </w:rPr>
        <w:t>inclu</w:t>
      </w:r>
      <w:r w:rsidR="0094360F" w:rsidRPr="00974335">
        <w:rPr>
          <w:lang w:val="es-ES"/>
        </w:rPr>
        <w:t>idas las algas, los crustáceos y los peces</w:t>
      </w:r>
      <w:r w:rsidR="00B73D03" w:rsidRPr="00974335">
        <w:rPr>
          <w:lang w:val="es-ES"/>
        </w:rPr>
        <w:t xml:space="preserve">; </w:t>
      </w:r>
      <w:bookmarkEnd w:id="1"/>
      <w:r w:rsidR="00577025" w:rsidRPr="00974335">
        <w:rPr>
          <w:lang w:val="es-ES"/>
        </w:rPr>
        <w:t xml:space="preserve">organismos vivos modificados que </w:t>
      </w:r>
      <w:r w:rsidR="00EB1A72" w:rsidRPr="00974335">
        <w:rPr>
          <w:lang w:val="es-ES"/>
        </w:rPr>
        <w:t>contienen</w:t>
      </w:r>
      <w:r w:rsidR="00577025" w:rsidRPr="00974335">
        <w:rPr>
          <w:lang w:val="es-ES"/>
        </w:rPr>
        <w:t xml:space="preserve"> impulsores genéticos modificados</w:t>
      </w:r>
      <w:r w:rsidR="00B73D03" w:rsidRPr="00974335">
        <w:rPr>
          <w:lang w:val="es-ES"/>
        </w:rPr>
        <w:t>;</w:t>
      </w:r>
      <w:r w:rsidR="00C73988">
        <w:rPr>
          <w:lang w:val="es-ES"/>
        </w:rPr>
        <w:t xml:space="preserve"> </w:t>
      </w:r>
      <w:r w:rsidR="004E2782" w:rsidRPr="00974335">
        <w:rPr>
          <w:lang w:val="es-ES"/>
        </w:rPr>
        <w:t xml:space="preserve">plantas y animales con edición </w:t>
      </w:r>
      <w:r w:rsidR="0094360F" w:rsidRPr="00974335">
        <w:rPr>
          <w:lang w:val="es-ES"/>
        </w:rPr>
        <w:t>g</w:t>
      </w:r>
      <w:r w:rsidR="004E2782" w:rsidRPr="00974335">
        <w:rPr>
          <w:lang w:val="es-ES"/>
        </w:rPr>
        <w:t>en</w:t>
      </w:r>
      <w:r w:rsidR="00644CD6" w:rsidRPr="00974335">
        <w:rPr>
          <w:lang w:val="es-ES"/>
        </w:rPr>
        <w:t>ómica</w:t>
      </w:r>
      <w:r w:rsidR="00B73D03" w:rsidRPr="00974335">
        <w:rPr>
          <w:lang w:val="es-ES"/>
        </w:rPr>
        <w:t>;</w:t>
      </w:r>
      <w:r w:rsidR="00F47F6D" w:rsidRPr="00974335">
        <w:rPr>
          <w:lang w:val="es-ES"/>
        </w:rPr>
        <w:t xml:space="preserve"> y poner en marcha </w:t>
      </w:r>
      <w:r w:rsidR="007F63E8" w:rsidRPr="00974335">
        <w:rPr>
          <w:lang w:val="es-ES"/>
        </w:rPr>
        <w:t>metas de protección</w:t>
      </w:r>
      <w:r w:rsidR="00C73988">
        <w:rPr>
          <w:lang w:val="es-ES"/>
        </w:rPr>
        <w:t xml:space="preserve"> </w:t>
      </w:r>
      <w:r w:rsidR="00F47F6D" w:rsidRPr="00974335">
        <w:rPr>
          <w:lang w:val="es-ES"/>
        </w:rPr>
        <w:t xml:space="preserve">hacia puntos finales de evaluación y gestión </w:t>
      </w:r>
      <w:r w:rsidR="001D026A" w:rsidRPr="00974335">
        <w:rPr>
          <w:lang w:val="es-ES"/>
        </w:rPr>
        <w:t>útiles</w:t>
      </w:r>
      <w:r w:rsidR="00F26665" w:rsidRPr="00974335">
        <w:rPr>
          <w:rStyle w:val="FootnoteReference"/>
          <w:lang w:val="es-ES"/>
        </w:rPr>
        <w:footnoteReference w:id="3"/>
      </w:r>
      <w:r w:rsidR="004E2782" w:rsidRPr="00974335">
        <w:rPr>
          <w:lang w:val="es-ES"/>
        </w:rPr>
        <w:t>.</w:t>
      </w:r>
    </w:p>
    <w:p w14:paraId="27117AEB" w14:textId="77777777" w:rsidR="00D70332" w:rsidRPr="00974335" w:rsidRDefault="00C06354" w:rsidP="006D3C87">
      <w:pPr>
        <w:pStyle w:val="Para10"/>
        <w:ind w:left="562" w:firstLine="0"/>
        <w:rPr>
          <w:lang w:val="es-ES"/>
        </w:rPr>
      </w:pPr>
      <w:r w:rsidRPr="00974335">
        <w:rPr>
          <w:lang w:val="es-ES"/>
        </w:rPr>
        <w:t xml:space="preserve">En consonancia con </w:t>
      </w:r>
      <w:r w:rsidR="005C45B8" w:rsidRPr="00974335">
        <w:rPr>
          <w:lang w:val="es-ES"/>
        </w:rPr>
        <w:t xml:space="preserve">su mandato, el Grupo de Expertos evaluó los cuatro temas propuestos por las Partes en relación con los criterios expuestos en </w:t>
      </w:r>
      <w:r w:rsidR="00162110" w:rsidRPr="00974335">
        <w:rPr>
          <w:lang w:val="es-ES"/>
        </w:rPr>
        <w:t>el anexo I de la decisión C</w:t>
      </w:r>
      <w:r w:rsidR="00944C27" w:rsidRPr="00974335">
        <w:rPr>
          <w:lang w:val="es-ES"/>
        </w:rPr>
        <w:t>P-9/13</w:t>
      </w:r>
      <w:r w:rsidR="00B72407" w:rsidRPr="00974335">
        <w:rPr>
          <w:lang w:val="es-ES"/>
        </w:rPr>
        <w:t xml:space="preserve">. </w:t>
      </w:r>
      <w:r w:rsidR="005C45B8" w:rsidRPr="00974335">
        <w:rPr>
          <w:lang w:val="es-ES"/>
        </w:rPr>
        <w:t xml:space="preserve">El Grupo </w:t>
      </w:r>
      <w:r w:rsidR="00105BFF" w:rsidRPr="00974335">
        <w:rPr>
          <w:lang w:val="es-ES"/>
        </w:rPr>
        <w:t>observó</w:t>
      </w:r>
      <w:r w:rsidR="005C45B8" w:rsidRPr="00974335">
        <w:rPr>
          <w:lang w:val="es-ES"/>
        </w:rPr>
        <w:t xml:space="preserve"> que, en virtud de la decisión </w:t>
      </w:r>
      <w:r w:rsidR="00B72407" w:rsidRPr="00974335">
        <w:rPr>
          <w:lang w:val="es-ES"/>
        </w:rPr>
        <w:t>CP</w:t>
      </w:r>
      <w:r w:rsidR="009F1500" w:rsidRPr="00974335">
        <w:rPr>
          <w:lang w:val="es-ES"/>
        </w:rPr>
        <w:noBreakHyphen/>
      </w:r>
      <w:r w:rsidR="00B72407" w:rsidRPr="00974335">
        <w:rPr>
          <w:lang w:val="es-ES"/>
        </w:rPr>
        <w:t xml:space="preserve">10/10, </w:t>
      </w:r>
      <w:r w:rsidR="005C45B8" w:rsidRPr="00974335">
        <w:rPr>
          <w:lang w:val="es-ES"/>
        </w:rPr>
        <w:t xml:space="preserve">se esperaba que </w:t>
      </w:r>
      <w:r w:rsidR="004B1390" w:rsidRPr="00974335">
        <w:rPr>
          <w:lang w:val="es-ES"/>
        </w:rPr>
        <w:t xml:space="preserve">la Conferencia de las Partes que </w:t>
      </w:r>
      <w:r w:rsidR="006259E0" w:rsidRPr="00974335">
        <w:rPr>
          <w:lang w:val="es-ES"/>
        </w:rPr>
        <w:t xml:space="preserve">actúa como reunión de las Partes en el Protocolo </w:t>
      </w:r>
      <w:r w:rsidR="005C45B8" w:rsidRPr="00974335">
        <w:rPr>
          <w:lang w:val="es-ES"/>
        </w:rPr>
        <w:t xml:space="preserve">considerara, en su 11ª reunión, la elaboración de </w:t>
      </w:r>
      <w:r w:rsidR="00DA251F" w:rsidRPr="00974335">
        <w:rPr>
          <w:lang w:val="es-ES"/>
        </w:rPr>
        <w:t xml:space="preserve">materiales de orientación voluntaria adicionales </w:t>
      </w:r>
      <w:r w:rsidR="0024179D" w:rsidRPr="00974335">
        <w:rPr>
          <w:lang w:val="es-ES"/>
        </w:rPr>
        <w:t>sobre la evaluación de</w:t>
      </w:r>
      <w:r w:rsidR="000669C2" w:rsidRPr="00974335">
        <w:rPr>
          <w:lang w:val="es-ES"/>
        </w:rPr>
        <w:t>l</w:t>
      </w:r>
      <w:r w:rsidR="0024179D" w:rsidRPr="00974335">
        <w:rPr>
          <w:lang w:val="es-ES"/>
        </w:rPr>
        <w:t xml:space="preserve"> riesgo relativa a </w:t>
      </w:r>
      <w:r w:rsidR="00DA251F" w:rsidRPr="00974335">
        <w:rPr>
          <w:lang w:val="es-ES"/>
        </w:rPr>
        <w:t xml:space="preserve">peces </w:t>
      </w:r>
      <w:r w:rsidR="00DA251F" w:rsidRPr="00974335">
        <w:rPr>
          <w:lang w:val="es-ES"/>
        </w:rPr>
        <w:lastRenderedPageBreak/>
        <w:t>vivos modificados</w:t>
      </w:r>
      <w:r w:rsidR="00B72407" w:rsidRPr="00974335">
        <w:rPr>
          <w:lang w:val="es-ES"/>
        </w:rPr>
        <w:t xml:space="preserve">. </w:t>
      </w:r>
      <w:r w:rsidR="0024179D" w:rsidRPr="00974335">
        <w:rPr>
          <w:lang w:val="es-ES"/>
        </w:rPr>
        <w:t xml:space="preserve">En tal sentido, </w:t>
      </w:r>
      <w:r w:rsidR="00A14A39" w:rsidRPr="00974335">
        <w:rPr>
          <w:lang w:val="es-ES"/>
        </w:rPr>
        <w:t>hubo</w:t>
      </w:r>
      <w:r w:rsidR="00701EB8" w:rsidRPr="00974335">
        <w:rPr>
          <w:lang w:val="es-ES"/>
        </w:rPr>
        <w:t xml:space="preserve"> diversas perspectivas en cuanto a si el tema de organismos acuáticos vivos modificados, incluidas las algas, los crustáceos y los peces</w:t>
      </w:r>
      <w:r w:rsidR="009F3A5E" w:rsidRPr="00974335">
        <w:rPr>
          <w:lang w:val="es-ES"/>
        </w:rPr>
        <w:t>, se</w:t>
      </w:r>
      <w:r w:rsidR="00BD0B8A" w:rsidRPr="00974335">
        <w:rPr>
          <w:lang w:val="es-ES"/>
        </w:rPr>
        <w:t>ñalado por las Partes en relación con materiales de orientación adicionales, podría ser considerado en el contexto de esos debates. El Grupo concluyó que no se deberían priorizar temas adicionales para la elaboración de materiales de orientación adicionales en ese momento.</w:t>
      </w:r>
    </w:p>
    <w:p w14:paraId="64A555A5" w14:textId="77777777" w:rsidR="00223065" w:rsidRPr="00974335" w:rsidRDefault="00EE5FB1" w:rsidP="006D3C87">
      <w:pPr>
        <w:pStyle w:val="Para10"/>
        <w:ind w:left="562" w:firstLine="0"/>
        <w:rPr>
          <w:lang w:val="es-ES"/>
        </w:rPr>
      </w:pPr>
      <w:r w:rsidRPr="00974335">
        <w:rPr>
          <w:lang w:val="es-ES"/>
        </w:rPr>
        <w:t xml:space="preserve">Además, </w:t>
      </w:r>
      <w:r w:rsidR="00796A45" w:rsidRPr="00974335">
        <w:rPr>
          <w:lang w:val="es-ES"/>
        </w:rPr>
        <w:t>el Grupo Multidisciplinario Especial de Expertos Técnicos sobre Biología Sintética para apoyar el proceso de análisis prospectivos amplios y periódicos, seguimiento y evaluación</w:t>
      </w:r>
      <w:r w:rsidR="00EE027C">
        <w:rPr>
          <w:lang w:val="es-ES"/>
        </w:rPr>
        <w:t xml:space="preserve"> </w:t>
      </w:r>
      <w:r w:rsidR="003A6A80" w:rsidRPr="00974335">
        <w:rPr>
          <w:lang w:val="es-ES"/>
        </w:rPr>
        <w:t>reco</w:t>
      </w:r>
      <w:r w:rsidRPr="00974335">
        <w:rPr>
          <w:lang w:val="es-ES"/>
        </w:rPr>
        <w:t>noci</w:t>
      </w:r>
      <w:r w:rsidR="00A14A39" w:rsidRPr="00974335">
        <w:rPr>
          <w:lang w:val="es-ES"/>
        </w:rPr>
        <w:t xml:space="preserve">ó </w:t>
      </w:r>
      <w:r w:rsidRPr="00974335">
        <w:rPr>
          <w:lang w:val="es-ES"/>
        </w:rPr>
        <w:t xml:space="preserve">en los insectos </w:t>
      </w:r>
      <w:r w:rsidR="00344B21">
        <w:rPr>
          <w:lang w:val="es-ES"/>
        </w:rPr>
        <w:t>con genes autolimitantes</w:t>
      </w:r>
      <w:r w:rsidRPr="00974335">
        <w:rPr>
          <w:lang w:val="es-ES"/>
        </w:rPr>
        <w:t xml:space="preserve"> un tem</w:t>
      </w:r>
      <w:r w:rsidR="00A14A39" w:rsidRPr="00974335">
        <w:rPr>
          <w:lang w:val="es-ES"/>
        </w:rPr>
        <w:t>a posible para ampliar la elabor</w:t>
      </w:r>
      <w:r w:rsidRPr="00974335">
        <w:rPr>
          <w:lang w:val="es-ES"/>
        </w:rPr>
        <w:t>ación de orientación sobre evaluación de</w:t>
      </w:r>
      <w:r w:rsidR="000669C2" w:rsidRPr="00974335">
        <w:rPr>
          <w:lang w:val="es-ES"/>
        </w:rPr>
        <w:t>l</w:t>
      </w:r>
      <w:r w:rsidRPr="00974335">
        <w:rPr>
          <w:lang w:val="es-ES"/>
        </w:rPr>
        <w:t xml:space="preserve"> riesgo, de conformidad con el </w:t>
      </w:r>
      <w:r w:rsidR="00162110" w:rsidRPr="00974335">
        <w:rPr>
          <w:lang w:val="es-ES"/>
        </w:rPr>
        <w:t>anexo I de la decisión C</w:t>
      </w:r>
      <w:r w:rsidR="00D3309F" w:rsidRPr="00974335">
        <w:rPr>
          <w:lang w:val="es-ES"/>
        </w:rPr>
        <w:t xml:space="preserve">P-9/13. </w:t>
      </w:r>
      <w:r w:rsidR="00A14A39" w:rsidRPr="00974335">
        <w:rPr>
          <w:lang w:val="es-ES"/>
        </w:rPr>
        <w:t>N</w:t>
      </w:r>
      <w:r w:rsidR="007B4619">
        <w:rPr>
          <w:lang w:val="es-ES"/>
        </w:rPr>
        <w:t>o</w:t>
      </w:r>
      <w:r w:rsidR="00A14A39" w:rsidRPr="00974335">
        <w:rPr>
          <w:lang w:val="es-ES"/>
        </w:rPr>
        <w:t xml:space="preserve"> obstante, ese tema debería ser examinado en el context</w:t>
      </w:r>
      <w:r w:rsidR="00796A45" w:rsidRPr="00974335">
        <w:rPr>
          <w:lang w:val="es-ES"/>
        </w:rPr>
        <w:t>o</w:t>
      </w:r>
      <w:r w:rsidR="00A14A39" w:rsidRPr="00974335">
        <w:rPr>
          <w:lang w:val="es-ES"/>
        </w:rPr>
        <w:t xml:space="preserve"> de los criterios esbozados en la decisi</w:t>
      </w:r>
      <w:r w:rsidR="00796A45" w:rsidRPr="00974335">
        <w:rPr>
          <w:lang w:val="es-ES"/>
        </w:rPr>
        <w:t>ó</w:t>
      </w:r>
      <w:r w:rsidR="00A14A39" w:rsidRPr="00974335">
        <w:rPr>
          <w:lang w:val="es-ES"/>
        </w:rPr>
        <w:t xml:space="preserve">n, y se necesitaría más información de las Partes para </w:t>
      </w:r>
      <w:r w:rsidR="003028E6">
        <w:rPr>
          <w:lang w:val="es-ES"/>
        </w:rPr>
        <w:t>fundamentar las</w:t>
      </w:r>
      <w:r w:rsidR="00A14A39" w:rsidRPr="00974335">
        <w:rPr>
          <w:lang w:val="es-ES"/>
        </w:rPr>
        <w:t xml:space="preserve"> deliberaciones</w:t>
      </w:r>
      <w:r w:rsidR="003028E6">
        <w:rPr>
          <w:lang w:val="es-ES"/>
        </w:rPr>
        <w:t xml:space="preserve"> futuras</w:t>
      </w:r>
      <w:r w:rsidR="00A14A39" w:rsidRPr="00974335">
        <w:rPr>
          <w:lang w:val="es-ES"/>
        </w:rPr>
        <w:t xml:space="preserve">. </w:t>
      </w:r>
    </w:p>
    <w:p w14:paraId="35D397B3" w14:textId="77777777" w:rsidR="0088312D" w:rsidRPr="00974335" w:rsidRDefault="0088312D" w:rsidP="0088312D">
      <w:pPr>
        <w:pStyle w:val="Para10"/>
        <w:numPr>
          <w:ilvl w:val="0"/>
          <w:numId w:val="0"/>
        </w:numPr>
        <w:ind w:left="562"/>
        <w:rPr>
          <w:lang w:val="es-ES"/>
        </w:rPr>
        <w:sectPr w:rsidR="0088312D" w:rsidRPr="00974335" w:rsidSect="00626487">
          <w:headerReference w:type="even" r:id="rId19"/>
          <w:headerReference w:type="default" r:id="rId20"/>
          <w:footerReference w:type="default" r:id="rId21"/>
          <w:footerReference w:type="first" r:id="rId22"/>
          <w:pgSz w:w="12240" w:h="15840"/>
          <w:pgMar w:top="1134" w:right="1440" w:bottom="1134" w:left="1440" w:header="709" w:footer="709" w:gutter="0"/>
          <w:cols w:space="708"/>
          <w:titlePg/>
          <w:docGrid w:linePitch="360"/>
        </w:sectPr>
      </w:pPr>
    </w:p>
    <w:p w14:paraId="116F7211" w14:textId="77777777" w:rsidR="002B559C" w:rsidRPr="00974335" w:rsidRDefault="00F64AA6" w:rsidP="00DB7669">
      <w:pPr>
        <w:pStyle w:val="Heading1"/>
        <w:ind w:left="567" w:hanging="567"/>
        <w:rPr>
          <w:lang w:val="es-ES"/>
        </w:rPr>
      </w:pPr>
      <w:r w:rsidRPr="00974335">
        <w:rPr>
          <w:lang w:val="es-ES"/>
        </w:rPr>
        <w:lastRenderedPageBreak/>
        <w:t>R</w:t>
      </w:r>
      <w:r w:rsidR="003D1D3A" w:rsidRPr="00974335">
        <w:rPr>
          <w:lang w:val="es-ES"/>
        </w:rPr>
        <w:t>ecom</w:t>
      </w:r>
      <w:r w:rsidR="000C04E7" w:rsidRPr="00974335">
        <w:rPr>
          <w:lang w:val="es-ES"/>
        </w:rPr>
        <w:t>endaciones</w:t>
      </w:r>
    </w:p>
    <w:p w14:paraId="7B77A6F3" w14:textId="77777777" w:rsidR="00B72407" w:rsidRPr="00974335" w:rsidRDefault="00E01454" w:rsidP="00DB7669">
      <w:pPr>
        <w:pStyle w:val="Para10"/>
        <w:keepNext/>
        <w:ind w:left="562" w:firstLine="0"/>
        <w:rPr>
          <w:lang w:val="es-ES"/>
        </w:rPr>
      </w:pPr>
      <w:r w:rsidRPr="00974335">
        <w:rPr>
          <w:lang w:val="es-ES"/>
        </w:rPr>
        <w:t xml:space="preserve">De conformidad con </w:t>
      </w:r>
      <w:r w:rsidR="00AE5985">
        <w:rPr>
          <w:lang w:val="es-ES"/>
        </w:rPr>
        <w:t>la solicitud formulada en</w:t>
      </w:r>
      <w:r w:rsidR="00E2529F" w:rsidRPr="00974335">
        <w:rPr>
          <w:lang w:val="es-ES"/>
        </w:rPr>
        <w:t xml:space="preserve"> la decisión </w:t>
      </w:r>
      <w:r w:rsidR="07DE5C24" w:rsidRPr="00974335">
        <w:rPr>
          <w:lang w:val="es-ES"/>
        </w:rPr>
        <w:t>CP-10/10</w:t>
      </w:r>
      <w:r w:rsidR="003028E6">
        <w:rPr>
          <w:lang w:val="es-ES"/>
        </w:rPr>
        <w:t xml:space="preserve"> </w:t>
      </w:r>
      <w:r w:rsidR="00E2529F" w:rsidRPr="00974335">
        <w:rPr>
          <w:lang w:val="es-ES"/>
        </w:rPr>
        <w:t xml:space="preserve">de elaborar </w:t>
      </w:r>
      <w:r w:rsidR="00DA251F" w:rsidRPr="00974335">
        <w:rPr>
          <w:lang w:val="es-ES"/>
        </w:rPr>
        <w:t xml:space="preserve">materiales de orientación voluntaria adicionales </w:t>
      </w:r>
      <w:r w:rsidR="00E2529F" w:rsidRPr="00974335">
        <w:rPr>
          <w:lang w:val="es-ES"/>
        </w:rPr>
        <w:t xml:space="preserve">para apoyar las evaluaciones del riesgo, caso por caso, de </w:t>
      </w:r>
      <w:r w:rsidR="00577025" w:rsidRPr="00974335">
        <w:rPr>
          <w:lang w:val="es-ES"/>
        </w:rPr>
        <w:t xml:space="preserve">organismos vivos modificados que </w:t>
      </w:r>
      <w:r w:rsidR="00AE5985">
        <w:rPr>
          <w:lang w:val="es-ES"/>
        </w:rPr>
        <w:t>contengan</w:t>
      </w:r>
      <w:r w:rsidR="00577025" w:rsidRPr="00974335">
        <w:rPr>
          <w:lang w:val="es-ES"/>
        </w:rPr>
        <w:t xml:space="preserve"> impulsores genéticos modificados</w:t>
      </w:r>
      <w:r w:rsidR="00B72407" w:rsidRPr="00974335">
        <w:rPr>
          <w:lang w:val="es-ES"/>
        </w:rPr>
        <w:t>,</w:t>
      </w:r>
      <w:r w:rsidR="003028E6">
        <w:rPr>
          <w:lang w:val="es-ES"/>
        </w:rPr>
        <w:t xml:space="preserve"> </w:t>
      </w:r>
      <w:r w:rsidR="00E2529F" w:rsidRPr="00974335">
        <w:rPr>
          <w:lang w:val="es-ES"/>
        </w:rPr>
        <w:t xml:space="preserve">el </w:t>
      </w:r>
      <w:r w:rsidR="00EE16CE" w:rsidRPr="00974335">
        <w:rPr>
          <w:lang w:val="es-ES"/>
        </w:rPr>
        <w:t>Órgano Subsidiario</w:t>
      </w:r>
      <w:r w:rsidR="003028E6">
        <w:rPr>
          <w:lang w:val="es-ES"/>
        </w:rPr>
        <w:t xml:space="preserve"> </w:t>
      </w:r>
      <w:r w:rsidR="00AE5985">
        <w:rPr>
          <w:lang w:val="es-ES"/>
        </w:rPr>
        <w:t>tal vez desee</w:t>
      </w:r>
      <w:r w:rsidR="00BE4970" w:rsidRPr="00974335">
        <w:rPr>
          <w:lang w:val="es-ES"/>
        </w:rPr>
        <w:t xml:space="preserve"> recomendar que, en su 11ª reunión, </w:t>
      </w:r>
      <w:r w:rsidR="004B1390" w:rsidRPr="00974335">
        <w:rPr>
          <w:lang w:val="es-ES"/>
        </w:rPr>
        <w:t xml:space="preserve">la Conferencia de las Partes que </w:t>
      </w:r>
      <w:r w:rsidR="006259E0" w:rsidRPr="00974335">
        <w:rPr>
          <w:lang w:val="es-ES"/>
        </w:rPr>
        <w:t xml:space="preserve">actúa como reunión de las Partes en el Protocolo </w:t>
      </w:r>
      <w:r w:rsidR="08DAC6B9" w:rsidRPr="00974335">
        <w:rPr>
          <w:lang w:val="es-ES"/>
        </w:rPr>
        <w:t>adopt</w:t>
      </w:r>
      <w:r w:rsidR="00136276" w:rsidRPr="00974335">
        <w:rPr>
          <w:lang w:val="es-ES"/>
        </w:rPr>
        <w:t>e</w:t>
      </w:r>
      <w:r w:rsidR="003028E6">
        <w:rPr>
          <w:lang w:val="es-ES"/>
        </w:rPr>
        <w:t xml:space="preserve"> </w:t>
      </w:r>
      <w:r w:rsidR="00B72407" w:rsidRPr="00974335">
        <w:rPr>
          <w:lang w:val="es-ES"/>
        </w:rPr>
        <w:t>element</w:t>
      </w:r>
      <w:r w:rsidR="00136276" w:rsidRPr="00974335">
        <w:rPr>
          <w:lang w:val="es-ES"/>
        </w:rPr>
        <w:t xml:space="preserve">os de una decisión </w:t>
      </w:r>
      <w:r w:rsidR="00AE5985">
        <w:rPr>
          <w:lang w:val="es-ES"/>
        </w:rPr>
        <w:t>del siguiente tenor</w:t>
      </w:r>
      <w:r w:rsidR="08DAC6B9" w:rsidRPr="00974335">
        <w:rPr>
          <w:lang w:val="es-ES"/>
        </w:rPr>
        <w:t>:</w:t>
      </w:r>
    </w:p>
    <w:p w14:paraId="384CC1FF" w14:textId="77777777" w:rsidR="00E45F76" w:rsidRPr="00974335" w:rsidRDefault="004B1390" w:rsidP="00DB7669">
      <w:pPr>
        <w:pStyle w:val="Para10"/>
        <w:numPr>
          <w:ilvl w:val="0"/>
          <w:numId w:val="0"/>
        </w:numPr>
        <w:tabs>
          <w:tab w:val="left" w:pos="2268"/>
        </w:tabs>
        <w:ind w:left="1134" w:firstLine="567"/>
        <w:rPr>
          <w:lang w:val="es-ES"/>
        </w:rPr>
      </w:pPr>
      <w:r w:rsidRPr="00974335">
        <w:rPr>
          <w:i/>
          <w:iCs/>
          <w:lang w:val="es-ES"/>
        </w:rPr>
        <w:t>La Conferencia de las Partes que actúa como reunión de las Partes</w:t>
      </w:r>
      <w:r w:rsidR="006259E0" w:rsidRPr="00974335">
        <w:rPr>
          <w:i/>
          <w:iCs/>
          <w:lang w:val="es-ES"/>
        </w:rPr>
        <w:t xml:space="preserve"> en el Protocolo de Cartagena sobre Seguridad de la Biotecnología</w:t>
      </w:r>
      <w:r w:rsidR="00E45F76" w:rsidRPr="00974335">
        <w:rPr>
          <w:lang w:val="es-ES"/>
        </w:rPr>
        <w:t>,</w:t>
      </w:r>
    </w:p>
    <w:p w14:paraId="73BB2814" w14:textId="77777777" w:rsidR="00E45F76" w:rsidRPr="00974335" w:rsidRDefault="0019310C" w:rsidP="00DB7669">
      <w:pPr>
        <w:pStyle w:val="Para10"/>
        <w:numPr>
          <w:ilvl w:val="0"/>
          <w:numId w:val="0"/>
        </w:numPr>
        <w:tabs>
          <w:tab w:val="left" w:pos="2268"/>
        </w:tabs>
        <w:ind w:left="1134" w:firstLine="567"/>
        <w:rPr>
          <w:lang w:val="es-ES"/>
        </w:rPr>
      </w:pPr>
      <w:r w:rsidRPr="00974335">
        <w:rPr>
          <w:i/>
          <w:iCs/>
          <w:lang w:val="es-ES"/>
        </w:rPr>
        <w:t>Recordando</w:t>
      </w:r>
      <w:r w:rsidR="003028E6">
        <w:rPr>
          <w:i/>
          <w:iCs/>
          <w:lang w:val="es-ES"/>
        </w:rPr>
        <w:t xml:space="preserve"> </w:t>
      </w:r>
      <w:r w:rsidR="007675BC" w:rsidRPr="00974335">
        <w:rPr>
          <w:lang w:val="es-ES"/>
        </w:rPr>
        <w:t>la decisió</w:t>
      </w:r>
      <w:r w:rsidR="00EE655E" w:rsidRPr="00974335">
        <w:rPr>
          <w:lang w:val="es-ES"/>
        </w:rPr>
        <w:t>n CP</w:t>
      </w:r>
      <w:r w:rsidR="00925D96" w:rsidRPr="00974335">
        <w:rPr>
          <w:lang w:val="es-ES"/>
        </w:rPr>
        <w:t>-</w:t>
      </w:r>
      <w:r w:rsidR="00EE655E" w:rsidRPr="00974335">
        <w:rPr>
          <w:lang w:val="es-ES"/>
        </w:rPr>
        <w:t>10/10</w:t>
      </w:r>
      <w:r w:rsidR="00136276" w:rsidRPr="00974335">
        <w:rPr>
          <w:lang w:val="es-ES"/>
        </w:rPr>
        <w:t xml:space="preserve">, de fecha </w:t>
      </w:r>
      <w:r w:rsidR="003F1EA8" w:rsidRPr="00974335">
        <w:rPr>
          <w:lang w:val="es-ES"/>
        </w:rPr>
        <w:t>1</w:t>
      </w:r>
      <w:r w:rsidR="00AE5985">
        <w:rPr>
          <w:lang w:val="es-ES"/>
        </w:rPr>
        <w:t>9</w:t>
      </w:r>
      <w:r w:rsidR="00136276" w:rsidRPr="00974335">
        <w:rPr>
          <w:lang w:val="es-ES"/>
        </w:rPr>
        <w:t xml:space="preserve"> de diciembre de </w:t>
      </w:r>
      <w:r w:rsidR="003F1EA8" w:rsidRPr="00974335">
        <w:rPr>
          <w:lang w:val="es-ES"/>
        </w:rPr>
        <w:t>2022</w:t>
      </w:r>
      <w:r w:rsidR="00E45F76" w:rsidRPr="00974335">
        <w:rPr>
          <w:lang w:val="es-ES"/>
        </w:rPr>
        <w:t>,</w:t>
      </w:r>
    </w:p>
    <w:p w14:paraId="6DFD7C4D" w14:textId="77777777" w:rsidR="00E45F76" w:rsidRPr="00974335" w:rsidRDefault="00724001" w:rsidP="00DB7669">
      <w:pPr>
        <w:pStyle w:val="Para10"/>
        <w:numPr>
          <w:ilvl w:val="0"/>
          <w:numId w:val="0"/>
        </w:numPr>
        <w:tabs>
          <w:tab w:val="clear" w:pos="1134"/>
          <w:tab w:val="left" w:pos="1701"/>
          <w:tab w:val="left" w:pos="2268"/>
        </w:tabs>
        <w:ind w:left="1134" w:firstLine="567"/>
        <w:rPr>
          <w:i/>
          <w:iCs/>
          <w:lang w:val="es-ES"/>
        </w:rPr>
      </w:pPr>
      <w:r w:rsidRPr="00974335">
        <w:rPr>
          <w:lang w:val="es-ES"/>
        </w:rPr>
        <w:t>1.</w:t>
      </w:r>
      <w:r w:rsidRPr="00974335">
        <w:rPr>
          <w:lang w:val="es-ES"/>
        </w:rPr>
        <w:tab/>
      </w:r>
      <w:r w:rsidR="00AE5985">
        <w:rPr>
          <w:i/>
          <w:iCs/>
          <w:lang w:val="es-ES"/>
        </w:rPr>
        <w:t>Acoge</w:t>
      </w:r>
      <w:r w:rsidR="002E732D" w:rsidRPr="00974335">
        <w:rPr>
          <w:i/>
          <w:iCs/>
          <w:lang w:val="es-ES"/>
        </w:rPr>
        <w:t xml:space="preserve"> con satisfacción </w:t>
      </w:r>
      <w:r w:rsidR="002E732D" w:rsidRPr="00974335">
        <w:rPr>
          <w:lang w:val="es-ES"/>
        </w:rPr>
        <w:t xml:space="preserve">los resultados de las reuniones del </w:t>
      </w:r>
      <w:r w:rsidR="003006E4" w:rsidRPr="00974335">
        <w:rPr>
          <w:lang w:val="es-ES"/>
        </w:rPr>
        <w:t xml:space="preserve">Grupo Especial de </w:t>
      </w:r>
      <w:r w:rsidR="002A2CBF" w:rsidRPr="00974335">
        <w:rPr>
          <w:lang w:val="es-ES"/>
        </w:rPr>
        <w:t>Expertos Técnicos sobre Evaluación del Riesgo</w:t>
      </w:r>
      <w:r w:rsidR="00D2459A" w:rsidRPr="00974335">
        <w:rPr>
          <w:rStyle w:val="FootnoteReference"/>
          <w:lang w:val="es-ES"/>
        </w:rPr>
        <w:footnoteReference w:id="4"/>
      </w:r>
      <w:r w:rsidR="002E732D" w:rsidRPr="00974335">
        <w:rPr>
          <w:lang w:val="es-ES"/>
        </w:rPr>
        <w:t>;</w:t>
      </w:r>
    </w:p>
    <w:p w14:paraId="30968BB0" w14:textId="77777777" w:rsidR="00E45F76" w:rsidRPr="00974335" w:rsidRDefault="00724001" w:rsidP="00DB7669">
      <w:pPr>
        <w:pStyle w:val="Para10"/>
        <w:numPr>
          <w:ilvl w:val="0"/>
          <w:numId w:val="0"/>
        </w:numPr>
        <w:tabs>
          <w:tab w:val="clear" w:pos="1134"/>
          <w:tab w:val="left" w:pos="1701"/>
          <w:tab w:val="left" w:pos="2268"/>
        </w:tabs>
        <w:ind w:left="1134" w:firstLine="567"/>
        <w:rPr>
          <w:i/>
          <w:iCs/>
          <w:lang w:val="es-ES"/>
        </w:rPr>
      </w:pPr>
      <w:r w:rsidRPr="00974335">
        <w:rPr>
          <w:lang w:val="es-ES"/>
        </w:rPr>
        <w:t>2.</w:t>
      </w:r>
      <w:r w:rsidRPr="00974335">
        <w:rPr>
          <w:lang w:val="es-ES"/>
        </w:rPr>
        <w:tab/>
      </w:r>
      <w:r w:rsidR="00B10486" w:rsidRPr="00974335">
        <w:rPr>
          <w:i/>
          <w:iCs/>
          <w:lang w:val="es-ES"/>
        </w:rPr>
        <w:t>Hace suyos</w:t>
      </w:r>
      <w:r w:rsidR="00AE5985">
        <w:rPr>
          <w:i/>
          <w:iCs/>
          <w:lang w:val="es-ES"/>
        </w:rPr>
        <w:t xml:space="preserve"> </w:t>
      </w:r>
      <w:r w:rsidR="00B10486" w:rsidRPr="00974335">
        <w:rPr>
          <w:lang w:val="es-ES"/>
        </w:rPr>
        <w:t xml:space="preserve">los materiales </w:t>
      </w:r>
      <w:r w:rsidR="00DA251F" w:rsidRPr="00974335">
        <w:rPr>
          <w:lang w:val="es-ES"/>
        </w:rPr>
        <w:t xml:space="preserve">de orientación voluntaria adicionales </w:t>
      </w:r>
      <w:r w:rsidR="00B10486" w:rsidRPr="00974335">
        <w:rPr>
          <w:lang w:val="es-ES"/>
        </w:rPr>
        <w:t xml:space="preserve">sobre la </w:t>
      </w:r>
      <w:r w:rsidR="001E1F56" w:rsidRPr="00974335">
        <w:rPr>
          <w:lang w:val="es-ES"/>
        </w:rPr>
        <w:t xml:space="preserve">evaluación del riesgo de los </w:t>
      </w:r>
      <w:r w:rsidR="00D103BD" w:rsidRPr="00974335">
        <w:rPr>
          <w:lang w:val="es-ES"/>
        </w:rPr>
        <w:t>organismos vivos modificados</w:t>
      </w:r>
      <w:r w:rsidR="00AE5985">
        <w:rPr>
          <w:lang w:val="es-ES"/>
        </w:rPr>
        <w:t xml:space="preserve"> </w:t>
      </w:r>
      <w:r w:rsidR="00B802B9" w:rsidRPr="00974335">
        <w:rPr>
          <w:lang w:val="es-ES"/>
        </w:rPr>
        <w:t xml:space="preserve">que </w:t>
      </w:r>
      <w:r w:rsidR="00EB1A72" w:rsidRPr="00974335">
        <w:rPr>
          <w:lang w:val="es-ES"/>
        </w:rPr>
        <w:t>contienen</w:t>
      </w:r>
      <w:r w:rsidR="00B802B9" w:rsidRPr="00974335">
        <w:rPr>
          <w:lang w:val="es-ES"/>
        </w:rPr>
        <w:t xml:space="preserve"> impulsores genéticos modificados</w:t>
      </w:r>
      <w:r w:rsidR="00E45F76" w:rsidRPr="00974335">
        <w:rPr>
          <w:lang w:val="es-ES"/>
        </w:rPr>
        <w:t>;</w:t>
      </w:r>
    </w:p>
    <w:p w14:paraId="1A79A034" w14:textId="77777777" w:rsidR="00E57E22" w:rsidRPr="00974335" w:rsidRDefault="00724001" w:rsidP="00DB7669">
      <w:pPr>
        <w:pStyle w:val="Para10"/>
        <w:numPr>
          <w:ilvl w:val="0"/>
          <w:numId w:val="0"/>
        </w:numPr>
        <w:tabs>
          <w:tab w:val="clear" w:pos="1134"/>
          <w:tab w:val="left" w:pos="1701"/>
          <w:tab w:val="left" w:pos="2268"/>
        </w:tabs>
        <w:ind w:left="1134" w:firstLine="567"/>
        <w:rPr>
          <w:i/>
          <w:iCs/>
          <w:lang w:val="es-ES"/>
        </w:rPr>
      </w:pPr>
      <w:r w:rsidRPr="00974335">
        <w:rPr>
          <w:lang w:val="es-ES"/>
        </w:rPr>
        <w:t>3.</w:t>
      </w:r>
      <w:r w:rsidRPr="00974335">
        <w:rPr>
          <w:lang w:val="es-ES"/>
        </w:rPr>
        <w:tab/>
      </w:r>
      <w:r w:rsidR="00B10486" w:rsidRPr="00974335">
        <w:rPr>
          <w:i/>
          <w:iCs/>
          <w:kern w:val="22"/>
          <w:lang w:val="es-ES"/>
        </w:rPr>
        <w:t>Alienta</w:t>
      </w:r>
      <w:r w:rsidR="00B10486" w:rsidRPr="00974335">
        <w:rPr>
          <w:kern w:val="22"/>
          <w:lang w:val="es-ES"/>
        </w:rPr>
        <w:t xml:space="preserve"> a las Partes, otros Gobiernos y organizaciones pertinentes e interesados directos a utilizar los materiales de orientación voluntaria adicionales</w:t>
      </w:r>
      <w:r w:rsidR="00E57E22" w:rsidRPr="00974335">
        <w:rPr>
          <w:lang w:val="es-ES"/>
        </w:rPr>
        <w:t xml:space="preserve">; </w:t>
      </w:r>
    </w:p>
    <w:p w14:paraId="4703A662" w14:textId="77777777" w:rsidR="00667DEF" w:rsidRPr="00974335" w:rsidRDefault="00724001" w:rsidP="002C1BCA">
      <w:pPr>
        <w:pStyle w:val="Para10"/>
        <w:numPr>
          <w:ilvl w:val="0"/>
          <w:numId w:val="0"/>
        </w:numPr>
        <w:tabs>
          <w:tab w:val="clear" w:pos="1134"/>
          <w:tab w:val="left" w:pos="1701"/>
          <w:tab w:val="left" w:pos="2268"/>
        </w:tabs>
        <w:ind w:left="1134" w:firstLine="567"/>
        <w:rPr>
          <w:kern w:val="22"/>
          <w:lang w:val="es-ES"/>
        </w:rPr>
      </w:pPr>
      <w:r w:rsidRPr="00974335">
        <w:rPr>
          <w:lang w:val="es-ES"/>
        </w:rPr>
        <w:t>4.</w:t>
      </w:r>
      <w:r w:rsidRPr="00974335">
        <w:rPr>
          <w:lang w:val="es-ES"/>
        </w:rPr>
        <w:tab/>
      </w:r>
      <w:r w:rsidR="007E27BF" w:rsidRPr="00974335">
        <w:rPr>
          <w:i/>
          <w:iCs/>
          <w:kern w:val="22"/>
          <w:lang w:val="es-ES"/>
        </w:rPr>
        <w:t>Pide</w:t>
      </w:r>
      <w:r w:rsidR="00667DEF" w:rsidRPr="00974335">
        <w:rPr>
          <w:kern w:val="22"/>
          <w:lang w:val="es-ES"/>
        </w:rPr>
        <w:t xml:space="preserve"> amplia cooperación internacional, intercambio de conocimientos, creación de capacidad y</w:t>
      </w:r>
      <w:r w:rsidR="00D554B0" w:rsidRPr="00974335">
        <w:rPr>
          <w:kern w:val="22"/>
          <w:lang w:val="es-ES"/>
        </w:rPr>
        <w:t xml:space="preserve"> movilización de recursos</w:t>
      </w:r>
      <w:r w:rsidR="00AE5985">
        <w:rPr>
          <w:kern w:val="22"/>
          <w:lang w:val="es-ES"/>
        </w:rPr>
        <w:t xml:space="preserve"> </w:t>
      </w:r>
      <w:r w:rsidR="00667DEF" w:rsidRPr="00974335">
        <w:rPr>
          <w:kern w:val="22"/>
          <w:lang w:val="es-ES"/>
        </w:rPr>
        <w:t xml:space="preserve">para apoyar, entre otras cosas, </w:t>
      </w:r>
      <w:r w:rsidR="00AE6A33" w:rsidRPr="00974335">
        <w:rPr>
          <w:kern w:val="22"/>
          <w:lang w:val="es-ES"/>
        </w:rPr>
        <w:t xml:space="preserve">la aplicación de materiales de orientación voluntaria adicionales. </w:t>
      </w:r>
    </w:p>
    <w:p w14:paraId="7212DFFB" w14:textId="77777777" w:rsidR="00CF788E" w:rsidRPr="00974335" w:rsidRDefault="000A2014" w:rsidP="00F939B0">
      <w:pPr>
        <w:pStyle w:val="Para10"/>
        <w:ind w:left="562" w:firstLine="0"/>
        <w:rPr>
          <w:lang w:val="es-ES"/>
        </w:rPr>
      </w:pPr>
      <w:r>
        <w:rPr>
          <w:lang w:val="es-ES"/>
        </w:rPr>
        <w:t>En relación con las solicitudes formuladas en</w:t>
      </w:r>
      <w:r w:rsidR="00BE49A9" w:rsidRPr="00974335">
        <w:rPr>
          <w:lang w:val="es-ES"/>
        </w:rPr>
        <w:t xml:space="preserve"> la decisión </w:t>
      </w:r>
      <w:r w:rsidR="00B72407" w:rsidRPr="00974335">
        <w:rPr>
          <w:lang w:val="es-ES"/>
        </w:rPr>
        <w:t xml:space="preserve">CP-10/10 </w:t>
      </w:r>
      <w:r w:rsidR="00BE49A9" w:rsidRPr="00974335">
        <w:rPr>
          <w:lang w:val="es-ES"/>
        </w:rPr>
        <w:t xml:space="preserve">de considerar orientación adicional sobre </w:t>
      </w:r>
      <w:r w:rsidR="006C3340" w:rsidRPr="00974335">
        <w:rPr>
          <w:lang w:val="es-ES"/>
        </w:rPr>
        <w:t>peces vivos modificados y</w:t>
      </w:r>
      <w:r>
        <w:rPr>
          <w:lang w:val="es-ES"/>
        </w:rPr>
        <w:t xml:space="preserve"> </w:t>
      </w:r>
      <w:r w:rsidR="00BE49A9" w:rsidRPr="00974335">
        <w:rPr>
          <w:lang w:val="es-ES"/>
        </w:rPr>
        <w:t xml:space="preserve">cuestiones adicionales </w:t>
      </w:r>
      <w:r>
        <w:rPr>
          <w:lang w:val="es-ES"/>
        </w:rPr>
        <w:t>sobre</w:t>
      </w:r>
      <w:r w:rsidR="000C59ED" w:rsidRPr="00974335">
        <w:rPr>
          <w:lang w:val="es-ES"/>
        </w:rPr>
        <w:t xml:space="preserve"> </w:t>
      </w:r>
      <w:r w:rsidR="0088510B" w:rsidRPr="00974335">
        <w:rPr>
          <w:lang w:val="es-ES"/>
        </w:rPr>
        <w:t xml:space="preserve">las que </w:t>
      </w:r>
      <w:r w:rsidR="00BE49A9" w:rsidRPr="00974335">
        <w:rPr>
          <w:lang w:val="es-ES"/>
        </w:rPr>
        <w:t xml:space="preserve">podrían </w:t>
      </w:r>
      <w:r w:rsidR="0088510B" w:rsidRPr="00974335">
        <w:rPr>
          <w:lang w:val="es-ES"/>
        </w:rPr>
        <w:t xml:space="preserve">ser </w:t>
      </w:r>
      <w:r w:rsidR="00BE49A9" w:rsidRPr="00974335">
        <w:rPr>
          <w:lang w:val="es-ES"/>
        </w:rPr>
        <w:t>neces</w:t>
      </w:r>
      <w:r w:rsidR="0088510B" w:rsidRPr="00974335">
        <w:rPr>
          <w:lang w:val="es-ES"/>
        </w:rPr>
        <w:t>arios</w:t>
      </w:r>
      <w:r>
        <w:rPr>
          <w:lang w:val="es-ES"/>
        </w:rPr>
        <w:t xml:space="preserve"> </w:t>
      </w:r>
      <w:r w:rsidR="000C59ED" w:rsidRPr="00974335">
        <w:rPr>
          <w:lang w:val="es-ES"/>
        </w:rPr>
        <w:t>materiales de orientación sobre evaluación del riesgo</w:t>
      </w:r>
      <w:r w:rsidR="00B72407" w:rsidRPr="00974335">
        <w:rPr>
          <w:lang w:val="es-ES"/>
        </w:rPr>
        <w:t>,</w:t>
      </w:r>
      <w:r>
        <w:rPr>
          <w:lang w:val="es-ES"/>
        </w:rPr>
        <w:t xml:space="preserve"> </w:t>
      </w:r>
      <w:r w:rsidR="00BE4970" w:rsidRPr="00974335">
        <w:rPr>
          <w:lang w:val="es-ES"/>
        </w:rPr>
        <w:t xml:space="preserve">el </w:t>
      </w:r>
      <w:r w:rsidR="00EE16CE" w:rsidRPr="00974335">
        <w:rPr>
          <w:lang w:val="es-ES"/>
        </w:rPr>
        <w:t>Órgano Subsidiario</w:t>
      </w:r>
      <w:r>
        <w:rPr>
          <w:lang w:val="es-ES"/>
        </w:rPr>
        <w:t xml:space="preserve"> tal vez desee</w:t>
      </w:r>
      <w:r w:rsidR="00BE4970" w:rsidRPr="00974335">
        <w:rPr>
          <w:lang w:val="es-ES"/>
        </w:rPr>
        <w:t xml:space="preserve"> recomendar que, en su 11ª reunión, </w:t>
      </w:r>
      <w:r w:rsidR="004B1390" w:rsidRPr="00974335">
        <w:rPr>
          <w:lang w:val="es-ES"/>
        </w:rPr>
        <w:t xml:space="preserve">la Conferencia de las Partes que </w:t>
      </w:r>
      <w:r w:rsidR="006259E0" w:rsidRPr="00974335">
        <w:rPr>
          <w:lang w:val="es-ES"/>
        </w:rPr>
        <w:t xml:space="preserve">actúa como reunión de las Partes en el Protocolo </w:t>
      </w:r>
      <w:r w:rsidR="00B3713D" w:rsidRPr="00974335">
        <w:rPr>
          <w:lang w:val="es-ES"/>
        </w:rPr>
        <w:t>adopte los siguientes elementos adicionales</w:t>
      </w:r>
      <w:r w:rsidR="003C1C4A" w:rsidRPr="00974335">
        <w:rPr>
          <w:lang w:val="es-ES"/>
        </w:rPr>
        <w:t xml:space="preserve"> de un proyecto de decisión</w:t>
      </w:r>
      <w:r w:rsidR="00F939B0" w:rsidRPr="00974335">
        <w:rPr>
          <w:lang w:val="es-ES"/>
        </w:rPr>
        <w:t xml:space="preserve">, </w:t>
      </w:r>
      <w:r w:rsidR="006C0C38" w:rsidRPr="00974335">
        <w:rPr>
          <w:lang w:val="es-ES"/>
        </w:rPr>
        <w:t xml:space="preserve">señalando que los elementos </w:t>
      </w:r>
      <w:r>
        <w:rPr>
          <w:lang w:val="es-ES"/>
        </w:rPr>
        <w:t>se exponen</w:t>
      </w:r>
      <w:r w:rsidR="006C0C38" w:rsidRPr="00974335">
        <w:rPr>
          <w:lang w:val="es-ES"/>
        </w:rPr>
        <w:t xml:space="preserve"> </w:t>
      </w:r>
      <w:r w:rsidR="007E27BF" w:rsidRPr="00974335">
        <w:rPr>
          <w:lang w:val="es-ES"/>
        </w:rPr>
        <w:t>a continuación</w:t>
      </w:r>
      <w:r w:rsidR="00243D9C" w:rsidRPr="00974335">
        <w:rPr>
          <w:lang w:val="es-ES"/>
        </w:rPr>
        <w:t xml:space="preserve">, sin perjuicio de su decisión de proceder o no </w:t>
      </w:r>
      <w:r>
        <w:rPr>
          <w:lang w:val="es-ES"/>
        </w:rPr>
        <w:t>a</w:t>
      </w:r>
      <w:r w:rsidR="00243D9C" w:rsidRPr="00974335">
        <w:rPr>
          <w:lang w:val="es-ES"/>
        </w:rPr>
        <w:t xml:space="preserve"> la elaboración de tales orientaciones</w:t>
      </w:r>
      <w:r w:rsidR="00CF788E" w:rsidRPr="00974335">
        <w:rPr>
          <w:lang w:val="es-ES"/>
        </w:rPr>
        <w:t>.</w:t>
      </w:r>
    </w:p>
    <w:p w14:paraId="59278CFA" w14:textId="77777777" w:rsidR="0091603A" w:rsidRPr="00974335" w:rsidRDefault="004B1390" w:rsidP="00DB7669">
      <w:pPr>
        <w:pStyle w:val="Para10"/>
        <w:keepNext/>
        <w:numPr>
          <w:ilvl w:val="0"/>
          <w:numId w:val="0"/>
        </w:numPr>
        <w:tabs>
          <w:tab w:val="clear" w:pos="1134"/>
          <w:tab w:val="left" w:pos="2268"/>
        </w:tabs>
        <w:ind w:left="1138" w:firstLine="562"/>
        <w:rPr>
          <w:lang w:val="es-ES"/>
        </w:rPr>
      </w:pPr>
      <w:r w:rsidRPr="00974335">
        <w:rPr>
          <w:i/>
          <w:iCs/>
          <w:lang w:val="es-ES"/>
        </w:rPr>
        <w:t>La Conferencia de las Partes que actúa como reunión de las Partes</w:t>
      </w:r>
      <w:r w:rsidR="006259E0" w:rsidRPr="00974335">
        <w:rPr>
          <w:i/>
          <w:iCs/>
          <w:lang w:val="es-ES"/>
        </w:rPr>
        <w:t xml:space="preserve"> en el Protocolo de Cartagena sobre Seguridad de la Biotecnología</w:t>
      </w:r>
      <w:r w:rsidR="00E45F76" w:rsidRPr="00974335">
        <w:rPr>
          <w:lang w:val="es-ES"/>
        </w:rPr>
        <w:t>,</w:t>
      </w:r>
    </w:p>
    <w:p w14:paraId="5D584921" w14:textId="77777777" w:rsidR="00EE655E" w:rsidRPr="00974335" w:rsidRDefault="0019310C" w:rsidP="00DB7669">
      <w:pPr>
        <w:pStyle w:val="Para10"/>
        <w:numPr>
          <w:ilvl w:val="0"/>
          <w:numId w:val="0"/>
        </w:numPr>
        <w:tabs>
          <w:tab w:val="clear" w:pos="1134"/>
          <w:tab w:val="left" w:pos="2268"/>
          <w:tab w:val="left" w:pos="2481"/>
        </w:tabs>
        <w:ind w:left="1134" w:firstLine="567"/>
        <w:rPr>
          <w:lang w:val="es-ES"/>
        </w:rPr>
      </w:pPr>
      <w:r w:rsidRPr="00974335">
        <w:rPr>
          <w:i/>
          <w:iCs/>
          <w:lang w:val="es-ES"/>
        </w:rPr>
        <w:t>Recordando</w:t>
      </w:r>
      <w:r w:rsidR="000A2014">
        <w:rPr>
          <w:i/>
          <w:iCs/>
          <w:lang w:val="es-ES"/>
        </w:rPr>
        <w:t xml:space="preserve"> </w:t>
      </w:r>
      <w:r w:rsidR="007675BC" w:rsidRPr="00974335">
        <w:rPr>
          <w:lang w:val="es-ES"/>
        </w:rPr>
        <w:t>la decisión</w:t>
      </w:r>
      <w:r w:rsidR="00EE655E" w:rsidRPr="00974335">
        <w:rPr>
          <w:lang w:val="es-ES"/>
        </w:rPr>
        <w:t xml:space="preserve"> CP</w:t>
      </w:r>
      <w:r w:rsidR="0050096C" w:rsidRPr="00974335">
        <w:rPr>
          <w:lang w:val="es-ES"/>
        </w:rPr>
        <w:t>-</w:t>
      </w:r>
      <w:r w:rsidR="00EE655E" w:rsidRPr="00974335">
        <w:rPr>
          <w:lang w:val="es-ES"/>
        </w:rPr>
        <w:t>10/10</w:t>
      </w:r>
      <w:r w:rsidR="00105BFF" w:rsidRPr="00974335">
        <w:rPr>
          <w:lang w:val="es-ES"/>
        </w:rPr>
        <w:t>, de fecha 1</w:t>
      </w:r>
      <w:r w:rsidR="000A2014">
        <w:rPr>
          <w:lang w:val="es-ES"/>
        </w:rPr>
        <w:t>9</w:t>
      </w:r>
      <w:r w:rsidR="00105BFF" w:rsidRPr="00974335">
        <w:rPr>
          <w:lang w:val="es-ES"/>
        </w:rPr>
        <w:t xml:space="preserve"> de diciembre de </w:t>
      </w:r>
      <w:r w:rsidR="00E67AD4" w:rsidRPr="00974335">
        <w:rPr>
          <w:lang w:val="es-ES"/>
        </w:rPr>
        <w:t>2022</w:t>
      </w:r>
      <w:r w:rsidR="0050096C" w:rsidRPr="00974335">
        <w:rPr>
          <w:lang w:val="es-ES"/>
        </w:rPr>
        <w:t>,</w:t>
      </w:r>
    </w:p>
    <w:p w14:paraId="1EFA6FED" w14:textId="77777777" w:rsidR="00EE655E" w:rsidRPr="00974335" w:rsidRDefault="000A2014" w:rsidP="00DB7669">
      <w:pPr>
        <w:pStyle w:val="Para10"/>
        <w:numPr>
          <w:ilvl w:val="0"/>
          <w:numId w:val="0"/>
        </w:numPr>
        <w:tabs>
          <w:tab w:val="clear" w:pos="1134"/>
          <w:tab w:val="left" w:pos="1701"/>
          <w:tab w:val="left" w:pos="2268"/>
          <w:tab w:val="left" w:pos="2481"/>
        </w:tabs>
        <w:ind w:left="1134" w:firstLine="567"/>
        <w:rPr>
          <w:i/>
          <w:iCs/>
          <w:lang w:val="es-ES"/>
        </w:rPr>
      </w:pPr>
      <w:r>
        <w:rPr>
          <w:i/>
          <w:iCs/>
          <w:lang w:val="es-ES"/>
        </w:rPr>
        <w:t>T</w:t>
      </w:r>
      <w:r w:rsidR="00105BFF" w:rsidRPr="00974335">
        <w:rPr>
          <w:i/>
          <w:iCs/>
          <w:lang w:val="es-ES"/>
        </w:rPr>
        <w:t xml:space="preserve">omando nota </w:t>
      </w:r>
      <w:r w:rsidR="00105BFF" w:rsidRPr="00974335">
        <w:rPr>
          <w:kern w:val="22"/>
          <w:lang w:val="es-ES"/>
        </w:rPr>
        <w:t xml:space="preserve">de la evaluación, por parte del </w:t>
      </w:r>
      <w:r w:rsidR="003006E4" w:rsidRPr="00974335">
        <w:rPr>
          <w:kern w:val="22"/>
          <w:lang w:val="es-ES"/>
        </w:rPr>
        <w:t xml:space="preserve">Grupo Especial de </w:t>
      </w:r>
      <w:r w:rsidR="002A2CBF" w:rsidRPr="00974335">
        <w:rPr>
          <w:kern w:val="22"/>
          <w:lang w:val="es-ES"/>
        </w:rPr>
        <w:t>Expertos Técnicos sobre Evaluación del Riesgo</w:t>
      </w:r>
      <w:r w:rsidR="004D3C6C" w:rsidRPr="00974335">
        <w:rPr>
          <w:kern w:val="22"/>
          <w:lang w:val="es-ES"/>
        </w:rPr>
        <w:t xml:space="preserve">, de las cuestiones adicionales sobre las cuales se pueden necesitar materiales de orientación sobre evaluación del riesgo, </w:t>
      </w:r>
    </w:p>
    <w:p w14:paraId="08A49105" w14:textId="77777777" w:rsidR="0091603A" w:rsidRPr="00974335" w:rsidRDefault="008F6D36" w:rsidP="00DB7669">
      <w:pPr>
        <w:tabs>
          <w:tab w:val="left" w:pos="1701"/>
          <w:tab w:val="left" w:pos="2268"/>
        </w:tabs>
        <w:ind w:left="1134" w:firstLine="567"/>
        <w:rPr>
          <w:lang w:val="es-ES"/>
        </w:rPr>
      </w:pPr>
      <w:r w:rsidRPr="00974335">
        <w:rPr>
          <w:lang w:val="es-ES"/>
        </w:rPr>
        <w:t>1.</w:t>
      </w:r>
      <w:r w:rsidRPr="00974335">
        <w:rPr>
          <w:lang w:val="es-ES"/>
        </w:rPr>
        <w:tab/>
      </w:r>
      <w:r w:rsidR="0091603A" w:rsidRPr="00974335">
        <w:rPr>
          <w:i/>
          <w:iCs/>
          <w:lang w:val="es-ES"/>
        </w:rPr>
        <w:t>Decide</w:t>
      </w:r>
      <w:r w:rsidR="003006E4" w:rsidRPr="00974335">
        <w:rPr>
          <w:lang w:val="es-ES"/>
        </w:rPr>
        <w:t xml:space="preserve"> establecer un grupo especial</w:t>
      </w:r>
      <w:r w:rsidR="004D3C6C" w:rsidRPr="00974335">
        <w:rPr>
          <w:lang w:val="es-ES"/>
        </w:rPr>
        <w:t xml:space="preserve"> de expertos técnicos, con el mandato que se incluye en el </w:t>
      </w:r>
      <w:r w:rsidR="00162110" w:rsidRPr="00974335">
        <w:rPr>
          <w:lang w:val="es-ES"/>
        </w:rPr>
        <w:t xml:space="preserve">anexo </w:t>
      </w:r>
      <w:r w:rsidR="00391F42" w:rsidRPr="00974335">
        <w:rPr>
          <w:lang w:val="es-ES"/>
        </w:rPr>
        <w:t xml:space="preserve">de la </w:t>
      </w:r>
      <w:r w:rsidR="000A2014">
        <w:rPr>
          <w:lang w:val="es-ES"/>
        </w:rPr>
        <w:t xml:space="preserve">presente </w:t>
      </w:r>
      <w:r w:rsidR="00391F42" w:rsidRPr="00974335">
        <w:rPr>
          <w:lang w:val="es-ES"/>
        </w:rPr>
        <w:t xml:space="preserve">decisión, para elaborar </w:t>
      </w:r>
      <w:r w:rsidR="00A035CD" w:rsidRPr="00974335">
        <w:rPr>
          <w:lang w:val="es-ES"/>
        </w:rPr>
        <w:t xml:space="preserve">materiales de orientación como apoyo para </w:t>
      </w:r>
      <w:r w:rsidR="004D3C6C" w:rsidRPr="00974335">
        <w:rPr>
          <w:lang w:val="es-ES"/>
        </w:rPr>
        <w:t xml:space="preserve">la evaluación del riesgo de </w:t>
      </w:r>
      <w:r w:rsidR="00DA251F" w:rsidRPr="00974335">
        <w:rPr>
          <w:lang w:val="es-ES"/>
        </w:rPr>
        <w:t>peces vivos modificados</w:t>
      </w:r>
      <w:r w:rsidR="0091603A" w:rsidRPr="00974335">
        <w:rPr>
          <w:lang w:val="es-ES"/>
        </w:rPr>
        <w:t>;</w:t>
      </w:r>
    </w:p>
    <w:p w14:paraId="2C5C2FF4" w14:textId="77777777" w:rsidR="0091603A" w:rsidRPr="00974335" w:rsidRDefault="008F6D36" w:rsidP="00DB7669">
      <w:pPr>
        <w:pStyle w:val="Para10"/>
        <w:numPr>
          <w:ilvl w:val="0"/>
          <w:numId w:val="0"/>
        </w:numPr>
        <w:tabs>
          <w:tab w:val="clear" w:pos="1134"/>
          <w:tab w:val="left" w:pos="1701"/>
          <w:tab w:val="left" w:pos="2268"/>
        </w:tabs>
        <w:ind w:left="1134" w:firstLine="567"/>
        <w:rPr>
          <w:lang w:val="es-ES"/>
        </w:rPr>
      </w:pPr>
      <w:r w:rsidRPr="00974335">
        <w:rPr>
          <w:lang w:val="es-ES"/>
        </w:rPr>
        <w:t>2.</w:t>
      </w:r>
      <w:r w:rsidRPr="00974335">
        <w:rPr>
          <w:lang w:val="es-ES"/>
        </w:rPr>
        <w:tab/>
      </w:r>
      <w:r w:rsidR="0091603A" w:rsidRPr="00974335">
        <w:rPr>
          <w:i/>
          <w:iCs/>
          <w:lang w:val="es-ES"/>
        </w:rPr>
        <w:t>Invit</w:t>
      </w:r>
      <w:r w:rsidR="005640CB" w:rsidRPr="00974335">
        <w:rPr>
          <w:i/>
          <w:iCs/>
          <w:lang w:val="es-ES"/>
        </w:rPr>
        <w:t xml:space="preserve">a </w:t>
      </w:r>
      <w:r w:rsidR="0091603A" w:rsidRPr="00974335">
        <w:rPr>
          <w:lang w:val="es-ES"/>
        </w:rPr>
        <w:t>a</w:t>
      </w:r>
      <w:r w:rsidR="005640CB" w:rsidRPr="00974335">
        <w:rPr>
          <w:lang w:val="es-ES"/>
        </w:rPr>
        <w:t xml:space="preserve"> las Partes</w:t>
      </w:r>
      <w:r w:rsidR="0091603A" w:rsidRPr="00974335">
        <w:rPr>
          <w:lang w:val="es-ES"/>
        </w:rPr>
        <w:t>, ot</w:t>
      </w:r>
      <w:r w:rsidR="00F245F6" w:rsidRPr="00974335">
        <w:rPr>
          <w:lang w:val="es-ES"/>
        </w:rPr>
        <w:t xml:space="preserve">ros Gobiernos, </w:t>
      </w:r>
      <w:r w:rsidR="00BD372C" w:rsidRPr="00974335">
        <w:rPr>
          <w:lang w:val="es-ES"/>
        </w:rPr>
        <w:t>pueblos indígenas y comunidades locales</w:t>
      </w:r>
      <w:r w:rsidR="00F245F6" w:rsidRPr="00974335">
        <w:rPr>
          <w:lang w:val="es-ES"/>
        </w:rPr>
        <w:t>, y organizaciones pertinentes, a</w:t>
      </w:r>
      <w:r w:rsidR="000A2014">
        <w:rPr>
          <w:lang w:val="es-ES"/>
        </w:rPr>
        <w:t xml:space="preserve"> </w:t>
      </w:r>
      <w:r w:rsidR="004D3C6C" w:rsidRPr="00974335">
        <w:rPr>
          <w:lang w:val="es-ES"/>
        </w:rPr>
        <w:t xml:space="preserve">presentar </w:t>
      </w:r>
      <w:r w:rsidR="004C7E75" w:rsidRPr="00974335">
        <w:rPr>
          <w:lang w:val="es-ES"/>
        </w:rPr>
        <w:t xml:space="preserve">a la Secretaría </w:t>
      </w:r>
      <w:r w:rsidR="004D3C6C" w:rsidRPr="00974335">
        <w:rPr>
          <w:lang w:val="es-ES"/>
        </w:rPr>
        <w:t xml:space="preserve">información pertinente para la labor del </w:t>
      </w:r>
      <w:r w:rsidR="003006E4" w:rsidRPr="00974335">
        <w:rPr>
          <w:lang w:val="es-ES"/>
        </w:rPr>
        <w:t xml:space="preserve">Grupo Especial de </w:t>
      </w:r>
      <w:r w:rsidR="002A2CBF" w:rsidRPr="00974335">
        <w:rPr>
          <w:lang w:val="es-ES"/>
        </w:rPr>
        <w:t>Expertos Técnicos sobre Evaluación del Riesgo</w:t>
      </w:r>
      <w:r w:rsidR="0091603A" w:rsidRPr="00974335">
        <w:rPr>
          <w:lang w:val="es-ES"/>
        </w:rPr>
        <w:t>;</w:t>
      </w:r>
    </w:p>
    <w:p w14:paraId="67A873E3" w14:textId="77777777" w:rsidR="0091603A" w:rsidRPr="00974335" w:rsidRDefault="008F6D36" w:rsidP="00DB7669">
      <w:pPr>
        <w:tabs>
          <w:tab w:val="left" w:pos="1701"/>
          <w:tab w:val="left" w:pos="2268"/>
        </w:tabs>
        <w:spacing w:before="120" w:after="120"/>
        <w:ind w:left="1134" w:firstLine="567"/>
        <w:rPr>
          <w:lang w:val="es-ES"/>
        </w:rPr>
      </w:pPr>
      <w:r w:rsidRPr="00974335">
        <w:rPr>
          <w:lang w:val="es-ES"/>
        </w:rPr>
        <w:t>3.</w:t>
      </w:r>
      <w:r w:rsidRPr="00974335">
        <w:rPr>
          <w:lang w:val="es-ES"/>
        </w:rPr>
        <w:tab/>
      </w:r>
      <w:r w:rsidR="0091603A" w:rsidRPr="00974335">
        <w:rPr>
          <w:i/>
          <w:iCs/>
          <w:lang w:val="es-ES"/>
        </w:rPr>
        <w:t xml:space="preserve">Decide </w:t>
      </w:r>
      <w:r w:rsidR="00A035CD" w:rsidRPr="00974335">
        <w:rPr>
          <w:lang w:val="es-ES"/>
        </w:rPr>
        <w:t xml:space="preserve">prorrogar el </w:t>
      </w:r>
      <w:r w:rsidR="00A66A77" w:rsidRPr="00974335">
        <w:rPr>
          <w:lang w:val="es-ES"/>
        </w:rPr>
        <w:t xml:space="preserve">Foro en línea de composición abierta sobre evaluación </w:t>
      </w:r>
      <w:r w:rsidR="0031549B" w:rsidRPr="00974335">
        <w:rPr>
          <w:lang w:val="es-ES"/>
        </w:rPr>
        <w:t>del riesgo y gestión del riesgo</w:t>
      </w:r>
      <w:r w:rsidR="009C3DA6">
        <w:rPr>
          <w:lang w:val="es-ES"/>
        </w:rPr>
        <w:t xml:space="preserve"> </w:t>
      </w:r>
      <w:r w:rsidR="00A035CD" w:rsidRPr="00974335">
        <w:rPr>
          <w:lang w:val="es-ES"/>
        </w:rPr>
        <w:t xml:space="preserve">para contribuir a la elaboración de materiales de orientación como apoyo de la evaluación del riesgo de los </w:t>
      </w:r>
      <w:r w:rsidR="00DA251F" w:rsidRPr="00974335">
        <w:rPr>
          <w:lang w:val="es-ES"/>
        </w:rPr>
        <w:t>peces vivos modificados</w:t>
      </w:r>
      <w:r w:rsidR="0091603A" w:rsidRPr="00974335">
        <w:rPr>
          <w:lang w:val="es-ES"/>
        </w:rPr>
        <w:t>;</w:t>
      </w:r>
    </w:p>
    <w:p w14:paraId="4472B9E9" w14:textId="77777777" w:rsidR="0091603A" w:rsidRPr="00974335" w:rsidRDefault="008F6D36" w:rsidP="00DB7669">
      <w:pPr>
        <w:tabs>
          <w:tab w:val="left" w:pos="1701"/>
          <w:tab w:val="left" w:pos="2268"/>
        </w:tabs>
        <w:ind w:left="1134" w:firstLine="567"/>
        <w:rPr>
          <w:i/>
          <w:iCs/>
          <w:lang w:val="es-ES"/>
        </w:rPr>
      </w:pPr>
      <w:r w:rsidRPr="00974335">
        <w:rPr>
          <w:lang w:val="es-ES"/>
        </w:rPr>
        <w:t>4.</w:t>
      </w:r>
      <w:r w:rsidRPr="00974335">
        <w:rPr>
          <w:lang w:val="es-ES"/>
        </w:rPr>
        <w:tab/>
      </w:r>
      <w:r w:rsidR="004C7E75" w:rsidRPr="00974335">
        <w:rPr>
          <w:i/>
          <w:iCs/>
          <w:lang w:val="es-ES"/>
        </w:rPr>
        <w:t xml:space="preserve">Pide </w:t>
      </w:r>
      <w:r w:rsidR="004C7E75" w:rsidRPr="00974335">
        <w:rPr>
          <w:lang w:val="es-ES"/>
        </w:rPr>
        <w:t>a la Secretaría</w:t>
      </w:r>
      <w:r w:rsidR="009F72DE" w:rsidRPr="00974335">
        <w:rPr>
          <w:lang w:val="es-ES"/>
        </w:rPr>
        <w:t xml:space="preserve"> que</w:t>
      </w:r>
      <w:r w:rsidR="0091603A" w:rsidRPr="00974335">
        <w:rPr>
          <w:lang w:val="es-ES"/>
        </w:rPr>
        <w:t>:</w:t>
      </w:r>
    </w:p>
    <w:p w14:paraId="0052EF73" w14:textId="77777777" w:rsidR="0091603A" w:rsidRPr="00974335" w:rsidRDefault="00F64AA6" w:rsidP="00DB7669">
      <w:pPr>
        <w:pStyle w:val="Para10"/>
        <w:numPr>
          <w:ilvl w:val="0"/>
          <w:numId w:val="0"/>
        </w:numPr>
        <w:tabs>
          <w:tab w:val="clear" w:pos="1134"/>
          <w:tab w:val="left" w:pos="2268"/>
        </w:tabs>
        <w:ind w:left="1134" w:firstLine="567"/>
        <w:rPr>
          <w:i/>
          <w:iCs/>
          <w:lang w:val="es-ES"/>
        </w:rPr>
      </w:pPr>
      <w:r w:rsidRPr="00974335">
        <w:rPr>
          <w:lang w:val="es-ES"/>
        </w:rPr>
        <w:lastRenderedPageBreak/>
        <w:t>a)</w:t>
      </w:r>
      <w:r w:rsidRPr="00974335">
        <w:rPr>
          <w:lang w:val="es-ES"/>
        </w:rPr>
        <w:tab/>
      </w:r>
      <w:r w:rsidR="004C7E75" w:rsidRPr="00974335">
        <w:rPr>
          <w:lang w:val="es-ES"/>
        </w:rPr>
        <w:t>Encarg</w:t>
      </w:r>
      <w:r w:rsidR="009F72DE" w:rsidRPr="00974335">
        <w:rPr>
          <w:lang w:val="es-ES"/>
        </w:rPr>
        <w:t>ue</w:t>
      </w:r>
      <w:r w:rsidR="004C7E75" w:rsidRPr="00974335">
        <w:rPr>
          <w:lang w:val="es-ES"/>
        </w:rPr>
        <w:t xml:space="preserve">, </w:t>
      </w:r>
      <w:r w:rsidR="001225DB" w:rsidRPr="00974335">
        <w:rPr>
          <w:lang w:val="es-ES"/>
        </w:rPr>
        <w:t>con sujeción a la disponibilidad de recursos</w:t>
      </w:r>
      <w:r w:rsidR="009C3DA6">
        <w:rPr>
          <w:lang w:val="es-ES"/>
        </w:rPr>
        <w:t xml:space="preserve"> </w:t>
      </w:r>
      <w:r w:rsidR="00DC29F6" w:rsidRPr="00974335">
        <w:rPr>
          <w:lang w:val="es-UY"/>
        </w:rPr>
        <w:t xml:space="preserve">y </w:t>
      </w:r>
      <w:r w:rsidR="009C3DA6">
        <w:rPr>
          <w:lang w:val="es-UY"/>
        </w:rPr>
        <w:t>en cumplimiento de</w:t>
      </w:r>
      <w:r w:rsidR="00DC29F6" w:rsidRPr="00974335">
        <w:rPr>
          <w:lang w:val="es-UY"/>
        </w:rPr>
        <w:t xml:space="preserve"> la decisión 14/33 </w:t>
      </w:r>
      <w:r w:rsidR="001225DB" w:rsidRPr="00974335">
        <w:rPr>
          <w:lang w:val="es-ES"/>
        </w:rPr>
        <w:t>de la Conferencia de las Partes en el Convenio sobre la Diversidad Biológica</w:t>
      </w:r>
      <w:r w:rsidR="00DA135F" w:rsidRPr="00974335">
        <w:rPr>
          <w:rStyle w:val="FootnoteReference"/>
          <w:lang w:val="es-ES"/>
        </w:rPr>
        <w:footnoteReference w:id="5"/>
      </w:r>
      <w:r w:rsidR="00661CAF" w:rsidRPr="00974335">
        <w:rPr>
          <w:lang w:val="es-ES"/>
        </w:rPr>
        <w:t xml:space="preserve"> de fecha </w:t>
      </w:r>
      <w:r w:rsidR="009C3DA6">
        <w:rPr>
          <w:lang w:val="es-ES"/>
        </w:rPr>
        <w:t>30</w:t>
      </w:r>
      <w:r w:rsidR="000008F6" w:rsidRPr="00974335">
        <w:rPr>
          <w:lang w:val="es-ES"/>
        </w:rPr>
        <w:t xml:space="preserve"> </w:t>
      </w:r>
      <w:r w:rsidR="00661CAF" w:rsidRPr="00974335">
        <w:rPr>
          <w:lang w:val="es-ES"/>
        </w:rPr>
        <w:t>de noviembre de 2</w:t>
      </w:r>
      <w:r w:rsidR="000008F6" w:rsidRPr="00974335">
        <w:rPr>
          <w:lang w:val="es-ES"/>
        </w:rPr>
        <w:t>0</w:t>
      </w:r>
      <w:r w:rsidR="00A84047" w:rsidRPr="00974335">
        <w:rPr>
          <w:lang w:val="es-ES"/>
        </w:rPr>
        <w:t>18</w:t>
      </w:r>
      <w:r w:rsidR="00661CAF" w:rsidRPr="00974335">
        <w:rPr>
          <w:lang w:val="es-ES"/>
        </w:rPr>
        <w:t xml:space="preserve">, </w:t>
      </w:r>
      <w:r w:rsidR="00DC29F6" w:rsidRPr="00974335">
        <w:rPr>
          <w:lang w:val="es-UY"/>
        </w:rPr>
        <w:t>relativa al procedimiento para evitar o tratar conflictos de intereses en los grupos de expertos</w:t>
      </w:r>
      <w:r w:rsidR="0091603A" w:rsidRPr="00974335">
        <w:rPr>
          <w:lang w:val="es-ES"/>
        </w:rPr>
        <w:t xml:space="preserve">, </w:t>
      </w:r>
      <w:r w:rsidR="009F72DE" w:rsidRPr="00974335">
        <w:rPr>
          <w:lang w:val="es-UY"/>
        </w:rPr>
        <w:t xml:space="preserve">la preparación de un </w:t>
      </w:r>
      <w:r w:rsidR="009C3DA6">
        <w:rPr>
          <w:lang w:val="es-UY"/>
        </w:rPr>
        <w:t>esquema</w:t>
      </w:r>
      <w:r w:rsidR="009F72DE" w:rsidRPr="00974335">
        <w:rPr>
          <w:lang w:val="es-UY"/>
        </w:rPr>
        <w:t xml:space="preserve"> detallado de materiales de orientación adicionales sobre la evaluación del riesgo de </w:t>
      </w:r>
      <w:r w:rsidR="00DC29F6" w:rsidRPr="00974335">
        <w:rPr>
          <w:lang w:val="es-UY"/>
        </w:rPr>
        <w:t>los peces vivos modificados</w:t>
      </w:r>
      <w:r w:rsidR="00DC29F6" w:rsidRPr="00974335">
        <w:rPr>
          <w:lang w:val="es-ES"/>
        </w:rPr>
        <w:t xml:space="preserve">; </w:t>
      </w:r>
    </w:p>
    <w:p w14:paraId="08B8AD0D" w14:textId="77777777" w:rsidR="0091603A" w:rsidRPr="00974335" w:rsidRDefault="00F64AA6" w:rsidP="00DB7669">
      <w:pPr>
        <w:pStyle w:val="Para10"/>
        <w:numPr>
          <w:ilvl w:val="0"/>
          <w:numId w:val="0"/>
        </w:numPr>
        <w:tabs>
          <w:tab w:val="clear" w:pos="1134"/>
          <w:tab w:val="left" w:pos="2268"/>
        </w:tabs>
        <w:ind w:left="1134" w:firstLine="567"/>
        <w:rPr>
          <w:i/>
          <w:iCs/>
          <w:lang w:val="es-ES"/>
        </w:rPr>
      </w:pPr>
      <w:r w:rsidRPr="00974335">
        <w:rPr>
          <w:lang w:val="es-ES"/>
        </w:rPr>
        <w:t>b)</w:t>
      </w:r>
      <w:r w:rsidRPr="00974335">
        <w:rPr>
          <w:lang w:val="es-ES"/>
        </w:rPr>
        <w:tab/>
      </w:r>
      <w:r w:rsidR="00661CAF" w:rsidRPr="00974335">
        <w:rPr>
          <w:lang w:val="es-ES"/>
        </w:rPr>
        <w:t xml:space="preserve">Haga un resumen de la información presentada por las Partes, otros </w:t>
      </w:r>
      <w:r w:rsidR="0091603A" w:rsidRPr="00974335">
        <w:rPr>
          <w:lang w:val="es-ES"/>
        </w:rPr>
        <w:t>Go</w:t>
      </w:r>
      <w:r w:rsidR="00661CAF" w:rsidRPr="00974335">
        <w:rPr>
          <w:lang w:val="es-ES"/>
        </w:rPr>
        <w:t xml:space="preserve">biernos y organizaciones pertinentes, para facilitar la </w:t>
      </w:r>
      <w:r w:rsidR="009C3DA6">
        <w:rPr>
          <w:lang w:val="es-ES"/>
        </w:rPr>
        <w:t>labor</w:t>
      </w:r>
      <w:r w:rsidR="00661CAF" w:rsidRPr="00974335">
        <w:rPr>
          <w:lang w:val="es-ES"/>
        </w:rPr>
        <w:t xml:space="preserve"> del </w:t>
      </w:r>
      <w:r w:rsidR="003006E4" w:rsidRPr="00974335">
        <w:rPr>
          <w:lang w:val="es-ES"/>
        </w:rPr>
        <w:t xml:space="preserve">Grupo Especial de </w:t>
      </w:r>
      <w:r w:rsidR="002A2CBF" w:rsidRPr="00974335">
        <w:rPr>
          <w:lang w:val="es-ES"/>
        </w:rPr>
        <w:t>Expertos Técnicos sobre Evaluación del Riesgo</w:t>
      </w:r>
      <w:r w:rsidRPr="00974335">
        <w:rPr>
          <w:lang w:val="es-ES"/>
        </w:rPr>
        <w:t>;</w:t>
      </w:r>
    </w:p>
    <w:p w14:paraId="2FD38DE3" w14:textId="77777777" w:rsidR="00CB4118" w:rsidRPr="00974335" w:rsidRDefault="00F64AA6">
      <w:pPr>
        <w:pStyle w:val="Para10"/>
        <w:numPr>
          <w:ilvl w:val="0"/>
          <w:numId w:val="0"/>
        </w:numPr>
        <w:tabs>
          <w:tab w:val="clear" w:pos="1134"/>
          <w:tab w:val="left" w:pos="2268"/>
        </w:tabs>
        <w:ind w:left="1134" w:firstLine="567"/>
        <w:rPr>
          <w:lang w:val="es-ES"/>
        </w:rPr>
      </w:pPr>
      <w:r w:rsidRPr="00974335">
        <w:rPr>
          <w:lang w:val="es-ES"/>
        </w:rPr>
        <w:t>c)</w:t>
      </w:r>
      <w:r w:rsidRPr="00974335">
        <w:rPr>
          <w:lang w:val="es-ES"/>
        </w:rPr>
        <w:tab/>
      </w:r>
      <w:r w:rsidR="004D3C6C" w:rsidRPr="00974335">
        <w:rPr>
          <w:lang w:val="es-ES"/>
        </w:rPr>
        <w:t xml:space="preserve">Convoque, </w:t>
      </w:r>
      <w:r w:rsidR="001225DB" w:rsidRPr="00974335">
        <w:rPr>
          <w:lang w:val="es-ES"/>
        </w:rPr>
        <w:t>con sujeción a la disponibilidad de recursos</w:t>
      </w:r>
      <w:r w:rsidR="004D3C6C" w:rsidRPr="00974335">
        <w:rPr>
          <w:lang w:val="es-ES"/>
        </w:rPr>
        <w:t xml:space="preserve">, dos reuniones del </w:t>
      </w:r>
      <w:r w:rsidR="003006E4" w:rsidRPr="00974335">
        <w:rPr>
          <w:lang w:val="es-ES"/>
        </w:rPr>
        <w:t xml:space="preserve">Grupo Especial de </w:t>
      </w:r>
      <w:r w:rsidR="002A2CBF" w:rsidRPr="00974335">
        <w:rPr>
          <w:lang w:val="es-ES"/>
        </w:rPr>
        <w:t>Expertos Técnicos sobre Evaluación del Riesgo</w:t>
      </w:r>
      <w:r w:rsidR="0091603A" w:rsidRPr="00974335">
        <w:rPr>
          <w:lang w:val="es-ES"/>
        </w:rPr>
        <w:t xml:space="preserve">, </w:t>
      </w:r>
      <w:r w:rsidR="004D3C6C" w:rsidRPr="00974335">
        <w:rPr>
          <w:lang w:val="es-ES"/>
        </w:rPr>
        <w:t>de las cuales al menos una debería</w:t>
      </w:r>
      <w:r w:rsidR="0029223E" w:rsidRPr="00974335">
        <w:rPr>
          <w:lang w:val="es-ES"/>
        </w:rPr>
        <w:t xml:space="preserve"> celebrarse de modo presencial.</w:t>
      </w:r>
    </w:p>
    <w:p w14:paraId="61F70E3A" w14:textId="77777777" w:rsidR="006D2944" w:rsidRPr="00974335" w:rsidRDefault="006D2944" w:rsidP="00193899">
      <w:pPr>
        <w:keepNext/>
        <w:spacing w:after="120" w:line="259" w:lineRule="auto"/>
        <w:ind w:left="1134"/>
        <w:jc w:val="left"/>
        <w:rPr>
          <w:b/>
          <w:bCs/>
          <w:sz w:val="24"/>
          <w:lang w:val="es-ES"/>
        </w:rPr>
      </w:pPr>
      <w:r w:rsidRPr="00974335">
        <w:rPr>
          <w:b/>
          <w:bCs/>
          <w:sz w:val="24"/>
          <w:lang w:val="es-ES"/>
        </w:rPr>
        <w:t>An</w:t>
      </w:r>
      <w:r w:rsidR="0018051E" w:rsidRPr="00974335">
        <w:rPr>
          <w:b/>
          <w:bCs/>
          <w:sz w:val="24"/>
          <w:lang w:val="es-ES"/>
        </w:rPr>
        <w:t>exo</w:t>
      </w:r>
    </w:p>
    <w:p w14:paraId="5DE9B0AE" w14:textId="77777777" w:rsidR="006D2944" w:rsidRPr="00974335" w:rsidRDefault="00002B45" w:rsidP="00193899">
      <w:pPr>
        <w:pStyle w:val="Title"/>
        <w:spacing w:before="120" w:after="120"/>
        <w:ind w:left="1134"/>
        <w:jc w:val="left"/>
        <w:rPr>
          <w:lang w:val="es-ES"/>
        </w:rPr>
      </w:pPr>
      <w:r w:rsidRPr="00974335">
        <w:rPr>
          <w:lang w:val="es-ES"/>
        </w:rPr>
        <w:t xml:space="preserve">Mandato del </w:t>
      </w:r>
      <w:r w:rsidR="003006E4" w:rsidRPr="00974335">
        <w:rPr>
          <w:lang w:val="es-ES"/>
        </w:rPr>
        <w:t xml:space="preserve">Grupo Especial de </w:t>
      </w:r>
      <w:r w:rsidR="002A2CBF" w:rsidRPr="00974335">
        <w:rPr>
          <w:lang w:val="es-ES"/>
        </w:rPr>
        <w:t>Expertos Técnicos sobre Evaluación del Riesgo</w:t>
      </w:r>
    </w:p>
    <w:p w14:paraId="692BF10E" w14:textId="77777777" w:rsidR="006D2944" w:rsidRPr="00974335" w:rsidRDefault="00853262" w:rsidP="00193899">
      <w:pPr>
        <w:pStyle w:val="Para10"/>
        <w:numPr>
          <w:ilvl w:val="0"/>
          <w:numId w:val="26"/>
        </w:numPr>
        <w:tabs>
          <w:tab w:val="clear" w:pos="1134"/>
          <w:tab w:val="left" w:pos="1701"/>
        </w:tabs>
        <w:ind w:left="1134" w:firstLine="0"/>
        <w:rPr>
          <w:lang w:val="es-ES"/>
        </w:rPr>
      </w:pPr>
      <w:r w:rsidRPr="00974335">
        <w:rPr>
          <w:lang w:val="es-ES"/>
        </w:rPr>
        <w:t>El</w:t>
      </w:r>
      <w:r w:rsidR="009C3DA6">
        <w:rPr>
          <w:lang w:val="es-ES"/>
        </w:rPr>
        <w:t xml:space="preserve"> </w:t>
      </w:r>
      <w:r w:rsidR="003006E4" w:rsidRPr="00974335">
        <w:rPr>
          <w:lang w:val="es-ES"/>
        </w:rPr>
        <w:t xml:space="preserve">Grupo Especial de </w:t>
      </w:r>
      <w:r w:rsidR="002A2CBF" w:rsidRPr="00974335">
        <w:rPr>
          <w:lang w:val="es-ES"/>
        </w:rPr>
        <w:t>Expertos Técnicos sobre Evaluación del Riesgo</w:t>
      </w:r>
      <w:r w:rsidR="006D2944" w:rsidRPr="00974335">
        <w:rPr>
          <w:lang w:val="es-ES"/>
        </w:rPr>
        <w:t>:</w:t>
      </w:r>
    </w:p>
    <w:p w14:paraId="55CB8ADD" w14:textId="77777777" w:rsidR="006D2944" w:rsidRPr="00974335" w:rsidRDefault="00AB1582" w:rsidP="00853262">
      <w:pPr>
        <w:pStyle w:val="Para2"/>
        <w:numPr>
          <w:ilvl w:val="1"/>
          <w:numId w:val="16"/>
        </w:numPr>
        <w:tabs>
          <w:tab w:val="clear" w:pos="1701"/>
          <w:tab w:val="left" w:pos="2268"/>
        </w:tabs>
        <w:ind w:left="1134" w:firstLine="567"/>
        <w:rPr>
          <w:lang w:val="es-ES"/>
        </w:rPr>
      </w:pPr>
      <w:r w:rsidRPr="00974335">
        <w:rPr>
          <w:lang w:val="es-ES"/>
        </w:rPr>
        <w:t xml:space="preserve">Estará compuesto por expertos, seleccionados de </w:t>
      </w:r>
      <w:r w:rsidR="00EE16CE" w:rsidRPr="00974335">
        <w:rPr>
          <w:szCs w:val="22"/>
          <w:lang w:val="es-UY"/>
        </w:rPr>
        <w:t xml:space="preserve">conformidad con la sección H del </w:t>
      </w:r>
      <w:r w:rsidR="002578B4" w:rsidRPr="002578B4">
        <w:rPr>
          <w:i/>
          <w:iCs/>
          <w:szCs w:val="22"/>
          <w:lang w:val="es-UY"/>
        </w:rPr>
        <w:t>modus operandi</w:t>
      </w:r>
      <w:r w:rsidR="00EE16CE" w:rsidRPr="00974335">
        <w:rPr>
          <w:szCs w:val="22"/>
          <w:lang w:val="es-UY"/>
        </w:rPr>
        <w:t xml:space="preserve"> refundido del Órgano Subsidiario de Asesoramiento Científico, Técnico y Tecnológico</w:t>
      </w:r>
      <w:r w:rsidR="006D2944" w:rsidRPr="00974335">
        <w:rPr>
          <w:lang w:val="es-ES"/>
        </w:rPr>
        <w:t xml:space="preserve">, </w:t>
      </w:r>
      <w:r w:rsidR="00803729" w:rsidRPr="00974335">
        <w:rPr>
          <w:lang w:val="es-UY"/>
        </w:rPr>
        <w:t xml:space="preserve">con garantizado conocimiento científico y técnico específico sobre los peces vivos modificados y sus posibles efectos </w:t>
      </w:r>
      <w:r w:rsidR="009C3DA6">
        <w:rPr>
          <w:lang w:val="es-UY"/>
        </w:rPr>
        <w:t>en</w:t>
      </w:r>
      <w:r w:rsidR="00803729" w:rsidRPr="00974335">
        <w:rPr>
          <w:lang w:val="es-UY"/>
        </w:rPr>
        <w:t xml:space="preserve"> la diversidad biológica, así como sobre las cuestiones pertinentes </w:t>
      </w:r>
      <w:r w:rsidR="000D72C1" w:rsidRPr="00974335">
        <w:rPr>
          <w:lang w:val="es-UY"/>
        </w:rPr>
        <w:t>para el</w:t>
      </w:r>
      <w:r w:rsidR="00803729" w:rsidRPr="00974335">
        <w:rPr>
          <w:lang w:val="es-UY"/>
        </w:rPr>
        <w:t xml:space="preserve"> mandato del Grupo de Expertos</w:t>
      </w:r>
      <w:r w:rsidR="006D2944" w:rsidRPr="00974335">
        <w:rPr>
          <w:lang w:val="es-ES"/>
        </w:rPr>
        <w:t xml:space="preserve">, </w:t>
      </w:r>
      <w:r w:rsidR="00BD372C" w:rsidRPr="00974335">
        <w:rPr>
          <w:lang w:val="es-ES"/>
        </w:rPr>
        <w:t>e incluirá expertos de organizaciones internacionales pertinentes y de pueblos indígenas y comunidades locales</w:t>
      </w:r>
      <w:r w:rsidR="006D2944" w:rsidRPr="00974335">
        <w:rPr>
          <w:lang w:val="es-ES"/>
        </w:rPr>
        <w:t xml:space="preserve">, </w:t>
      </w:r>
      <w:r w:rsidR="00797FE4" w:rsidRPr="00974335">
        <w:rPr>
          <w:lang w:val="es-ES"/>
        </w:rPr>
        <w:t xml:space="preserve">en </w:t>
      </w:r>
      <w:r w:rsidR="009C3DA6">
        <w:rPr>
          <w:lang w:val="es-ES"/>
        </w:rPr>
        <w:t>cumplimiento</w:t>
      </w:r>
      <w:r w:rsidR="00797FE4" w:rsidRPr="00974335">
        <w:rPr>
          <w:lang w:val="es-ES"/>
        </w:rPr>
        <w:t xml:space="preserve"> de la decisión </w:t>
      </w:r>
      <w:r w:rsidR="006D2944" w:rsidRPr="00974335">
        <w:rPr>
          <w:lang w:val="es-ES"/>
        </w:rPr>
        <w:t>14/33</w:t>
      </w:r>
      <w:r w:rsidR="000D72C1" w:rsidRPr="00974335">
        <w:rPr>
          <w:lang w:val="es-ES"/>
        </w:rPr>
        <w:t xml:space="preserve">, de fecha </w:t>
      </w:r>
      <w:r w:rsidR="009C3DA6">
        <w:rPr>
          <w:lang w:val="es-ES"/>
        </w:rPr>
        <w:t>30</w:t>
      </w:r>
      <w:r w:rsidR="009C3DA6" w:rsidRPr="00974335">
        <w:rPr>
          <w:lang w:val="es-ES"/>
        </w:rPr>
        <w:t xml:space="preserve"> </w:t>
      </w:r>
      <w:r w:rsidR="000D72C1" w:rsidRPr="00974335">
        <w:rPr>
          <w:lang w:val="es-ES"/>
        </w:rPr>
        <w:t>de noviembre de 2</w:t>
      </w:r>
      <w:r w:rsidR="006D2944" w:rsidRPr="00974335">
        <w:rPr>
          <w:lang w:val="es-ES"/>
        </w:rPr>
        <w:t>018</w:t>
      </w:r>
      <w:r w:rsidR="000D72C1" w:rsidRPr="00974335">
        <w:rPr>
          <w:lang w:val="es-ES"/>
        </w:rPr>
        <w:t xml:space="preserve">, </w:t>
      </w:r>
      <w:r w:rsidR="00B661BF" w:rsidRPr="00974335">
        <w:rPr>
          <w:lang w:val="es-ES"/>
        </w:rPr>
        <w:t>relativa a</w:t>
      </w:r>
      <w:r w:rsidR="00E458D0" w:rsidRPr="00974335">
        <w:rPr>
          <w:lang w:val="es-ES"/>
        </w:rPr>
        <w:t xml:space="preserve">l procedimiento para evitar o tratar conflictos </w:t>
      </w:r>
      <w:r w:rsidR="00797FE4" w:rsidRPr="00974335">
        <w:rPr>
          <w:lang w:val="es-ES"/>
        </w:rPr>
        <w:t xml:space="preserve">de </w:t>
      </w:r>
      <w:r w:rsidR="009C3DA6">
        <w:rPr>
          <w:lang w:val="es-ES"/>
        </w:rPr>
        <w:t>intereses</w:t>
      </w:r>
      <w:r w:rsidR="00797FE4" w:rsidRPr="00974335">
        <w:rPr>
          <w:lang w:val="es-ES"/>
        </w:rPr>
        <w:t xml:space="preserve"> en </w:t>
      </w:r>
      <w:r w:rsidR="009C3DA6">
        <w:rPr>
          <w:lang w:val="es-ES"/>
        </w:rPr>
        <w:t xml:space="preserve">los </w:t>
      </w:r>
      <w:r w:rsidR="00797FE4" w:rsidRPr="00974335">
        <w:rPr>
          <w:lang w:val="es-ES"/>
        </w:rPr>
        <w:t>grupos de expertos;</w:t>
      </w:r>
    </w:p>
    <w:p w14:paraId="7C9B25E2" w14:textId="77777777" w:rsidR="006D2944" w:rsidRPr="00974335" w:rsidRDefault="009C3DA6" w:rsidP="00193899">
      <w:pPr>
        <w:pStyle w:val="Para2"/>
        <w:numPr>
          <w:ilvl w:val="1"/>
          <w:numId w:val="16"/>
        </w:numPr>
        <w:tabs>
          <w:tab w:val="clear" w:pos="1701"/>
          <w:tab w:val="left" w:pos="2268"/>
        </w:tabs>
        <w:ind w:left="1134" w:firstLine="567"/>
        <w:rPr>
          <w:lang w:val="es-ES"/>
        </w:rPr>
      </w:pPr>
      <w:r>
        <w:rPr>
          <w:lang w:val="es-ES"/>
        </w:rPr>
        <w:t>Con sujeción</w:t>
      </w:r>
      <w:r w:rsidR="001225DB" w:rsidRPr="00974335">
        <w:rPr>
          <w:lang w:val="es-ES"/>
        </w:rPr>
        <w:t xml:space="preserve"> a la disponibilidad de fondos, </w:t>
      </w:r>
      <w:r w:rsidR="00DB6CE7" w:rsidRPr="00974335">
        <w:rPr>
          <w:lang w:val="es-ES"/>
        </w:rPr>
        <w:t>celebrar</w:t>
      </w:r>
      <w:r w:rsidR="00B44C75" w:rsidRPr="00974335">
        <w:rPr>
          <w:lang w:val="es-ES"/>
        </w:rPr>
        <w:t>á</w:t>
      </w:r>
      <w:r w:rsidR="00DB6CE7" w:rsidRPr="00974335">
        <w:rPr>
          <w:lang w:val="es-ES"/>
        </w:rPr>
        <w:t xml:space="preserve"> una reunión antes de la 12ª reunión de la </w:t>
      </w:r>
      <w:r w:rsidR="004B1390" w:rsidRPr="00974335">
        <w:rPr>
          <w:lang w:val="es-ES"/>
        </w:rPr>
        <w:t>Conferencia de las Partes que actúa como reunión de las Partes</w:t>
      </w:r>
      <w:r w:rsidR="006259E0" w:rsidRPr="00974335">
        <w:rPr>
          <w:lang w:val="es-ES"/>
        </w:rPr>
        <w:t xml:space="preserve"> en el Protocolo de Cartagena sobre Seguridad de la Biotecnología</w:t>
      </w:r>
      <w:r w:rsidR="006D2944" w:rsidRPr="00974335">
        <w:rPr>
          <w:lang w:val="es-ES"/>
        </w:rPr>
        <w:t xml:space="preserve">, </w:t>
      </w:r>
      <w:r w:rsidR="00B77AB2" w:rsidRPr="00974335">
        <w:rPr>
          <w:lang w:val="es-ES"/>
        </w:rPr>
        <w:t>y realizar</w:t>
      </w:r>
      <w:r w:rsidR="001A7A27">
        <w:rPr>
          <w:lang w:val="es-ES"/>
        </w:rPr>
        <w:t>á</w:t>
      </w:r>
      <w:r w:rsidR="00B77AB2" w:rsidRPr="00974335">
        <w:rPr>
          <w:lang w:val="es-ES"/>
        </w:rPr>
        <w:t xml:space="preserve"> su trabajo a través de medios de comunicación y participación en línea,</w:t>
      </w:r>
      <w:r w:rsidR="0021699F" w:rsidRPr="00974335">
        <w:rPr>
          <w:lang w:val="es-ES"/>
        </w:rPr>
        <w:t xml:space="preserve"> según proceda</w:t>
      </w:r>
      <w:r w:rsidR="006D2944" w:rsidRPr="00974335">
        <w:rPr>
          <w:lang w:val="es-ES"/>
        </w:rPr>
        <w:t>;</w:t>
      </w:r>
    </w:p>
    <w:p w14:paraId="67095AFE" w14:textId="77777777" w:rsidR="006D2944" w:rsidRPr="00974335" w:rsidRDefault="00E2529F" w:rsidP="00853262">
      <w:pPr>
        <w:pStyle w:val="Para2"/>
        <w:numPr>
          <w:ilvl w:val="1"/>
          <w:numId w:val="16"/>
        </w:numPr>
        <w:tabs>
          <w:tab w:val="clear" w:pos="1701"/>
          <w:tab w:val="left" w:pos="2268"/>
        </w:tabs>
        <w:ind w:left="1134" w:firstLine="567"/>
        <w:rPr>
          <w:lang w:val="es-ES"/>
        </w:rPr>
      </w:pPr>
      <w:r w:rsidRPr="00974335">
        <w:rPr>
          <w:lang w:val="es-ES"/>
        </w:rPr>
        <w:t>Elaborar</w:t>
      </w:r>
      <w:r w:rsidR="00B44C75" w:rsidRPr="00974335">
        <w:rPr>
          <w:lang w:val="es-ES"/>
        </w:rPr>
        <w:t>á</w:t>
      </w:r>
      <w:r w:rsidR="009C3DA6">
        <w:rPr>
          <w:lang w:val="es-ES"/>
        </w:rPr>
        <w:t xml:space="preserve"> </w:t>
      </w:r>
      <w:r w:rsidR="00DA251F" w:rsidRPr="00974335">
        <w:rPr>
          <w:lang w:val="es-ES"/>
        </w:rPr>
        <w:t xml:space="preserve">materiales de orientación voluntaria adicionales </w:t>
      </w:r>
      <w:r w:rsidRPr="00974335">
        <w:rPr>
          <w:lang w:val="es-ES"/>
        </w:rPr>
        <w:t xml:space="preserve">para realizar evaluaciones del riesgo, caso por caso, de </w:t>
      </w:r>
      <w:r w:rsidR="00DA251F" w:rsidRPr="00974335">
        <w:rPr>
          <w:lang w:val="es-ES"/>
        </w:rPr>
        <w:t>peces vivos modificados</w:t>
      </w:r>
      <w:r w:rsidR="009C3DA6">
        <w:rPr>
          <w:lang w:val="es-ES"/>
        </w:rPr>
        <w:t xml:space="preserve"> </w:t>
      </w:r>
      <w:r w:rsidR="00DA251F" w:rsidRPr="00974335">
        <w:rPr>
          <w:lang w:val="es-ES"/>
        </w:rPr>
        <w:t>de conformidad con el an</w:t>
      </w:r>
      <w:r w:rsidR="00162110" w:rsidRPr="00974335">
        <w:rPr>
          <w:lang w:val="es-ES"/>
        </w:rPr>
        <w:t>exo III del Protocolo</w:t>
      </w:r>
      <w:r w:rsidR="001C67BC" w:rsidRPr="00974335">
        <w:rPr>
          <w:lang w:val="es-ES"/>
        </w:rPr>
        <w:t xml:space="preserve">, teniendo en cuenta la experiencia actual con los organismos y las cuestiones específicas de evaluación del riesgo determinadas en el </w:t>
      </w:r>
      <w:r w:rsidR="00162110" w:rsidRPr="00974335">
        <w:rPr>
          <w:lang w:val="es-ES"/>
        </w:rPr>
        <w:t>anexo I de la decisión C</w:t>
      </w:r>
      <w:r w:rsidR="006D2944" w:rsidRPr="00974335">
        <w:rPr>
          <w:lang w:val="es-ES"/>
        </w:rPr>
        <w:t>P-9/13</w:t>
      </w:r>
      <w:r w:rsidR="001C67BC" w:rsidRPr="00974335">
        <w:rPr>
          <w:lang w:val="es-ES"/>
        </w:rPr>
        <w:t xml:space="preserve">, de fecha </w:t>
      </w:r>
      <w:r w:rsidR="00476D75">
        <w:rPr>
          <w:lang w:val="es-ES"/>
        </w:rPr>
        <w:t>30</w:t>
      </w:r>
      <w:r w:rsidR="001C67BC" w:rsidRPr="00974335">
        <w:rPr>
          <w:lang w:val="es-ES"/>
        </w:rPr>
        <w:t xml:space="preserve"> de noviembre de 2</w:t>
      </w:r>
      <w:r w:rsidR="006D2944" w:rsidRPr="00974335">
        <w:rPr>
          <w:lang w:val="es-ES"/>
        </w:rPr>
        <w:t>018, inclu</w:t>
      </w:r>
      <w:r w:rsidR="001C67BC" w:rsidRPr="00974335">
        <w:rPr>
          <w:lang w:val="es-ES"/>
        </w:rPr>
        <w:t xml:space="preserve">idos los informes existentes, las consideraciones generales </w:t>
      </w:r>
      <w:r w:rsidR="001A7A27">
        <w:rPr>
          <w:lang w:val="es-ES"/>
        </w:rPr>
        <w:t xml:space="preserve">sobre </w:t>
      </w:r>
      <w:r w:rsidR="00DA251F" w:rsidRPr="00974335">
        <w:rPr>
          <w:lang w:val="es-ES"/>
        </w:rPr>
        <w:t>peces vivos modificados</w:t>
      </w:r>
      <w:r w:rsidR="006D2944" w:rsidRPr="00974335">
        <w:rPr>
          <w:lang w:val="es-ES"/>
        </w:rPr>
        <w:t xml:space="preserve">, </w:t>
      </w:r>
      <w:r w:rsidR="001C67BC" w:rsidRPr="00974335">
        <w:rPr>
          <w:lang w:val="es-ES"/>
        </w:rPr>
        <w:t xml:space="preserve">y las experiencias nacionales y regionales </w:t>
      </w:r>
      <w:r w:rsidR="002C1BCA" w:rsidRPr="00974335">
        <w:rPr>
          <w:lang w:val="es-ES"/>
        </w:rPr>
        <w:t xml:space="preserve">relativas </w:t>
      </w:r>
      <w:r w:rsidR="001C67BC" w:rsidRPr="00974335">
        <w:rPr>
          <w:lang w:val="es-ES"/>
        </w:rPr>
        <w:t>a la evaluación del riesgo</w:t>
      </w:r>
      <w:r w:rsidR="006D2944" w:rsidRPr="00974335">
        <w:rPr>
          <w:lang w:val="es-ES"/>
        </w:rPr>
        <w:t>;</w:t>
      </w:r>
    </w:p>
    <w:p w14:paraId="6CF4A0E8" w14:textId="77777777" w:rsidR="006D2944" w:rsidRPr="00974335" w:rsidRDefault="006D2944" w:rsidP="00193899">
      <w:pPr>
        <w:pStyle w:val="Para2"/>
        <w:numPr>
          <w:ilvl w:val="1"/>
          <w:numId w:val="16"/>
        </w:numPr>
        <w:tabs>
          <w:tab w:val="clear" w:pos="1701"/>
          <w:tab w:val="left" w:pos="2268"/>
        </w:tabs>
        <w:ind w:left="1134" w:firstLine="567"/>
        <w:rPr>
          <w:lang w:val="es-ES"/>
        </w:rPr>
      </w:pPr>
      <w:r w:rsidRPr="00974335">
        <w:rPr>
          <w:lang w:val="es-ES"/>
        </w:rPr>
        <w:t>Anal</w:t>
      </w:r>
      <w:r w:rsidR="00DA251F" w:rsidRPr="00974335">
        <w:rPr>
          <w:lang w:val="es-ES"/>
        </w:rPr>
        <w:t>izar</w:t>
      </w:r>
      <w:r w:rsidR="00B44C75" w:rsidRPr="00974335">
        <w:rPr>
          <w:lang w:val="es-ES"/>
        </w:rPr>
        <w:t>á</w:t>
      </w:r>
      <w:r w:rsidR="00DA251F" w:rsidRPr="00974335">
        <w:rPr>
          <w:lang w:val="es-ES"/>
        </w:rPr>
        <w:t xml:space="preserve"> la información presentada por las Partes</w:t>
      </w:r>
      <w:r w:rsidR="00256BED" w:rsidRPr="00974335">
        <w:rPr>
          <w:lang w:val="es-ES"/>
        </w:rPr>
        <w:t xml:space="preserve"> de </w:t>
      </w:r>
      <w:r w:rsidR="00476D75">
        <w:rPr>
          <w:lang w:val="es-ES"/>
        </w:rPr>
        <w:t>acuerdo</w:t>
      </w:r>
      <w:r w:rsidR="00256BED" w:rsidRPr="00974335">
        <w:rPr>
          <w:lang w:val="es-ES"/>
        </w:rPr>
        <w:t xml:space="preserve"> con el párrafo </w:t>
      </w:r>
      <w:r w:rsidRPr="00974335">
        <w:rPr>
          <w:lang w:val="es-ES"/>
        </w:rPr>
        <w:t xml:space="preserve">9 </w:t>
      </w:r>
      <w:r w:rsidR="00DA251F" w:rsidRPr="00974335">
        <w:rPr>
          <w:lang w:val="es-ES"/>
        </w:rPr>
        <w:t>de la decisi</w:t>
      </w:r>
      <w:r w:rsidR="00256BED" w:rsidRPr="00974335">
        <w:rPr>
          <w:lang w:val="es-ES"/>
        </w:rPr>
        <w:t>ó</w:t>
      </w:r>
      <w:r w:rsidR="00DA251F" w:rsidRPr="00974335">
        <w:rPr>
          <w:lang w:val="es-ES"/>
        </w:rPr>
        <w:t xml:space="preserve">n </w:t>
      </w:r>
      <w:r w:rsidRPr="00974335">
        <w:rPr>
          <w:lang w:val="es-ES"/>
        </w:rPr>
        <w:t>CP</w:t>
      </w:r>
      <w:r w:rsidR="0056406B" w:rsidRPr="00974335">
        <w:rPr>
          <w:lang w:val="es-ES"/>
        </w:rPr>
        <w:noBreakHyphen/>
      </w:r>
      <w:r w:rsidRPr="00974335">
        <w:rPr>
          <w:lang w:val="es-ES"/>
        </w:rPr>
        <w:t>11/</w:t>
      </w:r>
      <w:r w:rsidR="009C01EA" w:rsidRPr="00974335">
        <w:rPr>
          <w:lang w:val="es-ES"/>
        </w:rPr>
        <w:noBreakHyphen/>
      </w:r>
      <w:r w:rsidR="00F453CF" w:rsidRPr="00974335">
        <w:rPr>
          <w:lang w:val="es-ES"/>
        </w:rPr>
        <w:noBreakHyphen/>
      </w:r>
      <w:r w:rsidRPr="00974335">
        <w:rPr>
          <w:lang w:val="es-ES"/>
        </w:rPr>
        <w:t xml:space="preserve">, </w:t>
      </w:r>
      <w:r w:rsidR="00B44C75" w:rsidRPr="00974335">
        <w:rPr>
          <w:lang w:val="es-ES"/>
        </w:rPr>
        <w:t xml:space="preserve">y sobre esa base preparará una lista de temas priorizados sobre los que podrían </w:t>
      </w:r>
      <w:r w:rsidR="00CA0025" w:rsidRPr="00974335">
        <w:rPr>
          <w:lang w:val="es-ES"/>
        </w:rPr>
        <w:t>ser necesarios</w:t>
      </w:r>
      <w:r w:rsidR="00B44C75" w:rsidRPr="00974335">
        <w:rPr>
          <w:lang w:val="es-ES"/>
        </w:rPr>
        <w:t xml:space="preserve"> materiales de orientación adicionales sobre evaluación del riesgo, de conformidad con los criterios establecidos en </w:t>
      </w:r>
      <w:r w:rsidR="00162110" w:rsidRPr="00974335">
        <w:rPr>
          <w:lang w:val="es-ES"/>
        </w:rPr>
        <w:t>el anexo I de la decisión C</w:t>
      </w:r>
      <w:r w:rsidRPr="00974335">
        <w:rPr>
          <w:lang w:val="es-ES"/>
        </w:rPr>
        <w:t>P-9/13;</w:t>
      </w:r>
    </w:p>
    <w:p w14:paraId="7FCDCDED" w14:textId="77777777" w:rsidR="006D2944" w:rsidRPr="00974335" w:rsidRDefault="006D2944" w:rsidP="00193899">
      <w:pPr>
        <w:pStyle w:val="Para2"/>
        <w:numPr>
          <w:ilvl w:val="1"/>
          <w:numId w:val="16"/>
        </w:numPr>
        <w:tabs>
          <w:tab w:val="clear" w:pos="1701"/>
          <w:tab w:val="left" w:pos="2268"/>
        </w:tabs>
        <w:ind w:left="1134" w:firstLine="567"/>
        <w:rPr>
          <w:lang w:val="es-ES"/>
        </w:rPr>
      </w:pPr>
      <w:r w:rsidRPr="00974335">
        <w:rPr>
          <w:lang w:val="es-ES"/>
        </w:rPr>
        <w:t>Prepar</w:t>
      </w:r>
      <w:r w:rsidR="00B44C75" w:rsidRPr="00974335">
        <w:rPr>
          <w:lang w:val="es-ES"/>
        </w:rPr>
        <w:t>ará un informe</w:t>
      </w:r>
      <w:r w:rsidRPr="00974335">
        <w:rPr>
          <w:lang w:val="es-ES"/>
        </w:rPr>
        <w:t xml:space="preserve">, </w:t>
      </w:r>
      <w:r w:rsidR="002D2CF5" w:rsidRPr="00974335">
        <w:rPr>
          <w:lang w:val="es-ES"/>
        </w:rPr>
        <w:t xml:space="preserve">incluido un proyecto de materiales de orientación voluntaria </w:t>
      </w:r>
      <w:r w:rsidR="006C3340" w:rsidRPr="00974335">
        <w:rPr>
          <w:lang w:val="es-ES"/>
        </w:rPr>
        <w:t xml:space="preserve">sobre peces vivos modificados </w:t>
      </w:r>
      <w:r w:rsidR="00B44C75" w:rsidRPr="00974335">
        <w:rPr>
          <w:lang w:val="es-ES"/>
        </w:rPr>
        <w:t xml:space="preserve">y una lista de temas priorizados de conformidad con el </w:t>
      </w:r>
      <w:r w:rsidR="00DA47AB" w:rsidRPr="00974335">
        <w:rPr>
          <w:lang w:val="es-ES"/>
        </w:rPr>
        <w:t xml:space="preserve">apartado </w:t>
      </w:r>
      <w:r w:rsidRPr="00974335">
        <w:rPr>
          <w:lang w:val="es-ES"/>
        </w:rPr>
        <w:t xml:space="preserve">d) </w:t>
      </w:r>
      <w:r w:rsidR="00476D75">
        <w:rPr>
          <w:i/>
          <w:lang w:val="es-ES"/>
        </w:rPr>
        <w:t>supra</w:t>
      </w:r>
      <w:r w:rsidRPr="00974335">
        <w:rPr>
          <w:lang w:val="es-ES"/>
        </w:rPr>
        <w:t xml:space="preserve">, </w:t>
      </w:r>
      <w:r w:rsidR="0088510B" w:rsidRPr="00974335">
        <w:rPr>
          <w:lang w:val="es-ES"/>
        </w:rPr>
        <w:t xml:space="preserve">sobre los cuales podrían ser necesarios materiales de orientación adicionales sobre evaluación del riesgo, </w:t>
      </w:r>
      <w:r w:rsidR="00A74568" w:rsidRPr="00974335">
        <w:rPr>
          <w:lang w:val="es-ES"/>
        </w:rPr>
        <w:t xml:space="preserve">para que sea considerado por el </w:t>
      </w:r>
      <w:r w:rsidR="00EE16CE" w:rsidRPr="00974335">
        <w:rPr>
          <w:lang w:val="es-ES"/>
        </w:rPr>
        <w:t>Órgano Subsidiario</w:t>
      </w:r>
      <w:r w:rsidR="00A74568" w:rsidRPr="00974335">
        <w:rPr>
          <w:lang w:val="es-ES"/>
        </w:rPr>
        <w:t>.</w:t>
      </w:r>
    </w:p>
    <w:p w14:paraId="156201CC" w14:textId="77777777" w:rsidR="00E32947" w:rsidRPr="00974335" w:rsidRDefault="000669C2" w:rsidP="00CE1860">
      <w:pPr>
        <w:pStyle w:val="Para10"/>
        <w:numPr>
          <w:ilvl w:val="0"/>
          <w:numId w:val="26"/>
        </w:numPr>
        <w:tabs>
          <w:tab w:val="clear" w:pos="1134"/>
          <w:tab w:val="left" w:pos="1701"/>
        </w:tabs>
        <w:ind w:left="1134" w:firstLine="0"/>
        <w:rPr>
          <w:lang w:val="es-ES"/>
        </w:rPr>
      </w:pPr>
      <w:r w:rsidRPr="00974335">
        <w:rPr>
          <w:lang w:val="es-ES"/>
        </w:rPr>
        <w:t xml:space="preserve">En el transcurso de </w:t>
      </w:r>
      <w:r w:rsidR="008154AF" w:rsidRPr="00974335">
        <w:rPr>
          <w:lang w:val="es-ES"/>
        </w:rPr>
        <w:t>su labor, el Grupo de Expertos considerará el resumen de</w:t>
      </w:r>
      <w:r w:rsidR="003E17CA" w:rsidRPr="00974335">
        <w:rPr>
          <w:lang w:val="es-ES"/>
        </w:rPr>
        <w:t xml:space="preserve"> opiniones de las presentaciones y debates del </w:t>
      </w:r>
      <w:r w:rsidR="00A66A77" w:rsidRPr="00974335">
        <w:rPr>
          <w:lang w:val="es-ES"/>
        </w:rPr>
        <w:t xml:space="preserve">Foro en línea de composición abierta sobre </w:t>
      </w:r>
      <w:r w:rsidR="00A66A77" w:rsidRPr="00974335">
        <w:rPr>
          <w:lang w:val="es-ES"/>
        </w:rPr>
        <w:lastRenderedPageBreak/>
        <w:t xml:space="preserve">evaluación </w:t>
      </w:r>
      <w:r w:rsidR="0031549B" w:rsidRPr="00974335">
        <w:rPr>
          <w:lang w:val="es-ES"/>
        </w:rPr>
        <w:t>del riesgo y gestión del riesgo</w:t>
      </w:r>
      <w:r w:rsidR="006D2944" w:rsidRPr="00974335">
        <w:rPr>
          <w:lang w:val="es-ES"/>
        </w:rPr>
        <w:t xml:space="preserve"> prepar</w:t>
      </w:r>
      <w:r w:rsidR="00684600" w:rsidRPr="00974335">
        <w:rPr>
          <w:lang w:val="es-ES"/>
        </w:rPr>
        <w:t xml:space="preserve">ado por </w:t>
      </w:r>
      <w:r w:rsidR="004C7E75" w:rsidRPr="00974335">
        <w:rPr>
          <w:lang w:val="es-ES"/>
        </w:rPr>
        <w:t>la Secretaría</w:t>
      </w:r>
      <w:r w:rsidR="006D2944" w:rsidRPr="00974335">
        <w:rPr>
          <w:lang w:val="es-ES"/>
        </w:rPr>
        <w:t xml:space="preserve">; </w:t>
      </w:r>
      <w:r w:rsidR="00684600" w:rsidRPr="00974335">
        <w:rPr>
          <w:lang w:val="es-ES"/>
        </w:rPr>
        <w:t>los recursos existentes, incluidos aquellos identificados en el ejercicio de balance del estudio sobre la evaluación del riesgo</w:t>
      </w:r>
      <w:r w:rsidR="006D2944" w:rsidRPr="00974335">
        <w:rPr>
          <w:lang w:val="es-ES"/>
        </w:rPr>
        <w:t>: ap</w:t>
      </w:r>
      <w:r w:rsidR="00684600" w:rsidRPr="00974335">
        <w:rPr>
          <w:lang w:val="es-ES"/>
        </w:rPr>
        <w:t xml:space="preserve">licación del </w:t>
      </w:r>
      <w:r w:rsidR="00162110" w:rsidRPr="00974335">
        <w:rPr>
          <w:lang w:val="es-ES"/>
        </w:rPr>
        <w:t>anexo I de la decisión C</w:t>
      </w:r>
      <w:r w:rsidR="006D2944" w:rsidRPr="00974335">
        <w:rPr>
          <w:lang w:val="es-ES"/>
        </w:rPr>
        <w:t>P</w:t>
      </w:r>
      <w:r w:rsidR="00817E6B" w:rsidRPr="00974335">
        <w:rPr>
          <w:lang w:val="es-ES"/>
        </w:rPr>
        <w:noBreakHyphen/>
      </w:r>
      <w:r w:rsidR="006D2944" w:rsidRPr="00974335">
        <w:rPr>
          <w:lang w:val="es-ES"/>
        </w:rPr>
        <w:t xml:space="preserve">9/13 </w:t>
      </w:r>
      <w:r w:rsidR="00684600" w:rsidRPr="00974335">
        <w:rPr>
          <w:lang w:val="es-ES"/>
        </w:rPr>
        <w:t xml:space="preserve">a los </w:t>
      </w:r>
      <w:r w:rsidR="00DA251F" w:rsidRPr="00974335">
        <w:rPr>
          <w:lang w:val="es-ES"/>
        </w:rPr>
        <w:t>peces vivos modificados</w:t>
      </w:r>
      <w:r w:rsidR="006D2944" w:rsidRPr="00974335">
        <w:rPr>
          <w:rStyle w:val="FootnoteReference"/>
          <w:lang w:val="es-ES"/>
        </w:rPr>
        <w:footnoteReference w:id="6"/>
      </w:r>
      <w:r w:rsidR="00684600" w:rsidRPr="00974335">
        <w:rPr>
          <w:lang w:val="es-ES"/>
        </w:rPr>
        <w:t>;</w:t>
      </w:r>
      <w:r w:rsidR="005627A4">
        <w:rPr>
          <w:lang w:val="es-ES"/>
        </w:rPr>
        <w:t xml:space="preserve"> </w:t>
      </w:r>
      <w:r w:rsidR="00894949" w:rsidRPr="00974335">
        <w:rPr>
          <w:lang w:val="es-ES"/>
        </w:rPr>
        <w:t>los materiales de orientación ya disponibles</w:t>
      </w:r>
      <w:r w:rsidR="006D2944" w:rsidRPr="00974335">
        <w:rPr>
          <w:lang w:val="es-ES"/>
        </w:rPr>
        <w:t xml:space="preserve">; </w:t>
      </w:r>
      <w:r w:rsidR="00894949" w:rsidRPr="00974335">
        <w:rPr>
          <w:lang w:val="es-ES"/>
        </w:rPr>
        <w:t>y las decisiones pertinentes</w:t>
      </w:r>
      <w:r w:rsidR="00005214" w:rsidRPr="00974335">
        <w:rPr>
          <w:lang w:val="es-ES"/>
        </w:rPr>
        <w:t xml:space="preserve"> relativas a </w:t>
      </w:r>
      <w:r w:rsidR="0031549B" w:rsidRPr="00974335">
        <w:rPr>
          <w:lang w:val="es-ES"/>
        </w:rPr>
        <w:t>evaluación del riesgo y gestión del riesgo</w:t>
      </w:r>
      <w:r w:rsidR="006D2944" w:rsidRPr="00974335">
        <w:rPr>
          <w:lang w:val="es-ES"/>
        </w:rPr>
        <w:t xml:space="preserve"> adopt</w:t>
      </w:r>
      <w:r w:rsidR="00894949" w:rsidRPr="00974335">
        <w:rPr>
          <w:lang w:val="es-ES"/>
        </w:rPr>
        <w:t xml:space="preserve">adas por la </w:t>
      </w:r>
      <w:r w:rsidR="004B1390" w:rsidRPr="00974335">
        <w:rPr>
          <w:lang w:val="es-ES"/>
        </w:rPr>
        <w:t>Conferencia de las Partes que actúa como reunión de las Partes</w:t>
      </w:r>
      <w:r w:rsidR="006259E0" w:rsidRPr="00974335">
        <w:rPr>
          <w:lang w:val="es-ES"/>
        </w:rPr>
        <w:t xml:space="preserve"> en el Protocolo de Cartagena sobre Seguridad de la Biotecnología</w:t>
      </w:r>
      <w:r w:rsidR="00F11F38" w:rsidRPr="00974335">
        <w:rPr>
          <w:lang w:val="es-ES"/>
        </w:rPr>
        <w:t>.</w:t>
      </w:r>
    </w:p>
    <w:p w14:paraId="6BEBBCF5" w14:textId="77777777" w:rsidR="00CF788E" w:rsidRPr="00974335" w:rsidRDefault="004058BA" w:rsidP="00A76A8F">
      <w:pPr>
        <w:pStyle w:val="Para10"/>
        <w:numPr>
          <w:ilvl w:val="0"/>
          <w:numId w:val="65"/>
        </w:numPr>
        <w:ind w:left="567" w:firstLine="0"/>
        <w:rPr>
          <w:lang w:val="es-ES"/>
        </w:rPr>
      </w:pPr>
      <w:r w:rsidRPr="00974335">
        <w:rPr>
          <w:lang w:val="es-ES"/>
        </w:rPr>
        <w:t>De conformidad con el proceso habitual est</w:t>
      </w:r>
      <w:r w:rsidR="00CF788E" w:rsidRPr="00974335">
        <w:rPr>
          <w:lang w:val="es-ES"/>
        </w:rPr>
        <w:t>abl</w:t>
      </w:r>
      <w:r w:rsidR="008619A2" w:rsidRPr="00974335">
        <w:rPr>
          <w:lang w:val="es-ES"/>
        </w:rPr>
        <w:t xml:space="preserve">ecido en la decisión </w:t>
      </w:r>
      <w:r w:rsidR="00CF788E" w:rsidRPr="00974335">
        <w:rPr>
          <w:lang w:val="es-ES"/>
        </w:rPr>
        <w:t xml:space="preserve">CP-9/13 </w:t>
      </w:r>
      <w:r w:rsidR="000669C2" w:rsidRPr="00974335">
        <w:rPr>
          <w:lang w:val="es-ES"/>
        </w:rPr>
        <w:t>pa</w:t>
      </w:r>
      <w:r w:rsidR="00EA10DC" w:rsidRPr="00974335">
        <w:rPr>
          <w:lang w:val="es-ES"/>
        </w:rPr>
        <w:t xml:space="preserve">ra la determinación </w:t>
      </w:r>
      <w:r w:rsidR="000669C2" w:rsidRPr="00974335">
        <w:rPr>
          <w:lang w:val="es-ES"/>
        </w:rPr>
        <w:t xml:space="preserve">y priorización de cuestiones específicas relativas a las evaluaciones del riesgo de organismos vivos modificados para </w:t>
      </w:r>
      <w:r w:rsidRPr="00974335">
        <w:rPr>
          <w:lang w:val="es-ES"/>
        </w:rPr>
        <w:t xml:space="preserve">ser </w:t>
      </w:r>
      <w:r w:rsidR="000669C2" w:rsidRPr="00974335">
        <w:rPr>
          <w:lang w:val="es-ES"/>
        </w:rPr>
        <w:t>considerad</w:t>
      </w:r>
      <w:r w:rsidRPr="00974335">
        <w:rPr>
          <w:lang w:val="es-ES"/>
        </w:rPr>
        <w:t>as</w:t>
      </w:r>
      <w:r w:rsidR="000669C2" w:rsidRPr="00974335">
        <w:rPr>
          <w:lang w:val="es-ES"/>
        </w:rPr>
        <w:t xml:space="preserve"> por </w:t>
      </w:r>
      <w:r w:rsidR="004B1390" w:rsidRPr="00974335">
        <w:rPr>
          <w:lang w:val="es-ES"/>
        </w:rPr>
        <w:t xml:space="preserve">la Conferencia de las Partes que </w:t>
      </w:r>
      <w:r w:rsidR="006259E0" w:rsidRPr="00974335">
        <w:rPr>
          <w:lang w:val="es-ES"/>
        </w:rPr>
        <w:t xml:space="preserve">actúa como reunión de las Partes en el Protocolo </w:t>
      </w:r>
      <w:r w:rsidR="00894949" w:rsidRPr="00974335">
        <w:rPr>
          <w:lang w:val="es-ES"/>
        </w:rPr>
        <w:t xml:space="preserve">con miras a elaborar </w:t>
      </w:r>
      <w:r w:rsidR="00AE0CC2" w:rsidRPr="00974335">
        <w:rPr>
          <w:lang w:val="es-ES"/>
        </w:rPr>
        <w:t>orientación adicional sobre la evaluación del riesgo</w:t>
      </w:r>
      <w:r w:rsidR="003A29EB" w:rsidRPr="00974335">
        <w:rPr>
          <w:lang w:val="es-ES"/>
        </w:rPr>
        <w:t xml:space="preserve"> de las cuestiones específicas</w:t>
      </w:r>
      <w:r w:rsidR="00EA10DC" w:rsidRPr="00974335">
        <w:rPr>
          <w:lang w:val="es-ES"/>
        </w:rPr>
        <w:t xml:space="preserve"> determinadas</w:t>
      </w:r>
      <w:r w:rsidR="00CF788E" w:rsidRPr="00974335">
        <w:rPr>
          <w:lang w:val="es-ES"/>
        </w:rPr>
        <w:t xml:space="preserve">, </w:t>
      </w:r>
      <w:r w:rsidR="00CE1860" w:rsidRPr="00974335">
        <w:rPr>
          <w:lang w:val="es-ES"/>
        </w:rPr>
        <w:t xml:space="preserve">el </w:t>
      </w:r>
      <w:r w:rsidR="00EE16CE" w:rsidRPr="00974335">
        <w:rPr>
          <w:lang w:val="es-ES"/>
        </w:rPr>
        <w:t>Órgano Subsidiario</w:t>
      </w:r>
      <w:r w:rsidR="005627A4">
        <w:rPr>
          <w:lang w:val="es-ES"/>
        </w:rPr>
        <w:t xml:space="preserve"> tal vez desee</w:t>
      </w:r>
      <w:r w:rsidR="00CE1860" w:rsidRPr="00974335">
        <w:rPr>
          <w:lang w:val="es-ES"/>
        </w:rPr>
        <w:t xml:space="preserve"> recomendar que, en su 11ª reunión, </w:t>
      </w:r>
      <w:r w:rsidR="004B1390" w:rsidRPr="00974335">
        <w:rPr>
          <w:lang w:val="es-ES"/>
        </w:rPr>
        <w:t xml:space="preserve">la Conferencia de las Partes que </w:t>
      </w:r>
      <w:r w:rsidR="006259E0" w:rsidRPr="00974335">
        <w:rPr>
          <w:lang w:val="es-ES"/>
        </w:rPr>
        <w:t xml:space="preserve">actúa como reunión de las Partes en el Protocolo </w:t>
      </w:r>
      <w:r w:rsidR="00CF788E" w:rsidRPr="00974335">
        <w:rPr>
          <w:lang w:val="es-ES"/>
        </w:rPr>
        <w:t>adopt</w:t>
      </w:r>
      <w:r w:rsidR="00CE1860" w:rsidRPr="00974335">
        <w:rPr>
          <w:lang w:val="es-ES"/>
        </w:rPr>
        <w:t>e elementos de una decisión</w:t>
      </w:r>
      <w:r w:rsidR="003A29EB" w:rsidRPr="00974335">
        <w:rPr>
          <w:lang w:val="es-ES"/>
        </w:rPr>
        <w:t xml:space="preserve"> </w:t>
      </w:r>
      <w:r w:rsidR="005627A4">
        <w:rPr>
          <w:lang w:val="es-ES"/>
        </w:rPr>
        <w:t>del siguiente tenor</w:t>
      </w:r>
      <w:r w:rsidR="0091603A" w:rsidRPr="00974335">
        <w:rPr>
          <w:lang w:val="es-ES"/>
        </w:rPr>
        <w:t xml:space="preserve">: </w:t>
      </w:r>
    </w:p>
    <w:p w14:paraId="4DBCF8A4" w14:textId="77777777" w:rsidR="00F86B5F" w:rsidRPr="00974335" w:rsidRDefault="004B1390" w:rsidP="00DB7669">
      <w:pPr>
        <w:pStyle w:val="Para10"/>
        <w:numPr>
          <w:ilvl w:val="0"/>
          <w:numId w:val="0"/>
        </w:numPr>
        <w:ind w:left="1134" w:firstLine="567"/>
        <w:rPr>
          <w:i/>
          <w:iCs/>
          <w:lang w:val="es-ES"/>
        </w:rPr>
      </w:pPr>
      <w:r w:rsidRPr="00974335">
        <w:rPr>
          <w:i/>
          <w:iCs/>
          <w:lang w:val="es-ES"/>
        </w:rPr>
        <w:t>La Conferencia de las Partes que actúa como reunión de las Partes</w:t>
      </w:r>
      <w:r w:rsidR="006259E0" w:rsidRPr="00974335">
        <w:rPr>
          <w:i/>
          <w:iCs/>
          <w:lang w:val="es-ES"/>
        </w:rPr>
        <w:t xml:space="preserve"> en el Protocolo de Cartagena sobre Seguridad de la Biotecnología</w:t>
      </w:r>
      <w:r w:rsidR="00F86B5F" w:rsidRPr="00974335">
        <w:rPr>
          <w:lang w:val="es-ES"/>
        </w:rPr>
        <w:t>,</w:t>
      </w:r>
    </w:p>
    <w:p w14:paraId="659B8C4F" w14:textId="77777777" w:rsidR="00E06173" w:rsidRPr="00974335" w:rsidRDefault="00E06173" w:rsidP="00DB7669">
      <w:pPr>
        <w:pStyle w:val="ListParagraph"/>
        <w:ind w:left="1134" w:firstLine="567"/>
        <w:rPr>
          <w:i/>
          <w:iCs/>
          <w:lang w:val="es-ES"/>
        </w:rPr>
      </w:pPr>
      <w:r w:rsidRPr="00974335">
        <w:rPr>
          <w:i/>
          <w:iCs/>
          <w:lang w:val="es-ES"/>
        </w:rPr>
        <w:t>Rec</w:t>
      </w:r>
      <w:r w:rsidR="007675BC" w:rsidRPr="00974335">
        <w:rPr>
          <w:i/>
          <w:iCs/>
          <w:lang w:val="es-ES"/>
        </w:rPr>
        <w:t xml:space="preserve">ordando </w:t>
      </w:r>
      <w:r w:rsidR="007675BC" w:rsidRPr="00974335">
        <w:rPr>
          <w:lang w:val="es-ES"/>
        </w:rPr>
        <w:t>la decisión</w:t>
      </w:r>
      <w:r w:rsidR="005627A4">
        <w:rPr>
          <w:lang w:val="es-ES"/>
        </w:rPr>
        <w:t xml:space="preserve"> </w:t>
      </w:r>
      <w:hyperlink r:id="rId23" w:history="1">
        <w:r w:rsidR="00E45F76" w:rsidRPr="00974335">
          <w:rPr>
            <w:rStyle w:val="Hyperlink"/>
            <w:color w:val="auto"/>
            <w:sz w:val="22"/>
            <w:lang w:val="es-ES"/>
          </w:rPr>
          <w:t>CP-9/13</w:t>
        </w:r>
      </w:hyperlink>
      <w:r w:rsidR="003A29EB" w:rsidRPr="00974335">
        <w:rPr>
          <w:lang w:val="es-ES"/>
        </w:rPr>
        <w:t xml:space="preserve">, de fecha </w:t>
      </w:r>
      <w:r w:rsidR="005627A4">
        <w:rPr>
          <w:lang w:val="es-ES"/>
        </w:rPr>
        <w:t>30</w:t>
      </w:r>
      <w:r w:rsidR="003A29EB" w:rsidRPr="00974335">
        <w:rPr>
          <w:lang w:val="es-ES"/>
        </w:rPr>
        <w:t xml:space="preserve"> de noviembre de </w:t>
      </w:r>
      <w:r w:rsidR="00391DF7" w:rsidRPr="00974335">
        <w:rPr>
          <w:lang w:val="es-ES"/>
        </w:rPr>
        <w:t>2018</w:t>
      </w:r>
      <w:r w:rsidR="005A14A5" w:rsidRPr="00974335">
        <w:rPr>
          <w:lang w:val="es-ES"/>
        </w:rPr>
        <w:t>,</w:t>
      </w:r>
      <w:r w:rsidR="005627A4">
        <w:rPr>
          <w:lang w:val="es-ES"/>
        </w:rPr>
        <w:t xml:space="preserve"> </w:t>
      </w:r>
      <w:r w:rsidR="003A29EB" w:rsidRPr="00974335">
        <w:rPr>
          <w:lang w:val="es-ES"/>
        </w:rPr>
        <w:t xml:space="preserve">mediante la cual estableció el proceso para la </w:t>
      </w:r>
      <w:r w:rsidR="00EA10DC" w:rsidRPr="00974335">
        <w:rPr>
          <w:lang w:val="es-ES"/>
        </w:rPr>
        <w:t xml:space="preserve">determinación </w:t>
      </w:r>
      <w:r w:rsidR="003A29EB" w:rsidRPr="00974335">
        <w:rPr>
          <w:lang w:val="es-ES"/>
        </w:rPr>
        <w:t xml:space="preserve">y priorización de cuestiones específicas de la </w:t>
      </w:r>
      <w:r w:rsidR="001E1F56" w:rsidRPr="00974335">
        <w:rPr>
          <w:lang w:val="es-ES"/>
        </w:rPr>
        <w:t xml:space="preserve">evaluación del riesgo de los </w:t>
      </w:r>
      <w:r w:rsidR="00D103BD" w:rsidRPr="00974335">
        <w:rPr>
          <w:lang w:val="es-ES"/>
        </w:rPr>
        <w:t>organismos vivos modificados</w:t>
      </w:r>
      <w:r w:rsidR="009F40D2" w:rsidRPr="00974335">
        <w:rPr>
          <w:lang w:val="es-ES"/>
        </w:rPr>
        <w:t xml:space="preserve"> que podrían </w:t>
      </w:r>
      <w:r w:rsidR="005627A4">
        <w:rPr>
          <w:lang w:val="es-ES"/>
        </w:rPr>
        <w:t>merecer</w:t>
      </w:r>
      <w:r w:rsidR="009F40D2" w:rsidRPr="00974335">
        <w:rPr>
          <w:lang w:val="es-ES"/>
        </w:rPr>
        <w:t xml:space="preserve"> consideración</w:t>
      </w:r>
      <w:r w:rsidR="00F64AA6" w:rsidRPr="00974335">
        <w:rPr>
          <w:lang w:val="es-ES"/>
        </w:rPr>
        <w:t>,</w:t>
      </w:r>
    </w:p>
    <w:p w14:paraId="1B629FA6" w14:textId="77777777" w:rsidR="005F0639" w:rsidRPr="00974335" w:rsidRDefault="5E59150A" w:rsidP="00DB7669">
      <w:pPr>
        <w:pStyle w:val="Para10"/>
        <w:numPr>
          <w:ilvl w:val="0"/>
          <w:numId w:val="0"/>
        </w:numPr>
        <w:ind w:left="1134" w:firstLine="567"/>
        <w:rPr>
          <w:i/>
          <w:iCs/>
          <w:lang w:val="es-ES"/>
        </w:rPr>
      </w:pPr>
      <w:r w:rsidRPr="00974335">
        <w:rPr>
          <w:i/>
          <w:iCs/>
          <w:lang w:val="es-ES"/>
        </w:rPr>
        <w:t>Rec</w:t>
      </w:r>
      <w:r w:rsidR="007675BC" w:rsidRPr="00974335">
        <w:rPr>
          <w:i/>
          <w:iCs/>
          <w:lang w:val="es-ES"/>
        </w:rPr>
        <w:t>ordando también</w:t>
      </w:r>
      <w:r w:rsidR="005627A4">
        <w:rPr>
          <w:i/>
          <w:iCs/>
          <w:lang w:val="es-ES"/>
        </w:rPr>
        <w:t xml:space="preserve"> </w:t>
      </w:r>
      <w:r w:rsidR="007675BC" w:rsidRPr="00974335">
        <w:rPr>
          <w:lang w:val="es-ES"/>
        </w:rPr>
        <w:t>el párrafo 17 de la decisión</w:t>
      </w:r>
      <w:r w:rsidR="005627A4">
        <w:rPr>
          <w:lang w:val="es-ES"/>
        </w:rPr>
        <w:t xml:space="preserve"> </w:t>
      </w:r>
      <w:hyperlink r:id="rId24" w:history="1">
        <w:r w:rsidRPr="00974335">
          <w:rPr>
            <w:rStyle w:val="Hyperlink"/>
            <w:color w:val="auto"/>
            <w:sz w:val="22"/>
            <w:lang w:val="es-ES"/>
          </w:rPr>
          <w:t>BS-VII/12</w:t>
        </w:r>
      </w:hyperlink>
      <w:r w:rsidR="00CA7840" w:rsidRPr="00974335">
        <w:rPr>
          <w:lang w:val="es-ES"/>
        </w:rPr>
        <w:t xml:space="preserve">, de fecha </w:t>
      </w:r>
      <w:r w:rsidR="008D1D7F">
        <w:rPr>
          <w:lang w:val="es-ES"/>
        </w:rPr>
        <w:t>4</w:t>
      </w:r>
      <w:r w:rsidR="00182806" w:rsidRPr="00974335">
        <w:rPr>
          <w:lang w:val="es-ES"/>
        </w:rPr>
        <w:t xml:space="preserve"> </w:t>
      </w:r>
      <w:r w:rsidR="00CA7840" w:rsidRPr="00974335">
        <w:rPr>
          <w:lang w:val="es-ES"/>
        </w:rPr>
        <w:t>de octubre de 2</w:t>
      </w:r>
      <w:r w:rsidR="00182806" w:rsidRPr="00974335">
        <w:rPr>
          <w:lang w:val="es-ES"/>
        </w:rPr>
        <w:t>014</w:t>
      </w:r>
      <w:r w:rsidR="00303043" w:rsidRPr="00974335">
        <w:rPr>
          <w:lang w:val="es-ES"/>
        </w:rPr>
        <w:t>,</w:t>
      </w:r>
      <w:r w:rsidR="008D1D7F">
        <w:rPr>
          <w:lang w:val="es-ES"/>
        </w:rPr>
        <w:t xml:space="preserve"> </w:t>
      </w:r>
      <w:r w:rsidR="00BF68F6" w:rsidRPr="00974335">
        <w:rPr>
          <w:lang w:val="es-ES"/>
        </w:rPr>
        <w:t xml:space="preserve">en </w:t>
      </w:r>
      <w:r w:rsidR="008D1D7F">
        <w:rPr>
          <w:lang w:val="es-ES"/>
        </w:rPr>
        <w:t xml:space="preserve">el </w:t>
      </w:r>
      <w:r w:rsidR="00BF68F6" w:rsidRPr="00974335">
        <w:rPr>
          <w:lang w:val="es-ES"/>
        </w:rPr>
        <w:t>que se recomendó un enfoque coordinado sobre la cuestión de biología sintética, y observando las conclusiones del Grupo Multidisciplinario Especial de Expertos Técnicos sobre Biología Sintética para apoyar el proceso de análisis prospectivos amplios y periódicos, seguimiento y evaluación</w:t>
      </w:r>
      <w:r w:rsidR="00E81697" w:rsidRPr="00974335">
        <w:rPr>
          <w:lang w:val="es-ES"/>
        </w:rPr>
        <w:t xml:space="preserve">, en particular su recomendación de considerar los insectos </w:t>
      </w:r>
      <w:r w:rsidR="008D1D7F">
        <w:rPr>
          <w:lang w:val="es-ES"/>
        </w:rPr>
        <w:t>con genes autolimitantes</w:t>
      </w:r>
      <w:r w:rsidR="00E81697" w:rsidRPr="00974335">
        <w:rPr>
          <w:lang w:val="es-ES"/>
        </w:rPr>
        <w:t xml:space="preserve"> como un posible tema para elaborar orientación adicional sobre evaluación de</w:t>
      </w:r>
      <w:r w:rsidR="008D1D7F">
        <w:rPr>
          <w:lang w:val="es-ES"/>
        </w:rPr>
        <w:t>l</w:t>
      </w:r>
      <w:r w:rsidR="00E81697" w:rsidRPr="00974335">
        <w:rPr>
          <w:lang w:val="es-ES"/>
        </w:rPr>
        <w:t xml:space="preserve"> riesgo</w:t>
      </w:r>
      <w:r w:rsidR="008154AF" w:rsidRPr="00974335">
        <w:rPr>
          <w:lang w:val="es-ES"/>
        </w:rPr>
        <w:t xml:space="preserve">, de conformidad con el </w:t>
      </w:r>
      <w:r w:rsidR="00162110" w:rsidRPr="00974335">
        <w:rPr>
          <w:lang w:val="es-ES"/>
        </w:rPr>
        <w:t>anexo I de la decisión C</w:t>
      </w:r>
      <w:r w:rsidR="00E45F76" w:rsidRPr="00974335">
        <w:rPr>
          <w:lang w:val="es-ES"/>
        </w:rPr>
        <w:t>P-9/13</w:t>
      </w:r>
      <w:r w:rsidR="00F64AA6" w:rsidRPr="00974335">
        <w:rPr>
          <w:lang w:val="es-ES"/>
        </w:rPr>
        <w:t>,</w:t>
      </w:r>
    </w:p>
    <w:p w14:paraId="31935AD4" w14:textId="77777777" w:rsidR="08865B5B" w:rsidRPr="00974335" w:rsidRDefault="00F64AA6" w:rsidP="00DB7669">
      <w:pPr>
        <w:pStyle w:val="Para10"/>
        <w:numPr>
          <w:ilvl w:val="0"/>
          <w:numId w:val="0"/>
        </w:numPr>
        <w:tabs>
          <w:tab w:val="left" w:pos="2268"/>
        </w:tabs>
        <w:ind w:left="1134" w:firstLine="567"/>
        <w:rPr>
          <w:lang w:val="es-ES"/>
        </w:rPr>
      </w:pPr>
      <w:r w:rsidRPr="00974335">
        <w:rPr>
          <w:lang w:val="es-ES"/>
        </w:rPr>
        <w:t>1.</w:t>
      </w:r>
      <w:r w:rsidRPr="00974335">
        <w:rPr>
          <w:lang w:val="es-ES"/>
        </w:rPr>
        <w:tab/>
      </w:r>
      <w:r w:rsidR="00443817">
        <w:rPr>
          <w:i/>
          <w:iCs/>
          <w:lang w:val="es-ES"/>
        </w:rPr>
        <w:t>I</w:t>
      </w:r>
      <w:r w:rsidR="381346B7" w:rsidRPr="00974335">
        <w:rPr>
          <w:i/>
          <w:iCs/>
          <w:lang w:val="es-ES"/>
        </w:rPr>
        <w:t>nvit</w:t>
      </w:r>
      <w:r w:rsidR="008154AF" w:rsidRPr="00974335">
        <w:rPr>
          <w:i/>
          <w:iCs/>
          <w:lang w:val="es-ES"/>
        </w:rPr>
        <w:t xml:space="preserve">a </w:t>
      </w:r>
      <w:r w:rsidR="008154AF" w:rsidRPr="00974335">
        <w:rPr>
          <w:lang w:val="es-ES"/>
        </w:rPr>
        <w:t xml:space="preserve">a las Partes a presentar información detallada sobre sus necesidades y prioridades </w:t>
      </w:r>
      <w:r w:rsidR="0016793B" w:rsidRPr="00974335">
        <w:rPr>
          <w:lang w:val="es-ES"/>
        </w:rPr>
        <w:t xml:space="preserve">relativas a </w:t>
      </w:r>
      <w:r w:rsidR="00894949" w:rsidRPr="00974335">
        <w:rPr>
          <w:lang w:val="es-ES"/>
        </w:rPr>
        <w:t xml:space="preserve">materiales de orientación </w:t>
      </w:r>
      <w:r w:rsidR="0016793B" w:rsidRPr="00974335">
        <w:rPr>
          <w:lang w:val="es-ES"/>
        </w:rPr>
        <w:t xml:space="preserve">adicionales </w:t>
      </w:r>
      <w:r w:rsidR="00894949" w:rsidRPr="00974335">
        <w:rPr>
          <w:lang w:val="es-ES"/>
        </w:rPr>
        <w:t xml:space="preserve">sobre cuestiones específicas de la </w:t>
      </w:r>
      <w:r w:rsidR="001E1F56" w:rsidRPr="00974335">
        <w:rPr>
          <w:lang w:val="es-ES"/>
        </w:rPr>
        <w:t xml:space="preserve">evaluación del riesgo de los </w:t>
      </w:r>
      <w:r w:rsidR="00D103BD" w:rsidRPr="00974335">
        <w:rPr>
          <w:lang w:val="es-ES"/>
        </w:rPr>
        <w:t>organismos vivos modificados</w:t>
      </w:r>
      <w:r w:rsidR="381346B7" w:rsidRPr="00974335">
        <w:rPr>
          <w:lang w:val="es-ES"/>
        </w:rPr>
        <w:t>, inclu</w:t>
      </w:r>
      <w:r w:rsidR="00894949" w:rsidRPr="00974335">
        <w:rPr>
          <w:lang w:val="es-ES"/>
        </w:rPr>
        <w:t xml:space="preserve">ida una justificación que siga los criterios establecidos en el </w:t>
      </w:r>
      <w:r w:rsidR="00162110" w:rsidRPr="00974335">
        <w:rPr>
          <w:lang w:val="es-ES"/>
        </w:rPr>
        <w:t>anexo I de la decisión C</w:t>
      </w:r>
      <w:r w:rsidR="000669C2" w:rsidRPr="00974335">
        <w:rPr>
          <w:lang w:val="es-ES"/>
        </w:rPr>
        <w:t>P-9/13, y</w:t>
      </w:r>
      <w:r w:rsidR="00985D8C">
        <w:rPr>
          <w:lang w:val="es-ES"/>
        </w:rPr>
        <w:t>, al hacerlo,</w:t>
      </w:r>
      <w:r w:rsidR="000669C2" w:rsidRPr="00974335">
        <w:rPr>
          <w:lang w:val="es-ES"/>
        </w:rPr>
        <w:t xml:space="preserve"> considerar los insectos </w:t>
      </w:r>
      <w:r w:rsidR="008D1D7F">
        <w:rPr>
          <w:lang w:val="es-ES"/>
        </w:rPr>
        <w:t>con genes autolimitantes</w:t>
      </w:r>
      <w:r w:rsidR="000669C2" w:rsidRPr="00974335">
        <w:rPr>
          <w:lang w:val="es-ES"/>
        </w:rPr>
        <w:t xml:space="preserve"> como un tema posible</w:t>
      </w:r>
      <w:r w:rsidR="381346B7" w:rsidRPr="00974335">
        <w:rPr>
          <w:lang w:val="es-ES"/>
        </w:rPr>
        <w:t>;</w:t>
      </w:r>
    </w:p>
    <w:p w14:paraId="7D104157" w14:textId="77777777" w:rsidR="00C20A83" w:rsidRPr="00974335" w:rsidRDefault="00F64AA6" w:rsidP="00DB7669">
      <w:pPr>
        <w:pStyle w:val="Para10"/>
        <w:numPr>
          <w:ilvl w:val="0"/>
          <w:numId w:val="0"/>
        </w:numPr>
        <w:tabs>
          <w:tab w:val="left" w:pos="2268"/>
        </w:tabs>
        <w:ind w:left="1134" w:firstLine="567"/>
        <w:rPr>
          <w:lang w:val="es-ES"/>
        </w:rPr>
      </w:pPr>
      <w:bookmarkStart w:id="4" w:name="_Hlk161324193"/>
      <w:r w:rsidRPr="00974335">
        <w:rPr>
          <w:lang w:val="es-ES"/>
        </w:rPr>
        <w:t>2.</w:t>
      </w:r>
      <w:r w:rsidRPr="00974335">
        <w:rPr>
          <w:lang w:val="es-ES"/>
        </w:rPr>
        <w:tab/>
      </w:r>
      <w:r w:rsidR="00443817">
        <w:rPr>
          <w:i/>
          <w:iCs/>
          <w:lang w:val="es-ES"/>
        </w:rPr>
        <w:t>D</w:t>
      </w:r>
      <w:r w:rsidR="00AA1696" w:rsidRPr="00974335">
        <w:rPr>
          <w:i/>
          <w:iCs/>
          <w:lang w:val="es-ES"/>
        </w:rPr>
        <w:t xml:space="preserve">ecide </w:t>
      </w:r>
      <w:r w:rsidR="009F40D2" w:rsidRPr="00974335">
        <w:rPr>
          <w:lang w:val="es-ES"/>
        </w:rPr>
        <w:t xml:space="preserve">prorrogar el </w:t>
      </w:r>
      <w:r w:rsidR="00A66A77" w:rsidRPr="00974335">
        <w:rPr>
          <w:lang w:val="es-ES"/>
        </w:rPr>
        <w:t xml:space="preserve">Foro en línea de composición abierta sobre evaluación </w:t>
      </w:r>
      <w:r w:rsidR="0031549B" w:rsidRPr="00974335">
        <w:rPr>
          <w:lang w:val="es-ES"/>
        </w:rPr>
        <w:t>del riesgo y gestión del riesgo</w:t>
      </w:r>
      <w:r w:rsidR="00985D8C">
        <w:rPr>
          <w:lang w:val="es-ES"/>
        </w:rPr>
        <w:t xml:space="preserve"> </w:t>
      </w:r>
      <w:r w:rsidR="009F40D2" w:rsidRPr="00974335">
        <w:rPr>
          <w:lang w:val="es-ES"/>
        </w:rPr>
        <w:t>para apoyar el análisis de temas adicionales de evaluación de</w:t>
      </w:r>
      <w:r w:rsidR="000669C2" w:rsidRPr="00974335">
        <w:rPr>
          <w:lang w:val="es-ES"/>
        </w:rPr>
        <w:t>l</w:t>
      </w:r>
      <w:r w:rsidR="009F40D2" w:rsidRPr="00974335">
        <w:rPr>
          <w:lang w:val="es-ES"/>
        </w:rPr>
        <w:t xml:space="preserve"> riesgo, de conformidad con los criterios expuestos en </w:t>
      </w:r>
      <w:bookmarkEnd w:id="4"/>
      <w:r w:rsidR="00162110" w:rsidRPr="00974335">
        <w:rPr>
          <w:kern w:val="22"/>
          <w:lang w:val="es-ES"/>
        </w:rPr>
        <w:t>el anexo I de la decisión C</w:t>
      </w:r>
      <w:r w:rsidR="5C613F0D" w:rsidRPr="00974335">
        <w:rPr>
          <w:kern w:val="22"/>
          <w:lang w:val="es-ES"/>
        </w:rPr>
        <w:t>P-9/13</w:t>
      </w:r>
      <w:r w:rsidR="00BC0035" w:rsidRPr="00974335">
        <w:rPr>
          <w:kern w:val="22"/>
          <w:lang w:val="es-ES"/>
        </w:rPr>
        <w:t>;</w:t>
      </w:r>
    </w:p>
    <w:p w14:paraId="73A7AE00" w14:textId="77777777" w:rsidR="005D2BD5" w:rsidRPr="00974335" w:rsidRDefault="00F64AA6" w:rsidP="00DB7669">
      <w:pPr>
        <w:pStyle w:val="Para10"/>
        <w:numPr>
          <w:ilvl w:val="0"/>
          <w:numId w:val="0"/>
        </w:numPr>
        <w:tabs>
          <w:tab w:val="left" w:pos="2268"/>
        </w:tabs>
        <w:ind w:left="1134" w:firstLine="567"/>
        <w:rPr>
          <w:i/>
          <w:iCs/>
          <w:lang w:val="es-ES"/>
        </w:rPr>
      </w:pPr>
      <w:r w:rsidRPr="00974335">
        <w:rPr>
          <w:lang w:val="es-ES"/>
        </w:rPr>
        <w:t>3.</w:t>
      </w:r>
      <w:r w:rsidRPr="00974335">
        <w:rPr>
          <w:lang w:val="es-ES"/>
        </w:rPr>
        <w:tab/>
      </w:r>
      <w:r w:rsidR="00443817">
        <w:rPr>
          <w:i/>
          <w:iCs/>
          <w:lang w:val="es-ES"/>
        </w:rPr>
        <w:t>P</w:t>
      </w:r>
      <w:r w:rsidR="004C7E75" w:rsidRPr="00974335">
        <w:rPr>
          <w:i/>
          <w:iCs/>
          <w:lang w:val="es-ES"/>
        </w:rPr>
        <w:t xml:space="preserve">ide </w:t>
      </w:r>
      <w:r w:rsidR="004C7E75" w:rsidRPr="00974335">
        <w:rPr>
          <w:lang w:val="es-ES"/>
        </w:rPr>
        <w:t>a la Secretaría</w:t>
      </w:r>
      <w:r w:rsidR="008154AF" w:rsidRPr="00974335">
        <w:rPr>
          <w:lang w:val="es-ES"/>
        </w:rPr>
        <w:t xml:space="preserve"> que:</w:t>
      </w:r>
    </w:p>
    <w:p w14:paraId="02CB1889" w14:textId="77777777" w:rsidR="785B8B72" w:rsidRPr="00974335" w:rsidRDefault="00F64AA6" w:rsidP="00DB7669">
      <w:pPr>
        <w:pStyle w:val="Para10"/>
        <w:numPr>
          <w:ilvl w:val="0"/>
          <w:numId w:val="0"/>
        </w:numPr>
        <w:tabs>
          <w:tab w:val="clear" w:pos="1134"/>
          <w:tab w:val="left" w:pos="2268"/>
        </w:tabs>
        <w:ind w:left="1134" w:firstLine="567"/>
        <w:rPr>
          <w:lang w:val="es-ES"/>
        </w:rPr>
      </w:pPr>
      <w:bookmarkStart w:id="5" w:name="_Hlk161324373"/>
      <w:r w:rsidRPr="00974335">
        <w:rPr>
          <w:lang w:val="es-ES"/>
        </w:rPr>
        <w:t>a)</w:t>
      </w:r>
      <w:r w:rsidRPr="00974335">
        <w:rPr>
          <w:lang w:val="es-ES"/>
        </w:rPr>
        <w:tab/>
      </w:r>
      <w:r w:rsidR="00AA490F" w:rsidRPr="00974335">
        <w:rPr>
          <w:lang w:val="es-ES"/>
        </w:rPr>
        <w:t>r</w:t>
      </w:r>
      <w:r w:rsidR="008154AF" w:rsidRPr="00974335">
        <w:rPr>
          <w:lang w:val="es-ES"/>
        </w:rPr>
        <w:t xml:space="preserve">esuma la información presentada por las Partes, otros Gobiernos y organizaciones pertinentes como respuesta a la invitación referida en el párrafo </w:t>
      </w:r>
      <w:r w:rsidR="002A5C85" w:rsidRPr="00974335">
        <w:rPr>
          <w:lang w:val="es-ES"/>
        </w:rPr>
        <w:t>1</w:t>
      </w:r>
      <w:r w:rsidR="00B46619" w:rsidRPr="00974335">
        <w:rPr>
          <w:lang w:val="es-ES"/>
        </w:rPr>
        <w:t xml:space="preserve"> </w:t>
      </w:r>
      <w:r w:rsidR="00985D8C">
        <w:rPr>
          <w:i/>
          <w:lang w:val="es-ES"/>
        </w:rPr>
        <w:t>supra</w:t>
      </w:r>
      <w:r w:rsidR="00BC0035" w:rsidRPr="00974335">
        <w:rPr>
          <w:lang w:val="es-ES"/>
        </w:rPr>
        <w:t>;</w:t>
      </w:r>
    </w:p>
    <w:bookmarkEnd w:id="5"/>
    <w:p w14:paraId="4478EDDA" w14:textId="77777777" w:rsidR="005D2BD5" w:rsidRPr="00974335" w:rsidRDefault="00F64AA6" w:rsidP="00DB7669">
      <w:pPr>
        <w:pStyle w:val="Para10"/>
        <w:numPr>
          <w:ilvl w:val="0"/>
          <w:numId w:val="0"/>
        </w:numPr>
        <w:tabs>
          <w:tab w:val="clear" w:pos="1134"/>
          <w:tab w:val="left" w:pos="2268"/>
        </w:tabs>
        <w:ind w:left="1134" w:firstLine="567"/>
        <w:rPr>
          <w:lang w:val="es-ES"/>
        </w:rPr>
      </w:pPr>
      <w:r w:rsidRPr="00974335">
        <w:rPr>
          <w:lang w:val="es-ES"/>
        </w:rPr>
        <w:t>b)</w:t>
      </w:r>
      <w:r w:rsidRPr="00974335">
        <w:rPr>
          <w:lang w:val="es-ES"/>
        </w:rPr>
        <w:tab/>
      </w:r>
      <w:r w:rsidR="00AA490F" w:rsidRPr="00974335">
        <w:rPr>
          <w:lang w:val="es-ES"/>
        </w:rPr>
        <w:t>c</w:t>
      </w:r>
      <w:r w:rsidR="008154AF" w:rsidRPr="00974335">
        <w:rPr>
          <w:lang w:val="es-ES"/>
        </w:rPr>
        <w:t xml:space="preserve">onvoque debates del </w:t>
      </w:r>
      <w:r w:rsidR="00A66A77" w:rsidRPr="00974335">
        <w:rPr>
          <w:lang w:val="es-ES"/>
        </w:rPr>
        <w:t xml:space="preserve">Foro en línea de composición abierta sobre evaluación </w:t>
      </w:r>
      <w:r w:rsidR="0031549B" w:rsidRPr="00974335">
        <w:rPr>
          <w:lang w:val="es-ES"/>
        </w:rPr>
        <w:t>del riesgo y gestión del riesgo</w:t>
      </w:r>
      <w:r w:rsidR="0A759AFB" w:rsidRPr="00974335">
        <w:rPr>
          <w:lang w:val="es-ES"/>
        </w:rPr>
        <w:t>;</w:t>
      </w:r>
    </w:p>
    <w:p w14:paraId="6E4992DF" w14:textId="77777777" w:rsidR="00F86B5F" w:rsidRPr="00974335" w:rsidRDefault="00F64AA6" w:rsidP="00DB7669">
      <w:pPr>
        <w:pStyle w:val="Para10"/>
        <w:numPr>
          <w:ilvl w:val="0"/>
          <w:numId w:val="0"/>
        </w:numPr>
        <w:tabs>
          <w:tab w:val="clear" w:pos="1134"/>
          <w:tab w:val="left" w:pos="2268"/>
        </w:tabs>
        <w:ind w:left="1134" w:firstLine="567"/>
        <w:rPr>
          <w:lang w:val="es-ES"/>
        </w:rPr>
      </w:pPr>
      <w:r w:rsidRPr="00974335">
        <w:rPr>
          <w:lang w:val="es-ES"/>
        </w:rPr>
        <w:t>c)</w:t>
      </w:r>
      <w:r w:rsidRPr="00974335">
        <w:rPr>
          <w:lang w:val="es-ES"/>
        </w:rPr>
        <w:tab/>
      </w:r>
      <w:r w:rsidR="00AA490F" w:rsidRPr="00974335">
        <w:rPr>
          <w:snapToGrid w:val="0"/>
          <w:kern w:val="22"/>
          <w:lang w:val="es-ES"/>
        </w:rPr>
        <w:t>r</w:t>
      </w:r>
      <w:r w:rsidR="008154AF" w:rsidRPr="00974335">
        <w:rPr>
          <w:snapToGrid w:val="0"/>
          <w:kern w:val="22"/>
          <w:lang w:val="es-ES"/>
        </w:rPr>
        <w:t>ecopile y resuma información pertinente para apoyar la evaluación del riesgo de</w:t>
      </w:r>
      <w:r w:rsidR="00CA7840" w:rsidRPr="00974335">
        <w:rPr>
          <w:snapToGrid w:val="0"/>
          <w:kern w:val="22"/>
          <w:lang w:val="es-ES"/>
        </w:rPr>
        <w:t xml:space="preserve"> insectos </w:t>
      </w:r>
      <w:r w:rsidR="00985D8C">
        <w:rPr>
          <w:snapToGrid w:val="0"/>
          <w:kern w:val="22"/>
          <w:lang w:val="es-ES"/>
        </w:rPr>
        <w:t>con genes autolimitantes</w:t>
      </w:r>
      <w:r w:rsidR="00CA7840" w:rsidRPr="00974335">
        <w:rPr>
          <w:snapToGrid w:val="0"/>
          <w:kern w:val="22"/>
          <w:lang w:val="es-ES"/>
        </w:rPr>
        <w:t xml:space="preserve"> y la ponga a disposición en el C</w:t>
      </w:r>
      <w:r w:rsidR="00CA7840" w:rsidRPr="00974335">
        <w:rPr>
          <w:snapToGrid w:val="0"/>
          <w:kern w:val="22"/>
          <w:lang w:val="es-UY"/>
        </w:rPr>
        <w:t>entro de Intercambio de Información sobre Seguridad de la Biotecnología</w:t>
      </w:r>
      <w:r w:rsidR="00FF14C9" w:rsidRPr="00974335">
        <w:rPr>
          <w:lang w:val="es-ES"/>
        </w:rPr>
        <w:t>;</w:t>
      </w:r>
    </w:p>
    <w:p w14:paraId="17945B37" w14:textId="77777777" w:rsidR="00AD38F4" w:rsidRPr="00974335" w:rsidRDefault="00F64AA6" w:rsidP="00DB7669">
      <w:pPr>
        <w:pStyle w:val="Para10"/>
        <w:numPr>
          <w:ilvl w:val="0"/>
          <w:numId w:val="0"/>
        </w:numPr>
        <w:tabs>
          <w:tab w:val="clear" w:pos="1134"/>
          <w:tab w:val="left" w:pos="2268"/>
        </w:tabs>
        <w:ind w:left="1134" w:firstLine="567"/>
        <w:rPr>
          <w:b/>
          <w:bCs/>
          <w:szCs w:val="22"/>
          <w:lang w:val="es-ES"/>
        </w:rPr>
      </w:pPr>
      <w:r w:rsidRPr="00974335">
        <w:rPr>
          <w:szCs w:val="22"/>
          <w:lang w:val="es-ES"/>
        </w:rPr>
        <w:t>d)</w:t>
      </w:r>
      <w:r w:rsidRPr="00974335">
        <w:rPr>
          <w:szCs w:val="22"/>
          <w:lang w:val="es-ES"/>
        </w:rPr>
        <w:tab/>
      </w:r>
      <w:r w:rsidR="00AA490F" w:rsidRPr="00974335">
        <w:rPr>
          <w:szCs w:val="22"/>
          <w:lang w:val="es-ES"/>
        </w:rPr>
        <w:t>c</w:t>
      </w:r>
      <w:r w:rsidR="008154AF" w:rsidRPr="00974335">
        <w:rPr>
          <w:szCs w:val="22"/>
          <w:lang w:val="es-ES"/>
        </w:rPr>
        <w:t xml:space="preserve">onvoque, </w:t>
      </w:r>
      <w:r w:rsidR="00985D8C">
        <w:rPr>
          <w:szCs w:val="22"/>
          <w:lang w:val="es-ES"/>
        </w:rPr>
        <w:t>con sujeción</w:t>
      </w:r>
      <w:r w:rsidR="008154AF" w:rsidRPr="00974335">
        <w:rPr>
          <w:szCs w:val="22"/>
          <w:lang w:val="es-ES"/>
        </w:rPr>
        <w:t xml:space="preserve"> a </w:t>
      </w:r>
      <w:r w:rsidR="001225DB" w:rsidRPr="00974335">
        <w:rPr>
          <w:lang w:val="es-ES"/>
        </w:rPr>
        <w:t>la disponibilidad de recursos</w:t>
      </w:r>
      <w:r w:rsidR="00293256" w:rsidRPr="00974335">
        <w:rPr>
          <w:lang w:val="es-ES"/>
        </w:rPr>
        <w:t xml:space="preserve">, </w:t>
      </w:r>
      <w:r w:rsidR="008154AF" w:rsidRPr="00974335">
        <w:rPr>
          <w:lang w:val="es-ES"/>
        </w:rPr>
        <w:t>actividades</w:t>
      </w:r>
      <w:r w:rsidR="00E7331D" w:rsidRPr="00974335">
        <w:rPr>
          <w:lang w:val="es-ES"/>
        </w:rPr>
        <w:t xml:space="preserve"> de creación de capacidad para apoyar la evaluación de</w:t>
      </w:r>
      <w:r w:rsidR="000669C2" w:rsidRPr="00974335">
        <w:rPr>
          <w:lang w:val="es-ES"/>
        </w:rPr>
        <w:t>l</w:t>
      </w:r>
      <w:r w:rsidR="00E7331D" w:rsidRPr="00974335">
        <w:rPr>
          <w:lang w:val="es-ES"/>
        </w:rPr>
        <w:t xml:space="preserve"> riesgo, </w:t>
      </w:r>
      <w:r w:rsidR="00934717" w:rsidRPr="00974335">
        <w:rPr>
          <w:lang w:val="es-ES"/>
        </w:rPr>
        <w:t xml:space="preserve">que estén </w:t>
      </w:r>
      <w:r w:rsidR="00E7331D" w:rsidRPr="00974335">
        <w:rPr>
          <w:lang w:val="es-ES"/>
        </w:rPr>
        <w:t xml:space="preserve">especialmente centradas en las </w:t>
      </w:r>
      <w:r w:rsidR="00E7331D" w:rsidRPr="00974335">
        <w:rPr>
          <w:lang w:val="es-ES"/>
        </w:rPr>
        <w:lastRenderedPageBreak/>
        <w:t>evaluaciones de</w:t>
      </w:r>
      <w:r w:rsidR="00985D8C">
        <w:rPr>
          <w:lang w:val="es-ES"/>
        </w:rPr>
        <w:t>l</w:t>
      </w:r>
      <w:r w:rsidR="00E7331D" w:rsidRPr="00974335">
        <w:rPr>
          <w:lang w:val="es-ES"/>
        </w:rPr>
        <w:t xml:space="preserve"> riesgo de </w:t>
      </w:r>
      <w:r w:rsidR="00577025" w:rsidRPr="00974335">
        <w:rPr>
          <w:lang w:val="es-ES"/>
        </w:rPr>
        <w:t xml:space="preserve">organismos vivos modificados que </w:t>
      </w:r>
      <w:r w:rsidR="00985D8C">
        <w:rPr>
          <w:lang w:val="es-ES"/>
        </w:rPr>
        <w:t>contengan</w:t>
      </w:r>
      <w:r w:rsidR="00577025" w:rsidRPr="00974335">
        <w:rPr>
          <w:lang w:val="es-ES"/>
        </w:rPr>
        <w:t xml:space="preserve"> impulsores genéticos modificados</w:t>
      </w:r>
      <w:r w:rsidR="24818856" w:rsidRPr="00974335">
        <w:rPr>
          <w:lang w:val="es-ES"/>
        </w:rPr>
        <w:t>.</w:t>
      </w:r>
    </w:p>
    <w:p w14:paraId="317C1D88" w14:textId="77777777" w:rsidR="002B559C" w:rsidRPr="00974335" w:rsidRDefault="00ED3849" w:rsidP="008C5757">
      <w:pPr>
        <w:pStyle w:val="Para10"/>
        <w:numPr>
          <w:ilvl w:val="0"/>
          <w:numId w:val="0"/>
        </w:numPr>
        <w:ind w:left="567"/>
        <w:jc w:val="center"/>
        <w:rPr>
          <w:lang w:val="es-ES"/>
        </w:rPr>
      </w:pPr>
      <w:r w:rsidRPr="00974335">
        <w:rPr>
          <w:lang w:val="es-ES"/>
        </w:rPr>
        <w:t>__________</w:t>
      </w:r>
    </w:p>
    <w:sectPr w:rsidR="002B559C" w:rsidRPr="00974335" w:rsidSect="006C12A4">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5FE3" w14:textId="77777777" w:rsidR="00113C24" w:rsidRDefault="00113C24" w:rsidP="00A96B21">
      <w:r>
        <w:separator/>
      </w:r>
    </w:p>
  </w:endnote>
  <w:endnote w:type="continuationSeparator" w:id="0">
    <w:p w14:paraId="639BCBA1" w14:textId="77777777" w:rsidR="00113C24" w:rsidRDefault="00113C24" w:rsidP="00A96B21">
      <w:r>
        <w:continuationSeparator/>
      </w:r>
    </w:p>
  </w:endnote>
  <w:endnote w:type="continuationNotice" w:id="1">
    <w:p w14:paraId="24963486" w14:textId="77777777" w:rsidR="00113C24" w:rsidRDefault="00113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3898"/>
      <w:docPartObj>
        <w:docPartGallery w:val="Page Numbers (Bottom of Page)"/>
        <w:docPartUnique/>
      </w:docPartObj>
    </w:sdtPr>
    <w:sdtEndPr/>
    <w:sdtContent>
      <w:p w14:paraId="33FBD20D" w14:textId="77777777" w:rsidR="00626487" w:rsidRDefault="009238AC">
        <w:pPr>
          <w:pStyle w:val="Footer"/>
        </w:pPr>
        <w:r>
          <w:fldChar w:fldCharType="begin"/>
        </w:r>
        <w:r>
          <w:instrText xml:space="preserve"> PAGE   \* MERGEFORMAT </w:instrText>
        </w:r>
        <w:r>
          <w:fldChar w:fldCharType="separate"/>
        </w:r>
        <w:r w:rsidR="00626487">
          <w:rPr>
            <w:noProof/>
          </w:rPr>
          <w:t>2</w:t>
        </w:r>
        <w:r>
          <w:rPr>
            <w:noProof/>
          </w:rPr>
          <w:fldChar w:fldCharType="end"/>
        </w:r>
        <w:r w:rsidR="00626487">
          <w:t>/</w:t>
        </w:r>
        <w:r>
          <w:fldChar w:fldCharType="begin"/>
        </w:r>
        <w:r>
          <w:instrText xml:space="preserve"> NUMPAGES  \* Arabic  \* MERGEFORMAT </w:instrText>
        </w:r>
        <w:r>
          <w:fldChar w:fldCharType="separate"/>
        </w:r>
        <w:r w:rsidR="00626487">
          <w:rPr>
            <w:noProof/>
          </w:rPr>
          <w:t>9</w:t>
        </w:r>
        <w:r>
          <w:rPr>
            <w:noProof/>
          </w:rPr>
          <w:fldChar w:fldCharType="end"/>
        </w:r>
      </w:p>
    </w:sdtContent>
  </w:sdt>
  <w:p w14:paraId="5EB616DC" w14:textId="77777777" w:rsidR="008B13CE" w:rsidRDefault="008B13CE" w:rsidP="002B559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3B7F" w14:textId="77777777" w:rsidR="00626487" w:rsidRDefault="00626487">
    <w:pPr>
      <w:pStyle w:val="Footer"/>
    </w:pPr>
  </w:p>
  <w:p w14:paraId="573D6D39" w14:textId="77777777" w:rsidR="00626487" w:rsidRDefault="006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611A" w14:textId="77777777" w:rsidR="00113C24" w:rsidRDefault="00113C24" w:rsidP="00A96B21">
      <w:r>
        <w:separator/>
      </w:r>
    </w:p>
  </w:footnote>
  <w:footnote w:type="continuationSeparator" w:id="0">
    <w:p w14:paraId="646AA777" w14:textId="77777777" w:rsidR="00113C24" w:rsidRDefault="00113C24" w:rsidP="00A96B21">
      <w:r>
        <w:continuationSeparator/>
      </w:r>
    </w:p>
  </w:footnote>
  <w:footnote w:type="continuationNotice" w:id="1">
    <w:p w14:paraId="36A397BF" w14:textId="77777777" w:rsidR="00113C24" w:rsidRDefault="00113C24"/>
  </w:footnote>
  <w:footnote w:id="2">
    <w:p w14:paraId="43133CED" w14:textId="77777777" w:rsidR="008B13CE" w:rsidRPr="00F26665" w:rsidRDefault="008B13CE" w:rsidP="0031549B">
      <w:pPr>
        <w:pStyle w:val="Footnote"/>
        <w:rPr>
          <w:lang w:val="pt-PT"/>
        </w:rPr>
      </w:pPr>
      <w:r w:rsidRPr="00931227">
        <w:rPr>
          <w:rStyle w:val="FootnoteReference"/>
          <w:lang w:val="pt-PT"/>
        </w:rPr>
        <w:t>*</w:t>
      </w:r>
      <w:r w:rsidRPr="00DB7669">
        <w:rPr>
          <w:lang w:val="pt-PT"/>
        </w:rPr>
        <w:t>CBD</w:t>
      </w:r>
      <w:r w:rsidRPr="00931227">
        <w:rPr>
          <w:lang w:val="pt-PT"/>
        </w:rPr>
        <w:t>/</w:t>
      </w:r>
      <w:r w:rsidRPr="00DB7669">
        <w:rPr>
          <w:lang w:val="pt-PT"/>
        </w:rPr>
        <w:t>SBSTTA</w:t>
      </w:r>
      <w:r w:rsidRPr="00931227">
        <w:rPr>
          <w:lang w:val="pt-PT"/>
        </w:rPr>
        <w:t>/26/1.</w:t>
      </w:r>
    </w:p>
  </w:footnote>
  <w:footnote w:id="3">
    <w:p w14:paraId="54152AE9" w14:textId="77777777" w:rsidR="008B13CE" w:rsidRPr="006A50C2" w:rsidRDefault="008B13CE">
      <w:pPr>
        <w:pStyle w:val="FootnoteText"/>
        <w:rPr>
          <w:lang w:val="es-ES"/>
        </w:rPr>
      </w:pPr>
      <w:r>
        <w:rPr>
          <w:rStyle w:val="FootnoteReference"/>
        </w:rPr>
        <w:footnoteRef/>
      </w:r>
      <w:r w:rsidR="006A50C2" w:rsidRPr="006A50C2">
        <w:rPr>
          <w:sz w:val="18"/>
          <w:szCs w:val="18"/>
          <w:lang w:val="es-ES"/>
        </w:rPr>
        <w:t>La explicación de conceptos de metas de protección, puntos finales de evaluación y puntos finales de medición puede encontrarse en la sección</w:t>
      </w:r>
      <w:r w:rsidRPr="006A50C2">
        <w:rPr>
          <w:sz w:val="18"/>
          <w:szCs w:val="18"/>
          <w:lang w:val="es-ES"/>
        </w:rPr>
        <w:t xml:space="preserve"> 1.3.1 del anexo al documento UNEP/CBD/BS/COP-MOP/8/8/Add.1.</w:t>
      </w:r>
    </w:p>
  </w:footnote>
  <w:footnote w:id="4">
    <w:p w14:paraId="4B1C0C2E" w14:textId="77777777" w:rsidR="008B13CE" w:rsidRPr="00803C07" w:rsidRDefault="008B13CE">
      <w:pPr>
        <w:pStyle w:val="FootnoteText"/>
        <w:rPr>
          <w:lang w:val="es-ES"/>
        </w:rPr>
      </w:pPr>
      <w:r>
        <w:rPr>
          <w:rStyle w:val="FootnoteReference"/>
        </w:rPr>
        <w:footnoteRef/>
      </w:r>
      <w:r w:rsidR="00803C07" w:rsidRPr="00803C07">
        <w:rPr>
          <w:sz w:val="18"/>
          <w:szCs w:val="18"/>
          <w:lang w:val="es-ES"/>
        </w:rPr>
        <w:t xml:space="preserve"> CBD/CP/RA/AHTEG/2023/1/4 y</w:t>
      </w:r>
      <w:r w:rsidRPr="00803C07">
        <w:rPr>
          <w:sz w:val="18"/>
          <w:szCs w:val="18"/>
          <w:lang w:val="es-ES"/>
        </w:rPr>
        <w:t xml:space="preserve"> CBD/CP/RA/AHTEG/2024/1/3.</w:t>
      </w:r>
    </w:p>
  </w:footnote>
  <w:footnote w:id="5">
    <w:p w14:paraId="0E0C0AE5" w14:textId="77777777" w:rsidR="008B13CE" w:rsidRPr="0056640E" w:rsidRDefault="008B13CE">
      <w:pPr>
        <w:pStyle w:val="FootnoteText"/>
        <w:rPr>
          <w:sz w:val="18"/>
          <w:szCs w:val="18"/>
          <w:lang w:val="es-ES"/>
        </w:rPr>
      </w:pPr>
      <w:r w:rsidRPr="00DB7669">
        <w:rPr>
          <w:rStyle w:val="FootnoteReference"/>
          <w:sz w:val="18"/>
          <w:szCs w:val="18"/>
        </w:rPr>
        <w:footnoteRef/>
      </w:r>
      <w:r w:rsidR="0056640E" w:rsidRPr="0056640E">
        <w:rPr>
          <w:color w:val="000000"/>
          <w:sz w:val="18"/>
          <w:szCs w:val="18"/>
          <w:lang w:val="es-ES"/>
        </w:rPr>
        <w:t>Naciones Unidas</w:t>
      </w:r>
      <w:r w:rsidRPr="0056640E">
        <w:rPr>
          <w:color w:val="000000"/>
          <w:sz w:val="18"/>
          <w:szCs w:val="18"/>
          <w:lang w:val="es-ES"/>
        </w:rPr>
        <w:t xml:space="preserve">, </w:t>
      </w:r>
      <w:proofErr w:type="spellStart"/>
      <w:r w:rsidR="00476D75">
        <w:rPr>
          <w:i/>
          <w:iCs/>
          <w:color w:val="000000"/>
          <w:sz w:val="18"/>
          <w:szCs w:val="18"/>
          <w:lang w:val="es-ES"/>
        </w:rPr>
        <w:t>Treaty</w:t>
      </w:r>
      <w:proofErr w:type="spellEnd"/>
      <w:r w:rsidR="00476D75">
        <w:rPr>
          <w:i/>
          <w:iCs/>
          <w:color w:val="000000"/>
          <w:sz w:val="18"/>
          <w:szCs w:val="18"/>
          <w:lang w:val="es-ES"/>
        </w:rPr>
        <w:t xml:space="preserve"> Series</w:t>
      </w:r>
      <w:r w:rsidRPr="0056640E">
        <w:rPr>
          <w:iCs/>
          <w:color w:val="000000"/>
          <w:sz w:val="18"/>
          <w:szCs w:val="18"/>
          <w:lang w:val="es-ES"/>
        </w:rPr>
        <w:t>,</w:t>
      </w:r>
      <w:r w:rsidR="009C3DA6">
        <w:rPr>
          <w:iCs/>
          <w:color w:val="000000"/>
          <w:sz w:val="18"/>
          <w:szCs w:val="18"/>
          <w:lang w:val="es-ES"/>
        </w:rPr>
        <w:t xml:space="preserve"> </w:t>
      </w:r>
      <w:r w:rsidRPr="0056640E">
        <w:rPr>
          <w:color w:val="000000"/>
          <w:sz w:val="18"/>
          <w:szCs w:val="18"/>
          <w:lang w:val="es-ES"/>
        </w:rPr>
        <w:t xml:space="preserve">vol. 1760, </w:t>
      </w:r>
      <w:r w:rsidR="00476D75">
        <w:rPr>
          <w:color w:val="000000"/>
          <w:sz w:val="18"/>
          <w:szCs w:val="18"/>
          <w:lang w:val="es-ES"/>
        </w:rPr>
        <w:t>N.º</w:t>
      </w:r>
      <w:r w:rsidRPr="0056640E">
        <w:rPr>
          <w:color w:val="000000"/>
          <w:sz w:val="18"/>
          <w:szCs w:val="18"/>
          <w:lang w:val="es-ES"/>
        </w:rPr>
        <w:t xml:space="preserve"> 30619.</w:t>
      </w:r>
    </w:p>
  </w:footnote>
  <w:footnote w:id="6">
    <w:p w14:paraId="7F0A9FEC" w14:textId="77777777" w:rsidR="008B13CE" w:rsidRPr="0014043B" w:rsidRDefault="008B13CE" w:rsidP="006D2944">
      <w:pPr>
        <w:pStyle w:val="FootnoteText"/>
        <w:rPr>
          <w:lang w:val="en-CA"/>
        </w:rPr>
      </w:pPr>
      <w:r>
        <w:rPr>
          <w:rStyle w:val="FootnoteReference"/>
        </w:rPr>
        <w:footnoteRef/>
      </w:r>
      <w:r w:rsidRPr="00DB7669">
        <w:rPr>
          <w:sz w:val="18"/>
          <w:szCs w:val="18"/>
        </w:rPr>
        <w:t>CBD/CP/RA/AHTEG/2020/1/3.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7802784"/>
  <w:bookmarkStart w:id="3" w:name="_Hlk137802785"/>
  <w:p w14:paraId="428D57B2" w14:textId="77777777" w:rsidR="008B13CE" w:rsidRPr="002B559C" w:rsidRDefault="009238AC"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8B13CE">
          <w:rPr>
            <w:sz w:val="20"/>
            <w:szCs w:val="20"/>
            <w:lang w:val="fr-FR"/>
          </w:rPr>
          <w:t>CBD/SBSTTA/26/5</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BBC0AB4" w14:textId="77777777" w:rsidR="008B13CE" w:rsidRPr="002B559C" w:rsidRDefault="008B13CE" w:rsidP="002B559C">
        <w:pPr>
          <w:pStyle w:val="Header"/>
          <w:pBdr>
            <w:bottom w:val="single" w:sz="4" w:space="1" w:color="auto"/>
          </w:pBdr>
          <w:spacing w:after="240"/>
          <w:jc w:val="right"/>
          <w:rPr>
            <w:sz w:val="20"/>
            <w:szCs w:val="20"/>
            <w:lang w:val="fr-FR"/>
          </w:rPr>
        </w:pPr>
        <w:r>
          <w:rPr>
            <w:sz w:val="20"/>
            <w:szCs w:val="20"/>
            <w:lang w:val="fr-FR"/>
          </w:rPr>
          <w:t>CBD/SBSTTA/26/5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BD0"/>
    <w:multiLevelType w:val="hybridMultilevel"/>
    <w:tmpl w:val="2C80A920"/>
    <w:lvl w:ilvl="0" w:tplc="5540C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439665E"/>
    <w:multiLevelType w:val="hybridMultilevel"/>
    <w:tmpl w:val="4EA6921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7F173F0"/>
    <w:multiLevelType w:val="hybridMultilevel"/>
    <w:tmpl w:val="521EDFF0"/>
    <w:lvl w:ilvl="0" w:tplc="FFFFFFFF">
      <w:start w:val="1"/>
      <w:numFmt w:val="decimal"/>
      <w:lvlText w:val="%1."/>
      <w:lvlJc w:val="left"/>
      <w:pPr>
        <w:ind w:left="927" w:hanging="360"/>
      </w:pPr>
      <w:rPr>
        <w:rFonts w:hint="default"/>
        <w:b w:val="0"/>
        <w:bCs w:val="0"/>
      </w:rPr>
    </w:lvl>
    <w:lvl w:ilvl="1" w:tplc="FFFFFFFF">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9E5A8ADE">
      <w:start w:val="1"/>
      <w:numFmt w:val="lowerLetter"/>
      <w:lvlText w:val="(%4)"/>
      <w:lvlJc w:val="left"/>
      <w:pPr>
        <w:ind w:left="1710" w:hanging="360"/>
      </w:pPr>
      <w:rPr>
        <w:rFonts w:hint="default"/>
        <w:b w:val="0"/>
        <w:bCs w:val="0"/>
        <w:i/>
        <w:iCs/>
      </w:r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400B2BB0"/>
    <w:multiLevelType w:val="hybridMultilevel"/>
    <w:tmpl w:val="50FE85F4"/>
    <w:lvl w:ilvl="0" w:tplc="604E1688">
      <w:start w:val="1"/>
      <w:numFmt w:val="lowerLetter"/>
      <w:lvlText w:val="%1)"/>
      <w:lvlJc w:val="left"/>
      <w:pPr>
        <w:ind w:left="720" w:hanging="360"/>
      </w:pPr>
    </w:lvl>
    <w:lvl w:ilvl="1" w:tplc="A9F49522">
      <w:start w:val="1"/>
      <w:numFmt w:val="lowerLetter"/>
      <w:lvlText w:val="%2)"/>
      <w:lvlJc w:val="left"/>
      <w:pPr>
        <w:ind w:left="720" w:hanging="360"/>
      </w:pPr>
    </w:lvl>
    <w:lvl w:ilvl="2" w:tplc="E74CDA40">
      <w:start w:val="1"/>
      <w:numFmt w:val="lowerLetter"/>
      <w:lvlText w:val="%3)"/>
      <w:lvlJc w:val="left"/>
      <w:pPr>
        <w:ind w:left="720" w:hanging="360"/>
      </w:pPr>
    </w:lvl>
    <w:lvl w:ilvl="3" w:tplc="45F65C42">
      <w:start w:val="1"/>
      <w:numFmt w:val="lowerLetter"/>
      <w:lvlText w:val="%4)"/>
      <w:lvlJc w:val="left"/>
      <w:pPr>
        <w:ind w:left="720" w:hanging="360"/>
      </w:pPr>
    </w:lvl>
    <w:lvl w:ilvl="4" w:tplc="EAC29878">
      <w:start w:val="1"/>
      <w:numFmt w:val="lowerLetter"/>
      <w:lvlText w:val="%5)"/>
      <w:lvlJc w:val="left"/>
      <w:pPr>
        <w:ind w:left="720" w:hanging="360"/>
      </w:pPr>
    </w:lvl>
    <w:lvl w:ilvl="5" w:tplc="E334E7B8">
      <w:start w:val="1"/>
      <w:numFmt w:val="lowerLetter"/>
      <w:lvlText w:val="%6)"/>
      <w:lvlJc w:val="left"/>
      <w:pPr>
        <w:ind w:left="720" w:hanging="360"/>
      </w:pPr>
    </w:lvl>
    <w:lvl w:ilvl="6" w:tplc="FC62DD0A">
      <w:start w:val="1"/>
      <w:numFmt w:val="lowerLetter"/>
      <w:lvlText w:val="%7)"/>
      <w:lvlJc w:val="left"/>
      <w:pPr>
        <w:ind w:left="720" w:hanging="360"/>
      </w:pPr>
    </w:lvl>
    <w:lvl w:ilvl="7" w:tplc="8684DAC4">
      <w:start w:val="1"/>
      <w:numFmt w:val="lowerLetter"/>
      <w:lvlText w:val="%8)"/>
      <w:lvlJc w:val="left"/>
      <w:pPr>
        <w:ind w:left="720" w:hanging="360"/>
      </w:pPr>
    </w:lvl>
    <w:lvl w:ilvl="8" w:tplc="4E9C0718">
      <w:start w:val="1"/>
      <w:numFmt w:val="lowerLetter"/>
      <w:lvlText w:val="%9)"/>
      <w:lvlJc w:val="left"/>
      <w:pPr>
        <w:ind w:left="720" w:hanging="360"/>
      </w:pPr>
    </w:lvl>
  </w:abstractNum>
  <w:abstractNum w:abstractNumId="8" w15:restartNumberingAfterBreak="0">
    <w:nsid w:val="44E00E31"/>
    <w:multiLevelType w:val="hybridMultilevel"/>
    <w:tmpl w:val="98DE1D60"/>
    <w:lvl w:ilvl="0" w:tplc="5540CAA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713373"/>
    <w:multiLevelType w:val="hybridMultilevel"/>
    <w:tmpl w:val="1968F470"/>
    <w:lvl w:ilvl="0" w:tplc="F2F8D1D0">
      <w:start w:val="1"/>
      <w:numFmt w:val="lowerLetter"/>
      <w:lvlText w:val="(%1)"/>
      <w:lvlJc w:val="left"/>
      <w:pPr>
        <w:ind w:left="17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1D6BE4"/>
    <w:multiLevelType w:val="hybridMultilevel"/>
    <w:tmpl w:val="A3F0CE96"/>
    <w:lvl w:ilvl="0" w:tplc="1009000F">
      <w:start w:val="1"/>
      <w:numFmt w:val="decimal"/>
      <w:lvlText w:val="%1."/>
      <w:lvlJc w:val="left"/>
      <w:pPr>
        <w:ind w:left="360"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567" w:hanging="180"/>
      </w:pPr>
    </w:lvl>
    <w:lvl w:ilvl="3" w:tplc="0409000F">
      <w:start w:val="1"/>
      <w:numFmt w:val="decimal"/>
      <w:lvlText w:val="%4."/>
      <w:lvlJc w:val="left"/>
      <w:pPr>
        <w:ind w:left="153" w:hanging="360"/>
      </w:pPr>
    </w:lvl>
    <w:lvl w:ilvl="4" w:tplc="04090019" w:tentative="1">
      <w:start w:val="1"/>
      <w:numFmt w:val="lowerLetter"/>
      <w:lvlText w:val="%5."/>
      <w:lvlJc w:val="left"/>
      <w:pPr>
        <w:ind w:left="873" w:hanging="360"/>
      </w:pPr>
    </w:lvl>
    <w:lvl w:ilvl="5" w:tplc="0409001B" w:tentative="1">
      <w:start w:val="1"/>
      <w:numFmt w:val="lowerRoman"/>
      <w:lvlText w:val="%6."/>
      <w:lvlJc w:val="right"/>
      <w:pPr>
        <w:ind w:left="1593" w:hanging="180"/>
      </w:pPr>
    </w:lvl>
    <w:lvl w:ilvl="6" w:tplc="0409000F" w:tentative="1">
      <w:start w:val="1"/>
      <w:numFmt w:val="decimal"/>
      <w:lvlText w:val="%7."/>
      <w:lvlJc w:val="left"/>
      <w:pPr>
        <w:ind w:left="2313" w:hanging="360"/>
      </w:pPr>
    </w:lvl>
    <w:lvl w:ilvl="7" w:tplc="04090019" w:tentative="1">
      <w:start w:val="1"/>
      <w:numFmt w:val="lowerLetter"/>
      <w:lvlText w:val="%8."/>
      <w:lvlJc w:val="left"/>
      <w:pPr>
        <w:ind w:left="3033" w:hanging="360"/>
      </w:pPr>
    </w:lvl>
    <w:lvl w:ilvl="8" w:tplc="0409001B" w:tentative="1">
      <w:start w:val="1"/>
      <w:numFmt w:val="lowerRoman"/>
      <w:lvlText w:val="%9."/>
      <w:lvlJc w:val="right"/>
      <w:pPr>
        <w:ind w:left="3753" w:hanging="180"/>
      </w:pPr>
    </w:lvl>
  </w:abstractNum>
  <w:abstractNum w:abstractNumId="13"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55B1798C"/>
    <w:multiLevelType w:val="hybridMultilevel"/>
    <w:tmpl w:val="BC1C3448"/>
    <w:lvl w:ilvl="0" w:tplc="0818E6A4">
      <w:start w:val="1"/>
      <w:numFmt w:val="upperLetter"/>
      <w:lvlText w:val="%1."/>
      <w:lvlJc w:val="left"/>
      <w:pPr>
        <w:ind w:left="720" w:hanging="360"/>
      </w:pPr>
      <w:rPr>
        <w:b/>
        <w:bCs w:val="0"/>
      </w:rPr>
    </w:lvl>
    <w:lvl w:ilvl="1" w:tplc="4F7A6788">
      <w:start w:val="1"/>
      <w:numFmt w:val="lowerLetter"/>
      <w:lvlText w:val="%2."/>
      <w:lvlJc w:val="left"/>
      <w:pPr>
        <w:ind w:left="1440" w:hanging="360"/>
      </w:pPr>
    </w:lvl>
    <w:lvl w:ilvl="2" w:tplc="363C11A0">
      <w:start w:val="1"/>
      <w:numFmt w:val="lowerRoman"/>
      <w:lvlText w:val="%3."/>
      <w:lvlJc w:val="right"/>
      <w:pPr>
        <w:ind w:left="2160" w:hanging="180"/>
      </w:pPr>
    </w:lvl>
    <w:lvl w:ilvl="3" w:tplc="65FE3856">
      <w:start w:val="1"/>
      <w:numFmt w:val="decimal"/>
      <w:lvlText w:val="%4."/>
      <w:lvlJc w:val="left"/>
      <w:pPr>
        <w:ind w:left="2880" w:hanging="360"/>
      </w:pPr>
    </w:lvl>
    <w:lvl w:ilvl="4" w:tplc="C48E0EE4">
      <w:start w:val="1"/>
      <w:numFmt w:val="lowerLetter"/>
      <w:lvlText w:val="%5."/>
      <w:lvlJc w:val="left"/>
      <w:pPr>
        <w:ind w:left="3600" w:hanging="360"/>
      </w:pPr>
    </w:lvl>
    <w:lvl w:ilvl="5" w:tplc="858251C8">
      <w:start w:val="1"/>
      <w:numFmt w:val="lowerRoman"/>
      <w:lvlText w:val="%6."/>
      <w:lvlJc w:val="right"/>
      <w:pPr>
        <w:ind w:left="4320" w:hanging="180"/>
      </w:pPr>
    </w:lvl>
    <w:lvl w:ilvl="6" w:tplc="F188B904">
      <w:start w:val="1"/>
      <w:numFmt w:val="decimal"/>
      <w:lvlText w:val="%7."/>
      <w:lvlJc w:val="left"/>
      <w:pPr>
        <w:ind w:left="5040" w:hanging="360"/>
      </w:pPr>
    </w:lvl>
    <w:lvl w:ilvl="7" w:tplc="69C66824">
      <w:start w:val="1"/>
      <w:numFmt w:val="lowerLetter"/>
      <w:lvlText w:val="%8."/>
      <w:lvlJc w:val="left"/>
      <w:pPr>
        <w:ind w:left="5760" w:hanging="360"/>
      </w:pPr>
    </w:lvl>
    <w:lvl w:ilvl="8" w:tplc="AAC00B08">
      <w:start w:val="1"/>
      <w:numFmt w:val="lowerRoman"/>
      <w:lvlText w:val="%9."/>
      <w:lvlJc w:val="right"/>
      <w:pPr>
        <w:ind w:left="6480" w:hanging="180"/>
      </w:pPr>
    </w:lvl>
  </w:abstractNum>
  <w:abstractNum w:abstractNumId="1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7"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68B70991"/>
    <w:multiLevelType w:val="hybridMultilevel"/>
    <w:tmpl w:val="6B3C334C"/>
    <w:lvl w:ilvl="0" w:tplc="3CDE7230">
      <w:start w:val="1"/>
      <w:numFmt w:val="decimal"/>
      <w:pStyle w:val="Para10"/>
      <w:lvlText w:val="%1."/>
      <w:lvlJc w:val="left"/>
      <w:pPr>
        <w:ind w:left="3762" w:hanging="360"/>
      </w:pPr>
      <w:rPr>
        <w:rFonts w:hint="default"/>
        <w:b w:val="0"/>
        <w:bCs w:val="0"/>
      </w:rPr>
    </w:lvl>
    <w:lvl w:ilvl="1" w:tplc="4C409D94">
      <w:start w:val="1"/>
      <w:numFmt w:val="lowerLetter"/>
      <w:lvlText w:val="%2)"/>
      <w:lvlJc w:val="left"/>
      <w:pPr>
        <w:ind w:left="2345" w:hanging="360"/>
      </w:pPr>
      <w:rPr>
        <w:rFonts w:ascii="Times New Roman" w:eastAsia="Times New Roman" w:hAnsi="Times New Roman" w:cs="Times New Roman"/>
      </w:rPr>
    </w:lvl>
    <w:lvl w:ilvl="2" w:tplc="1009001B" w:tentative="1">
      <w:start w:val="1"/>
      <w:numFmt w:val="lowerRoman"/>
      <w:lvlText w:val="%3."/>
      <w:lvlJc w:val="right"/>
      <w:pPr>
        <w:ind w:left="2367" w:hanging="180"/>
      </w:pPr>
    </w:lvl>
    <w:lvl w:ilvl="3" w:tplc="B4581F40">
      <w:start w:val="1"/>
      <w:numFmt w:val="decimal"/>
      <w:lvlText w:val="%4."/>
      <w:lvlJc w:val="left"/>
      <w:pPr>
        <w:ind w:left="1710" w:hanging="360"/>
      </w:pPr>
      <w:rPr>
        <w:i w:val="0"/>
        <w:iCs w:val="0"/>
      </w:rPr>
    </w:lvl>
    <w:lvl w:ilvl="4" w:tplc="10090019">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707050A9"/>
    <w:multiLevelType w:val="hybridMultilevel"/>
    <w:tmpl w:val="73AC1586"/>
    <w:lvl w:ilvl="0" w:tplc="377CF006">
      <w:start w:val="1"/>
      <w:numFmt w:val="decimal"/>
      <w:lvlText w:val="%1)"/>
      <w:lvlJc w:val="left"/>
      <w:pPr>
        <w:ind w:left="1080" w:hanging="360"/>
      </w:pPr>
    </w:lvl>
    <w:lvl w:ilvl="1" w:tplc="D48A2880">
      <w:start w:val="1"/>
      <w:numFmt w:val="decimal"/>
      <w:lvlText w:val="%2)"/>
      <w:lvlJc w:val="left"/>
      <w:pPr>
        <w:ind w:left="1080" w:hanging="360"/>
      </w:pPr>
    </w:lvl>
    <w:lvl w:ilvl="2" w:tplc="2C8417CA">
      <w:start w:val="1"/>
      <w:numFmt w:val="decimal"/>
      <w:lvlText w:val="%3)"/>
      <w:lvlJc w:val="left"/>
      <w:pPr>
        <w:ind w:left="1080" w:hanging="360"/>
      </w:pPr>
    </w:lvl>
    <w:lvl w:ilvl="3" w:tplc="F918C5EE">
      <w:start w:val="1"/>
      <w:numFmt w:val="decimal"/>
      <w:lvlText w:val="%4)"/>
      <w:lvlJc w:val="left"/>
      <w:pPr>
        <w:ind w:left="1080" w:hanging="360"/>
      </w:pPr>
    </w:lvl>
    <w:lvl w:ilvl="4" w:tplc="C9E87DF0">
      <w:start w:val="1"/>
      <w:numFmt w:val="decimal"/>
      <w:lvlText w:val="%5)"/>
      <w:lvlJc w:val="left"/>
      <w:pPr>
        <w:ind w:left="1080" w:hanging="360"/>
      </w:pPr>
    </w:lvl>
    <w:lvl w:ilvl="5" w:tplc="065C5924">
      <w:start w:val="1"/>
      <w:numFmt w:val="decimal"/>
      <w:lvlText w:val="%6)"/>
      <w:lvlJc w:val="left"/>
      <w:pPr>
        <w:ind w:left="1080" w:hanging="360"/>
      </w:pPr>
    </w:lvl>
    <w:lvl w:ilvl="6" w:tplc="4E72E570">
      <w:start w:val="1"/>
      <w:numFmt w:val="decimal"/>
      <w:lvlText w:val="%7)"/>
      <w:lvlJc w:val="left"/>
      <w:pPr>
        <w:ind w:left="1080" w:hanging="360"/>
      </w:pPr>
    </w:lvl>
    <w:lvl w:ilvl="7" w:tplc="8182D8D4">
      <w:start w:val="1"/>
      <w:numFmt w:val="decimal"/>
      <w:lvlText w:val="%8)"/>
      <w:lvlJc w:val="left"/>
      <w:pPr>
        <w:ind w:left="1080" w:hanging="360"/>
      </w:pPr>
    </w:lvl>
    <w:lvl w:ilvl="8" w:tplc="F1CEFBCE">
      <w:start w:val="1"/>
      <w:numFmt w:val="decimal"/>
      <w:lvlText w:val="%9)"/>
      <w:lvlJc w:val="left"/>
      <w:pPr>
        <w:ind w:left="1080" w:hanging="360"/>
      </w:pPr>
    </w:lvl>
  </w:abstractNum>
  <w:abstractNum w:abstractNumId="21"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75A747F9"/>
    <w:multiLevelType w:val="hybridMultilevel"/>
    <w:tmpl w:val="A95A72F8"/>
    <w:lvl w:ilvl="0" w:tplc="5540CA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6B726FE"/>
    <w:multiLevelType w:val="hybridMultilevel"/>
    <w:tmpl w:val="F11202DC"/>
    <w:lvl w:ilvl="0" w:tplc="08A60150">
      <w:start w:val="1"/>
      <w:numFmt w:val="upperLetter"/>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0569B6"/>
    <w:multiLevelType w:val="hybridMultilevel"/>
    <w:tmpl w:val="6118466A"/>
    <w:lvl w:ilvl="0" w:tplc="5540CAA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503014241">
    <w:abstractNumId w:val="9"/>
  </w:num>
  <w:num w:numId="2" w16cid:durableId="1728334168">
    <w:abstractNumId w:val="19"/>
  </w:num>
  <w:num w:numId="3" w16cid:durableId="1207446814">
    <w:abstractNumId w:val="21"/>
  </w:num>
  <w:num w:numId="4" w16cid:durableId="1744839598">
    <w:abstractNumId w:val="1"/>
  </w:num>
  <w:num w:numId="5" w16cid:durableId="828591800">
    <w:abstractNumId w:val="2"/>
  </w:num>
  <w:num w:numId="6" w16cid:durableId="1639264258">
    <w:abstractNumId w:val="2"/>
  </w:num>
  <w:num w:numId="7" w16cid:durableId="1318877660">
    <w:abstractNumId w:val="6"/>
  </w:num>
  <w:num w:numId="8" w16cid:durableId="1553422712">
    <w:abstractNumId w:val="15"/>
  </w:num>
  <w:num w:numId="9" w16cid:durableId="583803425">
    <w:abstractNumId w:val="18"/>
  </w:num>
  <w:num w:numId="10" w16cid:durableId="133985325">
    <w:abstractNumId w:val="17"/>
  </w:num>
  <w:num w:numId="11" w16cid:durableId="1426340231">
    <w:abstractNumId w:val="13"/>
  </w:num>
  <w:num w:numId="12" w16cid:durableId="452869657">
    <w:abstractNumId w:val="5"/>
  </w:num>
  <w:num w:numId="13" w16cid:durableId="455222149">
    <w:abstractNumId w:val="5"/>
    <w:lvlOverride w:ilvl="0">
      <w:startOverride w:val="1"/>
    </w:lvlOverride>
  </w:num>
  <w:num w:numId="14" w16cid:durableId="1005864659">
    <w:abstractNumId w:val="16"/>
  </w:num>
  <w:num w:numId="15" w16cid:durableId="1937395508">
    <w:abstractNumId w:val="16"/>
    <w:lvlOverride w:ilvl="0">
      <w:startOverride w:val="1"/>
    </w:lvlOverride>
  </w:num>
  <w:num w:numId="16" w16cid:durableId="1907258879">
    <w:abstractNumId w:val="19"/>
  </w:num>
  <w:num w:numId="17" w16cid:durableId="2075084834">
    <w:abstractNumId w:val="16"/>
    <w:lvlOverride w:ilvl="0">
      <w:startOverride w:val="1"/>
    </w:lvlOverride>
  </w:num>
  <w:num w:numId="18" w16cid:durableId="561251510">
    <w:abstractNumId w:val="24"/>
  </w:num>
  <w:num w:numId="19" w16cid:durableId="1965312508">
    <w:abstractNumId w:val="19"/>
    <w:lvlOverride w:ilvl="0">
      <w:startOverride w:val="1"/>
    </w:lvlOverride>
  </w:num>
  <w:num w:numId="20" w16cid:durableId="176697681">
    <w:abstractNumId w:val="19"/>
    <w:lvlOverride w:ilvl="0">
      <w:startOverride w:val="1"/>
    </w:lvlOverride>
  </w:num>
  <w:num w:numId="21" w16cid:durableId="2081561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7725081">
    <w:abstractNumId w:val="19"/>
    <w:lvlOverride w:ilvl="0">
      <w:startOverride w:val="3"/>
    </w:lvlOverride>
  </w:num>
  <w:num w:numId="23" w16cid:durableId="1331205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0299777">
    <w:abstractNumId w:val="3"/>
  </w:num>
  <w:num w:numId="25" w16cid:durableId="1239435375">
    <w:abstractNumId w:val="11"/>
  </w:num>
  <w:num w:numId="26" w16cid:durableId="1499424388">
    <w:abstractNumId w:val="19"/>
    <w:lvlOverride w:ilvl="0">
      <w:startOverride w:val="1"/>
    </w:lvlOverride>
  </w:num>
  <w:num w:numId="27" w16cid:durableId="2019960643">
    <w:abstractNumId w:val="19"/>
  </w:num>
  <w:num w:numId="28" w16cid:durableId="1646274410">
    <w:abstractNumId w:val="19"/>
  </w:num>
  <w:num w:numId="29" w16cid:durableId="1694188726">
    <w:abstractNumId w:val="19"/>
  </w:num>
  <w:num w:numId="30" w16cid:durableId="1189610604">
    <w:abstractNumId w:val="19"/>
  </w:num>
  <w:num w:numId="31" w16cid:durableId="1689789096">
    <w:abstractNumId w:val="19"/>
  </w:num>
  <w:num w:numId="32" w16cid:durableId="2036609800">
    <w:abstractNumId w:val="19"/>
  </w:num>
  <w:num w:numId="33" w16cid:durableId="822813582">
    <w:abstractNumId w:val="19"/>
  </w:num>
  <w:num w:numId="34" w16cid:durableId="1717316184">
    <w:abstractNumId w:val="19"/>
  </w:num>
  <w:num w:numId="35" w16cid:durableId="177158016">
    <w:abstractNumId w:val="8"/>
  </w:num>
  <w:num w:numId="36" w16cid:durableId="531109355">
    <w:abstractNumId w:val="9"/>
  </w:num>
  <w:num w:numId="37" w16cid:durableId="90780612">
    <w:abstractNumId w:val="9"/>
  </w:num>
  <w:num w:numId="38" w16cid:durableId="1083722223">
    <w:abstractNumId w:val="14"/>
  </w:num>
  <w:num w:numId="39" w16cid:durableId="16003355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5401410">
    <w:abstractNumId w:val="19"/>
    <w:lvlOverride w:ilvl="0">
      <w:startOverride w:val="1"/>
    </w:lvlOverride>
  </w:num>
  <w:num w:numId="41" w16cid:durableId="1688293926">
    <w:abstractNumId w:val="19"/>
  </w:num>
  <w:num w:numId="42" w16cid:durableId="1410039693">
    <w:abstractNumId w:val="19"/>
  </w:num>
  <w:num w:numId="43" w16cid:durableId="1147088902">
    <w:abstractNumId w:val="19"/>
  </w:num>
  <w:num w:numId="44" w16cid:durableId="1244291431">
    <w:abstractNumId w:val="19"/>
  </w:num>
  <w:num w:numId="45" w16cid:durableId="1241062527">
    <w:abstractNumId w:val="19"/>
  </w:num>
  <w:num w:numId="46" w16cid:durableId="898244790">
    <w:abstractNumId w:val="19"/>
  </w:num>
  <w:num w:numId="47" w16cid:durableId="1069689348">
    <w:abstractNumId w:val="12"/>
  </w:num>
  <w:num w:numId="48" w16cid:durableId="885529497">
    <w:abstractNumId w:val="4"/>
  </w:num>
  <w:num w:numId="49" w16cid:durableId="458760907">
    <w:abstractNumId w:val="0"/>
  </w:num>
  <w:num w:numId="50" w16cid:durableId="1946570555">
    <w:abstractNumId w:val="19"/>
  </w:num>
  <w:num w:numId="51" w16cid:durableId="2077314544">
    <w:abstractNumId w:val="19"/>
  </w:num>
  <w:num w:numId="52" w16cid:durableId="1037240196">
    <w:abstractNumId w:val="19"/>
  </w:num>
  <w:num w:numId="53" w16cid:durableId="1633562284">
    <w:abstractNumId w:val="19"/>
  </w:num>
  <w:num w:numId="54" w16cid:durableId="245575935">
    <w:abstractNumId w:val="10"/>
  </w:num>
  <w:num w:numId="55" w16cid:durableId="1500464582">
    <w:abstractNumId w:val="7"/>
  </w:num>
  <w:num w:numId="56" w16cid:durableId="574319393">
    <w:abstractNumId w:val="19"/>
  </w:num>
  <w:num w:numId="57" w16cid:durableId="2127582379">
    <w:abstractNumId w:val="19"/>
  </w:num>
  <w:num w:numId="58" w16cid:durableId="550961477">
    <w:abstractNumId w:val="22"/>
  </w:num>
  <w:num w:numId="59" w16cid:durableId="205678288">
    <w:abstractNumId w:val="19"/>
  </w:num>
  <w:num w:numId="60" w16cid:durableId="1949892677">
    <w:abstractNumId w:val="19"/>
  </w:num>
  <w:num w:numId="61" w16cid:durableId="1315527459">
    <w:abstractNumId w:val="19"/>
  </w:num>
  <w:num w:numId="62" w16cid:durableId="768278811">
    <w:abstractNumId w:val="19"/>
  </w:num>
  <w:num w:numId="63" w16cid:durableId="1323049970">
    <w:abstractNumId w:val="25"/>
  </w:num>
  <w:num w:numId="64" w16cid:durableId="1822768846">
    <w:abstractNumId w:val="19"/>
  </w:num>
  <w:num w:numId="65" w16cid:durableId="1106542361">
    <w:abstractNumId w:val="19"/>
    <w:lvlOverride w:ilvl="0">
      <w:startOverride w:val="28"/>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02D5"/>
    <w:rsid w:val="000008F6"/>
    <w:rsid w:val="00000EC2"/>
    <w:rsid w:val="000021E6"/>
    <w:rsid w:val="00002B45"/>
    <w:rsid w:val="00003829"/>
    <w:rsid w:val="00004056"/>
    <w:rsid w:val="00005214"/>
    <w:rsid w:val="00006F3E"/>
    <w:rsid w:val="00007408"/>
    <w:rsid w:val="00007697"/>
    <w:rsid w:val="000076DD"/>
    <w:rsid w:val="00010AAA"/>
    <w:rsid w:val="00013651"/>
    <w:rsid w:val="00013E57"/>
    <w:rsid w:val="000144F8"/>
    <w:rsid w:val="00015D57"/>
    <w:rsid w:val="0001724D"/>
    <w:rsid w:val="00020E43"/>
    <w:rsid w:val="00021477"/>
    <w:rsid w:val="00021FCF"/>
    <w:rsid w:val="000227D3"/>
    <w:rsid w:val="00024639"/>
    <w:rsid w:val="00024967"/>
    <w:rsid w:val="00025630"/>
    <w:rsid w:val="00026672"/>
    <w:rsid w:val="00027265"/>
    <w:rsid w:val="000302D5"/>
    <w:rsid w:val="00030408"/>
    <w:rsid w:val="00031014"/>
    <w:rsid w:val="00033007"/>
    <w:rsid w:val="00033A1E"/>
    <w:rsid w:val="00033EDF"/>
    <w:rsid w:val="00033EF8"/>
    <w:rsid w:val="00034B92"/>
    <w:rsid w:val="00036D51"/>
    <w:rsid w:val="000375D0"/>
    <w:rsid w:val="00037992"/>
    <w:rsid w:val="00040598"/>
    <w:rsid w:val="000420C7"/>
    <w:rsid w:val="000437C8"/>
    <w:rsid w:val="00044504"/>
    <w:rsid w:val="00047206"/>
    <w:rsid w:val="00054107"/>
    <w:rsid w:val="00055DCE"/>
    <w:rsid w:val="0005651B"/>
    <w:rsid w:val="0005797F"/>
    <w:rsid w:val="00057CF7"/>
    <w:rsid w:val="000603B9"/>
    <w:rsid w:val="000613EE"/>
    <w:rsid w:val="000634F2"/>
    <w:rsid w:val="00063563"/>
    <w:rsid w:val="0006526D"/>
    <w:rsid w:val="000669C2"/>
    <w:rsid w:val="000727DE"/>
    <w:rsid w:val="00073701"/>
    <w:rsid w:val="00073799"/>
    <w:rsid w:val="00074409"/>
    <w:rsid w:val="00081281"/>
    <w:rsid w:val="00081763"/>
    <w:rsid w:val="00081BB3"/>
    <w:rsid w:val="0008504E"/>
    <w:rsid w:val="0009061C"/>
    <w:rsid w:val="000911D4"/>
    <w:rsid w:val="000920E8"/>
    <w:rsid w:val="000A113F"/>
    <w:rsid w:val="000A13CC"/>
    <w:rsid w:val="000A2014"/>
    <w:rsid w:val="000A3A55"/>
    <w:rsid w:val="000B111D"/>
    <w:rsid w:val="000B1C15"/>
    <w:rsid w:val="000B40AE"/>
    <w:rsid w:val="000B47A5"/>
    <w:rsid w:val="000B4BEA"/>
    <w:rsid w:val="000B597F"/>
    <w:rsid w:val="000B68D7"/>
    <w:rsid w:val="000C04E7"/>
    <w:rsid w:val="000C0D62"/>
    <w:rsid w:val="000C4138"/>
    <w:rsid w:val="000C4753"/>
    <w:rsid w:val="000C59ED"/>
    <w:rsid w:val="000C5BD9"/>
    <w:rsid w:val="000D4961"/>
    <w:rsid w:val="000D553D"/>
    <w:rsid w:val="000D72C1"/>
    <w:rsid w:val="000D7AAC"/>
    <w:rsid w:val="000E3889"/>
    <w:rsid w:val="000E39F3"/>
    <w:rsid w:val="000E3DD5"/>
    <w:rsid w:val="000E4750"/>
    <w:rsid w:val="000E57DD"/>
    <w:rsid w:val="000E58AA"/>
    <w:rsid w:val="000E767D"/>
    <w:rsid w:val="000E7E34"/>
    <w:rsid w:val="000F2301"/>
    <w:rsid w:val="000F3E9C"/>
    <w:rsid w:val="000F4431"/>
    <w:rsid w:val="000F4A5A"/>
    <w:rsid w:val="000F5FBE"/>
    <w:rsid w:val="000F61D0"/>
    <w:rsid w:val="000F68A2"/>
    <w:rsid w:val="0010011C"/>
    <w:rsid w:val="00100742"/>
    <w:rsid w:val="00102F27"/>
    <w:rsid w:val="00104219"/>
    <w:rsid w:val="0010534A"/>
    <w:rsid w:val="00105BFF"/>
    <w:rsid w:val="0010725D"/>
    <w:rsid w:val="0011078C"/>
    <w:rsid w:val="00110CB3"/>
    <w:rsid w:val="001119D9"/>
    <w:rsid w:val="00111B65"/>
    <w:rsid w:val="001121DB"/>
    <w:rsid w:val="00113C24"/>
    <w:rsid w:val="00113E74"/>
    <w:rsid w:val="0011455D"/>
    <w:rsid w:val="00114D94"/>
    <w:rsid w:val="00117CE4"/>
    <w:rsid w:val="00120F6C"/>
    <w:rsid w:val="001225DB"/>
    <w:rsid w:val="0012538C"/>
    <w:rsid w:val="001268CD"/>
    <w:rsid w:val="00127E0E"/>
    <w:rsid w:val="001312D9"/>
    <w:rsid w:val="00132581"/>
    <w:rsid w:val="001331D4"/>
    <w:rsid w:val="001339F6"/>
    <w:rsid w:val="00134D03"/>
    <w:rsid w:val="001352D0"/>
    <w:rsid w:val="00136276"/>
    <w:rsid w:val="0013664B"/>
    <w:rsid w:val="0013686F"/>
    <w:rsid w:val="001402A2"/>
    <w:rsid w:val="001405FB"/>
    <w:rsid w:val="00140B16"/>
    <w:rsid w:val="00140EA2"/>
    <w:rsid w:val="00141D95"/>
    <w:rsid w:val="00144D3C"/>
    <w:rsid w:val="00145CA1"/>
    <w:rsid w:val="00145CBD"/>
    <w:rsid w:val="0014670D"/>
    <w:rsid w:val="0015075E"/>
    <w:rsid w:val="001507EC"/>
    <w:rsid w:val="00151FE3"/>
    <w:rsid w:val="001528F0"/>
    <w:rsid w:val="00152A6A"/>
    <w:rsid w:val="00154582"/>
    <w:rsid w:val="0015475B"/>
    <w:rsid w:val="0015511B"/>
    <w:rsid w:val="00155430"/>
    <w:rsid w:val="00157721"/>
    <w:rsid w:val="00160C29"/>
    <w:rsid w:val="00161222"/>
    <w:rsid w:val="0016134C"/>
    <w:rsid w:val="00162006"/>
    <w:rsid w:val="00162110"/>
    <w:rsid w:val="00162320"/>
    <w:rsid w:val="00163E98"/>
    <w:rsid w:val="001645C0"/>
    <w:rsid w:val="001649BF"/>
    <w:rsid w:val="0016793B"/>
    <w:rsid w:val="00170C93"/>
    <w:rsid w:val="001710BF"/>
    <w:rsid w:val="00171AD4"/>
    <w:rsid w:val="00173BF7"/>
    <w:rsid w:val="00175850"/>
    <w:rsid w:val="00175936"/>
    <w:rsid w:val="0017710C"/>
    <w:rsid w:val="0018051E"/>
    <w:rsid w:val="001814D9"/>
    <w:rsid w:val="00182389"/>
    <w:rsid w:val="00182806"/>
    <w:rsid w:val="00183FC8"/>
    <w:rsid w:val="00184909"/>
    <w:rsid w:val="0018696C"/>
    <w:rsid w:val="00186DA5"/>
    <w:rsid w:val="00187A09"/>
    <w:rsid w:val="00190567"/>
    <w:rsid w:val="001914B6"/>
    <w:rsid w:val="00192B8B"/>
    <w:rsid w:val="0019310C"/>
    <w:rsid w:val="00193899"/>
    <w:rsid w:val="00194CD9"/>
    <w:rsid w:val="00196A9B"/>
    <w:rsid w:val="00197AB7"/>
    <w:rsid w:val="001A0716"/>
    <w:rsid w:val="001A0941"/>
    <w:rsid w:val="001A2082"/>
    <w:rsid w:val="001A25FD"/>
    <w:rsid w:val="001A5769"/>
    <w:rsid w:val="001A7A27"/>
    <w:rsid w:val="001B0423"/>
    <w:rsid w:val="001B2B44"/>
    <w:rsid w:val="001B4863"/>
    <w:rsid w:val="001B56DA"/>
    <w:rsid w:val="001C3C59"/>
    <w:rsid w:val="001C6320"/>
    <w:rsid w:val="001C67BC"/>
    <w:rsid w:val="001D026A"/>
    <w:rsid w:val="001D2393"/>
    <w:rsid w:val="001D3B6A"/>
    <w:rsid w:val="001D4876"/>
    <w:rsid w:val="001D48DF"/>
    <w:rsid w:val="001D6831"/>
    <w:rsid w:val="001E0991"/>
    <w:rsid w:val="001E11CA"/>
    <w:rsid w:val="001E1F56"/>
    <w:rsid w:val="001E369E"/>
    <w:rsid w:val="001E3A90"/>
    <w:rsid w:val="001E4435"/>
    <w:rsid w:val="001F0D05"/>
    <w:rsid w:val="001F2208"/>
    <w:rsid w:val="001F279E"/>
    <w:rsid w:val="001F2BFF"/>
    <w:rsid w:val="001F2D49"/>
    <w:rsid w:val="001F66B1"/>
    <w:rsid w:val="001F69CF"/>
    <w:rsid w:val="00201E83"/>
    <w:rsid w:val="00202BFD"/>
    <w:rsid w:val="00202FEA"/>
    <w:rsid w:val="002041F5"/>
    <w:rsid w:val="00205D85"/>
    <w:rsid w:val="00206DDA"/>
    <w:rsid w:val="002106D4"/>
    <w:rsid w:val="00214A61"/>
    <w:rsid w:val="0021699F"/>
    <w:rsid w:val="00216FDD"/>
    <w:rsid w:val="0022059E"/>
    <w:rsid w:val="00222146"/>
    <w:rsid w:val="00222AD9"/>
    <w:rsid w:val="00223065"/>
    <w:rsid w:val="00223E46"/>
    <w:rsid w:val="00224308"/>
    <w:rsid w:val="0022573D"/>
    <w:rsid w:val="00225988"/>
    <w:rsid w:val="00225EF0"/>
    <w:rsid w:val="002269A7"/>
    <w:rsid w:val="00227CC9"/>
    <w:rsid w:val="00230282"/>
    <w:rsid w:val="0023062B"/>
    <w:rsid w:val="002332B0"/>
    <w:rsid w:val="00233E76"/>
    <w:rsid w:val="00234395"/>
    <w:rsid w:val="0023488C"/>
    <w:rsid w:val="002356E8"/>
    <w:rsid w:val="00235F53"/>
    <w:rsid w:val="0024179D"/>
    <w:rsid w:val="00243D9C"/>
    <w:rsid w:val="00244480"/>
    <w:rsid w:val="00251E0E"/>
    <w:rsid w:val="002529A9"/>
    <w:rsid w:val="00256BED"/>
    <w:rsid w:val="00257643"/>
    <w:rsid w:val="002578B4"/>
    <w:rsid w:val="00257B49"/>
    <w:rsid w:val="00261A08"/>
    <w:rsid w:val="00262061"/>
    <w:rsid w:val="00263652"/>
    <w:rsid w:val="0026517B"/>
    <w:rsid w:val="00267178"/>
    <w:rsid w:val="00271821"/>
    <w:rsid w:val="00272091"/>
    <w:rsid w:val="00273271"/>
    <w:rsid w:val="00273C51"/>
    <w:rsid w:val="00274E51"/>
    <w:rsid w:val="00274F0C"/>
    <w:rsid w:val="002753A1"/>
    <w:rsid w:val="002757C3"/>
    <w:rsid w:val="0027631A"/>
    <w:rsid w:val="002766F8"/>
    <w:rsid w:val="00277C44"/>
    <w:rsid w:val="002815E3"/>
    <w:rsid w:val="00281A61"/>
    <w:rsid w:val="002827CF"/>
    <w:rsid w:val="00283CB5"/>
    <w:rsid w:val="00284B63"/>
    <w:rsid w:val="00284BF3"/>
    <w:rsid w:val="0028664D"/>
    <w:rsid w:val="0028711B"/>
    <w:rsid w:val="00287A3A"/>
    <w:rsid w:val="00287ED5"/>
    <w:rsid w:val="00290229"/>
    <w:rsid w:val="0029223E"/>
    <w:rsid w:val="00293256"/>
    <w:rsid w:val="002970EB"/>
    <w:rsid w:val="002971C9"/>
    <w:rsid w:val="002A256D"/>
    <w:rsid w:val="002A264A"/>
    <w:rsid w:val="002A2CBF"/>
    <w:rsid w:val="002A2F99"/>
    <w:rsid w:val="002A5C85"/>
    <w:rsid w:val="002A5DA5"/>
    <w:rsid w:val="002A5E03"/>
    <w:rsid w:val="002A65CC"/>
    <w:rsid w:val="002A6B00"/>
    <w:rsid w:val="002A6BF1"/>
    <w:rsid w:val="002A76DD"/>
    <w:rsid w:val="002B00CA"/>
    <w:rsid w:val="002B04AC"/>
    <w:rsid w:val="002B05DC"/>
    <w:rsid w:val="002B0C7C"/>
    <w:rsid w:val="002B1203"/>
    <w:rsid w:val="002B1B5B"/>
    <w:rsid w:val="002B3679"/>
    <w:rsid w:val="002B4066"/>
    <w:rsid w:val="002B4966"/>
    <w:rsid w:val="002B559C"/>
    <w:rsid w:val="002B717E"/>
    <w:rsid w:val="002B7AD1"/>
    <w:rsid w:val="002C0EC9"/>
    <w:rsid w:val="002C18E5"/>
    <w:rsid w:val="002C1BCA"/>
    <w:rsid w:val="002C2927"/>
    <w:rsid w:val="002C4E13"/>
    <w:rsid w:val="002C5B8A"/>
    <w:rsid w:val="002C5F4D"/>
    <w:rsid w:val="002C7925"/>
    <w:rsid w:val="002D0248"/>
    <w:rsid w:val="002D0400"/>
    <w:rsid w:val="002D159C"/>
    <w:rsid w:val="002D2330"/>
    <w:rsid w:val="002D2878"/>
    <w:rsid w:val="002D2CF5"/>
    <w:rsid w:val="002D3FF1"/>
    <w:rsid w:val="002D41B1"/>
    <w:rsid w:val="002D64B3"/>
    <w:rsid w:val="002D64F0"/>
    <w:rsid w:val="002D6736"/>
    <w:rsid w:val="002D7002"/>
    <w:rsid w:val="002D7BFB"/>
    <w:rsid w:val="002D7DC5"/>
    <w:rsid w:val="002D7F33"/>
    <w:rsid w:val="002E0232"/>
    <w:rsid w:val="002E2BB3"/>
    <w:rsid w:val="002E36D5"/>
    <w:rsid w:val="002E3C4E"/>
    <w:rsid w:val="002E439E"/>
    <w:rsid w:val="002E43BD"/>
    <w:rsid w:val="002E455C"/>
    <w:rsid w:val="002E4BE6"/>
    <w:rsid w:val="002E4E82"/>
    <w:rsid w:val="002E732D"/>
    <w:rsid w:val="002E7B8B"/>
    <w:rsid w:val="002F3CA5"/>
    <w:rsid w:val="002F45FD"/>
    <w:rsid w:val="002F4B75"/>
    <w:rsid w:val="002F51D4"/>
    <w:rsid w:val="002F60C7"/>
    <w:rsid w:val="002F679E"/>
    <w:rsid w:val="002F767A"/>
    <w:rsid w:val="003004C2"/>
    <w:rsid w:val="003006E4"/>
    <w:rsid w:val="003028E6"/>
    <w:rsid w:val="00302F02"/>
    <w:rsid w:val="00303043"/>
    <w:rsid w:val="003038F2"/>
    <w:rsid w:val="00305248"/>
    <w:rsid w:val="00305F14"/>
    <w:rsid w:val="003073C3"/>
    <w:rsid w:val="0031046F"/>
    <w:rsid w:val="00310608"/>
    <w:rsid w:val="00311778"/>
    <w:rsid w:val="00312B57"/>
    <w:rsid w:val="003133DB"/>
    <w:rsid w:val="003136CD"/>
    <w:rsid w:val="0031549B"/>
    <w:rsid w:val="003159C2"/>
    <w:rsid w:val="00316094"/>
    <w:rsid w:val="00317A65"/>
    <w:rsid w:val="00321429"/>
    <w:rsid w:val="00321764"/>
    <w:rsid w:val="00321D50"/>
    <w:rsid w:val="00322120"/>
    <w:rsid w:val="00323605"/>
    <w:rsid w:val="00323949"/>
    <w:rsid w:val="00323F22"/>
    <w:rsid w:val="003240B5"/>
    <w:rsid w:val="003251F8"/>
    <w:rsid w:val="00326F0B"/>
    <w:rsid w:val="003279A3"/>
    <w:rsid w:val="00331031"/>
    <w:rsid w:val="0033139C"/>
    <w:rsid w:val="00332066"/>
    <w:rsid w:val="003322BA"/>
    <w:rsid w:val="0033260F"/>
    <w:rsid w:val="00332CF5"/>
    <w:rsid w:val="00334DB8"/>
    <w:rsid w:val="0033798A"/>
    <w:rsid w:val="0034136D"/>
    <w:rsid w:val="003413E7"/>
    <w:rsid w:val="00341B5C"/>
    <w:rsid w:val="00344B21"/>
    <w:rsid w:val="00345E54"/>
    <w:rsid w:val="003476A9"/>
    <w:rsid w:val="00351B40"/>
    <w:rsid w:val="00352DE4"/>
    <w:rsid w:val="00354EE0"/>
    <w:rsid w:val="00354FA1"/>
    <w:rsid w:val="00356B19"/>
    <w:rsid w:val="00357051"/>
    <w:rsid w:val="00357505"/>
    <w:rsid w:val="0036098E"/>
    <w:rsid w:val="00361231"/>
    <w:rsid w:val="003612F4"/>
    <w:rsid w:val="0036310B"/>
    <w:rsid w:val="003634B9"/>
    <w:rsid w:val="003648C5"/>
    <w:rsid w:val="00364CEB"/>
    <w:rsid w:val="00365477"/>
    <w:rsid w:val="00365494"/>
    <w:rsid w:val="00366499"/>
    <w:rsid w:val="00370BED"/>
    <w:rsid w:val="00371449"/>
    <w:rsid w:val="003733CA"/>
    <w:rsid w:val="00373A6A"/>
    <w:rsid w:val="00373CE0"/>
    <w:rsid w:val="00375254"/>
    <w:rsid w:val="00377395"/>
    <w:rsid w:val="003773FD"/>
    <w:rsid w:val="0037751D"/>
    <w:rsid w:val="00377A40"/>
    <w:rsid w:val="00380397"/>
    <w:rsid w:val="003816E4"/>
    <w:rsid w:val="00381789"/>
    <w:rsid w:val="00381F72"/>
    <w:rsid w:val="00382686"/>
    <w:rsid w:val="00382777"/>
    <w:rsid w:val="0038303C"/>
    <w:rsid w:val="003835B5"/>
    <w:rsid w:val="00384FFB"/>
    <w:rsid w:val="00385757"/>
    <w:rsid w:val="00386142"/>
    <w:rsid w:val="00386881"/>
    <w:rsid w:val="003869FA"/>
    <w:rsid w:val="0039051F"/>
    <w:rsid w:val="00391DF7"/>
    <w:rsid w:val="00391F42"/>
    <w:rsid w:val="00391F7B"/>
    <w:rsid w:val="00397027"/>
    <w:rsid w:val="003A29EB"/>
    <w:rsid w:val="003A2A28"/>
    <w:rsid w:val="003A44A3"/>
    <w:rsid w:val="003A45B8"/>
    <w:rsid w:val="003A467E"/>
    <w:rsid w:val="003A4716"/>
    <w:rsid w:val="003A6A80"/>
    <w:rsid w:val="003A7375"/>
    <w:rsid w:val="003B0BDA"/>
    <w:rsid w:val="003B0C56"/>
    <w:rsid w:val="003B269A"/>
    <w:rsid w:val="003B2B49"/>
    <w:rsid w:val="003B3FF3"/>
    <w:rsid w:val="003B58B7"/>
    <w:rsid w:val="003B6837"/>
    <w:rsid w:val="003C05DC"/>
    <w:rsid w:val="003C0C9F"/>
    <w:rsid w:val="003C0FF2"/>
    <w:rsid w:val="003C1C4A"/>
    <w:rsid w:val="003C1E7B"/>
    <w:rsid w:val="003C5640"/>
    <w:rsid w:val="003C5835"/>
    <w:rsid w:val="003C61C2"/>
    <w:rsid w:val="003C65DC"/>
    <w:rsid w:val="003C6F10"/>
    <w:rsid w:val="003C6F5A"/>
    <w:rsid w:val="003C78DF"/>
    <w:rsid w:val="003D0858"/>
    <w:rsid w:val="003D1D3A"/>
    <w:rsid w:val="003D407B"/>
    <w:rsid w:val="003D40C5"/>
    <w:rsid w:val="003D73A3"/>
    <w:rsid w:val="003D76C2"/>
    <w:rsid w:val="003E110A"/>
    <w:rsid w:val="003E17CA"/>
    <w:rsid w:val="003E2B66"/>
    <w:rsid w:val="003E38F3"/>
    <w:rsid w:val="003E5CD6"/>
    <w:rsid w:val="003E77BA"/>
    <w:rsid w:val="003F1726"/>
    <w:rsid w:val="003F1EA8"/>
    <w:rsid w:val="003F2667"/>
    <w:rsid w:val="003F428E"/>
    <w:rsid w:val="003F66FD"/>
    <w:rsid w:val="003F6C8A"/>
    <w:rsid w:val="004000A1"/>
    <w:rsid w:val="00400421"/>
    <w:rsid w:val="004058BA"/>
    <w:rsid w:val="00407078"/>
    <w:rsid w:val="0041056B"/>
    <w:rsid w:val="00410CC1"/>
    <w:rsid w:val="00412D7C"/>
    <w:rsid w:val="0041429B"/>
    <w:rsid w:val="00414BD2"/>
    <w:rsid w:val="004155A3"/>
    <w:rsid w:val="004213DD"/>
    <w:rsid w:val="0042420B"/>
    <w:rsid w:val="0042424A"/>
    <w:rsid w:val="00425E12"/>
    <w:rsid w:val="0043042E"/>
    <w:rsid w:val="00431129"/>
    <w:rsid w:val="00431827"/>
    <w:rsid w:val="00432266"/>
    <w:rsid w:val="004335E2"/>
    <w:rsid w:val="004359BD"/>
    <w:rsid w:val="00435A46"/>
    <w:rsid w:val="00435A96"/>
    <w:rsid w:val="00436DE6"/>
    <w:rsid w:val="00437B57"/>
    <w:rsid w:val="00440654"/>
    <w:rsid w:val="00441AB0"/>
    <w:rsid w:val="004428A6"/>
    <w:rsid w:val="00443817"/>
    <w:rsid w:val="00445EF1"/>
    <w:rsid w:val="0044786C"/>
    <w:rsid w:val="00450222"/>
    <w:rsid w:val="00451AD2"/>
    <w:rsid w:val="00451C4A"/>
    <w:rsid w:val="00453D62"/>
    <w:rsid w:val="0045547C"/>
    <w:rsid w:val="00455BDD"/>
    <w:rsid w:val="00456109"/>
    <w:rsid w:val="00460211"/>
    <w:rsid w:val="004603B0"/>
    <w:rsid w:val="004603CB"/>
    <w:rsid w:val="004607B9"/>
    <w:rsid w:val="00460E52"/>
    <w:rsid w:val="004632E1"/>
    <w:rsid w:val="004641A1"/>
    <w:rsid w:val="00467CC8"/>
    <w:rsid w:val="004701EE"/>
    <w:rsid w:val="00471A9F"/>
    <w:rsid w:val="0047276F"/>
    <w:rsid w:val="004739E1"/>
    <w:rsid w:val="00474228"/>
    <w:rsid w:val="0047432A"/>
    <w:rsid w:val="0047549E"/>
    <w:rsid w:val="00476D75"/>
    <w:rsid w:val="00481B36"/>
    <w:rsid w:val="00481EC9"/>
    <w:rsid w:val="00483E66"/>
    <w:rsid w:val="0048497C"/>
    <w:rsid w:val="00484A14"/>
    <w:rsid w:val="00484A69"/>
    <w:rsid w:val="00484C8C"/>
    <w:rsid w:val="004853F3"/>
    <w:rsid w:val="004857E0"/>
    <w:rsid w:val="00491955"/>
    <w:rsid w:val="00491B8D"/>
    <w:rsid w:val="00491C1B"/>
    <w:rsid w:val="004921B1"/>
    <w:rsid w:val="00496EA6"/>
    <w:rsid w:val="00497712"/>
    <w:rsid w:val="00497C9E"/>
    <w:rsid w:val="004A0336"/>
    <w:rsid w:val="004A0768"/>
    <w:rsid w:val="004A1ECD"/>
    <w:rsid w:val="004A25C7"/>
    <w:rsid w:val="004A2A2D"/>
    <w:rsid w:val="004A3211"/>
    <w:rsid w:val="004A33D1"/>
    <w:rsid w:val="004A3813"/>
    <w:rsid w:val="004A434D"/>
    <w:rsid w:val="004A5150"/>
    <w:rsid w:val="004A61ED"/>
    <w:rsid w:val="004A6A1E"/>
    <w:rsid w:val="004A7425"/>
    <w:rsid w:val="004A7A73"/>
    <w:rsid w:val="004A7BD5"/>
    <w:rsid w:val="004A7BFD"/>
    <w:rsid w:val="004B0FCC"/>
    <w:rsid w:val="004B1390"/>
    <w:rsid w:val="004B23A6"/>
    <w:rsid w:val="004B385C"/>
    <w:rsid w:val="004B4616"/>
    <w:rsid w:val="004B4A80"/>
    <w:rsid w:val="004B5FB9"/>
    <w:rsid w:val="004C1254"/>
    <w:rsid w:val="004C12FC"/>
    <w:rsid w:val="004C1A3B"/>
    <w:rsid w:val="004C1F76"/>
    <w:rsid w:val="004C251F"/>
    <w:rsid w:val="004C2EF5"/>
    <w:rsid w:val="004C4D98"/>
    <w:rsid w:val="004C52C2"/>
    <w:rsid w:val="004C5A99"/>
    <w:rsid w:val="004C721B"/>
    <w:rsid w:val="004C7E75"/>
    <w:rsid w:val="004D03DB"/>
    <w:rsid w:val="004D1A79"/>
    <w:rsid w:val="004D3825"/>
    <w:rsid w:val="004D3C6C"/>
    <w:rsid w:val="004D65EF"/>
    <w:rsid w:val="004D744A"/>
    <w:rsid w:val="004E2782"/>
    <w:rsid w:val="004E3599"/>
    <w:rsid w:val="004E4AA1"/>
    <w:rsid w:val="004E6838"/>
    <w:rsid w:val="004F1F76"/>
    <w:rsid w:val="004F263E"/>
    <w:rsid w:val="004F2DA5"/>
    <w:rsid w:val="004F4298"/>
    <w:rsid w:val="004F44B7"/>
    <w:rsid w:val="004F4DE0"/>
    <w:rsid w:val="004F5F74"/>
    <w:rsid w:val="004F630B"/>
    <w:rsid w:val="004F6D35"/>
    <w:rsid w:val="0050096C"/>
    <w:rsid w:val="00501CD1"/>
    <w:rsid w:val="00502952"/>
    <w:rsid w:val="00502BAF"/>
    <w:rsid w:val="00503FB2"/>
    <w:rsid w:val="00504070"/>
    <w:rsid w:val="0050519E"/>
    <w:rsid w:val="00505620"/>
    <w:rsid w:val="00506563"/>
    <w:rsid w:val="005073D5"/>
    <w:rsid w:val="00512C94"/>
    <w:rsid w:val="00514064"/>
    <w:rsid w:val="0051469D"/>
    <w:rsid w:val="00516998"/>
    <w:rsid w:val="005176DA"/>
    <w:rsid w:val="00517B20"/>
    <w:rsid w:val="00522758"/>
    <w:rsid w:val="00524707"/>
    <w:rsid w:val="005248C6"/>
    <w:rsid w:val="00524D45"/>
    <w:rsid w:val="00524D49"/>
    <w:rsid w:val="00526FA8"/>
    <w:rsid w:val="0053049D"/>
    <w:rsid w:val="00533203"/>
    <w:rsid w:val="0053431D"/>
    <w:rsid w:val="0053602E"/>
    <w:rsid w:val="00537248"/>
    <w:rsid w:val="005373B8"/>
    <w:rsid w:val="0054081D"/>
    <w:rsid w:val="005409E0"/>
    <w:rsid w:val="00540F22"/>
    <w:rsid w:val="00542CBB"/>
    <w:rsid w:val="00543263"/>
    <w:rsid w:val="00544763"/>
    <w:rsid w:val="005469DE"/>
    <w:rsid w:val="00550F83"/>
    <w:rsid w:val="00551407"/>
    <w:rsid w:val="00551EB2"/>
    <w:rsid w:val="0055213A"/>
    <w:rsid w:val="005524E5"/>
    <w:rsid w:val="00553122"/>
    <w:rsid w:val="005534B5"/>
    <w:rsid w:val="00553B19"/>
    <w:rsid w:val="005540F0"/>
    <w:rsid w:val="005547F9"/>
    <w:rsid w:val="00555482"/>
    <w:rsid w:val="00561218"/>
    <w:rsid w:val="00561E2C"/>
    <w:rsid w:val="00562436"/>
    <w:rsid w:val="005627A4"/>
    <w:rsid w:val="0056406B"/>
    <w:rsid w:val="005640CB"/>
    <w:rsid w:val="005642EF"/>
    <w:rsid w:val="00564C08"/>
    <w:rsid w:val="0056640E"/>
    <w:rsid w:val="0057033E"/>
    <w:rsid w:val="00571E2D"/>
    <w:rsid w:val="00575917"/>
    <w:rsid w:val="00577025"/>
    <w:rsid w:val="005820BC"/>
    <w:rsid w:val="00586051"/>
    <w:rsid w:val="005870D3"/>
    <w:rsid w:val="00587997"/>
    <w:rsid w:val="00591050"/>
    <w:rsid w:val="0059123B"/>
    <w:rsid w:val="005931D7"/>
    <w:rsid w:val="00593544"/>
    <w:rsid w:val="00594F2F"/>
    <w:rsid w:val="005961C5"/>
    <w:rsid w:val="00596243"/>
    <w:rsid w:val="00597748"/>
    <w:rsid w:val="005A14A5"/>
    <w:rsid w:val="005A1528"/>
    <w:rsid w:val="005A206E"/>
    <w:rsid w:val="005A2168"/>
    <w:rsid w:val="005A6F3B"/>
    <w:rsid w:val="005B22B0"/>
    <w:rsid w:val="005B23B8"/>
    <w:rsid w:val="005B36B3"/>
    <w:rsid w:val="005B3707"/>
    <w:rsid w:val="005B5242"/>
    <w:rsid w:val="005B76EB"/>
    <w:rsid w:val="005C0A6E"/>
    <w:rsid w:val="005C164B"/>
    <w:rsid w:val="005C45B8"/>
    <w:rsid w:val="005D13DF"/>
    <w:rsid w:val="005D19C5"/>
    <w:rsid w:val="005D2BD5"/>
    <w:rsid w:val="005D367B"/>
    <w:rsid w:val="005D63BA"/>
    <w:rsid w:val="005D68E1"/>
    <w:rsid w:val="005D6B39"/>
    <w:rsid w:val="005E0702"/>
    <w:rsid w:val="005E09AF"/>
    <w:rsid w:val="005E0DC1"/>
    <w:rsid w:val="005E24AD"/>
    <w:rsid w:val="005E2605"/>
    <w:rsid w:val="005E2D2F"/>
    <w:rsid w:val="005E31CF"/>
    <w:rsid w:val="005E3C93"/>
    <w:rsid w:val="005E680C"/>
    <w:rsid w:val="005F0639"/>
    <w:rsid w:val="005F2076"/>
    <w:rsid w:val="005F2DF3"/>
    <w:rsid w:val="005F3140"/>
    <w:rsid w:val="005F3CE1"/>
    <w:rsid w:val="005F5564"/>
    <w:rsid w:val="006042B2"/>
    <w:rsid w:val="00604872"/>
    <w:rsid w:val="00606756"/>
    <w:rsid w:val="00610C16"/>
    <w:rsid w:val="00612235"/>
    <w:rsid w:val="00612599"/>
    <w:rsid w:val="0061645B"/>
    <w:rsid w:val="0061646C"/>
    <w:rsid w:val="0061675C"/>
    <w:rsid w:val="006211B4"/>
    <w:rsid w:val="00623FD1"/>
    <w:rsid w:val="00625142"/>
    <w:rsid w:val="0062599D"/>
    <w:rsid w:val="006259E0"/>
    <w:rsid w:val="00626487"/>
    <w:rsid w:val="00630136"/>
    <w:rsid w:val="0063192F"/>
    <w:rsid w:val="00632DBE"/>
    <w:rsid w:val="00636EC5"/>
    <w:rsid w:val="00640B28"/>
    <w:rsid w:val="0064374A"/>
    <w:rsid w:val="00644CD6"/>
    <w:rsid w:val="00644DAA"/>
    <w:rsid w:val="00646B3E"/>
    <w:rsid w:val="0064741F"/>
    <w:rsid w:val="006503F4"/>
    <w:rsid w:val="0065065D"/>
    <w:rsid w:val="00652495"/>
    <w:rsid w:val="00653261"/>
    <w:rsid w:val="006548C9"/>
    <w:rsid w:val="00654BD1"/>
    <w:rsid w:val="006550B0"/>
    <w:rsid w:val="0065669B"/>
    <w:rsid w:val="00656F04"/>
    <w:rsid w:val="00657ED6"/>
    <w:rsid w:val="00660A19"/>
    <w:rsid w:val="00660B83"/>
    <w:rsid w:val="00661CAF"/>
    <w:rsid w:val="00661CEB"/>
    <w:rsid w:val="006654F8"/>
    <w:rsid w:val="00665744"/>
    <w:rsid w:val="00665AA0"/>
    <w:rsid w:val="00666507"/>
    <w:rsid w:val="00666F02"/>
    <w:rsid w:val="00667DEF"/>
    <w:rsid w:val="006710E2"/>
    <w:rsid w:val="0067306A"/>
    <w:rsid w:val="00673D26"/>
    <w:rsid w:val="006752E6"/>
    <w:rsid w:val="00676FBF"/>
    <w:rsid w:val="00681617"/>
    <w:rsid w:val="006816A2"/>
    <w:rsid w:val="00682E81"/>
    <w:rsid w:val="006838CA"/>
    <w:rsid w:val="00684600"/>
    <w:rsid w:val="00684B92"/>
    <w:rsid w:val="00690FA5"/>
    <w:rsid w:val="00691196"/>
    <w:rsid w:val="006930E3"/>
    <w:rsid w:val="006939DB"/>
    <w:rsid w:val="00697248"/>
    <w:rsid w:val="00697FB0"/>
    <w:rsid w:val="006A0BB7"/>
    <w:rsid w:val="006A50C2"/>
    <w:rsid w:val="006A55B6"/>
    <w:rsid w:val="006A6897"/>
    <w:rsid w:val="006A76F3"/>
    <w:rsid w:val="006B03DE"/>
    <w:rsid w:val="006B2011"/>
    <w:rsid w:val="006B293D"/>
    <w:rsid w:val="006B4F29"/>
    <w:rsid w:val="006B51A8"/>
    <w:rsid w:val="006B60E7"/>
    <w:rsid w:val="006B62D3"/>
    <w:rsid w:val="006B6479"/>
    <w:rsid w:val="006B69F3"/>
    <w:rsid w:val="006C06C9"/>
    <w:rsid w:val="006C0C38"/>
    <w:rsid w:val="006C12A4"/>
    <w:rsid w:val="006C1525"/>
    <w:rsid w:val="006C3138"/>
    <w:rsid w:val="006C3333"/>
    <w:rsid w:val="006C3340"/>
    <w:rsid w:val="006C480E"/>
    <w:rsid w:val="006C5362"/>
    <w:rsid w:val="006C62BC"/>
    <w:rsid w:val="006C7002"/>
    <w:rsid w:val="006D09EC"/>
    <w:rsid w:val="006D0C08"/>
    <w:rsid w:val="006D0D09"/>
    <w:rsid w:val="006D2944"/>
    <w:rsid w:val="006D3C87"/>
    <w:rsid w:val="006D4A10"/>
    <w:rsid w:val="006D4A44"/>
    <w:rsid w:val="006E0258"/>
    <w:rsid w:val="006E1170"/>
    <w:rsid w:val="006E130E"/>
    <w:rsid w:val="006E1C94"/>
    <w:rsid w:val="006E2656"/>
    <w:rsid w:val="006E4294"/>
    <w:rsid w:val="006E4AC8"/>
    <w:rsid w:val="006E4FCD"/>
    <w:rsid w:val="006E79FB"/>
    <w:rsid w:val="006F0909"/>
    <w:rsid w:val="006F1959"/>
    <w:rsid w:val="006F4832"/>
    <w:rsid w:val="006F7166"/>
    <w:rsid w:val="006F7298"/>
    <w:rsid w:val="00700802"/>
    <w:rsid w:val="00701EB8"/>
    <w:rsid w:val="007020CD"/>
    <w:rsid w:val="00704513"/>
    <w:rsid w:val="00705B75"/>
    <w:rsid w:val="00705D90"/>
    <w:rsid w:val="0070674F"/>
    <w:rsid w:val="00706772"/>
    <w:rsid w:val="00706840"/>
    <w:rsid w:val="00707C10"/>
    <w:rsid w:val="0071026C"/>
    <w:rsid w:val="00711446"/>
    <w:rsid w:val="0071146C"/>
    <w:rsid w:val="00711C49"/>
    <w:rsid w:val="00712753"/>
    <w:rsid w:val="007138E8"/>
    <w:rsid w:val="00714396"/>
    <w:rsid w:val="00714A61"/>
    <w:rsid w:val="00715CD0"/>
    <w:rsid w:val="00720030"/>
    <w:rsid w:val="00720FF5"/>
    <w:rsid w:val="0072285D"/>
    <w:rsid w:val="00724001"/>
    <w:rsid w:val="00724F2F"/>
    <w:rsid w:val="0072722F"/>
    <w:rsid w:val="0073232E"/>
    <w:rsid w:val="007326C4"/>
    <w:rsid w:val="00733582"/>
    <w:rsid w:val="00734CD6"/>
    <w:rsid w:val="007354F9"/>
    <w:rsid w:val="00737F62"/>
    <w:rsid w:val="0074027E"/>
    <w:rsid w:val="007411A3"/>
    <w:rsid w:val="0074245C"/>
    <w:rsid w:val="00744C57"/>
    <w:rsid w:val="00744E31"/>
    <w:rsid w:val="00750788"/>
    <w:rsid w:val="0075148B"/>
    <w:rsid w:val="00754149"/>
    <w:rsid w:val="00755752"/>
    <w:rsid w:val="00755F5B"/>
    <w:rsid w:val="00756E19"/>
    <w:rsid w:val="00757741"/>
    <w:rsid w:val="007617DB"/>
    <w:rsid w:val="00762912"/>
    <w:rsid w:val="00762CD9"/>
    <w:rsid w:val="00762E80"/>
    <w:rsid w:val="00763408"/>
    <w:rsid w:val="00763DA6"/>
    <w:rsid w:val="00765C04"/>
    <w:rsid w:val="007675BC"/>
    <w:rsid w:val="00770A83"/>
    <w:rsid w:val="00770D91"/>
    <w:rsid w:val="00771236"/>
    <w:rsid w:val="00771B22"/>
    <w:rsid w:val="00771ECB"/>
    <w:rsid w:val="00772BB0"/>
    <w:rsid w:val="00774B79"/>
    <w:rsid w:val="00775349"/>
    <w:rsid w:val="0077566A"/>
    <w:rsid w:val="0077671F"/>
    <w:rsid w:val="0078058E"/>
    <w:rsid w:val="007807E6"/>
    <w:rsid w:val="00780E7C"/>
    <w:rsid w:val="00781D22"/>
    <w:rsid w:val="0078290E"/>
    <w:rsid w:val="007831AD"/>
    <w:rsid w:val="007833E8"/>
    <w:rsid w:val="0078383A"/>
    <w:rsid w:val="007846E9"/>
    <w:rsid w:val="00784E2C"/>
    <w:rsid w:val="00785393"/>
    <w:rsid w:val="00787F77"/>
    <w:rsid w:val="00790962"/>
    <w:rsid w:val="00793991"/>
    <w:rsid w:val="00793F7A"/>
    <w:rsid w:val="00793FC0"/>
    <w:rsid w:val="007947A1"/>
    <w:rsid w:val="00796A45"/>
    <w:rsid w:val="00797FE4"/>
    <w:rsid w:val="007A3663"/>
    <w:rsid w:val="007A38C4"/>
    <w:rsid w:val="007A3B42"/>
    <w:rsid w:val="007A5840"/>
    <w:rsid w:val="007A7247"/>
    <w:rsid w:val="007B06E5"/>
    <w:rsid w:val="007B3D23"/>
    <w:rsid w:val="007B3E15"/>
    <w:rsid w:val="007B43AB"/>
    <w:rsid w:val="007B4619"/>
    <w:rsid w:val="007B6DB6"/>
    <w:rsid w:val="007C0B5E"/>
    <w:rsid w:val="007C0DD6"/>
    <w:rsid w:val="007C41BB"/>
    <w:rsid w:val="007C6346"/>
    <w:rsid w:val="007C6CA8"/>
    <w:rsid w:val="007C77BC"/>
    <w:rsid w:val="007C7C04"/>
    <w:rsid w:val="007D03DB"/>
    <w:rsid w:val="007D43D8"/>
    <w:rsid w:val="007D4D0A"/>
    <w:rsid w:val="007D4FFB"/>
    <w:rsid w:val="007D6AFF"/>
    <w:rsid w:val="007D774F"/>
    <w:rsid w:val="007E0A56"/>
    <w:rsid w:val="007E1612"/>
    <w:rsid w:val="007E1D89"/>
    <w:rsid w:val="007E23C0"/>
    <w:rsid w:val="007E27BF"/>
    <w:rsid w:val="007E47FB"/>
    <w:rsid w:val="007E4CEA"/>
    <w:rsid w:val="007E5571"/>
    <w:rsid w:val="007E5C08"/>
    <w:rsid w:val="007E6F37"/>
    <w:rsid w:val="007E796D"/>
    <w:rsid w:val="007F1606"/>
    <w:rsid w:val="007F181B"/>
    <w:rsid w:val="007F1B78"/>
    <w:rsid w:val="007F57D2"/>
    <w:rsid w:val="007F63E8"/>
    <w:rsid w:val="007F7EC7"/>
    <w:rsid w:val="00801F5C"/>
    <w:rsid w:val="008034FB"/>
    <w:rsid w:val="00803729"/>
    <w:rsid w:val="00803C07"/>
    <w:rsid w:val="0080480D"/>
    <w:rsid w:val="0080586B"/>
    <w:rsid w:val="008061EC"/>
    <w:rsid w:val="00806A19"/>
    <w:rsid w:val="00807CF2"/>
    <w:rsid w:val="00813157"/>
    <w:rsid w:val="0081417F"/>
    <w:rsid w:val="008145E5"/>
    <w:rsid w:val="00814638"/>
    <w:rsid w:val="008154AF"/>
    <w:rsid w:val="00817E6B"/>
    <w:rsid w:val="00820DE0"/>
    <w:rsid w:val="008214B7"/>
    <w:rsid w:val="008245B4"/>
    <w:rsid w:val="00824749"/>
    <w:rsid w:val="00824F7D"/>
    <w:rsid w:val="0082508A"/>
    <w:rsid w:val="008265D1"/>
    <w:rsid w:val="00826C91"/>
    <w:rsid w:val="00831520"/>
    <w:rsid w:val="0083413D"/>
    <w:rsid w:val="00835202"/>
    <w:rsid w:val="008352FA"/>
    <w:rsid w:val="00836877"/>
    <w:rsid w:val="00836BAA"/>
    <w:rsid w:val="008379DD"/>
    <w:rsid w:val="0084102A"/>
    <w:rsid w:val="008414BF"/>
    <w:rsid w:val="008457BB"/>
    <w:rsid w:val="00850537"/>
    <w:rsid w:val="00853262"/>
    <w:rsid w:val="0085589D"/>
    <w:rsid w:val="008578E6"/>
    <w:rsid w:val="00860B7D"/>
    <w:rsid w:val="00861578"/>
    <w:rsid w:val="008619A2"/>
    <w:rsid w:val="00861FDC"/>
    <w:rsid w:val="00864119"/>
    <w:rsid w:val="00864B3E"/>
    <w:rsid w:val="00867032"/>
    <w:rsid w:val="00867375"/>
    <w:rsid w:val="00867376"/>
    <w:rsid w:val="0087066E"/>
    <w:rsid w:val="0087374C"/>
    <w:rsid w:val="008740DE"/>
    <w:rsid w:val="00874541"/>
    <w:rsid w:val="00874CF6"/>
    <w:rsid w:val="008815A3"/>
    <w:rsid w:val="00882FDC"/>
    <w:rsid w:val="0088312D"/>
    <w:rsid w:val="008835C9"/>
    <w:rsid w:val="0088510B"/>
    <w:rsid w:val="008908F2"/>
    <w:rsid w:val="00891F64"/>
    <w:rsid w:val="00892575"/>
    <w:rsid w:val="00894553"/>
    <w:rsid w:val="00894949"/>
    <w:rsid w:val="00897327"/>
    <w:rsid w:val="008976FB"/>
    <w:rsid w:val="008A1777"/>
    <w:rsid w:val="008A39E0"/>
    <w:rsid w:val="008A4371"/>
    <w:rsid w:val="008B0EB5"/>
    <w:rsid w:val="008B13CE"/>
    <w:rsid w:val="008B1626"/>
    <w:rsid w:val="008B222B"/>
    <w:rsid w:val="008B2245"/>
    <w:rsid w:val="008B4A60"/>
    <w:rsid w:val="008B4C09"/>
    <w:rsid w:val="008B50F1"/>
    <w:rsid w:val="008B54D4"/>
    <w:rsid w:val="008B7BFF"/>
    <w:rsid w:val="008B7DCB"/>
    <w:rsid w:val="008B7FEC"/>
    <w:rsid w:val="008C01B0"/>
    <w:rsid w:val="008C24C0"/>
    <w:rsid w:val="008C36A5"/>
    <w:rsid w:val="008C45B7"/>
    <w:rsid w:val="008C5096"/>
    <w:rsid w:val="008C5757"/>
    <w:rsid w:val="008D03EA"/>
    <w:rsid w:val="008D1D7F"/>
    <w:rsid w:val="008D1F62"/>
    <w:rsid w:val="008D495E"/>
    <w:rsid w:val="008D51EC"/>
    <w:rsid w:val="008D5F96"/>
    <w:rsid w:val="008D6B9A"/>
    <w:rsid w:val="008D6CDD"/>
    <w:rsid w:val="008D6E05"/>
    <w:rsid w:val="008E0581"/>
    <w:rsid w:val="008E3E12"/>
    <w:rsid w:val="008E5219"/>
    <w:rsid w:val="008E5ECF"/>
    <w:rsid w:val="008E6D58"/>
    <w:rsid w:val="008E7941"/>
    <w:rsid w:val="008E7A7C"/>
    <w:rsid w:val="008F12CC"/>
    <w:rsid w:val="008F147D"/>
    <w:rsid w:val="008F2055"/>
    <w:rsid w:val="008F23BB"/>
    <w:rsid w:val="008F2939"/>
    <w:rsid w:val="008F4401"/>
    <w:rsid w:val="008F6D36"/>
    <w:rsid w:val="009006B6"/>
    <w:rsid w:val="00901425"/>
    <w:rsid w:val="00903D15"/>
    <w:rsid w:val="009045B4"/>
    <w:rsid w:val="00906B7C"/>
    <w:rsid w:val="009072EC"/>
    <w:rsid w:val="00910F22"/>
    <w:rsid w:val="009115FC"/>
    <w:rsid w:val="00914B69"/>
    <w:rsid w:val="009157A8"/>
    <w:rsid w:val="00915AE9"/>
    <w:rsid w:val="0091603A"/>
    <w:rsid w:val="00917A3A"/>
    <w:rsid w:val="00917D66"/>
    <w:rsid w:val="00920654"/>
    <w:rsid w:val="0092186D"/>
    <w:rsid w:val="00921A5D"/>
    <w:rsid w:val="00922139"/>
    <w:rsid w:val="00923098"/>
    <w:rsid w:val="009234AA"/>
    <w:rsid w:val="009238AC"/>
    <w:rsid w:val="00924BEE"/>
    <w:rsid w:val="00925D96"/>
    <w:rsid w:val="0092640A"/>
    <w:rsid w:val="00927272"/>
    <w:rsid w:val="00931227"/>
    <w:rsid w:val="0093143E"/>
    <w:rsid w:val="00931BFF"/>
    <w:rsid w:val="009323C6"/>
    <w:rsid w:val="00934717"/>
    <w:rsid w:val="00935461"/>
    <w:rsid w:val="0093705F"/>
    <w:rsid w:val="00940EF2"/>
    <w:rsid w:val="0094360F"/>
    <w:rsid w:val="00943CC8"/>
    <w:rsid w:val="00944B89"/>
    <w:rsid w:val="00944C27"/>
    <w:rsid w:val="009464CD"/>
    <w:rsid w:val="00946F85"/>
    <w:rsid w:val="00947E5D"/>
    <w:rsid w:val="00951E0B"/>
    <w:rsid w:val="0095231E"/>
    <w:rsid w:val="0095422F"/>
    <w:rsid w:val="0095545A"/>
    <w:rsid w:val="00956616"/>
    <w:rsid w:val="00957964"/>
    <w:rsid w:val="0096033A"/>
    <w:rsid w:val="0096185D"/>
    <w:rsid w:val="00961FD1"/>
    <w:rsid w:val="0096271F"/>
    <w:rsid w:val="00962D0E"/>
    <w:rsid w:val="00963293"/>
    <w:rsid w:val="00966F7B"/>
    <w:rsid w:val="009679EF"/>
    <w:rsid w:val="00967D21"/>
    <w:rsid w:val="00967FC0"/>
    <w:rsid w:val="00970F0D"/>
    <w:rsid w:val="0097137B"/>
    <w:rsid w:val="00971725"/>
    <w:rsid w:val="0097221E"/>
    <w:rsid w:val="00972A7B"/>
    <w:rsid w:val="00973F39"/>
    <w:rsid w:val="00974335"/>
    <w:rsid w:val="00977028"/>
    <w:rsid w:val="00977334"/>
    <w:rsid w:val="0098009D"/>
    <w:rsid w:val="0098041B"/>
    <w:rsid w:val="00982031"/>
    <w:rsid w:val="0098404C"/>
    <w:rsid w:val="009841CF"/>
    <w:rsid w:val="009843F2"/>
    <w:rsid w:val="00984E5E"/>
    <w:rsid w:val="00985D8C"/>
    <w:rsid w:val="00985E64"/>
    <w:rsid w:val="00985E93"/>
    <w:rsid w:val="009861AA"/>
    <w:rsid w:val="009861CE"/>
    <w:rsid w:val="009868F0"/>
    <w:rsid w:val="009877FA"/>
    <w:rsid w:val="009912FA"/>
    <w:rsid w:val="00992212"/>
    <w:rsid w:val="0099249F"/>
    <w:rsid w:val="00992C25"/>
    <w:rsid w:val="00992D7A"/>
    <w:rsid w:val="00992E8A"/>
    <w:rsid w:val="00994FDA"/>
    <w:rsid w:val="0099506F"/>
    <w:rsid w:val="00995DDC"/>
    <w:rsid w:val="009960C1"/>
    <w:rsid w:val="00997A34"/>
    <w:rsid w:val="009A04A1"/>
    <w:rsid w:val="009A1167"/>
    <w:rsid w:val="009A445A"/>
    <w:rsid w:val="009A4BC8"/>
    <w:rsid w:val="009A6AE4"/>
    <w:rsid w:val="009B11DC"/>
    <w:rsid w:val="009B1D9E"/>
    <w:rsid w:val="009B2A68"/>
    <w:rsid w:val="009B2B75"/>
    <w:rsid w:val="009B4164"/>
    <w:rsid w:val="009B4E26"/>
    <w:rsid w:val="009B7C71"/>
    <w:rsid w:val="009C01EA"/>
    <w:rsid w:val="009C0F52"/>
    <w:rsid w:val="009C10A4"/>
    <w:rsid w:val="009C1114"/>
    <w:rsid w:val="009C1157"/>
    <w:rsid w:val="009C31BF"/>
    <w:rsid w:val="009C3DA6"/>
    <w:rsid w:val="009C66A5"/>
    <w:rsid w:val="009C7000"/>
    <w:rsid w:val="009D242E"/>
    <w:rsid w:val="009D2609"/>
    <w:rsid w:val="009D39F4"/>
    <w:rsid w:val="009D5AD9"/>
    <w:rsid w:val="009D71B1"/>
    <w:rsid w:val="009E2684"/>
    <w:rsid w:val="009E2DD5"/>
    <w:rsid w:val="009E73C4"/>
    <w:rsid w:val="009F00CD"/>
    <w:rsid w:val="009F0A4E"/>
    <w:rsid w:val="009F1500"/>
    <w:rsid w:val="009F3929"/>
    <w:rsid w:val="009F3A5E"/>
    <w:rsid w:val="009F3ADA"/>
    <w:rsid w:val="009F3E70"/>
    <w:rsid w:val="009F40D2"/>
    <w:rsid w:val="009F6A1E"/>
    <w:rsid w:val="009F6B80"/>
    <w:rsid w:val="009F72DE"/>
    <w:rsid w:val="00A00CA7"/>
    <w:rsid w:val="00A01F1A"/>
    <w:rsid w:val="00A022C2"/>
    <w:rsid w:val="00A026EB"/>
    <w:rsid w:val="00A02C1C"/>
    <w:rsid w:val="00A035CD"/>
    <w:rsid w:val="00A049E3"/>
    <w:rsid w:val="00A0595E"/>
    <w:rsid w:val="00A11B7C"/>
    <w:rsid w:val="00A121D3"/>
    <w:rsid w:val="00A12D1A"/>
    <w:rsid w:val="00A132E7"/>
    <w:rsid w:val="00A14A39"/>
    <w:rsid w:val="00A158A1"/>
    <w:rsid w:val="00A164DB"/>
    <w:rsid w:val="00A16542"/>
    <w:rsid w:val="00A16A32"/>
    <w:rsid w:val="00A22B41"/>
    <w:rsid w:val="00A240D0"/>
    <w:rsid w:val="00A240D5"/>
    <w:rsid w:val="00A24B04"/>
    <w:rsid w:val="00A278CA"/>
    <w:rsid w:val="00A30068"/>
    <w:rsid w:val="00A30FB8"/>
    <w:rsid w:val="00A3102A"/>
    <w:rsid w:val="00A31FC2"/>
    <w:rsid w:val="00A332BF"/>
    <w:rsid w:val="00A33D73"/>
    <w:rsid w:val="00A33F8D"/>
    <w:rsid w:val="00A35D0A"/>
    <w:rsid w:val="00A36AB4"/>
    <w:rsid w:val="00A3740E"/>
    <w:rsid w:val="00A378D0"/>
    <w:rsid w:val="00A4102E"/>
    <w:rsid w:val="00A4207A"/>
    <w:rsid w:val="00A42A15"/>
    <w:rsid w:val="00A449DE"/>
    <w:rsid w:val="00A471AF"/>
    <w:rsid w:val="00A521FB"/>
    <w:rsid w:val="00A5231F"/>
    <w:rsid w:val="00A546CF"/>
    <w:rsid w:val="00A54FA0"/>
    <w:rsid w:val="00A56CD4"/>
    <w:rsid w:val="00A610D8"/>
    <w:rsid w:val="00A616D0"/>
    <w:rsid w:val="00A61F57"/>
    <w:rsid w:val="00A63D15"/>
    <w:rsid w:val="00A647FD"/>
    <w:rsid w:val="00A65074"/>
    <w:rsid w:val="00A654D4"/>
    <w:rsid w:val="00A66A77"/>
    <w:rsid w:val="00A74568"/>
    <w:rsid w:val="00A756BC"/>
    <w:rsid w:val="00A76A8F"/>
    <w:rsid w:val="00A770A1"/>
    <w:rsid w:val="00A7756F"/>
    <w:rsid w:val="00A80C63"/>
    <w:rsid w:val="00A84047"/>
    <w:rsid w:val="00A85977"/>
    <w:rsid w:val="00A85A7B"/>
    <w:rsid w:val="00A866B2"/>
    <w:rsid w:val="00A905C3"/>
    <w:rsid w:val="00A926A7"/>
    <w:rsid w:val="00A92CF2"/>
    <w:rsid w:val="00A94367"/>
    <w:rsid w:val="00A96B21"/>
    <w:rsid w:val="00AA1696"/>
    <w:rsid w:val="00AA1852"/>
    <w:rsid w:val="00AA1EDA"/>
    <w:rsid w:val="00AA31BE"/>
    <w:rsid w:val="00AA36F8"/>
    <w:rsid w:val="00AA490F"/>
    <w:rsid w:val="00AA5F7A"/>
    <w:rsid w:val="00AB0B49"/>
    <w:rsid w:val="00AB142D"/>
    <w:rsid w:val="00AB1582"/>
    <w:rsid w:val="00AB19B0"/>
    <w:rsid w:val="00AB2EA8"/>
    <w:rsid w:val="00AB5291"/>
    <w:rsid w:val="00AB5678"/>
    <w:rsid w:val="00AB714C"/>
    <w:rsid w:val="00AC0070"/>
    <w:rsid w:val="00AC1BB9"/>
    <w:rsid w:val="00AC2622"/>
    <w:rsid w:val="00AC2F9C"/>
    <w:rsid w:val="00AC3E28"/>
    <w:rsid w:val="00AC4C5C"/>
    <w:rsid w:val="00AC54D6"/>
    <w:rsid w:val="00AC5A9A"/>
    <w:rsid w:val="00AD023A"/>
    <w:rsid w:val="00AD198C"/>
    <w:rsid w:val="00AD38F4"/>
    <w:rsid w:val="00AD4EF9"/>
    <w:rsid w:val="00AE0CC2"/>
    <w:rsid w:val="00AE18B0"/>
    <w:rsid w:val="00AE1A02"/>
    <w:rsid w:val="00AE1A95"/>
    <w:rsid w:val="00AE3507"/>
    <w:rsid w:val="00AE46AC"/>
    <w:rsid w:val="00AE5985"/>
    <w:rsid w:val="00AE63B5"/>
    <w:rsid w:val="00AE65F1"/>
    <w:rsid w:val="00AE6A33"/>
    <w:rsid w:val="00AE7552"/>
    <w:rsid w:val="00AF03AB"/>
    <w:rsid w:val="00AF04FE"/>
    <w:rsid w:val="00AF1E04"/>
    <w:rsid w:val="00AF2776"/>
    <w:rsid w:val="00AF45A2"/>
    <w:rsid w:val="00AF4914"/>
    <w:rsid w:val="00AF4A09"/>
    <w:rsid w:val="00AF553E"/>
    <w:rsid w:val="00AF6587"/>
    <w:rsid w:val="00AF7621"/>
    <w:rsid w:val="00AF7F3C"/>
    <w:rsid w:val="00B00D1B"/>
    <w:rsid w:val="00B0118A"/>
    <w:rsid w:val="00B01A3B"/>
    <w:rsid w:val="00B0205C"/>
    <w:rsid w:val="00B0384D"/>
    <w:rsid w:val="00B0408E"/>
    <w:rsid w:val="00B052EA"/>
    <w:rsid w:val="00B0577B"/>
    <w:rsid w:val="00B06109"/>
    <w:rsid w:val="00B068BC"/>
    <w:rsid w:val="00B07907"/>
    <w:rsid w:val="00B10486"/>
    <w:rsid w:val="00B1141D"/>
    <w:rsid w:val="00B11529"/>
    <w:rsid w:val="00B11534"/>
    <w:rsid w:val="00B12123"/>
    <w:rsid w:val="00B178D7"/>
    <w:rsid w:val="00B17954"/>
    <w:rsid w:val="00B17E71"/>
    <w:rsid w:val="00B2222D"/>
    <w:rsid w:val="00B2281E"/>
    <w:rsid w:val="00B233B6"/>
    <w:rsid w:val="00B238AA"/>
    <w:rsid w:val="00B24895"/>
    <w:rsid w:val="00B25210"/>
    <w:rsid w:val="00B26B45"/>
    <w:rsid w:val="00B304EF"/>
    <w:rsid w:val="00B338DE"/>
    <w:rsid w:val="00B33F5C"/>
    <w:rsid w:val="00B3637E"/>
    <w:rsid w:val="00B364ED"/>
    <w:rsid w:val="00B36EA9"/>
    <w:rsid w:val="00B370D7"/>
    <w:rsid w:val="00B3713D"/>
    <w:rsid w:val="00B37A1D"/>
    <w:rsid w:val="00B40CE5"/>
    <w:rsid w:val="00B44C75"/>
    <w:rsid w:val="00B44C7F"/>
    <w:rsid w:val="00B46619"/>
    <w:rsid w:val="00B47002"/>
    <w:rsid w:val="00B47771"/>
    <w:rsid w:val="00B547D2"/>
    <w:rsid w:val="00B54944"/>
    <w:rsid w:val="00B54BFC"/>
    <w:rsid w:val="00B55185"/>
    <w:rsid w:val="00B558A8"/>
    <w:rsid w:val="00B5634C"/>
    <w:rsid w:val="00B5686C"/>
    <w:rsid w:val="00B56C6E"/>
    <w:rsid w:val="00B56EA7"/>
    <w:rsid w:val="00B604E1"/>
    <w:rsid w:val="00B60947"/>
    <w:rsid w:val="00B613D2"/>
    <w:rsid w:val="00B62D4B"/>
    <w:rsid w:val="00B661BF"/>
    <w:rsid w:val="00B72206"/>
    <w:rsid w:val="00B722F0"/>
    <w:rsid w:val="00B72407"/>
    <w:rsid w:val="00B726E4"/>
    <w:rsid w:val="00B73D03"/>
    <w:rsid w:val="00B75412"/>
    <w:rsid w:val="00B76649"/>
    <w:rsid w:val="00B773A3"/>
    <w:rsid w:val="00B77AB2"/>
    <w:rsid w:val="00B802B9"/>
    <w:rsid w:val="00B80B02"/>
    <w:rsid w:val="00B82EB5"/>
    <w:rsid w:val="00B85878"/>
    <w:rsid w:val="00B85917"/>
    <w:rsid w:val="00B86168"/>
    <w:rsid w:val="00B86F22"/>
    <w:rsid w:val="00B8714F"/>
    <w:rsid w:val="00B87415"/>
    <w:rsid w:val="00B8745A"/>
    <w:rsid w:val="00B91D1D"/>
    <w:rsid w:val="00B9206A"/>
    <w:rsid w:val="00B92346"/>
    <w:rsid w:val="00B93925"/>
    <w:rsid w:val="00B94E0E"/>
    <w:rsid w:val="00B963AC"/>
    <w:rsid w:val="00BA0641"/>
    <w:rsid w:val="00BA0F5C"/>
    <w:rsid w:val="00BA16A5"/>
    <w:rsid w:val="00BA19EA"/>
    <w:rsid w:val="00BA2818"/>
    <w:rsid w:val="00BA42B4"/>
    <w:rsid w:val="00BA5842"/>
    <w:rsid w:val="00BA5D8F"/>
    <w:rsid w:val="00BA68A1"/>
    <w:rsid w:val="00BA7437"/>
    <w:rsid w:val="00BB060B"/>
    <w:rsid w:val="00BB112F"/>
    <w:rsid w:val="00BB2F23"/>
    <w:rsid w:val="00BB3C53"/>
    <w:rsid w:val="00BB4129"/>
    <w:rsid w:val="00BB4481"/>
    <w:rsid w:val="00BB4FD4"/>
    <w:rsid w:val="00BB7D79"/>
    <w:rsid w:val="00BC0035"/>
    <w:rsid w:val="00BC06FA"/>
    <w:rsid w:val="00BC3B6D"/>
    <w:rsid w:val="00BC3DCB"/>
    <w:rsid w:val="00BC4461"/>
    <w:rsid w:val="00BC4F85"/>
    <w:rsid w:val="00BC6FA6"/>
    <w:rsid w:val="00BC753F"/>
    <w:rsid w:val="00BC7EDC"/>
    <w:rsid w:val="00BD057F"/>
    <w:rsid w:val="00BD0642"/>
    <w:rsid w:val="00BD0AD7"/>
    <w:rsid w:val="00BD0B8A"/>
    <w:rsid w:val="00BD205E"/>
    <w:rsid w:val="00BD2C75"/>
    <w:rsid w:val="00BD319B"/>
    <w:rsid w:val="00BD372C"/>
    <w:rsid w:val="00BD73A6"/>
    <w:rsid w:val="00BE13B9"/>
    <w:rsid w:val="00BE1722"/>
    <w:rsid w:val="00BE1EA6"/>
    <w:rsid w:val="00BE4970"/>
    <w:rsid w:val="00BE49A9"/>
    <w:rsid w:val="00BE677B"/>
    <w:rsid w:val="00BE6A7E"/>
    <w:rsid w:val="00BE7960"/>
    <w:rsid w:val="00BF0089"/>
    <w:rsid w:val="00BF5A97"/>
    <w:rsid w:val="00BF60B0"/>
    <w:rsid w:val="00BF68F6"/>
    <w:rsid w:val="00BF6B04"/>
    <w:rsid w:val="00BF70BA"/>
    <w:rsid w:val="00C006C6"/>
    <w:rsid w:val="00C01DC2"/>
    <w:rsid w:val="00C0374B"/>
    <w:rsid w:val="00C05576"/>
    <w:rsid w:val="00C06354"/>
    <w:rsid w:val="00C071DA"/>
    <w:rsid w:val="00C07B3C"/>
    <w:rsid w:val="00C101BE"/>
    <w:rsid w:val="00C10477"/>
    <w:rsid w:val="00C10BE5"/>
    <w:rsid w:val="00C1101E"/>
    <w:rsid w:val="00C11695"/>
    <w:rsid w:val="00C1332A"/>
    <w:rsid w:val="00C147DB"/>
    <w:rsid w:val="00C17B00"/>
    <w:rsid w:val="00C204FF"/>
    <w:rsid w:val="00C208C6"/>
    <w:rsid w:val="00C20A83"/>
    <w:rsid w:val="00C21DB6"/>
    <w:rsid w:val="00C2354A"/>
    <w:rsid w:val="00C23A13"/>
    <w:rsid w:val="00C24E99"/>
    <w:rsid w:val="00C2529F"/>
    <w:rsid w:val="00C25A29"/>
    <w:rsid w:val="00C263C4"/>
    <w:rsid w:val="00C26B50"/>
    <w:rsid w:val="00C30DD2"/>
    <w:rsid w:val="00C30DFF"/>
    <w:rsid w:val="00C31302"/>
    <w:rsid w:val="00C32BA3"/>
    <w:rsid w:val="00C33186"/>
    <w:rsid w:val="00C33724"/>
    <w:rsid w:val="00C33C2D"/>
    <w:rsid w:val="00C347E6"/>
    <w:rsid w:val="00C36A33"/>
    <w:rsid w:val="00C36C51"/>
    <w:rsid w:val="00C374D4"/>
    <w:rsid w:val="00C41782"/>
    <w:rsid w:val="00C42F7C"/>
    <w:rsid w:val="00C47452"/>
    <w:rsid w:val="00C50856"/>
    <w:rsid w:val="00C50C88"/>
    <w:rsid w:val="00C51EB2"/>
    <w:rsid w:val="00C5208B"/>
    <w:rsid w:val="00C52F00"/>
    <w:rsid w:val="00C5425C"/>
    <w:rsid w:val="00C54518"/>
    <w:rsid w:val="00C54DE2"/>
    <w:rsid w:val="00C55931"/>
    <w:rsid w:val="00C55A49"/>
    <w:rsid w:val="00C55C65"/>
    <w:rsid w:val="00C601C6"/>
    <w:rsid w:val="00C61F17"/>
    <w:rsid w:val="00C66424"/>
    <w:rsid w:val="00C66ED2"/>
    <w:rsid w:val="00C70225"/>
    <w:rsid w:val="00C703A0"/>
    <w:rsid w:val="00C71A68"/>
    <w:rsid w:val="00C71ED9"/>
    <w:rsid w:val="00C72919"/>
    <w:rsid w:val="00C73988"/>
    <w:rsid w:val="00C7670A"/>
    <w:rsid w:val="00C775FB"/>
    <w:rsid w:val="00C81614"/>
    <w:rsid w:val="00C819F5"/>
    <w:rsid w:val="00C82732"/>
    <w:rsid w:val="00C82FCA"/>
    <w:rsid w:val="00C84100"/>
    <w:rsid w:val="00C8470C"/>
    <w:rsid w:val="00C848C6"/>
    <w:rsid w:val="00C859D1"/>
    <w:rsid w:val="00C87C6A"/>
    <w:rsid w:val="00C9077A"/>
    <w:rsid w:val="00C91380"/>
    <w:rsid w:val="00C91E2C"/>
    <w:rsid w:val="00C9235D"/>
    <w:rsid w:val="00C92566"/>
    <w:rsid w:val="00C93900"/>
    <w:rsid w:val="00C94C37"/>
    <w:rsid w:val="00CA0025"/>
    <w:rsid w:val="00CA1D31"/>
    <w:rsid w:val="00CA3671"/>
    <w:rsid w:val="00CA3989"/>
    <w:rsid w:val="00CA4CB7"/>
    <w:rsid w:val="00CA5627"/>
    <w:rsid w:val="00CA62F1"/>
    <w:rsid w:val="00CA7840"/>
    <w:rsid w:val="00CB01DF"/>
    <w:rsid w:val="00CB0FD5"/>
    <w:rsid w:val="00CB4118"/>
    <w:rsid w:val="00CB5BD7"/>
    <w:rsid w:val="00CB616E"/>
    <w:rsid w:val="00CB7156"/>
    <w:rsid w:val="00CC0F16"/>
    <w:rsid w:val="00CC1B7A"/>
    <w:rsid w:val="00CC21BC"/>
    <w:rsid w:val="00CC2202"/>
    <w:rsid w:val="00CC271D"/>
    <w:rsid w:val="00CC2DB8"/>
    <w:rsid w:val="00CC2FC7"/>
    <w:rsid w:val="00CC3FBD"/>
    <w:rsid w:val="00CC450E"/>
    <w:rsid w:val="00CC477A"/>
    <w:rsid w:val="00CC7F68"/>
    <w:rsid w:val="00CD053E"/>
    <w:rsid w:val="00CD1F4F"/>
    <w:rsid w:val="00CD3CB6"/>
    <w:rsid w:val="00CD47AA"/>
    <w:rsid w:val="00CD48F9"/>
    <w:rsid w:val="00CD5518"/>
    <w:rsid w:val="00CD773E"/>
    <w:rsid w:val="00CD7777"/>
    <w:rsid w:val="00CE07C6"/>
    <w:rsid w:val="00CE1860"/>
    <w:rsid w:val="00CE36CE"/>
    <w:rsid w:val="00CE3A47"/>
    <w:rsid w:val="00CE444C"/>
    <w:rsid w:val="00CE5D9C"/>
    <w:rsid w:val="00CF00CC"/>
    <w:rsid w:val="00CF01C7"/>
    <w:rsid w:val="00CF3E85"/>
    <w:rsid w:val="00CF5C7E"/>
    <w:rsid w:val="00CF64F3"/>
    <w:rsid w:val="00CF6EA3"/>
    <w:rsid w:val="00CF70AB"/>
    <w:rsid w:val="00CF780C"/>
    <w:rsid w:val="00CF788E"/>
    <w:rsid w:val="00D01066"/>
    <w:rsid w:val="00D01938"/>
    <w:rsid w:val="00D027EA"/>
    <w:rsid w:val="00D03BBC"/>
    <w:rsid w:val="00D045EE"/>
    <w:rsid w:val="00D07412"/>
    <w:rsid w:val="00D103BD"/>
    <w:rsid w:val="00D12C9A"/>
    <w:rsid w:val="00D160C4"/>
    <w:rsid w:val="00D162E1"/>
    <w:rsid w:val="00D163F5"/>
    <w:rsid w:val="00D16B91"/>
    <w:rsid w:val="00D20228"/>
    <w:rsid w:val="00D2193E"/>
    <w:rsid w:val="00D21E5E"/>
    <w:rsid w:val="00D22071"/>
    <w:rsid w:val="00D2459A"/>
    <w:rsid w:val="00D251F2"/>
    <w:rsid w:val="00D25512"/>
    <w:rsid w:val="00D3059B"/>
    <w:rsid w:val="00D30AC5"/>
    <w:rsid w:val="00D30B3D"/>
    <w:rsid w:val="00D3309F"/>
    <w:rsid w:val="00D343FD"/>
    <w:rsid w:val="00D35409"/>
    <w:rsid w:val="00D363E9"/>
    <w:rsid w:val="00D36629"/>
    <w:rsid w:val="00D369AD"/>
    <w:rsid w:val="00D37155"/>
    <w:rsid w:val="00D37679"/>
    <w:rsid w:val="00D3769D"/>
    <w:rsid w:val="00D37EAB"/>
    <w:rsid w:val="00D402AA"/>
    <w:rsid w:val="00D406E3"/>
    <w:rsid w:val="00D407C3"/>
    <w:rsid w:val="00D43A17"/>
    <w:rsid w:val="00D43E97"/>
    <w:rsid w:val="00D4744F"/>
    <w:rsid w:val="00D508D2"/>
    <w:rsid w:val="00D524EA"/>
    <w:rsid w:val="00D53C66"/>
    <w:rsid w:val="00D547A7"/>
    <w:rsid w:val="00D54AF3"/>
    <w:rsid w:val="00D54B52"/>
    <w:rsid w:val="00D554B0"/>
    <w:rsid w:val="00D5613B"/>
    <w:rsid w:val="00D56AEC"/>
    <w:rsid w:val="00D60046"/>
    <w:rsid w:val="00D62018"/>
    <w:rsid w:val="00D62307"/>
    <w:rsid w:val="00D62A9D"/>
    <w:rsid w:val="00D639BB"/>
    <w:rsid w:val="00D63F22"/>
    <w:rsid w:val="00D645C5"/>
    <w:rsid w:val="00D6478D"/>
    <w:rsid w:val="00D64B1E"/>
    <w:rsid w:val="00D657EA"/>
    <w:rsid w:val="00D65E38"/>
    <w:rsid w:val="00D66017"/>
    <w:rsid w:val="00D6653F"/>
    <w:rsid w:val="00D67B0D"/>
    <w:rsid w:val="00D70332"/>
    <w:rsid w:val="00D706A2"/>
    <w:rsid w:val="00D71A74"/>
    <w:rsid w:val="00D71FFB"/>
    <w:rsid w:val="00D7352B"/>
    <w:rsid w:val="00D76F7B"/>
    <w:rsid w:val="00D771B3"/>
    <w:rsid w:val="00D80724"/>
    <w:rsid w:val="00D80783"/>
    <w:rsid w:val="00D820BC"/>
    <w:rsid w:val="00D82518"/>
    <w:rsid w:val="00D82587"/>
    <w:rsid w:val="00D833CB"/>
    <w:rsid w:val="00D83F89"/>
    <w:rsid w:val="00D85E8B"/>
    <w:rsid w:val="00D90EA1"/>
    <w:rsid w:val="00D92DE5"/>
    <w:rsid w:val="00D9330B"/>
    <w:rsid w:val="00D94103"/>
    <w:rsid w:val="00D948E4"/>
    <w:rsid w:val="00D95140"/>
    <w:rsid w:val="00D97609"/>
    <w:rsid w:val="00D97D08"/>
    <w:rsid w:val="00DA135F"/>
    <w:rsid w:val="00DA251F"/>
    <w:rsid w:val="00DA2C2F"/>
    <w:rsid w:val="00DA377D"/>
    <w:rsid w:val="00DA46EC"/>
    <w:rsid w:val="00DA47AB"/>
    <w:rsid w:val="00DA6448"/>
    <w:rsid w:val="00DA666A"/>
    <w:rsid w:val="00DB0D3D"/>
    <w:rsid w:val="00DB3674"/>
    <w:rsid w:val="00DB41F6"/>
    <w:rsid w:val="00DB6CE7"/>
    <w:rsid w:val="00DB7669"/>
    <w:rsid w:val="00DC0E2B"/>
    <w:rsid w:val="00DC1E3A"/>
    <w:rsid w:val="00DC29F6"/>
    <w:rsid w:val="00DC305A"/>
    <w:rsid w:val="00DC7557"/>
    <w:rsid w:val="00DC76D5"/>
    <w:rsid w:val="00DC7988"/>
    <w:rsid w:val="00DD0641"/>
    <w:rsid w:val="00DD27B2"/>
    <w:rsid w:val="00DD2CB6"/>
    <w:rsid w:val="00DD4EAE"/>
    <w:rsid w:val="00DD5E51"/>
    <w:rsid w:val="00DD7265"/>
    <w:rsid w:val="00DD7554"/>
    <w:rsid w:val="00DD7AAF"/>
    <w:rsid w:val="00DE0599"/>
    <w:rsid w:val="00DE149B"/>
    <w:rsid w:val="00DE1E4E"/>
    <w:rsid w:val="00DE2986"/>
    <w:rsid w:val="00DE33A7"/>
    <w:rsid w:val="00DE3A14"/>
    <w:rsid w:val="00DE3F86"/>
    <w:rsid w:val="00DE6058"/>
    <w:rsid w:val="00DE715C"/>
    <w:rsid w:val="00DE72F6"/>
    <w:rsid w:val="00DE79A2"/>
    <w:rsid w:val="00DF07D5"/>
    <w:rsid w:val="00DF10A8"/>
    <w:rsid w:val="00DF2ADC"/>
    <w:rsid w:val="00DF339C"/>
    <w:rsid w:val="00DF4CBE"/>
    <w:rsid w:val="00DF6B74"/>
    <w:rsid w:val="00DF7587"/>
    <w:rsid w:val="00E01427"/>
    <w:rsid w:val="00E01454"/>
    <w:rsid w:val="00E0390C"/>
    <w:rsid w:val="00E03DCE"/>
    <w:rsid w:val="00E04399"/>
    <w:rsid w:val="00E04EDF"/>
    <w:rsid w:val="00E059C2"/>
    <w:rsid w:val="00E05FCF"/>
    <w:rsid w:val="00E06173"/>
    <w:rsid w:val="00E071B7"/>
    <w:rsid w:val="00E10AF9"/>
    <w:rsid w:val="00E13A57"/>
    <w:rsid w:val="00E13E28"/>
    <w:rsid w:val="00E1559C"/>
    <w:rsid w:val="00E1597C"/>
    <w:rsid w:val="00E16690"/>
    <w:rsid w:val="00E16A98"/>
    <w:rsid w:val="00E16EC8"/>
    <w:rsid w:val="00E17605"/>
    <w:rsid w:val="00E208E8"/>
    <w:rsid w:val="00E209B2"/>
    <w:rsid w:val="00E22438"/>
    <w:rsid w:val="00E235D8"/>
    <w:rsid w:val="00E2529F"/>
    <w:rsid w:val="00E270D1"/>
    <w:rsid w:val="00E27BF4"/>
    <w:rsid w:val="00E31691"/>
    <w:rsid w:val="00E316AB"/>
    <w:rsid w:val="00E3200A"/>
    <w:rsid w:val="00E32947"/>
    <w:rsid w:val="00E33AF6"/>
    <w:rsid w:val="00E35315"/>
    <w:rsid w:val="00E36163"/>
    <w:rsid w:val="00E36352"/>
    <w:rsid w:val="00E417B6"/>
    <w:rsid w:val="00E42863"/>
    <w:rsid w:val="00E42A64"/>
    <w:rsid w:val="00E43C18"/>
    <w:rsid w:val="00E44467"/>
    <w:rsid w:val="00E44D13"/>
    <w:rsid w:val="00E45091"/>
    <w:rsid w:val="00E458D0"/>
    <w:rsid w:val="00E45F76"/>
    <w:rsid w:val="00E47E62"/>
    <w:rsid w:val="00E47E65"/>
    <w:rsid w:val="00E51A4D"/>
    <w:rsid w:val="00E51B6C"/>
    <w:rsid w:val="00E51D6C"/>
    <w:rsid w:val="00E52A75"/>
    <w:rsid w:val="00E52EA7"/>
    <w:rsid w:val="00E5411B"/>
    <w:rsid w:val="00E54286"/>
    <w:rsid w:val="00E54979"/>
    <w:rsid w:val="00E54C26"/>
    <w:rsid w:val="00E54FE3"/>
    <w:rsid w:val="00E55E34"/>
    <w:rsid w:val="00E55E88"/>
    <w:rsid w:val="00E56532"/>
    <w:rsid w:val="00E57E22"/>
    <w:rsid w:val="00E602DE"/>
    <w:rsid w:val="00E64BAE"/>
    <w:rsid w:val="00E6558C"/>
    <w:rsid w:val="00E65A30"/>
    <w:rsid w:val="00E66143"/>
    <w:rsid w:val="00E6623F"/>
    <w:rsid w:val="00E665D0"/>
    <w:rsid w:val="00E67AD4"/>
    <w:rsid w:val="00E720ED"/>
    <w:rsid w:val="00E7331D"/>
    <w:rsid w:val="00E75599"/>
    <w:rsid w:val="00E76C6B"/>
    <w:rsid w:val="00E77CB3"/>
    <w:rsid w:val="00E800D0"/>
    <w:rsid w:val="00E80298"/>
    <w:rsid w:val="00E81697"/>
    <w:rsid w:val="00E81767"/>
    <w:rsid w:val="00E81D72"/>
    <w:rsid w:val="00E8329A"/>
    <w:rsid w:val="00E841B2"/>
    <w:rsid w:val="00E85158"/>
    <w:rsid w:val="00E85688"/>
    <w:rsid w:val="00E85B84"/>
    <w:rsid w:val="00E86385"/>
    <w:rsid w:val="00E86E24"/>
    <w:rsid w:val="00E9135F"/>
    <w:rsid w:val="00E91EA7"/>
    <w:rsid w:val="00E9273E"/>
    <w:rsid w:val="00E93F3D"/>
    <w:rsid w:val="00EA10DC"/>
    <w:rsid w:val="00EA330B"/>
    <w:rsid w:val="00EA3620"/>
    <w:rsid w:val="00EA5DE5"/>
    <w:rsid w:val="00EA6145"/>
    <w:rsid w:val="00EA7560"/>
    <w:rsid w:val="00EB0376"/>
    <w:rsid w:val="00EB1A72"/>
    <w:rsid w:val="00EB1BD3"/>
    <w:rsid w:val="00EB3D94"/>
    <w:rsid w:val="00EB4ABC"/>
    <w:rsid w:val="00EB58E0"/>
    <w:rsid w:val="00EB5998"/>
    <w:rsid w:val="00EB757C"/>
    <w:rsid w:val="00EB7846"/>
    <w:rsid w:val="00EB797D"/>
    <w:rsid w:val="00EC0812"/>
    <w:rsid w:val="00EC082F"/>
    <w:rsid w:val="00EC12FC"/>
    <w:rsid w:val="00EC1D6D"/>
    <w:rsid w:val="00EC2BB2"/>
    <w:rsid w:val="00EC4407"/>
    <w:rsid w:val="00EC5EB9"/>
    <w:rsid w:val="00ED1066"/>
    <w:rsid w:val="00ED371A"/>
    <w:rsid w:val="00ED3849"/>
    <w:rsid w:val="00ED3B46"/>
    <w:rsid w:val="00ED4AD8"/>
    <w:rsid w:val="00ED61C2"/>
    <w:rsid w:val="00ED6437"/>
    <w:rsid w:val="00ED6E76"/>
    <w:rsid w:val="00EE027C"/>
    <w:rsid w:val="00EE16CE"/>
    <w:rsid w:val="00EE187D"/>
    <w:rsid w:val="00EE1910"/>
    <w:rsid w:val="00EE2027"/>
    <w:rsid w:val="00EE5129"/>
    <w:rsid w:val="00EE5FB1"/>
    <w:rsid w:val="00EE655E"/>
    <w:rsid w:val="00EE6BD6"/>
    <w:rsid w:val="00EF00F2"/>
    <w:rsid w:val="00EF1F47"/>
    <w:rsid w:val="00EF23DF"/>
    <w:rsid w:val="00EF43CC"/>
    <w:rsid w:val="00EF441D"/>
    <w:rsid w:val="00EF479A"/>
    <w:rsid w:val="00EF4D28"/>
    <w:rsid w:val="00EF568B"/>
    <w:rsid w:val="00F00284"/>
    <w:rsid w:val="00F00C27"/>
    <w:rsid w:val="00F01DD4"/>
    <w:rsid w:val="00F0285B"/>
    <w:rsid w:val="00F03480"/>
    <w:rsid w:val="00F05179"/>
    <w:rsid w:val="00F05A15"/>
    <w:rsid w:val="00F10307"/>
    <w:rsid w:val="00F107CC"/>
    <w:rsid w:val="00F11F38"/>
    <w:rsid w:val="00F13625"/>
    <w:rsid w:val="00F1471C"/>
    <w:rsid w:val="00F148D9"/>
    <w:rsid w:val="00F15247"/>
    <w:rsid w:val="00F15337"/>
    <w:rsid w:val="00F15B39"/>
    <w:rsid w:val="00F15B4B"/>
    <w:rsid w:val="00F16A91"/>
    <w:rsid w:val="00F21311"/>
    <w:rsid w:val="00F23529"/>
    <w:rsid w:val="00F23E85"/>
    <w:rsid w:val="00F245F6"/>
    <w:rsid w:val="00F24CD5"/>
    <w:rsid w:val="00F258FB"/>
    <w:rsid w:val="00F26665"/>
    <w:rsid w:val="00F27716"/>
    <w:rsid w:val="00F30B78"/>
    <w:rsid w:val="00F31F6D"/>
    <w:rsid w:val="00F34C5F"/>
    <w:rsid w:val="00F357F5"/>
    <w:rsid w:val="00F42A85"/>
    <w:rsid w:val="00F42E27"/>
    <w:rsid w:val="00F43766"/>
    <w:rsid w:val="00F43BFB"/>
    <w:rsid w:val="00F44186"/>
    <w:rsid w:val="00F4474B"/>
    <w:rsid w:val="00F44C26"/>
    <w:rsid w:val="00F453CF"/>
    <w:rsid w:val="00F45954"/>
    <w:rsid w:val="00F45DDC"/>
    <w:rsid w:val="00F45FBA"/>
    <w:rsid w:val="00F4723F"/>
    <w:rsid w:val="00F475E8"/>
    <w:rsid w:val="00F47724"/>
    <w:rsid w:val="00F47F6D"/>
    <w:rsid w:val="00F522CA"/>
    <w:rsid w:val="00F5373C"/>
    <w:rsid w:val="00F57E59"/>
    <w:rsid w:val="00F60221"/>
    <w:rsid w:val="00F60576"/>
    <w:rsid w:val="00F60C19"/>
    <w:rsid w:val="00F61304"/>
    <w:rsid w:val="00F61EF4"/>
    <w:rsid w:val="00F632D6"/>
    <w:rsid w:val="00F64AA6"/>
    <w:rsid w:val="00F64DB8"/>
    <w:rsid w:val="00F65FEF"/>
    <w:rsid w:val="00F6646E"/>
    <w:rsid w:val="00F72790"/>
    <w:rsid w:val="00F7384D"/>
    <w:rsid w:val="00F738A2"/>
    <w:rsid w:val="00F73E15"/>
    <w:rsid w:val="00F75DE4"/>
    <w:rsid w:val="00F76098"/>
    <w:rsid w:val="00F7678C"/>
    <w:rsid w:val="00F773D4"/>
    <w:rsid w:val="00F8072B"/>
    <w:rsid w:val="00F8184A"/>
    <w:rsid w:val="00F818BB"/>
    <w:rsid w:val="00F82BEB"/>
    <w:rsid w:val="00F84D42"/>
    <w:rsid w:val="00F84F90"/>
    <w:rsid w:val="00F85FD1"/>
    <w:rsid w:val="00F86313"/>
    <w:rsid w:val="00F8692F"/>
    <w:rsid w:val="00F86B5F"/>
    <w:rsid w:val="00F939B0"/>
    <w:rsid w:val="00F943EE"/>
    <w:rsid w:val="00F94D4E"/>
    <w:rsid w:val="00F956DA"/>
    <w:rsid w:val="00F95C38"/>
    <w:rsid w:val="00F95D5A"/>
    <w:rsid w:val="00F96145"/>
    <w:rsid w:val="00F96C47"/>
    <w:rsid w:val="00FA00AD"/>
    <w:rsid w:val="00FA0E67"/>
    <w:rsid w:val="00FA1422"/>
    <w:rsid w:val="00FA18C9"/>
    <w:rsid w:val="00FA23B6"/>
    <w:rsid w:val="00FA2B1D"/>
    <w:rsid w:val="00FA4B38"/>
    <w:rsid w:val="00FA61C5"/>
    <w:rsid w:val="00FB0900"/>
    <w:rsid w:val="00FB10F5"/>
    <w:rsid w:val="00FB1E18"/>
    <w:rsid w:val="00FB22ED"/>
    <w:rsid w:val="00FB24E9"/>
    <w:rsid w:val="00FB2AFD"/>
    <w:rsid w:val="00FB3686"/>
    <w:rsid w:val="00FC0DFD"/>
    <w:rsid w:val="00FC1B1D"/>
    <w:rsid w:val="00FC32FE"/>
    <w:rsid w:val="00FC3C41"/>
    <w:rsid w:val="00FC68B4"/>
    <w:rsid w:val="00FC79CE"/>
    <w:rsid w:val="00FC7BD0"/>
    <w:rsid w:val="00FD5B47"/>
    <w:rsid w:val="00FD5DEA"/>
    <w:rsid w:val="00FD6CE7"/>
    <w:rsid w:val="00FE02B2"/>
    <w:rsid w:val="00FE0D08"/>
    <w:rsid w:val="00FE1FE2"/>
    <w:rsid w:val="00FE2996"/>
    <w:rsid w:val="00FE33CB"/>
    <w:rsid w:val="00FE3740"/>
    <w:rsid w:val="00FE4D28"/>
    <w:rsid w:val="00FE5AAE"/>
    <w:rsid w:val="00FE5E46"/>
    <w:rsid w:val="00FE6579"/>
    <w:rsid w:val="00FE7B08"/>
    <w:rsid w:val="00FF0CA1"/>
    <w:rsid w:val="00FF144C"/>
    <w:rsid w:val="00FF14C9"/>
    <w:rsid w:val="00FF24A0"/>
    <w:rsid w:val="00FF39AE"/>
    <w:rsid w:val="00FF3C46"/>
    <w:rsid w:val="00FF4779"/>
    <w:rsid w:val="00FF5975"/>
    <w:rsid w:val="00FF6D7D"/>
    <w:rsid w:val="00FF7C73"/>
    <w:rsid w:val="01508B29"/>
    <w:rsid w:val="0168B27A"/>
    <w:rsid w:val="023B2DB4"/>
    <w:rsid w:val="02B182DB"/>
    <w:rsid w:val="02FE6750"/>
    <w:rsid w:val="033B0C12"/>
    <w:rsid w:val="0374196C"/>
    <w:rsid w:val="03833EEF"/>
    <w:rsid w:val="03DFBF81"/>
    <w:rsid w:val="03E08874"/>
    <w:rsid w:val="042EDC55"/>
    <w:rsid w:val="0600EA39"/>
    <w:rsid w:val="06AF78D4"/>
    <w:rsid w:val="076A9314"/>
    <w:rsid w:val="07DE5C24"/>
    <w:rsid w:val="0856FFF9"/>
    <w:rsid w:val="08865B5B"/>
    <w:rsid w:val="08DAC6B9"/>
    <w:rsid w:val="090AF601"/>
    <w:rsid w:val="098997BD"/>
    <w:rsid w:val="099EFA62"/>
    <w:rsid w:val="09FE80DA"/>
    <w:rsid w:val="0A759AFB"/>
    <w:rsid w:val="0A833788"/>
    <w:rsid w:val="0B4B3D63"/>
    <w:rsid w:val="0BE46DDA"/>
    <w:rsid w:val="0BEBA07B"/>
    <w:rsid w:val="0BEF2784"/>
    <w:rsid w:val="0BFADE48"/>
    <w:rsid w:val="0C26B764"/>
    <w:rsid w:val="0C37830A"/>
    <w:rsid w:val="0D06C1E6"/>
    <w:rsid w:val="0D100CE1"/>
    <w:rsid w:val="0D869148"/>
    <w:rsid w:val="0E4A3572"/>
    <w:rsid w:val="0ED487F7"/>
    <w:rsid w:val="0F344049"/>
    <w:rsid w:val="0F864886"/>
    <w:rsid w:val="10949F06"/>
    <w:rsid w:val="11855EA2"/>
    <w:rsid w:val="1380586D"/>
    <w:rsid w:val="13DB80C9"/>
    <w:rsid w:val="14D4FC38"/>
    <w:rsid w:val="14E21E5A"/>
    <w:rsid w:val="185BBBBC"/>
    <w:rsid w:val="1957C9A5"/>
    <w:rsid w:val="1964AFF4"/>
    <w:rsid w:val="19C3CA64"/>
    <w:rsid w:val="1A4C24AB"/>
    <w:rsid w:val="1B0BC378"/>
    <w:rsid w:val="1B7FC08F"/>
    <w:rsid w:val="1B9B7639"/>
    <w:rsid w:val="1BF5E80C"/>
    <w:rsid w:val="1CC81149"/>
    <w:rsid w:val="1D32813D"/>
    <w:rsid w:val="1DC2E02A"/>
    <w:rsid w:val="1DE673DE"/>
    <w:rsid w:val="1E17C77E"/>
    <w:rsid w:val="1E60BDE3"/>
    <w:rsid w:val="1EF6618A"/>
    <w:rsid w:val="1FFAFAAD"/>
    <w:rsid w:val="206EE75C"/>
    <w:rsid w:val="2149E794"/>
    <w:rsid w:val="21699ABB"/>
    <w:rsid w:val="21ACCB42"/>
    <w:rsid w:val="2210905D"/>
    <w:rsid w:val="221C6E01"/>
    <w:rsid w:val="2275571B"/>
    <w:rsid w:val="23A48FE0"/>
    <w:rsid w:val="23A88BEF"/>
    <w:rsid w:val="23CF85A8"/>
    <w:rsid w:val="24818856"/>
    <w:rsid w:val="24912FA9"/>
    <w:rsid w:val="24929C00"/>
    <w:rsid w:val="24AF1D50"/>
    <w:rsid w:val="24EC8CE6"/>
    <w:rsid w:val="25A53D28"/>
    <w:rsid w:val="26AB9BB8"/>
    <w:rsid w:val="27BCF8EA"/>
    <w:rsid w:val="293BD11C"/>
    <w:rsid w:val="2AC19FD9"/>
    <w:rsid w:val="2BC467B8"/>
    <w:rsid w:val="2C06065C"/>
    <w:rsid w:val="2CDB9CCB"/>
    <w:rsid w:val="2CFD5FBC"/>
    <w:rsid w:val="2D802A5D"/>
    <w:rsid w:val="2E754E16"/>
    <w:rsid w:val="2E9620EB"/>
    <w:rsid w:val="2F899911"/>
    <w:rsid w:val="2F9C02D8"/>
    <w:rsid w:val="301ECFB4"/>
    <w:rsid w:val="303E4ECA"/>
    <w:rsid w:val="304AF61A"/>
    <w:rsid w:val="30635EC6"/>
    <w:rsid w:val="308C2AFC"/>
    <w:rsid w:val="309D5E9E"/>
    <w:rsid w:val="30FCF3E4"/>
    <w:rsid w:val="3100BE1D"/>
    <w:rsid w:val="315919F7"/>
    <w:rsid w:val="31AC248F"/>
    <w:rsid w:val="31D39366"/>
    <w:rsid w:val="320ED762"/>
    <w:rsid w:val="32583202"/>
    <w:rsid w:val="3261E1FA"/>
    <w:rsid w:val="33365572"/>
    <w:rsid w:val="333949CF"/>
    <w:rsid w:val="336F30F6"/>
    <w:rsid w:val="337FAD17"/>
    <w:rsid w:val="34FFBB34"/>
    <w:rsid w:val="35454934"/>
    <w:rsid w:val="35464553"/>
    <w:rsid w:val="3561D3D7"/>
    <w:rsid w:val="3589A8AB"/>
    <w:rsid w:val="358BA0E9"/>
    <w:rsid w:val="36842939"/>
    <w:rsid w:val="371EBA76"/>
    <w:rsid w:val="3782B934"/>
    <w:rsid w:val="3797B89A"/>
    <w:rsid w:val="381346B7"/>
    <w:rsid w:val="394737D5"/>
    <w:rsid w:val="3AB3C415"/>
    <w:rsid w:val="3B0203ED"/>
    <w:rsid w:val="3C023CED"/>
    <w:rsid w:val="3CAC16E9"/>
    <w:rsid w:val="3DFDC55C"/>
    <w:rsid w:val="3E53C54C"/>
    <w:rsid w:val="3EBE0EEF"/>
    <w:rsid w:val="3EF30565"/>
    <w:rsid w:val="3FD308B9"/>
    <w:rsid w:val="409CFFF0"/>
    <w:rsid w:val="40C9C009"/>
    <w:rsid w:val="40E15F67"/>
    <w:rsid w:val="40EE8544"/>
    <w:rsid w:val="41343829"/>
    <w:rsid w:val="422D7F2F"/>
    <w:rsid w:val="429E44B0"/>
    <w:rsid w:val="42AC7F97"/>
    <w:rsid w:val="42F7DB0D"/>
    <w:rsid w:val="430321EC"/>
    <w:rsid w:val="4316EA43"/>
    <w:rsid w:val="4337D9CE"/>
    <w:rsid w:val="433B33CD"/>
    <w:rsid w:val="437EC8FB"/>
    <w:rsid w:val="43C0FD63"/>
    <w:rsid w:val="44A84044"/>
    <w:rsid w:val="44BBB0C2"/>
    <w:rsid w:val="4519432E"/>
    <w:rsid w:val="451E30C4"/>
    <w:rsid w:val="45938E7F"/>
    <w:rsid w:val="4692843B"/>
    <w:rsid w:val="46D84F2C"/>
    <w:rsid w:val="47D4339E"/>
    <w:rsid w:val="47FED577"/>
    <w:rsid w:val="48218138"/>
    <w:rsid w:val="4859FC0C"/>
    <w:rsid w:val="4954A832"/>
    <w:rsid w:val="49BF14BF"/>
    <w:rsid w:val="49D643E3"/>
    <w:rsid w:val="4A3D391E"/>
    <w:rsid w:val="4A45A89E"/>
    <w:rsid w:val="4A5057B0"/>
    <w:rsid w:val="4BC94CC1"/>
    <w:rsid w:val="4C72BBF0"/>
    <w:rsid w:val="4E3FB637"/>
    <w:rsid w:val="4E85D2FF"/>
    <w:rsid w:val="4E92EA89"/>
    <w:rsid w:val="4F188249"/>
    <w:rsid w:val="4F19C32D"/>
    <w:rsid w:val="4F714E5D"/>
    <w:rsid w:val="50243DAE"/>
    <w:rsid w:val="5026BD72"/>
    <w:rsid w:val="50D24064"/>
    <w:rsid w:val="50F4A71F"/>
    <w:rsid w:val="51058C42"/>
    <w:rsid w:val="51287CC2"/>
    <w:rsid w:val="51492170"/>
    <w:rsid w:val="5183CDF4"/>
    <w:rsid w:val="53F18312"/>
    <w:rsid w:val="54452522"/>
    <w:rsid w:val="54B3822B"/>
    <w:rsid w:val="55690CC5"/>
    <w:rsid w:val="55B3F801"/>
    <w:rsid w:val="56AAAF51"/>
    <w:rsid w:val="56AB9F70"/>
    <w:rsid w:val="577045D2"/>
    <w:rsid w:val="577FE25A"/>
    <w:rsid w:val="578FDDE2"/>
    <w:rsid w:val="57EA8B75"/>
    <w:rsid w:val="58188516"/>
    <w:rsid w:val="5820D743"/>
    <w:rsid w:val="5857934B"/>
    <w:rsid w:val="588C72C0"/>
    <w:rsid w:val="58CB0F18"/>
    <w:rsid w:val="59CBEA3D"/>
    <w:rsid w:val="5A34F1A2"/>
    <w:rsid w:val="5A6C6FC7"/>
    <w:rsid w:val="5A82D7F9"/>
    <w:rsid w:val="5AC2A18D"/>
    <w:rsid w:val="5AEEDCD2"/>
    <w:rsid w:val="5BBAC536"/>
    <w:rsid w:val="5BFACE8F"/>
    <w:rsid w:val="5C58EDDB"/>
    <w:rsid w:val="5C613F0D"/>
    <w:rsid w:val="5C85E584"/>
    <w:rsid w:val="5E359CEA"/>
    <w:rsid w:val="5E58078C"/>
    <w:rsid w:val="5E59150A"/>
    <w:rsid w:val="5EC33D67"/>
    <w:rsid w:val="5EE917AC"/>
    <w:rsid w:val="5F1D6B3C"/>
    <w:rsid w:val="5F262210"/>
    <w:rsid w:val="5F4C0FD6"/>
    <w:rsid w:val="5F7DD787"/>
    <w:rsid w:val="5FF9F129"/>
    <w:rsid w:val="5FFE86FF"/>
    <w:rsid w:val="6027F8AC"/>
    <w:rsid w:val="608F84AE"/>
    <w:rsid w:val="60A36D3F"/>
    <w:rsid w:val="60F302E5"/>
    <w:rsid w:val="613F2D6C"/>
    <w:rsid w:val="615D1B26"/>
    <w:rsid w:val="619788B1"/>
    <w:rsid w:val="61985E27"/>
    <w:rsid w:val="619EB611"/>
    <w:rsid w:val="62225798"/>
    <w:rsid w:val="623B4C29"/>
    <w:rsid w:val="62E8DEA5"/>
    <w:rsid w:val="6303408A"/>
    <w:rsid w:val="6471E098"/>
    <w:rsid w:val="6484AF06"/>
    <w:rsid w:val="6485E88E"/>
    <w:rsid w:val="65679BC9"/>
    <w:rsid w:val="657DDEB7"/>
    <w:rsid w:val="65F05AB7"/>
    <w:rsid w:val="6651DD9F"/>
    <w:rsid w:val="665D89CB"/>
    <w:rsid w:val="66A0618B"/>
    <w:rsid w:val="6763F2F3"/>
    <w:rsid w:val="68242672"/>
    <w:rsid w:val="687046CB"/>
    <w:rsid w:val="689A1D1F"/>
    <w:rsid w:val="69152D0B"/>
    <w:rsid w:val="695FA80D"/>
    <w:rsid w:val="6994F7BC"/>
    <w:rsid w:val="69B21B2D"/>
    <w:rsid w:val="6BA05FA9"/>
    <w:rsid w:val="6BAD9E71"/>
    <w:rsid w:val="6BE3C206"/>
    <w:rsid w:val="6C613A6A"/>
    <w:rsid w:val="6DB70D25"/>
    <w:rsid w:val="6E6BAE3A"/>
    <w:rsid w:val="6E7DFABE"/>
    <w:rsid w:val="6E8923B8"/>
    <w:rsid w:val="6F1B62C8"/>
    <w:rsid w:val="6F3BF469"/>
    <w:rsid w:val="6FC0A412"/>
    <w:rsid w:val="702E4265"/>
    <w:rsid w:val="70614245"/>
    <w:rsid w:val="71164E94"/>
    <w:rsid w:val="713A636C"/>
    <w:rsid w:val="71ADC33B"/>
    <w:rsid w:val="71C0C47A"/>
    <w:rsid w:val="71DAE8F6"/>
    <w:rsid w:val="71FA28C4"/>
    <w:rsid w:val="720523F1"/>
    <w:rsid w:val="72561652"/>
    <w:rsid w:val="72AE2D7E"/>
    <w:rsid w:val="730DCBC0"/>
    <w:rsid w:val="73D13E84"/>
    <w:rsid w:val="73D9DA6E"/>
    <w:rsid w:val="74707097"/>
    <w:rsid w:val="74B2B120"/>
    <w:rsid w:val="74C63CBB"/>
    <w:rsid w:val="74F8653C"/>
    <w:rsid w:val="7504433E"/>
    <w:rsid w:val="7542FD82"/>
    <w:rsid w:val="76069EBB"/>
    <w:rsid w:val="7643A687"/>
    <w:rsid w:val="76FF39A2"/>
    <w:rsid w:val="770E1699"/>
    <w:rsid w:val="785B8B72"/>
    <w:rsid w:val="7891FD65"/>
    <w:rsid w:val="78F2D368"/>
    <w:rsid w:val="7941F7C1"/>
    <w:rsid w:val="7953BAD0"/>
    <w:rsid w:val="7AAF8C70"/>
    <w:rsid w:val="7AF18F02"/>
    <w:rsid w:val="7AF778B7"/>
    <w:rsid w:val="7B478DF7"/>
    <w:rsid w:val="7B8FDEE5"/>
    <w:rsid w:val="7C2D3B27"/>
    <w:rsid w:val="7D1BD09D"/>
    <w:rsid w:val="7D57E94D"/>
    <w:rsid w:val="7D62C462"/>
    <w:rsid w:val="7D6F4474"/>
    <w:rsid w:val="7EA90C5E"/>
    <w:rsid w:val="7F0CDB3D"/>
    <w:rsid w:val="7F5969CC"/>
    <w:rsid w:val="7FC623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DB4E2B1"/>
  <w15:docId w15:val="{F88651C3-F658-402E-BC12-6C93F7A9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7A7247"/>
    <w:pPr>
      <w:numPr>
        <w:numId w:val="2"/>
      </w:numPr>
      <w:tabs>
        <w:tab w:val="left" w:pos="1134"/>
      </w:tabs>
      <w:spacing w:before="120" w:after="120"/>
      <w:ind w:left="92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paragraph" w:styleId="ListParagraph">
    <w:name w:val="List Paragraph"/>
    <w:basedOn w:val="Normal"/>
    <w:uiPriority w:val="34"/>
    <w:qFormat/>
    <w:rsid w:val="005D2BD5"/>
    <w:pPr>
      <w:ind w:left="720"/>
      <w:contextualSpacing/>
    </w:pPr>
  </w:style>
  <w:style w:type="character" w:customStyle="1" w:styleId="Para1Char">
    <w:name w:val="Para1 Char"/>
    <w:link w:val="Para1"/>
    <w:locked/>
    <w:rsid w:val="003133DB"/>
    <w:rPr>
      <w:rFonts w:ascii="Times New Roman" w:eastAsia="Times New Roman" w:hAnsi="Times New Roman" w:cs="Times New Roman"/>
      <w:szCs w:val="18"/>
      <w:lang w:val="en-GB"/>
    </w:rPr>
  </w:style>
  <w:style w:type="paragraph" w:customStyle="1" w:styleId="Para1">
    <w:name w:val="Para1"/>
    <w:basedOn w:val="Normal"/>
    <w:link w:val="Para1Char"/>
    <w:rsid w:val="003133DB"/>
    <w:pPr>
      <w:numPr>
        <w:numId w:val="23"/>
      </w:numPr>
      <w:snapToGrid w:val="0"/>
      <w:spacing w:before="120" w:after="120"/>
    </w:pPr>
    <w:rPr>
      <w:kern w:val="2"/>
      <w:szCs w:val="18"/>
    </w:rPr>
  </w:style>
  <w:style w:type="character" w:styleId="Hyperlink">
    <w:name w:val="Hyperlink"/>
    <w:rsid w:val="00B54944"/>
    <w:rPr>
      <w:color w:val="0000FF"/>
      <w:sz w:val="18"/>
      <w:u w:val="single"/>
    </w:rPr>
  </w:style>
  <w:style w:type="paragraph" w:customStyle="1" w:styleId="Para30">
    <w:name w:val="Para3"/>
    <w:basedOn w:val="Normal"/>
    <w:rsid w:val="007C0DD6"/>
    <w:pPr>
      <w:tabs>
        <w:tab w:val="num" w:pos="1440"/>
        <w:tab w:val="left" w:pos="1980"/>
      </w:tabs>
      <w:spacing w:before="80" w:after="80"/>
      <w:ind w:left="1440" w:hanging="360"/>
    </w:pPr>
    <w:rPr>
      <w:szCs w:val="20"/>
    </w:rPr>
  </w:style>
  <w:style w:type="paragraph" w:styleId="Revision">
    <w:name w:val="Revision"/>
    <w:hidden/>
    <w:uiPriority w:val="99"/>
    <w:semiHidden/>
    <w:rsid w:val="00B85878"/>
    <w:pPr>
      <w:spacing w:after="0" w:line="240" w:lineRule="auto"/>
    </w:pPr>
    <w:rPr>
      <w:rFonts w:ascii="Times New Roman" w:eastAsia="Times New Roman" w:hAnsi="Times New Roman" w:cs="Times New Roman"/>
      <w:kern w:val="0"/>
      <w:szCs w:val="24"/>
      <w:lang w:val="en-GB"/>
    </w:rPr>
  </w:style>
  <w:style w:type="character" w:customStyle="1" w:styleId="UnresolvedMention1">
    <w:name w:val="Unresolved Mention1"/>
    <w:basedOn w:val="DefaultParagraphFont"/>
    <w:uiPriority w:val="99"/>
    <w:semiHidden/>
    <w:unhideWhenUsed/>
    <w:rsid w:val="00FA23B6"/>
    <w:rPr>
      <w:color w:val="605E5C"/>
      <w:shd w:val="clear" w:color="auto" w:fill="E1DFDD"/>
    </w:rPr>
  </w:style>
  <w:style w:type="character" w:styleId="FollowedHyperlink">
    <w:name w:val="FollowedHyperlink"/>
    <w:basedOn w:val="DefaultParagraphFont"/>
    <w:uiPriority w:val="99"/>
    <w:semiHidden/>
    <w:unhideWhenUsed/>
    <w:rsid w:val="00154582"/>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8457BB"/>
    <w:pPr>
      <w:spacing w:after="160" w:line="240" w:lineRule="exact"/>
      <w:jc w:val="left"/>
    </w:pPr>
    <w:rPr>
      <w:rFonts w:asciiTheme="minorHAnsi" w:eastAsiaTheme="minorHAnsi" w:hAnsiTheme="minorHAnsi" w:cstheme="minorBidi"/>
      <w:kern w:val="2"/>
      <w:szCs w:val="22"/>
      <w:vertAlign w:val="superscript"/>
      <w:lang w:val="en-CA"/>
    </w:rPr>
  </w:style>
  <w:style w:type="paragraph" w:styleId="BalloonText">
    <w:name w:val="Balloon Text"/>
    <w:basedOn w:val="Normal"/>
    <w:link w:val="BalloonTextChar"/>
    <w:uiPriority w:val="99"/>
    <w:semiHidden/>
    <w:unhideWhenUsed/>
    <w:rsid w:val="00A521FB"/>
    <w:rPr>
      <w:rFonts w:ascii="Tahoma" w:hAnsi="Tahoma" w:cs="Tahoma"/>
      <w:sz w:val="16"/>
      <w:szCs w:val="16"/>
    </w:rPr>
  </w:style>
  <w:style w:type="character" w:customStyle="1" w:styleId="BalloonTextChar">
    <w:name w:val="Balloon Text Char"/>
    <w:basedOn w:val="DefaultParagraphFont"/>
    <w:link w:val="BalloonText"/>
    <w:uiPriority w:val="99"/>
    <w:semiHidden/>
    <w:rsid w:val="00A521FB"/>
    <w:rPr>
      <w:rFonts w:ascii="Tahoma" w:eastAsia="Times New Roman" w:hAnsi="Tahoma" w:cs="Tahoma"/>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117">
      <w:bodyDiv w:val="1"/>
      <w:marLeft w:val="0"/>
      <w:marRight w:val="0"/>
      <w:marTop w:val="0"/>
      <w:marBottom w:val="0"/>
      <w:divBdr>
        <w:top w:val="none" w:sz="0" w:space="0" w:color="auto"/>
        <w:left w:val="none" w:sz="0" w:space="0" w:color="auto"/>
        <w:bottom w:val="none" w:sz="0" w:space="0" w:color="auto"/>
        <w:right w:val="none" w:sz="0" w:space="0" w:color="auto"/>
      </w:divBdr>
    </w:div>
    <w:div w:id="407651264">
      <w:bodyDiv w:val="1"/>
      <w:marLeft w:val="0"/>
      <w:marRight w:val="0"/>
      <w:marTop w:val="0"/>
      <w:marBottom w:val="0"/>
      <w:divBdr>
        <w:top w:val="none" w:sz="0" w:space="0" w:color="auto"/>
        <w:left w:val="none" w:sz="0" w:space="0" w:color="auto"/>
        <w:bottom w:val="none" w:sz="0" w:space="0" w:color="auto"/>
        <w:right w:val="none" w:sz="0" w:space="0" w:color="auto"/>
      </w:divBdr>
    </w:div>
    <w:div w:id="641539625">
      <w:bodyDiv w:val="1"/>
      <w:marLeft w:val="0"/>
      <w:marRight w:val="0"/>
      <w:marTop w:val="0"/>
      <w:marBottom w:val="0"/>
      <w:divBdr>
        <w:top w:val="none" w:sz="0" w:space="0" w:color="auto"/>
        <w:left w:val="none" w:sz="0" w:space="0" w:color="auto"/>
        <w:bottom w:val="none" w:sz="0" w:space="0" w:color="auto"/>
        <w:right w:val="none" w:sz="0" w:space="0" w:color="auto"/>
      </w:divBdr>
    </w:div>
    <w:div w:id="692998589">
      <w:bodyDiv w:val="1"/>
      <w:marLeft w:val="0"/>
      <w:marRight w:val="0"/>
      <w:marTop w:val="0"/>
      <w:marBottom w:val="0"/>
      <w:divBdr>
        <w:top w:val="none" w:sz="0" w:space="0" w:color="auto"/>
        <w:left w:val="none" w:sz="0" w:space="0" w:color="auto"/>
        <w:bottom w:val="none" w:sz="0" w:space="0" w:color="auto"/>
        <w:right w:val="none" w:sz="0" w:space="0" w:color="auto"/>
      </w:divBdr>
    </w:div>
    <w:div w:id="889848237">
      <w:bodyDiv w:val="1"/>
      <w:marLeft w:val="0"/>
      <w:marRight w:val="0"/>
      <w:marTop w:val="0"/>
      <w:marBottom w:val="0"/>
      <w:divBdr>
        <w:top w:val="none" w:sz="0" w:space="0" w:color="auto"/>
        <w:left w:val="none" w:sz="0" w:space="0" w:color="auto"/>
        <w:bottom w:val="none" w:sz="0" w:space="0" w:color="auto"/>
        <w:right w:val="none" w:sz="0" w:space="0" w:color="auto"/>
      </w:divBdr>
    </w:div>
    <w:div w:id="1336768141">
      <w:bodyDiv w:val="1"/>
      <w:marLeft w:val="0"/>
      <w:marRight w:val="0"/>
      <w:marTop w:val="0"/>
      <w:marBottom w:val="0"/>
      <w:divBdr>
        <w:top w:val="none" w:sz="0" w:space="0" w:color="auto"/>
        <w:left w:val="none" w:sz="0" w:space="0" w:color="auto"/>
        <w:bottom w:val="none" w:sz="0" w:space="0" w:color="auto"/>
        <w:right w:val="none" w:sz="0" w:space="0" w:color="auto"/>
      </w:divBdr>
    </w:div>
    <w:div w:id="1385720107">
      <w:bodyDiv w:val="1"/>
      <w:marLeft w:val="0"/>
      <w:marRight w:val="0"/>
      <w:marTop w:val="0"/>
      <w:marBottom w:val="0"/>
      <w:divBdr>
        <w:top w:val="none" w:sz="0" w:space="0" w:color="auto"/>
        <w:left w:val="none" w:sz="0" w:space="0" w:color="auto"/>
        <w:bottom w:val="none" w:sz="0" w:space="0" w:color="auto"/>
        <w:right w:val="none" w:sz="0" w:space="0" w:color="auto"/>
      </w:divBdr>
    </w:div>
    <w:div w:id="1607419185">
      <w:bodyDiv w:val="1"/>
      <w:marLeft w:val="0"/>
      <w:marRight w:val="0"/>
      <w:marTop w:val="0"/>
      <w:marBottom w:val="0"/>
      <w:divBdr>
        <w:top w:val="none" w:sz="0" w:space="0" w:color="auto"/>
        <w:left w:val="none" w:sz="0" w:space="0" w:color="auto"/>
        <w:bottom w:val="none" w:sz="0" w:space="0" w:color="auto"/>
        <w:right w:val="none" w:sz="0" w:space="0" w:color="auto"/>
      </w:divBdr>
    </w:div>
    <w:div w:id="1675262156">
      <w:bodyDiv w:val="1"/>
      <w:marLeft w:val="0"/>
      <w:marRight w:val="0"/>
      <w:marTop w:val="0"/>
      <w:marBottom w:val="0"/>
      <w:divBdr>
        <w:top w:val="none" w:sz="0" w:space="0" w:color="auto"/>
        <w:left w:val="none" w:sz="0" w:space="0" w:color="auto"/>
        <w:bottom w:val="none" w:sz="0" w:space="0" w:color="auto"/>
        <w:right w:val="none" w:sz="0" w:space="0" w:color="auto"/>
      </w:divBdr>
    </w:div>
    <w:div w:id="1767188401">
      <w:bodyDiv w:val="1"/>
      <w:marLeft w:val="0"/>
      <w:marRight w:val="0"/>
      <w:marTop w:val="0"/>
      <w:marBottom w:val="0"/>
      <w:divBdr>
        <w:top w:val="none" w:sz="0" w:space="0" w:color="auto"/>
        <w:left w:val="none" w:sz="0" w:space="0" w:color="auto"/>
        <w:bottom w:val="none" w:sz="0" w:space="0" w:color="auto"/>
        <w:right w:val="none" w:sz="0" w:space="0" w:color="auto"/>
      </w:divBdr>
    </w:div>
    <w:div w:id="2011063482">
      <w:bodyDiv w:val="1"/>
      <w:marLeft w:val="0"/>
      <w:marRight w:val="0"/>
      <w:marTop w:val="0"/>
      <w:marBottom w:val="0"/>
      <w:divBdr>
        <w:top w:val="none" w:sz="0" w:space="0" w:color="auto"/>
        <w:left w:val="none" w:sz="0" w:space="0" w:color="auto"/>
        <w:bottom w:val="none" w:sz="0" w:space="0" w:color="auto"/>
        <w:right w:val="none" w:sz="0" w:space="0" w:color="auto"/>
      </w:divBdr>
    </w:div>
    <w:div w:id="20596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notifications/2023/ntf-2023-129-bs-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notifications/2023/ntf-2023-007-bs-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v-chm.cbd.int/doc/decisions/cp-mop-10/cp-mop-10-dec-10-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mop-07/mop-07-dec-12-es.pdf" TargetMode="External"/><Relationship Id="rId5" Type="http://schemas.openxmlformats.org/officeDocument/2006/relationships/numbering" Target="numbering.xml"/><Relationship Id="rId15" Type="http://schemas.openxmlformats.org/officeDocument/2006/relationships/hyperlink" Target="https://www.cbd.int/doc/decisions/cp-mop-09/cp-mop-09-dec-13-es.pdf" TargetMode="External"/><Relationship Id="rId23" Type="http://schemas.openxmlformats.org/officeDocument/2006/relationships/hyperlink" Target="https://www.cbd.int/doc/decisions/cp-mop-09/cp-mop-09-dec-13-e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3/ntf-2023-007-bs-en.pdf"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3E5511BB84B98AFFDB1154431C6D7"/>
        <w:category>
          <w:name w:val="General"/>
          <w:gallery w:val="placeholder"/>
        </w:category>
        <w:types>
          <w:type w:val="bbPlcHdr"/>
        </w:types>
        <w:behaviors>
          <w:behavior w:val="content"/>
        </w:behaviors>
        <w:guid w:val="{20A14D42-A7CC-48D3-89E5-FC6F9D14B4EC}"/>
      </w:docPartPr>
      <w:docPartBody>
        <w:p w:rsidR="00223604" w:rsidRDefault="00471A9F">
          <w:pPr>
            <w:pStyle w:val="AE13E5511BB84B98AFFDB1154431C6D7"/>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9E3"/>
    <w:rsid w:val="00223604"/>
    <w:rsid w:val="00226CB9"/>
    <w:rsid w:val="00243259"/>
    <w:rsid w:val="00356AE5"/>
    <w:rsid w:val="00471A9F"/>
    <w:rsid w:val="00486DD4"/>
    <w:rsid w:val="005C3388"/>
    <w:rsid w:val="005E653D"/>
    <w:rsid w:val="007D7039"/>
    <w:rsid w:val="00812CE8"/>
    <w:rsid w:val="00825438"/>
    <w:rsid w:val="008307C4"/>
    <w:rsid w:val="00841B88"/>
    <w:rsid w:val="008608A2"/>
    <w:rsid w:val="009163A3"/>
    <w:rsid w:val="0093637B"/>
    <w:rsid w:val="009965B1"/>
    <w:rsid w:val="00A059E3"/>
    <w:rsid w:val="00A126C4"/>
    <w:rsid w:val="00A14322"/>
    <w:rsid w:val="00B16B83"/>
    <w:rsid w:val="00B2427B"/>
    <w:rsid w:val="00C04715"/>
    <w:rsid w:val="00C24CC4"/>
    <w:rsid w:val="00C63198"/>
    <w:rsid w:val="00DC6692"/>
    <w:rsid w:val="00E55718"/>
    <w:rsid w:val="00E97AA7"/>
    <w:rsid w:val="00F10E4C"/>
    <w:rsid w:val="00F10F02"/>
    <w:rsid w:val="00FF28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B88"/>
    <w:rPr>
      <w:color w:val="808080"/>
    </w:rPr>
  </w:style>
  <w:style w:type="paragraph" w:customStyle="1" w:styleId="AE13E5511BB84B98AFFDB1154431C6D7">
    <w:name w:val="AE13E5511BB84B98AFFDB1154431C6D7"/>
    <w:rsid w:val="00841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B04C-B94E-4668-8439-3A52FC9FD61B}">
  <ds:schemaRefs>
    <ds:schemaRef ds:uri="http://schemas.openxmlformats.org/officeDocument/2006/bibliography"/>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30D86708-476B-4D5E-8BA7-CB997337E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3926</Words>
  <Characters>22379</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del riesgo y gestión del riesgo</vt:lpstr>
      <vt:lpstr>Risk assessment and risk management</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riesgo y gestión del riesgo</dc:title>
  <dc:subject>CBD/SBSTTA/26/5</dc:subject>
  <dc:creator>melissa.willey</dc:creator>
  <cp:lastModifiedBy>Tatiana Zavarzina</cp:lastModifiedBy>
  <cp:revision>3</cp:revision>
  <cp:lastPrinted>2024-03-15T19:29:00Z</cp:lastPrinted>
  <dcterms:created xsi:type="dcterms:W3CDTF">2024-04-11T13:34:00Z</dcterms:created>
  <dcterms:modified xsi:type="dcterms:W3CDTF">2024-04-12T18:52:00Z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