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32" w:type="dxa"/>
        <w:tblInd w:w="-4" w:type="dxa"/>
        <w:tblBorders>
          <w:bottom w:val="single" w:sz="30" w:space="0" w:color="000000"/>
        </w:tblBorders>
        <w:tblLayout w:type="fixed"/>
        <w:tblLook w:val="0000"/>
      </w:tblPr>
      <w:tblGrid>
        <w:gridCol w:w="1371"/>
        <w:gridCol w:w="1260"/>
        <w:gridCol w:w="2611"/>
        <w:gridCol w:w="1980"/>
        <w:gridCol w:w="2610"/>
      </w:tblGrid>
      <w:tr w:rsidR="006E0D71" w:rsidRPr="00711439" w:rsidTr="00E60D5F">
        <w:tc>
          <w:tcPr>
            <w:tcW w:w="1371" w:type="dxa"/>
            <w:tcBorders>
              <w:bottom w:val="single" w:sz="12" w:space="0" w:color="000000"/>
            </w:tcBorders>
          </w:tcPr>
          <w:p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6E0D71" w:rsidRPr="00711439" w:rsidRDefault="006E0D71" w:rsidP="00E60D5F">
            <w:pPr>
              <w:topLinePunct/>
              <w:rPr>
                <w:lang w:eastAsia="zh-CN"/>
              </w:rPr>
            </w:pPr>
            <w:r w:rsidRPr="00711439">
              <w:rPr>
                <w:noProof/>
                <w:lang w:eastAsia="zh-CN"/>
              </w:rPr>
              <w:drawing>
                <wp:inline distT="0" distB="0" distL="0" distR="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6E0D71" w:rsidRPr="00711439" w:rsidRDefault="006E0D71" w:rsidP="00AD05A5">
            <w:pPr>
              <w:keepNext/>
              <w:topLinePunct/>
              <w:spacing w:beforeLines="30"/>
              <w:jc w:val="right"/>
              <w:outlineLvl w:val="7"/>
              <w:rPr>
                <w:rFonts w:ascii="Arial" w:hAnsi="Arial"/>
                <w:b/>
                <w:sz w:val="32"/>
                <w:szCs w:val="32"/>
                <w:lang w:eastAsia="zh-CN"/>
              </w:rPr>
            </w:pPr>
            <w:r w:rsidRPr="00711439">
              <w:rPr>
                <w:rFonts w:ascii="Arial" w:hAnsi="Arial"/>
                <w:b/>
                <w:sz w:val="32"/>
                <w:szCs w:val="32"/>
                <w:lang w:eastAsia="zh-CN"/>
              </w:rPr>
              <w:t>CBD</w:t>
            </w:r>
          </w:p>
          <w:p w:rsidR="006E0D71" w:rsidRPr="00711439" w:rsidRDefault="006E0D71" w:rsidP="00E60D5F">
            <w:pPr>
              <w:topLinePunct/>
              <w:rPr>
                <w:rFonts w:ascii="Univers" w:hAnsi="Univers"/>
                <w:b/>
                <w:sz w:val="36"/>
                <w:szCs w:val="36"/>
                <w:lang w:eastAsia="zh-CN"/>
              </w:rPr>
            </w:pPr>
          </w:p>
        </w:tc>
      </w:tr>
      <w:tr w:rsidR="006E0D71" w:rsidRPr="00711439" w:rsidTr="00E60D5F">
        <w:trPr>
          <w:trHeight w:val="1693"/>
        </w:trPr>
        <w:tc>
          <w:tcPr>
            <w:tcW w:w="5242" w:type="dxa"/>
            <w:gridSpan w:val="3"/>
          </w:tcPr>
          <w:p w:rsidR="006E0D71" w:rsidRPr="00711439" w:rsidRDefault="006E0D71" w:rsidP="00E60D5F">
            <w:pPr>
              <w:topLinePunct/>
              <w:rPr>
                <w:sz w:val="16"/>
                <w:szCs w:val="16"/>
                <w:lang w:eastAsia="zh-CN"/>
              </w:rPr>
            </w:pPr>
          </w:p>
          <w:p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89623" cy="1148805"/>
                          </a:xfrm>
                          <a:prstGeom prst="rect">
                            <a:avLst/>
                          </a:prstGeom>
                          <a:noFill/>
                          <a:ln>
                            <a:noFill/>
                          </a:ln>
                        </pic:spPr>
                      </pic:pic>
                    </a:graphicData>
                  </a:graphic>
                </wp:inline>
              </w:drawing>
            </w:r>
          </w:p>
          <w:p w:rsidR="006E0D71" w:rsidRPr="00711439" w:rsidRDefault="006E0D71" w:rsidP="00E60D5F">
            <w:pPr>
              <w:topLinePunct/>
              <w:rPr>
                <w:b/>
                <w:sz w:val="16"/>
                <w:szCs w:val="16"/>
                <w:lang w:eastAsia="zh-CN"/>
              </w:rPr>
            </w:pPr>
          </w:p>
        </w:tc>
        <w:tc>
          <w:tcPr>
            <w:tcW w:w="1980" w:type="dxa"/>
          </w:tcPr>
          <w:p w:rsidR="006E0D71" w:rsidRPr="00711439" w:rsidRDefault="006E0D71" w:rsidP="00E60D5F">
            <w:pPr>
              <w:topLinePunct/>
              <w:rPr>
                <w:lang w:eastAsia="zh-CN"/>
              </w:rPr>
            </w:pPr>
          </w:p>
        </w:tc>
        <w:tc>
          <w:tcPr>
            <w:tcW w:w="2610" w:type="dxa"/>
          </w:tcPr>
          <w:p w:rsidR="005F4602" w:rsidRPr="00711439" w:rsidRDefault="005F4602" w:rsidP="005F4602">
            <w:pPr>
              <w:topLinePunct/>
              <w:spacing w:before="120"/>
              <w:rPr>
                <w:lang w:eastAsia="zh-CN"/>
              </w:rPr>
            </w:pPr>
            <w:r w:rsidRPr="00711439">
              <w:rPr>
                <w:lang w:eastAsia="zh-CN"/>
              </w:rPr>
              <w:t xml:space="preserve">Distr. </w:t>
            </w:r>
          </w:p>
          <w:p w:rsidR="005F4602" w:rsidRDefault="00FB5944" w:rsidP="005F4602">
            <w:pPr>
              <w:topLinePunct/>
              <w:rPr>
                <w:lang w:eastAsia="zh-CN"/>
              </w:rPr>
            </w:pPr>
            <w:r>
              <w:rPr>
                <w:lang w:eastAsia="zh-CN"/>
              </w:rPr>
              <w:t>LIMITED</w:t>
            </w:r>
          </w:p>
          <w:p w:rsidR="005F4602" w:rsidRPr="00711439" w:rsidRDefault="005F4602" w:rsidP="005F4602">
            <w:pPr>
              <w:topLinePunct/>
              <w:rPr>
                <w:lang w:eastAsia="zh-CN"/>
              </w:rPr>
            </w:pPr>
          </w:p>
          <w:p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DB1E0A">
              <w:rPr>
                <w:lang w:eastAsia="zh-CN"/>
              </w:rPr>
              <w:t>14</w:t>
            </w:r>
          </w:p>
          <w:p w:rsidR="005F4602" w:rsidRDefault="00DB1E0A" w:rsidP="005F4602">
            <w:pPr>
              <w:topLinePunct/>
              <w:rPr>
                <w:lang w:eastAsia="zh-CN"/>
              </w:rPr>
            </w:pPr>
            <w:r>
              <w:rPr>
                <w:lang w:eastAsia="zh-CN"/>
              </w:rPr>
              <w:t>25</w:t>
            </w:r>
            <w:r w:rsidR="00FB5944">
              <w:rPr>
                <w:lang w:eastAsia="zh-CN"/>
              </w:rPr>
              <w:t xml:space="preserve"> November</w:t>
            </w:r>
            <w:r w:rsidR="005F4602" w:rsidRPr="00711439">
              <w:rPr>
                <w:lang w:eastAsia="zh-CN"/>
              </w:rPr>
              <w:t xml:space="preserve"> 2018</w:t>
            </w:r>
          </w:p>
          <w:p w:rsidR="005F4602" w:rsidRPr="00711439" w:rsidRDefault="005F4602" w:rsidP="005F4602">
            <w:pPr>
              <w:topLinePunct/>
              <w:rPr>
                <w:lang w:eastAsia="zh-CN"/>
              </w:rPr>
            </w:pPr>
          </w:p>
          <w:p w:rsidR="005F4602" w:rsidRPr="00711439" w:rsidRDefault="005F4602" w:rsidP="005F4602">
            <w:pPr>
              <w:topLinePunct/>
              <w:rPr>
                <w:lang w:eastAsia="zh-CN"/>
              </w:rPr>
            </w:pPr>
            <w:r w:rsidRPr="00711439">
              <w:rPr>
                <w:rFonts w:hint="eastAsia"/>
                <w:lang w:eastAsia="zh-CN"/>
              </w:rPr>
              <w:t>CHINESE</w:t>
            </w:r>
          </w:p>
          <w:p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sidR="00DB1E0A">
        <w:rPr>
          <w:rFonts w:hint="eastAsia"/>
          <w:kern w:val="22"/>
          <w:sz w:val="24"/>
          <w:lang w:eastAsia="zh-CN"/>
        </w:rPr>
        <w:t>1</w:t>
      </w:r>
      <w:r w:rsidR="00DB1E0A">
        <w:rPr>
          <w:kern w:val="22"/>
          <w:sz w:val="24"/>
          <w:lang w:eastAsia="zh-CN"/>
        </w:rPr>
        <w:t>9</w:t>
      </w:r>
      <w:r>
        <w:rPr>
          <w:kern w:val="22"/>
          <w:sz w:val="24"/>
          <w:lang w:eastAsia="zh-CN"/>
        </w:rPr>
        <w:t xml:space="preserve"> </w:t>
      </w:r>
      <w:r w:rsidR="003D30D8">
        <w:rPr>
          <w:kern w:val="22"/>
          <w:sz w:val="24"/>
          <w:lang w:eastAsia="zh-CN"/>
        </w:rPr>
        <w:t xml:space="preserve"> </w:t>
      </w:r>
      <w:r w:rsidR="00646AE4">
        <w:rPr>
          <w:kern w:val="22"/>
          <w:sz w:val="24"/>
          <w:lang w:eastAsia="zh-CN"/>
        </w:rPr>
        <w:t xml:space="preserve"> </w:t>
      </w:r>
      <w:bookmarkStart w:id="0" w:name="_GoBack"/>
      <w:bookmarkEnd w:id="0"/>
    </w:p>
    <w:p w:rsidR="00DB1E0A" w:rsidRPr="00DB1E0A" w:rsidRDefault="00DB1E0A" w:rsidP="00B1379C">
      <w:pPr>
        <w:keepNext/>
        <w:tabs>
          <w:tab w:val="left" w:pos="720"/>
        </w:tabs>
        <w:spacing w:before="240"/>
        <w:jc w:val="center"/>
        <w:outlineLvl w:val="0"/>
        <w:rPr>
          <w:rFonts w:ascii="SimHei" w:eastAsia="SimHei" w:hAnsi="SimHei"/>
          <w:caps/>
          <w:noProof/>
          <w:kern w:val="22"/>
          <w:sz w:val="28"/>
          <w:lang w:val="en-CA" w:eastAsia="zh-CN"/>
        </w:rPr>
      </w:pPr>
      <w:bookmarkStart w:id="1" w:name="_Toc524194603"/>
      <w:r w:rsidRPr="00DB1E0A">
        <w:rPr>
          <w:rFonts w:ascii="SimHei" w:eastAsia="SimHei" w:hAnsi="SimHei" w:hint="eastAsia"/>
          <w:caps/>
          <w:noProof/>
          <w:kern w:val="22"/>
          <w:sz w:val="28"/>
          <w:lang w:val="en-CA" w:eastAsia="zh-CN"/>
        </w:rPr>
        <w:t>关于返还与保护和可持续利用生物多样性相关传统知识的</w:t>
      </w:r>
    </w:p>
    <w:p w:rsidR="00DB1E0A" w:rsidRPr="00DB1E0A" w:rsidRDefault="00DB1E0A" w:rsidP="00DB1E0A">
      <w:pPr>
        <w:keepNext/>
        <w:tabs>
          <w:tab w:val="left" w:pos="720"/>
        </w:tabs>
        <w:spacing w:after="120"/>
        <w:jc w:val="center"/>
        <w:outlineLvl w:val="0"/>
        <w:rPr>
          <w:rFonts w:ascii="SimHei" w:eastAsia="SimHei" w:hAnsi="SimHei"/>
          <w:caps/>
          <w:kern w:val="22"/>
          <w:sz w:val="28"/>
          <w:lang w:val="en-GB" w:eastAsia="zh-CN"/>
        </w:rPr>
      </w:pPr>
      <w:r w:rsidRPr="00DB1E0A">
        <w:rPr>
          <w:rFonts w:ascii="SimHei" w:eastAsia="SimHei" w:hAnsi="SimHei" w:hint="eastAsia"/>
          <w:caps/>
          <w:noProof/>
          <w:kern w:val="22"/>
          <w:sz w:val="28"/>
          <w:lang w:val="en-CA" w:eastAsia="zh-CN"/>
        </w:rPr>
        <w:t>卢佐利希里沙希克自愿准则</w:t>
      </w:r>
      <w:bookmarkEnd w:id="1"/>
    </w:p>
    <w:p w:rsidR="00DB1E0A" w:rsidRPr="00DB1E0A" w:rsidRDefault="00DB1E0A" w:rsidP="00DB1E0A">
      <w:pPr>
        <w:keepNext/>
        <w:tabs>
          <w:tab w:val="left" w:pos="720"/>
        </w:tabs>
        <w:spacing w:before="120" w:after="240"/>
        <w:jc w:val="center"/>
        <w:outlineLvl w:val="0"/>
        <w:rPr>
          <w:b/>
          <w:caps/>
          <w:kern w:val="22"/>
          <w:lang w:val="en-GB" w:eastAsia="zh-CN"/>
        </w:rPr>
      </w:pPr>
      <w:r w:rsidRPr="00DB1E0A">
        <w:rPr>
          <w:rFonts w:ascii="SimSun" w:hint="eastAsia"/>
          <w:b/>
          <w:noProof/>
          <w:kern w:val="22"/>
          <w:lang w:val="en-GB" w:eastAsia="zh-CN"/>
        </w:rPr>
        <w:t xml:space="preserve">第二工作组主席提交的决定草案 </w:t>
      </w:r>
    </w:p>
    <w:p w:rsidR="00DB1E0A" w:rsidRPr="00DB1E0A" w:rsidRDefault="00DB1E0A" w:rsidP="00AD05A5">
      <w:pPr>
        <w:spacing w:beforeLines="50" w:after="120" w:line="240" w:lineRule="atLeast"/>
        <w:ind w:firstLine="720"/>
        <w:jc w:val="both"/>
        <w:rPr>
          <w:rFonts w:hAnsi="SimSun"/>
          <w:noProof/>
          <w:snapToGrid w:val="0"/>
          <w:kern w:val="22"/>
          <w:lang w:eastAsia="zh-CN"/>
        </w:rPr>
      </w:pPr>
      <w:bookmarkStart w:id="2" w:name="_Ref314474052"/>
      <w:r w:rsidRPr="00DB1E0A">
        <w:rPr>
          <w:rFonts w:ascii="KaiTi" w:eastAsia="KaiTi" w:hAnsi="KaiTi"/>
          <w:snapToGrid w:val="0"/>
          <w:kern w:val="22"/>
          <w:lang w:val="zh-CN" w:eastAsia="zh-CN"/>
        </w:rPr>
        <w:t>缔约方大会</w:t>
      </w:r>
      <w:r w:rsidRPr="00DB1E0A">
        <w:rPr>
          <w:rFonts w:hAnsi="SimSun"/>
          <w:noProof/>
          <w:snapToGrid w:val="0"/>
          <w:kern w:val="22"/>
          <w:lang w:val="en-GB" w:eastAsia="zh-CN"/>
        </w:rPr>
        <w:t>，</w:t>
      </w:r>
      <w:r w:rsidR="00265FAD">
        <w:rPr>
          <w:rFonts w:hAnsi="SimSun" w:hint="eastAsia"/>
          <w:noProof/>
          <w:snapToGrid w:val="0"/>
          <w:kern w:val="22"/>
          <w:lang w:val="en-GB" w:eastAsia="zh-CN"/>
        </w:rPr>
        <w:t xml:space="preserve"> </w:t>
      </w:r>
    </w:p>
    <w:p w:rsidR="00DB1E0A" w:rsidRPr="00DB1E0A" w:rsidRDefault="00DB1E0A" w:rsidP="00DB1E0A">
      <w:pPr>
        <w:suppressLineNumbers/>
        <w:suppressAutoHyphens/>
        <w:adjustRightInd w:val="0"/>
        <w:snapToGrid w:val="0"/>
        <w:spacing w:before="120" w:after="120"/>
        <w:ind w:firstLine="720"/>
        <w:jc w:val="both"/>
        <w:rPr>
          <w:rFonts w:cs="Angsana New"/>
          <w:snapToGrid w:val="0"/>
          <w:color w:val="000000"/>
          <w:kern w:val="22"/>
          <w:lang w:val="en-GB" w:eastAsia="zh-CN"/>
        </w:rPr>
      </w:pPr>
      <w:r w:rsidRPr="00DB1E0A">
        <w:rPr>
          <w:rFonts w:ascii="KaiTi" w:eastAsia="KaiTi" w:hAnsi="KaiTi" w:cs="SimSun"/>
          <w:snapToGrid w:val="0"/>
          <w:color w:val="000000"/>
          <w:kern w:val="22"/>
          <w:lang w:val="en-GB" w:eastAsia="zh-CN"/>
        </w:rPr>
        <w:t>回顾</w:t>
      </w:r>
      <w:r w:rsidRPr="00DB1E0A">
        <w:rPr>
          <w:rFonts w:cs="Angsana New"/>
          <w:snapToGrid w:val="0"/>
          <w:color w:val="000000"/>
          <w:kern w:val="22"/>
          <w:lang w:val="en-GB" w:eastAsia="zh-CN"/>
        </w:rPr>
        <w:t>《公约》第</w:t>
      </w:r>
      <w:r w:rsidRPr="00DB1E0A">
        <w:rPr>
          <w:rFonts w:cs="Angsana New"/>
          <w:snapToGrid w:val="0"/>
          <w:color w:val="000000"/>
          <w:kern w:val="22"/>
          <w:lang w:val="en-GB" w:eastAsia="zh-CN"/>
        </w:rPr>
        <w:t>17</w:t>
      </w:r>
      <w:r w:rsidRPr="00DB1E0A">
        <w:rPr>
          <w:rFonts w:cs="Angsana New"/>
          <w:snapToGrid w:val="0"/>
          <w:color w:val="000000"/>
          <w:kern w:val="22"/>
          <w:lang w:val="en-GB" w:eastAsia="zh-CN"/>
        </w:rPr>
        <w:t>条，该条要求各缔约方便利与生物多样性的保护和可持续利用相关的所有公开信息的交流，包括交换技术、科学和社会经济研究的结果和关于培训和调查方案、专门知识、土著和传统知识的信息，以及可行时信息的返还，</w:t>
      </w:r>
    </w:p>
    <w:p w:rsidR="00DB1E0A" w:rsidRPr="00DB1E0A" w:rsidRDefault="00DB1E0A" w:rsidP="00DB1E0A">
      <w:pPr>
        <w:suppressLineNumbers/>
        <w:suppressAutoHyphens/>
        <w:adjustRightInd w:val="0"/>
        <w:snapToGrid w:val="0"/>
        <w:spacing w:before="120" w:after="120"/>
        <w:ind w:firstLine="720"/>
        <w:jc w:val="both"/>
        <w:rPr>
          <w:rFonts w:cs="Angsana New"/>
          <w:lang w:val="en-GB" w:eastAsia="zh-CN"/>
        </w:rPr>
      </w:pPr>
      <w:r w:rsidRPr="00DB1E0A">
        <w:rPr>
          <w:rFonts w:ascii="KaiTi" w:eastAsia="KaiTi" w:hAnsi="KaiTi" w:cs="SimSun"/>
          <w:snapToGrid w:val="0"/>
          <w:color w:val="000000"/>
          <w:kern w:val="22"/>
          <w:lang w:val="en-GB" w:eastAsia="zh-CN"/>
        </w:rPr>
        <w:t>又回顾</w:t>
      </w:r>
      <w:r w:rsidRPr="00DB1E0A">
        <w:rPr>
          <w:rFonts w:cs="Angsana New"/>
          <w:snapToGrid w:val="0"/>
          <w:color w:val="000000"/>
          <w:kern w:val="22"/>
          <w:lang w:val="en-GB" w:eastAsia="zh-CN"/>
        </w:rPr>
        <w:t>《公约》第</w:t>
      </w:r>
      <w:r w:rsidRPr="00DB1E0A">
        <w:rPr>
          <w:rFonts w:cs="Angsana New"/>
          <w:snapToGrid w:val="0"/>
          <w:color w:val="000000"/>
          <w:kern w:val="22"/>
          <w:lang w:val="en-GB" w:eastAsia="zh-CN"/>
        </w:rPr>
        <w:t>18</w:t>
      </w:r>
      <w:r w:rsidRPr="00DB1E0A">
        <w:rPr>
          <w:rFonts w:cs="Angsana New"/>
          <w:snapToGrid w:val="0"/>
          <w:color w:val="000000"/>
          <w:kern w:val="22"/>
          <w:lang w:val="en-GB" w:eastAsia="zh-CN"/>
        </w:rPr>
        <w:t>条，除其他外，该条要求各缔约方</w:t>
      </w:r>
      <w:r w:rsidRPr="00DB1E0A">
        <w:rPr>
          <w:rFonts w:cs="Angsana New"/>
          <w:lang w:val="en-GB" w:eastAsia="zh-CN"/>
        </w:rPr>
        <w:t>促进技术和科学合作，并根据国家法律和政策鼓励和制定各种开发和使用各种技术的合作方法，包括土著和传统技术，</w:t>
      </w:r>
    </w:p>
    <w:p w:rsidR="00DB1E0A" w:rsidRPr="00DB1E0A" w:rsidRDefault="00DB1E0A" w:rsidP="00DB1E0A">
      <w:pPr>
        <w:suppressLineNumbers/>
        <w:suppressAutoHyphens/>
        <w:adjustRightInd w:val="0"/>
        <w:snapToGrid w:val="0"/>
        <w:spacing w:before="120" w:after="120"/>
        <w:ind w:firstLine="720"/>
        <w:jc w:val="both"/>
        <w:rPr>
          <w:rFonts w:cs="Angsana New"/>
          <w:snapToGrid w:val="0"/>
          <w:color w:val="000000"/>
          <w:kern w:val="22"/>
          <w:lang w:val="en-GB" w:eastAsia="zh-CN"/>
        </w:rPr>
      </w:pPr>
      <w:r w:rsidRPr="00DB1E0A">
        <w:rPr>
          <w:rFonts w:ascii="KaiTi" w:eastAsia="KaiTi" w:hAnsi="KaiTi" w:cs="SimSun"/>
          <w:snapToGrid w:val="0"/>
          <w:color w:val="000000"/>
          <w:kern w:val="22"/>
          <w:lang w:val="en-GB" w:eastAsia="zh-CN"/>
        </w:rPr>
        <w:t>强调</w:t>
      </w:r>
      <w:r w:rsidRPr="00DB1E0A">
        <w:rPr>
          <w:rFonts w:cs="Angsana New"/>
          <w:snapToGrid w:val="0"/>
          <w:color w:val="000000"/>
          <w:kern w:val="22"/>
          <w:lang w:val="en-GB" w:eastAsia="zh-CN"/>
        </w:rPr>
        <w:t>如</w:t>
      </w:r>
      <w:hyperlink r:id="rId11" w:history="1">
        <w:r w:rsidRPr="00DB1E0A">
          <w:rPr>
            <w:snapToGrid w:val="0"/>
            <w:color w:val="0000FF"/>
            <w:kern w:val="22"/>
            <w:u w:val="single"/>
            <w:lang w:val="en-GB" w:eastAsia="zh-CN"/>
          </w:rPr>
          <w:t>第</w:t>
        </w:r>
        <w:r w:rsidRPr="00DB1E0A">
          <w:rPr>
            <w:snapToGrid w:val="0"/>
            <w:color w:val="0000FF"/>
            <w:kern w:val="22"/>
            <w:u w:val="single"/>
            <w:lang w:val="en-GB" w:eastAsia="zh-CN"/>
          </w:rPr>
          <w:t>XIII/19</w:t>
        </w:r>
        <w:r w:rsidRPr="00DB1E0A">
          <w:rPr>
            <w:snapToGrid w:val="0"/>
            <w:color w:val="0000FF"/>
            <w:kern w:val="22"/>
            <w:u w:val="single"/>
            <w:lang w:val="en-GB" w:eastAsia="zh-CN"/>
          </w:rPr>
          <w:t>号决定</w:t>
        </w:r>
      </w:hyperlink>
      <w:r w:rsidRPr="00DB1E0A">
        <w:rPr>
          <w:rFonts w:cs="Angsana New"/>
          <w:snapToGrid w:val="0"/>
          <w:color w:val="000000"/>
          <w:kern w:val="22"/>
          <w:lang w:val="en-GB" w:eastAsia="zh-CN"/>
        </w:rPr>
        <w:t>所述，《</w:t>
      </w:r>
      <w:r w:rsidRPr="00DB1E0A">
        <w:rPr>
          <w:rFonts w:cs="Angsana New"/>
          <w:color w:val="000000"/>
          <w:lang w:val="en-GB" w:eastAsia="zh-CN"/>
        </w:rPr>
        <w:t>关于</w:t>
      </w:r>
      <w:r w:rsidRPr="00DB1E0A">
        <w:rPr>
          <w:rFonts w:cs="Angsana New"/>
          <w:lang w:val="en-GB" w:eastAsia="zh-CN"/>
        </w:rPr>
        <w:t>返还与保护和可持续利用生物多样性相关传统知识的卢佐利希里沙希克</w:t>
      </w:r>
      <w:bookmarkStart w:id="3" w:name="hit9"/>
      <w:bookmarkStart w:id="4" w:name="hit10"/>
      <w:bookmarkStart w:id="5" w:name="hit11"/>
      <w:bookmarkStart w:id="6" w:name="hit12"/>
      <w:bookmarkStart w:id="7" w:name="hit13"/>
      <w:bookmarkStart w:id="8" w:name="hit14"/>
      <w:bookmarkStart w:id="9" w:name="hit15"/>
      <w:bookmarkStart w:id="10" w:name="hit_last"/>
      <w:bookmarkEnd w:id="3"/>
      <w:bookmarkEnd w:id="4"/>
      <w:bookmarkEnd w:id="5"/>
      <w:bookmarkEnd w:id="6"/>
      <w:bookmarkEnd w:id="7"/>
      <w:bookmarkEnd w:id="8"/>
      <w:bookmarkEnd w:id="9"/>
      <w:bookmarkEnd w:id="10"/>
      <w:r w:rsidRPr="00DB1E0A">
        <w:rPr>
          <w:rFonts w:eastAsia="Times New Roman"/>
          <w:snapToGrid w:val="0"/>
          <w:kern w:val="18"/>
          <w:vertAlign w:val="superscript"/>
          <w:lang w:val="en-CA" w:eastAsia="en-CA"/>
        </w:rPr>
        <w:footnoteReference w:id="1"/>
      </w:r>
      <w:r w:rsidRPr="00DB1E0A">
        <w:rPr>
          <w:rFonts w:eastAsia="Times New Roman"/>
          <w:snapToGrid w:val="0"/>
          <w:kern w:val="18"/>
          <w:vertAlign w:val="superscript"/>
          <w:lang w:val="en-CA" w:eastAsia="zh-CN"/>
        </w:rPr>
        <w:t xml:space="preserve"> </w:t>
      </w:r>
      <w:r w:rsidRPr="00DB1E0A">
        <w:rPr>
          <w:rFonts w:cs="Angsana New"/>
          <w:lang w:val="en-GB" w:eastAsia="zh-CN"/>
        </w:rPr>
        <w:t>自愿准则》</w:t>
      </w:r>
      <w:r w:rsidRPr="00DB1E0A">
        <w:rPr>
          <w:rFonts w:cs="Angsana New"/>
          <w:snapToGrid w:val="0"/>
          <w:color w:val="000000"/>
          <w:kern w:val="22"/>
          <w:lang w:val="en-GB" w:eastAsia="zh-CN"/>
        </w:rPr>
        <w:t>的目是便利追回与保护和可持续利用与生物多样性相关的传统知识，</w:t>
      </w:r>
    </w:p>
    <w:p w:rsidR="00DB1E0A" w:rsidRPr="00DB1E0A" w:rsidRDefault="00DB1E0A" w:rsidP="00DB1E0A">
      <w:pPr>
        <w:suppressLineNumbers/>
        <w:suppressAutoHyphens/>
        <w:adjustRightInd w:val="0"/>
        <w:snapToGrid w:val="0"/>
        <w:spacing w:before="120" w:after="120"/>
        <w:ind w:firstLine="720"/>
        <w:jc w:val="both"/>
        <w:rPr>
          <w:rFonts w:cs="Angsana New"/>
          <w:snapToGrid w:val="0"/>
          <w:color w:val="000000"/>
          <w:kern w:val="22"/>
          <w:lang w:val="en-GB" w:eastAsia="zh-CN"/>
        </w:rPr>
      </w:pPr>
      <w:r w:rsidRPr="00DB1E0A">
        <w:rPr>
          <w:rFonts w:ascii="KaiTi" w:eastAsia="KaiTi" w:hAnsi="KaiTi" w:cs="SimSun"/>
          <w:snapToGrid w:val="0"/>
          <w:color w:val="000000"/>
          <w:kern w:val="22"/>
          <w:lang w:val="en-GB" w:eastAsia="zh-CN"/>
        </w:rPr>
        <w:t>铭记</w:t>
      </w:r>
      <w:r w:rsidRPr="00DB1E0A">
        <w:rPr>
          <w:rFonts w:cs="Angsana New"/>
          <w:snapToGrid w:val="0"/>
          <w:color w:val="000000"/>
          <w:kern w:val="22"/>
          <w:lang w:val="en-GB" w:eastAsia="zh-CN"/>
        </w:rPr>
        <w:t>国际合作对于返还与生物多样性的保护和可持续利用相关传统知识和相关信息和（或）补充信息对于土著人民和地方社区推动追回生物多样性传统知识的重要性，并注意到土著人民和地方社区的治理对于恢复和管理其传统知识的重要性，</w:t>
      </w:r>
    </w:p>
    <w:p w:rsidR="00DB1E0A" w:rsidRPr="00DB1E0A" w:rsidRDefault="00DB1E0A" w:rsidP="00DB1E0A">
      <w:pPr>
        <w:widowControl w:val="0"/>
        <w:suppressLineNumbers/>
        <w:suppressAutoHyphens/>
        <w:adjustRightInd w:val="0"/>
        <w:snapToGrid w:val="0"/>
        <w:spacing w:before="120" w:after="120"/>
        <w:ind w:firstLine="720"/>
        <w:jc w:val="both"/>
        <w:rPr>
          <w:rFonts w:cs="Angsana New"/>
          <w:snapToGrid w:val="0"/>
          <w:color w:val="000000"/>
          <w:kern w:val="22"/>
          <w:lang w:val="en-GB" w:eastAsia="zh-CN"/>
        </w:rPr>
      </w:pPr>
      <w:r w:rsidRPr="00DB1E0A">
        <w:rPr>
          <w:rFonts w:ascii="KaiTi" w:eastAsia="KaiTi" w:hAnsi="KaiTi" w:cs="SimSun"/>
          <w:snapToGrid w:val="0"/>
          <w:color w:val="000000"/>
          <w:kern w:val="22"/>
          <w:lang w:val="en-GB" w:eastAsia="zh-CN"/>
        </w:rPr>
        <w:t>考虑到</w:t>
      </w:r>
      <w:r w:rsidRPr="00DB1E0A">
        <w:rPr>
          <w:rFonts w:cs="Angsana New"/>
          <w:snapToGrid w:val="0"/>
          <w:color w:val="000000"/>
          <w:kern w:val="22"/>
          <w:lang w:val="en-GB" w:eastAsia="zh-CN"/>
        </w:rPr>
        <w:t>有效执行各项国际安排、文书、方案、战略、标准、准则、报告和相关进程以及保持其相辅相成性的重要性，同时亦顾及国家法律和不影响土著人民和地方社区的权利，</w:t>
      </w:r>
    </w:p>
    <w:p w:rsidR="00DB1E0A" w:rsidRPr="00DB1E0A" w:rsidRDefault="00DB1E0A" w:rsidP="00DB1E0A">
      <w:pPr>
        <w:suppressLineNumbers/>
        <w:suppressAutoHyphens/>
        <w:adjustRightInd w:val="0"/>
        <w:snapToGrid w:val="0"/>
        <w:spacing w:before="120" w:after="120"/>
        <w:ind w:firstLine="720"/>
        <w:jc w:val="both"/>
        <w:rPr>
          <w:rFonts w:cs="Angsana New"/>
          <w:iCs/>
          <w:snapToGrid w:val="0"/>
          <w:color w:val="000000"/>
          <w:kern w:val="22"/>
          <w:lang w:val="en-GB" w:eastAsia="zh-CN"/>
        </w:rPr>
      </w:pPr>
      <w:r w:rsidRPr="00DB1E0A">
        <w:rPr>
          <w:rFonts w:ascii="KaiTi" w:eastAsia="KaiTi" w:hAnsi="KaiTi" w:cs="SimSun"/>
          <w:snapToGrid w:val="0"/>
          <w:color w:val="000000"/>
          <w:kern w:val="22"/>
          <w:lang w:val="en-GB" w:eastAsia="zh-CN"/>
        </w:rPr>
        <w:lastRenderedPageBreak/>
        <w:t>又考虑到</w:t>
      </w:r>
      <w:r w:rsidRPr="00DB1E0A">
        <w:rPr>
          <w:rFonts w:cs="Angsana New"/>
          <w:lang w:val="en-GB" w:eastAsia="zh-CN"/>
        </w:rPr>
        <w:t>《卢佐利希里沙希克自愿准</w:t>
      </w:r>
      <w:r w:rsidRPr="00DB1E0A">
        <w:rPr>
          <w:rFonts w:cs="Angsana New"/>
          <w:snapToGrid w:val="0"/>
          <w:color w:val="000000"/>
          <w:kern w:val="22"/>
          <w:lang w:val="en-GB" w:eastAsia="zh-CN"/>
        </w:rPr>
        <w:t>则》</w:t>
      </w:r>
      <w:r w:rsidRPr="00DB1E0A">
        <w:rPr>
          <w:rFonts w:cs="Angsana New"/>
          <w:iCs/>
          <w:snapToGrid w:val="0"/>
          <w:color w:val="000000"/>
          <w:kern w:val="22"/>
          <w:lang w:val="en-GB" w:eastAsia="zh-CN"/>
        </w:rPr>
        <w:t>中所述若干概念涉及的复杂性，例如</w:t>
      </w:r>
      <w:r w:rsidRPr="00DB1E0A">
        <w:rPr>
          <w:rFonts w:ascii="SimSun" w:hAnsi="SimSun" w:cs="Angsana New"/>
          <w:snapToGrid w:val="0"/>
          <w:color w:val="000000"/>
          <w:kern w:val="22"/>
          <w:lang w:val="en-GB" w:eastAsia="zh-CN"/>
        </w:rPr>
        <w:t>“公开的”传</w:t>
      </w:r>
      <w:r w:rsidRPr="00DB1E0A">
        <w:rPr>
          <w:rFonts w:cs="Angsana New"/>
          <w:snapToGrid w:val="0"/>
          <w:color w:val="000000"/>
          <w:kern w:val="22"/>
          <w:lang w:val="en-GB" w:eastAsia="zh-CN"/>
        </w:rPr>
        <w:t>统知识，</w:t>
      </w:r>
    </w:p>
    <w:p w:rsidR="00DB1E0A" w:rsidRPr="00DB1E0A" w:rsidRDefault="00DB1E0A" w:rsidP="00DB1E0A">
      <w:pPr>
        <w:suppressLineNumbers/>
        <w:suppressAutoHyphens/>
        <w:adjustRightInd w:val="0"/>
        <w:snapToGrid w:val="0"/>
        <w:spacing w:before="120" w:after="120"/>
        <w:ind w:firstLine="720"/>
        <w:jc w:val="both"/>
        <w:rPr>
          <w:rFonts w:cs="Angsana New"/>
          <w:snapToGrid w:val="0"/>
          <w:color w:val="000000"/>
          <w:kern w:val="22"/>
          <w:lang w:val="en-GB" w:eastAsia="zh-CN"/>
        </w:rPr>
      </w:pPr>
      <w:r w:rsidRPr="00DB1E0A">
        <w:rPr>
          <w:rFonts w:ascii="KaiTi" w:eastAsia="KaiTi" w:hAnsi="KaiTi" w:cs="SimSun"/>
          <w:snapToGrid w:val="0"/>
          <w:color w:val="000000"/>
          <w:kern w:val="22"/>
          <w:lang w:val="en-GB" w:eastAsia="zh-CN"/>
        </w:rPr>
        <w:t>强调</w:t>
      </w:r>
      <w:r w:rsidRPr="00DB1E0A">
        <w:rPr>
          <w:rFonts w:cs="Angsana New"/>
          <w:iCs/>
          <w:snapToGrid w:val="0"/>
          <w:color w:val="000000"/>
          <w:kern w:val="22"/>
          <w:lang w:val="en-GB" w:eastAsia="zh-CN"/>
        </w:rPr>
        <w:t>以</w:t>
      </w:r>
      <w:r w:rsidRPr="00DB1E0A">
        <w:rPr>
          <w:rFonts w:cs="Angsana New"/>
          <w:snapToGrid w:val="0"/>
          <w:color w:val="000000"/>
          <w:kern w:val="22"/>
          <w:lang w:val="en-GB" w:eastAsia="zh-CN"/>
        </w:rPr>
        <w:t>土著人民和地方社区为一方与以学术界、科学界、私营部门、教育、政府以及土著人民和地方社区的传统知识的其他用户为一方之间关系的合法性、透明度和相互尊重和理解的重要性，</w:t>
      </w:r>
    </w:p>
    <w:p w:rsidR="00DB1E0A" w:rsidRPr="00DB1E0A" w:rsidRDefault="00DB1E0A" w:rsidP="00DB1E0A">
      <w:pPr>
        <w:widowControl w:val="0"/>
        <w:numPr>
          <w:ilvl w:val="0"/>
          <w:numId w:val="34"/>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snapToGrid w:val="0"/>
          <w:kern w:val="22"/>
          <w:lang w:val="en-GB" w:eastAsia="zh-CN"/>
        </w:rPr>
        <w:t>通过</w:t>
      </w:r>
      <w:r w:rsidRPr="00DB1E0A">
        <w:rPr>
          <w:rFonts w:cs="Angsana New"/>
          <w:lang w:val="en-GB" w:eastAsia="zh-CN"/>
        </w:rPr>
        <w:t>《关于返还与保护和可持续利用生物多样性相关土著人民和地方社区传统知识的卢佐利希里沙希克自愿准则》，以下称《卢佐利希里沙希克自愿准则》；</w:t>
      </w:r>
    </w:p>
    <w:p w:rsidR="00DB1E0A" w:rsidRPr="00DB1E0A" w:rsidRDefault="00DB1E0A" w:rsidP="00DB1E0A">
      <w:pPr>
        <w:numPr>
          <w:ilvl w:val="0"/>
          <w:numId w:val="34"/>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snapToGrid w:val="0"/>
          <w:kern w:val="22"/>
          <w:lang w:val="en-GB" w:eastAsia="zh-CN"/>
        </w:rPr>
        <w:t>邀请</w:t>
      </w:r>
      <w:r w:rsidRPr="00DB1E0A">
        <w:rPr>
          <w:rFonts w:cs="Angsana New"/>
          <w:snapToGrid w:val="0"/>
          <w:color w:val="000000"/>
          <w:kern w:val="22"/>
          <w:lang w:val="en-GB" w:eastAsia="zh-CN"/>
        </w:rPr>
        <w:t>各缔约方和其他国家政府、相关组织和</w:t>
      </w:r>
      <w:r w:rsidRPr="00DB1E0A">
        <w:rPr>
          <w:rFonts w:cs="Angsana New"/>
          <w:iCs/>
          <w:snapToGrid w:val="0"/>
          <w:color w:val="000000"/>
          <w:kern w:val="22"/>
          <w:lang w:val="en-GB" w:eastAsia="zh-CN"/>
        </w:rPr>
        <w:t>持有、储存或放置</w:t>
      </w:r>
      <w:r w:rsidRPr="00DB1E0A">
        <w:rPr>
          <w:rFonts w:cs="Angsana New"/>
          <w:snapToGrid w:val="0"/>
          <w:color w:val="000000"/>
          <w:kern w:val="22"/>
          <w:lang w:val="en-GB" w:eastAsia="zh-CN"/>
        </w:rPr>
        <w:t>传统知识和相关信息或补充信息的实体以及土著人民和地方社区及其他利益攸关方：</w:t>
      </w:r>
    </w:p>
    <w:p w:rsidR="00DB1E0A" w:rsidRPr="00DB1E0A" w:rsidRDefault="00DB1E0A" w:rsidP="00DB1E0A">
      <w:pPr>
        <w:numPr>
          <w:ilvl w:val="0"/>
          <w:numId w:val="35"/>
        </w:numPr>
        <w:suppressLineNumbers/>
        <w:suppressAutoHyphens/>
        <w:adjustRightInd w:val="0"/>
        <w:snapToGrid w:val="0"/>
        <w:spacing w:before="120" w:after="120"/>
        <w:ind w:left="0" w:firstLine="720"/>
        <w:jc w:val="both"/>
        <w:rPr>
          <w:rFonts w:cs="Angsana New"/>
          <w:iCs/>
          <w:snapToGrid w:val="0"/>
          <w:color w:val="000000"/>
          <w:kern w:val="22"/>
          <w:lang w:val="en-GB" w:eastAsia="zh-CN"/>
        </w:rPr>
      </w:pPr>
      <w:r w:rsidRPr="00DB1E0A">
        <w:rPr>
          <w:rFonts w:cs="Angsana New"/>
          <w:iCs/>
          <w:snapToGrid w:val="0"/>
          <w:color w:val="000000"/>
          <w:kern w:val="22"/>
          <w:lang w:val="en-GB" w:eastAsia="zh-CN"/>
        </w:rPr>
        <w:t>在向知识的原始持有人返还和恢复与保护和可持续利用生物多样性相关的传统知识的努力中，酌情利用《</w:t>
      </w:r>
      <w:r w:rsidRPr="00DB1E0A">
        <w:rPr>
          <w:rFonts w:cs="Angsana New"/>
          <w:lang w:val="en-GB" w:eastAsia="zh-CN"/>
        </w:rPr>
        <w:t>卢佐利希里沙希克</w:t>
      </w:r>
      <w:r w:rsidRPr="00DB1E0A">
        <w:rPr>
          <w:rFonts w:cs="Angsana New"/>
          <w:iCs/>
          <w:snapToGrid w:val="0"/>
          <w:color w:val="000000"/>
          <w:kern w:val="22"/>
          <w:lang w:val="en-GB" w:eastAsia="zh-CN"/>
        </w:rPr>
        <w:t>自愿准则》，并</w:t>
      </w:r>
      <w:r w:rsidRPr="00DB1E0A">
        <w:rPr>
          <w:rFonts w:cs="Angsana New"/>
          <w:kern w:val="22"/>
          <w:lang w:val="zh-CN" w:eastAsia="zh-CN"/>
        </w:rPr>
        <w:t>在适用情况下</w:t>
      </w:r>
      <w:r w:rsidRPr="00DB1E0A">
        <w:rPr>
          <w:rFonts w:cs="Angsana New"/>
          <w:iCs/>
          <w:snapToGrid w:val="0"/>
          <w:color w:val="000000"/>
          <w:kern w:val="22"/>
          <w:lang w:val="en-GB" w:eastAsia="zh-CN"/>
        </w:rPr>
        <w:t>便利传统知识的利用所产生惠益的</w:t>
      </w:r>
      <w:r>
        <w:rPr>
          <w:rFonts w:cs="Angsana New" w:hint="eastAsia"/>
          <w:iCs/>
          <w:snapToGrid w:val="0"/>
          <w:color w:val="000000"/>
          <w:kern w:val="22"/>
          <w:lang w:val="en-GB" w:eastAsia="zh-CN"/>
        </w:rPr>
        <w:t>公平</w:t>
      </w:r>
      <w:r w:rsidRPr="00DB1E0A">
        <w:rPr>
          <w:rFonts w:cs="Angsana New"/>
          <w:iCs/>
          <w:snapToGrid w:val="0"/>
          <w:color w:val="000000"/>
          <w:kern w:val="22"/>
          <w:lang w:val="en-GB" w:eastAsia="zh-CN"/>
        </w:rPr>
        <w:t>分享，特别是通过共同商定的条件予以分享；</w:t>
      </w:r>
    </w:p>
    <w:p w:rsidR="00DB1E0A" w:rsidRPr="00DB1E0A" w:rsidRDefault="00DB1E0A" w:rsidP="00DB1E0A">
      <w:pPr>
        <w:numPr>
          <w:ilvl w:val="0"/>
          <w:numId w:val="35"/>
        </w:numPr>
        <w:suppressLineNumbers/>
        <w:suppressAutoHyphens/>
        <w:adjustRightInd w:val="0"/>
        <w:snapToGrid w:val="0"/>
        <w:spacing w:before="120" w:after="120"/>
        <w:ind w:left="0" w:firstLine="720"/>
        <w:jc w:val="both"/>
        <w:rPr>
          <w:rFonts w:cs="Angsana New"/>
          <w:iCs/>
          <w:snapToGrid w:val="0"/>
          <w:color w:val="000000"/>
          <w:kern w:val="22"/>
          <w:lang w:val="en-GB" w:eastAsia="zh-CN"/>
        </w:rPr>
      </w:pPr>
      <w:r w:rsidRPr="00DB1E0A">
        <w:rPr>
          <w:rFonts w:cs="Angsana New"/>
          <w:iCs/>
          <w:snapToGrid w:val="0"/>
          <w:color w:val="000000"/>
          <w:kern w:val="22"/>
          <w:lang w:val="en-GB" w:eastAsia="zh-CN"/>
        </w:rPr>
        <w:t>酌情通过教育和提高认识活动宣传《</w:t>
      </w:r>
      <w:r w:rsidRPr="00DB1E0A">
        <w:rPr>
          <w:rFonts w:cs="Angsana New"/>
          <w:lang w:val="en-GB" w:eastAsia="zh-CN"/>
        </w:rPr>
        <w:t>卢佐利希里沙希克</w:t>
      </w:r>
      <w:r w:rsidRPr="00DB1E0A">
        <w:rPr>
          <w:rFonts w:cs="Angsana New"/>
          <w:iCs/>
          <w:snapToGrid w:val="0"/>
          <w:color w:val="000000"/>
          <w:kern w:val="22"/>
          <w:lang w:val="en-GB" w:eastAsia="zh-CN"/>
        </w:rPr>
        <w:t>自愿准则》；</w:t>
      </w:r>
    </w:p>
    <w:p w:rsidR="00DB1E0A" w:rsidRPr="00DB1E0A" w:rsidRDefault="00DB1E0A" w:rsidP="00DB1E0A">
      <w:pPr>
        <w:numPr>
          <w:ilvl w:val="0"/>
          <w:numId w:val="35"/>
        </w:numPr>
        <w:suppressLineNumbers/>
        <w:suppressAutoHyphens/>
        <w:adjustRightInd w:val="0"/>
        <w:snapToGrid w:val="0"/>
        <w:spacing w:before="120" w:after="120"/>
        <w:ind w:left="0" w:firstLine="720"/>
        <w:jc w:val="both"/>
        <w:rPr>
          <w:rFonts w:cs="Angsana New"/>
          <w:iCs/>
          <w:snapToGrid w:val="0"/>
          <w:color w:val="000000"/>
          <w:kern w:val="22"/>
          <w:lang w:val="en-GB" w:eastAsia="zh-CN"/>
        </w:rPr>
      </w:pPr>
      <w:r w:rsidRPr="00DB1E0A">
        <w:rPr>
          <w:rFonts w:cs="Angsana New"/>
          <w:iCs/>
          <w:snapToGrid w:val="0"/>
          <w:color w:val="000000"/>
          <w:kern w:val="22"/>
          <w:lang w:val="en-GB" w:eastAsia="zh-CN"/>
        </w:rPr>
        <w:t>酌情通过传统知识信息门户和信息交换所机制，并酌情通过其他知识共享平台，提供返还与保护和可持续利用生物多样性和公正和公平的惠益分享相关的传统知识的最佳做法、吸取的经验教训和良好范例及益处，包括社区之间的交流；</w:t>
      </w:r>
    </w:p>
    <w:p w:rsidR="00DB1E0A" w:rsidRPr="00DB1E0A" w:rsidRDefault="00DB1E0A" w:rsidP="00DB1E0A">
      <w:pPr>
        <w:numPr>
          <w:ilvl w:val="0"/>
          <w:numId w:val="35"/>
        </w:numPr>
        <w:suppressLineNumbers/>
        <w:suppressAutoHyphens/>
        <w:adjustRightInd w:val="0"/>
        <w:snapToGrid w:val="0"/>
        <w:spacing w:before="120" w:after="120"/>
        <w:ind w:left="0" w:firstLine="720"/>
        <w:jc w:val="both"/>
        <w:rPr>
          <w:rFonts w:cs="Angsana New"/>
          <w:iCs/>
          <w:snapToGrid w:val="0"/>
          <w:color w:val="000000"/>
          <w:kern w:val="22"/>
          <w:lang w:val="en-GB" w:eastAsia="zh-CN"/>
        </w:rPr>
      </w:pPr>
      <w:r w:rsidRPr="00DB1E0A">
        <w:rPr>
          <w:rFonts w:cs="Angsana New"/>
          <w:iCs/>
          <w:snapToGrid w:val="0"/>
          <w:color w:val="000000"/>
          <w:kern w:val="22"/>
          <w:lang w:val="en-GB" w:eastAsia="zh-CN"/>
        </w:rPr>
        <w:t>报告在使用《</w:t>
      </w:r>
      <w:r w:rsidRPr="00DB1E0A">
        <w:rPr>
          <w:rFonts w:cs="Angsana New"/>
          <w:lang w:val="en-GB" w:eastAsia="zh-CN"/>
        </w:rPr>
        <w:t>卢佐利希里沙希克</w:t>
      </w:r>
      <w:r w:rsidRPr="00DB1E0A">
        <w:rPr>
          <w:rFonts w:cs="Angsana New"/>
          <w:iCs/>
          <w:snapToGrid w:val="0"/>
          <w:color w:val="000000"/>
          <w:kern w:val="22"/>
          <w:lang w:val="en-GB" w:eastAsia="zh-CN"/>
        </w:rPr>
        <w:t>自愿准则》方面获得的经验，并为促进国际、区域和双边合作，通过国家报告、信息交换所机制和传统知识门户，</w:t>
      </w:r>
      <w:r w:rsidRPr="00DB1E0A">
        <w:rPr>
          <w:rFonts w:eastAsia="Times New Roman"/>
          <w:snapToGrid w:val="0"/>
          <w:kern w:val="18"/>
          <w:vertAlign w:val="superscript"/>
          <w:lang w:val="en-CA" w:eastAsia="en-CA"/>
        </w:rPr>
        <w:footnoteReference w:id="2"/>
      </w:r>
      <w:r w:rsidRPr="00DB1E0A">
        <w:rPr>
          <w:rFonts w:eastAsia="Times New Roman"/>
          <w:snapToGrid w:val="0"/>
          <w:kern w:val="18"/>
          <w:vertAlign w:val="superscript"/>
          <w:lang w:val="en-CA" w:eastAsia="zh-CN"/>
        </w:rPr>
        <w:t xml:space="preserve"> </w:t>
      </w:r>
      <w:r w:rsidRPr="00DB1E0A">
        <w:rPr>
          <w:rFonts w:cs="Angsana New"/>
          <w:iCs/>
          <w:snapToGrid w:val="0"/>
          <w:color w:val="000000"/>
          <w:kern w:val="22"/>
          <w:lang w:val="en-GB" w:eastAsia="zh-CN"/>
        </w:rPr>
        <w:t>分享关于与返还传统知识（包括返还跨界共享的传统知识）有关的已制定相关措施的最佳做法，以便为向执行问题附属机构和第</w:t>
      </w:r>
      <w:r w:rsidRPr="00DB1E0A">
        <w:rPr>
          <w:rFonts w:cs="Angsana New"/>
          <w:iCs/>
          <w:snapToGrid w:val="0"/>
          <w:color w:val="000000"/>
          <w:kern w:val="22"/>
          <w:lang w:val="en-GB" w:eastAsia="zh-CN"/>
        </w:rPr>
        <w:t>8(j)</w:t>
      </w:r>
      <w:r w:rsidRPr="00DB1E0A">
        <w:rPr>
          <w:rFonts w:cs="Angsana New"/>
          <w:snapToGrid w:val="0"/>
          <w:color w:val="000000"/>
          <w:kern w:val="22"/>
          <w:lang w:val="en-GB" w:eastAsia="zh-CN"/>
        </w:rPr>
        <w:t>条和相关条款问题不限成员名额闭会期间特设工作组的今后会议报告执行第</w:t>
      </w:r>
      <w:r w:rsidRPr="00DB1E0A">
        <w:rPr>
          <w:rFonts w:cs="Angsana New"/>
          <w:snapToGrid w:val="0"/>
          <w:color w:val="000000"/>
          <w:kern w:val="22"/>
          <w:lang w:val="en-GB" w:eastAsia="zh-CN"/>
        </w:rPr>
        <w:t>8</w:t>
      </w:r>
      <w:r w:rsidRPr="00DB1E0A">
        <w:rPr>
          <w:rFonts w:cs="Angsana New"/>
          <w:iCs/>
          <w:snapToGrid w:val="0"/>
          <w:color w:val="000000"/>
          <w:kern w:val="22"/>
          <w:lang w:val="en-GB" w:eastAsia="zh-CN"/>
        </w:rPr>
        <w:t>(j)</w:t>
      </w:r>
      <w:r w:rsidRPr="00DB1E0A">
        <w:rPr>
          <w:rFonts w:cs="Angsana New"/>
          <w:iCs/>
          <w:snapToGrid w:val="0"/>
          <w:color w:val="000000"/>
          <w:kern w:val="22"/>
          <w:lang w:val="en-GB" w:eastAsia="zh-CN"/>
        </w:rPr>
        <w:t>条和相关条款的进展情况作出贡献</w:t>
      </w:r>
      <w:r>
        <w:rPr>
          <w:rFonts w:cs="Angsana New" w:hint="eastAsia"/>
          <w:iCs/>
          <w:snapToGrid w:val="0"/>
          <w:color w:val="000000"/>
          <w:kern w:val="22"/>
          <w:lang w:val="en-GB" w:eastAsia="zh-CN"/>
        </w:rPr>
        <w:t>，并邀请缔约方、其他国家政府和组织调动资源资助上述活动</w:t>
      </w:r>
      <w:r w:rsidRPr="00DB1E0A">
        <w:rPr>
          <w:rFonts w:cs="Angsana New"/>
          <w:iCs/>
          <w:snapToGrid w:val="0"/>
          <w:color w:val="000000"/>
          <w:kern w:val="22"/>
          <w:lang w:val="en-GB" w:eastAsia="zh-CN"/>
        </w:rPr>
        <w:t>；</w:t>
      </w:r>
    </w:p>
    <w:p w:rsidR="00DB1E0A" w:rsidRPr="00DB1E0A" w:rsidRDefault="00DB1E0A" w:rsidP="00DB1E0A">
      <w:pPr>
        <w:numPr>
          <w:ilvl w:val="0"/>
          <w:numId w:val="34"/>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ascii="KaiTi" w:eastAsia="KaiTi" w:hAnsi="KaiTi" w:cs="SimSun"/>
          <w:snapToGrid w:val="0"/>
          <w:color w:val="000000"/>
          <w:kern w:val="22"/>
          <w:lang w:val="en-GB" w:eastAsia="zh-CN"/>
        </w:rPr>
        <w:t>邀请</w:t>
      </w:r>
      <w:r w:rsidRPr="00DB1E0A">
        <w:rPr>
          <w:rFonts w:cs="Angsana New"/>
          <w:snapToGrid w:val="0"/>
          <w:color w:val="000000"/>
          <w:kern w:val="22"/>
          <w:lang w:val="en-GB" w:eastAsia="zh-CN"/>
        </w:rPr>
        <w:t>联合国教育、科学和文化组织考虑《</w:t>
      </w:r>
      <w:r w:rsidRPr="00DB1E0A">
        <w:rPr>
          <w:rFonts w:cs="Angsana New"/>
          <w:lang w:val="en-GB" w:eastAsia="zh-CN"/>
        </w:rPr>
        <w:t>卢佐利希里沙希克</w:t>
      </w:r>
      <w:r w:rsidRPr="00DB1E0A">
        <w:rPr>
          <w:rFonts w:cs="Angsana New"/>
          <w:snapToGrid w:val="0"/>
          <w:color w:val="000000"/>
          <w:kern w:val="22"/>
          <w:lang w:val="en-GB" w:eastAsia="zh-CN"/>
        </w:rPr>
        <w:t>自愿准则》；</w:t>
      </w:r>
    </w:p>
    <w:p w:rsidR="00DB1E0A" w:rsidRPr="00DB1E0A" w:rsidRDefault="00DB1E0A" w:rsidP="00DB1E0A">
      <w:pPr>
        <w:numPr>
          <w:ilvl w:val="0"/>
          <w:numId w:val="34"/>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ascii="KaiTi" w:eastAsia="KaiTi" w:hAnsi="KaiTi" w:cs="SimSun"/>
          <w:snapToGrid w:val="0"/>
          <w:color w:val="000000"/>
          <w:kern w:val="22"/>
          <w:lang w:val="en-GB" w:eastAsia="zh-CN"/>
        </w:rPr>
        <w:t>请</w:t>
      </w:r>
      <w:r w:rsidRPr="00DB1E0A">
        <w:rPr>
          <w:rFonts w:cs="Angsana New"/>
          <w:snapToGrid w:val="0"/>
          <w:color w:val="000000"/>
          <w:kern w:val="22"/>
          <w:lang w:val="en-GB" w:eastAsia="zh-CN"/>
        </w:rPr>
        <w:t>执行秘书与相关组织协作，酌情支持和便利为使用《</w:t>
      </w:r>
      <w:r w:rsidRPr="00DB1E0A">
        <w:rPr>
          <w:rFonts w:cs="Angsana New"/>
          <w:lang w:val="en-GB" w:eastAsia="zh-CN"/>
        </w:rPr>
        <w:t>卢佐利希里沙希克</w:t>
      </w:r>
      <w:r w:rsidRPr="00DB1E0A">
        <w:rPr>
          <w:rFonts w:cs="Angsana New"/>
          <w:snapToGrid w:val="0"/>
          <w:color w:val="000000"/>
          <w:kern w:val="22"/>
          <w:lang w:val="en-GB" w:eastAsia="zh-CN"/>
        </w:rPr>
        <w:t>自愿准则》所开展的工作。</w:t>
      </w:r>
      <w:r w:rsidRPr="00DB1E0A">
        <w:rPr>
          <w:rFonts w:cs="Angsana New"/>
          <w:snapToGrid w:val="0"/>
          <w:color w:val="000000"/>
          <w:kern w:val="22"/>
          <w:lang w:val="en-GB" w:eastAsia="zh-CN"/>
        </w:rPr>
        <w:t xml:space="preserve"> </w:t>
      </w:r>
    </w:p>
    <w:p w:rsidR="00DB1E0A" w:rsidRPr="00DB1E0A" w:rsidRDefault="00DB1E0A" w:rsidP="00DB1E0A">
      <w:pPr>
        <w:adjustRightInd w:val="0"/>
        <w:snapToGrid w:val="0"/>
        <w:spacing w:before="120" w:after="120"/>
        <w:jc w:val="center"/>
        <w:rPr>
          <w:rFonts w:ascii="KaiTi" w:eastAsia="KaiTi" w:hAnsi="KaiTi" w:cs="Angsana New"/>
          <w:i/>
          <w:snapToGrid w:val="0"/>
          <w:color w:val="000000"/>
          <w:kern w:val="22"/>
          <w:lang w:val="en-GB" w:eastAsia="zh-CN"/>
        </w:rPr>
      </w:pPr>
      <w:r w:rsidRPr="00DB1E0A">
        <w:rPr>
          <w:rFonts w:ascii="KaiTi" w:eastAsia="KaiTi" w:hAnsi="KaiTi" w:cs="Angsana New"/>
          <w:snapToGrid w:val="0"/>
          <w:color w:val="000000"/>
          <w:kern w:val="22"/>
          <w:lang w:val="en-GB" w:eastAsia="zh-CN"/>
        </w:rPr>
        <w:t>附件</w:t>
      </w:r>
    </w:p>
    <w:p w:rsidR="00DB1E0A" w:rsidRPr="00DB1E0A" w:rsidRDefault="00DB1E0A" w:rsidP="00DB1E0A">
      <w:pPr>
        <w:keepNext/>
        <w:suppressLineNumbers/>
        <w:suppressAutoHyphens/>
        <w:adjustRightInd w:val="0"/>
        <w:snapToGrid w:val="0"/>
        <w:spacing w:before="120" w:after="120"/>
        <w:ind w:left="1080" w:right="1182"/>
        <w:jc w:val="center"/>
        <w:outlineLvl w:val="0"/>
        <w:rPr>
          <w:rFonts w:cs="Angsana New"/>
          <w:b/>
          <w:lang w:val="en-GB" w:eastAsia="zh-CN"/>
        </w:rPr>
      </w:pPr>
      <w:bookmarkStart w:id="11" w:name="_Toc507181892"/>
      <w:r w:rsidRPr="00DB1E0A">
        <w:rPr>
          <w:rFonts w:cs="Angsana New"/>
          <w:b/>
          <w:lang w:val="en-GB" w:eastAsia="zh-CN"/>
        </w:rPr>
        <w:t>关于返还与保护和可持续利用生物多样性相关土著人民和地方社区传统知识的卢佐利希里沙希克自愿准则导言</w:t>
      </w:r>
      <w:bookmarkEnd w:id="11"/>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国际社会认识到，特别是在《生物多样性公约》序言部分认识到，许多土著人民和地方社区同生物资源有着密切和传统的依存关系。传统知识能够对保护和可持续利用生物多样性</w:t>
      </w:r>
      <w:r w:rsidRPr="00DB1E0A">
        <w:rPr>
          <w:rFonts w:cs="Angsana New"/>
          <w:snapToGrid w:val="0"/>
          <w:color w:val="000000"/>
          <w:kern w:val="22"/>
          <w:lang w:val="en-GB" w:eastAsia="zh-CN"/>
        </w:rPr>
        <w:t xml:space="preserve"> (</w:t>
      </w:r>
      <w:r w:rsidRPr="00DB1E0A">
        <w:rPr>
          <w:rFonts w:cs="Angsana New"/>
          <w:snapToGrid w:val="0"/>
          <w:color w:val="000000"/>
          <w:kern w:val="22"/>
          <w:lang w:val="en-GB" w:eastAsia="zh-CN"/>
        </w:rPr>
        <w:t>《公约》的两个基本目标）作出贡献，同时必须确保公正和公平地分享传统知识的利用所</w:t>
      </w:r>
      <w:r w:rsidRPr="00DB1E0A">
        <w:rPr>
          <w:rFonts w:cs="Angsana New"/>
          <w:snapToGrid w:val="0"/>
          <w:color w:val="000000"/>
          <w:kern w:val="22"/>
          <w:lang w:val="en-GB" w:eastAsia="zh-CN"/>
        </w:rPr>
        <w:lastRenderedPageBreak/>
        <w:t>产生的惠益，这一点也获得了广泛的公认。为此，《公约》缔约方在第</w:t>
      </w:r>
      <w:r w:rsidRPr="00DB1E0A">
        <w:rPr>
          <w:rFonts w:cs="Angsana New"/>
          <w:snapToGrid w:val="0"/>
          <w:color w:val="000000"/>
          <w:kern w:val="22"/>
          <w:lang w:val="en-GB" w:eastAsia="zh-CN"/>
        </w:rPr>
        <w:t>8(j)</w:t>
      </w:r>
      <w:r w:rsidRPr="00DB1E0A">
        <w:rPr>
          <w:rFonts w:cs="Angsana New"/>
          <w:snapToGrid w:val="0"/>
          <w:color w:val="000000"/>
          <w:kern w:val="22"/>
          <w:lang w:val="en-GB" w:eastAsia="zh-CN"/>
        </w:rPr>
        <w:t>条中承诺将依照本国法律，尊重、保存和维持体现土著和地方社区与保护和可持续利用生物多样性相关的传统生活方式的知识、创新和做法，并在知识、创新和做法持有者的同意和参与下促进其更广泛应用，并鼓励公平地分享利用此种知识、创新和做法所产生的惠益。</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为有效执行第</w:t>
      </w:r>
      <w:r w:rsidRPr="00DB1E0A">
        <w:rPr>
          <w:rFonts w:cs="Angsana New"/>
          <w:snapToGrid w:val="0"/>
          <w:color w:val="000000"/>
          <w:kern w:val="22"/>
          <w:lang w:val="en-GB" w:eastAsia="zh-CN"/>
        </w:rPr>
        <w:t>8(j)</w:t>
      </w:r>
      <w:r w:rsidRPr="00DB1E0A">
        <w:rPr>
          <w:rFonts w:cs="Angsana New"/>
          <w:snapToGrid w:val="0"/>
          <w:color w:val="000000"/>
          <w:kern w:val="22"/>
          <w:lang w:val="en-GB" w:eastAsia="zh-CN"/>
        </w:rPr>
        <w:t>条和相关条款，生物多样性公约缔约方大会在第</w:t>
      </w:r>
      <w:r w:rsidRPr="00DB1E0A">
        <w:rPr>
          <w:rFonts w:cs="Angsana New"/>
          <w:snapToGrid w:val="0"/>
          <w:color w:val="000000"/>
          <w:kern w:val="22"/>
          <w:lang w:val="en-GB" w:eastAsia="zh-CN"/>
        </w:rPr>
        <w:t>V/16</w:t>
      </w:r>
      <w:r w:rsidRPr="00DB1E0A">
        <w:rPr>
          <w:rFonts w:cs="Angsana New"/>
          <w:snapToGrid w:val="0"/>
          <w:color w:val="000000"/>
          <w:kern w:val="22"/>
          <w:lang w:val="en-GB" w:eastAsia="zh-CN"/>
        </w:rPr>
        <w:t>号决定中通过了第</w:t>
      </w:r>
      <w:r w:rsidRPr="00DB1E0A">
        <w:rPr>
          <w:rFonts w:cs="Angsana New"/>
          <w:snapToGrid w:val="0"/>
          <w:color w:val="000000"/>
          <w:kern w:val="22"/>
          <w:lang w:val="en-GB" w:eastAsia="zh-CN"/>
        </w:rPr>
        <w:t>8(j)</w:t>
      </w:r>
      <w:r w:rsidRPr="00DB1E0A">
        <w:rPr>
          <w:rFonts w:cs="Angsana New"/>
          <w:snapToGrid w:val="0"/>
          <w:color w:val="000000"/>
          <w:kern w:val="22"/>
          <w:lang w:val="en-GB" w:eastAsia="zh-CN"/>
        </w:rPr>
        <w:t>条和相关条款工作方案，包括任务</w:t>
      </w:r>
      <w:r w:rsidRPr="00DB1E0A">
        <w:rPr>
          <w:rFonts w:cs="Angsana New"/>
          <w:snapToGrid w:val="0"/>
          <w:color w:val="000000"/>
          <w:kern w:val="22"/>
          <w:lang w:val="en-GB" w:eastAsia="zh-CN"/>
        </w:rPr>
        <w:t xml:space="preserve">15 </w:t>
      </w:r>
      <w:r w:rsidRPr="00DB1E0A">
        <w:rPr>
          <w:rFonts w:cs="Angsana New"/>
          <w:snapToGrid w:val="0"/>
          <w:color w:val="000000"/>
          <w:kern w:val="22"/>
          <w:lang w:val="en-GB" w:eastAsia="zh-CN"/>
        </w:rPr>
        <w:t>，其中请第</w:t>
      </w:r>
      <w:r w:rsidRPr="00DB1E0A">
        <w:rPr>
          <w:rFonts w:cs="Angsana New"/>
          <w:snapToGrid w:val="0"/>
          <w:color w:val="000000"/>
          <w:kern w:val="22"/>
          <w:lang w:val="en-GB" w:eastAsia="zh-CN"/>
        </w:rPr>
        <w:t>8(j)</w:t>
      </w:r>
      <w:r w:rsidRPr="00DB1E0A">
        <w:rPr>
          <w:rFonts w:cs="Angsana New"/>
          <w:snapToGrid w:val="0"/>
          <w:color w:val="000000"/>
          <w:kern w:val="22"/>
          <w:lang w:val="en-GB" w:eastAsia="zh-CN"/>
        </w:rPr>
        <w:t>条和相关条款问题不限成员名额特设工作组根据《生物多样性公约》第</w:t>
      </w:r>
      <w:r w:rsidRPr="00DB1E0A">
        <w:rPr>
          <w:rFonts w:cs="Angsana New"/>
          <w:snapToGrid w:val="0"/>
          <w:color w:val="000000"/>
          <w:kern w:val="22"/>
          <w:lang w:val="en-GB" w:eastAsia="zh-CN"/>
        </w:rPr>
        <w:t>17</w:t>
      </w:r>
      <w:r w:rsidRPr="00DB1E0A">
        <w:rPr>
          <w:rFonts w:cs="Angsana New"/>
          <w:snapToGrid w:val="0"/>
          <w:color w:val="000000"/>
          <w:kern w:val="22"/>
          <w:lang w:val="en-GB" w:eastAsia="zh-CN"/>
        </w:rPr>
        <w:t>条第</w:t>
      </w:r>
      <w:r w:rsidRPr="00DB1E0A">
        <w:rPr>
          <w:rFonts w:cs="Angsana New"/>
          <w:snapToGrid w:val="0"/>
          <w:color w:val="000000"/>
          <w:kern w:val="22"/>
          <w:lang w:val="en-GB" w:eastAsia="zh-CN"/>
        </w:rPr>
        <w:t>2</w:t>
      </w:r>
      <w:r w:rsidRPr="00DB1E0A">
        <w:rPr>
          <w:rFonts w:cs="Angsana New"/>
          <w:snapToGrid w:val="0"/>
          <w:color w:val="000000"/>
          <w:kern w:val="22"/>
          <w:lang w:val="en-GB" w:eastAsia="zh-CN"/>
        </w:rPr>
        <w:t>款制定便利返还信息的准则，包括文化财产，以便利恢复生物多样性传统知识。</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snapToGrid w:val="0"/>
          <w:color w:val="000000"/>
          <w:kern w:val="22"/>
          <w:lang w:val="en-GB" w:eastAsia="zh-CN"/>
        </w:rPr>
        <w:t>缔约方大会在第</w:t>
      </w:r>
      <w:r w:rsidRPr="00DB1E0A">
        <w:rPr>
          <w:rFonts w:cs="Angsana New"/>
          <w:snapToGrid w:val="0"/>
          <w:color w:val="000000"/>
          <w:kern w:val="22"/>
          <w:lang w:val="en-GB" w:eastAsia="zh-CN"/>
        </w:rPr>
        <w:t>X/43</w:t>
      </w:r>
      <w:r w:rsidRPr="00DB1E0A">
        <w:rPr>
          <w:rFonts w:cs="Angsana New"/>
          <w:snapToGrid w:val="0"/>
          <w:color w:val="000000"/>
          <w:kern w:val="22"/>
          <w:lang w:val="en-GB" w:eastAsia="zh-CN"/>
        </w:rPr>
        <w:t>号决定</w:t>
      </w:r>
      <w:r w:rsidRPr="00DB1E0A">
        <w:rPr>
          <w:rFonts w:eastAsia="Times New Roman"/>
          <w:snapToGrid w:val="0"/>
          <w:kern w:val="18"/>
          <w:vertAlign w:val="superscript"/>
          <w:lang w:val="en-CA" w:eastAsia="en-CA"/>
        </w:rPr>
        <w:footnoteReference w:id="3"/>
      </w:r>
      <w:r w:rsidRPr="00DB1E0A">
        <w:rPr>
          <w:rFonts w:eastAsia="Times New Roman"/>
          <w:snapToGrid w:val="0"/>
          <w:kern w:val="18"/>
          <w:vertAlign w:val="superscript"/>
          <w:lang w:val="en-CA" w:eastAsia="zh-CN"/>
        </w:rPr>
        <w:t xml:space="preserve"> </w:t>
      </w:r>
      <w:r w:rsidRPr="00DB1E0A">
        <w:rPr>
          <w:rFonts w:cs="Angsana New"/>
          <w:snapToGrid w:val="0"/>
          <w:color w:val="000000"/>
          <w:kern w:val="22"/>
          <w:lang w:val="en-GB" w:eastAsia="zh-CN"/>
        </w:rPr>
        <w:t>第</w:t>
      </w:r>
      <w:r w:rsidRPr="00DB1E0A">
        <w:rPr>
          <w:rFonts w:cs="Angsana New"/>
          <w:snapToGrid w:val="0"/>
          <w:color w:val="000000"/>
          <w:kern w:val="22"/>
          <w:lang w:val="en-GB" w:eastAsia="zh-CN"/>
        </w:rPr>
        <w:t>6</w:t>
      </w:r>
      <w:r w:rsidRPr="00DB1E0A">
        <w:rPr>
          <w:rFonts w:cs="Angsana New"/>
          <w:snapToGrid w:val="0"/>
          <w:color w:val="000000"/>
          <w:kern w:val="22"/>
          <w:lang w:val="en-GB" w:eastAsia="zh-CN"/>
        </w:rPr>
        <w:t>段中进一步审议了手头的任务，并在其第</w:t>
      </w:r>
      <w:r w:rsidRPr="00DB1E0A">
        <w:rPr>
          <w:rFonts w:cs="Angsana New"/>
          <w:snapToGrid w:val="0"/>
          <w:color w:val="000000"/>
          <w:kern w:val="22"/>
          <w:lang w:val="en-GB" w:eastAsia="zh-CN"/>
        </w:rPr>
        <w:t>XI/14 D</w:t>
      </w:r>
      <w:r w:rsidRPr="00DB1E0A">
        <w:rPr>
          <w:rFonts w:cs="Angsana New"/>
          <w:snapToGrid w:val="0"/>
          <w:color w:val="000000"/>
          <w:kern w:val="22"/>
          <w:lang w:val="en-GB" w:eastAsia="zh-CN"/>
        </w:rPr>
        <w:t>号决定附件中通过了职责范围，以便推进该项任务，澄清任务</w:t>
      </w:r>
      <w:r w:rsidRPr="00DB1E0A">
        <w:rPr>
          <w:rFonts w:cs="Angsana New"/>
          <w:snapToGrid w:val="0"/>
          <w:color w:val="000000"/>
          <w:kern w:val="22"/>
          <w:lang w:val="en-GB" w:eastAsia="zh-CN"/>
        </w:rPr>
        <w:t>15</w:t>
      </w:r>
      <w:r w:rsidRPr="00DB1E0A">
        <w:rPr>
          <w:rFonts w:cs="Angsana New"/>
          <w:snapToGrid w:val="0"/>
          <w:color w:val="000000"/>
          <w:kern w:val="22"/>
          <w:lang w:val="en-GB" w:eastAsia="zh-CN"/>
        </w:rPr>
        <w:t>的目的</w:t>
      </w:r>
      <w:r w:rsidRPr="00DB1E0A">
        <w:rPr>
          <w:rFonts w:cs="Angsana New"/>
          <w:snapToGrid w:val="0"/>
          <w:color w:val="000000"/>
          <w:kern w:val="22"/>
          <w:lang w:val="en-GB" w:eastAsia="zh-CN"/>
        </w:rPr>
        <w:t xml:space="preserve"> </w:t>
      </w:r>
      <w:r w:rsidRPr="00DB1E0A">
        <w:rPr>
          <w:rFonts w:ascii="SimSun" w:hAnsi="SimSun" w:cs="Angsana New"/>
          <w:snapToGrid w:val="0"/>
          <w:color w:val="000000"/>
          <w:kern w:val="22"/>
          <w:lang w:val="en-GB" w:eastAsia="zh-CN"/>
        </w:rPr>
        <w:t>“</w:t>
      </w:r>
      <w:r w:rsidRPr="00DB1E0A">
        <w:rPr>
          <w:rFonts w:cs="Angsana New"/>
          <w:snapToGrid w:val="0"/>
          <w:color w:val="000000"/>
          <w:kern w:val="22"/>
          <w:lang w:val="en-GB" w:eastAsia="zh-CN"/>
        </w:rPr>
        <w:t>是根据《公约》第</w:t>
      </w:r>
      <w:r w:rsidRPr="00DB1E0A">
        <w:rPr>
          <w:rFonts w:cs="Angsana New"/>
          <w:snapToGrid w:val="0"/>
          <w:color w:val="000000"/>
          <w:kern w:val="22"/>
          <w:lang w:val="en-GB" w:eastAsia="zh-CN"/>
        </w:rPr>
        <w:t>8(j)</w:t>
      </w:r>
      <w:r w:rsidRPr="00DB1E0A">
        <w:rPr>
          <w:rFonts w:cs="Angsana New"/>
          <w:snapToGrid w:val="0"/>
          <w:color w:val="000000"/>
          <w:kern w:val="22"/>
          <w:lang w:val="en-GB" w:eastAsia="zh-CN"/>
        </w:rPr>
        <w:t>条和第</w:t>
      </w:r>
      <w:r w:rsidRPr="00DB1E0A">
        <w:rPr>
          <w:rFonts w:cs="Angsana New"/>
          <w:snapToGrid w:val="0"/>
          <w:color w:val="000000"/>
          <w:kern w:val="22"/>
          <w:lang w:val="en-GB" w:eastAsia="zh-CN"/>
        </w:rPr>
        <w:t>17</w:t>
      </w:r>
      <w:r w:rsidRPr="00DB1E0A">
        <w:rPr>
          <w:rFonts w:cs="Angsana New"/>
          <w:snapToGrid w:val="0"/>
          <w:color w:val="000000"/>
          <w:kern w:val="22"/>
          <w:lang w:val="en-GB" w:eastAsia="zh-CN"/>
        </w:rPr>
        <w:t>条第</w:t>
      </w:r>
      <w:r w:rsidRPr="00DB1E0A">
        <w:rPr>
          <w:rFonts w:cs="Angsana New"/>
          <w:snapToGrid w:val="0"/>
          <w:color w:val="000000"/>
          <w:kern w:val="22"/>
          <w:lang w:val="en-GB" w:eastAsia="zh-CN"/>
        </w:rPr>
        <w:t>2</w:t>
      </w:r>
      <w:r w:rsidRPr="00DB1E0A">
        <w:rPr>
          <w:rFonts w:cs="Angsana New"/>
          <w:snapToGrid w:val="0"/>
          <w:color w:val="000000"/>
          <w:kern w:val="22"/>
          <w:lang w:val="en-GB" w:eastAsia="zh-CN"/>
        </w:rPr>
        <w:t>款制定最佳做法准则，以促进加强返还与保护和可持续利用生物多样性相关的土著和传统知识</w:t>
      </w:r>
      <w:r w:rsidRPr="00DB1E0A">
        <w:rPr>
          <w:rFonts w:cs="Angsana New"/>
          <w:iCs/>
          <w:snapToGrid w:val="0"/>
          <w:color w:val="000000"/>
          <w:kern w:val="22"/>
          <w:lang w:val="en-GB" w:eastAsia="zh-CN"/>
        </w:rPr>
        <w:t>，包括与文化财产有关的土著和传统知识，便利生物多样性的传统知识的恢复。</w:t>
      </w:r>
      <w:r w:rsidRPr="00DB1E0A">
        <w:rPr>
          <w:rFonts w:ascii="SimSun" w:hAnsi="SimSun" w:cs="Angsana New"/>
          <w:snapToGrid w:val="0"/>
          <w:color w:val="000000"/>
          <w:kern w:val="22"/>
          <w:lang w:val="en-GB" w:eastAsia="zh-CN"/>
        </w:rPr>
        <w:t>”</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lang w:val="en-GB" w:eastAsia="zh-CN"/>
        </w:rPr>
      </w:pPr>
      <w:r w:rsidRPr="00DB1E0A">
        <w:rPr>
          <w:rFonts w:cs="Angsana New"/>
          <w:iCs/>
          <w:snapToGrid w:val="0"/>
          <w:color w:val="000000"/>
          <w:kern w:val="22"/>
          <w:lang w:val="en-GB" w:eastAsia="zh-CN"/>
        </w:rPr>
        <w:t>第</w:t>
      </w:r>
      <w:r w:rsidRPr="00DB1E0A">
        <w:rPr>
          <w:rFonts w:cs="Angsana New"/>
          <w:snapToGrid w:val="0"/>
          <w:color w:val="000000"/>
          <w:kern w:val="22"/>
          <w:lang w:val="en-GB" w:eastAsia="zh-CN"/>
        </w:rPr>
        <w:t>8(j)</w:t>
      </w:r>
      <w:r w:rsidRPr="00DB1E0A">
        <w:rPr>
          <w:rFonts w:cs="Angsana New"/>
          <w:snapToGrid w:val="0"/>
          <w:color w:val="000000"/>
          <w:kern w:val="22"/>
          <w:lang w:val="en-GB" w:eastAsia="zh-CN"/>
        </w:rPr>
        <w:t>条和相关条款工作组下制定的所有工具和准则是互相关联和相辅相成</w:t>
      </w:r>
      <w:r w:rsidRPr="00DB1E0A">
        <w:rPr>
          <w:rFonts w:cs="Angsana New"/>
          <w:iCs/>
          <w:snapToGrid w:val="0"/>
          <w:color w:val="000000"/>
          <w:kern w:val="22"/>
          <w:lang w:val="en-GB" w:eastAsia="zh-CN"/>
        </w:rPr>
        <w:t>，特别是关于传统知识的</w:t>
      </w:r>
      <w:r w:rsidRPr="00DB1E0A">
        <w:rPr>
          <w:rFonts w:ascii="SimSun" w:hAnsi="SimSun" w:cs="Angsana New"/>
          <w:iCs/>
          <w:snapToGrid w:val="0"/>
          <w:color w:val="000000"/>
          <w:kern w:val="22"/>
          <w:lang w:val="en-GB" w:eastAsia="zh-CN"/>
        </w:rPr>
        <w:t>《“生命之根”自愿准则》</w:t>
      </w:r>
      <w:r w:rsidRPr="00DB1E0A">
        <w:rPr>
          <w:rFonts w:cs="Angsana New"/>
          <w:iCs/>
          <w:snapToGrid w:val="0"/>
          <w:color w:val="000000"/>
          <w:kern w:val="22"/>
          <w:lang w:val="en-GB" w:eastAsia="zh-CN"/>
        </w:rPr>
        <w:t>。</w:t>
      </w:r>
      <w:r w:rsidRPr="00DB1E0A">
        <w:rPr>
          <w:rFonts w:cs="Angsana New"/>
          <w:caps/>
          <w:snapToGrid w:val="0"/>
          <w:kern w:val="22"/>
          <w:vertAlign w:val="superscript"/>
          <w:lang w:val="en-GB" w:eastAsia="zh-CN"/>
        </w:rPr>
        <w:footnoteReference w:id="4"/>
      </w:r>
      <w:r w:rsidRPr="00DB1E0A">
        <w:rPr>
          <w:rFonts w:cs="Angsana New"/>
          <w:iCs/>
          <w:snapToGrid w:val="0"/>
          <w:color w:val="000000"/>
          <w:kern w:val="22"/>
          <w:lang w:val="en-GB" w:eastAsia="zh-CN"/>
        </w:rPr>
        <w:t xml:space="preserve"> </w:t>
      </w:r>
      <w:r w:rsidRPr="00DB1E0A">
        <w:rPr>
          <w:rFonts w:cs="Angsana New"/>
          <w:iCs/>
          <w:snapToGrid w:val="0"/>
          <w:color w:val="000000"/>
          <w:kern w:val="22"/>
          <w:lang w:val="en-GB" w:eastAsia="zh-CN"/>
        </w:rPr>
        <w:t>返还传统知识的准则立足于缔约方大会的相关决定，包括《</w:t>
      </w:r>
      <w:r w:rsidRPr="00DB1E0A">
        <w:rPr>
          <w:rFonts w:cs="Angsana New"/>
          <w:bCs/>
          <w:lang w:val="en-GB" w:eastAsia="zh-CN"/>
        </w:rPr>
        <w:t>确保尊重土著和地方社区与保护和可持续利用生物多样性相关的文化和知识遗产的特加里瓦伊埃里道德行为守则》</w:t>
      </w:r>
      <w:r w:rsidRPr="00DB1E0A">
        <w:rPr>
          <w:rFonts w:cs="Angsana New"/>
          <w:iCs/>
          <w:snapToGrid w:val="0"/>
          <w:color w:val="000000"/>
          <w:kern w:val="22"/>
          <w:vertAlign w:val="superscript"/>
          <w:lang w:val="en-GB" w:eastAsia="zh-CN"/>
        </w:rPr>
        <w:footnoteReference w:id="5"/>
      </w:r>
      <w:r w:rsidRPr="00DB1E0A">
        <w:rPr>
          <w:rFonts w:cs="Angsana New"/>
          <w:bCs/>
          <w:lang w:val="en-GB" w:eastAsia="zh-CN"/>
        </w:rPr>
        <w:t xml:space="preserve"> </w:t>
      </w:r>
      <w:r w:rsidRPr="00DB1E0A">
        <w:rPr>
          <w:rFonts w:cs="Angsana New"/>
          <w:bCs/>
          <w:lang w:val="en-GB" w:eastAsia="zh-CN"/>
        </w:rPr>
        <w:t>的</w:t>
      </w:r>
      <w:r w:rsidRPr="00DB1E0A">
        <w:rPr>
          <w:rFonts w:cs="Angsana New"/>
          <w:iCs/>
          <w:snapToGrid w:val="0"/>
          <w:color w:val="000000"/>
          <w:kern w:val="22"/>
          <w:lang w:val="en-GB" w:eastAsia="zh-CN"/>
        </w:rPr>
        <w:t>第</w:t>
      </w:r>
      <w:r w:rsidRPr="00DB1E0A">
        <w:rPr>
          <w:rFonts w:cs="Angsana New"/>
          <w:snapToGrid w:val="0"/>
          <w:color w:val="000000"/>
          <w:kern w:val="22"/>
          <w:lang w:val="en-GB" w:eastAsia="zh-CN"/>
        </w:rPr>
        <w:t>23</w:t>
      </w:r>
      <w:r w:rsidRPr="00DB1E0A">
        <w:rPr>
          <w:rFonts w:cs="Angsana New"/>
          <w:iCs/>
          <w:snapToGrid w:val="0"/>
          <w:color w:val="000000"/>
          <w:kern w:val="22"/>
          <w:lang w:val="en-GB" w:eastAsia="zh-CN"/>
        </w:rPr>
        <w:t>段，以及关于登记册和数据库的第</w:t>
      </w:r>
      <w:r w:rsidRPr="00DB1E0A">
        <w:rPr>
          <w:rFonts w:cs="Angsana New"/>
          <w:snapToGrid w:val="0"/>
          <w:color w:val="000000"/>
          <w:kern w:val="22"/>
          <w:lang w:val="en-GB" w:eastAsia="zh-CN"/>
        </w:rPr>
        <w:t>VII/16</w:t>
      </w:r>
      <w:r w:rsidRPr="00DB1E0A">
        <w:rPr>
          <w:rFonts w:cs="Angsana New"/>
          <w:snapToGrid w:val="0"/>
          <w:color w:val="000000"/>
          <w:kern w:val="22"/>
          <w:lang w:val="en-GB" w:eastAsia="zh-CN"/>
        </w:rPr>
        <w:t>号决定</w:t>
      </w:r>
      <w:r w:rsidRPr="00DB1E0A">
        <w:rPr>
          <w:rFonts w:cs="Angsana New"/>
          <w:iCs/>
          <w:snapToGrid w:val="0"/>
          <w:color w:val="000000"/>
          <w:kern w:val="22"/>
          <w:lang w:val="en-GB" w:eastAsia="zh-CN"/>
        </w:rPr>
        <w:t>，</w:t>
      </w:r>
      <w:r w:rsidRPr="00DB1E0A">
        <w:rPr>
          <w:rFonts w:cs="Angsana New"/>
          <w:snapToGrid w:val="0"/>
          <w:color w:val="000000"/>
          <w:kern w:val="22"/>
          <w:lang w:val="en-GB" w:eastAsia="zh-CN"/>
        </w:rPr>
        <w:t>并补充了第</w:t>
      </w:r>
      <w:r w:rsidRPr="00DB1E0A">
        <w:rPr>
          <w:rFonts w:cs="Angsana New"/>
          <w:snapToGrid w:val="0"/>
          <w:color w:val="000000"/>
          <w:kern w:val="22"/>
          <w:lang w:val="en-GB" w:eastAsia="zh-CN"/>
        </w:rPr>
        <w:t>8(j)</w:t>
      </w:r>
      <w:r w:rsidRPr="00DB1E0A">
        <w:rPr>
          <w:rFonts w:cs="Angsana New"/>
          <w:iCs/>
          <w:snapToGrid w:val="0"/>
          <w:color w:val="000000"/>
          <w:kern w:val="22"/>
          <w:lang w:val="en-GB" w:eastAsia="zh-CN"/>
        </w:rPr>
        <w:t>条和相关条款工作组制定并由生物多样性公约缔约方大会通过的其他工具。</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lang w:val="en-GB" w:eastAsia="zh-CN"/>
        </w:rPr>
        <w:t>《卢佐利希里沙希克自愿</w:t>
      </w:r>
      <w:r w:rsidRPr="00DB1E0A">
        <w:rPr>
          <w:rFonts w:cs="Angsana New"/>
          <w:snapToGrid w:val="0"/>
          <w:color w:val="000000"/>
          <w:kern w:val="22"/>
          <w:lang w:val="en-GB" w:eastAsia="zh-CN"/>
        </w:rPr>
        <w:t>准则》顾及各国际机构、各项文书、方案、战略、标准、准则、报告和相关进程及其协调和</w:t>
      </w:r>
      <w:r w:rsidRPr="00DB1E0A">
        <w:rPr>
          <w:rFonts w:cs="Angsana New"/>
          <w:iCs/>
          <w:snapToGrid w:val="0"/>
          <w:color w:val="000000"/>
          <w:kern w:val="22"/>
          <w:lang w:val="en-GB" w:eastAsia="zh-CN"/>
        </w:rPr>
        <w:t>互补性</w:t>
      </w:r>
      <w:r w:rsidRPr="00DB1E0A">
        <w:rPr>
          <w:rFonts w:cs="Angsana New"/>
          <w:snapToGrid w:val="0"/>
          <w:color w:val="000000"/>
          <w:kern w:val="22"/>
          <w:lang w:val="en-GB" w:eastAsia="zh-CN"/>
        </w:rPr>
        <w:t>和有效执行的重要性，酌情包括了《联合国土著人民权利宣言》，</w:t>
      </w:r>
      <w:r w:rsidRPr="00DB1E0A">
        <w:rPr>
          <w:rFonts w:cs="Angsana New"/>
          <w:iCs/>
          <w:snapToGrid w:val="0"/>
          <w:color w:val="000000"/>
          <w:kern w:val="22"/>
          <w:vertAlign w:val="superscript"/>
          <w:lang w:val="en-GB" w:eastAsia="zh-CN"/>
        </w:rPr>
        <w:footnoteReference w:id="6"/>
      </w:r>
      <w:r w:rsidRPr="00DB1E0A">
        <w:rPr>
          <w:rFonts w:cs="Angsana New"/>
          <w:snapToGrid w:val="0"/>
          <w:color w:val="000000"/>
          <w:kern w:val="22"/>
          <w:lang w:val="en-GB" w:eastAsia="zh-CN"/>
        </w:rPr>
        <w:t xml:space="preserve"> </w:t>
      </w:r>
      <w:r w:rsidRPr="00DB1E0A">
        <w:rPr>
          <w:rFonts w:cs="Angsana New"/>
          <w:snapToGrid w:val="0"/>
          <w:color w:val="000000"/>
          <w:kern w:val="22"/>
          <w:lang w:val="en-GB" w:eastAsia="zh-CN"/>
        </w:rPr>
        <w:t>尤其是联合国教育、科学及文化组织关于文化财产的任务规定以及《世界知识产权组织》涉及知识产权问题的任务规定。</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因此，本准则强调国际合作对返还传统知识的重要性，包括向土著人民和地方社区提供</w:t>
      </w:r>
      <w:r w:rsidRPr="00DB1E0A">
        <w:rPr>
          <w:rFonts w:cs="Angsana New"/>
          <w:iCs/>
          <w:snapToGrid w:val="0"/>
          <w:color w:val="000000"/>
          <w:kern w:val="22"/>
          <w:lang w:val="en-GB" w:eastAsia="zh-CN"/>
        </w:rPr>
        <w:t>获取</w:t>
      </w:r>
      <w:r w:rsidRPr="00DB1E0A">
        <w:rPr>
          <w:rFonts w:cs="Angsana New"/>
          <w:snapToGrid w:val="0"/>
          <w:color w:val="000000"/>
          <w:kern w:val="22"/>
          <w:lang w:val="en-GB" w:eastAsia="zh-CN"/>
        </w:rPr>
        <w:t>传统知识和相关信息或补充信息的机会，以便利返还与生物多样性的保护和可持续利用相关的传统知识，协助这些社区的知识和文化恢复。</w:t>
      </w:r>
    </w:p>
    <w:p w:rsidR="00DB1E0A" w:rsidRPr="00DB1E0A" w:rsidRDefault="00DB1E0A" w:rsidP="00DB1E0A">
      <w:pPr>
        <w:adjustRightInd w:val="0"/>
        <w:snapToGrid w:val="0"/>
        <w:spacing w:before="120" w:after="120"/>
        <w:ind w:left="1440" w:right="1542"/>
        <w:jc w:val="center"/>
        <w:rPr>
          <w:rFonts w:cs="Angsana New"/>
          <w:b/>
          <w:snapToGrid w:val="0"/>
          <w:kern w:val="22"/>
          <w:lang w:val="en-GB" w:eastAsia="zh-CN"/>
        </w:rPr>
      </w:pPr>
      <w:bookmarkStart w:id="12" w:name="_Toc507181893"/>
      <w:r w:rsidRPr="00DB1E0A">
        <w:rPr>
          <w:rFonts w:cs="Angsana New"/>
          <w:b/>
          <w:lang w:val="en-GB" w:eastAsia="zh-CN"/>
        </w:rPr>
        <w:t>《关于返还与保护和可持续利用生物多样性相关传统知识的卢佐利希里沙希克</w:t>
      </w:r>
      <w:r w:rsidRPr="00DB1E0A">
        <w:rPr>
          <w:rFonts w:eastAsia="Times New Roman"/>
          <w:snapToGrid w:val="0"/>
          <w:kern w:val="18"/>
          <w:vertAlign w:val="superscript"/>
          <w:lang w:val="en-CA" w:eastAsia="en-CA"/>
        </w:rPr>
        <w:footnoteReference w:id="7"/>
      </w:r>
      <w:r w:rsidRPr="00DB1E0A">
        <w:rPr>
          <w:rFonts w:cs="Angsana New"/>
          <w:b/>
          <w:lang w:val="en-GB" w:eastAsia="zh-CN"/>
        </w:rPr>
        <w:t>自愿准则》</w:t>
      </w:r>
      <w:bookmarkEnd w:id="12"/>
    </w:p>
    <w:p w:rsidR="00DB1E0A" w:rsidRPr="00DB1E0A" w:rsidRDefault="00DB1E0A" w:rsidP="00DB1E0A">
      <w:pPr>
        <w:suppressLineNumbers/>
        <w:shd w:val="clear" w:color="auto" w:fill="FFFFFF"/>
        <w:suppressAutoHyphens/>
        <w:adjustRightInd w:val="0"/>
        <w:snapToGrid w:val="0"/>
        <w:spacing w:before="120" w:after="120"/>
        <w:jc w:val="center"/>
        <w:rPr>
          <w:rFonts w:cs="Angsana New"/>
          <w:b/>
          <w:snapToGrid w:val="0"/>
          <w:color w:val="000000"/>
          <w:kern w:val="22"/>
          <w:lang w:val="en-GB" w:eastAsia="zh-CN"/>
        </w:rPr>
      </w:pPr>
      <w:r w:rsidRPr="00DB1E0A">
        <w:rPr>
          <w:rFonts w:cs="Angsana New"/>
          <w:b/>
          <w:iCs/>
          <w:snapToGrid w:val="0"/>
          <w:color w:val="000000"/>
          <w:kern w:val="22"/>
          <w:lang w:val="en-GB" w:eastAsia="zh-CN"/>
        </w:rPr>
        <w:t>一</w:t>
      </w:r>
      <w:r w:rsidRPr="00DB1E0A">
        <w:rPr>
          <w:rFonts w:cs="Angsana New"/>
          <w:b/>
          <w:iCs/>
          <w:snapToGrid w:val="0"/>
          <w:color w:val="000000"/>
          <w:kern w:val="22"/>
          <w:lang w:val="en-GB" w:eastAsia="zh-CN"/>
        </w:rPr>
        <w:t>.</w:t>
      </w:r>
      <w:r w:rsidRPr="00DB1E0A">
        <w:rPr>
          <w:rFonts w:cs="Angsana New"/>
          <w:b/>
          <w:iCs/>
          <w:snapToGrid w:val="0"/>
          <w:color w:val="000000"/>
          <w:kern w:val="22"/>
          <w:lang w:val="en-GB" w:eastAsia="zh-CN"/>
        </w:rPr>
        <w:tab/>
      </w:r>
      <w:r w:rsidRPr="00DB1E0A">
        <w:rPr>
          <w:rFonts w:cs="Angsana New"/>
          <w:b/>
          <w:iCs/>
          <w:snapToGrid w:val="0"/>
          <w:color w:val="000000"/>
          <w:kern w:val="22"/>
          <w:lang w:val="en-GB" w:eastAsia="zh-CN"/>
        </w:rPr>
        <w:t>目标</w:t>
      </w:r>
    </w:p>
    <w:p w:rsidR="00DB1E0A" w:rsidRPr="00DB1E0A" w:rsidRDefault="00DB1E0A" w:rsidP="00DB1E0A">
      <w:pPr>
        <w:widowControl w:val="0"/>
        <w:numPr>
          <w:ilvl w:val="0"/>
          <w:numId w:val="39"/>
        </w:numPr>
        <w:suppressLineNumbers/>
        <w:tabs>
          <w:tab w:val="clear" w:pos="720"/>
        </w:tabs>
        <w:suppressAutoHyphens/>
        <w:adjustRightInd w:val="0"/>
        <w:snapToGrid w:val="0"/>
        <w:spacing w:before="120" w:after="120"/>
        <w:ind w:left="0" w:firstLine="0"/>
        <w:jc w:val="both"/>
        <w:rPr>
          <w:rFonts w:cs="Angsana New"/>
          <w:i/>
          <w:snapToGrid w:val="0"/>
          <w:color w:val="000000"/>
          <w:kern w:val="22"/>
          <w:lang w:val="en-GB" w:eastAsia="zh-CN"/>
        </w:rPr>
      </w:pPr>
      <w:r w:rsidRPr="00DB1E0A">
        <w:rPr>
          <w:rFonts w:cs="Angsana New"/>
          <w:iCs/>
          <w:snapToGrid w:val="0"/>
          <w:color w:val="000000"/>
          <w:kern w:val="22"/>
          <w:lang w:val="en-GB" w:eastAsia="zh-CN"/>
        </w:rPr>
        <w:lastRenderedPageBreak/>
        <w:t>《</w:t>
      </w:r>
      <w:r w:rsidRPr="00DB1E0A">
        <w:rPr>
          <w:rFonts w:cs="Angsana New"/>
          <w:lang w:val="en-GB" w:eastAsia="zh-CN"/>
        </w:rPr>
        <w:t>卢佐利希里沙希克自愿</w:t>
      </w:r>
      <w:r w:rsidRPr="00DB1E0A">
        <w:rPr>
          <w:rFonts w:cs="Angsana New"/>
          <w:iCs/>
          <w:snapToGrid w:val="0"/>
          <w:color w:val="000000"/>
          <w:kern w:val="22"/>
          <w:lang w:val="en-GB" w:eastAsia="zh-CN"/>
        </w:rPr>
        <w:t>准则》的目标是根据《公约》第</w:t>
      </w:r>
      <w:r w:rsidRPr="00DB1E0A">
        <w:rPr>
          <w:rFonts w:cs="Angsana New"/>
          <w:iCs/>
          <w:snapToGrid w:val="0"/>
          <w:color w:val="000000"/>
          <w:kern w:val="22"/>
          <w:lang w:val="en-GB" w:eastAsia="zh-CN"/>
        </w:rPr>
        <w:t>8(j)</w:t>
      </w:r>
      <w:r w:rsidRPr="00DB1E0A">
        <w:rPr>
          <w:rFonts w:cs="Angsana New"/>
          <w:iCs/>
          <w:snapToGrid w:val="0"/>
          <w:color w:val="000000"/>
          <w:kern w:val="22"/>
          <w:lang w:val="en-GB" w:eastAsia="zh-CN"/>
        </w:rPr>
        <w:t>条和</w:t>
      </w:r>
      <w:r w:rsidRPr="00DB1E0A">
        <w:rPr>
          <w:rFonts w:cs="Angsana New"/>
          <w:iCs/>
          <w:snapToGrid w:val="0"/>
          <w:color w:val="000000"/>
          <w:kern w:val="22"/>
          <w:lang w:val="en-GB" w:eastAsia="zh-CN"/>
        </w:rPr>
        <w:t>17</w:t>
      </w:r>
      <w:r w:rsidRPr="00DB1E0A">
        <w:rPr>
          <w:rFonts w:cs="Angsana New"/>
          <w:iCs/>
          <w:snapToGrid w:val="0"/>
          <w:color w:val="000000"/>
          <w:kern w:val="22"/>
          <w:lang w:val="en-GB" w:eastAsia="zh-CN"/>
        </w:rPr>
        <w:t>条第</w:t>
      </w:r>
      <w:r w:rsidRPr="00DB1E0A">
        <w:rPr>
          <w:rFonts w:cs="Angsana New"/>
          <w:iCs/>
          <w:snapToGrid w:val="0"/>
          <w:color w:val="000000"/>
          <w:kern w:val="22"/>
          <w:lang w:val="en-GB" w:eastAsia="zh-CN"/>
        </w:rPr>
        <w:t>2</w:t>
      </w:r>
      <w:r w:rsidRPr="00DB1E0A">
        <w:rPr>
          <w:rFonts w:cs="Angsana New"/>
          <w:iCs/>
          <w:snapToGrid w:val="0"/>
          <w:color w:val="000000"/>
          <w:kern w:val="22"/>
          <w:lang w:val="en-GB" w:eastAsia="zh-CN"/>
        </w:rPr>
        <w:t>款，便利返还</w:t>
      </w:r>
      <w:r w:rsidRPr="00DB1E0A">
        <w:rPr>
          <w:rFonts w:cs="Angsana New"/>
          <w:snapToGrid w:val="0"/>
          <w:lang w:val="en-GB" w:eastAsia="zh-CN"/>
        </w:rPr>
        <w:t>体现土著和地方社区与保护和可持续利用生物多样性相关的传统生活方式的传统知识</w:t>
      </w:r>
      <w:r w:rsidRPr="00DB1E0A">
        <w:rPr>
          <w:rFonts w:cs="Angsana New"/>
          <w:iCs/>
          <w:snapToGrid w:val="0"/>
          <w:color w:val="000000"/>
          <w:kern w:val="22"/>
          <w:lang w:val="en-GB" w:eastAsia="zh-CN"/>
        </w:rPr>
        <w:t>，包括相关信息或补充信息，以便利与保护和可持续利用生物多样性有关的传统知识的恢复，</w:t>
      </w:r>
      <w:r w:rsidRPr="00DB1E0A">
        <w:rPr>
          <w:rFonts w:eastAsia="Times New Roman"/>
          <w:snapToGrid w:val="0"/>
          <w:kern w:val="18"/>
          <w:vertAlign w:val="superscript"/>
          <w:lang w:val="en-CA" w:eastAsia="en-CA"/>
        </w:rPr>
        <w:footnoteReference w:id="8"/>
      </w:r>
      <w:r w:rsidRPr="00DB1E0A">
        <w:rPr>
          <w:rFonts w:eastAsia="Times New Roman"/>
          <w:snapToGrid w:val="0"/>
          <w:kern w:val="18"/>
          <w:vertAlign w:val="superscript"/>
          <w:lang w:val="en-CA" w:eastAsia="zh-CN"/>
        </w:rPr>
        <w:t xml:space="preserve"> </w:t>
      </w:r>
      <w:r w:rsidRPr="00DB1E0A">
        <w:rPr>
          <w:rFonts w:cs="Angsana New"/>
          <w:iCs/>
          <w:snapToGrid w:val="0"/>
          <w:color w:val="000000"/>
          <w:kern w:val="22"/>
          <w:lang w:val="en-GB" w:eastAsia="zh-CN"/>
        </w:rPr>
        <w:t>并且不限制或约束其持续的利用和获取，</w:t>
      </w:r>
      <w:r w:rsidRPr="00DB1E0A">
        <w:rPr>
          <w:rFonts w:eastAsia="Times New Roman"/>
          <w:snapToGrid w:val="0"/>
          <w:kern w:val="18"/>
          <w:vertAlign w:val="superscript"/>
          <w:lang w:val="en-CA" w:eastAsia="en-CA"/>
        </w:rPr>
        <w:footnoteReference w:id="9"/>
      </w:r>
      <w:r w:rsidRPr="00DB1E0A">
        <w:rPr>
          <w:rFonts w:eastAsia="Times New Roman"/>
          <w:snapToGrid w:val="0"/>
          <w:kern w:val="18"/>
          <w:vertAlign w:val="superscript"/>
          <w:lang w:val="en-CA" w:eastAsia="zh-CN"/>
        </w:rPr>
        <w:t xml:space="preserve"> </w:t>
      </w:r>
      <w:r w:rsidRPr="00DB1E0A">
        <w:rPr>
          <w:rFonts w:cs="Angsana New"/>
          <w:iCs/>
          <w:snapToGrid w:val="0"/>
          <w:color w:val="000000"/>
          <w:kern w:val="22"/>
          <w:lang w:val="en-GB" w:eastAsia="zh-CN"/>
        </w:rPr>
        <w:t>除非有共同商定的条件。</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w:t>
      </w:r>
      <w:r w:rsidRPr="00DB1E0A">
        <w:rPr>
          <w:rFonts w:cs="Angsana New"/>
          <w:lang w:val="en-GB" w:eastAsia="zh-CN"/>
        </w:rPr>
        <w:t>卢佐利希里沙希克自愿</w:t>
      </w:r>
      <w:r w:rsidRPr="00DB1E0A">
        <w:rPr>
          <w:rFonts w:cs="Angsana New"/>
          <w:iCs/>
          <w:snapToGrid w:val="0"/>
          <w:color w:val="000000"/>
          <w:kern w:val="22"/>
          <w:lang w:val="en-GB" w:eastAsia="zh-CN"/>
        </w:rPr>
        <w:t>准则》还可能有助于有效执行经缔约方大会第</w:t>
      </w:r>
      <w:r w:rsidRPr="00DB1E0A">
        <w:rPr>
          <w:rFonts w:cs="Angsana New"/>
          <w:iCs/>
          <w:snapToGrid w:val="0"/>
          <w:color w:val="000000"/>
          <w:kern w:val="22"/>
          <w:lang w:val="en-GB" w:eastAsia="zh-CN"/>
        </w:rPr>
        <w:t>XII/12 B</w:t>
      </w:r>
      <w:r w:rsidRPr="00DB1E0A">
        <w:rPr>
          <w:rFonts w:cs="Angsana New"/>
          <w:iCs/>
          <w:snapToGrid w:val="0"/>
          <w:color w:val="000000"/>
          <w:kern w:val="22"/>
          <w:lang w:val="en-GB" w:eastAsia="zh-CN"/>
        </w:rPr>
        <w:t>号决定核可的《生物多样性可持续习惯使用问题全球行动计划》。</w:t>
      </w:r>
      <w:r w:rsidRPr="00DB1E0A">
        <w:rPr>
          <w:rFonts w:cs="Angsana New"/>
          <w:iCs/>
          <w:snapToGrid w:val="0"/>
          <w:color w:val="000000"/>
          <w:kern w:val="22"/>
          <w:lang w:val="en-GB" w:eastAsia="zh-CN"/>
        </w:rPr>
        <w:t xml:space="preserve"> </w:t>
      </w:r>
    </w:p>
    <w:p w:rsidR="00DB1E0A" w:rsidRPr="00DB1E0A" w:rsidRDefault="00DB1E0A" w:rsidP="00DB1E0A">
      <w:pPr>
        <w:suppressLineNumbers/>
        <w:shd w:val="clear" w:color="auto" w:fill="FFFFFF"/>
        <w:suppressAutoHyphens/>
        <w:adjustRightInd w:val="0"/>
        <w:snapToGrid w:val="0"/>
        <w:spacing w:before="120" w:after="120"/>
        <w:jc w:val="center"/>
        <w:rPr>
          <w:rFonts w:cs="Angsana New"/>
          <w:iCs/>
          <w:snapToGrid w:val="0"/>
          <w:color w:val="000000"/>
          <w:kern w:val="22"/>
          <w:lang w:val="en-GB" w:eastAsia="zh-CN"/>
        </w:rPr>
      </w:pPr>
      <w:r w:rsidRPr="00DB1E0A">
        <w:rPr>
          <w:rFonts w:cs="Angsana New"/>
          <w:b/>
          <w:snapToGrid w:val="0"/>
          <w:color w:val="000000"/>
          <w:kern w:val="22"/>
          <w:lang w:val="en-GB" w:eastAsia="zh-CN"/>
        </w:rPr>
        <w:t>二</w:t>
      </w:r>
      <w:r w:rsidRPr="00DB1E0A">
        <w:rPr>
          <w:rFonts w:cs="Angsana New"/>
          <w:b/>
          <w:snapToGrid w:val="0"/>
          <w:color w:val="000000"/>
          <w:kern w:val="22"/>
          <w:lang w:val="en-GB" w:eastAsia="zh-CN"/>
        </w:rPr>
        <w:t>.</w:t>
      </w:r>
      <w:r w:rsidRPr="00DB1E0A">
        <w:rPr>
          <w:rFonts w:cs="Angsana New"/>
          <w:b/>
          <w:snapToGrid w:val="0"/>
          <w:color w:val="000000"/>
          <w:kern w:val="22"/>
          <w:lang w:val="en-GB" w:eastAsia="zh-CN"/>
        </w:rPr>
        <w:tab/>
      </w:r>
      <w:r w:rsidRPr="00DB1E0A">
        <w:rPr>
          <w:rFonts w:cs="Angsana New"/>
          <w:b/>
          <w:snapToGrid w:val="0"/>
          <w:color w:val="000000"/>
          <w:kern w:val="22"/>
          <w:lang w:val="en-GB" w:eastAsia="zh-CN"/>
        </w:rPr>
        <w:t>目的</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snapToGrid w:val="0"/>
          <w:color w:val="000000"/>
          <w:kern w:val="22"/>
          <w:lang w:val="en-GB" w:eastAsia="zh-CN"/>
        </w:rPr>
        <w:t>为</w:t>
      </w:r>
      <w:r w:rsidRPr="00DB1E0A">
        <w:rPr>
          <w:rFonts w:cs="Angsana New"/>
          <w:iCs/>
          <w:snapToGrid w:val="0"/>
          <w:color w:val="000000"/>
          <w:kern w:val="22"/>
          <w:lang w:val="en-GB" w:eastAsia="zh-CN"/>
        </w:rPr>
        <w:t>《</w:t>
      </w:r>
      <w:r w:rsidRPr="00DB1E0A">
        <w:rPr>
          <w:rFonts w:cs="Angsana New"/>
          <w:lang w:val="en-GB" w:eastAsia="zh-CN"/>
        </w:rPr>
        <w:t>卢佐利希里沙希克自愿</w:t>
      </w:r>
      <w:r w:rsidRPr="00DB1E0A">
        <w:rPr>
          <w:rFonts w:cs="Angsana New"/>
          <w:iCs/>
          <w:snapToGrid w:val="0"/>
          <w:color w:val="000000"/>
          <w:kern w:val="22"/>
          <w:lang w:val="en-GB" w:eastAsia="zh-CN"/>
        </w:rPr>
        <w:t>准则》</w:t>
      </w:r>
      <w:r w:rsidRPr="00DB1E0A">
        <w:rPr>
          <w:rFonts w:cs="Angsana New"/>
          <w:snapToGrid w:val="0"/>
          <w:color w:val="000000"/>
          <w:kern w:val="22"/>
          <w:lang w:val="en-GB" w:eastAsia="zh-CN"/>
        </w:rPr>
        <w:t>目的，与保护和可持续利用生物多样性相关的</w:t>
      </w:r>
      <w:r w:rsidRPr="00DB1E0A">
        <w:rPr>
          <w:rFonts w:cs="Angsana New"/>
          <w:lang w:val="en-GB" w:eastAsia="zh-CN"/>
        </w:rPr>
        <w:t>传统知识范畴内</w:t>
      </w:r>
      <w:r w:rsidRPr="00DB1E0A">
        <w:rPr>
          <w:rFonts w:ascii="SimSun" w:hAnsi="SimSun" w:cs="Angsana New"/>
          <w:lang w:val="en-GB" w:eastAsia="zh-CN"/>
        </w:rPr>
        <w:t>的“返还”意味着，“为</w:t>
      </w:r>
      <w:r w:rsidRPr="00DB1E0A">
        <w:rPr>
          <w:rFonts w:cs="Angsana New"/>
          <w:lang w:val="en-GB" w:eastAsia="zh-CN"/>
        </w:rPr>
        <w:t>便于有关生物多样性的知识的追回、重振和保护，</w:t>
      </w:r>
      <w:r w:rsidRPr="00DB1E0A">
        <w:rPr>
          <w:rFonts w:eastAsia="Times New Roman"/>
          <w:snapToGrid w:val="0"/>
          <w:kern w:val="18"/>
          <w:vertAlign w:val="superscript"/>
          <w:lang w:val="en-CA" w:eastAsia="en-CA"/>
        </w:rPr>
        <w:footnoteReference w:id="10"/>
      </w:r>
      <w:r w:rsidRPr="00DB1E0A">
        <w:rPr>
          <w:rFonts w:eastAsia="Times New Roman"/>
          <w:snapToGrid w:val="0"/>
          <w:kern w:val="18"/>
          <w:vertAlign w:val="superscript"/>
          <w:lang w:val="en-CA" w:eastAsia="zh-CN"/>
        </w:rPr>
        <w:t xml:space="preserve"> </w:t>
      </w:r>
      <w:r w:rsidRPr="00DB1E0A">
        <w:rPr>
          <w:rFonts w:cs="Angsana New"/>
          <w:lang w:val="en-GB" w:eastAsia="zh-CN"/>
        </w:rPr>
        <w:t>土著和地方社区的知识、创新和做法归还其发源地或获得之处。</w:t>
      </w:r>
      <w:r w:rsidRPr="00DB1E0A">
        <w:rPr>
          <w:rFonts w:ascii="SimSun" w:hAnsi="SimSun" w:cs="Angsana New"/>
          <w:lang w:val="en-GB" w:eastAsia="zh-CN"/>
        </w:rPr>
        <w:t xml:space="preserve">” </w:t>
      </w:r>
      <w:r w:rsidRPr="00DB1E0A">
        <w:rPr>
          <w:rFonts w:eastAsia="Times New Roman"/>
          <w:snapToGrid w:val="0"/>
          <w:kern w:val="18"/>
          <w:vertAlign w:val="superscript"/>
          <w:lang w:val="en-CA" w:eastAsia="en-CA"/>
        </w:rPr>
        <w:footnoteReference w:id="11"/>
      </w:r>
      <w:r w:rsidRPr="00DB1E0A">
        <w:rPr>
          <w:rFonts w:eastAsia="Times New Roman"/>
          <w:snapToGrid w:val="0"/>
          <w:kern w:val="18"/>
          <w:vertAlign w:val="superscript"/>
          <w:lang w:val="en-CA" w:eastAsia="en-CA"/>
        </w:rPr>
        <w:t xml:space="preserve"> </w:t>
      </w:r>
      <w:r w:rsidRPr="00DB1E0A">
        <w:rPr>
          <w:snapToGrid w:val="0"/>
          <w:color w:val="000000"/>
          <w:kern w:val="22"/>
          <w:u w:val="single"/>
          <w:lang w:val="en-GB" w:eastAsia="zh-CN"/>
        </w:rPr>
        <w:t xml:space="preserve"> </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本准则的目的是作为缔约方、各国政府、</w:t>
      </w:r>
      <w:r w:rsidRPr="00DB1E0A">
        <w:rPr>
          <w:rFonts w:eastAsia="Times New Roman"/>
          <w:snapToGrid w:val="0"/>
          <w:kern w:val="18"/>
          <w:vertAlign w:val="superscript"/>
          <w:lang w:val="en-CA" w:eastAsia="en-CA"/>
        </w:rPr>
        <w:footnoteReference w:id="12"/>
      </w:r>
      <w:r w:rsidRPr="00DB1E0A">
        <w:rPr>
          <w:rFonts w:eastAsia="Times New Roman"/>
          <w:snapToGrid w:val="0"/>
          <w:kern w:val="18"/>
          <w:vertAlign w:val="superscript"/>
          <w:lang w:val="en-CA" w:eastAsia="zh-CN"/>
        </w:rPr>
        <w:t xml:space="preserve"> </w:t>
      </w:r>
      <w:r w:rsidRPr="00DB1E0A">
        <w:rPr>
          <w:rFonts w:cs="Angsana New"/>
          <w:iCs/>
          <w:snapToGrid w:val="0"/>
          <w:color w:val="000000"/>
          <w:kern w:val="22"/>
          <w:lang w:val="en-GB" w:eastAsia="zh-CN"/>
        </w:rPr>
        <w:t>国际和区域组织、博物馆、大学、植物标本馆、动植物园、数据库、登记册、基因库、图书馆、档案馆和信息服务中心、私人收藏馆和持有、储存或放置传统知识及相关或补充信息的其他实体以及土著人民和地方社区努力返还传统知识的实用指南。</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本准则是良好做法指南，对准则的解释需酌情顾及每一缔约方、国家政府、机构、实体和土著人民和地方社区的政治、法律、经济、环境和文化多样性，并根据每一组织的使命、收藏和相关社区的情况适用，同时亦顾及社区规约和其他相关程序。</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color w:val="333333"/>
          <w:shd w:val="clear" w:color="auto" w:fill="FFFFFF"/>
          <w:lang w:val="en-GB" w:eastAsia="zh-CN"/>
        </w:rPr>
        <w:t>本准则非规范或决定性的准则。</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鉴于可能参与返还的国家、机构和实体以及土著人民和地方社区的政治、法律、经济、</w:t>
      </w:r>
      <w:r w:rsidRPr="00DB1E0A">
        <w:rPr>
          <w:rFonts w:cs="Angsana New"/>
          <w:color w:val="333333"/>
          <w:shd w:val="clear" w:color="auto" w:fill="FFFFFF"/>
          <w:lang w:val="en-GB" w:eastAsia="zh-CN"/>
        </w:rPr>
        <w:t>环境</w:t>
      </w:r>
      <w:r w:rsidRPr="00DB1E0A">
        <w:rPr>
          <w:rFonts w:cs="Angsana New"/>
          <w:snapToGrid w:val="0"/>
          <w:color w:val="000000"/>
          <w:kern w:val="22"/>
          <w:lang w:val="en-GB" w:eastAsia="zh-CN"/>
        </w:rPr>
        <w:t>和文化多样性，本准则不可能涵盖专业实务中可能产生的所有问题。但是本准则应该为希望执行返还的人提供实用指南。</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本准则应帮助从事返还工作的人员，包括信息专业人员</w:t>
      </w:r>
      <w:r w:rsidRPr="00DB1E0A">
        <w:rPr>
          <w:rFonts w:cs="Angsana New"/>
          <w:snapToGrid w:val="0"/>
          <w:color w:val="000000"/>
          <w:kern w:val="22"/>
          <w:lang w:val="en-GB" w:eastAsia="zh-CN"/>
        </w:rPr>
        <w:t xml:space="preserve"> </w:t>
      </w:r>
      <w:r w:rsidRPr="00DB1E0A">
        <w:rPr>
          <w:rFonts w:eastAsia="Times New Roman"/>
          <w:snapToGrid w:val="0"/>
          <w:kern w:val="18"/>
          <w:vertAlign w:val="superscript"/>
          <w:lang w:val="en-CA" w:eastAsia="en-CA"/>
        </w:rPr>
        <w:footnoteReference w:id="13"/>
      </w:r>
      <w:r w:rsidRPr="00DB1E0A">
        <w:rPr>
          <w:rFonts w:eastAsia="Times New Roman"/>
          <w:snapToGrid w:val="0"/>
          <w:kern w:val="18"/>
          <w:vertAlign w:val="superscript"/>
          <w:lang w:val="en-CA" w:eastAsia="zh-CN"/>
        </w:rPr>
        <w:t xml:space="preserve"> </w:t>
      </w:r>
      <w:r w:rsidRPr="00DB1E0A">
        <w:rPr>
          <w:rFonts w:cs="Angsana New"/>
          <w:snapToGrid w:val="0"/>
          <w:color w:val="000000"/>
          <w:kern w:val="22"/>
          <w:lang w:val="en-GB" w:eastAsia="zh-CN"/>
        </w:rPr>
        <w:t>能够对如何适当回应任何</w:t>
      </w:r>
      <w:r w:rsidRPr="00DB1E0A">
        <w:rPr>
          <w:rFonts w:cs="Angsana New"/>
          <w:color w:val="333333"/>
          <w:shd w:val="clear" w:color="auto" w:fill="FFFFFF"/>
          <w:lang w:val="en-GB" w:eastAsia="zh-CN"/>
        </w:rPr>
        <w:t>相关</w:t>
      </w:r>
      <w:r w:rsidRPr="00DB1E0A">
        <w:rPr>
          <w:rFonts w:cs="Angsana New"/>
          <w:lang w:val="en-GB" w:eastAsia="zh-CN"/>
        </w:rPr>
        <w:t>问题</w:t>
      </w:r>
      <w:r w:rsidRPr="00DB1E0A">
        <w:rPr>
          <w:rFonts w:cs="Angsana New"/>
          <w:snapToGrid w:val="0"/>
          <w:color w:val="000000"/>
          <w:kern w:val="22"/>
          <w:lang w:val="en-GB" w:eastAsia="zh-CN"/>
        </w:rPr>
        <w:t>做出合理的判断，</w:t>
      </w:r>
      <w:r w:rsidRPr="00DB1E0A">
        <w:rPr>
          <w:rFonts w:cs="Angsana New"/>
          <w:lang w:val="en-GB" w:eastAsia="zh-CN"/>
        </w:rPr>
        <w:t>或在需要更多专门知识时就应该向何处求助提出若干意见。</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lastRenderedPageBreak/>
        <w:t>本准则应协助土著人民和地方社区追回、重振和保护他们的与保护和可持续利用生物多样性有关的传统知识。</w:t>
      </w:r>
    </w:p>
    <w:p w:rsidR="00DB1E0A" w:rsidRPr="00DB1E0A" w:rsidRDefault="00DB1E0A" w:rsidP="00DB1E0A">
      <w:pPr>
        <w:suppressLineNumbers/>
        <w:shd w:val="clear" w:color="auto" w:fill="FFFFFF"/>
        <w:suppressAutoHyphens/>
        <w:adjustRightInd w:val="0"/>
        <w:snapToGrid w:val="0"/>
        <w:spacing w:before="120" w:after="120"/>
        <w:jc w:val="center"/>
        <w:rPr>
          <w:rFonts w:cs="Angsana New"/>
          <w:snapToGrid w:val="0"/>
          <w:color w:val="000000"/>
          <w:kern w:val="22"/>
          <w:lang w:val="en-GB" w:eastAsia="zh-CN"/>
        </w:rPr>
      </w:pPr>
      <w:r w:rsidRPr="00DB1E0A">
        <w:rPr>
          <w:rFonts w:cs="Angsana New"/>
          <w:b/>
          <w:bCs/>
          <w:snapToGrid w:val="0"/>
          <w:color w:val="000000"/>
          <w:kern w:val="22"/>
          <w:lang w:val="en-GB" w:eastAsia="zh-CN"/>
        </w:rPr>
        <w:t>三</w:t>
      </w:r>
      <w:r w:rsidRPr="00DB1E0A">
        <w:rPr>
          <w:rFonts w:cs="Angsana New"/>
          <w:b/>
          <w:bCs/>
          <w:snapToGrid w:val="0"/>
          <w:color w:val="000000"/>
          <w:kern w:val="22"/>
          <w:lang w:val="en-GB" w:eastAsia="zh-CN"/>
        </w:rPr>
        <w:t>.</w:t>
      </w:r>
      <w:r w:rsidRPr="00DB1E0A">
        <w:rPr>
          <w:rFonts w:cs="Angsana New"/>
          <w:b/>
          <w:bCs/>
          <w:snapToGrid w:val="0"/>
          <w:color w:val="000000"/>
          <w:kern w:val="22"/>
          <w:lang w:val="en-GB" w:eastAsia="zh-CN"/>
        </w:rPr>
        <w:tab/>
      </w:r>
      <w:r w:rsidRPr="00DB1E0A">
        <w:rPr>
          <w:rFonts w:cs="Angsana New"/>
          <w:b/>
          <w:bCs/>
          <w:snapToGrid w:val="0"/>
          <w:color w:val="000000"/>
          <w:kern w:val="22"/>
          <w:lang w:val="en-GB" w:eastAsia="zh-CN"/>
        </w:rPr>
        <w:t>范围</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iCs/>
          <w:snapToGrid w:val="0"/>
          <w:color w:val="000000"/>
          <w:kern w:val="22"/>
          <w:lang w:val="en-GB" w:eastAsia="zh-CN"/>
        </w:rPr>
        <w:t>《</w:t>
      </w:r>
      <w:r w:rsidRPr="00DB1E0A">
        <w:rPr>
          <w:rFonts w:cs="Angsana New"/>
          <w:lang w:val="en-GB" w:eastAsia="zh-CN"/>
        </w:rPr>
        <w:t>卢佐利希里沙希克自愿</w:t>
      </w:r>
      <w:r w:rsidRPr="00DB1E0A">
        <w:rPr>
          <w:rFonts w:cs="Angsana New"/>
          <w:iCs/>
          <w:snapToGrid w:val="0"/>
          <w:color w:val="000000"/>
          <w:kern w:val="22"/>
          <w:lang w:val="en-GB" w:eastAsia="zh-CN"/>
        </w:rPr>
        <w:t>准则》</w:t>
      </w:r>
      <w:r w:rsidRPr="00DB1E0A">
        <w:rPr>
          <w:rFonts w:cs="Angsana New"/>
          <w:snapToGrid w:val="0"/>
          <w:color w:val="000000"/>
          <w:kern w:val="22"/>
          <w:lang w:val="en-GB" w:eastAsia="zh-CN"/>
        </w:rPr>
        <w:t>适用于土著人民和地方社区的与保护和可持续利用生物多样性相关的知识、创新和做法。</w:t>
      </w:r>
    </w:p>
    <w:p w:rsidR="00DB1E0A" w:rsidRPr="00DB1E0A" w:rsidRDefault="00DB1E0A" w:rsidP="00DB1E0A">
      <w:pPr>
        <w:suppressLineNumbers/>
        <w:shd w:val="clear" w:color="auto" w:fill="FFFFFF"/>
        <w:suppressAutoHyphens/>
        <w:adjustRightInd w:val="0"/>
        <w:snapToGrid w:val="0"/>
        <w:spacing w:before="120" w:after="120"/>
        <w:jc w:val="center"/>
        <w:rPr>
          <w:rFonts w:cs="Angsana New"/>
          <w:iCs/>
          <w:snapToGrid w:val="0"/>
          <w:color w:val="000000"/>
          <w:kern w:val="22"/>
          <w:lang w:val="en-GB" w:eastAsia="zh-CN"/>
        </w:rPr>
      </w:pPr>
      <w:r w:rsidRPr="00DB1E0A">
        <w:rPr>
          <w:rFonts w:cs="Angsana New"/>
          <w:b/>
          <w:bCs/>
          <w:snapToGrid w:val="0"/>
          <w:color w:val="000000"/>
          <w:kern w:val="22"/>
          <w:lang w:val="en-GB" w:eastAsia="zh-CN"/>
        </w:rPr>
        <w:t>四</w:t>
      </w:r>
      <w:r w:rsidRPr="00DB1E0A">
        <w:rPr>
          <w:rFonts w:cs="Angsana New"/>
          <w:b/>
          <w:bCs/>
          <w:snapToGrid w:val="0"/>
          <w:color w:val="000000"/>
          <w:kern w:val="22"/>
          <w:lang w:val="en-GB" w:eastAsia="zh-CN"/>
        </w:rPr>
        <w:t>.</w:t>
      </w:r>
      <w:r w:rsidRPr="00DB1E0A">
        <w:rPr>
          <w:rFonts w:cs="Angsana New"/>
          <w:b/>
          <w:bCs/>
          <w:snapToGrid w:val="0"/>
          <w:color w:val="000000"/>
          <w:kern w:val="22"/>
          <w:lang w:val="en-GB" w:eastAsia="zh-CN"/>
        </w:rPr>
        <w:tab/>
      </w:r>
      <w:r w:rsidRPr="00DB1E0A">
        <w:rPr>
          <w:rFonts w:cs="Angsana New"/>
          <w:b/>
          <w:iCs/>
          <w:snapToGrid w:val="0"/>
          <w:color w:val="000000"/>
          <w:kern w:val="22"/>
          <w:lang w:val="en-GB" w:eastAsia="zh-CN"/>
        </w:rPr>
        <w:t>返还的指导原则</w:t>
      </w:r>
    </w:p>
    <w:p w:rsidR="00DB1E0A" w:rsidRPr="00DB1E0A" w:rsidRDefault="00DB1E0A" w:rsidP="00DB1E0A">
      <w:pPr>
        <w:numPr>
          <w:ilvl w:val="0"/>
          <w:numId w:val="39"/>
        </w:numPr>
        <w:suppressLineNumbers/>
        <w:tabs>
          <w:tab w:val="clear" w:pos="720"/>
        </w:tab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snapToGrid w:val="0"/>
          <w:color w:val="000000"/>
          <w:kern w:val="22"/>
          <w:lang w:val="en-GB" w:eastAsia="zh-CN"/>
        </w:rPr>
        <w:t>利用以下原则和考虑，</w:t>
      </w:r>
      <w:r w:rsidRPr="00DB1E0A">
        <w:rPr>
          <w:rFonts w:cs="Angsana New"/>
          <w:color w:val="222222"/>
          <w:shd w:val="clear" w:color="auto" w:fill="FFFFFF"/>
          <w:lang w:val="en-GB" w:eastAsia="zh-CN"/>
        </w:rPr>
        <w:t>能够最好地便利返还工作</w:t>
      </w:r>
      <w:r w:rsidRPr="00DB1E0A">
        <w:rPr>
          <w:rFonts w:cs="Angsana New"/>
          <w:snapToGrid w:val="0"/>
          <w:color w:val="000000"/>
          <w:kern w:val="22"/>
          <w:lang w:val="en-GB" w:eastAsia="zh-CN"/>
        </w:rPr>
        <w:t>：</w:t>
      </w:r>
    </w:p>
    <w:p w:rsidR="00DB1E0A" w:rsidRPr="00DB1E0A" w:rsidRDefault="00DB1E0A" w:rsidP="00276E23">
      <w:pPr>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iCs/>
          <w:snapToGrid w:val="0"/>
          <w:color w:val="000000"/>
          <w:kern w:val="22"/>
          <w:lang w:val="en-GB" w:eastAsia="zh-CN"/>
        </w:rPr>
        <w:t>在可能情况下，土著人民和地方社区应有权要求，包括跨越国际边界，返还其传统知识，以协助他们追回与保护和可持续利用生物多样性相关的传统知识；</w:t>
      </w:r>
    </w:p>
    <w:p w:rsidR="00DB1E0A" w:rsidRPr="00DB1E0A" w:rsidRDefault="00DB1E0A" w:rsidP="00276E23">
      <w:pPr>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snapToGrid w:val="0"/>
          <w:color w:val="000000"/>
          <w:kern w:val="22"/>
          <w:lang w:val="en-GB" w:eastAsia="zh-CN"/>
        </w:rPr>
        <w:t>返还工作成功的基础是第</w:t>
      </w:r>
      <w:r w:rsidRPr="00DB1E0A">
        <w:rPr>
          <w:rFonts w:cs="Angsana New"/>
          <w:snapToGrid w:val="0"/>
          <w:color w:val="000000"/>
          <w:kern w:val="22"/>
          <w:lang w:val="en-GB" w:eastAsia="zh-CN"/>
        </w:rPr>
        <w:t>8(j)</w:t>
      </w:r>
      <w:r w:rsidRPr="00DB1E0A">
        <w:rPr>
          <w:rFonts w:cs="Angsana New"/>
          <w:snapToGrid w:val="0"/>
          <w:color w:val="000000"/>
          <w:kern w:val="22"/>
          <w:lang w:val="en-GB" w:eastAsia="zh-CN"/>
        </w:rPr>
        <w:t>条中所体现</w:t>
      </w:r>
      <w:r w:rsidRPr="00DB1E0A">
        <w:rPr>
          <w:rFonts w:ascii="SimSun" w:hAnsi="SimSun" w:cs="Angsana New"/>
          <w:snapToGrid w:val="0"/>
          <w:color w:val="000000"/>
          <w:kern w:val="22"/>
          <w:lang w:val="en-GB" w:eastAsia="zh-CN"/>
        </w:rPr>
        <w:t>的“尊重”传统</w:t>
      </w:r>
      <w:r w:rsidRPr="00DB1E0A">
        <w:rPr>
          <w:rFonts w:cs="Angsana New"/>
          <w:snapToGrid w:val="0"/>
          <w:color w:val="000000"/>
          <w:kern w:val="22"/>
          <w:lang w:val="en-GB" w:eastAsia="zh-CN"/>
        </w:rPr>
        <w:t>知识的概念，同时亦顾及《联合国土著人民权利宣言》和酌情顾及其他相关文书；</w:t>
      </w:r>
      <w:r w:rsidRPr="00DB1E0A">
        <w:rPr>
          <w:rFonts w:eastAsia="Times New Roman"/>
          <w:snapToGrid w:val="0"/>
          <w:kern w:val="18"/>
          <w:vertAlign w:val="superscript"/>
          <w:lang w:val="en-CA" w:eastAsia="en-CA"/>
        </w:rPr>
        <w:footnoteReference w:id="14"/>
      </w:r>
      <w:r w:rsidRPr="00DB1E0A">
        <w:rPr>
          <w:rFonts w:eastAsia="Times New Roman"/>
          <w:snapToGrid w:val="0"/>
          <w:kern w:val="18"/>
          <w:vertAlign w:val="superscript"/>
          <w:lang w:val="en-CA" w:eastAsia="zh-CN"/>
        </w:rPr>
        <w:t xml:space="preserve"> </w:t>
      </w:r>
    </w:p>
    <w:p w:rsidR="00DB1E0A" w:rsidRPr="00DB1E0A" w:rsidRDefault="00DB1E0A" w:rsidP="00276E23">
      <w:pPr>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snapToGrid w:val="0"/>
          <w:color w:val="000000"/>
          <w:kern w:val="22"/>
          <w:lang w:val="en-GB" w:eastAsia="zh-CN"/>
        </w:rPr>
        <w:t>尊重传统知识意味着主要尊重土著人民和地方社区的价值观、做法、世界观、习惯法、社区规约、权利和利益，并应符合国际义务和国情；</w:t>
      </w:r>
    </w:p>
    <w:p w:rsidR="00DB1E0A" w:rsidRPr="00DB1E0A" w:rsidRDefault="00DB1E0A" w:rsidP="00276E23">
      <w:pPr>
        <w:widowControl w:val="0"/>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lang w:val="en-GB" w:eastAsia="zh-CN"/>
        </w:rPr>
        <w:t>返还需要</w:t>
      </w:r>
      <w:r w:rsidRPr="00DB1E0A">
        <w:rPr>
          <w:rFonts w:cs="Angsana New"/>
          <w:snapToGrid w:val="0"/>
          <w:color w:val="000000"/>
          <w:kern w:val="22"/>
          <w:lang w:val="en-GB" w:eastAsia="zh-CN"/>
        </w:rPr>
        <w:t>与土著人民和地方社区建立持久的关系，以便建立信任、良好关系、相互了解、跨文化空间、知识交流与和解。这种关系可以是互利的，并且体现互惠观念；</w:t>
      </w:r>
      <w:r w:rsidRPr="00DB1E0A">
        <w:rPr>
          <w:rFonts w:eastAsia="Times New Roman"/>
          <w:snapToGrid w:val="0"/>
          <w:kern w:val="18"/>
          <w:vertAlign w:val="superscript"/>
          <w:lang w:val="en-CA" w:eastAsia="en-CA"/>
        </w:rPr>
        <w:footnoteReference w:id="15"/>
      </w:r>
    </w:p>
    <w:p w:rsidR="00DB1E0A" w:rsidRPr="00DB1E0A" w:rsidRDefault="00DB1E0A" w:rsidP="00276E23">
      <w:pPr>
        <w:widowControl w:val="0"/>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lang w:val="en-GB" w:eastAsia="zh-CN"/>
        </w:rPr>
        <w:t>返还</w:t>
      </w:r>
      <w:r w:rsidRPr="00DB1E0A">
        <w:rPr>
          <w:rFonts w:cs="Angsana New"/>
          <w:snapToGrid w:val="0"/>
          <w:color w:val="000000"/>
          <w:kern w:val="22"/>
          <w:lang w:val="en-GB" w:eastAsia="zh-CN"/>
        </w:rPr>
        <w:t>工作应是前瞻性的，应促进建立关系，并应鼓励创建跨文化空间和共同分享知识；</w:t>
      </w:r>
    </w:p>
    <w:p w:rsidR="00DB1E0A" w:rsidRPr="00DB1E0A" w:rsidRDefault="00DB1E0A" w:rsidP="00276E23">
      <w:pPr>
        <w:widowControl w:val="0"/>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snapToGrid w:val="0"/>
          <w:color w:val="000000"/>
          <w:kern w:val="22"/>
          <w:lang w:val="en-GB" w:eastAsia="zh-CN"/>
        </w:rPr>
        <w:t>持有、储存或放置与保护和可持续利用生物多样性相关的传统知识和有关信息或补充信息的机构准备返还，包括准备为与土著人民和地方社区合作，制定适当措施，这是进程获得成功所必不可少的；</w:t>
      </w:r>
    </w:p>
    <w:p w:rsidR="00DB1E0A" w:rsidRPr="00DB1E0A" w:rsidRDefault="00DB1E0A" w:rsidP="00276E23">
      <w:pPr>
        <w:widowControl w:val="0"/>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snapToGrid w:val="0"/>
          <w:color w:val="000000"/>
          <w:kern w:val="22"/>
          <w:lang w:val="en-GB" w:eastAsia="zh-CN"/>
        </w:rPr>
        <w:t>返还可能要求协助土著人民和地方社区准备按照其指明的文化上适当的方式接收和妥善保管返还的传统知识和有关信息；</w:t>
      </w:r>
    </w:p>
    <w:p w:rsidR="00DB1E0A" w:rsidRPr="00DB1E0A" w:rsidRDefault="00DB1E0A" w:rsidP="00276E23">
      <w:pPr>
        <w:widowControl w:val="0"/>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iCs/>
          <w:snapToGrid w:val="0"/>
          <w:color w:val="000000"/>
          <w:kern w:val="22"/>
          <w:lang w:val="en-GB" w:eastAsia="zh-CN"/>
        </w:rPr>
        <w:t>各缔约方、返还机构和实体应认识到，作为土著人民和地方社区的优先事项，</w:t>
      </w:r>
      <w:r w:rsidRPr="00DB1E0A">
        <w:rPr>
          <w:rFonts w:cs="Angsana New"/>
          <w:iCs/>
          <w:snapToGrid w:val="0"/>
          <w:color w:val="000000"/>
          <w:kern w:val="22"/>
          <w:lang w:val="en-GB" w:eastAsia="zh-CN"/>
        </w:rPr>
        <w:lastRenderedPageBreak/>
        <w:t>返还由相关土著人民和地方社区确认的秘密或神圣或针对具体性别或敏感的传统知识</w:t>
      </w:r>
      <w:r w:rsidRPr="00DB1E0A">
        <w:rPr>
          <w:rFonts w:eastAsia="Times New Roman"/>
          <w:snapToGrid w:val="0"/>
          <w:kern w:val="18"/>
          <w:vertAlign w:val="superscript"/>
          <w:lang w:val="en-CA" w:eastAsia="en-CA"/>
        </w:rPr>
        <w:footnoteReference w:id="16"/>
      </w:r>
      <w:r w:rsidRPr="00DB1E0A">
        <w:rPr>
          <w:rFonts w:eastAsia="Times New Roman"/>
          <w:snapToGrid w:val="0"/>
          <w:kern w:val="18"/>
          <w:vertAlign w:val="superscript"/>
          <w:lang w:val="en-CA" w:eastAsia="zh-CN"/>
        </w:rPr>
        <w:t xml:space="preserve"> </w:t>
      </w:r>
      <w:r w:rsidRPr="00DB1E0A">
        <w:rPr>
          <w:rFonts w:cs="Angsana New"/>
          <w:iCs/>
          <w:snapToGrid w:val="0"/>
          <w:color w:val="000000"/>
          <w:kern w:val="22"/>
          <w:lang w:val="en-GB" w:eastAsia="zh-CN"/>
        </w:rPr>
        <w:t>的重要性。</w:t>
      </w:r>
    </w:p>
    <w:p w:rsidR="00DB1E0A" w:rsidRPr="00DB1E0A" w:rsidRDefault="00DB1E0A" w:rsidP="00276E23">
      <w:pPr>
        <w:widowControl w:val="0"/>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bCs/>
          <w:snapToGrid w:val="0"/>
          <w:color w:val="000000"/>
          <w:kern w:val="22"/>
          <w:lang w:val="en-GB" w:eastAsia="zh-CN"/>
        </w:rPr>
        <w:t>根据最佳做法道德标准，包括</w:t>
      </w:r>
      <w:r w:rsidRPr="00DB1E0A">
        <w:rPr>
          <w:rFonts w:cs="Angsana New"/>
          <w:snapToGrid w:val="0"/>
          <w:kern w:val="18"/>
          <w:lang w:val="en-GB" w:eastAsia="zh-CN"/>
        </w:rPr>
        <w:t>《</w:t>
      </w:r>
      <w:r w:rsidRPr="00DB1E0A">
        <w:rPr>
          <w:rFonts w:cs="Angsana New"/>
          <w:iCs/>
          <w:snapToGrid w:val="0"/>
          <w:kern w:val="18"/>
          <w:lang w:val="en-GB" w:eastAsia="zh-CN"/>
        </w:rPr>
        <w:t>确保</w:t>
      </w:r>
      <w:r w:rsidRPr="00DB1E0A">
        <w:rPr>
          <w:rFonts w:cs="Angsana New"/>
          <w:bCs/>
          <w:lang w:val="en-GB" w:eastAsia="zh-CN"/>
        </w:rPr>
        <w:t>尊重土著和地方社区与保护和可持续利用生物多样性相关的文化和知识遗产的特加里瓦伊埃里道德行为守则》</w:t>
      </w:r>
      <w:r w:rsidRPr="00DB1E0A">
        <w:rPr>
          <w:rFonts w:cs="Angsana New"/>
          <w:bCs/>
          <w:snapToGrid w:val="0"/>
          <w:color w:val="000000"/>
          <w:kern w:val="22"/>
          <w:lang w:val="en-GB" w:eastAsia="zh-CN"/>
        </w:rPr>
        <w:t>，提高从事返还工作人员（包括信息专业人员和土著人民和地方社区）的意识和专业实务，可以加强返还工作；</w:t>
      </w:r>
      <w:r w:rsidRPr="00DB1E0A">
        <w:rPr>
          <w:rFonts w:eastAsia="Times New Roman"/>
          <w:snapToGrid w:val="0"/>
          <w:kern w:val="18"/>
          <w:vertAlign w:val="superscript"/>
          <w:lang w:val="en-CA" w:eastAsia="en-CA"/>
        </w:rPr>
        <w:footnoteReference w:id="17"/>
      </w:r>
    </w:p>
    <w:p w:rsidR="00DB1E0A" w:rsidRPr="00DB1E0A" w:rsidRDefault="00DB1E0A" w:rsidP="00276E23">
      <w:pPr>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snapToGrid w:val="0"/>
          <w:color w:val="000000"/>
          <w:kern w:val="22"/>
          <w:lang w:val="en-GB" w:eastAsia="zh-CN"/>
        </w:rPr>
        <w:t>返还包括承认和支持社区之间为恢复与保护和可持续利用生物多样性相关的传统知识进行的努力；</w:t>
      </w:r>
    </w:p>
    <w:p w:rsidR="00DB1E0A" w:rsidRPr="00DB1E0A" w:rsidRDefault="00DB1E0A" w:rsidP="00276E23">
      <w:pPr>
        <w:numPr>
          <w:ilvl w:val="0"/>
          <w:numId w:val="40"/>
        </w:numPr>
        <w:suppressLineNumbers/>
        <w:suppressAutoHyphens/>
        <w:adjustRightInd w:val="0"/>
        <w:snapToGrid w:val="0"/>
        <w:spacing w:before="120" w:after="120"/>
        <w:ind w:left="0" w:firstLine="720"/>
        <w:jc w:val="both"/>
        <w:rPr>
          <w:rFonts w:cs="Angsana New"/>
          <w:iCs/>
          <w:snapToGrid w:val="0"/>
          <w:color w:val="000000"/>
          <w:kern w:val="22"/>
          <w:lang w:val="en-GB" w:eastAsia="zh-CN"/>
        </w:rPr>
      </w:pPr>
      <w:r w:rsidRPr="00DB1E0A">
        <w:rPr>
          <w:rFonts w:cs="Angsana New"/>
          <w:iCs/>
          <w:snapToGrid w:val="0"/>
          <w:color w:val="000000"/>
          <w:kern w:val="22"/>
          <w:lang w:val="en-GB" w:eastAsia="zh-CN"/>
        </w:rPr>
        <w:t>返还还可包括恢复土著人民和地方社区对其传统知识的治理的工作，还可酌情包括事先知情同意、自由事先和知情同意或酌情包括核准和参与、共同商定的条件和惠益分享安排；</w:t>
      </w:r>
    </w:p>
    <w:p w:rsidR="00DB1E0A" w:rsidRPr="00DB1E0A" w:rsidRDefault="00DB1E0A" w:rsidP="00276E23">
      <w:pPr>
        <w:numPr>
          <w:ilvl w:val="0"/>
          <w:numId w:val="40"/>
        </w:numPr>
        <w:suppressLineNumbers/>
        <w:suppressAutoHyphens/>
        <w:adjustRightInd w:val="0"/>
        <w:snapToGrid w:val="0"/>
        <w:spacing w:before="120" w:after="120"/>
        <w:ind w:left="0" w:firstLine="720"/>
        <w:jc w:val="both"/>
        <w:rPr>
          <w:rFonts w:cs="Angsana New"/>
          <w:snapToGrid w:val="0"/>
          <w:color w:val="000000"/>
          <w:kern w:val="22"/>
          <w:lang w:val="en-GB" w:eastAsia="zh-CN"/>
        </w:rPr>
      </w:pPr>
      <w:r w:rsidRPr="00DB1E0A">
        <w:rPr>
          <w:rFonts w:cs="Angsana New"/>
          <w:iCs/>
          <w:snapToGrid w:val="0"/>
          <w:color w:val="000000"/>
          <w:kern w:val="22"/>
          <w:lang w:val="en-GB" w:eastAsia="zh-CN"/>
        </w:rPr>
        <w:t>传统知识和相关信息的返还应便利而不是限制或约束信息交流，与此同时尊重原始持有人对知识的权利，且不妨碍对于决定返还的缔约方、机构或实体中可公开获得的传统知识的利用。</w:t>
      </w:r>
    </w:p>
    <w:p w:rsidR="00DB1E0A" w:rsidRPr="00DB1E0A" w:rsidRDefault="00DB1E0A" w:rsidP="00DB1E0A">
      <w:pPr>
        <w:suppressLineNumbers/>
        <w:shd w:val="clear" w:color="auto" w:fill="FFFFFF"/>
        <w:tabs>
          <w:tab w:val="left" w:pos="1710"/>
        </w:tabs>
        <w:suppressAutoHyphens/>
        <w:adjustRightInd w:val="0"/>
        <w:snapToGrid w:val="0"/>
        <w:spacing w:before="120" w:after="120"/>
        <w:ind w:left="1710" w:right="822" w:hanging="990"/>
        <w:rPr>
          <w:rFonts w:cs="Angsana New"/>
          <w:b/>
          <w:snapToGrid w:val="0"/>
          <w:color w:val="000000"/>
          <w:kern w:val="22"/>
          <w:lang w:val="en-GB" w:eastAsia="zh-CN"/>
        </w:rPr>
      </w:pPr>
      <w:r w:rsidRPr="00DB1E0A">
        <w:rPr>
          <w:rFonts w:cs="Angsana New"/>
          <w:b/>
          <w:snapToGrid w:val="0"/>
          <w:color w:val="000000"/>
          <w:kern w:val="22"/>
          <w:lang w:val="en-GB" w:eastAsia="zh-CN"/>
        </w:rPr>
        <w:t>五</w:t>
      </w:r>
      <w:r w:rsidRPr="00DB1E0A">
        <w:rPr>
          <w:rFonts w:cs="Angsana New"/>
          <w:b/>
          <w:snapToGrid w:val="0"/>
          <w:color w:val="000000"/>
          <w:kern w:val="22"/>
          <w:lang w:val="en-GB" w:eastAsia="zh-CN"/>
        </w:rPr>
        <w:t>.</w:t>
      </w:r>
      <w:r w:rsidRPr="00DB1E0A">
        <w:rPr>
          <w:rFonts w:cs="Angsana New"/>
          <w:b/>
          <w:snapToGrid w:val="0"/>
          <w:color w:val="000000"/>
          <w:kern w:val="22"/>
          <w:lang w:val="en-GB" w:eastAsia="zh-CN"/>
        </w:rPr>
        <w:tab/>
      </w:r>
      <w:r w:rsidRPr="00DB1E0A">
        <w:rPr>
          <w:rFonts w:cs="Angsana New"/>
          <w:b/>
          <w:snapToGrid w:val="0"/>
          <w:color w:val="000000"/>
          <w:kern w:val="22"/>
          <w:lang w:val="en-GB" w:eastAsia="zh-CN"/>
        </w:rPr>
        <w:t>各层次（包括通过社区间交流）采取的</w:t>
      </w:r>
      <w:r w:rsidRPr="00DB1E0A">
        <w:rPr>
          <w:rFonts w:cs="Angsana New"/>
          <w:b/>
          <w:kern w:val="22"/>
          <w:lang w:val="en-GB" w:eastAsia="zh-CN"/>
        </w:rPr>
        <w:t>返还、接收和恢复与保护</w:t>
      </w:r>
      <w:r w:rsidRPr="00DB1E0A">
        <w:rPr>
          <w:rFonts w:cs="Angsana New"/>
          <w:b/>
          <w:kern w:val="22"/>
          <w:lang w:val="en-GB" w:eastAsia="zh-CN"/>
        </w:rPr>
        <w:t xml:space="preserve"> </w:t>
      </w:r>
      <w:r w:rsidRPr="00DB1E0A">
        <w:rPr>
          <w:rFonts w:cs="Angsana New"/>
          <w:b/>
          <w:kern w:val="22"/>
          <w:lang w:val="en-GB" w:eastAsia="zh-CN"/>
        </w:rPr>
        <w:t>和可持续利用生物多样性相关的传统知识的良好做法和行动</w:t>
      </w:r>
    </w:p>
    <w:p w:rsidR="00DB1E0A" w:rsidRPr="00DB1E0A" w:rsidRDefault="00DB1E0A" w:rsidP="00276E23">
      <w:pPr>
        <w:widowControl w:val="0"/>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以下返还传统知识的良好做法和行动，旨在向可能持有、储存或放置传统知识和有关信息并服务于土著人民和地方社区、和（或）持有具有土著人民和地方社区内容或观点的材料的机构和实体，提供咨询意见。</w:t>
      </w:r>
      <w:r w:rsidRPr="00DB1E0A">
        <w:rPr>
          <w:rFonts w:cs="Angsana New"/>
          <w:iCs/>
          <w:snapToGrid w:val="0"/>
          <w:color w:val="000000"/>
          <w:kern w:val="22"/>
          <w:lang w:val="en-GB" w:eastAsia="zh-CN"/>
        </w:rPr>
        <w:t xml:space="preserve"> </w:t>
      </w:r>
      <w:r w:rsidRPr="00DB1E0A">
        <w:rPr>
          <w:rFonts w:cs="Angsana New"/>
          <w:iCs/>
          <w:snapToGrid w:val="0"/>
          <w:color w:val="000000"/>
          <w:kern w:val="22"/>
          <w:lang w:val="en-GB" w:eastAsia="zh-CN"/>
        </w:rPr>
        <w:t>他们可能包括但不限于：政府部门、国际组织、私营部门、博物馆、植物标本馆、动植物园、数据库、登记册、基因库、图书馆、档案馆、私人收藏和信息服务中心。这些良好做法和行动涵盖治理、管理和合作等领域。</w:t>
      </w:r>
    </w:p>
    <w:p w:rsidR="00DB1E0A" w:rsidRPr="00DB1E0A" w:rsidRDefault="00DB1E0A" w:rsidP="00276E23">
      <w:pPr>
        <w:widowControl w:val="0"/>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以下要素按</w:t>
      </w:r>
      <w:r w:rsidRPr="00DB1E0A">
        <w:rPr>
          <w:rFonts w:cs="Angsana New"/>
          <w:iCs/>
          <w:snapToGrid w:val="0"/>
          <w:color w:val="000000"/>
          <w:kern w:val="22"/>
          <w:lang w:val="en-GB" w:eastAsia="zh-CN"/>
        </w:rPr>
        <w:t>顺序排列</w:t>
      </w:r>
      <w:r w:rsidRPr="00DB1E0A">
        <w:rPr>
          <w:rFonts w:cs="Angsana New"/>
          <w:snapToGrid w:val="0"/>
          <w:color w:val="000000"/>
          <w:kern w:val="22"/>
          <w:lang w:val="en-GB" w:eastAsia="zh-CN"/>
        </w:rPr>
        <w:t>；然而考虑到各缔约方、机构或实体的独特情况，缔约方和</w:t>
      </w:r>
      <w:r w:rsidRPr="00DB1E0A">
        <w:rPr>
          <w:rFonts w:cs="Angsana New"/>
          <w:iCs/>
          <w:snapToGrid w:val="0"/>
          <w:color w:val="000000"/>
          <w:kern w:val="22"/>
          <w:lang w:val="en-GB" w:eastAsia="zh-CN"/>
        </w:rPr>
        <w:t>《</w:t>
      </w:r>
      <w:r w:rsidRPr="00DB1E0A">
        <w:rPr>
          <w:rFonts w:cs="Angsana New"/>
          <w:lang w:val="en-GB" w:eastAsia="zh-CN"/>
        </w:rPr>
        <w:t>卢佐利希里沙希克自愿</w:t>
      </w:r>
      <w:r w:rsidRPr="00DB1E0A">
        <w:rPr>
          <w:rFonts w:cs="Angsana New"/>
          <w:iCs/>
          <w:snapToGrid w:val="0"/>
          <w:color w:val="000000"/>
          <w:kern w:val="22"/>
          <w:lang w:val="en-GB" w:eastAsia="zh-CN"/>
        </w:rPr>
        <w:t>准则》的其他使用</w:t>
      </w:r>
      <w:r w:rsidRPr="00DB1E0A">
        <w:rPr>
          <w:rFonts w:cs="Angsana New"/>
          <w:snapToGrid w:val="0"/>
          <w:color w:val="000000"/>
          <w:kern w:val="22"/>
          <w:lang w:val="en-GB" w:eastAsia="zh-CN"/>
        </w:rPr>
        <w:t>方不妨按他们认为合适的顺序加以审议。</w:t>
      </w:r>
    </w:p>
    <w:p w:rsidR="00DB1E0A" w:rsidRPr="00DB1E0A" w:rsidRDefault="00276E23" w:rsidP="00276E23">
      <w:pPr>
        <w:suppressLineNumbers/>
        <w:suppressAutoHyphens/>
        <w:adjustRightInd w:val="0"/>
        <w:snapToGrid w:val="0"/>
        <w:spacing w:before="120" w:after="120"/>
        <w:jc w:val="center"/>
        <w:rPr>
          <w:rFonts w:cs="Angsana New"/>
          <w:b/>
          <w:iCs/>
          <w:snapToGrid w:val="0"/>
          <w:color w:val="000000"/>
          <w:kern w:val="22"/>
          <w:lang w:val="en-GB" w:eastAsia="zh-CN"/>
        </w:rPr>
      </w:pPr>
      <w:r>
        <w:rPr>
          <w:rFonts w:cs="Angsana New" w:hint="eastAsia"/>
          <w:b/>
          <w:iCs/>
          <w:snapToGrid w:val="0"/>
          <w:color w:val="000000"/>
          <w:kern w:val="22"/>
          <w:lang w:val="en-GB" w:eastAsia="zh-CN"/>
        </w:rPr>
        <w:t>A.</w:t>
      </w:r>
      <w:r>
        <w:rPr>
          <w:rFonts w:cs="Angsana New"/>
          <w:b/>
          <w:iCs/>
          <w:snapToGrid w:val="0"/>
          <w:color w:val="000000"/>
          <w:kern w:val="22"/>
          <w:lang w:val="en-GB" w:eastAsia="zh-CN"/>
        </w:rPr>
        <w:t xml:space="preserve"> </w:t>
      </w:r>
      <w:r w:rsidR="00DB1E0A" w:rsidRPr="00DB1E0A">
        <w:rPr>
          <w:rFonts w:cs="Angsana New"/>
          <w:b/>
          <w:iCs/>
          <w:snapToGrid w:val="0"/>
          <w:color w:val="000000"/>
          <w:kern w:val="22"/>
          <w:lang w:val="en-GB" w:eastAsia="zh-CN"/>
        </w:rPr>
        <w:t>程序性考虑</w:t>
      </w:r>
    </w:p>
    <w:p w:rsidR="00DB1E0A" w:rsidRPr="00DB1E0A" w:rsidRDefault="00276E23" w:rsidP="00276E23">
      <w:pPr>
        <w:suppressLineNumbers/>
        <w:suppressAutoHyphens/>
        <w:adjustRightInd w:val="0"/>
        <w:snapToGrid w:val="0"/>
        <w:spacing w:before="120" w:after="120"/>
        <w:jc w:val="center"/>
        <w:rPr>
          <w:rFonts w:cs="Angsana New"/>
          <w:i/>
          <w:iCs/>
          <w:snapToGrid w:val="0"/>
          <w:color w:val="000000"/>
          <w:kern w:val="22"/>
          <w:lang w:val="en-GB" w:eastAsia="zh-CN"/>
        </w:rPr>
      </w:pPr>
      <w:r>
        <w:rPr>
          <w:rFonts w:cs="Angsana New" w:hint="eastAsia"/>
          <w:iCs/>
          <w:snapToGrid w:val="0"/>
          <w:color w:val="000000"/>
          <w:kern w:val="22"/>
          <w:lang w:val="en-GB" w:eastAsia="zh-CN"/>
        </w:rPr>
        <w:t>1</w:t>
      </w:r>
      <w:r>
        <w:rPr>
          <w:rFonts w:cs="Angsana New"/>
          <w:iCs/>
          <w:snapToGrid w:val="0"/>
          <w:color w:val="000000"/>
          <w:kern w:val="22"/>
          <w:lang w:val="en-GB" w:eastAsia="zh-CN"/>
        </w:rPr>
        <w:t>.</w:t>
      </w:r>
      <w:r w:rsidRPr="00276E23">
        <w:rPr>
          <w:rFonts w:eastAsia="KaiTi" w:cs="Angsana New"/>
          <w:iCs/>
          <w:snapToGrid w:val="0"/>
          <w:color w:val="000000"/>
          <w:kern w:val="22"/>
          <w:lang w:val="en-GB" w:eastAsia="zh-CN"/>
        </w:rPr>
        <w:t xml:space="preserve"> </w:t>
      </w:r>
      <w:r w:rsidR="00DB1E0A" w:rsidRPr="00DB1E0A">
        <w:rPr>
          <w:rFonts w:eastAsia="KaiTi" w:cs="Angsana New"/>
          <w:iCs/>
          <w:snapToGrid w:val="0"/>
          <w:color w:val="000000"/>
          <w:kern w:val="22"/>
          <w:lang w:val="en-GB" w:eastAsia="zh-CN"/>
        </w:rPr>
        <w:t>建立团队</w:t>
      </w:r>
    </w:p>
    <w:p w:rsidR="00DB1E0A" w:rsidRPr="00DB1E0A" w:rsidRDefault="00DB1E0A" w:rsidP="00276E23">
      <w:pPr>
        <w:widowControl w:val="0"/>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依据返还机构的情况，考虑建立一个具有技术专长的团队，接受多方利益有关方委员会的指导，以便在相关土著人民和地方社区和持有传统知识的机构及其他实体之间建立关系。土著人民和地方社区应有效地参与这种安排。</w:t>
      </w:r>
    </w:p>
    <w:p w:rsidR="00DB1E0A" w:rsidRPr="00DB1E0A" w:rsidRDefault="00DB1E0A" w:rsidP="00276E23">
      <w:pPr>
        <w:widowControl w:val="0"/>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参与多方利益有关方返还委员会的土著人民和地方社区可能处于最佳地位来确定是否存在促进传统知识回归的社区规约和（或）习惯程序。</w:t>
      </w:r>
    </w:p>
    <w:p w:rsidR="00DB1E0A" w:rsidRPr="00DB1E0A" w:rsidRDefault="00DB1E0A" w:rsidP="00276E23">
      <w:pPr>
        <w:numPr>
          <w:ilvl w:val="0"/>
          <w:numId w:val="41"/>
        </w:numPr>
        <w:suppressLineNumbers/>
        <w:suppressAutoHyphens/>
        <w:adjustRightInd w:val="0"/>
        <w:snapToGrid w:val="0"/>
        <w:spacing w:before="120" w:after="120"/>
        <w:jc w:val="center"/>
        <w:rPr>
          <w:rFonts w:eastAsia="KaiTi" w:cs="Angsana New"/>
          <w:iCs/>
          <w:snapToGrid w:val="0"/>
          <w:color w:val="000000"/>
          <w:kern w:val="22"/>
          <w:lang w:val="en-GB" w:eastAsia="zh-CN"/>
        </w:rPr>
      </w:pPr>
      <w:r w:rsidRPr="00DB1E0A">
        <w:rPr>
          <w:rFonts w:eastAsia="KaiTi" w:cs="Angsana New"/>
          <w:iCs/>
          <w:snapToGrid w:val="0"/>
          <w:color w:val="000000"/>
          <w:kern w:val="22"/>
          <w:lang w:val="en-GB" w:eastAsia="zh-CN"/>
        </w:rPr>
        <w:lastRenderedPageBreak/>
        <w:t>返还进程中的行为方培训</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参与返还的各行为方，包括返还机构和实体的工作人员、相关土著人民或地方社区的代表，可能需要有关返还的培训。培训可以使土著人民和地方社区具备有效参与返还进程所需的知识和技能，与此同时，土著人民和地方社区可在培训各其他行为方方面发挥作用，以确保顾及返还程序所涉文化敏感性和要求。培训还可能协助所涉各行为方对返还过程中使用的术语达成共同理解。</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培训还可以帮助返还机构和实体的工作人员了解土著人民和地方社区的权利等问题和有关其传统知识的问题，并协助制定返还进程协议。对持有、储存或放置传统知识的机构的工作人员以及土著人民和地方社区进行跨文化培训，可有助于增进相互了解和建立成功的返还程序。还应鼓励返还机构或实体的工作人员在返还前，酌情和在可行情况下进行对与其机构或收藏相关的土著人民和地方社区的习俗、世界观和（或）优先事项的培训，并以持续不断的方式建立持久的关系。土著和地方社区关于图书馆和其他资料中心的著述，都提及在这些地方感到舒适是多么重要。友善、具有文化意识</w:t>
      </w:r>
      <w:r w:rsidRPr="00DB1E0A">
        <w:rPr>
          <w:rFonts w:cs="Angsana New"/>
          <w:iCs/>
          <w:snapToGrid w:val="0"/>
          <w:color w:val="000000"/>
          <w:kern w:val="22"/>
          <w:lang w:val="en-GB" w:eastAsia="zh-CN"/>
        </w:rPr>
        <w:t>/</w:t>
      </w:r>
      <w:r w:rsidRPr="00DB1E0A">
        <w:rPr>
          <w:rFonts w:cs="Angsana New"/>
          <w:iCs/>
          <w:snapToGrid w:val="0"/>
          <w:color w:val="000000"/>
          <w:kern w:val="22"/>
          <w:lang w:val="en-GB" w:eastAsia="zh-CN"/>
        </w:rPr>
        <w:t>敏感的工作人员将意味着，土著和地方社区不会因外来文化系统感到受威胁或无意中因为不知道如何查找信息而感到自卑。这些建议意味着有意返还传统知识的机构或实体应该做好准备。</w:t>
      </w:r>
      <w:r w:rsidRPr="00DB1E0A">
        <w:rPr>
          <w:rFonts w:cs="Angsana New"/>
          <w:iCs/>
          <w:snapToGrid w:val="0"/>
          <w:color w:val="000000"/>
          <w:kern w:val="22"/>
          <w:vertAlign w:val="superscript"/>
          <w:lang w:val="en-GB" w:eastAsia="zh-CN"/>
        </w:rPr>
        <w:footnoteReference w:id="18"/>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培训可酌情考虑到其他返还进程获得的经验和教训。</w:t>
      </w:r>
      <w:r w:rsidRPr="00DB1E0A">
        <w:rPr>
          <w:rFonts w:cs="Angsana New"/>
          <w:iCs/>
          <w:snapToGrid w:val="0"/>
          <w:color w:val="000000"/>
          <w:kern w:val="22"/>
          <w:vertAlign w:val="superscript"/>
          <w:lang w:val="en-GB" w:eastAsia="zh-CN"/>
        </w:rPr>
        <w:footnoteReference w:id="19"/>
      </w:r>
    </w:p>
    <w:p w:rsidR="00DB1E0A" w:rsidRPr="00276E23" w:rsidRDefault="00DB1E0A" w:rsidP="00276E23">
      <w:pPr>
        <w:pStyle w:val="ListParagraph"/>
        <w:numPr>
          <w:ilvl w:val="0"/>
          <w:numId w:val="41"/>
        </w:numPr>
        <w:suppressLineNumbers/>
        <w:suppressAutoHyphens/>
        <w:adjustRightInd w:val="0"/>
        <w:snapToGrid w:val="0"/>
        <w:spacing w:before="120" w:after="120"/>
        <w:jc w:val="center"/>
        <w:rPr>
          <w:rFonts w:eastAsia="KaiTi" w:cs="Angsana New"/>
          <w:iCs/>
          <w:snapToGrid w:val="0"/>
          <w:color w:val="000000"/>
          <w:kern w:val="22"/>
          <w:lang w:val="en-GB" w:eastAsia="zh-CN"/>
        </w:rPr>
      </w:pPr>
      <w:r w:rsidRPr="00276E23">
        <w:rPr>
          <w:rFonts w:eastAsia="KaiTi" w:cs="Angsana New"/>
          <w:iCs/>
          <w:snapToGrid w:val="0"/>
          <w:color w:val="000000"/>
          <w:kern w:val="22"/>
          <w:lang w:val="en-GB" w:eastAsia="zh-CN"/>
        </w:rPr>
        <w:t>持有、储存或放置可能返还的传统知识及相关信息或补充信息收藏的鉴明</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在组建多方利益有关方团队并培训参与者后，返还进程最初的具体步骤是鉴明可能返还的收藏和内容。</w:t>
      </w:r>
      <w:r w:rsidRPr="00DB1E0A">
        <w:rPr>
          <w:rFonts w:cs="Angsana New"/>
          <w:iCs/>
          <w:snapToGrid w:val="0"/>
          <w:color w:val="000000"/>
          <w:kern w:val="22"/>
          <w:vertAlign w:val="superscript"/>
          <w:lang w:val="en-GB" w:eastAsia="zh-CN"/>
        </w:rPr>
        <w:footnoteReference w:id="20"/>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应由每个持有、储存或放置传统知识和有关信息的机构或实体来鉴明其收藏中可能返还的内容，并作出关于返还的决定。与此同时，土著人民和地方社区还不妨协助这些持有、储存或放置传统知识的机构或实体鉴明可能返还的内容，并提出检查所收藏信息或知识的请求，以鉴明可能引出返还请求的内容。</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根据《公约》关于信息交流的第</w:t>
      </w:r>
      <w:r w:rsidRPr="00DB1E0A">
        <w:rPr>
          <w:rFonts w:cs="Angsana New"/>
          <w:iCs/>
          <w:snapToGrid w:val="0"/>
          <w:color w:val="000000"/>
          <w:kern w:val="22"/>
          <w:lang w:val="en-GB" w:eastAsia="zh-CN"/>
        </w:rPr>
        <w:t>17</w:t>
      </w:r>
      <w:r w:rsidRPr="00DB1E0A">
        <w:rPr>
          <w:rFonts w:cs="Angsana New"/>
          <w:iCs/>
          <w:snapToGrid w:val="0"/>
          <w:color w:val="000000"/>
          <w:kern w:val="22"/>
          <w:lang w:val="en-GB" w:eastAsia="zh-CN"/>
        </w:rPr>
        <w:t>条的要求，确定可能返还的传统知识要素有可能要求进行区域或国际合作。第</w:t>
      </w:r>
      <w:r w:rsidRPr="00DB1E0A">
        <w:rPr>
          <w:rFonts w:cs="Angsana New"/>
          <w:iCs/>
          <w:snapToGrid w:val="0"/>
          <w:color w:val="000000"/>
          <w:kern w:val="22"/>
          <w:lang w:val="en-GB" w:eastAsia="zh-CN"/>
        </w:rPr>
        <w:t>17</w:t>
      </w:r>
      <w:r w:rsidRPr="00DB1E0A">
        <w:rPr>
          <w:rFonts w:cs="Angsana New"/>
          <w:iCs/>
          <w:snapToGrid w:val="0"/>
          <w:color w:val="000000"/>
          <w:kern w:val="22"/>
          <w:lang w:val="en-GB" w:eastAsia="zh-CN"/>
        </w:rPr>
        <w:t>条要求缔约方便利与生物多样性保护和持续利用相关的所有公开信息的交流，包括专门性知识、土著和传统知识，可行时也应包括相关信息或补充信息的返还。</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返还传统知识时需要考虑到的相关信息或补充信息，可能包括但不限于关于在何时、何处、以何种方式和从何人那里首次获取或收集到所涉知识的信息，知识到达持有传统知识</w:t>
      </w:r>
      <w:r w:rsidRPr="00DB1E0A">
        <w:rPr>
          <w:rFonts w:cs="Angsana New"/>
          <w:iCs/>
          <w:snapToGrid w:val="0"/>
          <w:color w:val="000000"/>
          <w:kern w:val="22"/>
          <w:lang w:val="en-GB" w:eastAsia="zh-CN"/>
        </w:rPr>
        <w:lastRenderedPageBreak/>
        <w:t>机构和实体（如地点和日期）以及在这些地点的初步接触，和（或）与文化财产有关的土著和传统知识的信息。</w:t>
      </w:r>
      <w:r w:rsidRPr="00DB1E0A">
        <w:rPr>
          <w:rFonts w:cs="Angsana New"/>
          <w:iCs/>
          <w:snapToGrid w:val="0"/>
          <w:color w:val="000000"/>
          <w:kern w:val="22"/>
          <w:vertAlign w:val="superscript"/>
          <w:lang w:val="en-GB" w:eastAsia="zh-CN"/>
        </w:rPr>
        <w:footnoteReference w:id="21"/>
      </w:r>
      <w:r w:rsidRPr="00DB1E0A">
        <w:rPr>
          <w:rFonts w:cs="Angsana New"/>
          <w:iCs/>
          <w:snapToGrid w:val="0"/>
          <w:color w:val="000000"/>
          <w:kern w:val="22"/>
          <w:lang w:val="en-GB" w:eastAsia="zh-CN"/>
        </w:rPr>
        <w:t xml:space="preserve"> </w:t>
      </w:r>
      <w:r w:rsidRPr="00DB1E0A">
        <w:rPr>
          <w:rFonts w:cs="Angsana New"/>
          <w:iCs/>
          <w:snapToGrid w:val="0"/>
          <w:color w:val="000000"/>
          <w:kern w:val="22"/>
          <w:lang w:val="en-GB" w:eastAsia="zh-CN"/>
        </w:rPr>
        <w:t>这种信息可能协助鉴明知识的原始持有人。</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相关信息或补充信息还可包括地理参考物种水平数据和相关资料等信息，以及收藏馆或数据库中持有的可能有助于补充返还的保护和可持续利用生物多样性传统知识的其他类型的信息。</w:t>
      </w:r>
      <w:r w:rsidRPr="00DB1E0A">
        <w:rPr>
          <w:rFonts w:cs="Angsana New"/>
          <w:iCs/>
          <w:snapToGrid w:val="0"/>
          <w:color w:val="000000"/>
          <w:kern w:val="22"/>
          <w:lang w:val="en-GB" w:eastAsia="zh-CN"/>
        </w:rPr>
        <w:t xml:space="preserve"> </w:t>
      </w:r>
    </w:p>
    <w:p w:rsidR="00DB1E0A" w:rsidRPr="00276E23" w:rsidRDefault="00DB1E0A" w:rsidP="00276E23">
      <w:pPr>
        <w:pStyle w:val="ListParagraph"/>
        <w:numPr>
          <w:ilvl w:val="0"/>
          <w:numId w:val="41"/>
        </w:numPr>
        <w:suppressLineNumbers/>
        <w:suppressAutoHyphens/>
        <w:adjustRightInd w:val="0"/>
        <w:snapToGrid w:val="0"/>
        <w:spacing w:before="120" w:after="120"/>
        <w:jc w:val="center"/>
        <w:rPr>
          <w:rFonts w:eastAsia="KaiTi" w:cs="Angsana New"/>
          <w:iCs/>
          <w:snapToGrid w:val="0"/>
          <w:color w:val="000000"/>
          <w:kern w:val="22"/>
          <w:lang w:val="en-GB" w:eastAsia="zh-CN"/>
        </w:rPr>
      </w:pPr>
      <w:r w:rsidRPr="00276E23">
        <w:rPr>
          <w:rFonts w:eastAsia="KaiTi" w:cs="Angsana New"/>
          <w:iCs/>
          <w:snapToGrid w:val="0"/>
          <w:color w:val="000000"/>
          <w:kern w:val="22"/>
          <w:lang w:val="en-GB" w:eastAsia="zh-CN"/>
        </w:rPr>
        <w:t>可能返还的传统知识以及相关信息或补充信息的来源的鉴明</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鉴明有关传统知识的来源可能依靠获得</w:t>
      </w:r>
      <w:r w:rsidRPr="00DB1E0A">
        <w:rPr>
          <w:rFonts w:cs="Angsana New"/>
          <w:iCs/>
          <w:snapToGrid w:val="0"/>
          <w:color w:val="000000"/>
          <w:kern w:val="22"/>
          <w:lang w:val="en-GB" w:eastAsia="zh-CN"/>
        </w:rPr>
        <w:t>“</w:t>
      </w:r>
      <w:r w:rsidRPr="00DB1E0A">
        <w:rPr>
          <w:rFonts w:cs="Angsana New"/>
          <w:iCs/>
          <w:snapToGrid w:val="0"/>
          <w:color w:val="000000"/>
          <w:kern w:val="22"/>
          <w:lang w:val="en-GB" w:eastAsia="zh-CN"/>
        </w:rPr>
        <w:t>相关信息或补充信息</w:t>
      </w:r>
      <w:r w:rsidRPr="00DB1E0A">
        <w:rPr>
          <w:rFonts w:cs="Angsana New"/>
          <w:iCs/>
          <w:snapToGrid w:val="0"/>
          <w:color w:val="000000"/>
          <w:kern w:val="22"/>
          <w:lang w:val="en-GB" w:eastAsia="zh-CN"/>
        </w:rPr>
        <w:t>”</w:t>
      </w:r>
      <w:r w:rsidRPr="00DB1E0A">
        <w:rPr>
          <w:rFonts w:cs="Angsana New"/>
          <w:iCs/>
          <w:snapToGrid w:val="0"/>
          <w:color w:val="000000"/>
          <w:kern w:val="22"/>
          <w:lang w:val="en-GB" w:eastAsia="zh-CN"/>
        </w:rPr>
        <w:t>，例如所涉传统知识何时获得，在何地和从何人处以何种形式获得，以及地理参考物种水平数据和相关资料等信息，以及收藏馆或数据库中持有的可能有助于补充返还的保护和可持续利用生物多样性传统知识的其他类型的信息。</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土著人民和地方社区应有效参与鉴明有关传统知识的来源，某些情况下，还可以口述历史和其他形式的信息为指导。</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缔约方和各国政府应考虑做出积极主动的安排，以便利鉴明传统知识的来源和知识的原始持有人。这种安排可以包括在国家法律规定作者应在所有出版物、用途、发展和其他传播方面说明获取传统知识的来源。</w:t>
      </w:r>
    </w:p>
    <w:p w:rsidR="00DB1E0A" w:rsidRPr="00276E23" w:rsidRDefault="00DB1E0A" w:rsidP="00276E23">
      <w:pPr>
        <w:pStyle w:val="ListParagraph"/>
        <w:numPr>
          <w:ilvl w:val="0"/>
          <w:numId w:val="41"/>
        </w:numPr>
        <w:suppressLineNumbers/>
        <w:suppressAutoHyphens/>
        <w:adjustRightInd w:val="0"/>
        <w:snapToGrid w:val="0"/>
        <w:spacing w:before="120" w:after="120"/>
        <w:jc w:val="center"/>
        <w:rPr>
          <w:rFonts w:eastAsia="KaiTi" w:cs="Angsana New"/>
          <w:iCs/>
          <w:snapToGrid w:val="0"/>
          <w:color w:val="000000"/>
          <w:kern w:val="22"/>
          <w:lang w:val="en-GB" w:eastAsia="zh-CN"/>
        </w:rPr>
      </w:pPr>
      <w:r w:rsidRPr="00276E23">
        <w:rPr>
          <w:rFonts w:eastAsia="KaiTi" w:cs="Angsana New"/>
          <w:iCs/>
          <w:snapToGrid w:val="0"/>
          <w:color w:val="000000"/>
          <w:kern w:val="22"/>
          <w:lang w:val="en-GB" w:eastAsia="zh-CN"/>
        </w:rPr>
        <w:t>传统知识原始持有人的鉴明</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要成功返还传统知识，最重要的是鉴明传统知识的原始持有人。</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为了确定传统知识的原始持有人，首先要鉴明有关传统知识的来源，包括何时获得，在何地和从何人处以何种形式获得。</w:t>
      </w:r>
      <w:r w:rsidRPr="00DB1E0A">
        <w:rPr>
          <w:rFonts w:cs="Angsana New"/>
          <w:iCs/>
          <w:snapToGrid w:val="0"/>
          <w:color w:val="000000"/>
          <w:kern w:val="22"/>
          <w:vertAlign w:val="superscript"/>
          <w:lang w:val="en-GB" w:eastAsia="zh-CN"/>
        </w:rPr>
        <w:footnoteReference w:id="22"/>
      </w:r>
      <w:r w:rsidRPr="00DB1E0A">
        <w:rPr>
          <w:rFonts w:cs="Angsana New"/>
          <w:iCs/>
          <w:snapToGrid w:val="0"/>
          <w:color w:val="000000"/>
          <w:kern w:val="22"/>
          <w:vertAlign w:val="superscript"/>
          <w:lang w:val="en-GB" w:eastAsia="zh-CN"/>
        </w:rPr>
        <w:t xml:space="preserve"> </w:t>
      </w:r>
      <w:r w:rsidRPr="00DB1E0A">
        <w:rPr>
          <w:rFonts w:cs="Angsana New"/>
          <w:iCs/>
          <w:snapToGrid w:val="0"/>
          <w:color w:val="000000"/>
          <w:kern w:val="22"/>
          <w:lang w:val="en-GB" w:eastAsia="zh-CN"/>
        </w:rPr>
        <w:t xml:space="preserve"> </w:t>
      </w:r>
      <w:r w:rsidRPr="00DB1E0A">
        <w:rPr>
          <w:rFonts w:cs="Angsana New"/>
          <w:iCs/>
          <w:snapToGrid w:val="0"/>
          <w:color w:val="000000"/>
          <w:kern w:val="22"/>
          <w:lang w:val="en-GB" w:eastAsia="zh-CN"/>
        </w:rPr>
        <w:t>在这种情况下，上述相关信息或补充信息可能会有助益。</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土著人民和地方社区返还传统知识的过程可包括借鉴其口述历史和传统以确定：何处可能持有、储存或放置传统知识；何时、何地和从何人处以什么形式收集到所涉知识；以及关于知识到达</w:t>
      </w:r>
      <w:r w:rsidRPr="00DB1E0A">
        <w:rPr>
          <w:rFonts w:cs="Angsana New"/>
          <w:iCs/>
          <w:snapToGrid w:val="0"/>
          <w:color w:val="000000"/>
          <w:kern w:val="22"/>
          <w:lang w:val="en-GB" w:eastAsia="zh-CN"/>
        </w:rPr>
        <w:t>那些</w:t>
      </w:r>
      <w:r w:rsidRPr="00DB1E0A">
        <w:rPr>
          <w:rFonts w:cs="Angsana New"/>
          <w:snapToGrid w:val="0"/>
          <w:color w:val="000000"/>
          <w:kern w:val="22"/>
          <w:lang w:val="en-GB" w:eastAsia="zh-CN"/>
        </w:rPr>
        <w:t>地点的信息，包括日期以及在那些存储或利用传统知识地点和工作人员的初次接触。</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口述历史结合机构努力公开提供其收藏，可能有助于鉴明原始持有人以促进可能的返还。</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b/>
          <w:snapToGrid w:val="0"/>
          <w:color w:val="000000"/>
          <w:kern w:val="22"/>
          <w:lang w:val="en-GB" w:eastAsia="zh-CN"/>
        </w:rPr>
      </w:pPr>
      <w:r w:rsidRPr="00DB1E0A">
        <w:rPr>
          <w:rFonts w:cs="Angsana New"/>
          <w:snapToGrid w:val="0"/>
          <w:color w:val="000000"/>
          <w:kern w:val="22"/>
          <w:lang w:val="en-GB" w:eastAsia="zh-CN"/>
        </w:rPr>
        <w:t>持有、储存或放置传统知识的政府部门、机构和实体应与相关土著人民和地方社区合作，并确保其充分和有效参与鉴明知识原始持有人。</w:t>
      </w:r>
      <w:r w:rsidRPr="00DB1E0A">
        <w:rPr>
          <w:rFonts w:eastAsia="Times New Roman"/>
          <w:snapToGrid w:val="0"/>
          <w:kern w:val="18"/>
          <w:vertAlign w:val="superscript"/>
          <w:lang w:val="en-CA" w:eastAsia="en-CA"/>
        </w:rPr>
        <w:footnoteReference w:id="23"/>
      </w:r>
    </w:p>
    <w:p w:rsidR="00DB1E0A" w:rsidRPr="00DB1E0A" w:rsidRDefault="00DB1E0A" w:rsidP="00276E23">
      <w:pPr>
        <w:numPr>
          <w:ilvl w:val="0"/>
          <w:numId w:val="41"/>
        </w:numPr>
        <w:suppressLineNumbers/>
        <w:suppressAutoHyphens/>
        <w:adjustRightInd w:val="0"/>
        <w:snapToGrid w:val="0"/>
        <w:spacing w:before="120" w:after="120"/>
        <w:jc w:val="center"/>
        <w:rPr>
          <w:rFonts w:eastAsia="KaiTi" w:cs="Angsana New"/>
          <w:i/>
          <w:iCs/>
          <w:snapToGrid w:val="0"/>
          <w:color w:val="000000"/>
          <w:kern w:val="22"/>
          <w:lang w:val="en-GB" w:eastAsia="zh-CN"/>
        </w:rPr>
      </w:pPr>
      <w:r w:rsidRPr="00DB1E0A">
        <w:rPr>
          <w:rFonts w:eastAsia="KaiTi" w:cs="Angsana New"/>
          <w:iCs/>
          <w:snapToGrid w:val="0"/>
          <w:color w:val="000000"/>
          <w:kern w:val="22"/>
          <w:lang w:val="en-GB" w:eastAsia="zh-CN"/>
        </w:rPr>
        <w:lastRenderedPageBreak/>
        <w:t>返还协议</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snapToGrid w:val="0"/>
          <w:color w:val="000000"/>
          <w:kern w:val="22"/>
          <w:lang w:val="en-GB" w:eastAsia="zh-CN"/>
        </w:rPr>
        <w:t>为了澄清返还</w:t>
      </w:r>
      <w:r w:rsidRPr="00DB1E0A">
        <w:rPr>
          <w:rFonts w:cs="Angsana New"/>
          <w:iCs/>
          <w:snapToGrid w:val="0"/>
          <w:color w:val="000000"/>
          <w:kern w:val="22"/>
          <w:lang w:val="en-GB" w:eastAsia="zh-CN"/>
        </w:rPr>
        <w:t>程序，土著人民和地方社区不妨查明其习惯程序或制定解决传统知识返还的社区规约。</w:t>
      </w:r>
      <w:r w:rsidRPr="00DB1E0A">
        <w:rPr>
          <w:rFonts w:eastAsia="Times New Roman"/>
          <w:snapToGrid w:val="0"/>
          <w:kern w:val="18"/>
          <w:vertAlign w:val="superscript"/>
          <w:lang w:val="en-CA" w:eastAsia="en-CA"/>
        </w:rPr>
        <w:footnoteReference w:id="24"/>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一般来说，返还协议应承认传统知识原始持有人可能拥有的的任何权利，包括对有关传统</w:t>
      </w:r>
      <w:r w:rsidRPr="00DB1E0A">
        <w:rPr>
          <w:rFonts w:cs="Angsana New"/>
          <w:snapToGrid w:val="0"/>
          <w:color w:val="000000"/>
          <w:kern w:val="22"/>
          <w:lang w:val="en-GB" w:eastAsia="zh-CN"/>
        </w:rPr>
        <w:t>知识</w:t>
      </w:r>
      <w:r w:rsidRPr="00DB1E0A">
        <w:rPr>
          <w:rFonts w:cs="Angsana New"/>
          <w:iCs/>
          <w:snapToGrid w:val="0"/>
          <w:color w:val="000000"/>
          <w:kern w:val="22"/>
          <w:lang w:val="en-GB" w:eastAsia="zh-CN"/>
        </w:rPr>
        <w:t>返还进程的事先和知情同意，自由、事先和知情同意或核准和参与，并且目的是为返还进程制定共同商定的条件。</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有意返还传统知识的机构和实体</w:t>
      </w:r>
      <w:r w:rsidRPr="00DB1E0A">
        <w:rPr>
          <w:rFonts w:cs="Angsana New"/>
          <w:iCs/>
          <w:snapToGrid w:val="0"/>
          <w:color w:val="000000"/>
          <w:kern w:val="22"/>
          <w:lang w:val="en-GB" w:eastAsia="zh-CN"/>
        </w:rPr>
        <w:t xml:space="preserve"> </w:t>
      </w:r>
      <w:r w:rsidRPr="00DB1E0A">
        <w:rPr>
          <w:rFonts w:eastAsia="Times New Roman"/>
          <w:snapToGrid w:val="0"/>
          <w:kern w:val="18"/>
          <w:vertAlign w:val="superscript"/>
          <w:lang w:val="en-CA" w:eastAsia="en-CA"/>
        </w:rPr>
        <w:footnoteReference w:id="25"/>
      </w:r>
      <w:r w:rsidRPr="00DB1E0A">
        <w:rPr>
          <w:rFonts w:eastAsia="Times New Roman"/>
          <w:snapToGrid w:val="0"/>
          <w:kern w:val="18"/>
          <w:vertAlign w:val="superscript"/>
          <w:lang w:val="en-CA" w:eastAsia="zh-CN"/>
        </w:rPr>
        <w:t xml:space="preserve"> </w:t>
      </w:r>
      <w:r w:rsidRPr="00DB1E0A">
        <w:rPr>
          <w:rFonts w:cs="Angsana New"/>
          <w:iCs/>
          <w:snapToGrid w:val="0"/>
          <w:color w:val="000000"/>
          <w:kern w:val="22"/>
          <w:lang w:val="en-GB" w:eastAsia="zh-CN"/>
        </w:rPr>
        <w:t>可能有能力改编标准的框架协议，例如谅解备忘录或合作备忘录，以便纳入传统知识的返还。这些框架协议，特别是从机构的角度看，可能是指导返还的有用机制。</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如果返还进程以框架协议为基础，并且结合社区规约或习惯程序，则更有可能满足参与返还进程的不同行为方的需要。</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此外，为便利返还进程，应将行政措施和费用</w:t>
      </w:r>
      <w:r w:rsidRPr="00DB1E0A">
        <w:rPr>
          <w:rFonts w:cs="Angsana New"/>
          <w:color w:val="333333"/>
          <w:shd w:val="clear" w:color="auto" w:fill="FFFFFF"/>
          <w:lang w:val="en-GB" w:eastAsia="zh-CN"/>
        </w:rPr>
        <w:t>降到最低限度</w:t>
      </w:r>
      <w:r w:rsidRPr="00DB1E0A">
        <w:rPr>
          <w:rFonts w:cs="Angsana New"/>
          <w:snapToGrid w:val="0"/>
          <w:color w:val="000000"/>
          <w:kern w:val="22"/>
          <w:lang w:val="en-GB" w:eastAsia="zh-CN"/>
        </w:rPr>
        <w:t>。</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iCs/>
          <w:snapToGrid w:val="0"/>
          <w:color w:val="000000"/>
          <w:kern w:val="22"/>
          <w:lang w:val="en-GB" w:eastAsia="zh-CN"/>
        </w:rPr>
        <w:t>任何协定均可考虑酌情纳入在发生涉及返还的争端时使用争端解决程序的规定。</w:t>
      </w:r>
    </w:p>
    <w:p w:rsidR="00DB1E0A" w:rsidRPr="00DB1E0A" w:rsidRDefault="00DB1E0A" w:rsidP="00276E23">
      <w:pPr>
        <w:numPr>
          <w:ilvl w:val="0"/>
          <w:numId w:val="41"/>
        </w:numPr>
        <w:suppressLineNumbers/>
        <w:suppressAutoHyphens/>
        <w:adjustRightInd w:val="0"/>
        <w:snapToGrid w:val="0"/>
        <w:spacing w:before="120" w:after="120"/>
        <w:jc w:val="center"/>
        <w:rPr>
          <w:rFonts w:eastAsia="KaiTi" w:cs="Angsana New"/>
          <w:i/>
          <w:snapToGrid w:val="0"/>
          <w:color w:val="000000"/>
          <w:kern w:val="22"/>
          <w:lang w:val="en-GB" w:eastAsia="zh-CN"/>
        </w:rPr>
      </w:pPr>
      <w:r w:rsidRPr="00DB1E0A">
        <w:rPr>
          <w:rFonts w:eastAsia="KaiTi" w:cs="Angsana New"/>
          <w:snapToGrid w:val="0"/>
          <w:color w:val="000000"/>
          <w:kern w:val="22"/>
          <w:lang w:val="en-GB" w:eastAsia="zh-CN"/>
        </w:rPr>
        <w:t>接收的准备</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从土著人民和地方社区的观点来看，</w:t>
      </w:r>
      <w:r w:rsidRPr="00DB1E0A">
        <w:rPr>
          <w:rFonts w:ascii="SimSun" w:hAnsi="SimSun" w:cs="Angsana New"/>
          <w:iCs/>
          <w:snapToGrid w:val="0"/>
          <w:color w:val="000000"/>
          <w:kern w:val="22"/>
          <w:lang w:val="en-GB" w:eastAsia="zh-CN"/>
        </w:rPr>
        <w:t>“准备接收”</w:t>
      </w:r>
      <w:r w:rsidRPr="00DB1E0A">
        <w:rPr>
          <w:rFonts w:cs="Angsana New"/>
          <w:iCs/>
          <w:snapToGrid w:val="0"/>
          <w:color w:val="000000"/>
          <w:kern w:val="22"/>
          <w:lang w:val="en-GB" w:eastAsia="zh-CN"/>
        </w:rPr>
        <w:t>包括相关土著人民和地方社区具备能力接收、存储、恢复传统知识，并制定保护和推广（包括代际转移）传统知识的地方机制和保障战略。这可能涉及根据国家法律，重新引入、重建或恢复有关生物资源，例如传统作物和动物品种。</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因此，寻求返还传统知</w:t>
      </w:r>
      <w:r w:rsidRPr="00DB1E0A">
        <w:rPr>
          <w:rFonts w:cs="Angsana New"/>
          <w:iCs/>
          <w:snapToGrid w:val="0"/>
          <w:color w:val="000000"/>
          <w:spacing w:val="-20"/>
          <w:kern w:val="22"/>
          <w:lang w:val="en-GB" w:eastAsia="zh-CN"/>
        </w:rPr>
        <w:t>识和（或）相关信息或补充信息的土著人民和地方社区应准备接收归还的传统知识</w:t>
      </w:r>
      <w:r w:rsidRPr="00DB1E0A">
        <w:rPr>
          <w:rFonts w:cs="Angsana New"/>
          <w:iCs/>
          <w:snapToGrid w:val="0"/>
          <w:color w:val="000000"/>
          <w:kern w:val="22"/>
          <w:lang w:val="en-GB" w:eastAsia="zh-CN"/>
        </w:rPr>
        <w:t>，并考虑持有和妥善保存管归还的传统知识所需要的适当基础设施。</w:t>
      </w:r>
      <w:r w:rsidRPr="00DB1E0A">
        <w:rPr>
          <w:rFonts w:eastAsia="Times New Roman"/>
          <w:snapToGrid w:val="0"/>
          <w:kern w:val="18"/>
          <w:vertAlign w:val="superscript"/>
          <w:lang w:val="en-CA" w:eastAsia="en-CA"/>
        </w:rPr>
        <w:footnoteReference w:id="26"/>
      </w:r>
      <w:r w:rsidRPr="00DB1E0A">
        <w:rPr>
          <w:rFonts w:eastAsia="Times New Roman"/>
          <w:snapToGrid w:val="0"/>
          <w:kern w:val="18"/>
          <w:vertAlign w:val="superscript"/>
          <w:lang w:val="en-CA" w:eastAsia="zh-CN"/>
        </w:rPr>
        <w:t xml:space="preserve"> </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鼓励有意或参与返还的缔约方、各国政府、机构和实体支持土著人民和地方社区做好准备并酌情通过技术转让等方式，</w:t>
      </w:r>
      <w:r w:rsidRPr="00DB1E0A">
        <w:rPr>
          <w:rFonts w:cs="Angsana New"/>
          <w:iCs/>
          <w:snapToGrid w:val="0"/>
          <w:kern w:val="22"/>
          <w:lang w:val="en-GB" w:eastAsia="zh-CN"/>
        </w:rPr>
        <w:t>帮助其进行能力建设，以</w:t>
      </w:r>
      <w:r w:rsidRPr="00DB1E0A">
        <w:rPr>
          <w:rFonts w:cs="Angsana New"/>
          <w:iCs/>
          <w:snapToGrid w:val="0"/>
          <w:color w:val="000000"/>
          <w:kern w:val="22"/>
          <w:lang w:val="en-GB" w:eastAsia="zh-CN"/>
        </w:rPr>
        <w:t>接收向其归还的传统知识和相关信息或补充信息。</w:t>
      </w:r>
    </w:p>
    <w:p w:rsidR="00DB1E0A" w:rsidRPr="00DB1E0A" w:rsidRDefault="00DB1E0A" w:rsidP="00276E23">
      <w:pPr>
        <w:numPr>
          <w:ilvl w:val="0"/>
          <w:numId w:val="41"/>
        </w:numPr>
        <w:suppressLineNumbers/>
        <w:suppressAutoHyphens/>
        <w:adjustRightInd w:val="0"/>
        <w:snapToGrid w:val="0"/>
        <w:spacing w:before="120" w:after="120"/>
        <w:jc w:val="center"/>
        <w:rPr>
          <w:rFonts w:eastAsia="KaiTi" w:cs="Angsana New"/>
          <w:bCs/>
          <w:iCs/>
          <w:snapToGrid w:val="0"/>
          <w:color w:val="000000"/>
          <w:kern w:val="22"/>
          <w:lang w:val="en-GB" w:eastAsia="zh-CN"/>
        </w:rPr>
      </w:pPr>
      <w:r w:rsidRPr="00DB1E0A">
        <w:rPr>
          <w:rFonts w:eastAsia="KaiTi" w:cs="Angsana New"/>
          <w:snapToGrid w:val="0"/>
          <w:color w:val="000000"/>
          <w:kern w:val="22"/>
          <w:lang w:val="en-GB" w:eastAsia="zh-CN"/>
        </w:rPr>
        <w:t>传统知识的记录、文档化和数字化</w:t>
      </w:r>
      <w:r w:rsidRPr="00DB1E0A">
        <w:rPr>
          <w:rFonts w:eastAsia="KaiTi"/>
          <w:snapToGrid w:val="0"/>
          <w:kern w:val="18"/>
          <w:vertAlign w:val="superscript"/>
          <w:lang w:val="en-CA" w:eastAsia="en-CA"/>
        </w:rPr>
        <w:footnoteReference w:id="27"/>
      </w:r>
      <w:r w:rsidRPr="00DB1E0A">
        <w:rPr>
          <w:rFonts w:eastAsia="KaiTi"/>
          <w:snapToGrid w:val="0"/>
          <w:kern w:val="18"/>
          <w:vertAlign w:val="superscript"/>
          <w:lang w:val="en-CA" w:eastAsia="zh-CN"/>
        </w:rPr>
        <w:t xml:space="preserve"> </w:t>
      </w:r>
      <w:r w:rsidRPr="00DB1E0A">
        <w:rPr>
          <w:rFonts w:eastAsia="KaiTi" w:cs="Angsana New" w:hint="eastAsia"/>
          <w:snapToGrid w:val="0"/>
          <w:color w:val="000000"/>
          <w:kern w:val="22"/>
          <w:lang w:val="en-GB" w:eastAsia="zh-CN"/>
        </w:rPr>
        <w:t>——</w:t>
      </w:r>
      <w:r w:rsidRPr="00DB1E0A">
        <w:rPr>
          <w:rFonts w:eastAsia="KaiTi" w:cs="Angsana New"/>
          <w:snapToGrid w:val="0"/>
          <w:color w:val="000000"/>
          <w:kern w:val="22"/>
          <w:lang w:val="en-GB" w:eastAsia="zh-CN"/>
        </w:rPr>
        <w:t>实现返还的格式考虑</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lastRenderedPageBreak/>
        <w:t>数字化虽然可能有用，但是在《公约》</w:t>
      </w:r>
      <w:r w:rsidRPr="00DB1E0A">
        <w:rPr>
          <w:rFonts w:eastAsia="Times New Roman"/>
          <w:snapToGrid w:val="0"/>
          <w:kern w:val="18"/>
          <w:vertAlign w:val="superscript"/>
          <w:lang w:val="en-CA" w:eastAsia="en-CA"/>
        </w:rPr>
        <w:footnoteReference w:id="28"/>
      </w:r>
      <w:r w:rsidRPr="00DB1E0A">
        <w:rPr>
          <w:rFonts w:cs="Angsana New"/>
          <w:snapToGrid w:val="0"/>
          <w:color w:val="000000"/>
          <w:kern w:val="22"/>
          <w:lang w:val="en-GB" w:eastAsia="zh-CN"/>
        </w:rPr>
        <w:t xml:space="preserve"> </w:t>
      </w:r>
      <w:r w:rsidRPr="00DB1E0A">
        <w:rPr>
          <w:rFonts w:cs="Angsana New"/>
          <w:snapToGrid w:val="0"/>
          <w:color w:val="000000"/>
          <w:kern w:val="22"/>
          <w:lang w:val="en-GB" w:eastAsia="zh-CN"/>
        </w:rPr>
        <w:t>下提出了有关传统知识文档化，包括其潜在的挑战和机会的若干</w:t>
      </w:r>
      <w:r w:rsidRPr="00DB1E0A">
        <w:rPr>
          <w:rFonts w:cs="Angsana New"/>
          <w:iCs/>
          <w:snapToGrid w:val="0"/>
          <w:color w:val="000000"/>
          <w:kern w:val="22"/>
          <w:lang w:val="en-GB" w:eastAsia="zh-CN"/>
        </w:rPr>
        <w:t>问题</w:t>
      </w:r>
      <w:r w:rsidRPr="00DB1E0A">
        <w:rPr>
          <w:rFonts w:cs="Angsana New"/>
          <w:snapToGrid w:val="0"/>
          <w:color w:val="000000"/>
          <w:kern w:val="22"/>
          <w:lang w:val="en-GB" w:eastAsia="zh-CN"/>
        </w:rPr>
        <w:t>。考虑到这一点，打算将收藏工作数字化以协助返还的机构和</w:t>
      </w:r>
      <w:r w:rsidRPr="00DB1E0A">
        <w:rPr>
          <w:rFonts w:cs="Angsana New"/>
          <w:iCs/>
          <w:snapToGrid w:val="0"/>
          <w:color w:val="000000"/>
          <w:kern w:val="22"/>
          <w:lang w:val="en-GB" w:eastAsia="zh-CN"/>
        </w:rPr>
        <w:t>实体</w:t>
      </w:r>
      <w:r w:rsidRPr="00DB1E0A">
        <w:rPr>
          <w:rFonts w:cs="Angsana New"/>
          <w:snapToGrid w:val="0"/>
          <w:color w:val="000000"/>
          <w:kern w:val="22"/>
          <w:lang w:val="en-GB" w:eastAsia="zh-CN"/>
        </w:rPr>
        <w:t>，应在土著人民和地方社区充分认识到文档化的挑战和益处（包括文档化和公开提供），并充分和有效参与的情况下这样做。</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snapToGrid w:val="0"/>
          <w:color w:val="000000"/>
          <w:kern w:val="22"/>
          <w:lang w:val="en-GB" w:eastAsia="zh-CN"/>
        </w:rPr>
        <w:t>一些从事传统知识和相关信息或补充信息工作的机构建议将收藏数字化，以便利返还，同时又允许返还机构保留信息，作为妥善保管的后备。</w:t>
      </w:r>
      <w:r w:rsidRPr="00DB1E0A">
        <w:rPr>
          <w:rFonts w:eastAsia="Times New Roman"/>
          <w:snapToGrid w:val="0"/>
          <w:kern w:val="18"/>
          <w:vertAlign w:val="superscript"/>
          <w:lang w:val="en-CA" w:eastAsia="en-CA"/>
        </w:rPr>
        <w:footnoteReference w:id="29"/>
      </w:r>
      <w:r w:rsidRPr="00DB1E0A">
        <w:rPr>
          <w:rFonts w:cs="Angsana New"/>
          <w:snapToGrid w:val="0"/>
          <w:color w:val="000000"/>
          <w:kern w:val="22"/>
          <w:lang w:val="en-GB" w:eastAsia="zh-CN"/>
        </w:rPr>
        <w:t>良好的返还做法也可能包括在网上免费提供收藏品和数据，并便利访问非数字格式的收藏。很多持有、储存或放置传统知识的实体，例如博物馆，经常提供可免费公开获取的有关生物多样性的传统知识。</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此外，世界知识产权组织（知识产权组织）的出版物《记录传统知识</w:t>
      </w:r>
      <w:r w:rsidRPr="00DB1E0A">
        <w:rPr>
          <w:rFonts w:cs="Angsana New"/>
          <w:snapToGrid w:val="0"/>
          <w:color w:val="000000"/>
          <w:kern w:val="22"/>
          <w:lang w:val="en-GB" w:eastAsia="zh-CN"/>
        </w:rPr>
        <w:t>——</w:t>
      </w:r>
      <w:r w:rsidRPr="00DB1E0A">
        <w:rPr>
          <w:rFonts w:cs="Angsana New"/>
          <w:snapToGrid w:val="0"/>
          <w:color w:val="000000"/>
          <w:kern w:val="22"/>
          <w:lang w:val="en-GB" w:eastAsia="zh-CN"/>
        </w:rPr>
        <w:t>工具包》</w:t>
      </w:r>
      <w:r w:rsidRPr="00DB1E0A">
        <w:rPr>
          <w:rFonts w:eastAsia="Times New Roman"/>
          <w:snapToGrid w:val="0"/>
          <w:kern w:val="18"/>
          <w:vertAlign w:val="superscript"/>
          <w:lang w:val="en-CA" w:eastAsia="en-CA"/>
        </w:rPr>
        <w:footnoteReference w:id="30"/>
      </w:r>
      <w:r w:rsidRPr="00DB1E0A">
        <w:rPr>
          <w:rFonts w:eastAsia="Times New Roman"/>
          <w:kern w:val="18"/>
          <w:vertAlign w:val="superscript"/>
          <w:lang w:val="en-CA" w:eastAsia="zh-CN"/>
        </w:rPr>
        <w:t xml:space="preserve"> </w:t>
      </w:r>
      <w:r w:rsidRPr="00DB1E0A">
        <w:rPr>
          <w:rFonts w:cs="Angsana New"/>
          <w:snapToGrid w:val="0"/>
          <w:color w:val="000000"/>
          <w:kern w:val="22"/>
          <w:lang w:val="en-GB" w:eastAsia="zh-CN"/>
        </w:rPr>
        <w:t>这方面也可能具有相关性，因为它提供了基本的信息，包括可能的益处和挑战，供土著人民和地方社区在决定是否希望实行其知识文档化时考虑。</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通过在线方式免费提供与生物多样性的保护和可持续利用相关的传统知识的人士，应考虑是否需要在土著人民和地方社区根据事先知情同意、酌情根据自由、事先和知情同意或核准和参与以及酌情根据共同商定的条件有效参与的情况下这样做，同时充分认识到免费提供传统知识的挑战和益处。</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kern w:val="22"/>
          <w:lang w:val="en-GB" w:eastAsia="zh-CN"/>
        </w:rPr>
        <w:t>与传统知识的记录、文档化和数字化以及返还相关，并且作为促进建立关系和互惠原则的一个行动，凡有可能，从与土著人民和地方社区的活动</w:t>
      </w:r>
      <w:r w:rsidRPr="00DB1E0A">
        <w:rPr>
          <w:rFonts w:cs="Angsana New"/>
          <w:snapToGrid w:val="0"/>
          <w:kern w:val="22"/>
          <w:lang w:val="en-GB" w:eastAsia="zh-CN"/>
        </w:rPr>
        <w:t>/</w:t>
      </w:r>
      <w:r w:rsidRPr="00DB1E0A">
        <w:rPr>
          <w:rFonts w:cs="Angsana New"/>
          <w:snapToGrid w:val="0"/>
          <w:kern w:val="22"/>
          <w:lang w:val="en-GB" w:eastAsia="zh-CN"/>
        </w:rPr>
        <w:t>互动中获得的传统知识和相关信息，应尽力以土著和当地语言和可以理解的和文化上适当的格式与他们分享，以便促进跨文化交流、知识和技术转让、协同增效和互补性。</w:t>
      </w:r>
      <w:r w:rsidRPr="00DB1E0A">
        <w:rPr>
          <w:rFonts w:eastAsia="Times New Roman"/>
          <w:snapToGrid w:val="0"/>
          <w:kern w:val="18"/>
          <w:vertAlign w:val="superscript"/>
          <w:lang w:val="en-CA" w:eastAsia="en-CA"/>
        </w:rPr>
        <w:footnoteReference w:id="31"/>
      </w:r>
    </w:p>
    <w:p w:rsidR="00DB1E0A" w:rsidRPr="00DB1E0A" w:rsidRDefault="00DB1E0A" w:rsidP="00276E23">
      <w:pPr>
        <w:keepNext/>
        <w:numPr>
          <w:ilvl w:val="0"/>
          <w:numId w:val="42"/>
        </w:numPr>
        <w:suppressLineNumbers/>
        <w:suppressAutoHyphens/>
        <w:adjustRightInd w:val="0"/>
        <w:snapToGrid w:val="0"/>
        <w:spacing w:before="120" w:after="120"/>
        <w:jc w:val="center"/>
        <w:rPr>
          <w:rFonts w:cs="Angsana New"/>
          <w:b/>
          <w:i/>
          <w:snapToGrid w:val="0"/>
          <w:color w:val="000000"/>
          <w:kern w:val="22"/>
          <w:lang w:val="en-GB" w:eastAsia="zh-CN"/>
        </w:rPr>
      </w:pPr>
      <w:r w:rsidRPr="00DB1E0A">
        <w:rPr>
          <w:rFonts w:cs="Angsana New"/>
          <w:b/>
          <w:snapToGrid w:val="0"/>
          <w:color w:val="000000"/>
          <w:kern w:val="22"/>
          <w:lang w:val="en-GB" w:eastAsia="zh-CN"/>
        </w:rPr>
        <w:t>特别考虑</w:t>
      </w:r>
    </w:p>
    <w:p w:rsidR="00DB1E0A" w:rsidRPr="00DB1E0A" w:rsidRDefault="00DB1E0A" w:rsidP="00276E23">
      <w:pPr>
        <w:keepNext/>
        <w:suppressLineNumbers/>
        <w:tabs>
          <w:tab w:val="left" w:pos="1800"/>
        </w:tabs>
        <w:suppressAutoHyphens/>
        <w:adjustRightInd w:val="0"/>
        <w:snapToGrid w:val="0"/>
        <w:spacing w:before="120" w:after="120"/>
        <w:ind w:left="2160" w:right="1181" w:hanging="360"/>
        <w:rPr>
          <w:rFonts w:cs="Angsana New"/>
          <w:i/>
          <w:snapToGrid w:val="0"/>
          <w:color w:val="000000"/>
          <w:kern w:val="22"/>
          <w:lang w:val="en-GB" w:eastAsia="zh-CN"/>
        </w:rPr>
      </w:pPr>
      <w:r w:rsidRPr="00DB1E0A">
        <w:rPr>
          <w:rFonts w:cs="Angsana New"/>
          <w:snapToGrid w:val="0"/>
          <w:color w:val="000000"/>
          <w:kern w:val="22"/>
          <w:lang w:val="en-GB" w:eastAsia="zh-CN"/>
        </w:rPr>
        <w:t>1.</w:t>
      </w:r>
      <w:r w:rsidRPr="00DB1E0A">
        <w:rPr>
          <w:rFonts w:cs="Angsana New"/>
          <w:i/>
          <w:snapToGrid w:val="0"/>
          <w:color w:val="000000"/>
          <w:kern w:val="22"/>
          <w:lang w:val="en-GB" w:eastAsia="zh-CN"/>
        </w:rPr>
        <w:tab/>
      </w:r>
      <w:r w:rsidRPr="00DB1E0A">
        <w:rPr>
          <w:rFonts w:eastAsia="KaiTi" w:cs="Angsana New"/>
          <w:snapToGrid w:val="0"/>
          <w:color w:val="000000"/>
          <w:kern w:val="22"/>
          <w:lang w:val="en-GB" w:eastAsia="zh-CN"/>
        </w:rPr>
        <w:t>可公开获取的</w:t>
      </w:r>
      <w:r w:rsidRPr="00DB1E0A">
        <w:rPr>
          <w:rFonts w:eastAsia="KaiTi" w:cs="Angsana New"/>
          <w:snapToGrid w:val="0"/>
          <w:kern w:val="22"/>
          <w:lang w:val="en-GB" w:eastAsia="zh-CN"/>
        </w:rPr>
        <w:t>有关生物多样性养护和可持续利用的</w:t>
      </w:r>
      <w:r w:rsidRPr="00DB1E0A">
        <w:rPr>
          <w:rFonts w:eastAsia="KaiTi" w:cs="Angsana New"/>
          <w:snapToGrid w:val="0"/>
          <w:color w:val="000000"/>
          <w:kern w:val="22"/>
          <w:lang w:val="en-GB" w:eastAsia="zh-CN"/>
        </w:rPr>
        <w:t>传统知识与持续使用和惠益分享</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snapToGrid w:val="0"/>
          <w:kern w:val="22"/>
          <w:lang w:val="en-GB" w:eastAsia="zh-CN"/>
        </w:rPr>
        <w:t>在持续使用传统知识的地方</w:t>
      </w:r>
      <w:r w:rsidRPr="00DB1E0A">
        <w:rPr>
          <w:rFonts w:cs="Angsana New"/>
          <w:iCs/>
          <w:snapToGrid w:val="0"/>
          <w:color w:val="000000"/>
          <w:kern w:val="22"/>
          <w:lang w:val="en-GB" w:eastAsia="zh-CN"/>
        </w:rPr>
        <w:t>，可能情况下用户应酌情考虑采取特殊措施解决惠益分享问题。</w:t>
      </w:r>
      <w:r w:rsidRPr="00DB1E0A">
        <w:rPr>
          <w:rFonts w:cs="Angsana New"/>
          <w:snapToGrid w:val="0"/>
          <w:kern w:val="22"/>
          <w:lang w:val="en-GB" w:eastAsia="zh-CN"/>
        </w:rPr>
        <w:t>这些</w:t>
      </w:r>
      <w:r w:rsidRPr="00DB1E0A">
        <w:rPr>
          <w:rFonts w:cs="Angsana New"/>
          <w:iCs/>
          <w:snapToGrid w:val="0"/>
          <w:color w:val="000000"/>
          <w:kern w:val="22"/>
          <w:lang w:val="en-GB" w:eastAsia="zh-CN"/>
        </w:rPr>
        <w:t>措施可包括：</w:t>
      </w:r>
      <w:r w:rsidRPr="00DB1E0A">
        <w:rPr>
          <w:rFonts w:cs="Angsana New"/>
          <w:iCs/>
          <w:snapToGrid w:val="0"/>
          <w:color w:val="000000"/>
          <w:kern w:val="22"/>
          <w:lang w:val="en-GB" w:eastAsia="zh-CN"/>
        </w:rPr>
        <w:t xml:space="preserve">(a) </w:t>
      </w:r>
      <w:r w:rsidRPr="00DB1E0A">
        <w:rPr>
          <w:rFonts w:cs="Angsana New"/>
          <w:iCs/>
          <w:snapToGrid w:val="0"/>
          <w:color w:val="000000"/>
          <w:kern w:val="22"/>
          <w:lang w:val="en-GB" w:eastAsia="zh-CN"/>
        </w:rPr>
        <w:t>为持续使用的补偿或</w:t>
      </w:r>
      <w:r w:rsidRPr="00DB1E0A">
        <w:rPr>
          <w:rFonts w:cs="Angsana New"/>
          <w:iCs/>
          <w:snapToGrid w:val="0"/>
          <w:kern w:val="22"/>
          <w:lang w:val="en-GB" w:eastAsia="zh-CN"/>
        </w:rPr>
        <w:t>公平和公正的</w:t>
      </w:r>
      <w:r w:rsidRPr="00DB1E0A">
        <w:rPr>
          <w:rFonts w:cs="Angsana New"/>
          <w:iCs/>
          <w:snapToGrid w:val="0"/>
          <w:color w:val="000000"/>
          <w:kern w:val="22"/>
          <w:lang w:val="en-GB" w:eastAsia="zh-CN"/>
        </w:rPr>
        <w:t>惠益分享；</w:t>
      </w:r>
      <w:r w:rsidRPr="00DB1E0A">
        <w:rPr>
          <w:rFonts w:cs="Angsana New"/>
          <w:iCs/>
          <w:snapToGrid w:val="0"/>
          <w:color w:val="000000"/>
          <w:kern w:val="22"/>
          <w:lang w:val="en-GB" w:eastAsia="zh-CN"/>
        </w:rPr>
        <w:t xml:space="preserve">(b) </w:t>
      </w:r>
      <w:r w:rsidRPr="00DB1E0A">
        <w:rPr>
          <w:rFonts w:cs="Angsana New"/>
          <w:iCs/>
          <w:snapToGrid w:val="0"/>
          <w:color w:val="000000"/>
          <w:kern w:val="22"/>
          <w:lang w:val="en-GB" w:eastAsia="zh-CN"/>
        </w:rPr>
        <w:t>鼓励现有用户寻求事先和知情同意，自由、事先和知情同意或核准和参与，并签订关于公平惠益分享的共同商定的条件；</w:t>
      </w:r>
      <w:r w:rsidRPr="00DB1E0A">
        <w:rPr>
          <w:rFonts w:cs="Angsana New"/>
          <w:iCs/>
          <w:snapToGrid w:val="0"/>
          <w:color w:val="000000"/>
          <w:kern w:val="22"/>
          <w:lang w:val="en-GB" w:eastAsia="zh-CN"/>
        </w:rPr>
        <w:t xml:space="preserve">(c) </w:t>
      </w:r>
      <w:r w:rsidRPr="00DB1E0A">
        <w:rPr>
          <w:rFonts w:cs="Angsana New"/>
          <w:iCs/>
          <w:snapToGrid w:val="0"/>
          <w:color w:val="000000"/>
          <w:kern w:val="22"/>
          <w:lang w:val="en-GB" w:eastAsia="zh-CN"/>
        </w:rPr>
        <w:t>凡可行时，根据适用的法律，将权利归还给知识的原始持有人；或</w:t>
      </w:r>
      <w:r w:rsidRPr="00DB1E0A">
        <w:rPr>
          <w:rFonts w:cs="Angsana New"/>
          <w:iCs/>
          <w:snapToGrid w:val="0"/>
          <w:color w:val="000000"/>
          <w:kern w:val="22"/>
          <w:lang w:val="en-GB" w:eastAsia="zh-CN"/>
        </w:rPr>
        <w:t xml:space="preserve"> (d) </w:t>
      </w:r>
      <w:r w:rsidRPr="00DB1E0A">
        <w:rPr>
          <w:rFonts w:cs="Angsana New"/>
          <w:iCs/>
          <w:snapToGrid w:val="0"/>
          <w:color w:val="000000"/>
          <w:kern w:val="22"/>
          <w:lang w:val="en-GB" w:eastAsia="zh-CN"/>
        </w:rPr>
        <w:t>制定机制公正和公平地分享收集或使用了一个特定时期或持续使用的传统知识所产生的惠益。</w:t>
      </w:r>
      <w:r w:rsidRPr="00DB1E0A">
        <w:rPr>
          <w:rFonts w:cs="Angsana New"/>
          <w:lang w:val="en-GB" w:eastAsia="zh-CN"/>
        </w:rPr>
        <w:t>在此情况下，惠益应该尽最大可能与有关土著和地方社区的文化和社会背景及其需要和愿望</w:t>
      </w:r>
      <w:r w:rsidRPr="00DB1E0A">
        <w:rPr>
          <w:rFonts w:cs="Angsana New"/>
          <w:lang w:val="en-GB" w:eastAsia="zh-CN"/>
        </w:rPr>
        <w:lastRenderedPageBreak/>
        <w:t>相称。除非已达成共同商定的条款，在已为商业或非商业目的获取和利用传统知识的情况下，也应鼓励公平和公正的惠益分享。</w:t>
      </w:r>
      <w:r w:rsidRPr="00DB1E0A">
        <w:rPr>
          <w:rFonts w:eastAsia="Times New Roman"/>
          <w:snapToGrid w:val="0"/>
          <w:kern w:val="18"/>
          <w:vertAlign w:val="superscript"/>
          <w:lang w:val="en-CA" w:eastAsia="en-CA"/>
        </w:rPr>
        <w:footnoteReference w:id="32"/>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lang w:val="en-GB" w:eastAsia="zh-CN"/>
        </w:rPr>
        <w:t>在已为商业或非商业目的获取和使用了传统知识的情况下，也应该鼓励公正和公平的惠益分享，除非根据共同</w:t>
      </w:r>
      <w:r w:rsidRPr="00DB1E0A">
        <w:rPr>
          <w:rFonts w:cs="Angsana New"/>
          <w:snapToGrid w:val="0"/>
          <w:kern w:val="22"/>
          <w:lang w:val="en-GB" w:eastAsia="zh-CN"/>
        </w:rPr>
        <w:t>商定</w:t>
      </w:r>
      <w:r w:rsidRPr="00DB1E0A">
        <w:rPr>
          <w:rFonts w:cs="Angsana New"/>
          <w:lang w:val="en-GB" w:eastAsia="zh-CN"/>
        </w:rPr>
        <w:t>的条件主动放弃。</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同样关于</w:t>
      </w:r>
      <w:r w:rsidRPr="00DB1E0A">
        <w:rPr>
          <w:rFonts w:cs="Angsana New"/>
          <w:snapToGrid w:val="0"/>
          <w:kern w:val="22"/>
          <w:lang w:val="en-GB" w:eastAsia="zh-CN"/>
        </w:rPr>
        <w:t>惠益</w:t>
      </w:r>
      <w:r w:rsidRPr="00DB1E0A">
        <w:rPr>
          <w:rFonts w:cs="Angsana New"/>
          <w:snapToGrid w:val="0"/>
          <w:color w:val="000000"/>
          <w:kern w:val="22"/>
          <w:lang w:val="en-GB" w:eastAsia="zh-CN"/>
        </w:rPr>
        <w:t>分享问题，</w:t>
      </w:r>
      <w:r w:rsidRPr="00DB1E0A">
        <w:rPr>
          <w:rFonts w:cs="Angsana New"/>
          <w:lang w:val="en-GB" w:eastAsia="zh-CN"/>
        </w:rPr>
        <w:t>《生命之根传统知识自愿准则》</w:t>
      </w:r>
      <w:r w:rsidRPr="00DB1E0A">
        <w:rPr>
          <w:rFonts w:ascii="SimSun" w:hAnsi="SimSun" w:cs="Angsana New"/>
          <w:lang w:val="en-GB" w:eastAsia="zh-CN"/>
        </w:rPr>
        <w:t>载有</w:t>
      </w:r>
      <w:r w:rsidRPr="00DB1E0A">
        <w:rPr>
          <w:rFonts w:ascii="SimSun" w:hAnsi="SimSun" w:cs="Angsana New"/>
          <w:snapToGrid w:val="0"/>
          <w:color w:val="000000"/>
          <w:kern w:val="22"/>
          <w:lang w:val="en-GB" w:eastAsia="zh-CN"/>
        </w:rPr>
        <w:t>关于“事先知情同意”“自由，事先和知情同意”或“核准和参与”的</w:t>
      </w:r>
      <w:r w:rsidRPr="00DB1E0A">
        <w:rPr>
          <w:rFonts w:cs="Angsana New"/>
          <w:snapToGrid w:val="0"/>
          <w:color w:val="000000"/>
          <w:kern w:val="22"/>
          <w:lang w:val="en-GB" w:eastAsia="zh-CN"/>
        </w:rPr>
        <w:t>咨询意见，适用于返还传统知识和保护、可持续利用生物多样性。</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顾及</w:t>
      </w:r>
      <w:r w:rsidRPr="00DB1E0A">
        <w:rPr>
          <w:rFonts w:cs="Angsana New"/>
          <w:iCs/>
          <w:snapToGrid w:val="0"/>
          <w:color w:val="000000"/>
          <w:kern w:val="22"/>
          <w:lang w:val="en-GB" w:eastAsia="zh-CN"/>
        </w:rPr>
        <w:t>《</w:t>
      </w:r>
      <w:r w:rsidRPr="00DB1E0A">
        <w:rPr>
          <w:rFonts w:cs="Angsana New"/>
          <w:lang w:val="en-GB" w:eastAsia="zh-CN"/>
        </w:rPr>
        <w:t>卢佐利希里沙希克自愿</w:t>
      </w:r>
      <w:r w:rsidRPr="00DB1E0A">
        <w:rPr>
          <w:rFonts w:cs="Angsana New"/>
          <w:iCs/>
          <w:snapToGrid w:val="0"/>
          <w:color w:val="000000"/>
          <w:kern w:val="22"/>
          <w:lang w:val="en-GB" w:eastAsia="zh-CN"/>
        </w:rPr>
        <w:t>准则》</w:t>
      </w:r>
      <w:r w:rsidRPr="00DB1E0A">
        <w:rPr>
          <w:rFonts w:cs="Angsana New"/>
          <w:snapToGrid w:val="0"/>
          <w:color w:val="000000"/>
          <w:kern w:val="22"/>
          <w:lang w:val="en-GB" w:eastAsia="zh-CN"/>
        </w:rPr>
        <w:t>的性质是加强传统知识的返还，最终目标是将与保护和可持续利用相关的传统知识返还和恢复给知识原始持有人，因此，重要的是在这些准则范围内有关</w:t>
      </w:r>
      <w:r w:rsidRPr="00DB1E0A">
        <w:rPr>
          <w:rFonts w:cs="Angsana New"/>
          <w:snapToGrid w:val="0"/>
          <w:kern w:val="22"/>
          <w:lang w:val="en-GB" w:eastAsia="zh-CN"/>
        </w:rPr>
        <w:t>公平</w:t>
      </w:r>
      <w:r w:rsidRPr="00DB1E0A">
        <w:rPr>
          <w:rFonts w:cs="Angsana New"/>
          <w:snapToGrid w:val="0"/>
          <w:color w:val="000000"/>
          <w:kern w:val="22"/>
          <w:lang w:val="en-GB" w:eastAsia="zh-CN"/>
        </w:rPr>
        <w:t>公正惠益分享的任何讨论都不减损返还和恢复与保护和可持续利用生物多样性有关知识的总体惠益。</w:t>
      </w:r>
    </w:p>
    <w:p w:rsidR="00DB1E0A" w:rsidRPr="00DB1E0A" w:rsidRDefault="00DB1E0A" w:rsidP="00DB1E0A">
      <w:pPr>
        <w:keepNext/>
        <w:suppressLineNumbers/>
        <w:suppressAutoHyphens/>
        <w:adjustRightInd w:val="0"/>
        <w:snapToGrid w:val="0"/>
        <w:spacing w:before="120" w:after="120"/>
        <w:jc w:val="center"/>
        <w:rPr>
          <w:rFonts w:eastAsia="KaiTi" w:cs="Angsana New"/>
          <w:snapToGrid w:val="0"/>
          <w:color w:val="000000"/>
          <w:kern w:val="22"/>
          <w:lang w:val="en-GB" w:eastAsia="zh-CN"/>
        </w:rPr>
      </w:pPr>
      <w:r w:rsidRPr="00DB1E0A">
        <w:rPr>
          <w:rFonts w:eastAsia="KaiTi" w:cs="Angsana New"/>
          <w:snapToGrid w:val="0"/>
          <w:color w:val="000000"/>
          <w:kern w:val="22"/>
          <w:lang w:val="en-GB" w:eastAsia="zh-CN"/>
        </w:rPr>
        <w:t>2.</w:t>
      </w:r>
      <w:r w:rsidRPr="00DB1E0A">
        <w:rPr>
          <w:rFonts w:eastAsia="KaiTi" w:cs="Angsana New"/>
          <w:snapToGrid w:val="0"/>
          <w:color w:val="000000"/>
          <w:kern w:val="22"/>
          <w:lang w:val="en-GB" w:eastAsia="zh-CN"/>
        </w:rPr>
        <w:tab/>
      </w:r>
      <w:r w:rsidRPr="00DB1E0A">
        <w:rPr>
          <w:rFonts w:eastAsia="KaiTi" w:cs="Angsana New"/>
          <w:snapToGrid w:val="0"/>
          <w:color w:val="000000"/>
          <w:kern w:val="22"/>
          <w:lang w:val="en-GB" w:eastAsia="zh-CN"/>
        </w:rPr>
        <w:t>秘密或神圣或针对具体性别的知识</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lang w:val="en-GB" w:eastAsia="zh-CN"/>
        </w:rPr>
      </w:pPr>
      <w:r w:rsidRPr="00DB1E0A">
        <w:rPr>
          <w:rFonts w:cs="Angsana New"/>
          <w:snapToGrid w:val="0"/>
          <w:kern w:val="22"/>
          <w:lang w:val="en-GB" w:eastAsia="zh-CN"/>
        </w:rPr>
        <w:t>返还机构和实体以及接收社区都需要特别考虑秘密或神圣或针对具体性别的知识，因为若干秘密或神圣知识有可能只被被某些个人看见或获得。因此，土著人民和地方社区充分有效参与确定这一信息的原有持有人非常重要。例如，图书馆、档案馆和信息服务中心的某些材料是秘密或敏感的，出于监管、商业、保护、安全或社区原因可能需要对访问实行某些限制。</w:t>
      </w:r>
      <w:r w:rsidRPr="00DB1E0A">
        <w:rPr>
          <w:rFonts w:eastAsia="Times New Roman"/>
          <w:snapToGrid w:val="0"/>
          <w:kern w:val="18"/>
          <w:vertAlign w:val="superscript"/>
          <w:lang w:val="en-CA" w:eastAsia="en-CA"/>
        </w:rPr>
        <w:footnoteReference w:id="33"/>
      </w:r>
      <w:r w:rsidRPr="00DB1E0A">
        <w:rPr>
          <w:rFonts w:eastAsia="Times New Roman"/>
          <w:snapToGrid w:val="0"/>
          <w:kern w:val="18"/>
          <w:vertAlign w:val="superscript"/>
          <w:lang w:val="en-CA" w:eastAsia="zh-CN"/>
        </w:rPr>
        <w:t xml:space="preserve"> </w:t>
      </w:r>
      <w:r w:rsidRPr="00DB1E0A">
        <w:rPr>
          <w:rFonts w:cs="Angsana New"/>
          <w:snapToGrid w:val="0"/>
          <w:kern w:val="22"/>
          <w:lang w:val="en-GB" w:eastAsia="zh-CN"/>
        </w:rPr>
        <w:t>适当的管理做法将视材料和这些组织所服务的社区而定。针对具体性别的传统知识和相关信息应由文化适宜的人员访问，接收社区可以对此提出建议。</w:t>
      </w:r>
      <w:r w:rsidRPr="00DB1E0A">
        <w:rPr>
          <w:rFonts w:eastAsia="Times New Roman"/>
          <w:snapToGrid w:val="0"/>
          <w:kern w:val="18"/>
          <w:vertAlign w:val="superscript"/>
          <w:lang w:val="en-CA" w:eastAsia="en-CA"/>
        </w:rPr>
        <w:footnoteReference w:id="34"/>
      </w:r>
      <w:r w:rsidRPr="00DB1E0A">
        <w:rPr>
          <w:snapToGrid w:val="0"/>
          <w:kern w:val="22"/>
          <w:u w:val="single"/>
          <w:lang w:val="en-GB" w:eastAsia="zh-CN"/>
        </w:rPr>
        <w:t xml:space="preserve"> </w:t>
      </w:r>
    </w:p>
    <w:p w:rsidR="00DB1E0A" w:rsidRPr="00DB1E0A" w:rsidRDefault="00DB1E0A" w:rsidP="00DB1E0A">
      <w:pPr>
        <w:suppressLineNumbers/>
        <w:suppressAutoHyphens/>
        <w:adjustRightInd w:val="0"/>
        <w:snapToGrid w:val="0"/>
        <w:spacing w:before="120" w:after="120"/>
        <w:jc w:val="center"/>
        <w:rPr>
          <w:rFonts w:cs="Angsana New"/>
          <w:b/>
          <w:iCs/>
          <w:snapToGrid w:val="0"/>
          <w:color w:val="000000"/>
          <w:kern w:val="22"/>
          <w:lang w:val="en-GB" w:eastAsia="zh-CN"/>
        </w:rPr>
      </w:pPr>
      <w:r w:rsidRPr="00DB1E0A">
        <w:rPr>
          <w:rFonts w:cs="Angsana New"/>
          <w:b/>
          <w:lang w:val="en-GB" w:eastAsia="zh-CN"/>
        </w:rPr>
        <w:t>C.</w:t>
      </w:r>
      <w:r w:rsidRPr="00DB1E0A">
        <w:rPr>
          <w:rFonts w:cs="Angsana New"/>
          <w:b/>
          <w:lang w:val="en-GB" w:eastAsia="zh-CN"/>
        </w:rPr>
        <w:tab/>
      </w:r>
      <w:r w:rsidRPr="00DB1E0A">
        <w:rPr>
          <w:rFonts w:cs="Angsana New"/>
          <w:b/>
          <w:lang w:val="en-GB" w:eastAsia="zh-CN"/>
        </w:rPr>
        <w:t>可能协助返还传统知识的机制</w:t>
      </w:r>
    </w:p>
    <w:p w:rsidR="00DB1E0A" w:rsidRPr="00DB1E0A" w:rsidRDefault="00DB1E0A" w:rsidP="00DB1E0A">
      <w:pPr>
        <w:keepNext/>
        <w:numPr>
          <w:ilvl w:val="0"/>
          <w:numId w:val="38"/>
        </w:numPr>
        <w:suppressLineNumbers/>
        <w:suppressAutoHyphens/>
        <w:adjustRightInd w:val="0"/>
        <w:snapToGrid w:val="0"/>
        <w:spacing w:before="120" w:after="120"/>
        <w:jc w:val="center"/>
        <w:rPr>
          <w:rFonts w:eastAsia="KaiTi" w:cs="Angsana New"/>
          <w:snapToGrid w:val="0"/>
          <w:color w:val="000000"/>
          <w:kern w:val="22"/>
          <w:lang w:val="en-GB" w:eastAsia="zh-CN"/>
        </w:rPr>
      </w:pPr>
      <w:r w:rsidRPr="00DB1E0A">
        <w:rPr>
          <w:rFonts w:eastAsia="KaiTi" w:cs="Angsana New"/>
          <w:iCs/>
          <w:snapToGrid w:val="0"/>
          <w:color w:val="000000"/>
          <w:kern w:val="22"/>
          <w:lang w:val="en-GB" w:eastAsia="zh-CN"/>
        </w:rPr>
        <w:t>社区之间的交流</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通常，社区之间的交流使得保留了传统知识的社区与丧失了传统知识的其他社区共享知识，</w:t>
      </w:r>
      <w:r w:rsidRPr="00DB1E0A">
        <w:rPr>
          <w:rFonts w:cs="Angsana New"/>
          <w:snapToGrid w:val="0"/>
          <w:kern w:val="22"/>
          <w:lang w:val="en-GB" w:eastAsia="zh-CN"/>
        </w:rPr>
        <w:t>并以文化适宜的方式共享</w:t>
      </w:r>
      <w:r w:rsidRPr="00DB1E0A">
        <w:rPr>
          <w:rFonts w:cs="Angsana New"/>
          <w:iCs/>
          <w:snapToGrid w:val="0"/>
          <w:color w:val="000000"/>
          <w:kern w:val="22"/>
          <w:lang w:val="en-GB" w:eastAsia="zh-CN"/>
        </w:rPr>
        <w:t>。</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snapToGrid w:val="0"/>
          <w:color w:val="000000"/>
          <w:kern w:val="22"/>
          <w:lang w:val="en-GB" w:eastAsia="zh-CN"/>
        </w:rPr>
        <w:t>社区之间</w:t>
      </w:r>
      <w:r w:rsidRPr="00DB1E0A">
        <w:rPr>
          <w:rFonts w:cs="Angsana New"/>
          <w:iCs/>
          <w:snapToGrid w:val="0"/>
          <w:color w:val="000000"/>
          <w:kern w:val="22"/>
          <w:lang w:val="en-GB" w:eastAsia="zh-CN"/>
        </w:rPr>
        <w:t>为</w:t>
      </w:r>
      <w:r w:rsidRPr="00DB1E0A">
        <w:rPr>
          <w:rFonts w:cs="Angsana New"/>
          <w:snapToGrid w:val="0"/>
          <w:color w:val="000000"/>
          <w:kern w:val="22"/>
          <w:lang w:val="en-GB" w:eastAsia="zh-CN"/>
        </w:rPr>
        <w:t>恢复知识进行交流越来越受欢迎并且取得成功，这种交流可涵盖的问题有消防管理、水管理、社区保护区、就地保护（传统饮食、人类健康和福祉）、社区资源</w:t>
      </w:r>
      <w:r w:rsidRPr="00DB1E0A">
        <w:rPr>
          <w:rFonts w:cs="Angsana New"/>
          <w:snapToGrid w:val="0"/>
          <w:kern w:val="22"/>
          <w:lang w:val="en-GB" w:eastAsia="zh-CN"/>
        </w:rPr>
        <w:t>绘图</w:t>
      </w:r>
      <w:r w:rsidRPr="00DB1E0A">
        <w:rPr>
          <w:rFonts w:cs="Angsana New"/>
          <w:snapToGrid w:val="0"/>
          <w:color w:val="000000"/>
          <w:kern w:val="22"/>
          <w:lang w:val="en-GB" w:eastAsia="zh-CN"/>
        </w:rPr>
        <w:t>和监测、可持续</w:t>
      </w:r>
      <w:r w:rsidRPr="00DB1E0A">
        <w:rPr>
          <w:rFonts w:cs="Angsana New"/>
          <w:snapToGrid w:val="0"/>
          <w:kern w:val="22"/>
          <w:lang w:val="en-GB" w:eastAsia="zh-CN"/>
        </w:rPr>
        <w:t>生物多样性</w:t>
      </w:r>
      <w:r w:rsidRPr="00DB1E0A">
        <w:rPr>
          <w:rFonts w:cs="Angsana New"/>
          <w:snapToGrid w:val="0"/>
          <w:color w:val="000000"/>
          <w:kern w:val="22"/>
          <w:lang w:val="en-GB" w:eastAsia="zh-CN"/>
        </w:rPr>
        <w:t>管理包括狩猎和采集管理系统、文化遗产活动、监测物种和栖息地的健康状况、遵守情况的巡视以及对陆地和海洋管理员进行加强保护和管理保护区的战略的培训和咨询。</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lastRenderedPageBreak/>
        <w:t>鼓励传统知识完整的社区通过社区之间的交流分享并协助其他社区恢复其传统知识，</w:t>
      </w:r>
      <w:r w:rsidRPr="00DB1E0A">
        <w:rPr>
          <w:rFonts w:cs="Angsana New"/>
          <w:snapToGrid w:val="0"/>
          <w:kern w:val="22"/>
          <w:lang w:val="en-GB" w:eastAsia="zh-CN"/>
        </w:rPr>
        <w:t>包括在跨界情况下这样做</w:t>
      </w:r>
      <w:r w:rsidRPr="00DB1E0A">
        <w:rPr>
          <w:rFonts w:cs="Angsana New"/>
          <w:iCs/>
          <w:snapToGrid w:val="0"/>
          <w:color w:val="000000"/>
          <w:kern w:val="22"/>
          <w:lang w:val="en-GB" w:eastAsia="zh-CN"/>
        </w:rPr>
        <w:t>，并以文化适当的方式进行。应鼓励社区之间的交流和学习以便返还和恢复传统知识。</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社区之间通过交流返还、接收和恢复与保护和可持续利用生物多样性相关的传统知识，</w:t>
      </w:r>
      <w:r w:rsidRPr="00DB1E0A">
        <w:rPr>
          <w:rFonts w:cs="Angsana New"/>
          <w:snapToGrid w:val="0"/>
          <w:kern w:val="22"/>
          <w:lang w:val="en-GB" w:eastAsia="zh-CN"/>
        </w:rPr>
        <w:t>被视为是返还和知识恢复的一种最佳做法</w:t>
      </w:r>
      <w:r w:rsidRPr="00DB1E0A">
        <w:rPr>
          <w:rFonts w:cs="Angsana New"/>
          <w:iCs/>
          <w:snapToGrid w:val="0"/>
          <w:color w:val="000000"/>
          <w:kern w:val="22"/>
          <w:lang w:val="en-GB" w:eastAsia="zh-CN"/>
        </w:rPr>
        <w:t>。鼓励有意或参与返还方考虑到这一点，并在可行和适当的情况下，支持这种社区驱动的举措。</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snapToGrid w:val="0"/>
          <w:color w:val="000000"/>
          <w:kern w:val="22"/>
          <w:lang w:val="en-GB" w:eastAsia="zh-CN"/>
        </w:rPr>
      </w:pPr>
      <w:r w:rsidRPr="00DB1E0A">
        <w:rPr>
          <w:rFonts w:cs="Angsana New"/>
          <w:iCs/>
          <w:snapToGrid w:val="0"/>
          <w:color w:val="000000"/>
          <w:kern w:val="22"/>
          <w:lang w:val="en-GB" w:eastAsia="zh-CN"/>
        </w:rPr>
        <w:t>共享共同</w:t>
      </w:r>
      <w:r w:rsidRPr="00DB1E0A">
        <w:rPr>
          <w:rFonts w:cs="Angsana New"/>
          <w:snapToGrid w:val="0"/>
          <w:kern w:val="22"/>
          <w:lang w:val="en-GB" w:eastAsia="zh-CN"/>
        </w:rPr>
        <w:t>资源</w:t>
      </w:r>
      <w:r w:rsidRPr="00DB1E0A">
        <w:rPr>
          <w:rFonts w:cs="Angsana New"/>
          <w:iCs/>
          <w:snapToGrid w:val="0"/>
          <w:color w:val="000000"/>
          <w:kern w:val="22"/>
          <w:lang w:val="en-GB" w:eastAsia="zh-CN"/>
        </w:rPr>
        <w:t>或生态系统的社区之间的传统使用协议，是对社区间交流的补充。传统使用协议可有助于确保对习惯法，包括占据共同地区或生态系统和（或）共享共同自然或生物资源不同群体的有关的传统知识、权利和义务有统一的理解，</w:t>
      </w:r>
      <w:r w:rsidRPr="00DB1E0A">
        <w:rPr>
          <w:rFonts w:cs="Angsana New"/>
          <w:snapToGrid w:val="0"/>
          <w:kern w:val="22"/>
          <w:lang w:val="en-GB" w:eastAsia="zh-CN"/>
        </w:rPr>
        <w:t>以此协助恢复关于可持续利用共同的自然或生物资源和共享的生态系统的传统知识</w:t>
      </w:r>
      <w:r w:rsidRPr="00DB1E0A">
        <w:rPr>
          <w:rFonts w:cs="Angsana New"/>
          <w:iCs/>
          <w:snapToGrid w:val="0"/>
          <w:color w:val="000000"/>
          <w:kern w:val="22"/>
          <w:lang w:val="en-GB" w:eastAsia="zh-CN"/>
        </w:rPr>
        <w:t>。这些协议描述了每个群体将如何管理其自然资源和它们在遵守活动及监测环境状况中的作用。因此，传统使用协议可有助于社区自身返还传统知识，目的是恢复各共同生态系统的知识体系</w:t>
      </w:r>
      <w:r w:rsidRPr="00DB1E0A">
        <w:rPr>
          <w:rFonts w:cs="Angsana New"/>
          <w:snapToGrid w:val="0"/>
          <w:color w:val="000000"/>
          <w:kern w:val="22"/>
          <w:lang w:val="en-GB" w:eastAsia="zh-CN"/>
        </w:rPr>
        <w:t>。</w:t>
      </w:r>
    </w:p>
    <w:p w:rsidR="00DB1E0A" w:rsidRPr="00DB1E0A" w:rsidRDefault="00DB1E0A" w:rsidP="00DB1E0A">
      <w:pPr>
        <w:keepNext/>
        <w:widowControl w:val="0"/>
        <w:numPr>
          <w:ilvl w:val="0"/>
          <w:numId w:val="38"/>
        </w:numPr>
        <w:suppressLineNumbers/>
        <w:suppressAutoHyphens/>
        <w:adjustRightInd w:val="0"/>
        <w:snapToGrid w:val="0"/>
        <w:spacing w:before="120" w:after="120"/>
        <w:jc w:val="center"/>
        <w:rPr>
          <w:rFonts w:eastAsia="KaiTi" w:cs="Angsana New"/>
          <w:snapToGrid w:val="0"/>
          <w:color w:val="000000"/>
          <w:kern w:val="22"/>
          <w:lang w:val="en-GB" w:eastAsia="zh-CN"/>
        </w:rPr>
      </w:pPr>
      <w:r w:rsidRPr="00DB1E0A">
        <w:rPr>
          <w:rFonts w:eastAsia="KaiTi" w:cs="Angsana New"/>
          <w:iCs/>
          <w:snapToGrid w:val="0"/>
          <w:color w:val="000000"/>
          <w:kern w:val="22"/>
          <w:lang w:val="en-GB" w:eastAsia="zh-CN"/>
        </w:rPr>
        <w:t>知识共享平台</w:t>
      </w:r>
    </w:p>
    <w:p w:rsidR="00DB1E0A" w:rsidRPr="00DB1E0A" w:rsidRDefault="00DB1E0A" w:rsidP="00276E23">
      <w:pPr>
        <w:keepNext/>
        <w:widowControl w:val="0"/>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有意返还知识的缔约方、机构和实体以及土著人民和地方社区不妨考虑在相关层级和以相关规模设立国家或地方知识共享平台，同时亦顾及相关方，包括旨在改善自然资源可持续管理的社区观察方案。</w:t>
      </w:r>
      <w:r w:rsidRPr="00DB1E0A">
        <w:rPr>
          <w:rFonts w:cs="Angsana New"/>
          <w:snapToGrid w:val="0"/>
          <w:kern w:val="22"/>
          <w:lang w:val="en-GB" w:eastAsia="zh-CN"/>
        </w:rPr>
        <w:t>这些可以协助共享生态系统和自然和生物资源的社区对相关习惯法和传统知识有共同的理解</w:t>
      </w:r>
      <w:r w:rsidRPr="00DB1E0A">
        <w:rPr>
          <w:rFonts w:cs="Angsana New"/>
          <w:iCs/>
          <w:snapToGrid w:val="0"/>
          <w:color w:val="000000"/>
          <w:kern w:val="22"/>
          <w:lang w:val="en-GB" w:eastAsia="zh-CN"/>
        </w:rPr>
        <w:t>，以确保可持续利用。</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传统知识连同社区观察可以为管理行动提供信息，例如某些物种的狩猎和捕鱼季节的变化、采集植物和动物的配额变化，以确保可持续利用并修正地方法和附则，例如限制捕鱼方法和可以使用的设备。</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同样，国际知识共享平台也有助于传统知识、创新、做法和观察的分享，使可能已丧失相关知识的社区以切实的方式恢复和使用知识，有助于有效管理和可持续利用生物资源。</w:t>
      </w:r>
    </w:p>
    <w:p w:rsidR="00DB1E0A" w:rsidRPr="00DB1E0A" w:rsidRDefault="00DB1E0A" w:rsidP="00276E23">
      <w:pPr>
        <w:numPr>
          <w:ilvl w:val="0"/>
          <w:numId w:val="39"/>
        </w:numPr>
        <w:suppressLineNumbers/>
        <w:suppressAutoHyphens/>
        <w:adjustRightInd w:val="0"/>
        <w:snapToGrid w:val="0"/>
        <w:spacing w:before="120" w:after="120"/>
        <w:ind w:left="0" w:firstLine="0"/>
        <w:jc w:val="both"/>
        <w:rPr>
          <w:rFonts w:cs="Angsana New"/>
          <w:iCs/>
          <w:snapToGrid w:val="0"/>
          <w:color w:val="000000"/>
          <w:kern w:val="22"/>
          <w:lang w:val="en-GB" w:eastAsia="zh-CN"/>
        </w:rPr>
      </w:pPr>
      <w:r w:rsidRPr="00DB1E0A">
        <w:rPr>
          <w:rFonts w:cs="Angsana New"/>
          <w:iCs/>
          <w:snapToGrid w:val="0"/>
          <w:color w:val="000000"/>
          <w:kern w:val="22"/>
          <w:lang w:val="en-GB" w:eastAsia="zh-CN"/>
        </w:rPr>
        <w:t>由土著人民和地方社区有效参与下开发的相关规模的知识共享平台可以协助社区交流知识和信息，目的是恢复共享生态系统的传统知识，以保护和可持续利用自然资源。</w:t>
      </w:r>
      <w:r w:rsidRPr="00DB1E0A">
        <w:rPr>
          <w:rFonts w:cs="Angsana New" w:hint="eastAsia"/>
          <w:iCs/>
          <w:snapToGrid w:val="0"/>
          <w:color w:val="000000"/>
          <w:kern w:val="22"/>
          <w:lang w:val="en-GB" w:eastAsia="zh-CN"/>
        </w:rPr>
        <w:t xml:space="preserve"> </w:t>
      </w:r>
    </w:p>
    <w:bookmarkEnd w:id="2"/>
    <w:p w:rsidR="00DB1E0A" w:rsidRPr="00DB1E0A" w:rsidRDefault="00DB1E0A" w:rsidP="00DB1E0A">
      <w:pPr>
        <w:spacing w:before="120" w:after="120"/>
        <w:jc w:val="center"/>
        <w:rPr>
          <w:kern w:val="22"/>
          <w:sz w:val="22"/>
          <w:lang w:val="en-GB" w:eastAsia="zh-CN"/>
        </w:rPr>
      </w:pPr>
      <w:r w:rsidRPr="00DB1E0A">
        <w:rPr>
          <w:rFonts w:eastAsia="Univers"/>
          <w:kern w:val="22"/>
          <w:sz w:val="22"/>
          <w:lang w:val="en-GB" w:eastAsia="zh-CN"/>
        </w:rPr>
        <w:t>__________</w:t>
      </w:r>
      <w:r w:rsidRPr="00DB1E0A">
        <w:rPr>
          <w:rFonts w:hint="eastAsia"/>
          <w:kern w:val="22"/>
          <w:sz w:val="22"/>
          <w:lang w:val="en-GB" w:eastAsia="zh-CN"/>
        </w:rPr>
        <w:t xml:space="preserve"> </w:t>
      </w:r>
    </w:p>
    <w:p w:rsidR="00454089" w:rsidRPr="00956689" w:rsidRDefault="00454089" w:rsidP="00956689">
      <w:pPr>
        <w:tabs>
          <w:tab w:val="left" w:pos="1440"/>
        </w:tabs>
        <w:spacing w:before="120" w:after="120"/>
        <w:rPr>
          <w:rFonts w:ascii="SimSun" w:hAnsi="SimSun"/>
        </w:rPr>
      </w:pPr>
    </w:p>
    <w:p w:rsidR="00FB5944" w:rsidRDefault="00FB5944" w:rsidP="00883D18">
      <w:pPr>
        <w:suppressLineNumbers/>
        <w:suppressAutoHyphens/>
        <w:spacing w:after="200"/>
        <w:ind w:firstLine="360"/>
        <w:rPr>
          <w:snapToGrid w:val="0"/>
          <w:kern w:val="22"/>
          <w:lang w:val="en-GB"/>
        </w:rPr>
      </w:pPr>
      <w:r>
        <w:rPr>
          <w:snapToGrid w:val="0"/>
          <w:kern w:val="22"/>
          <w:lang w:val="en-GB"/>
        </w:rPr>
        <w:t xml:space="preserve"> </w:t>
      </w:r>
    </w:p>
    <w:sectPr w:rsidR="00FB5944" w:rsidSect="00FB5944">
      <w:headerReference w:type="even" r:id="rId12"/>
      <w:headerReference w:type="default" r:id="rId13"/>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576" w:rsidRDefault="00FA2576">
      <w:r>
        <w:separator/>
      </w:r>
    </w:p>
  </w:endnote>
  <w:endnote w:type="continuationSeparator" w:id="0">
    <w:p w:rsidR="00FA2576" w:rsidRDefault="00FA25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等线 Light">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576" w:rsidRDefault="00FA2576">
      <w:r>
        <w:separator/>
      </w:r>
    </w:p>
  </w:footnote>
  <w:footnote w:type="continuationSeparator" w:id="0">
    <w:p w:rsidR="00FA2576" w:rsidRDefault="00FA2576">
      <w:r>
        <w:continuationSeparator/>
      </w:r>
    </w:p>
  </w:footnote>
  <w:footnote w:id="1">
    <w:p w:rsidR="00DB1E0A" w:rsidRPr="005B4A30" w:rsidRDefault="00DB1E0A" w:rsidP="00DB1E0A">
      <w:pPr>
        <w:pStyle w:val="FootnoteText"/>
        <w:suppressLineNumbers/>
        <w:tabs>
          <w:tab w:val="left" w:pos="360"/>
        </w:tabs>
        <w:suppressAutoHyphens/>
        <w:ind w:firstLine="0"/>
        <w:rPr>
          <w:kern w:val="18"/>
          <w:sz w:val="20"/>
          <w:szCs w:val="20"/>
          <w:lang w:eastAsia="zh-CN"/>
        </w:rPr>
      </w:pPr>
      <w:r w:rsidRPr="00DB1E0A">
        <w:rPr>
          <w:rStyle w:val="FootnoteReference"/>
          <w:rFonts w:eastAsia="Times New Roman"/>
          <w:snapToGrid w:val="0"/>
          <w:kern w:val="18"/>
          <w:sz w:val="24"/>
          <w:u w:val="none"/>
          <w:vertAlign w:val="superscript"/>
          <w:lang w:val="en-CA" w:eastAsia="en-CA"/>
        </w:rPr>
        <w:footnoteRef/>
      </w:r>
      <w:r w:rsidRPr="00DB1E0A">
        <w:rPr>
          <w:rStyle w:val="FootnoteReference"/>
          <w:rFonts w:eastAsia="Times New Roman"/>
          <w:snapToGrid w:val="0"/>
          <w:kern w:val="18"/>
          <w:sz w:val="24"/>
          <w:u w:val="none"/>
          <w:vertAlign w:val="superscript"/>
          <w:lang w:val="en-CA" w:eastAsia="zh-CN"/>
        </w:rPr>
        <w:t xml:space="preserve"> </w:t>
      </w:r>
      <w:r w:rsidRPr="00DB1E0A">
        <w:rPr>
          <w:kern w:val="18"/>
          <w:sz w:val="20"/>
          <w:szCs w:val="20"/>
          <w:lang w:eastAsia="zh-CN"/>
        </w:rPr>
        <w:t xml:space="preserve"> </w:t>
      </w:r>
      <w:r w:rsidRPr="00D3488C">
        <w:rPr>
          <w:rFonts w:ascii="SimSun" w:hAnsi="SimSun"/>
          <w:kern w:val="18"/>
          <w:sz w:val="20"/>
          <w:szCs w:val="20"/>
          <w:lang w:eastAsia="zh-CN"/>
        </w:rPr>
        <w:t>“</w:t>
      </w:r>
      <w:r w:rsidRPr="00D3488C">
        <w:rPr>
          <w:rFonts w:ascii="SimSun" w:hAnsi="SimSun"/>
          <w:sz w:val="20"/>
          <w:szCs w:val="20"/>
          <w:lang w:eastAsia="zh-CN"/>
        </w:rPr>
        <w:t>卢佐利希里沙希克</w:t>
      </w:r>
      <w:r w:rsidRPr="00D3488C">
        <w:rPr>
          <w:rFonts w:ascii="SimSun" w:hAnsi="SimSun"/>
          <w:kern w:val="18"/>
          <w:sz w:val="20"/>
          <w:szCs w:val="20"/>
          <w:lang w:eastAsia="zh-CN"/>
        </w:rPr>
        <w:t>”</w:t>
      </w:r>
      <w:r>
        <w:rPr>
          <w:rFonts w:ascii="SimSun" w:hAnsi="SimSun" w:hint="eastAsia"/>
          <w:kern w:val="18"/>
          <w:sz w:val="20"/>
          <w:szCs w:val="20"/>
          <w:lang w:eastAsia="zh-CN"/>
        </w:rPr>
        <w:t>在</w:t>
      </w:r>
      <w:r w:rsidRPr="005B4A30">
        <w:rPr>
          <w:rFonts w:ascii="SimSun" w:hAnsi="SimSun"/>
          <w:kern w:val="18"/>
          <w:sz w:val="20"/>
          <w:szCs w:val="20"/>
          <w:lang w:eastAsia="zh-CN"/>
        </w:rPr>
        <w:t>玛雅喀克其奎</w:t>
      </w:r>
      <w:r w:rsidRPr="005B4A30">
        <w:rPr>
          <w:rFonts w:ascii="SimSun" w:hAnsi="SimSun" w:hint="eastAsia"/>
          <w:kern w:val="18"/>
          <w:sz w:val="20"/>
          <w:szCs w:val="20"/>
          <w:lang w:eastAsia="zh-CN"/>
        </w:rPr>
        <w:t>族</w:t>
      </w:r>
      <w:r>
        <w:rPr>
          <w:rFonts w:ascii="SimSun" w:hAnsi="SimSun" w:hint="eastAsia"/>
          <w:kern w:val="18"/>
          <w:sz w:val="20"/>
          <w:szCs w:val="20"/>
          <w:lang w:eastAsia="zh-CN"/>
        </w:rPr>
        <w:t>当地</w:t>
      </w:r>
      <w:r>
        <w:rPr>
          <w:rFonts w:ascii="SimSun" w:hAnsi="SimSun"/>
          <w:kern w:val="18"/>
          <w:sz w:val="20"/>
          <w:szCs w:val="20"/>
          <w:lang w:eastAsia="zh-CN"/>
        </w:rPr>
        <w:t>传统语言中</w:t>
      </w:r>
      <w:r>
        <w:rPr>
          <w:rFonts w:ascii="SimSun" w:hAnsi="SimSun" w:hint="eastAsia"/>
          <w:kern w:val="18"/>
          <w:sz w:val="20"/>
          <w:szCs w:val="20"/>
          <w:lang w:eastAsia="zh-CN"/>
        </w:rPr>
        <w:t>的</w:t>
      </w:r>
      <w:r>
        <w:rPr>
          <w:rFonts w:ascii="SimSun" w:hAnsi="SimSun"/>
          <w:kern w:val="18"/>
          <w:sz w:val="20"/>
          <w:szCs w:val="20"/>
          <w:lang w:eastAsia="zh-CN"/>
        </w:rPr>
        <w:t>意思是</w:t>
      </w:r>
      <w:r w:rsidRPr="005B4A30">
        <w:rPr>
          <w:rFonts w:ascii="SimSun" w:hAnsi="SimSun"/>
          <w:kern w:val="18"/>
          <w:sz w:val="20"/>
          <w:szCs w:val="20"/>
          <w:lang w:eastAsia="zh-CN"/>
        </w:rPr>
        <w:t>“</w:t>
      </w:r>
      <w:r>
        <w:rPr>
          <w:rFonts w:ascii="SimSun" w:hAnsi="SimSun" w:hint="eastAsia"/>
          <w:kern w:val="18"/>
          <w:sz w:val="20"/>
          <w:szCs w:val="20"/>
          <w:lang w:eastAsia="zh-CN"/>
        </w:rPr>
        <w:t>返还</w:t>
      </w:r>
      <w:r>
        <w:rPr>
          <w:rFonts w:ascii="SimSun" w:hAnsi="SimSun"/>
          <w:kern w:val="18"/>
          <w:sz w:val="20"/>
          <w:szCs w:val="20"/>
          <w:lang w:eastAsia="zh-CN"/>
        </w:rPr>
        <w:t>其原籍地”</w:t>
      </w:r>
      <w:r>
        <w:rPr>
          <w:rFonts w:ascii="SimSun" w:hAnsi="SimSun" w:hint="eastAsia"/>
          <w:kern w:val="18"/>
          <w:sz w:val="20"/>
          <w:szCs w:val="20"/>
          <w:lang w:eastAsia="zh-CN"/>
        </w:rPr>
        <w:t>。</w:t>
      </w:r>
    </w:p>
  </w:footnote>
  <w:footnote w:id="2">
    <w:p w:rsidR="00DB1E0A" w:rsidRPr="00DB1E0A" w:rsidRDefault="00DB1E0A" w:rsidP="00DB1E0A">
      <w:pPr>
        <w:pStyle w:val="FootnoteText"/>
        <w:suppressLineNumbers/>
        <w:tabs>
          <w:tab w:val="left" w:pos="360"/>
        </w:tabs>
        <w:suppressAutoHyphens/>
        <w:adjustRightInd w:val="0"/>
        <w:snapToGrid w:val="0"/>
        <w:ind w:firstLine="0"/>
        <w:rPr>
          <w:snapToGrid w:val="0"/>
          <w:kern w:val="18"/>
          <w:lang w:eastAsia="zh-CN"/>
        </w:rPr>
      </w:pPr>
      <w:r w:rsidRPr="00DB1E0A">
        <w:rPr>
          <w:color w:val="000000"/>
          <w:kern w:val="22"/>
          <w:sz w:val="24"/>
          <w:vertAlign w:val="superscript"/>
        </w:rPr>
        <w:footnoteRef/>
      </w:r>
      <w:r w:rsidRPr="00DB1E0A">
        <w:rPr>
          <w:snapToGrid w:val="0"/>
          <w:color w:val="000000"/>
          <w:kern w:val="22"/>
          <w:sz w:val="36"/>
          <w:vertAlign w:val="superscript"/>
          <w:lang w:eastAsia="zh-CN"/>
        </w:rPr>
        <w:t xml:space="preserve"> </w:t>
      </w:r>
      <w:r w:rsidRPr="00DB1E0A">
        <w:rPr>
          <w:snapToGrid w:val="0"/>
          <w:kern w:val="18"/>
          <w:lang w:eastAsia="zh-CN"/>
        </w:rPr>
        <w:t xml:space="preserve"> </w:t>
      </w:r>
      <w:r w:rsidRPr="00DB1E0A">
        <w:rPr>
          <w:rFonts w:hint="eastAsia"/>
          <w:snapToGrid w:val="0"/>
          <w:kern w:val="18"/>
          <w:lang w:eastAsia="zh-CN"/>
        </w:rPr>
        <w:tab/>
      </w:r>
      <w:r w:rsidRPr="00DB1E0A">
        <w:rPr>
          <w:snapToGrid w:val="0"/>
          <w:kern w:val="18"/>
          <w:sz w:val="20"/>
          <w:lang w:eastAsia="zh-CN"/>
        </w:rPr>
        <w:t>传统知识门户可查阅</w:t>
      </w:r>
      <w:r w:rsidRPr="00DB1E0A">
        <w:rPr>
          <w:snapToGrid w:val="0"/>
          <w:kern w:val="18"/>
          <w:sz w:val="20"/>
          <w:lang w:eastAsia="zh-CN"/>
        </w:rPr>
        <w:t xml:space="preserve"> </w:t>
      </w:r>
      <w:hyperlink r:id="rId1" w:history="1">
        <w:r w:rsidRPr="00DB1E0A">
          <w:rPr>
            <w:rStyle w:val="Hyperlink"/>
            <w:sz w:val="20"/>
            <w:lang w:eastAsia="zh-CN"/>
          </w:rPr>
          <w:t>https://www.cbd.int/tk/default.shtml</w:t>
        </w:r>
      </w:hyperlink>
      <w:r w:rsidRPr="00DB1E0A">
        <w:rPr>
          <w:snapToGrid w:val="0"/>
          <w:kern w:val="18"/>
          <w:sz w:val="20"/>
          <w:lang w:eastAsia="zh-CN"/>
        </w:rPr>
        <w:t>，是《生物多样性公约》信息交换所机制的一部分。</w:t>
      </w:r>
    </w:p>
  </w:footnote>
  <w:footnote w:id="3">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5E78AD">
        <w:rPr>
          <w:rStyle w:val="FootnoteReference"/>
          <w:snapToGrid w:val="0"/>
          <w:kern w:val="18"/>
          <w:sz w:val="24"/>
          <w:u w:val="none"/>
          <w:lang w:eastAsia="zh-CN"/>
        </w:rPr>
        <w:t xml:space="preserve"> </w:t>
      </w:r>
      <w:r w:rsidRPr="00DB1E0A">
        <w:rPr>
          <w:rFonts w:hint="eastAsia"/>
          <w:snapToGrid w:val="0"/>
          <w:kern w:val="18"/>
          <w:sz w:val="24"/>
          <w:lang w:eastAsia="zh-CN"/>
        </w:rPr>
        <w:tab/>
      </w:r>
      <w:r w:rsidRPr="00DB1E0A">
        <w:rPr>
          <w:snapToGrid w:val="0"/>
          <w:kern w:val="18"/>
          <w:sz w:val="20"/>
          <w:szCs w:val="20"/>
          <w:lang w:eastAsia="zh-CN"/>
        </w:rPr>
        <w:t>见</w:t>
      </w:r>
      <w:hyperlink r:id="rId2" w:history="1">
        <w:r w:rsidRPr="00DB1E0A">
          <w:rPr>
            <w:rStyle w:val="Hyperlink"/>
            <w:snapToGrid w:val="0"/>
            <w:kern w:val="18"/>
            <w:sz w:val="20"/>
            <w:szCs w:val="20"/>
            <w:lang w:eastAsia="zh-CN"/>
          </w:rPr>
          <w:t>第</w:t>
        </w:r>
        <w:r w:rsidRPr="00DB1E0A">
          <w:rPr>
            <w:rStyle w:val="Hyperlink"/>
            <w:snapToGrid w:val="0"/>
            <w:kern w:val="18"/>
            <w:sz w:val="20"/>
            <w:szCs w:val="20"/>
            <w:lang w:eastAsia="zh-CN"/>
          </w:rPr>
          <w:t>X/43</w:t>
        </w:r>
        <w:r w:rsidRPr="00DB1E0A">
          <w:rPr>
            <w:rStyle w:val="Hyperlink"/>
            <w:snapToGrid w:val="0"/>
            <w:kern w:val="18"/>
            <w:sz w:val="20"/>
            <w:szCs w:val="20"/>
            <w:lang w:eastAsia="zh-CN"/>
          </w:rPr>
          <w:t>号决定</w:t>
        </w:r>
      </w:hyperlink>
      <w:r w:rsidRPr="00DB1E0A">
        <w:rPr>
          <w:snapToGrid w:val="0"/>
          <w:kern w:val="18"/>
          <w:sz w:val="20"/>
          <w:szCs w:val="20"/>
          <w:lang w:eastAsia="zh-CN"/>
        </w:rPr>
        <w:t>，附件，第</w:t>
      </w:r>
      <w:r w:rsidRPr="00DB1E0A">
        <w:rPr>
          <w:snapToGrid w:val="0"/>
          <w:kern w:val="18"/>
          <w:sz w:val="20"/>
          <w:szCs w:val="20"/>
          <w:lang w:eastAsia="zh-CN"/>
        </w:rPr>
        <w:t>1</w:t>
      </w:r>
      <w:r w:rsidRPr="00DB1E0A">
        <w:rPr>
          <w:snapToGrid w:val="0"/>
          <w:kern w:val="18"/>
          <w:sz w:val="20"/>
          <w:szCs w:val="20"/>
          <w:lang w:eastAsia="zh-CN"/>
        </w:rPr>
        <w:t>段。</w:t>
      </w:r>
    </w:p>
  </w:footnote>
  <w:footnote w:id="4">
    <w:p w:rsidR="00DB1E0A" w:rsidRPr="005B3FB6"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kern w:val="18"/>
          <w:sz w:val="24"/>
          <w:u w:val="none"/>
          <w:lang w:eastAsia="zh-CN"/>
        </w:rPr>
        <w:t xml:space="preserve"> </w:t>
      </w:r>
      <w:r w:rsidRPr="00DB1E0A">
        <w:rPr>
          <w:rFonts w:hint="eastAsia"/>
          <w:kern w:val="18"/>
          <w:sz w:val="24"/>
          <w:lang w:eastAsia="zh-CN"/>
        </w:rPr>
        <w:tab/>
      </w:r>
      <w:r w:rsidRPr="00DB1E0A">
        <w:rPr>
          <w:iCs/>
          <w:snapToGrid w:val="0"/>
          <w:color w:val="000000"/>
          <w:kern w:val="22"/>
          <w:sz w:val="20"/>
          <w:szCs w:val="20"/>
          <w:lang w:eastAsia="zh-CN"/>
        </w:rPr>
        <w:t>关于传统知识的《</w:t>
      </w:r>
      <w:r w:rsidRPr="00DB1E0A">
        <w:rPr>
          <w:rFonts w:ascii="SimSun" w:hAnsi="SimSun"/>
          <w:iCs/>
          <w:snapToGrid w:val="0"/>
          <w:color w:val="000000"/>
          <w:kern w:val="22"/>
          <w:sz w:val="20"/>
          <w:szCs w:val="20"/>
          <w:lang w:eastAsia="zh-CN"/>
        </w:rPr>
        <w:t>“</w:t>
      </w:r>
      <w:proofErr w:type="spellStart"/>
      <w:r w:rsidRPr="00DB1E0A">
        <w:rPr>
          <w:noProof/>
          <w:kern w:val="18"/>
          <w:sz w:val="20"/>
          <w:szCs w:val="20"/>
          <w:lang w:eastAsia="zh-CN"/>
        </w:rPr>
        <w:t>Mo’otz</w:t>
      </w:r>
      <w:proofErr w:type="spellEnd"/>
      <w:r w:rsidRPr="00DB1E0A">
        <w:rPr>
          <w:noProof/>
          <w:kern w:val="18"/>
          <w:sz w:val="20"/>
          <w:szCs w:val="20"/>
          <w:lang w:eastAsia="zh-CN"/>
        </w:rPr>
        <w:t xml:space="preserve"> Kuxtal</w:t>
      </w:r>
      <w:r w:rsidRPr="00DB1E0A">
        <w:rPr>
          <w:rFonts w:ascii="SimSun" w:hAnsi="SimSun"/>
          <w:iCs/>
          <w:snapToGrid w:val="0"/>
          <w:color w:val="000000"/>
          <w:kern w:val="22"/>
          <w:sz w:val="20"/>
          <w:szCs w:val="20"/>
          <w:lang w:eastAsia="zh-CN"/>
        </w:rPr>
        <w:t>”</w:t>
      </w:r>
      <w:r w:rsidRPr="00DB1E0A">
        <w:rPr>
          <w:snapToGrid w:val="0"/>
          <w:kern w:val="18"/>
          <w:sz w:val="20"/>
          <w:szCs w:val="20"/>
          <w:lang w:eastAsia="zh-CN"/>
        </w:rPr>
        <w:t>自愿准则》由缔约方大会在</w:t>
      </w:r>
      <w:r w:rsidR="007A77D7">
        <w:fldChar w:fldCharType="begin"/>
      </w:r>
      <w:r w:rsidR="007A77D7">
        <w:rPr>
          <w:lang w:eastAsia="zh-CN"/>
        </w:rPr>
        <w:instrText>HYPERLINK "https://www.cbd.int/doc/decisions/cop-13/cop-13-dec-18-zh.pdf"</w:instrText>
      </w:r>
      <w:r w:rsidR="007A77D7">
        <w:fldChar w:fldCharType="separate"/>
      </w:r>
      <w:r w:rsidRPr="00DB1E0A">
        <w:rPr>
          <w:rStyle w:val="Hyperlink"/>
          <w:snapToGrid w:val="0"/>
          <w:kern w:val="18"/>
          <w:sz w:val="20"/>
          <w:szCs w:val="20"/>
          <w:lang w:eastAsia="zh-CN"/>
        </w:rPr>
        <w:t>第</w:t>
      </w:r>
      <w:r w:rsidRPr="00DB1E0A">
        <w:rPr>
          <w:rStyle w:val="Hyperlink"/>
          <w:snapToGrid w:val="0"/>
          <w:kern w:val="18"/>
          <w:sz w:val="20"/>
          <w:szCs w:val="20"/>
          <w:lang w:eastAsia="zh-CN"/>
        </w:rPr>
        <w:t>XIII/18</w:t>
      </w:r>
      <w:r w:rsidRPr="00DB1E0A">
        <w:rPr>
          <w:rStyle w:val="Hyperlink"/>
          <w:snapToGrid w:val="0"/>
          <w:kern w:val="18"/>
          <w:sz w:val="20"/>
          <w:szCs w:val="20"/>
          <w:lang w:eastAsia="zh-CN"/>
        </w:rPr>
        <w:t>号决定</w:t>
      </w:r>
      <w:r w:rsidR="007A77D7">
        <w:fldChar w:fldCharType="end"/>
      </w:r>
      <w:r w:rsidRPr="00DB1E0A">
        <w:rPr>
          <w:snapToGrid w:val="0"/>
          <w:kern w:val="18"/>
          <w:sz w:val="20"/>
          <w:szCs w:val="20"/>
          <w:lang w:eastAsia="zh-CN"/>
        </w:rPr>
        <w:t>中通过。</w:t>
      </w:r>
      <w:r w:rsidRPr="00DB1E0A">
        <w:rPr>
          <w:rFonts w:ascii="SimSun" w:hAnsi="SimSun"/>
          <w:iCs/>
          <w:snapToGrid w:val="0"/>
          <w:color w:val="000000"/>
          <w:kern w:val="22"/>
          <w:sz w:val="20"/>
          <w:szCs w:val="20"/>
          <w:lang w:eastAsia="zh-CN"/>
        </w:rPr>
        <w:t>“</w:t>
      </w:r>
      <w:proofErr w:type="spellStart"/>
      <w:r w:rsidRPr="00DB1E0A">
        <w:rPr>
          <w:noProof/>
          <w:kern w:val="18"/>
          <w:sz w:val="20"/>
          <w:szCs w:val="20"/>
          <w:lang w:eastAsia="zh-CN"/>
        </w:rPr>
        <w:t>Mo’otz</w:t>
      </w:r>
      <w:proofErr w:type="spellEnd"/>
      <w:r w:rsidRPr="00DB1E0A">
        <w:rPr>
          <w:noProof/>
          <w:kern w:val="18"/>
          <w:sz w:val="20"/>
          <w:szCs w:val="20"/>
          <w:lang w:eastAsia="zh-CN"/>
        </w:rPr>
        <w:t xml:space="preserve"> Kuxtal</w:t>
      </w:r>
      <w:r w:rsidRPr="00DB1E0A">
        <w:rPr>
          <w:rFonts w:ascii="SimSun" w:hAnsi="SimSun"/>
          <w:iCs/>
          <w:snapToGrid w:val="0"/>
          <w:color w:val="000000"/>
          <w:kern w:val="22"/>
          <w:sz w:val="20"/>
          <w:szCs w:val="20"/>
          <w:lang w:eastAsia="zh-CN"/>
        </w:rPr>
        <w:t>”</w:t>
      </w:r>
      <w:r w:rsidRPr="00DB1E0A">
        <w:rPr>
          <w:rStyle w:val="shorttext"/>
          <w:sz w:val="20"/>
          <w:szCs w:val="20"/>
          <w:lang w:eastAsia="zh-CN"/>
        </w:rPr>
        <w:t>在玛雅语中的意思是</w:t>
      </w:r>
      <w:r w:rsidRPr="00DB1E0A">
        <w:rPr>
          <w:rFonts w:ascii="SimSun" w:hAnsi="SimSun"/>
          <w:iCs/>
          <w:snapToGrid w:val="0"/>
          <w:color w:val="000000"/>
          <w:kern w:val="22"/>
          <w:sz w:val="20"/>
          <w:szCs w:val="20"/>
          <w:lang w:eastAsia="zh-CN"/>
        </w:rPr>
        <w:t>“</w:t>
      </w:r>
      <w:r w:rsidRPr="00DB1E0A">
        <w:rPr>
          <w:iCs/>
          <w:snapToGrid w:val="0"/>
          <w:color w:val="000000"/>
          <w:kern w:val="22"/>
          <w:sz w:val="20"/>
          <w:szCs w:val="20"/>
          <w:lang w:eastAsia="zh-CN"/>
        </w:rPr>
        <w:t>生命之根</w:t>
      </w:r>
      <w:r w:rsidRPr="00DB1E0A">
        <w:rPr>
          <w:rFonts w:ascii="SimSun" w:hAnsi="SimSun"/>
          <w:iCs/>
          <w:snapToGrid w:val="0"/>
          <w:color w:val="000000"/>
          <w:kern w:val="22"/>
          <w:sz w:val="20"/>
          <w:szCs w:val="20"/>
          <w:lang w:eastAsia="zh-CN"/>
        </w:rPr>
        <w:t>”</w:t>
      </w:r>
      <w:r w:rsidRPr="00DB1E0A">
        <w:rPr>
          <w:rStyle w:val="shorttext"/>
          <w:sz w:val="20"/>
          <w:szCs w:val="20"/>
          <w:lang w:eastAsia="zh-CN"/>
        </w:rPr>
        <w:t>。</w:t>
      </w:r>
    </w:p>
  </w:footnote>
  <w:footnote w:id="5">
    <w:p w:rsidR="00DB1E0A" w:rsidRPr="00DB1E0A" w:rsidRDefault="00DB1E0A" w:rsidP="00DB1E0A">
      <w:pPr>
        <w:pStyle w:val="FootnoteText"/>
        <w:suppressLineNumbers/>
        <w:tabs>
          <w:tab w:val="left" w:pos="360"/>
        </w:tabs>
        <w:suppressAutoHyphens/>
        <w:adjustRightInd w:val="0"/>
        <w:snapToGrid w:val="0"/>
        <w:ind w:firstLine="0"/>
        <w:rPr>
          <w:snapToGrid w:val="0"/>
          <w:kern w:val="18"/>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4"/>
          <w:lang w:eastAsia="zh-CN"/>
        </w:rPr>
        <w:tab/>
      </w:r>
      <w:hyperlink r:id="rId3" w:history="1">
        <w:r w:rsidRPr="00DB1E0A">
          <w:rPr>
            <w:rStyle w:val="Hyperlink"/>
            <w:snapToGrid w:val="0"/>
            <w:kern w:val="18"/>
            <w:sz w:val="20"/>
            <w:szCs w:val="20"/>
            <w:lang w:eastAsia="zh-CN"/>
          </w:rPr>
          <w:t>第</w:t>
        </w:r>
        <w:r w:rsidRPr="00DB1E0A">
          <w:rPr>
            <w:rStyle w:val="Hyperlink"/>
            <w:snapToGrid w:val="0"/>
            <w:kern w:val="18"/>
            <w:sz w:val="20"/>
            <w:szCs w:val="20"/>
            <w:lang w:eastAsia="zh-CN"/>
          </w:rPr>
          <w:t> X/42</w:t>
        </w:r>
        <w:r w:rsidRPr="00DB1E0A">
          <w:rPr>
            <w:rStyle w:val="Hyperlink"/>
            <w:snapToGrid w:val="0"/>
            <w:kern w:val="18"/>
            <w:sz w:val="20"/>
            <w:szCs w:val="20"/>
            <w:lang w:eastAsia="zh-CN"/>
          </w:rPr>
          <w:t>号决定</w:t>
        </w:r>
      </w:hyperlink>
      <w:r w:rsidRPr="00DB1E0A">
        <w:rPr>
          <w:snapToGrid w:val="0"/>
          <w:kern w:val="18"/>
          <w:sz w:val="20"/>
          <w:szCs w:val="20"/>
          <w:lang w:eastAsia="zh-CN"/>
        </w:rPr>
        <w:t>附件，《特加里瓦伊埃里道德行为守则》</w:t>
      </w:r>
      <w:r w:rsidRPr="00DB1E0A">
        <w:rPr>
          <w:snapToGrid w:val="0"/>
          <w:kern w:val="18"/>
          <w:sz w:val="20"/>
          <w:szCs w:val="20"/>
          <w:lang w:eastAsia="zh-CN"/>
        </w:rPr>
        <w:t xml:space="preserve"> </w:t>
      </w:r>
      <w:r w:rsidRPr="00DB1E0A">
        <w:rPr>
          <w:snapToGrid w:val="0"/>
          <w:kern w:val="18"/>
          <w:sz w:val="20"/>
          <w:szCs w:val="20"/>
          <w:lang w:eastAsia="zh-CN"/>
        </w:rPr>
        <w:t>第</w:t>
      </w:r>
      <w:r w:rsidRPr="00DB1E0A">
        <w:rPr>
          <w:snapToGrid w:val="0"/>
          <w:kern w:val="18"/>
          <w:sz w:val="20"/>
          <w:szCs w:val="20"/>
          <w:lang w:eastAsia="zh-CN"/>
        </w:rPr>
        <w:t>23</w:t>
      </w:r>
      <w:r w:rsidRPr="00DB1E0A">
        <w:rPr>
          <w:snapToGrid w:val="0"/>
          <w:kern w:val="18"/>
          <w:sz w:val="20"/>
          <w:szCs w:val="20"/>
          <w:lang w:eastAsia="zh-CN"/>
        </w:rPr>
        <w:t>条。</w:t>
      </w:r>
    </w:p>
  </w:footnote>
  <w:footnote w:id="6">
    <w:p w:rsidR="00DB1E0A" w:rsidRPr="005B3FB6"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z w:val="24"/>
          <w:lang w:eastAsia="zh-CN"/>
        </w:rPr>
        <w:tab/>
      </w:r>
      <w:hyperlink r:id="rId4" w:history="1">
        <w:r w:rsidRPr="00DB1E0A">
          <w:rPr>
            <w:rStyle w:val="Hyperlink"/>
            <w:snapToGrid w:val="0"/>
            <w:kern w:val="18"/>
            <w:sz w:val="20"/>
            <w:szCs w:val="20"/>
            <w:lang w:eastAsia="zh-CN"/>
          </w:rPr>
          <w:t>联大第</w:t>
        </w:r>
        <w:r w:rsidRPr="00DB1E0A">
          <w:rPr>
            <w:rStyle w:val="Hyperlink"/>
            <w:snapToGrid w:val="0"/>
            <w:kern w:val="18"/>
            <w:sz w:val="20"/>
            <w:szCs w:val="20"/>
            <w:lang w:eastAsia="zh-CN"/>
          </w:rPr>
          <w:t>61/295</w:t>
        </w:r>
        <w:r w:rsidRPr="00DB1E0A">
          <w:rPr>
            <w:rStyle w:val="Hyperlink"/>
            <w:snapToGrid w:val="0"/>
            <w:kern w:val="18"/>
            <w:sz w:val="20"/>
            <w:szCs w:val="20"/>
            <w:lang w:eastAsia="zh-CN"/>
          </w:rPr>
          <w:t>号决议</w:t>
        </w:r>
      </w:hyperlink>
      <w:r w:rsidRPr="00DB1E0A">
        <w:rPr>
          <w:snapToGrid w:val="0"/>
          <w:kern w:val="18"/>
          <w:sz w:val="20"/>
          <w:szCs w:val="20"/>
          <w:lang w:eastAsia="zh-CN"/>
        </w:rPr>
        <w:t>，附件。</w:t>
      </w:r>
    </w:p>
  </w:footnote>
  <w:footnote w:id="7">
    <w:p w:rsidR="00DB1E0A" w:rsidRPr="00DB1E0A" w:rsidRDefault="00DB1E0A" w:rsidP="00DB1E0A">
      <w:pPr>
        <w:pStyle w:val="FootnoteText"/>
        <w:tabs>
          <w:tab w:val="left" w:pos="360"/>
        </w:tabs>
        <w:adjustRightInd w:val="0"/>
        <w:snapToGrid w:val="0"/>
        <w:ind w:firstLine="0"/>
        <w:rPr>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snapToGrid w:val="0"/>
          <w:kern w:val="18"/>
          <w:sz w:val="24"/>
          <w:u w:val="none"/>
          <w:lang w:eastAsia="zh-CN"/>
        </w:rPr>
        <w:t xml:space="preserve"> </w:t>
      </w:r>
      <w:r w:rsidRPr="005E78AD">
        <w:rPr>
          <w:sz w:val="20"/>
          <w:szCs w:val="20"/>
          <w:lang w:eastAsia="zh-CN"/>
        </w:rPr>
        <w:t xml:space="preserve"> </w:t>
      </w:r>
      <w:r w:rsidRPr="005B3FB6">
        <w:rPr>
          <w:rFonts w:ascii="SimSun" w:hAnsi="SimSun"/>
          <w:kern w:val="18"/>
          <w:sz w:val="20"/>
          <w:szCs w:val="20"/>
          <w:lang w:eastAsia="zh-CN"/>
        </w:rPr>
        <w:t>“</w:t>
      </w:r>
      <w:r w:rsidRPr="00DB1E0A">
        <w:rPr>
          <w:rFonts w:ascii="SimSun" w:hAnsi="SimSun"/>
          <w:sz w:val="20"/>
          <w:szCs w:val="20"/>
          <w:lang w:eastAsia="zh-CN"/>
        </w:rPr>
        <w:t>卢佐利希里沙希克</w:t>
      </w:r>
      <w:r w:rsidRPr="00DB1E0A">
        <w:rPr>
          <w:rFonts w:ascii="SimSun" w:hAnsi="SimSun"/>
          <w:kern w:val="18"/>
          <w:sz w:val="20"/>
          <w:szCs w:val="20"/>
          <w:lang w:eastAsia="zh-CN"/>
        </w:rPr>
        <w:t>”在玛雅喀克其奎族当地传统语言中的意思是“返还其原籍地”。</w:t>
      </w:r>
    </w:p>
  </w:footnote>
  <w:footnote w:id="8">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hint="eastAsia"/>
          <w:sz w:val="24"/>
          <w:u w:val="none"/>
          <w:lang w:eastAsia="zh-CN"/>
        </w:rPr>
        <w:t xml:space="preserve"> </w:t>
      </w:r>
      <w:r w:rsidRPr="00DB1E0A">
        <w:rPr>
          <w:rFonts w:hint="eastAsia"/>
          <w:snapToGrid w:val="0"/>
          <w:kern w:val="18"/>
          <w:sz w:val="20"/>
          <w:szCs w:val="20"/>
          <w:lang w:eastAsia="zh-CN"/>
        </w:rPr>
        <w:tab/>
      </w:r>
      <w:r w:rsidRPr="00DB1E0A">
        <w:rPr>
          <w:rStyle w:val="FootnoteReference"/>
          <w:snapToGrid w:val="0"/>
          <w:kern w:val="18"/>
          <w:sz w:val="20"/>
          <w:szCs w:val="20"/>
          <w:lang w:eastAsia="zh-CN"/>
        </w:rPr>
        <w:t xml:space="preserve"> </w:t>
      </w:r>
      <w:hyperlink r:id="rId5" w:history="1">
        <w:r w:rsidRPr="00DB1E0A">
          <w:rPr>
            <w:rStyle w:val="Hyperlink"/>
            <w:sz w:val="20"/>
            <w:szCs w:val="20"/>
            <w:lang w:eastAsia="zh-CN"/>
          </w:rPr>
          <w:t>第</w:t>
        </w:r>
        <w:r w:rsidRPr="00DB1E0A">
          <w:rPr>
            <w:rStyle w:val="Hyperlink"/>
            <w:snapToGrid w:val="0"/>
            <w:kern w:val="18"/>
            <w:sz w:val="20"/>
            <w:szCs w:val="20"/>
            <w:lang w:eastAsia="ja-JP"/>
          </w:rPr>
          <w:t>XI/14D</w:t>
        </w:r>
        <w:r w:rsidRPr="00DB1E0A">
          <w:rPr>
            <w:rStyle w:val="Hyperlink"/>
            <w:snapToGrid w:val="0"/>
            <w:kern w:val="18"/>
            <w:sz w:val="20"/>
            <w:szCs w:val="20"/>
            <w:lang w:eastAsia="zh-CN"/>
          </w:rPr>
          <w:t>号决定</w:t>
        </w:r>
      </w:hyperlink>
      <w:r w:rsidRPr="00DB1E0A">
        <w:rPr>
          <w:snapToGrid w:val="0"/>
          <w:kern w:val="18"/>
          <w:sz w:val="20"/>
          <w:szCs w:val="20"/>
          <w:lang w:eastAsia="zh-CN"/>
        </w:rPr>
        <w:t>，附件，返还准则的职责范围。</w:t>
      </w:r>
    </w:p>
  </w:footnote>
  <w:footnote w:id="9">
    <w:p w:rsidR="00DB1E0A" w:rsidRPr="00DB1E0A" w:rsidRDefault="00DB1E0A" w:rsidP="00DB1E0A">
      <w:pPr>
        <w:pStyle w:val="FootnoteText"/>
        <w:suppressLineNumbers/>
        <w:tabs>
          <w:tab w:val="left" w:pos="360"/>
        </w:tabs>
        <w:suppressAutoHyphens/>
        <w:adjustRightInd w:val="0"/>
        <w:snapToGrid w:val="0"/>
        <w:ind w:firstLine="0"/>
        <w:rPr>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snapToGrid w:val="0"/>
          <w:kern w:val="18"/>
          <w:sz w:val="24"/>
          <w:szCs w:val="20"/>
          <w:u w:val="none"/>
          <w:lang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本段并不排除《名古屋议定书》的任何规定的酌情适用。</w:t>
      </w:r>
      <w:r w:rsidRPr="00DB1E0A">
        <w:rPr>
          <w:kern w:val="18"/>
          <w:sz w:val="20"/>
          <w:szCs w:val="20"/>
          <w:lang w:eastAsia="zh-CN"/>
        </w:rPr>
        <w:t xml:space="preserve"> </w:t>
      </w:r>
    </w:p>
  </w:footnote>
  <w:footnote w:id="10">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所涉传统知识可能包括有关或补充信息。</w:t>
      </w:r>
    </w:p>
  </w:footnote>
  <w:footnote w:id="11">
    <w:p w:rsidR="00DB1E0A" w:rsidRPr="00DB1E0A" w:rsidRDefault="00DB1E0A" w:rsidP="00DB1E0A">
      <w:pPr>
        <w:suppressLineNumbers/>
        <w:tabs>
          <w:tab w:val="left" w:pos="360"/>
        </w:tabs>
        <w:suppressAutoHyphens/>
        <w:kinsoku w:val="0"/>
        <w:overflowPunct w:val="0"/>
        <w:autoSpaceDE w:val="0"/>
        <w:autoSpaceDN w:val="0"/>
        <w:adjustRightInd w:val="0"/>
        <w:snapToGrid w:val="0"/>
        <w:spacing w:after="60"/>
        <w:rPr>
          <w:b/>
          <w:bCs/>
          <w:snapToGrid w:val="0"/>
          <w:kern w:val="18"/>
          <w:sz w:val="20"/>
          <w:szCs w:val="20"/>
          <w:lang w:eastAsia="zh-CN"/>
        </w:rPr>
      </w:pPr>
      <w:r w:rsidRPr="005E78AD">
        <w:rPr>
          <w:rStyle w:val="FootnoteReference"/>
          <w:rFonts w:eastAsia="Times New Roman"/>
          <w:snapToGrid w:val="0"/>
          <w:kern w:val="18"/>
          <w:sz w:val="20"/>
          <w:szCs w:val="20"/>
          <w:u w:val="none"/>
          <w:vertAlign w:val="superscript"/>
          <w:lang w:val="en-CA" w:eastAsia="en-CA"/>
        </w:rPr>
        <w:footnoteRef/>
      </w:r>
      <w:r w:rsidRPr="005E78AD">
        <w:rPr>
          <w:rStyle w:val="FootnoteReference"/>
          <w:rFonts w:eastAsia="Times New Roman"/>
          <w:snapToGrid w:val="0"/>
          <w:kern w:val="18"/>
          <w:sz w:val="20"/>
          <w:szCs w:val="20"/>
          <w:u w:val="none"/>
          <w:vertAlign w:val="superscript"/>
          <w:lang w:val="en-CA"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见执行秘书关于</w:t>
      </w:r>
      <w:r w:rsidRPr="00DB1E0A">
        <w:rPr>
          <w:kern w:val="2"/>
          <w:sz w:val="20"/>
          <w:szCs w:val="20"/>
          <w:lang w:eastAsia="zh-CN"/>
        </w:rPr>
        <w:t>制定返还与生物多样性的保护和可持续利用相关的传统知识最佳做法准则的说明</w:t>
      </w:r>
      <w:r w:rsidRPr="00DB1E0A">
        <w:rPr>
          <w:snapToGrid w:val="0"/>
          <w:kern w:val="18"/>
          <w:sz w:val="20"/>
          <w:szCs w:val="20"/>
          <w:lang w:eastAsia="zh-CN"/>
        </w:rPr>
        <w:t>（</w:t>
      </w:r>
      <w:hyperlink r:id="rId6" w:history="1">
        <w:r w:rsidRPr="00DB1E0A">
          <w:rPr>
            <w:rStyle w:val="Hyperlink"/>
            <w:snapToGrid w:val="0"/>
            <w:kern w:val="18"/>
            <w:sz w:val="20"/>
            <w:szCs w:val="20"/>
            <w:lang w:eastAsia="zh-CN"/>
          </w:rPr>
          <w:t>UNEP/CBD/WG8J/8/5</w:t>
        </w:r>
      </w:hyperlink>
      <w:r w:rsidRPr="00DB1E0A">
        <w:rPr>
          <w:bCs/>
          <w:snapToGrid w:val="0"/>
          <w:kern w:val="18"/>
          <w:sz w:val="20"/>
          <w:szCs w:val="20"/>
          <w:lang w:eastAsia="zh-CN"/>
        </w:rPr>
        <w:t>，第</w:t>
      </w:r>
      <w:r w:rsidRPr="00DB1E0A">
        <w:rPr>
          <w:bCs/>
          <w:snapToGrid w:val="0"/>
          <w:kern w:val="18"/>
          <w:sz w:val="20"/>
          <w:szCs w:val="20"/>
          <w:lang w:eastAsia="zh-CN"/>
        </w:rPr>
        <w:t>13</w:t>
      </w:r>
      <w:r w:rsidRPr="00DB1E0A">
        <w:rPr>
          <w:bCs/>
          <w:snapToGrid w:val="0"/>
          <w:kern w:val="18"/>
          <w:sz w:val="20"/>
          <w:szCs w:val="20"/>
          <w:lang w:eastAsia="zh-CN"/>
        </w:rPr>
        <w:t>段）</w:t>
      </w:r>
      <w:r w:rsidRPr="00DB1E0A">
        <w:rPr>
          <w:snapToGrid w:val="0"/>
          <w:kern w:val="18"/>
          <w:sz w:val="20"/>
          <w:szCs w:val="20"/>
          <w:lang w:eastAsia="zh-CN"/>
        </w:rPr>
        <w:t>。</w:t>
      </w:r>
    </w:p>
  </w:footnote>
  <w:footnote w:id="12">
    <w:p w:rsidR="00DB1E0A" w:rsidRPr="00DB1E0A" w:rsidRDefault="00DB1E0A" w:rsidP="00DB1E0A">
      <w:pPr>
        <w:pStyle w:val="FootnoteText"/>
        <w:suppressLineNumbers/>
        <w:tabs>
          <w:tab w:val="left" w:pos="360"/>
        </w:tabs>
        <w:suppressAutoHyphens/>
        <w:kinsoku w:val="0"/>
        <w:overflowPunct w:val="0"/>
        <w:autoSpaceDE w:val="0"/>
        <w:autoSpaceDN w:val="0"/>
        <w:adjustRightInd w:val="0"/>
        <w:snapToGrid w:val="0"/>
        <w:ind w:firstLine="0"/>
        <w:rPr>
          <w:noProof/>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5E78AD">
        <w:rPr>
          <w:rStyle w:val="FootnoteReference"/>
          <w:rFonts w:eastAsia="Times New Roman" w:hint="eastAsia"/>
          <w:sz w:val="24"/>
          <w:u w:val="none"/>
          <w:vertAlign w:val="superscript"/>
          <w:lang w:val="en-CA" w:eastAsia="zh-CN"/>
        </w:rPr>
        <w:tab/>
      </w:r>
      <w:r w:rsidRPr="00DB1E0A">
        <w:rPr>
          <w:snapToGrid w:val="0"/>
          <w:kern w:val="18"/>
          <w:sz w:val="20"/>
          <w:szCs w:val="20"/>
          <w:lang w:eastAsia="zh-CN"/>
        </w:rPr>
        <w:t>包括可能持有与保护和可持续利用生物多样性相关的土著和</w:t>
      </w:r>
      <w:r w:rsidRPr="00DB1E0A">
        <w:rPr>
          <w:snapToGrid w:val="0"/>
          <w:kern w:val="18"/>
          <w:sz w:val="20"/>
          <w:szCs w:val="20"/>
          <w:lang w:eastAsia="zh-CN"/>
        </w:rPr>
        <w:t>/</w:t>
      </w:r>
      <w:r w:rsidRPr="00DB1E0A">
        <w:rPr>
          <w:snapToGrid w:val="0"/>
          <w:kern w:val="18"/>
          <w:sz w:val="20"/>
          <w:szCs w:val="20"/>
          <w:lang w:eastAsia="zh-CN"/>
        </w:rPr>
        <w:t>或地方社区传统知识和相关或补充信息的国家</w:t>
      </w:r>
      <w:r w:rsidRPr="00DB1E0A">
        <w:rPr>
          <w:snapToGrid w:val="0"/>
          <w:kern w:val="18"/>
          <w:sz w:val="20"/>
          <w:szCs w:val="20"/>
          <w:lang w:eastAsia="zh-CN"/>
        </w:rPr>
        <w:t xml:space="preserve"> </w:t>
      </w:r>
      <w:r w:rsidRPr="00DB1E0A">
        <w:rPr>
          <w:snapToGrid w:val="0"/>
          <w:kern w:val="18"/>
          <w:sz w:val="20"/>
          <w:szCs w:val="20"/>
          <w:lang w:eastAsia="zh-CN"/>
        </w:rPr>
        <w:t>以下政府和政府部门。</w:t>
      </w:r>
    </w:p>
  </w:footnote>
  <w:footnote w:id="13">
    <w:p w:rsidR="00DB1E0A" w:rsidRPr="00DB1E0A" w:rsidRDefault="00DB1E0A" w:rsidP="00DB1E0A">
      <w:pPr>
        <w:pStyle w:val="NormalWeb"/>
        <w:suppressLineNumbers/>
        <w:tabs>
          <w:tab w:val="left" w:pos="360"/>
        </w:tabs>
        <w:suppressAutoHyphens/>
        <w:adjustRightInd w:val="0"/>
        <w:snapToGrid w:val="0"/>
        <w:spacing w:before="0" w:beforeAutospacing="0" w:after="60" w:afterAutospacing="0"/>
        <w:rPr>
          <w:rFonts w:eastAsia="SimSun" w:cs="Times New Roman"/>
          <w:snapToGrid w:val="0"/>
          <w:kern w:val="18"/>
          <w:sz w:val="20"/>
          <w:szCs w:val="20"/>
          <w:lang w:val="en-GB" w:eastAsia="zh-CN"/>
        </w:rPr>
      </w:pPr>
      <w:r w:rsidRPr="005E78AD">
        <w:rPr>
          <w:rStyle w:val="FootnoteReference"/>
          <w:rFonts w:ascii="Times New Roman" w:eastAsia="Times New Roman" w:hAnsi="Times New Roman" w:cs="Times New Roman"/>
          <w:snapToGrid w:val="0"/>
          <w:kern w:val="18"/>
          <w:sz w:val="20"/>
          <w:szCs w:val="20"/>
          <w:u w:val="none"/>
          <w:vertAlign w:val="superscript"/>
          <w:lang w:val="en-CA" w:eastAsia="en-CA"/>
        </w:rPr>
        <w:footnoteRef/>
      </w:r>
      <w:r w:rsidRPr="005E78AD">
        <w:rPr>
          <w:rStyle w:val="FootnoteReference"/>
          <w:rFonts w:ascii="Times New Roman" w:eastAsia="SimSun" w:hAnsi="Times New Roman" w:cs="Times New Roman"/>
          <w:snapToGrid w:val="0"/>
          <w:kern w:val="18"/>
          <w:sz w:val="20"/>
          <w:szCs w:val="20"/>
          <w:u w:val="none"/>
          <w:lang w:val="en-CA" w:eastAsia="zh-CN"/>
        </w:rPr>
        <w:t xml:space="preserve"> </w:t>
      </w:r>
      <w:r w:rsidRPr="00DB1E0A">
        <w:rPr>
          <w:rFonts w:eastAsia="SimSun" w:cs="Times New Roman" w:hint="eastAsia"/>
          <w:snapToGrid w:val="0"/>
          <w:kern w:val="18"/>
          <w:sz w:val="20"/>
          <w:szCs w:val="20"/>
          <w:lang w:eastAsia="zh-CN"/>
        </w:rPr>
        <w:tab/>
      </w:r>
      <w:r w:rsidRPr="00DB1E0A">
        <w:rPr>
          <w:rFonts w:eastAsia="SimSun" w:cs="Times New Roman"/>
          <w:snapToGrid w:val="0"/>
          <w:kern w:val="18"/>
          <w:sz w:val="20"/>
          <w:szCs w:val="20"/>
          <w:lang w:val="en-GB" w:eastAsia="zh-CN"/>
        </w:rPr>
        <w:t>信息专业人员是收集、记录、组织、存储、保存、检索和传播印刷的或数字信息的人。该术语最经常与</w:t>
      </w:r>
      <w:r w:rsidRPr="00DB1E0A">
        <w:rPr>
          <w:rFonts w:ascii="SimSun" w:eastAsia="SimSun" w:hAnsi="SimSun" w:cs="Times New Roman"/>
          <w:snapToGrid w:val="0"/>
          <w:kern w:val="18"/>
          <w:sz w:val="20"/>
          <w:szCs w:val="20"/>
          <w:lang w:val="en-GB" w:eastAsia="zh-CN"/>
        </w:rPr>
        <w:t>“</w:t>
      </w:r>
      <w:hyperlink r:id="rId7" w:tooltip="Librarian" w:history="1">
        <w:r w:rsidRPr="00DB1E0A">
          <w:rPr>
            <w:rFonts w:eastAsia="SimSun" w:cs="Times New Roman"/>
            <w:color w:val="0000FF"/>
            <w:kern w:val="18"/>
            <w:sz w:val="20"/>
            <w:szCs w:val="20"/>
            <w:u w:val="single"/>
            <w:lang w:val="en-GB" w:eastAsia="zh-CN"/>
          </w:rPr>
          <w:t>图书管理员</w:t>
        </w:r>
      </w:hyperlink>
      <w:r w:rsidRPr="00DB1E0A">
        <w:rPr>
          <w:rFonts w:ascii="SimSun" w:eastAsia="SimSun" w:hAnsi="SimSun" w:cs="Times New Roman"/>
          <w:snapToGrid w:val="0"/>
          <w:kern w:val="18"/>
          <w:sz w:val="20"/>
          <w:szCs w:val="20"/>
          <w:lang w:val="en-GB" w:eastAsia="zh-CN"/>
        </w:rPr>
        <w:t>”通用</w:t>
      </w:r>
      <w:r w:rsidRPr="00DB1E0A">
        <w:rPr>
          <w:rFonts w:eastAsia="SimSun" w:cs="Times New Roman"/>
          <w:snapToGrid w:val="0"/>
          <w:kern w:val="18"/>
          <w:sz w:val="20"/>
          <w:szCs w:val="20"/>
          <w:lang w:val="en-GB" w:eastAsia="zh-CN"/>
        </w:rPr>
        <w:t>（见美国专业人员展望手册（</w:t>
      </w:r>
      <w:r w:rsidRPr="00DB1E0A">
        <w:rPr>
          <w:rFonts w:eastAsia="SimSun" w:cs="Times New Roman"/>
          <w:kern w:val="18"/>
          <w:sz w:val="20"/>
          <w:szCs w:val="20"/>
          <w:lang w:val="en-GB" w:eastAsia="zh-CN"/>
        </w:rPr>
        <w:t>2008-2009</w:t>
      </w:r>
      <w:r w:rsidRPr="00DB1E0A">
        <w:rPr>
          <w:rFonts w:eastAsia="SimSun" w:cs="Times New Roman"/>
          <w:kern w:val="18"/>
          <w:sz w:val="20"/>
          <w:szCs w:val="20"/>
          <w:lang w:val="en-GB" w:eastAsia="zh-CN"/>
        </w:rPr>
        <w:t>年版）</w:t>
      </w:r>
      <w:r w:rsidRPr="00DB1E0A">
        <w:rPr>
          <w:rFonts w:eastAsia="SimSun" w:cs="Times New Roman"/>
          <w:snapToGrid w:val="0"/>
          <w:kern w:val="18"/>
          <w:sz w:val="20"/>
          <w:szCs w:val="20"/>
          <w:lang w:val="en-GB" w:eastAsia="zh-CN"/>
        </w:rPr>
        <w:t>，第</w:t>
      </w:r>
      <w:r w:rsidRPr="00DB1E0A">
        <w:rPr>
          <w:rFonts w:eastAsia="SimSun" w:cs="Times New Roman"/>
          <w:snapToGrid w:val="0"/>
          <w:kern w:val="18"/>
          <w:sz w:val="20"/>
          <w:szCs w:val="20"/>
          <w:lang w:val="en-GB" w:eastAsia="zh-CN"/>
        </w:rPr>
        <w:t>266</w:t>
      </w:r>
      <w:r w:rsidRPr="00DB1E0A">
        <w:rPr>
          <w:rFonts w:eastAsia="SimSun" w:cs="Times New Roman"/>
          <w:snapToGrid w:val="0"/>
          <w:kern w:val="18"/>
          <w:sz w:val="20"/>
          <w:szCs w:val="20"/>
          <w:lang w:val="en-GB" w:eastAsia="zh-CN"/>
        </w:rPr>
        <w:t>页），或是其发展。图书管理员通常管理书籍或其他纸质记录中所载的信息。然而，现在，图书馆广泛使用现代媒介和技术；</w:t>
      </w:r>
      <w:r w:rsidRPr="00DB1E0A">
        <w:rPr>
          <w:rFonts w:eastAsia="SimSun" w:cs="Times New Roman"/>
          <w:snapToGrid w:val="0"/>
          <w:kern w:val="18"/>
          <w:sz w:val="20"/>
          <w:szCs w:val="20"/>
          <w:lang w:val="en-GB" w:eastAsia="zh-CN"/>
        </w:rPr>
        <w:t xml:space="preserve"> </w:t>
      </w:r>
      <w:r w:rsidRPr="00DB1E0A">
        <w:rPr>
          <w:rFonts w:eastAsia="SimSun" w:cs="Times New Roman"/>
          <w:snapToGrid w:val="0"/>
          <w:kern w:val="18"/>
          <w:sz w:val="20"/>
          <w:szCs w:val="20"/>
          <w:lang w:val="en-GB" w:eastAsia="zh-CN"/>
        </w:rPr>
        <w:t>因此，图书馆员的作用得到了提升。</w:t>
      </w:r>
      <w:r w:rsidRPr="00DB1E0A">
        <w:rPr>
          <w:rFonts w:ascii="SimSun" w:eastAsia="SimSun" w:hAnsi="SimSun" w:cs="Times New Roman"/>
          <w:snapToGrid w:val="0"/>
          <w:kern w:val="18"/>
          <w:sz w:val="20"/>
          <w:szCs w:val="20"/>
          <w:lang w:val="en-GB" w:eastAsia="zh-CN"/>
        </w:rPr>
        <w:t>“信息专业人员”</w:t>
      </w:r>
      <w:r w:rsidRPr="00DB1E0A">
        <w:rPr>
          <w:rFonts w:eastAsia="SimSun" w:cs="Times New Roman"/>
          <w:snapToGrid w:val="0"/>
          <w:kern w:val="18"/>
          <w:sz w:val="20"/>
          <w:szCs w:val="20"/>
          <w:lang w:val="en-GB" w:eastAsia="zh-CN"/>
        </w:rPr>
        <w:t>这一多功能术语也用于描述其他类似的职业，如</w:t>
      </w:r>
      <w:hyperlink r:id="rId8" w:tooltip="Archivist" w:history="1">
        <w:r w:rsidRPr="00DB1E0A">
          <w:rPr>
            <w:rFonts w:eastAsia="SimSun" w:cs="Times New Roman"/>
            <w:color w:val="0000FF"/>
            <w:kern w:val="18"/>
            <w:sz w:val="20"/>
            <w:szCs w:val="20"/>
            <w:u w:val="single"/>
            <w:lang w:val="en-GB" w:eastAsia="zh-CN"/>
          </w:rPr>
          <w:t>档案管理员</w:t>
        </w:r>
      </w:hyperlink>
      <w:r w:rsidRPr="00DB1E0A">
        <w:rPr>
          <w:rFonts w:eastAsia="SimSun" w:cs="Times New Roman"/>
          <w:snapToGrid w:val="0"/>
          <w:kern w:val="18"/>
          <w:sz w:val="20"/>
          <w:szCs w:val="20"/>
          <w:lang w:val="en-GB" w:eastAsia="zh-CN"/>
        </w:rPr>
        <w:t>、信息管理员、信息系统专家和</w:t>
      </w:r>
      <w:hyperlink r:id="rId9" w:tooltip="Records manager" w:history="1">
        <w:r w:rsidRPr="00DB1E0A">
          <w:rPr>
            <w:rFonts w:eastAsia="SimSun" w:cs="Times New Roman"/>
            <w:color w:val="0000FF"/>
            <w:kern w:val="18"/>
            <w:sz w:val="20"/>
            <w:szCs w:val="20"/>
            <w:u w:val="single"/>
            <w:lang w:val="en-GB" w:eastAsia="zh-CN"/>
          </w:rPr>
          <w:t>记录管理员</w:t>
        </w:r>
      </w:hyperlink>
      <w:r w:rsidRPr="00DB1E0A">
        <w:rPr>
          <w:rFonts w:eastAsia="SimSun" w:cs="Times New Roman"/>
          <w:iCs/>
          <w:kern w:val="18"/>
          <w:sz w:val="20"/>
          <w:szCs w:val="20"/>
          <w:lang w:val="en-GB" w:eastAsia="zh-CN"/>
        </w:rPr>
        <w:t>。（见图书馆和信息专业人员导言，作者：</w:t>
      </w:r>
      <w:r w:rsidRPr="00DB1E0A">
        <w:rPr>
          <w:rFonts w:eastAsia="SimSun" w:cs="Times New Roman"/>
          <w:kern w:val="18"/>
          <w:sz w:val="20"/>
          <w:szCs w:val="20"/>
          <w:lang w:val="en-GB" w:eastAsia="zh-CN"/>
        </w:rPr>
        <w:t>Roger C. Greer, Robert J. Grover, Susan G. Fowler</w:t>
      </w:r>
      <w:r w:rsidRPr="00DB1E0A">
        <w:rPr>
          <w:rFonts w:eastAsia="SimSun" w:cs="Times New Roman"/>
          <w:kern w:val="18"/>
          <w:sz w:val="20"/>
          <w:szCs w:val="20"/>
          <w:lang w:val="en-GB" w:eastAsia="zh-CN"/>
        </w:rPr>
        <w:t>，第</w:t>
      </w:r>
      <w:r w:rsidRPr="00DB1E0A">
        <w:rPr>
          <w:rFonts w:eastAsia="SimSun" w:cs="Times New Roman"/>
          <w:kern w:val="18"/>
          <w:sz w:val="20"/>
          <w:szCs w:val="20"/>
          <w:lang w:val="en-GB" w:eastAsia="zh-CN"/>
        </w:rPr>
        <w:t>12-15</w:t>
      </w:r>
      <w:r w:rsidRPr="00DB1E0A">
        <w:rPr>
          <w:rFonts w:eastAsia="SimSun" w:cs="Times New Roman"/>
          <w:kern w:val="18"/>
          <w:sz w:val="20"/>
          <w:szCs w:val="20"/>
          <w:lang w:val="en-GB" w:eastAsia="zh-CN"/>
        </w:rPr>
        <w:t>页）</w:t>
      </w:r>
      <w:r w:rsidRPr="00DB1E0A">
        <w:rPr>
          <w:rFonts w:eastAsia="SimSun" w:cs="Times New Roman"/>
          <w:snapToGrid w:val="0"/>
          <w:kern w:val="18"/>
          <w:sz w:val="20"/>
          <w:szCs w:val="20"/>
          <w:lang w:val="en-GB" w:eastAsia="zh-CN"/>
        </w:rPr>
        <w:t>。信息专业人员在各种私人、公共和学术机构工作。</w:t>
      </w:r>
    </w:p>
  </w:footnote>
  <w:footnote w:id="14">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第</w:t>
      </w:r>
      <w:r w:rsidRPr="00DB1E0A">
        <w:rPr>
          <w:snapToGrid w:val="0"/>
          <w:kern w:val="18"/>
          <w:sz w:val="20"/>
          <w:szCs w:val="20"/>
          <w:lang w:eastAsia="zh-CN"/>
        </w:rPr>
        <w:t>8(j)</w:t>
      </w:r>
      <w:r w:rsidRPr="00DB1E0A">
        <w:rPr>
          <w:snapToGrid w:val="0"/>
          <w:kern w:val="18"/>
          <w:sz w:val="20"/>
          <w:szCs w:val="20"/>
          <w:lang w:eastAsia="zh-CN"/>
        </w:rPr>
        <w:t>条要求缔约方，</w:t>
      </w:r>
      <w:r w:rsidRPr="00DB1E0A">
        <w:rPr>
          <w:sz w:val="20"/>
          <w:szCs w:val="20"/>
          <w:lang w:eastAsia="zh-CN"/>
        </w:rPr>
        <w:t>依照国家法律，尊重、保存和维持体现土著和地方社区传统生活方式而与生物多样性的保护和持续利用相关的知识、创新和实践并促进其广泛应用，由此等知识、创新和实践的拥有者认可和参与下并鼓励公平地分享因利用此种知识、创新和做法所产生的惠益</w:t>
      </w:r>
      <w:r w:rsidRPr="00DB1E0A">
        <w:rPr>
          <w:snapToGrid w:val="0"/>
          <w:kern w:val="22"/>
          <w:sz w:val="20"/>
          <w:szCs w:val="20"/>
          <w:lang w:eastAsia="zh-CN"/>
        </w:rPr>
        <w:t>。</w:t>
      </w:r>
    </w:p>
  </w:footnote>
  <w:footnote w:id="15">
    <w:p w:rsidR="00DB1E0A" w:rsidRPr="00DB1E0A" w:rsidRDefault="00DB1E0A" w:rsidP="00DB1E0A">
      <w:pPr>
        <w:suppressLineNumbers/>
        <w:tabs>
          <w:tab w:val="left" w:pos="360"/>
        </w:tabs>
        <w:suppressAutoHyphens/>
        <w:autoSpaceDE w:val="0"/>
        <w:autoSpaceDN w:val="0"/>
        <w:adjustRightInd w:val="0"/>
        <w:snapToGrid w:val="0"/>
        <w:spacing w:after="60"/>
        <w:rPr>
          <w:iCs/>
          <w:snapToGrid w:val="0"/>
          <w:kern w:val="18"/>
          <w:sz w:val="20"/>
          <w:szCs w:val="20"/>
          <w:lang w:eastAsia="en-GB"/>
        </w:rPr>
      </w:pPr>
      <w:r w:rsidRPr="005E78AD">
        <w:rPr>
          <w:rStyle w:val="FootnoteReference"/>
          <w:rFonts w:eastAsia="Times New Roman"/>
          <w:snapToGrid w:val="0"/>
          <w:kern w:val="18"/>
          <w:u w:val="none"/>
          <w:vertAlign w:val="superscript"/>
          <w:lang w:val="en-CA" w:eastAsia="en-CA"/>
        </w:rPr>
        <w:footnoteRef/>
      </w:r>
      <w:r w:rsidRPr="005E78AD">
        <w:rPr>
          <w:rStyle w:val="FootnoteReference"/>
          <w:rFonts w:eastAsia="Times New Roman"/>
          <w:snapToGrid w:val="0"/>
          <w:kern w:val="18"/>
          <w:u w:val="none"/>
          <w:vertAlign w:val="superscript"/>
          <w:lang w:val="en-CA" w:eastAsia="en-CA"/>
        </w:rPr>
        <w:t xml:space="preserve"> </w:t>
      </w:r>
      <w:r w:rsidRPr="005E78AD">
        <w:rPr>
          <w:rStyle w:val="FootnoteReference"/>
          <w:rFonts w:eastAsia="Times New Roman" w:hint="eastAsia"/>
          <w:snapToGrid w:val="0"/>
          <w:kern w:val="18"/>
          <w:u w:val="none"/>
          <w:vertAlign w:val="superscript"/>
          <w:lang w:val="en-CA" w:eastAsia="en-CA"/>
        </w:rPr>
        <w:tab/>
      </w:r>
      <w:r w:rsidRPr="00DB1E0A">
        <w:rPr>
          <w:snapToGrid w:val="0"/>
          <w:kern w:val="18"/>
          <w:sz w:val="20"/>
          <w:szCs w:val="20"/>
        </w:rPr>
        <w:t>见第</w:t>
      </w:r>
      <w:r w:rsidRPr="00DB1E0A">
        <w:rPr>
          <w:iCs/>
          <w:snapToGrid w:val="0"/>
          <w:kern w:val="18"/>
          <w:sz w:val="20"/>
          <w:szCs w:val="20"/>
          <w:lang w:eastAsia="en-GB"/>
        </w:rPr>
        <w:t>X/42</w:t>
      </w:r>
      <w:r w:rsidRPr="00DB1E0A">
        <w:rPr>
          <w:iCs/>
          <w:snapToGrid w:val="0"/>
          <w:kern w:val="18"/>
          <w:sz w:val="20"/>
          <w:szCs w:val="20"/>
        </w:rPr>
        <w:t>号决定通过的</w:t>
      </w:r>
      <w:r w:rsidRPr="00DB1E0A">
        <w:rPr>
          <w:snapToGrid w:val="0"/>
          <w:kern w:val="18"/>
          <w:sz w:val="20"/>
          <w:szCs w:val="20"/>
        </w:rPr>
        <w:t>《</w:t>
      </w:r>
      <w:r w:rsidRPr="00DB1E0A">
        <w:rPr>
          <w:bCs/>
          <w:sz w:val="20"/>
          <w:szCs w:val="20"/>
        </w:rPr>
        <w:t>尊重土著和地方社区与保护和可持续利用生物多样性相关的文化和知识遗产的特加里瓦伊埃里道德行为守则》中关于互惠原则的第</w:t>
      </w:r>
      <w:r w:rsidRPr="00DB1E0A">
        <w:rPr>
          <w:bCs/>
          <w:sz w:val="20"/>
          <w:szCs w:val="20"/>
        </w:rPr>
        <w:t>32</w:t>
      </w:r>
      <w:r w:rsidRPr="00DB1E0A">
        <w:rPr>
          <w:bCs/>
          <w:sz w:val="20"/>
          <w:szCs w:val="20"/>
        </w:rPr>
        <w:t>段，可查阅：</w:t>
      </w:r>
      <w:hyperlink r:id="rId10" w:history="1">
        <w:r w:rsidRPr="00DB1E0A">
          <w:rPr>
            <w:rStyle w:val="Hyperlink"/>
            <w:sz w:val="20"/>
            <w:szCs w:val="20"/>
          </w:rPr>
          <w:t>https://www.cbd.int/doc/publications/ethicalconduct-brochure-en.pdf</w:t>
        </w:r>
      </w:hyperlink>
      <w:r w:rsidRPr="00DB1E0A">
        <w:rPr>
          <w:snapToGrid w:val="0"/>
          <w:kern w:val="18"/>
          <w:sz w:val="20"/>
          <w:szCs w:val="20"/>
        </w:rPr>
        <w:t>。</w:t>
      </w:r>
    </w:p>
  </w:footnote>
  <w:footnote w:id="16">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以及有关信息或补充信息</w:t>
      </w:r>
      <w:r w:rsidRPr="00DB1E0A">
        <w:rPr>
          <w:iCs/>
          <w:snapToGrid w:val="0"/>
          <w:color w:val="000000"/>
          <w:kern w:val="18"/>
          <w:sz w:val="20"/>
          <w:szCs w:val="20"/>
          <w:lang w:eastAsia="zh-CN"/>
        </w:rPr>
        <w:t>。</w:t>
      </w:r>
    </w:p>
  </w:footnote>
  <w:footnote w:id="17">
    <w:p w:rsidR="00DB1E0A" w:rsidRPr="00DB1E0A" w:rsidRDefault="00DB1E0A" w:rsidP="00DB1E0A">
      <w:pPr>
        <w:pStyle w:val="FootnoteText"/>
        <w:suppressLineNumbers/>
        <w:tabs>
          <w:tab w:val="left" w:pos="360"/>
        </w:tabs>
        <w:suppressAutoHyphens/>
        <w:kinsoku w:val="0"/>
        <w:overflowPunct w:val="0"/>
        <w:autoSpaceDE w:val="0"/>
        <w:autoSpaceDN w:val="0"/>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见</w:t>
      </w:r>
      <w:hyperlink r:id="rId11" w:history="1">
        <w:r w:rsidRPr="00DB1E0A">
          <w:rPr>
            <w:rStyle w:val="Hyperlink"/>
            <w:sz w:val="20"/>
            <w:szCs w:val="20"/>
            <w:lang w:eastAsia="zh-CN"/>
          </w:rPr>
          <w:t>第</w:t>
        </w:r>
        <w:r w:rsidRPr="00DB1E0A">
          <w:rPr>
            <w:rStyle w:val="Hyperlink"/>
            <w:sz w:val="20"/>
            <w:szCs w:val="20"/>
            <w:lang w:eastAsia="zh-CN"/>
          </w:rPr>
          <w:t xml:space="preserve"> X/42</w:t>
        </w:r>
        <w:r w:rsidRPr="00DB1E0A">
          <w:rPr>
            <w:rStyle w:val="Hyperlink"/>
            <w:sz w:val="20"/>
            <w:szCs w:val="20"/>
            <w:lang w:eastAsia="zh-CN"/>
          </w:rPr>
          <w:t>号决定</w:t>
        </w:r>
      </w:hyperlink>
      <w:r w:rsidRPr="00DB1E0A">
        <w:rPr>
          <w:snapToGrid w:val="0"/>
          <w:kern w:val="18"/>
          <w:sz w:val="20"/>
          <w:szCs w:val="20"/>
          <w:lang w:eastAsia="zh-CN"/>
        </w:rPr>
        <w:t>。</w:t>
      </w:r>
    </w:p>
  </w:footnote>
  <w:footnote w:id="18">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snapToGrid w:val="0"/>
          <w:kern w:val="18"/>
          <w:sz w:val="24"/>
          <w:szCs w:val="20"/>
          <w:u w:val="none"/>
          <w:lang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这是对</w:t>
      </w:r>
      <w:r w:rsidRPr="00DB1E0A">
        <w:rPr>
          <w:rFonts w:ascii="SimSun" w:hAnsi="SimSun"/>
          <w:snapToGrid w:val="0"/>
          <w:kern w:val="18"/>
          <w:sz w:val="20"/>
          <w:szCs w:val="20"/>
          <w:lang w:eastAsia="zh-CN"/>
        </w:rPr>
        <w:t>关于“准备接受”的程序</w:t>
      </w:r>
      <w:r w:rsidRPr="00DB1E0A">
        <w:rPr>
          <w:snapToGrid w:val="0"/>
          <w:kern w:val="18"/>
          <w:sz w:val="20"/>
          <w:szCs w:val="20"/>
          <w:lang w:eastAsia="zh-CN"/>
        </w:rPr>
        <w:t>性考虑</w:t>
      </w:r>
      <w:r w:rsidRPr="00DB1E0A">
        <w:rPr>
          <w:snapToGrid w:val="0"/>
          <w:kern w:val="18"/>
          <w:sz w:val="20"/>
          <w:szCs w:val="20"/>
          <w:lang w:eastAsia="zh-CN"/>
        </w:rPr>
        <w:t>7</w:t>
      </w:r>
      <w:r w:rsidRPr="00DB1E0A">
        <w:rPr>
          <w:snapToGrid w:val="0"/>
          <w:kern w:val="18"/>
          <w:sz w:val="20"/>
          <w:szCs w:val="20"/>
          <w:lang w:eastAsia="zh-CN"/>
        </w:rPr>
        <w:t>的补充。</w:t>
      </w:r>
    </w:p>
  </w:footnote>
  <w:footnote w:id="19">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snapToGrid w:val="0"/>
          <w:kern w:val="18"/>
          <w:sz w:val="24"/>
          <w:szCs w:val="20"/>
          <w:u w:val="none"/>
          <w:lang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请注意有形文化遗产，比如文物以及人体遗骸，是教文科组织的任务。</w:t>
      </w:r>
    </w:p>
  </w:footnote>
  <w:footnote w:id="20">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DB1E0A">
        <w:rPr>
          <w:rFonts w:hint="eastAsia"/>
          <w:snapToGrid w:val="0"/>
          <w:kern w:val="18"/>
          <w:sz w:val="20"/>
          <w:szCs w:val="20"/>
          <w:lang w:eastAsia="zh-CN"/>
        </w:rPr>
        <w:tab/>
      </w:r>
      <w:r w:rsidRPr="00DB1E0A">
        <w:rPr>
          <w:snapToGrid w:val="0"/>
          <w:kern w:val="18"/>
          <w:sz w:val="20"/>
          <w:szCs w:val="20"/>
          <w:lang w:eastAsia="zh-CN"/>
        </w:rPr>
        <w:t>传统知识和有关或补充知识。</w:t>
      </w:r>
    </w:p>
  </w:footnote>
  <w:footnote w:id="21">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0"/>
          <w:szCs w:val="20"/>
          <w:lang w:eastAsia="zh-CN"/>
        </w:rPr>
        <w:tab/>
      </w:r>
      <w:hyperlink r:id="rId12" w:history="1">
        <w:r w:rsidRPr="00DB1E0A">
          <w:rPr>
            <w:rStyle w:val="Hyperlink"/>
            <w:kern w:val="18"/>
            <w:sz w:val="20"/>
            <w:szCs w:val="20"/>
            <w:lang w:eastAsia="zh-CN"/>
          </w:rPr>
          <w:t>第</w:t>
        </w:r>
        <w:r w:rsidRPr="00DB1E0A">
          <w:rPr>
            <w:rStyle w:val="Hyperlink"/>
            <w:kern w:val="18"/>
            <w:sz w:val="20"/>
            <w:szCs w:val="20"/>
            <w:lang w:eastAsia="zh-CN"/>
          </w:rPr>
          <w:t>XI/14 D</w:t>
        </w:r>
        <w:r w:rsidRPr="00DB1E0A">
          <w:rPr>
            <w:rStyle w:val="Hyperlink"/>
            <w:kern w:val="18"/>
            <w:sz w:val="20"/>
            <w:szCs w:val="20"/>
            <w:lang w:eastAsia="zh-CN"/>
          </w:rPr>
          <w:t>号决定</w:t>
        </w:r>
      </w:hyperlink>
      <w:r w:rsidRPr="00DB1E0A">
        <w:rPr>
          <w:snapToGrid w:val="0"/>
          <w:kern w:val="18"/>
          <w:sz w:val="20"/>
          <w:szCs w:val="20"/>
          <w:lang w:eastAsia="zh-CN"/>
        </w:rPr>
        <w:t>通过的职责范围规定，</w:t>
      </w:r>
      <w:r w:rsidRPr="00DB1E0A">
        <w:rPr>
          <w:color w:val="000000"/>
          <w:sz w:val="20"/>
          <w:szCs w:val="20"/>
          <w:lang w:eastAsia="zh-CN"/>
        </w:rPr>
        <w:t>任务</w:t>
      </w:r>
      <w:r w:rsidRPr="00DB1E0A">
        <w:rPr>
          <w:color w:val="000000"/>
          <w:sz w:val="20"/>
          <w:szCs w:val="20"/>
          <w:lang w:eastAsia="zh-CN"/>
        </w:rPr>
        <w:t>15</w:t>
      </w:r>
      <w:r w:rsidRPr="00DB1E0A">
        <w:rPr>
          <w:color w:val="000000"/>
          <w:sz w:val="20"/>
          <w:szCs w:val="20"/>
          <w:lang w:eastAsia="zh-CN"/>
        </w:rPr>
        <w:t>的目的是根据《生物多样性公约》第</w:t>
      </w:r>
      <w:r w:rsidRPr="00DB1E0A">
        <w:rPr>
          <w:color w:val="000000"/>
          <w:sz w:val="20"/>
          <w:szCs w:val="20"/>
          <w:lang w:eastAsia="zh-CN"/>
        </w:rPr>
        <w:t>8(j)</w:t>
      </w:r>
      <w:r w:rsidRPr="00DB1E0A">
        <w:rPr>
          <w:color w:val="000000"/>
          <w:sz w:val="20"/>
          <w:szCs w:val="20"/>
          <w:lang w:eastAsia="zh-CN"/>
        </w:rPr>
        <w:t>条和第</w:t>
      </w:r>
      <w:r w:rsidRPr="00DB1E0A">
        <w:rPr>
          <w:color w:val="000000"/>
          <w:sz w:val="20"/>
          <w:szCs w:val="20"/>
          <w:lang w:eastAsia="zh-CN"/>
        </w:rPr>
        <w:t>17</w:t>
      </w:r>
      <w:r w:rsidRPr="00DB1E0A">
        <w:rPr>
          <w:color w:val="000000"/>
          <w:sz w:val="20"/>
          <w:szCs w:val="20"/>
          <w:lang w:eastAsia="zh-CN"/>
        </w:rPr>
        <w:t>条第</w:t>
      </w:r>
      <w:r w:rsidRPr="00DB1E0A">
        <w:rPr>
          <w:color w:val="000000"/>
          <w:sz w:val="20"/>
          <w:szCs w:val="20"/>
          <w:lang w:eastAsia="zh-CN"/>
        </w:rPr>
        <w:t>2</w:t>
      </w:r>
      <w:r w:rsidRPr="00DB1E0A">
        <w:rPr>
          <w:color w:val="000000"/>
          <w:sz w:val="20"/>
          <w:szCs w:val="20"/>
          <w:lang w:eastAsia="zh-CN"/>
        </w:rPr>
        <w:t>款，制订最佳做法的准则，以帮助扩大返还与保护和可持续利用生物多样性相关的土著和传统知识，包括与文化财产有关的土著和传统知识，以便利恢复生物多样性传统知识。</w:t>
      </w:r>
    </w:p>
  </w:footnote>
  <w:footnote w:id="22">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可能包括其他国家或跨界情况下持有的传统知识（比如外借或收藏）。</w:t>
      </w:r>
    </w:p>
  </w:footnote>
  <w:footnote w:id="23">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这可通过第一步</w:t>
      </w:r>
      <w:r w:rsidRPr="00DB1E0A">
        <w:rPr>
          <w:rFonts w:ascii="SimSun" w:hAnsi="SimSun"/>
          <w:snapToGrid w:val="0"/>
          <w:kern w:val="18"/>
          <w:sz w:val="20"/>
          <w:szCs w:val="20"/>
          <w:lang w:eastAsia="zh-CN"/>
        </w:rPr>
        <w:t>“</w:t>
      </w:r>
      <w:r w:rsidRPr="00DB1E0A">
        <w:rPr>
          <w:rFonts w:ascii="SimSun" w:hAnsi="SimSun"/>
          <w:snapToGrid w:val="0"/>
          <w:kern w:val="18"/>
          <w:sz w:val="20"/>
          <w:szCs w:val="20"/>
          <w:lang w:eastAsia="zh-CN"/>
        </w:rPr>
        <w:t>建立一个包含土著人民和地方社区返还代表的团队”来</w:t>
      </w:r>
      <w:r w:rsidRPr="00DB1E0A">
        <w:rPr>
          <w:snapToGrid w:val="0"/>
          <w:kern w:val="18"/>
          <w:sz w:val="20"/>
          <w:szCs w:val="20"/>
          <w:lang w:eastAsia="zh-CN"/>
        </w:rPr>
        <w:t>实现。</w:t>
      </w:r>
    </w:p>
  </w:footnote>
  <w:footnote w:id="24">
    <w:p w:rsidR="00DB1E0A" w:rsidRPr="00DB1E0A" w:rsidRDefault="00DB1E0A" w:rsidP="00DB1E0A">
      <w:pPr>
        <w:pStyle w:val="FootnoteText"/>
        <w:suppressLineNumbers/>
        <w:tabs>
          <w:tab w:val="left" w:pos="360"/>
        </w:tabs>
        <w:suppressAutoHyphens/>
        <w:adjustRightInd w:val="0"/>
        <w:snapToGrid w:val="0"/>
        <w:ind w:firstLine="0"/>
        <w:rPr>
          <w:rFonts w:ascii="SimSun" w:hAnsi="SimSun"/>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DB1E0A">
        <w:rPr>
          <w:rFonts w:ascii="SimSun" w:hAnsi="SimSun" w:hint="eastAsia"/>
          <w:sz w:val="20"/>
          <w:szCs w:val="20"/>
          <w:lang w:eastAsia="zh-CN"/>
        </w:rPr>
        <w:tab/>
      </w:r>
      <w:r w:rsidRPr="00DB1E0A">
        <w:rPr>
          <w:rFonts w:ascii="SimSun" w:hAnsi="SimSun"/>
          <w:snapToGrid w:val="0"/>
          <w:kern w:val="18"/>
          <w:sz w:val="20"/>
          <w:szCs w:val="20"/>
          <w:lang w:eastAsia="zh-CN"/>
        </w:rPr>
        <w:t>要返还的传统知识可能包括“有关或补充信息”。</w:t>
      </w:r>
    </w:p>
  </w:footnote>
  <w:footnote w:id="25">
    <w:p w:rsidR="00DB1E0A" w:rsidRPr="00DB1E0A" w:rsidRDefault="00DB1E0A" w:rsidP="00DB1E0A">
      <w:pPr>
        <w:pStyle w:val="FootnoteText"/>
        <w:suppressLineNumbers/>
        <w:tabs>
          <w:tab w:val="left" w:pos="360"/>
        </w:tabs>
        <w:suppressAutoHyphens/>
        <w:adjustRightInd w:val="0"/>
        <w:snapToGrid w:val="0"/>
        <w:ind w:firstLine="0"/>
        <w:rPr>
          <w:rFonts w:ascii="SimSun" w:hAnsi="SimSun"/>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005E78AD">
        <w:rPr>
          <w:rFonts w:eastAsia="Times New Roman"/>
          <w:snapToGrid w:val="0"/>
          <w:kern w:val="18"/>
          <w:sz w:val="24"/>
          <w:vertAlign w:val="superscript"/>
          <w:lang w:val="en-CA" w:eastAsia="zh-CN"/>
        </w:rPr>
        <w:t xml:space="preserve">   </w:t>
      </w:r>
      <w:r w:rsidRPr="00DB1E0A">
        <w:rPr>
          <w:rFonts w:ascii="SimSun" w:hAnsi="SimSun" w:hint="eastAsia"/>
          <w:snapToGrid w:val="0"/>
          <w:kern w:val="18"/>
          <w:sz w:val="20"/>
          <w:szCs w:val="20"/>
          <w:lang w:eastAsia="zh-CN"/>
        </w:rPr>
        <w:tab/>
      </w:r>
      <w:r w:rsidRPr="00DB1E0A">
        <w:rPr>
          <w:rFonts w:ascii="SimSun" w:hAnsi="SimSun"/>
          <w:snapToGrid w:val="0"/>
          <w:kern w:val="18"/>
          <w:sz w:val="20"/>
          <w:szCs w:val="20"/>
          <w:lang w:eastAsia="zh-CN"/>
        </w:rPr>
        <w:t>其中可包括缔约方、其他国家政府和其他实体，包括国际组织、博物馆、植物标本馆、动植物园、数据库、登记册、基因库等等。</w:t>
      </w:r>
    </w:p>
  </w:footnote>
  <w:footnote w:id="26">
    <w:p w:rsidR="00DB1E0A" w:rsidRPr="00DB1E0A" w:rsidRDefault="00DB1E0A" w:rsidP="00DB1E0A">
      <w:pPr>
        <w:pStyle w:val="FootnoteText"/>
        <w:suppressLineNumbers/>
        <w:tabs>
          <w:tab w:val="left" w:pos="360"/>
        </w:tabs>
        <w:suppressAutoHyphens/>
        <w:adjustRightInd w:val="0"/>
        <w:snapToGrid w:val="0"/>
        <w:ind w:firstLine="0"/>
        <w:rPr>
          <w:rFonts w:ascii="SimSun" w:hAnsi="SimSun"/>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DB1E0A">
        <w:rPr>
          <w:rFonts w:ascii="SimSun" w:hAnsi="SimSun" w:hint="eastAsia"/>
          <w:snapToGrid w:val="0"/>
          <w:kern w:val="18"/>
          <w:sz w:val="20"/>
          <w:szCs w:val="20"/>
          <w:lang w:eastAsia="zh-CN"/>
        </w:rPr>
        <w:tab/>
      </w:r>
      <w:r w:rsidRPr="00DB1E0A">
        <w:rPr>
          <w:rFonts w:ascii="SimSun" w:hAnsi="SimSun"/>
          <w:snapToGrid w:val="0"/>
          <w:kern w:val="18"/>
          <w:sz w:val="20"/>
          <w:szCs w:val="20"/>
          <w:lang w:eastAsia="zh-CN"/>
        </w:rPr>
        <w:t>比如安全数据库。</w:t>
      </w:r>
    </w:p>
  </w:footnote>
  <w:footnote w:id="27">
    <w:p w:rsidR="00DB1E0A" w:rsidRPr="00DB1E0A" w:rsidRDefault="00DB1E0A" w:rsidP="00DB1E0A">
      <w:pPr>
        <w:pStyle w:val="FootnoteText"/>
        <w:suppressLineNumbers/>
        <w:tabs>
          <w:tab w:val="left" w:pos="360"/>
        </w:tabs>
        <w:suppressAutoHyphens/>
        <w:adjustRightInd w:val="0"/>
        <w:snapToGrid w:val="0"/>
        <w:ind w:firstLine="0"/>
        <w:rPr>
          <w:rFonts w:ascii="SimSun" w:hAnsi="SimSun"/>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ascii="SimSun" w:hAnsi="SimSun" w:hint="eastAsia"/>
          <w:snapToGrid w:val="0"/>
          <w:kern w:val="18"/>
          <w:sz w:val="20"/>
          <w:szCs w:val="20"/>
          <w:lang w:eastAsia="zh-CN"/>
        </w:rPr>
        <w:tab/>
      </w:r>
      <w:r w:rsidRPr="00DB1E0A">
        <w:rPr>
          <w:rFonts w:ascii="SimSun" w:hAnsi="SimSun"/>
          <w:snapToGrid w:val="0"/>
          <w:kern w:val="18"/>
          <w:sz w:val="20"/>
          <w:szCs w:val="20"/>
          <w:lang w:eastAsia="zh-CN"/>
        </w:rPr>
        <w:t>数字化是将信息转为数字或电子格式的过程。</w:t>
      </w:r>
      <w:r w:rsidRPr="00DB1E0A">
        <w:rPr>
          <w:rStyle w:val="tgc"/>
          <w:rFonts w:ascii="SimSun" w:hAnsi="SimSun"/>
          <w:snapToGrid w:val="0"/>
          <w:color w:val="222222"/>
          <w:kern w:val="18"/>
          <w:sz w:val="20"/>
          <w:szCs w:val="20"/>
          <w:lang w:eastAsia="zh-CN"/>
        </w:rPr>
        <w:t>请注意，文档化和数字化是截然不同的行为。文档化是一种记录方式，通常是将信息写下来，而数字化则是将记录的信息转为电子格式。</w:t>
      </w:r>
    </w:p>
  </w:footnote>
  <w:footnote w:id="28">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5E78AD">
        <w:rPr>
          <w:rFonts w:ascii="SimSun" w:hAnsi="SimSun" w:hint="eastAsia"/>
          <w:snapToGrid w:val="0"/>
          <w:kern w:val="18"/>
          <w:sz w:val="20"/>
          <w:szCs w:val="20"/>
          <w:lang w:eastAsia="zh-CN"/>
        </w:rPr>
        <w:tab/>
      </w:r>
      <w:r w:rsidR="005E78AD">
        <w:rPr>
          <w:rFonts w:ascii="SimSun" w:hAnsi="SimSun"/>
          <w:snapToGrid w:val="0"/>
          <w:kern w:val="18"/>
          <w:sz w:val="20"/>
          <w:szCs w:val="20"/>
          <w:lang w:eastAsia="zh-CN"/>
        </w:rPr>
        <w:t xml:space="preserve"> </w:t>
      </w:r>
      <w:r w:rsidRPr="00DB1E0A">
        <w:rPr>
          <w:rFonts w:ascii="SimSun" w:hAnsi="SimSun"/>
          <w:snapToGrid w:val="0"/>
          <w:kern w:val="18"/>
          <w:sz w:val="20"/>
          <w:szCs w:val="20"/>
          <w:lang w:eastAsia="zh-CN"/>
        </w:rPr>
        <w:t>见</w:t>
      </w:r>
      <w:r w:rsidRPr="00DB1E0A">
        <w:rPr>
          <w:rFonts w:ascii="SimSun" w:hAnsi="SimSun"/>
          <w:iCs/>
          <w:snapToGrid w:val="0"/>
          <w:color w:val="000000"/>
          <w:kern w:val="18"/>
          <w:sz w:val="20"/>
          <w:szCs w:val="20"/>
          <w:lang w:eastAsia="zh-CN"/>
        </w:rPr>
        <w:t>第</w:t>
      </w:r>
      <w:hyperlink r:id="rId13" w:history="1">
        <w:r w:rsidRPr="00DB1E0A">
          <w:rPr>
            <w:rStyle w:val="Hyperlink"/>
            <w:iCs/>
            <w:snapToGrid w:val="0"/>
            <w:kern w:val="18"/>
            <w:sz w:val="20"/>
            <w:szCs w:val="20"/>
            <w:lang w:eastAsia="zh-CN"/>
          </w:rPr>
          <w:t>VIII/5</w:t>
        </w:r>
      </w:hyperlink>
      <w:r w:rsidRPr="00DB1E0A">
        <w:rPr>
          <w:iCs/>
          <w:snapToGrid w:val="0"/>
          <w:color w:val="000000"/>
          <w:kern w:val="18"/>
          <w:sz w:val="20"/>
          <w:szCs w:val="20"/>
          <w:lang w:eastAsia="zh-CN"/>
        </w:rPr>
        <w:t xml:space="preserve"> B</w:t>
      </w:r>
      <w:r w:rsidRPr="00DB1E0A">
        <w:rPr>
          <w:rFonts w:ascii="SimSun" w:hAnsi="SimSun"/>
          <w:iCs/>
          <w:snapToGrid w:val="0"/>
          <w:color w:val="000000"/>
          <w:kern w:val="18"/>
          <w:sz w:val="20"/>
          <w:szCs w:val="20"/>
          <w:lang w:eastAsia="zh-CN"/>
        </w:rPr>
        <w:t>号决定，该决定建议缔约方和各国政府铭记登记册只是保护传统知识、创新和做法的一种办法，因此，建立登记册应是自愿的，不是保护的一个前提条件。登记册只应得到土著人民和地方社区事先知情同意后才能建立。</w:t>
      </w:r>
    </w:p>
  </w:footnote>
  <w:footnote w:id="29">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en-CA"/>
        </w:rPr>
        <w:t xml:space="preserve"> </w:t>
      </w:r>
      <w:r w:rsidRPr="00DB1E0A">
        <w:rPr>
          <w:rFonts w:hint="eastAsia"/>
          <w:snapToGrid w:val="0"/>
          <w:kern w:val="18"/>
          <w:sz w:val="20"/>
          <w:szCs w:val="20"/>
          <w:lang w:eastAsia="zh-CN"/>
        </w:rPr>
        <w:tab/>
      </w:r>
      <w:r w:rsidRPr="00DB1E0A">
        <w:rPr>
          <w:snapToGrid w:val="0"/>
          <w:kern w:val="18"/>
          <w:sz w:val="20"/>
          <w:szCs w:val="20"/>
          <w:lang w:eastAsia="zh-CN"/>
        </w:rPr>
        <w:t>例如见：</w:t>
      </w:r>
      <w:hyperlink r:id="rId14" w:history="1">
        <w:r w:rsidRPr="00DB1E0A">
          <w:rPr>
            <w:rStyle w:val="Hyperlink"/>
            <w:sz w:val="20"/>
            <w:szCs w:val="20"/>
            <w:lang w:eastAsia="zh-CN"/>
          </w:rPr>
          <w:t>http://aiatsis.gov.au/about-us</w:t>
        </w:r>
      </w:hyperlink>
      <w:r w:rsidRPr="00DB1E0A">
        <w:rPr>
          <w:snapToGrid w:val="0"/>
          <w:kern w:val="18"/>
          <w:sz w:val="20"/>
          <w:szCs w:val="20"/>
          <w:lang w:eastAsia="zh-CN"/>
        </w:rPr>
        <w:t>。</w:t>
      </w:r>
    </w:p>
  </w:footnote>
  <w:footnote w:id="30">
    <w:p w:rsidR="00DB1E0A" w:rsidRPr="00DB1E0A" w:rsidRDefault="00DB1E0A" w:rsidP="00DB1E0A">
      <w:pPr>
        <w:pStyle w:val="FootnoteText"/>
        <w:tabs>
          <w:tab w:val="left" w:pos="360"/>
        </w:tabs>
        <w:adjustRightInd w:val="0"/>
        <w:snapToGrid w:val="0"/>
        <w:ind w:firstLine="0"/>
        <w:rPr>
          <w:sz w:val="20"/>
          <w:szCs w:val="20"/>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en-CA"/>
        </w:rPr>
        <w:t xml:space="preserve">  </w:t>
      </w:r>
      <w:r w:rsidRPr="00DB1E0A">
        <w:rPr>
          <w:rFonts w:hint="eastAsia"/>
          <w:snapToGrid w:val="0"/>
          <w:kern w:val="18"/>
          <w:sz w:val="20"/>
          <w:szCs w:val="20"/>
          <w:lang w:eastAsia="zh-CN"/>
        </w:rPr>
        <w:tab/>
      </w:r>
      <w:r w:rsidRPr="00DB1E0A">
        <w:rPr>
          <w:sz w:val="20"/>
          <w:szCs w:val="20"/>
        </w:rPr>
        <w:t>可查阅：</w:t>
      </w:r>
      <w:hyperlink r:id="rId15" w:history="1">
        <w:r w:rsidRPr="00DB1E0A">
          <w:rPr>
            <w:rStyle w:val="Hyperlink"/>
            <w:kern w:val="18"/>
            <w:sz w:val="20"/>
            <w:szCs w:val="20"/>
          </w:rPr>
          <w:t>http://www.wipo.int/edocs/pubdocs/en/wipo_pub_1049.pdf</w:t>
        </w:r>
      </w:hyperlink>
      <w:r w:rsidRPr="00DB1E0A">
        <w:rPr>
          <w:snapToGrid w:val="0"/>
          <w:kern w:val="18"/>
          <w:sz w:val="20"/>
          <w:szCs w:val="20"/>
        </w:rPr>
        <w:t>。</w:t>
      </w:r>
    </w:p>
  </w:footnote>
  <w:footnote w:id="31">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en-CA"/>
        </w:rPr>
        <w:t xml:space="preserve"> </w:t>
      </w:r>
      <w:r w:rsidRPr="00DB1E0A">
        <w:rPr>
          <w:rFonts w:hint="eastAsia"/>
          <w:snapToGrid w:val="0"/>
          <w:kern w:val="18"/>
          <w:sz w:val="20"/>
          <w:szCs w:val="20"/>
          <w:lang w:eastAsia="zh-CN"/>
        </w:rPr>
        <w:tab/>
      </w:r>
      <w:r w:rsidRPr="00DB1E0A">
        <w:rPr>
          <w:snapToGrid w:val="0"/>
          <w:kern w:val="18"/>
          <w:sz w:val="20"/>
          <w:szCs w:val="20"/>
        </w:rPr>
        <w:t>这一原则也包含在</w:t>
      </w:r>
      <w:r w:rsidRPr="00DB1E0A">
        <w:rPr>
          <w:iCs/>
          <w:snapToGrid w:val="0"/>
          <w:kern w:val="18"/>
          <w:sz w:val="20"/>
          <w:szCs w:val="20"/>
        </w:rPr>
        <w:t>第</w:t>
      </w:r>
      <w:r w:rsidRPr="00DB1E0A">
        <w:rPr>
          <w:iCs/>
          <w:snapToGrid w:val="0"/>
          <w:kern w:val="18"/>
          <w:sz w:val="20"/>
          <w:szCs w:val="20"/>
        </w:rPr>
        <w:t>X/42</w:t>
      </w:r>
      <w:r w:rsidRPr="00DB1E0A">
        <w:rPr>
          <w:iCs/>
          <w:snapToGrid w:val="0"/>
          <w:kern w:val="18"/>
          <w:sz w:val="20"/>
          <w:szCs w:val="20"/>
        </w:rPr>
        <w:t>号决定通过的</w:t>
      </w:r>
      <w:r w:rsidRPr="00DB1E0A">
        <w:rPr>
          <w:snapToGrid w:val="0"/>
          <w:kern w:val="18"/>
          <w:sz w:val="20"/>
          <w:szCs w:val="20"/>
        </w:rPr>
        <w:t>《</w:t>
      </w:r>
      <w:r w:rsidRPr="00DB1E0A">
        <w:rPr>
          <w:iCs/>
          <w:snapToGrid w:val="0"/>
          <w:kern w:val="18"/>
          <w:sz w:val="20"/>
          <w:szCs w:val="20"/>
        </w:rPr>
        <w:t>确保</w:t>
      </w:r>
      <w:r w:rsidRPr="00DB1E0A">
        <w:rPr>
          <w:bCs/>
          <w:sz w:val="20"/>
          <w:szCs w:val="20"/>
        </w:rPr>
        <w:t>尊重与保护和可持续利用生物多样性相关的文化和知识遗产的特加里瓦伊埃里道德行为守则》的互惠原则中，可查阅</w:t>
      </w:r>
      <w:hyperlink r:id="rId16" w:history="1">
        <w:r w:rsidRPr="00DB1E0A">
          <w:rPr>
            <w:rStyle w:val="Hyperlink"/>
            <w:sz w:val="20"/>
            <w:szCs w:val="20"/>
          </w:rPr>
          <w:t>https://www.cbd.int/doc/publications/ethicalconduct-brochure-en.pdf</w:t>
        </w:r>
      </w:hyperlink>
      <w:r w:rsidRPr="00DB1E0A">
        <w:rPr>
          <w:snapToGrid w:val="0"/>
          <w:kern w:val="18"/>
          <w:sz w:val="20"/>
          <w:szCs w:val="20"/>
        </w:rPr>
        <w:t>。</w:t>
      </w:r>
    </w:p>
  </w:footnote>
  <w:footnote w:id="32">
    <w:p w:rsidR="00DB1E0A" w:rsidRPr="00DB1E0A" w:rsidRDefault="00DB1E0A" w:rsidP="00DB1E0A">
      <w:pPr>
        <w:pStyle w:val="FootnoteText"/>
        <w:suppressLineNumbers/>
        <w:tabs>
          <w:tab w:val="left" w:pos="360"/>
        </w:tabs>
        <w:suppressAutoHyphens/>
        <w:adjustRightInd w:val="0"/>
        <w:snapToGrid w:val="0"/>
        <w:ind w:firstLine="0"/>
        <w:rPr>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napToGrid w:val="0"/>
          <w:kern w:val="18"/>
          <w:sz w:val="20"/>
          <w:szCs w:val="20"/>
          <w:lang w:eastAsia="zh-CN"/>
        </w:rPr>
        <w:tab/>
      </w:r>
      <w:r w:rsidRPr="00DB1E0A">
        <w:rPr>
          <w:snapToGrid w:val="0"/>
          <w:kern w:val="18"/>
          <w:sz w:val="20"/>
          <w:szCs w:val="20"/>
          <w:lang w:eastAsia="zh-CN"/>
        </w:rPr>
        <w:t>见</w:t>
      </w:r>
      <w:r w:rsidRPr="00DB1E0A">
        <w:rPr>
          <w:snapToGrid w:val="0"/>
          <w:kern w:val="18"/>
          <w:sz w:val="20"/>
          <w:szCs w:val="20"/>
          <w:lang w:eastAsia="zh-CN"/>
        </w:rPr>
        <w:t xml:space="preserve"> </w:t>
      </w:r>
      <w:hyperlink r:id="rId17" w:history="1">
        <w:r w:rsidRPr="00DB1E0A">
          <w:rPr>
            <w:rStyle w:val="Hyperlink"/>
            <w:snapToGrid w:val="0"/>
            <w:kern w:val="18"/>
            <w:sz w:val="20"/>
            <w:szCs w:val="20"/>
            <w:lang w:eastAsia="zh-CN"/>
          </w:rPr>
          <w:t>UNEP/CBD/WG8J/8/5</w:t>
        </w:r>
      </w:hyperlink>
      <w:r w:rsidRPr="00DB1E0A">
        <w:rPr>
          <w:snapToGrid w:val="0"/>
          <w:kern w:val="18"/>
          <w:sz w:val="20"/>
          <w:szCs w:val="20"/>
          <w:lang w:eastAsia="zh-CN"/>
        </w:rPr>
        <w:t>，第</w:t>
      </w:r>
      <w:r w:rsidRPr="00DB1E0A">
        <w:rPr>
          <w:snapToGrid w:val="0"/>
          <w:kern w:val="18"/>
          <w:sz w:val="20"/>
          <w:szCs w:val="20"/>
          <w:lang w:eastAsia="zh-CN"/>
        </w:rPr>
        <w:t xml:space="preserve"> 7</w:t>
      </w:r>
      <w:r w:rsidR="005E78AD">
        <w:rPr>
          <w:snapToGrid w:val="0"/>
          <w:kern w:val="18"/>
          <w:sz w:val="20"/>
          <w:szCs w:val="20"/>
          <w:lang w:eastAsia="zh-CN"/>
        </w:rPr>
        <w:t>2</w:t>
      </w:r>
      <w:r w:rsidRPr="00DB1E0A">
        <w:rPr>
          <w:snapToGrid w:val="0"/>
          <w:kern w:val="18"/>
          <w:sz w:val="20"/>
          <w:szCs w:val="20"/>
          <w:lang w:eastAsia="zh-CN"/>
        </w:rPr>
        <w:t>段。</w:t>
      </w:r>
    </w:p>
  </w:footnote>
  <w:footnote w:id="33">
    <w:p w:rsidR="00DB1E0A" w:rsidRPr="00DB1E0A" w:rsidRDefault="00DB1E0A" w:rsidP="00DB1E0A">
      <w:pPr>
        <w:pStyle w:val="FootnoteText"/>
        <w:suppressLineNumbers/>
        <w:tabs>
          <w:tab w:val="left" w:pos="360"/>
        </w:tabs>
        <w:suppressAutoHyphens/>
        <w:adjustRightInd w:val="0"/>
        <w:snapToGrid w:val="0"/>
        <w:ind w:firstLine="0"/>
        <w:rPr>
          <w:snapToGrid w:val="0"/>
          <w:kern w:val="18"/>
          <w:sz w:val="20"/>
          <w:szCs w:val="20"/>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5E78AD">
        <w:rPr>
          <w:rStyle w:val="FootnoteReference"/>
          <w:rFonts w:eastAsia="Times New Roman" w:hint="eastAsia"/>
          <w:snapToGrid w:val="0"/>
          <w:kern w:val="18"/>
          <w:sz w:val="24"/>
          <w:u w:val="none"/>
          <w:vertAlign w:val="superscript"/>
          <w:lang w:val="en-CA" w:eastAsia="zh-CN"/>
        </w:rPr>
        <w:tab/>
      </w:r>
      <w:r w:rsidRPr="00DB1E0A">
        <w:rPr>
          <w:sz w:val="20"/>
          <w:szCs w:val="20"/>
          <w:lang w:eastAsia="zh-CN"/>
        </w:rPr>
        <w:t>不应将秘密或神圣或敏感的土著人民和地方社区信息与可能被视为对于土著人民和地方社区具有冒犯性的材料相混淆。</w:t>
      </w:r>
    </w:p>
  </w:footnote>
  <w:footnote w:id="34">
    <w:p w:rsidR="00DB1E0A" w:rsidRPr="00C6583B" w:rsidRDefault="00DB1E0A" w:rsidP="00DB1E0A">
      <w:pPr>
        <w:pStyle w:val="FootnoteText"/>
        <w:suppressLineNumbers/>
        <w:tabs>
          <w:tab w:val="left" w:pos="360"/>
        </w:tabs>
        <w:suppressAutoHyphens/>
        <w:adjustRightInd w:val="0"/>
        <w:snapToGrid w:val="0"/>
        <w:ind w:firstLine="0"/>
        <w:rPr>
          <w:snapToGrid w:val="0"/>
          <w:kern w:val="18"/>
          <w:szCs w:val="18"/>
          <w:lang w:eastAsia="zh-CN"/>
        </w:rPr>
      </w:pPr>
      <w:r w:rsidRPr="005E78AD">
        <w:rPr>
          <w:rStyle w:val="FootnoteReference"/>
          <w:rFonts w:eastAsia="Times New Roman"/>
          <w:snapToGrid w:val="0"/>
          <w:kern w:val="18"/>
          <w:sz w:val="24"/>
          <w:u w:val="none"/>
          <w:vertAlign w:val="superscript"/>
          <w:lang w:val="en-CA" w:eastAsia="en-CA"/>
        </w:rPr>
        <w:footnoteRef/>
      </w:r>
      <w:r w:rsidRPr="005E78AD">
        <w:rPr>
          <w:rStyle w:val="FootnoteReference"/>
          <w:rFonts w:eastAsia="Times New Roman"/>
          <w:snapToGrid w:val="0"/>
          <w:kern w:val="18"/>
          <w:sz w:val="24"/>
          <w:u w:val="none"/>
          <w:vertAlign w:val="superscript"/>
          <w:lang w:val="en-CA" w:eastAsia="zh-CN"/>
        </w:rPr>
        <w:t xml:space="preserve"> </w:t>
      </w:r>
      <w:r w:rsidRPr="00DB1E0A">
        <w:rPr>
          <w:rFonts w:hint="eastAsia"/>
          <w:sz w:val="20"/>
          <w:szCs w:val="20"/>
          <w:lang w:eastAsia="zh-CN"/>
        </w:rPr>
        <w:tab/>
      </w:r>
      <w:r w:rsidRPr="00DB1E0A">
        <w:rPr>
          <w:snapToGrid w:val="0"/>
          <w:kern w:val="18"/>
          <w:sz w:val="20"/>
          <w:szCs w:val="20"/>
          <w:lang w:eastAsia="zh-CN"/>
        </w:rPr>
        <w:t>例如，只有妇女可以获取妇女的知识在文化上可能是适当的。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DB1E0A">
      <w:rPr>
        <w:lang w:eastAsia="zh-CN"/>
      </w:rPr>
      <w:t>14</w:t>
    </w:r>
  </w:p>
  <w:p w:rsidR="00FB5944" w:rsidRPr="00E82BE1" w:rsidRDefault="00FB5944" w:rsidP="00FB5944">
    <w:pPr>
      <w:pStyle w:val="Header"/>
      <w:tabs>
        <w:tab w:val="clear" w:pos="4320"/>
        <w:tab w:val="clear" w:pos="8640"/>
      </w:tabs>
      <w:rPr>
        <w:noProof/>
        <w:kern w:val="22"/>
        <w:lang w:val="en-GB"/>
      </w:rPr>
    </w:pPr>
    <w:r w:rsidRPr="00E82BE1">
      <w:rPr>
        <w:noProof/>
        <w:kern w:val="22"/>
        <w:lang w:val="en-GB"/>
      </w:rPr>
      <w:t xml:space="preserve">Page </w:t>
    </w:r>
    <w:r w:rsidR="007A77D7" w:rsidRPr="00E82BE1">
      <w:rPr>
        <w:noProof/>
        <w:kern w:val="22"/>
        <w:lang w:val="en-GB"/>
      </w:rPr>
      <w:fldChar w:fldCharType="begin"/>
    </w:r>
    <w:r w:rsidRPr="00E82BE1">
      <w:rPr>
        <w:noProof/>
        <w:kern w:val="22"/>
        <w:lang w:val="en-GB"/>
      </w:rPr>
      <w:instrText xml:space="preserve"> PAGE   \* MERGEFORMAT </w:instrText>
    </w:r>
    <w:r w:rsidR="007A77D7" w:rsidRPr="00E82BE1">
      <w:rPr>
        <w:noProof/>
        <w:kern w:val="22"/>
        <w:lang w:val="en-GB"/>
      </w:rPr>
      <w:fldChar w:fldCharType="separate"/>
    </w:r>
    <w:r w:rsidR="00AD05A5">
      <w:rPr>
        <w:noProof/>
        <w:kern w:val="22"/>
        <w:lang w:val="en-GB"/>
      </w:rPr>
      <w:t>2</w:t>
    </w:r>
    <w:r w:rsidR="007A77D7" w:rsidRPr="00E82BE1">
      <w:rPr>
        <w:noProof/>
        <w:kern w:val="22"/>
        <w:lang w:val="en-GB"/>
      </w:rPr>
      <w:fldChar w:fldCharType="end"/>
    </w:r>
  </w:p>
  <w:p w:rsidR="002365F9" w:rsidRPr="0044344A" w:rsidRDefault="002365F9">
    <w:pPr>
      <w:pStyle w:val="Header"/>
      <w:tabs>
        <w:tab w:val="clear" w:pos="4320"/>
        <w:tab w:val="clear" w:pos="8640"/>
      </w:tabs>
      <w:rPr>
        <w:noProof/>
        <w:kern w:val="22"/>
        <w:sz w:val="22"/>
        <w:szCs w:val="22"/>
        <w:lang w:val="en-GB"/>
      </w:rPr>
    </w:pPr>
  </w:p>
  <w:p w:rsidR="002365F9" w:rsidRPr="00AA50C2" w:rsidRDefault="002365F9">
    <w:pPr>
      <w:pStyle w:val="Header"/>
      <w:rPr>
        <w:noProof/>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DB1E0A">
      <w:rPr>
        <w:lang w:eastAsia="zh-CN"/>
      </w:rPr>
      <w:t>14</w:t>
    </w:r>
  </w:p>
  <w:p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007A77D7" w:rsidRPr="00E82BE1">
      <w:rPr>
        <w:noProof/>
        <w:kern w:val="22"/>
        <w:lang w:val="en-GB"/>
      </w:rPr>
      <w:fldChar w:fldCharType="begin"/>
    </w:r>
    <w:r w:rsidRPr="00E82BE1">
      <w:rPr>
        <w:noProof/>
        <w:kern w:val="22"/>
        <w:lang w:val="en-GB"/>
      </w:rPr>
      <w:instrText xml:space="preserve"> PAGE   \* MERGEFORMAT </w:instrText>
    </w:r>
    <w:r w:rsidR="007A77D7" w:rsidRPr="00E82BE1">
      <w:rPr>
        <w:noProof/>
        <w:kern w:val="22"/>
        <w:lang w:val="en-GB"/>
      </w:rPr>
      <w:fldChar w:fldCharType="separate"/>
    </w:r>
    <w:r w:rsidR="00AD05A5">
      <w:rPr>
        <w:noProof/>
        <w:kern w:val="22"/>
        <w:lang w:val="en-GB"/>
      </w:rPr>
      <w:t>3</w:t>
    </w:r>
    <w:r w:rsidR="007A77D7" w:rsidRPr="00E82BE1">
      <w:rPr>
        <w:noProof/>
        <w:kern w:val="22"/>
        <w:lang w:val="en-GB"/>
      </w:rPr>
      <w:fldChar w:fldCharType="end"/>
    </w:r>
  </w:p>
  <w:p w:rsidR="002365F9" w:rsidRPr="00F35FF9" w:rsidRDefault="002365F9" w:rsidP="00AA50C2">
    <w:pPr>
      <w:pStyle w:val="Header"/>
      <w:tabs>
        <w:tab w:val="clear" w:pos="4320"/>
        <w:tab w:val="clear" w:pos="8640"/>
      </w:tabs>
      <w:jc w:val="right"/>
      <w:rPr>
        <w:noProof/>
        <w:kern w:val="22"/>
        <w:sz w:val="22"/>
        <w:szCs w:val="22"/>
        <w:lang w:val="en-GB"/>
      </w:rPr>
    </w:pPr>
  </w:p>
  <w:p w:rsidR="002365F9" w:rsidRPr="00AA50C2" w:rsidRDefault="002365F9" w:rsidP="00AA50C2">
    <w:pPr>
      <w:pStyle w:val="Header"/>
      <w:jc w:val="right"/>
      <w:rPr>
        <w:noProof/>
        <w:sz w:val="22"/>
        <w:szCs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1ACB231C"/>
    <w:multiLevelType w:val="hybridMultilevel"/>
    <w:tmpl w:val="A05A12AE"/>
    <w:lvl w:ilvl="0" w:tplc="FA08A6A4">
      <w:start w:val="1"/>
      <w:numFmt w:val="lowerLetter"/>
      <w:lvlText w:val="(%1)"/>
      <w:lvlJc w:val="left"/>
      <w:pPr>
        <w:ind w:left="79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A970CE"/>
    <w:multiLevelType w:val="hybridMultilevel"/>
    <w:tmpl w:val="A05A12AE"/>
    <w:lvl w:ilvl="0" w:tplc="FA08A6A4">
      <w:start w:val="1"/>
      <w:numFmt w:val="lowerLetter"/>
      <w:lvlText w:val="(%1)"/>
      <w:lvlJc w:val="left"/>
      <w:pPr>
        <w:ind w:left="79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706D4C"/>
    <w:multiLevelType w:val="hybridMultilevel"/>
    <w:tmpl w:val="6E7856FA"/>
    <w:lvl w:ilvl="0" w:tplc="43461FC2">
      <w:start w:val="1"/>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F628111C">
      <w:start w:val="1"/>
      <w:numFmt w:val="decimal"/>
      <w:lvlText w:val="%4."/>
      <w:lvlJc w:val="left"/>
      <w:pPr>
        <w:tabs>
          <w:tab w:val="num" w:pos="2880"/>
        </w:tabs>
        <w:ind w:left="2880" w:hanging="360"/>
      </w:pPr>
      <w:rPr>
        <w:rFonts w:ascii="Times New Roman" w:hAnsi="Times New Roman" w:cs="Times New Roman"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8">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9">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392273D"/>
    <w:multiLevelType w:val="hybridMultilevel"/>
    <w:tmpl w:val="48DA6256"/>
    <w:lvl w:ilvl="0" w:tplc="F068579A">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402177F5"/>
    <w:multiLevelType w:val="hybridMultilevel"/>
    <w:tmpl w:val="E5B4B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7">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18618C"/>
    <w:multiLevelType w:val="hybridMultilevel"/>
    <w:tmpl w:val="E078D6DA"/>
    <w:lvl w:ilvl="0" w:tplc="3C26D4E2">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F628111C">
      <w:start w:val="1"/>
      <w:numFmt w:val="decimal"/>
      <w:lvlText w:val="%4."/>
      <w:lvlJc w:val="left"/>
      <w:pPr>
        <w:tabs>
          <w:tab w:val="num" w:pos="2880"/>
        </w:tabs>
        <w:ind w:left="2880" w:hanging="360"/>
      </w:pPr>
      <w:rPr>
        <w:rFonts w:ascii="Times New Roman" w:hAnsi="Times New Roman" w:cs="Times New Roman"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4B4B5290"/>
    <w:multiLevelType w:val="hybridMultilevel"/>
    <w:tmpl w:val="4BFA2816"/>
    <w:lvl w:ilvl="0" w:tplc="4E407E9E">
      <w:start w:val="1"/>
      <w:numFmt w:val="upperLetter"/>
      <w:lvlText w:val="%1."/>
      <w:lvlJc w:val="left"/>
      <w:pPr>
        <w:ind w:left="1800" w:hanging="360"/>
      </w:pPr>
      <w:rPr>
        <w:rFonts w:ascii="Times New Roman" w:eastAsia="Calibri" w:hAnsi="Times New Roman" w:cs="Times New Roman" w:hint="default"/>
        <w:b/>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31">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32">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6EC544D1"/>
    <w:multiLevelType w:val="hybridMultilevel"/>
    <w:tmpl w:val="9E967AEE"/>
    <w:lvl w:ilvl="0" w:tplc="90F6C7CE">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nsid w:val="75B90817"/>
    <w:multiLevelType w:val="hybridMultilevel"/>
    <w:tmpl w:val="2C4606DA"/>
    <w:lvl w:ilvl="0" w:tplc="A08236A0">
      <w:start w:val="2"/>
      <w:numFmt w:val="upperLetter"/>
      <w:lvlText w:val="%1."/>
      <w:lvlJc w:val="left"/>
      <w:pPr>
        <w:ind w:left="720" w:hanging="360"/>
      </w:pPr>
      <w:rPr>
        <w:rFonts w:ascii="Times New Roman" w:eastAsia="Calibri"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4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1"/>
  </w:num>
  <w:num w:numId="2">
    <w:abstractNumId w:val="14"/>
  </w:num>
  <w:num w:numId="3">
    <w:abstractNumId w:val="32"/>
  </w:num>
  <w:num w:numId="4">
    <w:abstractNumId w:val="22"/>
  </w:num>
  <w:num w:numId="5">
    <w:abstractNumId w:val="3"/>
  </w:num>
  <w:num w:numId="6">
    <w:abstractNumId w:val="39"/>
  </w:num>
  <w:num w:numId="7">
    <w:abstractNumId w:val="0"/>
  </w:num>
  <w:num w:numId="8">
    <w:abstractNumId w:val="27"/>
  </w:num>
  <w:num w:numId="9">
    <w:abstractNumId w:val="1"/>
  </w:num>
  <w:num w:numId="10">
    <w:abstractNumId w:val="31"/>
  </w:num>
  <w:num w:numId="11">
    <w:abstractNumId w:val="9"/>
  </w:num>
  <w:num w:numId="12">
    <w:abstractNumId w:val="16"/>
  </w:num>
  <w:num w:numId="13">
    <w:abstractNumId w:val="8"/>
  </w:num>
  <w:num w:numId="14">
    <w:abstractNumId w:val="2"/>
  </w:num>
  <w:num w:numId="15">
    <w:abstractNumId w:val="40"/>
  </w:num>
  <w:num w:numId="16">
    <w:abstractNumId w:val="37"/>
  </w:num>
  <w:num w:numId="17">
    <w:abstractNumId w:val="25"/>
  </w:num>
  <w:num w:numId="18">
    <w:abstractNumId w:val="33"/>
  </w:num>
  <w:num w:numId="19">
    <w:abstractNumId w:val="29"/>
  </w:num>
  <w:num w:numId="20">
    <w:abstractNumId w:val="12"/>
  </w:num>
  <w:num w:numId="21">
    <w:abstractNumId w:val="26"/>
  </w:num>
  <w:num w:numId="22">
    <w:abstractNumId w:val="23"/>
  </w:num>
  <w:num w:numId="23">
    <w:abstractNumId w:val="41"/>
  </w:num>
  <w:num w:numId="24">
    <w:abstractNumId w:val="19"/>
  </w:num>
  <w:num w:numId="25">
    <w:abstractNumId w:val="10"/>
  </w:num>
  <w:num w:numId="26">
    <w:abstractNumId w:val="7"/>
  </w:num>
  <w:num w:numId="27">
    <w:abstractNumId w:val="11"/>
  </w:num>
  <w:num w:numId="28">
    <w:abstractNumId w:val="34"/>
  </w:num>
  <w:num w:numId="29">
    <w:abstractNumId w:val="20"/>
  </w:num>
  <w:num w:numId="30">
    <w:abstractNumId w:val="28"/>
  </w:num>
  <w:num w:numId="31">
    <w:abstractNumId w:val="30"/>
  </w:num>
  <w:num w:numId="32">
    <w:abstractNumId w:val="17"/>
  </w:num>
  <w:num w:numId="33">
    <w:abstractNumId w:val="36"/>
  </w:num>
  <w:num w:numId="34">
    <w:abstractNumId w:val="18"/>
  </w:num>
  <w:num w:numId="35">
    <w:abstractNumId w:val="4"/>
  </w:num>
  <w:num w:numId="36">
    <w:abstractNumId w:val="24"/>
  </w:num>
  <w:num w:numId="37">
    <w:abstractNumId w:val="13"/>
  </w:num>
  <w:num w:numId="38">
    <w:abstractNumId w:val="15"/>
  </w:num>
  <w:num w:numId="39">
    <w:abstractNumId w:val="6"/>
  </w:num>
  <w:num w:numId="40">
    <w:abstractNumId w:val="5"/>
  </w:num>
  <w:num w:numId="41">
    <w:abstractNumId w:val="35"/>
  </w:num>
  <w:num w:numId="42">
    <w:abstractNumId w:val="38"/>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attachedTemplate r:id="rId1"/>
  <w:stylePaneFormatFilter w:val="3F01"/>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decimal"/>
    <w:endnote w:id="-1"/>
    <w:endnote w:id="0"/>
  </w:endnotePr>
  <w:compat>
    <w:doNotUseHTMLParagraphAutoSpacing/>
    <w:useFELayout/>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285E"/>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35CF"/>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5FAD"/>
    <w:rsid w:val="0026790D"/>
    <w:rsid w:val="00270426"/>
    <w:rsid w:val="00270C1F"/>
    <w:rsid w:val="00271979"/>
    <w:rsid w:val="00271D00"/>
    <w:rsid w:val="00271FD4"/>
    <w:rsid w:val="0027216E"/>
    <w:rsid w:val="00272E9F"/>
    <w:rsid w:val="00274945"/>
    <w:rsid w:val="00275AF6"/>
    <w:rsid w:val="002768B1"/>
    <w:rsid w:val="00276E23"/>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D8"/>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089"/>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8A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AE4"/>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A77D7"/>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3D18"/>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2CFC"/>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05A5"/>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379C"/>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0A"/>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576"/>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off"/>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note text"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rsid w:val="007A77D7"/>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rsid w:val="007A77D7"/>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rsid w:val="007A77D7"/>
    <w:pPr>
      <w:keepNext/>
      <w:spacing w:before="240" w:after="120"/>
      <w:jc w:val="both"/>
      <w:outlineLvl w:val="4"/>
    </w:pPr>
    <w:rPr>
      <w:bCs/>
      <w:i/>
      <w:iCs/>
      <w:sz w:val="22"/>
      <w:szCs w:val="26"/>
      <w:lang w:val="en-GB"/>
    </w:rPr>
  </w:style>
  <w:style w:type="paragraph" w:styleId="Heading6">
    <w:name w:val="heading 6"/>
    <w:basedOn w:val="Normal"/>
    <w:next w:val="Normal"/>
    <w:qFormat/>
    <w:rsid w:val="007A77D7"/>
    <w:pPr>
      <w:keepNext/>
      <w:ind w:left="360"/>
      <w:jc w:val="center"/>
      <w:outlineLvl w:val="5"/>
    </w:pPr>
    <w:rPr>
      <w:sz w:val="22"/>
    </w:rPr>
  </w:style>
  <w:style w:type="paragraph" w:styleId="Heading7">
    <w:name w:val="heading 7"/>
    <w:basedOn w:val="Normal"/>
    <w:next w:val="Normal"/>
    <w:qFormat/>
    <w:rsid w:val="007A77D7"/>
    <w:pPr>
      <w:keepNext/>
      <w:outlineLvl w:val="6"/>
    </w:pPr>
    <w:rPr>
      <w:b/>
      <w:bCs/>
    </w:rPr>
  </w:style>
  <w:style w:type="paragraph" w:styleId="Heading8">
    <w:name w:val="heading 8"/>
    <w:basedOn w:val="Normal"/>
    <w:next w:val="Normal"/>
    <w:qFormat/>
    <w:rsid w:val="007A77D7"/>
    <w:pPr>
      <w:keepNext/>
      <w:spacing w:after="120"/>
      <w:outlineLvl w:val="7"/>
    </w:pPr>
    <w:rPr>
      <w:u w:val="single"/>
    </w:rPr>
  </w:style>
  <w:style w:type="paragraph" w:styleId="Heading9">
    <w:name w:val="heading 9"/>
    <w:basedOn w:val="Normal"/>
    <w:next w:val="Normal"/>
    <w:qFormat/>
    <w:rsid w:val="007A77D7"/>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77D7"/>
    <w:pPr>
      <w:tabs>
        <w:tab w:val="center" w:pos="4320"/>
        <w:tab w:val="right" w:pos="8640"/>
      </w:tabs>
    </w:pPr>
  </w:style>
  <w:style w:type="paragraph" w:styleId="Footer">
    <w:name w:val="footer"/>
    <w:basedOn w:val="Normal"/>
    <w:rsid w:val="007A77D7"/>
    <w:pPr>
      <w:tabs>
        <w:tab w:val="center" w:pos="4320"/>
        <w:tab w:val="right" w:pos="8640"/>
      </w:tabs>
      <w:ind w:firstLine="720"/>
      <w:jc w:val="right"/>
    </w:pPr>
    <w:rPr>
      <w:sz w:val="22"/>
      <w:lang w:val="en-GB"/>
    </w:rPr>
  </w:style>
  <w:style w:type="paragraph" w:customStyle="1" w:styleId="Para1">
    <w:name w:val="Para1"/>
    <w:basedOn w:val="Normal"/>
    <w:link w:val="Para1Char"/>
    <w:uiPriority w:val="99"/>
    <w:rsid w:val="007A77D7"/>
    <w:pPr>
      <w:numPr>
        <w:numId w:val="3"/>
      </w:numPr>
      <w:spacing w:before="120" w:after="120"/>
      <w:jc w:val="both"/>
    </w:pPr>
    <w:rPr>
      <w:snapToGrid w:val="0"/>
      <w:sz w:val="22"/>
      <w:szCs w:val="18"/>
      <w:lang w:val="en-GB"/>
    </w:rPr>
  </w:style>
  <w:style w:type="paragraph" w:customStyle="1" w:styleId="para2">
    <w:name w:val="para2"/>
    <w:basedOn w:val="Normal"/>
    <w:rsid w:val="007A77D7"/>
    <w:pPr>
      <w:numPr>
        <w:numId w:val="2"/>
      </w:numPr>
      <w:spacing w:before="120" w:after="120"/>
      <w:jc w:val="both"/>
    </w:pPr>
    <w:rPr>
      <w:sz w:val="22"/>
      <w:szCs w:val="20"/>
      <w:lang w:val="en-GB"/>
    </w:rPr>
  </w:style>
  <w:style w:type="paragraph" w:customStyle="1" w:styleId="Paranum">
    <w:name w:val="Paranum"/>
    <w:basedOn w:val="Para1"/>
    <w:rsid w:val="007A77D7"/>
    <w:pPr>
      <w:spacing w:after="240"/>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A77D7"/>
    <w:pPr>
      <w:keepLines/>
      <w:spacing w:after="60"/>
      <w:ind w:firstLine="720"/>
      <w:jc w:val="both"/>
    </w:pPr>
    <w:rPr>
      <w:sz w:val="18"/>
      <w:lang w:val="en-GB"/>
    </w:rPr>
  </w:style>
  <w:style w:type="paragraph" w:styleId="BodyText">
    <w:name w:val="Body Text"/>
    <w:basedOn w:val="Normal"/>
    <w:link w:val="BodyTextChar"/>
    <w:rsid w:val="007A77D7"/>
    <w:pPr>
      <w:spacing w:before="120" w:after="120"/>
      <w:ind w:firstLine="720"/>
    </w:pPr>
    <w:rPr>
      <w:lang w:val="en-GB"/>
    </w:rPr>
  </w:style>
  <w:style w:type="paragraph" w:customStyle="1" w:styleId="Document1">
    <w:name w:val="Document 1"/>
    <w:basedOn w:val="Normal"/>
    <w:next w:val="Normal"/>
    <w:rsid w:val="007A77D7"/>
    <w:pPr>
      <w:suppressAutoHyphens/>
      <w:spacing w:after="120"/>
    </w:pPr>
    <w:rPr>
      <w:lang w:val="en-GB"/>
    </w:rPr>
  </w:style>
  <w:style w:type="paragraph" w:customStyle="1" w:styleId="BodyText25">
    <w:name w:val="Body Text 25"/>
    <w:basedOn w:val="Normal"/>
    <w:rsid w:val="007A77D7"/>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rsid w:val="007A77D7"/>
    <w:pPr>
      <w:tabs>
        <w:tab w:val="left" w:pos="0"/>
      </w:tabs>
      <w:suppressAutoHyphens/>
      <w:ind w:left="3600"/>
      <w:jc w:val="both"/>
    </w:pPr>
    <w:rPr>
      <w:rFonts w:ascii="Courier New" w:hAnsi="Courier New"/>
      <w:lang w:val="en-GB"/>
    </w:rPr>
  </w:style>
  <w:style w:type="paragraph" w:styleId="Caption">
    <w:name w:val="caption"/>
    <w:basedOn w:val="Normal"/>
    <w:next w:val="Normal"/>
    <w:qFormat/>
    <w:rsid w:val="007A77D7"/>
    <w:rPr>
      <w:u w:val="single"/>
      <w:lang w:val="en-GB"/>
    </w:rPr>
  </w:style>
  <w:style w:type="character" w:styleId="CommentReference">
    <w:name w:val="annotation reference"/>
    <w:semiHidden/>
    <w:rsid w:val="007A77D7"/>
    <w:rPr>
      <w:sz w:val="16"/>
      <w:szCs w:val="16"/>
    </w:rPr>
  </w:style>
  <w:style w:type="paragraph" w:styleId="CommentText">
    <w:name w:val="annotation text"/>
    <w:basedOn w:val="Normal"/>
    <w:semiHidden/>
    <w:rsid w:val="007A77D7"/>
    <w:rPr>
      <w:sz w:val="20"/>
      <w:szCs w:val="20"/>
    </w:rPr>
  </w:style>
  <w:style w:type="character" w:styleId="FootnoteReference">
    <w:name w:val="footnote reference"/>
    <w:semiHidden/>
    <w:rsid w:val="007A77D7"/>
    <w:rPr>
      <w:sz w:val="18"/>
      <w:u w:val="single"/>
      <w:vertAlign w:val="baseline"/>
    </w:rPr>
  </w:style>
  <w:style w:type="paragraph" w:customStyle="1" w:styleId="BodyText24">
    <w:name w:val="Body Text 24"/>
    <w:basedOn w:val="Normal"/>
    <w:rsid w:val="007A77D7"/>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rsid w:val="007A77D7"/>
  </w:style>
  <w:style w:type="paragraph" w:customStyle="1" w:styleId="HEADING">
    <w:name w:val="HEADING"/>
    <w:basedOn w:val="Normal"/>
    <w:rsid w:val="007A77D7"/>
    <w:pPr>
      <w:keepNext/>
      <w:spacing w:before="180" w:after="120"/>
      <w:ind w:left="851" w:right="857"/>
      <w:jc w:val="center"/>
    </w:pPr>
  </w:style>
  <w:style w:type="paragraph" w:styleId="EndnoteText">
    <w:name w:val="endnote text"/>
    <w:basedOn w:val="Normal"/>
    <w:semiHidden/>
    <w:rsid w:val="007A77D7"/>
  </w:style>
  <w:style w:type="paragraph" w:customStyle="1" w:styleId="Head2">
    <w:name w:val="Head2"/>
    <w:basedOn w:val="Normal"/>
    <w:rsid w:val="007A77D7"/>
    <w:pPr>
      <w:keepNext/>
      <w:jc w:val="center"/>
    </w:pPr>
  </w:style>
  <w:style w:type="paragraph" w:customStyle="1" w:styleId="Masthead">
    <w:name w:val="Masthead"/>
    <w:basedOn w:val="Normal"/>
    <w:next w:val="Normal"/>
    <w:rsid w:val="007A77D7"/>
  </w:style>
  <w:style w:type="paragraph" w:styleId="BodyText3">
    <w:name w:val="Body Text 3"/>
    <w:basedOn w:val="Normal"/>
    <w:rsid w:val="007A77D7"/>
    <w:pPr>
      <w:spacing w:before="240" w:after="120"/>
    </w:pPr>
    <w:rPr>
      <w:i/>
      <w:iCs/>
      <w:sz w:val="22"/>
      <w:szCs w:val="22"/>
    </w:rPr>
  </w:style>
  <w:style w:type="paragraph" w:styleId="BodyTextIndent3">
    <w:name w:val="Body Text Indent 3"/>
    <w:basedOn w:val="Normal"/>
    <w:rsid w:val="007A77D7"/>
    <w:pPr>
      <w:ind w:left="450" w:hanging="450"/>
    </w:pPr>
    <w:rPr>
      <w:b/>
      <w:sz w:val="22"/>
    </w:rPr>
  </w:style>
  <w:style w:type="paragraph" w:styleId="TOC1">
    <w:name w:val="toc 1"/>
    <w:basedOn w:val="Normal"/>
    <w:next w:val="Normal"/>
    <w:uiPriority w:val="39"/>
    <w:rsid w:val="007A77D7"/>
    <w:pPr>
      <w:spacing w:before="240" w:after="120"/>
    </w:pPr>
    <w:rPr>
      <w:b/>
    </w:rPr>
  </w:style>
  <w:style w:type="paragraph" w:styleId="TOC2">
    <w:name w:val="toc 2"/>
    <w:basedOn w:val="Normal"/>
    <w:next w:val="Normal"/>
    <w:uiPriority w:val="39"/>
    <w:rsid w:val="007A77D7"/>
    <w:pPr>
      <w:spacing w:before="120"/>
      <w:ind w:left="200"/>
    </w:pPr>
    <w:rPr>
      <w:i/>
    </w:rPr>
  </w:style>
  <w:style w:type="paragraph" w:styleId="TOC3">
    <w:name w:val="toc 3"/>
    <w:basedOn w:val="Normal"/>
    <w:next w:val="Normal"/>
    <w:uiPriority w:val="39"/>
    <w:rsid w:val="007A77D7"/>
    <w:pPr>
      <w:ind w:left="400"/>
    </w:pPr>
  </w:style>
  <w:style w:type="paragraph" w:styleId="TOC4">
    <w:name w:val="toc 4"/>
    <w:basedOn w:val="Normal"/>
    <w:next w:val="Normal"/>
    <w:semiHidden/>
    <w:rsid w:val="007A77D7"/>
    <w:pPr>
      <w:ind w:left="600"/>
    </w:pPr>
  </w:style>
  <w:style w:type="paragraph" w:styleId="TOC5">
    <w:name w:val="toc 5"/>
    <w:basedOn w:val="Normal"/>
    <w:next w:val="Normal"/>
    <w:semiHidden/>
    <w:rsid w:val="007A77D7"/>
    <w:pPr>
      <w:ind w:left="800"/>
    </w:pPr>
  </w:style>
  <w:style w:type="paragraph" w:styleId="TOC6">
    <w:name w:val="toc 6"/>
    <w:basedOn w:val="Normal"/>
    <w:next w:val="Normal"/>
    <w:semiHidden/>
    <w:rsid w:val="007A77D7"/>
    <w:pPr>
      <w:ind w:left="1000"/>
    </w:pPr>
  </w:style>
  <w:style w:type="paragraph" w:styleId="TOC7">
    <w:name w:val="toc 7"/>
    <w:basedOn w:val="Normal"/>
    <w:next w:val="Normal"/>
    <w:semiHidden/>
    <w:rsid w:val="007A77D7"/>
    <w:pPr>
      <w:ind w:left="1200"/>
    </w:pPr>
  </w:style>
  <w:style w:type="paragraph" w:styleId="TOC8">
    <w:name w:val="toc 8"/>
    <w:basedOn w:val="Normal"/>
    <w:next w:val="Normal"/>
    <w:semiHidden/>
    <w:rsid w:val="007A77D7"/>
    <w:pPr>
      <w:ind w:left="1400"/>
    </w:pPr>
  </w:style>
  <w:style w:type="paragraph" w:styleId="TOC9">
    <w:name w:val="toc 9"/>
    <w:basedOn w:val="Normal"/>
    <w:next w:val="Normal"/>
    <w:semiHidden/>
    <w:rsid w:val="007A77D7"/>
    <w:pPr>
      <w:ind w:left="1600"/>
    </w:pPr>
  </w:style>
  <w:style w:type="paragraph" w:customStyle="1" w:styleId="para1indent">
    <w:name w:val="para1indent"/>
    <w:basedOn w:val="Para1"/>
    <w:rsid w:val="007A77D7"/>
  </w:style>
  <w:style w:type="paragraph" w:styleId="ListBullet">
    <w:name w:val="List Bullet"/>
    <w:basedOn w:val="Normal"/>
    <w:rsid w:val="007A77D7"/>
    <w:pPr>
      <w:tabs>
        <w:tab w:val="left" w:pos="-661"/>
      </w:tabs>
      <w:spacing w:before="120" w:after="120"/>
      <w:ind w:left="709" w:hanging="357"/>
    </w:pPr>
  </w:style>
  <w:style w:type="character" w:styleId="Hyperlink">
    <w:name w:val="Hyperlink"/>
    <w:uiPriority w:val="99"/>
    <w:rsid w:val="007A77D7"/>
    <w:rPr>
      <w:color w:val="0000FF"/>
      <w:u w:val="single"/>
    </w:rPr>
  </w:style>
  <w:style w:type="character" w:styleId="EndnoteReference">
    <w:name w:val="endnote reference"/>
    <w:semiHidden/>
    <w:rsid w:val="007A77D7"/>
    <w:rPr>
      <w:vertAlign w:val="superscript"/>
    </w:rPr>
  </w:style>
  <w:style w:type="paragraph" w:customStyle="1" w:styleId="Cornernotation">
    <w:name w:val="Corner notation"/>
    <w:basedOn w:val="Normal"/>
    <w:rsid w:val="007A77D7"/>
    <w:pPr>
      <w:ind w:left="284" w:right="4398" w:hanging="284"/>
    </w:pPr>
    <w:rPr>
      <w:sz w:val="22"/>
      <w:lang w:val="en-GB"/>
    </w:rPr>
  </w:style>
  <w:style w:type="paragraph" w:customStyle="1" w:styleId="BodyText23">
    <w:name w:val="Body Text 23"/>
    <w:basedOn w:val="Normal"/>
    <w:rsid w:val="007A77D7"/>
    <w:pPr>
      <w:ind w:left="720" w:hanging="720"/>
    </w:pPr>
  </w:style>
  <w:style w:type="paragraph" w:customStyle="1" w:styleId="Paranumbered">
    <w:name w:val="Paranumbered"/>
    <w:basedOn w:val="Normal"/>
    <w:rsid w:val="007A77D7"/>
    <w:pPr>
      <w:tabs>
        <w:tab w:val="left" w:pos="720"/>
      </w:tabs>
      <w:spacing w:before="120" w:after="120"/>
    </w:pPr>
  </w:style>
  <w:style w:type="paragraph" w:customStyle="1" w:styleId="BodyText22">
    <w:name w:val="Body Text 22"/>
    <w:basedOn w:val="Normal"/>
    <w:rsid w:val="007A77D7"/>
    <w:pPr>
      <w:tabs>
        <w:tab w:val="left" w:pos="1080"/>
      </w:tabs>
      <w:spacing w:before="60" w:after="60"/>
      <w:ind w:left="720"/>
    </w:pPr>
  </w:style>
  <w:style w:type="paragraph" w:customStyle="1" w:styleId="BodyText21">
    <w:name w:val="Body Text 21"/>
    <w:basedOn w:val="Normal"/>
    <w:rsid w:val="007A77D7"/>
    <w:pPr>
      <w:ind w:left="-567"/>
    </w:pPr>
    <w:rPr>
      <w:lang w:val="en-GB"/>
    </w:rPr>
  </w:style>
  <w:style w:type="character" w:styleId="FollowedHyperlink">
    <w:name w:val="FollowedHyperlink"/>
    <w:rsid w:val="007A77D7"/>
    <w:rPr>
      <w:color w:val="800080"/>
      <w:u w:val="single"/>
    </w:rPr>
  </w:style>
  <w:style w:type="paragraph" w:styleId="DocumentMap">
    <w:name w:val="Document Map"/>
    <w:basedOn w:val="Normal"/>
    <w:semiHidden/>
    <w:rsid w:val="007A77D7"/>
    <w:pPr>
      <w:shd w:val="clear" w:color="auto" w:fill="000080"/>
    </w:pPr>
    <w:rPr>
      <w:rFonts w:ascii="Tahoma" w:hAnsi="Tahoma"/>
    </w:rPr>
  </w:style>
  <w:style w:type="paragraph" w:customStyle="1" w:styleId="xl24">
    <w:name w:val="xl24"/>
    <w:basedOn w:val="Normal"/>
    <w:rsid w:val="007A77D7"/>
    <w:pPr>
      <w:spacing w:before="100" w:after="100"/>
    </w:pPr>
    <w:rPr>
      <w:sz w:val="18"/>
    </w:rPr>
  </w:style>
  <w:style w:type="paragraph" w:customStyle="1" w:styleId="xl25">
    <w:name w:val="xl25"/>
    <w:basedOn w:val="Normal"/>
    <w:rsid w:val="007A77D7"/>
    <w:pPr>
      <w:spacing w:before="100" w:after="100"/>
      <w:jc w:val="center"/>
    </w:pPr>
    <w:rPr>
      <w:color w:val="000000"/>
      <w:sz w:val="18"/>
    </w:rPr>
  </w:style>
  <w:style w:type="paragraph" w:customStyle="1" w:styleId="xl26">
    <w:name w:val="xl26"/>
    <w:basedOn w:val="Normal"/>
    <w:rsid w:val="007A77D7"/>
    <w:pPr>
      <w:spacing w:before="100" w:after="100"/>
      <w:jc w:val="center"/>
    </w:pPr>
    <w:rPr>
      <w:color w:val="000000"/>
      <w:sz w:val="18"/>
    </w:rPr>
  </w:style>
  <w:style w:type="paragraph" w:customStyle="1" w:styleId="xl27">
    <w:name w:val="xl27"/>
    <w:basedOn w:val="Normal"/>
    <w:rsid w:val="007A77D7"/>
    <w:pPr>
      <w:spacing w:before="100" w:after="100"/>
      <w:jc w:val="center"/>
    </w:pPr>
    <w:rPr>
      <w:color w:val="000000"/>
    </w:rPr>
  </w:style>
  <w:style w:type="paragraph" w:customStyle="1" w:styleId="xl28">
    <w:name w:val="xl28"/>
    <w:basedOn w:val="Normal"/>
    <w:rsid w:val="007A77D7"/>
    <w:pPr>
      <w:spacing w:before="100" w:after="100"/>
    </w:pPr>
    <w:rPr>
      <w:rFonts w:ascii="Arial Narrow" w:hAnsi="Arial Narrow"/>
      <w:color w:val="000000"/>
      <w:sz w:val="18"/>
    </w:rPr>
  </w:style>
  <w:style w:type="paragraph" w:customStyle="1" w:styleId="xl29">
    <w:name w:val="xl29"/>
    <w:basedOn w:val="Normal"/>
    <w:rsid w:val="007A77D7"/>
    <w:pPr>
      <w:spacing w:before="100" w:after="100"/>
    </w:pPr>
    <w:rPr>
      <w:rFonts w:ascii="Arial Narrow" w:hAnsi="Arial Narrow"/>
      <w:sz w:val="18"/>
    </w:rPr>
  </w:style>
  <w:style w:type="paragraph" w:customStyle="1" w:styleId="xl30">
    <w:name w:val="xl30"/>
    <w:basedOn w:val="Normal"/>
    <w:rsid w:val="007A77D7"/>
    <w:pPr>
      <w:spacing w:before="100" w:after="100"/>
    </w:pPr>
    <w:rPr>
      <w:rFonts w:ascii="Arial Unicode MS" w:eastAsia="Arial Unicode MS"/>
      <w:sz w:val="18"/>
    </w:rPr>
  </w:style>
  <w:style w:type="paragraph" w:customStyle="1" w:styleId="xl31">
    <w:name w:val="xl31"/>
    <w:basedOn w:val="Normal"/>
    <w:rsid w:val="007A77D7"/>
    <w:pPr>
      <w:spacing w:before="100" w:after="100"/>
    </w:pPr>
    <w:rPr>
      <w:rFonts w:ascii="Arial" w:hAnsi="Arial"/>
      <w:sz w:val="18"/>
    </w:rPr>
  </w:style>
  <w:style w:type="paragraph" w:styleId="BodyText2">
    <w:name w:val="Body Text 2"/>
    <w:basedOn w:val="Normal"/>
    <w:rsid w:val="007A77D7"/>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rsid w:val="007A77D7"/>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rsid w:val="007A77D7"/>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rsid w:val="007A77D7"/>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rsid w:val="007A77D7"/>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rsid w:val="007A77D7"/>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rsid w:val="007A77D7"/>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rsid w:val="007A77D7"/>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rsid w:val="007A77D7"/>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rsid w:val="007A77D7"/>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rsid w:val="007A77D7"/>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rsid w:val="007A77D7"/>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rsid w:val="007A77D7"/>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rsid w:val="007A77D7"/>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rsid w:val="007A77D7"/>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rsid w:val="007A77D7"/>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rsid w:val="007A77D7"/>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rsid w:val="007A77D7"/>
    <w:pPr>
      <w:spacing w:before="100" w:beforeAutospacing="1" w:after="100" w:afterAutospacing="1"/>
      <w:textAlignment w:val="top"/>
    </w:pPr>
    <w:rPr>
      <w:rFonts w:eastAsia="Arial Unicode MS"/>
    </w:rPr>
  </w:style>
  <w:style w:type="paragraph" w:customStyle="1" w:styleId="xl53">
    <w:name w:val="xl53"/>
    <w:basedOn w:val="Normal"/>
    <w:rsid w:val="007A77D7"/>
    <w:pPr>
      <w:spacing w:before="100" w:beforeAutospacing="1" w:after="100" w:afterAutospacing="1"/>
      <w:textAlignment w:val="top"/>
    </w:pPr>
    <w:rPr>
      <w:rFonts w:eastAsia="Arial Unicode MS"/>
    </w:rPr>
  </w:style>
  <w:style w:type="paragraph" w:customStyle="1" w:styleId="xl54">
    <w:name w:val="xl54"/>
    <w:basedOn w:val="Normal"/>
    <w:rsid w:val="007A77D7"/>
    <w:pPr>
      <w:spacing w:before="100" w:beforeAutospacing="1" w:after="100" w:afterAutospacing="1"/>
      <w:textAlignment w:val="top"/>
    </w:pPr>
    <w:rPr>
      <w:rFonts w:eastAsia="Arial Unicode MS"/>
      <w:b/>
      <w:bCs/>
    </w:rPr>
  </w:style>
  <w:style w:type="paragraph" w:customStyle="1" w:styleId="xl55">
    <w:name w:val="xl55"/>
    <w:basedOn w:val="Normal"/>
    <w:rsid w:val="007A77D7"/>
    <w:pPr>
      <w:spacing w:before="100" w:beforeAutospacing="1" w:after="100" w:afterAutospacing="1"/>
      <w:textAlignment w:val="top"/>
    </w:pPr>
    <w:rPr>
      <w:rFonts w:eastAsia="Arial Unicode MS"/>
      <w:b/>
      <w:bCs/>
    </w:rPr>
  </w:style>
  <w:style w:type="paragraph" w:customStyle="1" w:styleId="xl56">
    <w:name w:val="xl56"/>
    <w:basedOn w:val="Normal"/>
    <w:rsid w:val="007A77D7"/>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rsid w:val="007A77D7"/>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rsid w:val="007A77D7"/>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rsid w:val="007A77D7"/>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rsid w:val="007A77D7"/>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rsid w:val="007A77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rsid w:val="007A77D7"/>
    <w:pPr>
      <w:jc w:val="center"/>
    </w:pPr>
    <w:rPr>
      <w:b/>
      <w:bCs/>
    </w:rPr>
  </w:style>
  <w:style w:type="paragraph" w:styleId="BodyTextIndent">
    <w:name w:val="Body Text Indent"/>
    <w:basedOn w:val="Normal"/>
    <w:rsid w:val="007A77D7"/>
    <w:pPr>
      <w:spacing w:before="240" w:after="120"/>
      <w:ind w:left="770" w:hanging="770"/>
    </w:pPr>
    <w:rPr>
      <w:sz w:val="22"/>
    </w:rPr>
  </w:style>
  <w:style w:type="paragraph" w:styleId="NormalWeb">
    <w:name w:val="Normal (Web)"/>
    <w:basedOn w:val="Normal"/>
    <w:rsid w:val="007A77D7"/>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rsid w:val="007A77D7"/>
    <w:pPr>
      <w:widowControl w:val="0"/>
      <w:tabs>
        <w:tab w:val="left" w:pos="204"/>
      </w:tabs>
      <w:spacing w:line="260" w:lineRule="atLeast"/>
    </w:pPr>
  </w:style>
  <w:style w:type="paragraph" w:customStyle="1" w:styleId="xl22">
    <w:name w:val="xl22"/>
    <w:basedOn w:val="Normal"/>
    <w:rsid w:val="007A77D7"/>
    <w:pPr>
      <w:spacing w:before="100" w:beforeAutospacing="1" w:after="100" w:afterAutospacing="1"/>
    </w:pPr>
    <w:rPr>
      <w:rFonts w:ascii="Arial" w:eastAsia="Arial Unicode MS" w:hAnsi="Arial" w:cs="Arial"/>
      <w:sz w:val="28"/>
      <w:szCs w:val="28"/>
    </w:rPr>
  </w:style>
  <w:style w:type="paragraph" w:customStyle="1" w:styleId="xl23">
    <w:name w:val="xl23"/>
    <w:basedOn w:val="Normal"/>
    <w:rsid w:val="007A77D7"/>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rsid w:val="007A77D7"/>
    <w:pPr>
      <w:numPr>
        <w:numId w:val="1"/>
      </w:numPr>
      <w:autoSpaceDE w:val="0"/>
      <w:autoSpaceDN w:val="0"/>
    </w:pPr>
  </w:style>
  <w:style w:type="paragraph" w:customStyle="1" w:styleId="para4">
    <w:name w:val="para4"/>
    <w:basedOn w:val="Normal"/>
    <w:rsid w:val="007A77D7"/>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rsid w:val="007A77D7"/>
    <w:pPr>
      <w:keepNext/>
      <w:ind w:firstLine="0"/>
      <w:jc w:val="center"/>
    </w:pPr>
    <w:rPr>
      <w:b/>
      <w:bCs/>
      <w:i/>
      <w:sz w:val="22"/>
    </w:rPr>
  </w:style>
  <w:style w:type="paragraph" w:styleId="BlockText">
    <w:name w:val="Block Text"/>
    <w:basedOn w:val="Normal"/>
    <w:rsid w:val="007A77D7"/>
    <w:pPr>
      <w:tabs>
        <w:tab w:val="left" w:pos="180"/>
      </w:tabs>
      <w:ind w:left="360" w:right="2"/>
      <w:jc w:val="both"/>
    </w:pPr>
  </w:style>
  <w:style w:type="paragraph" w:styleId="ListBullet2">
    <w:name w:val="List Bullet 2"/>
    <w:basedOn w:val="Normal"/>
    <w:autoRedefine/>
    <w:rsid w:val="007A77D7"/>
    <w:pPr>
      <w:jc w:val="both"/>
    </w:pPr>
    <w:rPr>
      <w:sz w:val="22"/>
      <w:lang w:val="en-GB"/>
    </w:rPr>
  </w:style>
  <w:style w:type="paragraph" w:customStyle="1" w:styleId="Bulleted">
    <w:name w:val="Bulleted"/>
    <w:basedOn w:val="ListBullet2"/>
    <w:rsid w:val="007A77D7"/>
    <w:pPr>
      <w:spacing w:before="120" w:after="120"/>
    </w:pPr>
    <w:rPr>
      <w:szCs w:val="22"/>
    </w:rPr>
  </w:style>
  <w:style w:type="paragraph" w:styleId="CommentSubject">
    <w:name w:val="annotation subject"/>
    <w:basedOn w:val="CommentText"/>
    <w:next w:val="CommentText"/>
    <w:semiHidden/>
    <w:rsid w:val="007A77D7"/>
    <w:rPr>
      <w:b/>
      <w:bCs/>
    </w:rPr>
  </w:style>
  <w:style w:type="paragraph" w:customStyle="1" w:styleId="HEADINGNOTFORTOC">
    <w:name w:val="HEADING (NOT FOR TOC)"/>
    <w:basedOn w:val="Heading1"/>
    <w:next w:val="Heading2"/>
    <w:rsid w:val="007A77D7"/>
    <w:pPr>
      <w:tabs>
        <w:tab w:val="left" w:pos="720"/>
      </w:tabs>
      <w:spacing w:after="120"/>
    </w:pPr>
    <w:rPr>
      <w:rFonts w:cs="Times New Roman"/>
      <w:bCs w:val="0"/>
      <w:caps/>
      <w:kern w:val="0"/>
      <w:szCs w:val="24"/>
      <w:lang w:val="en-GB"/>
    </w:rPr>
  </w:style>
  <w:style w:type="paragraph" w:customStyle="1" w:styleId="Heading-plainitalic">
    <w:name w:val="Heading-plain italic"/>
    <w:basedOn w:val="Normal"/>
    <w:rsid w:val="007A77D7"/>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rsid w:val="007A77D7"/>
    <w:pPr>
      <w:jc w:val="left"/>
    </w:pPr>
    <w:rPr>
      <w:b/>
      <w:bCs/>
      <w:i w:val="0"/>
      <w:iCs w:val="0"/>
      <w:szCs w:val="22"/>
    </w:rPr>
  </w:style>
  <w:style w:type="paragraph" w:customStyle="1" w:styleId="StylePara1Italic">
    <w:name w:val="Style Para 1 + Italic"/>
    <w:basedOn w:val="Para10"/>
    <w:next w:val="Para10"/>
    <w:rsid w:val="007A77D7"/>
    <w:pPr>
      <w:tabs>
        <w:tab w:val="left" w:pos="720"/>
      </w:tabs>
    </w:pPr>
    <w:rPr>
      <w:i/>
      <w:iCs/>
    </w:rPr>
  </w:style>
  <w:style w:type="character" w:customStyle="1" w:styleId="StylePara1ItalicChar">
    <w:name w:val="Style Para 1 + Italic Char"/>
    <w:rsid w:val="007A77D7"/>
    <w:rPr>
      <w:i/>
      <w:iCs/>
      <w:sz w:val="22"/>
      <w:szCs w:val="24"/>
      <w:lang w:val="en-GB" w:eastAsia="en-US" w:bidi="ar-SA"/>
    </w:rPr>
  </w:style>
  <w:style w:type="paragraph" w:customStyle="1" w:styleId="Style1">
    <w:name w:val="Style1"/>
    <w:basedOn w:val="BodyText2"/>
    <w:rsid w:val="007A77D7"/>
    <w:pPr>
      <w:tabs>
        <w:tab w:val="clear" w:pos="720"/>
      </w:tabs>
      <w:ind w:left="0" w:firstLine="0"/>
    </w:pPr>
    <w:rPr>
      <w:szCs w:val="20"/>
    </w:rPr>
  </w:style>
  <w:style w:type="paragraph" w:customStyle="1" w:styleId="Style3">
    <w:name w:val="Style3"/>
    <w:basedOn w:val="Para10"/>
    <w:rsid w:val="007A77D7"/>
    <w:pPr>
      <w:tabs>
        <w:tab w:val="left" w:pos="720"/>
      </w:tabs>
    </w:pPr>
  </w:style>
  <w:style w:type="paragraph" w:customStyle="1" w:styleId="Style4">
    <w:name w:val="Style4"/>
    <w:basedOn w:val="Para10"/>
    <w:next w:val="Style1"/>
    <w:rsid w:val="007A77D7"/>
    <w:pPr>
      <w:tabs>
        <w:tab w:val="left" w:pos="720"/>
      </w:tabs>
    </w:pPr>
  </w:style>
  <w:style w:type="paragraph" w:customStyle="1" w:styleId="Heading1longmultiline">
    <w:name w:val="Heading 1 (long multiline)"/>
    <w:basedOn w:val="Heading1"/>
    <w:rsid w:val="007A77D7"/>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rsid w:val="007A77D7"/>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rsid w:val="007A77D7"/>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rsid w:val="007A77D7"/>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rsid w:val="007A77D7"/>
    <w:pPr>
      <w:tabs>
        <w:tab w:val="left" w:pos="567"/>
      </w:tabs>
      <w:ind w:left="1418" w:hanging="425"/>
      <w:jc w:val="left"/>
    </w:pPr>
  </w:style>
  <w:style w:type="paragraph" w:customStyle="1" w:styleId="Para3">
    <w:name w:val="Para3"/>
    <w:basedOn w:val="Normal"/>
    <w:rsid w:val="007A77D7"/>
    <w:pPr>
      <w:numPr>
        <w:ilvl w:val="2"/>
        <w:numId w:val="3"/>
      </w:numPr>
      <w:spacing w:before="80" w:after="80"/>
      <w:jc w:val="both"/>
    </w:pPr>
    <w:rPr>
      <w:sz w:val="22"/>
      <w:szCs w:val="20"/>
      <w:lang w:val="en-GB"/>
    </w:rPr>
  </w:style>
  <w:style w:type="paragraph" w:styleId="BalloonText">
    <w:name w:val="Balloon Text"/>
    <w:basedOn w:val="Normal"/>
    <w:semiHidden/>
    <w:rsid w:val="007A77D7"/>
    <w:rPr>
      <w:rFonts w:ascii="Tahoma" w:hAnsi="Tahoma" w:cs="Tahoma"/>
      <w:sz w:val="16"/>
      <w:szCs w:val="16"/>
    </w:rPr>
  </w:style>
  <w:style w:type="paragraph" w:customStyle="1" w:styleId="Paraa">
    <w:name w:val="Para (a)"/>
    <w:basedOn w:val="Normal"/>
    <w:rsid w:val="007A77D7"/>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rsid w:val="007A77D7"/>
    <w:pPr>
      <w:numPr>
        <w:numId w:val="5"/>
      </w:numPr>
      <w:spacing w:before="120" w:after="120"/>
      <w:jc w:val="both"/>
    </w:pPr>
    <w:rPr>
      <w:rFonts w:eastAsia="MS Mincho"/>
      <w:snapToGrid w:val="0"/>
      <w:sz w:val="22"/>
      <w:szCs w:val="18"/>
      <w:lang w:val="en-GB"/>
    </w:rPr>
  </w:style>
  <w:style w:type="paragraph" w:customStyle="1" w:styleId="font5">
    <w:name w:val="font5"/>
    <w:basedOn w:val="Normal"/>
    <w:rsid w:val="007A77D7"/>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rsid w:val="007A77D7"/>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rsid w:val="007A77D7"/>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rsid w:val="007A77D7"/>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rsid w:val="007A77D7"/>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rsid w:val="007A77D7"/>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rsid w:val="007A77D7"/>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rsid w:val="007A77D7"/>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rsid w:val="007A77D7"/>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rsid w:val="007A77D7"/>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rsid w:val="007A77D7"/>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rsid w:val="007A77D7"/>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rsid w:val="007A77D7"/>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rsid w:val="007A77D7"/>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rsid w:val="007A77D7"/>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rsid w:val="007A77D7"/>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rsid w:val="007A77D7"/>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rsid w:val="007A77D7"/>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rsid w:val="007A77D7"/>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rsid w:val="007A77D7"/>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rsid w:val="007A77D7"/>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7A77D7"/>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rsid w:val="007A77D7"/>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rsid w:val="007A77D7"/>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rsid w:val="007A77D7"/>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rsid w:val="007A77D7"/>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rsid w:val="007A77D7"/>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rsid w:val="007A77D7"/>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rsid w:val="007A77D7"/>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rsid w:val="007A77D7"/>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rsid w:val="007A77D7"/>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rsid w:val="007A77D7"/>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rsid w:val="007A77D7"/>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rsid w:val="007A77D7"/>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rsid w:val="007A77D7"/>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character" w:customStyle="1" w:styleId="shorttext">
    <w:name w:val="short_text"/>
    <w:rsid w:val="00DB1E0A"/>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DB1E0A"/>
    <w:rPr>
      <w:sz w:val="18"/>
      <w:szCs w:val="24"/>
      <w:lang w:val="en-GB" w:eastAsia="en-US"/>
    </w:rPr>
  </w:style>
  <w:style w:type="character" w:customStyle="1" w:styleId="tgc">
    <w:name w:val="_tgc"/>
    <w:rsid w:val="00DB1E0A"/>
  </w:style>
</w:styles>
</file>

<file path=word/webSettings.xml><?xml version="1.0" encoding="utf-8"?>
<w:webSettings xmlns:r="http://schemas.openxmlformats.org/officeDocument/2006/relationships" xmlns:w="http://schemas.openxmlformats.org/wordprocessingml/2006/main">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19-zh.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Archivist" TargetMode="External"/><Relationship Id="rId13" Type="http://schemas.openxmlformats.org/officeDocument/2006/relationships/hyperlink" Target="https://www.cbd.int/doc/decisions/cop-08/cop-08-dec-05-en.pdf" TargetMode="External"/><Relationship Id="rId3" Type="http://schemas.openxmlformats.org/officeDocument/2006/relationships/hyperlink" Target="https://www.cbd.int/doc/decisions/cop-10/cop-10-dec-42-zh.pdf" TargetMode="External"/><Relationship Id="rId7" Type="http://schemas.openxmlformats.org/officeDocument/2006/relationships/hyperlink" Target="https://en.wikipedia.org/wiki/Librarian" TargetMode="External"/><Relationship Id="rId12" Type="http://schemas.openxmlformats.org/officeDocument/2006/relationships/hyperlink" Target="https://www.cbd.int/doc/decisions/cop-11/cop-11-dec-14-zh.pdf" TargetMode="External"/><Relationship Id="rId17" Type="http://schemas.openxmlformats.org/officeDocument/2006/relationships/hyperlink" Target="https://www.cbd.int/doc/meetings/tk/wg8j-08/official/wg8j-08-05-en.pdf" TargetMode="External"/><Relationship Id="rId2" Type="http://schemas.openxmlformats.org/officeDocument/2006/relationships/hyperlink" Target="https://www.cbd.int/doc/decisions/cop-10/cop-10-dec-43-zh.pdf" TargetMode="External"/><Relationship Id="rId16" Type="http://schemas.openxmlformats.org/officeDocument/2006/relationships/hyperlink" Target="https://www.cbd.int/doc/publications/ethicalconduct-brochure-en.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meetings/tk/wg8j-08/official/wg8j-08-05-en.pdf" TargetMode="External"/><Relationship Id="rId11" Type="http://schemas.openxmlformats.org/officeDocument/2006/relationships/hyperlink" Target="https://www.cbd.int/decision/cop/default.shtml?id=12308" TargetMode="External"/><Relationship Id="rId5" Type="http://schemas.openxmlformats.org/officeDocument/2006/relationships/hyperlink" Target="https://www.cbd.int/doc/decisions/cop-11/cop-11-dec-14-zh.pdf" TargetMode="External"/><Relationship Id="rId15" Type="http://schemas.openxmlformats.org/officeDocument/2006/relationships/hyperlink" Target="http://www.wipo.int/edocs/pubdocs/en/wipo_pub_1049.pdf" TargetMode="External"/><Relationship Id="rId10" Type="http://schemas.openxmlformats.org/officeDocument/2006/relationships/hyperlink" Target="https://www.cbd.int/doc/publications/ethicalconduct-brochure-en.pdf" TargetMode="External"/><Relationship Id="rId4" Type="http://schemas.openxmlformats.org/officeDocument/2006/relationships/hyperlink" Target="http://www.un.org/esa/socdev/unpfii/documents/DRIPS_en.pdf" TargetMode="External"/><Relationship Id="rId9" Type="http://schemas.openxmlformats.org/officeDocument/2006/relationships/hyperlink" Target="https://en.wikipedia.org/wiki/Records_manager" TargetMode="External"/><Relationship Id="rId14" Type="http://schemas.openxmlformats.org/officeDocument/2006/relationships/hyperlink" Target="http://aiatsis.gov.au/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9932F-3E1D-4BF7-8DAC-10125DD5B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37</TotalTime>
  <Pages>12</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9964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nicolas.diallo</cp:lastModifiedBy>
  <cp:revision>11</cp:revision>
  <cp:lastPrinted>2018-10-19T18:38:00Z</cp:lastPrinted>
  <dcterms:created xsi:type="dcterms:W3CDTF">2018-11-25T17:38:00Z</dcterms:created>
  <dcterms:modified xsi:type="dcterms:W3CDTF">2018-11-25T18:33:00Z</dcterms:modified>
</cp:coreProperties>
</file>