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4954" w:type="dxa"/>
        <w:tblInd w:w="-283" w:type="dxa"/>
        <w:tblLayout w:type="fixed"/>
        <w:tblCellMar>
          <w:left w:w="283" w:type="dxa"/>
        </w:tblCellMar>
        <w:tblLook w:val="0000" w:firstRow="0" w:lastRow="0" w:firstColumn="0" w:lastColumn="0" w:noHBand="0" w:noVBand="0"/>
      </w:tblPr>
      <w:tblGrid>
        <w:gridCol w:w="4954"/>
      </w:tblGrid>
      <w:tr w:rsidR="007C7CFD" w:rsidRPr="008C0E03" w14:paraId="4C3DF2E6" w14:textId="77777777" w:rsidTr="007C7CFD">
        <w:trPr>
          <w:trHeight w:val="57"/>
        </w:trPr>
        <w:tc>
          <w:tcPr>
            <w:tcW w:w="4954" w:type="dxa"/>
          </w:tcPr>
          <w:p w14:paraId="0FC00AEC" w14:textId="7DA1F1B5" w:rsidR="007C7CFD" w:rsidRDefault="007C7CFD" w:rsidP="002A56BE">
            <w:pPr>
              <w:pStyle w:val="AFCorN12Bold"/>
              <w:bidi/>
            </w:pPr>
            <w:bookmarkStart w:id="0" w:name="_Hlk137651738"/>
            <w:r w:rsidRPr="001B5471">
              <w:rPr>
                <w:rFonts w:ascii="Simplified Arabic" w:hAnsi="Simplified Arabic" w:cs="Simplified Arabic" w:hint="cs"/>
                <w:bCs/>
                <w:sz w:val="26"/>
                <w:szCs w:val="26"/>
                <w:rtl/>
              </w:rPr>
              <w:t>مؤتمر الأطراف في الاتفاقية المتعلقة بالتنوع البيولوجي</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hint="cs"/>
                <w:bCs/>
                <w:sz w:val="26"/>
                <w:szCs w:val="26"/>
                <w:rtl/>
                <w:lang w:bidi="ar-EG"/>
              </w:rPr>
              <w:t xml:space="preserve">العامل كاجتماع للأطراف </w:t>
            </w:r>
            <w:r w:rsidRPr="001B5471">
              <w:rPr>
                <w:rFonts w:ascii="Simplified Arabic" w:hAnsi="Simplified Arabic" w:cs="Simplified Arabic"/>
                <w:bCs/>
                <w:sz w:val="26"/>
                <w:szCs w:val="26"/>
                <w:rtl/>
                <w:lang w:bidi="ar-EG"/>
              </w:rPr>
              <w:t>في بروتوكول ناغويا</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بشأن الحصول على الموارد الجينية والتقاسم</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العادل والمنصف للمنافع الناشئة عن استخدامها</w:t>
            </w:r>
          </w:p>
          <w:p w14:paraId="1D566C90" w14:textId="529B98E8" w:rsidR="007C7CFD" w:rsidRPr="002A56BE" w:rsidRDefault="007C7CFD" w:rsidP="002A56BE">
            <w:pPr>
              <w:pStyle w:val="AFCorNBold"/>
              <w:bidi/>
              <w:rPr>
                <w:sz w:val="24"/>
                <w:szCs w:val="24"/>
              </w:rPr>
            </w:pPr>
            <w:r w:rsidRPr="002A56BE">
              <w:rPr>
                <w:rFonts w:ascii="Simplified Arabic" w:hAnsi="Simplified Arabic" w:cs="Simplified Arabic"/>
                <w:bCs/>
                <w:sz w:val="24"/>
                <w:szCs w:val="24"/>
                <w:rtl/>
              </w:rPr>
              <w:t xml:space="preserve">الاجتماع </w:t>
            </w:r>
            <w:r w:rsidRPr="002A56BE">
              <w:rPr>
                <w:rFonts w:ascii="Simplified Arabic" w:hAnsi="Simplified Arabic" w:cs="Simplified Arabic" w:hint="cs"/>
                <w:bCs/>
                <w:sz w:val="24"/>
                <w:szCs w:val="24"/>
                <w:rtl/>
              </w:rPr>
              <w:t>السادس</w:t>
            </w:r>
            <w:r w:rsidRPr="002A56BE">
              <w:rPr>
                <w:sz w:val="24"/>
                <w:szCs w:val="24"/>
              </w:rPr>
              <w:t xml:space="preserve"> </w:t>
            </w:r>
          </w:p>
          <w:p w14:paraId="178F8B49" w14:textId="41477949"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4FB7A8A1"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Pr>
                <w:rFonts w:ascii="Simplified Arabic" w:hAnsi="Simplified Arabic" w:cs="Simplified Arabic" w:hint="cs"/>
                <w:sz w:val="24"/>
                <w:szCs w:val="24"/>
                <w:rtl/>
                <w:lang w:bidi="ar-EG"/>
              </w:rPr>
              <w:t>7</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2306858B" w14:textId="6051556B" w:rsidR="007C7CFD" w:rsidRPr="002A56BE" w:rsidRDefault="007C7CFD" w:rsidP="007C7CFD">
            <w:pPr>
              <w:pStyle w:val="AFCorNBold"/>
              <w:bidi/>
              <w:rPr>
                <w:sz w:val="24"/>
                <w:szCs w:val="24"/>
              </w:rPr>
            </w:pPr>
            <w:r w:rsidRPr="007C7CFD">
              <w:rPr>
                <w:rFonts w:cs="Simplified Arabic"/>
                <w:bCs/>
                <w:sz w:val="24"/>
                <w:szCs w:val="24"/>
                <w:rtl/>
              </w:rPr>
              <w:t>الرصد والإبلاغ</w:t>
            </w:r>
          </w:p>
        </w:tc>
      </w:tr>
      <w:bookmarkEnd w:id="0"/>
    </w:tbl>
    <w:p w14:paraId="7B461591" w14:textId="037753A4" w:rsidR="00C119A3" w:rsidRDefault="00C119A3"/>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p w14:paraId="04F85F2B" w14:textId="35E92781" w:rsidR="00C119A3" w:rsidRPr="009908CE" w:rsidRDefault="00944B2B"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/NP/</w:t>
            </w:r>
            <w:r>
              <w:rPr>
                <w:rFonts w:asciiTheme="majorBidi" w:hAnsiTheme="majorBidi"/>
                <w:b w:val="0"/>
                <w:sz w:val="20"/>
                <w:szCs w:val="20"/>
              </w:rPr>
              <w:t>MOP</w:t>
            </w:r>
            <w:r w:rsidRPr="00944B2B">
              <w:rPr>
                <w:rFonts w:asciiTheme="majorBidi" w:hAnsiTheme="majorBidi"/>
                <w:b w:val="0"/>
                <w:sz w:val="20"/>
                <w:szCs w:val="20"/>
              </w:rPr>
              <w:t>/</w:t>
            </w:r>
            <w:r>
              <w:rPr>
                <w:rFonts w:asciiTheme="majorBidi" w:hAnsiTheme="majorBidi"/>
                <w:b w:val="0"/>
                <w:sz w:val="20"/>
                <w:szCs w:val="20"/>
              </w:rPr>
              <w:t>6</w:t>
            </w:r>
            <w:r w:rsidRPr="00944B2B">
              <w:rPr>
                <w:rFonts w:asciiTheme="majorBidi" w:hAnsiTheme="majorBidi"/>
                <w:b w:val="0"/>
                <w:sz w:val="20"/>
                <w:szCs w:val="20"/>
              </w:rPr>
              <w:t>/</w:t>
            </w:r>
            <w:r w:rsidR="007C7CFD">
              <w:rPr>
                <w:rFonts w:asciiTheme="majorBidi" w:hAnsiTheme="majorBidi"/>
                <w:b w:val="0"/>
                <w:sz w:val="20"/>
                <w:szCs w:val="20"/>
              </w:rPr>
              <w:t>6</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2BF12CC0" w:rsidR="00C119A3" w:rsidRPr="008B601B" w:rsidRDefault="007C7CFD" w:rsidP="003C2BA8">
            <w:pPr>
              <w:ind w:left="791"/>
              <w:rPr>
                <w:rFonts w:eastAsia="MS Mincho" w:cs="Simplified Arabic"/>
                <w:rtl/>
                <w:lang w:eastAsia="ja-JP"/>
              </w:rPr>
            </w:pPr>
            <w:r>
              <w:t>1 September</w:t>
            </w:r>
            <w:r w:rsidR="00944B2B" w:rsidRPr="008C0E03">
              <w:t xml:space="preserv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D72FD7" w14:textId="22D92352" w:rsidR="00A96B21" w:rsidRDefault="00000000" w:rsidP="00766FE5">
      <w:pPr>
        <w:pStyle w:val="CBDTitle"/>
        <w:bidi/>
        <w:rPr>
          <w:rFonts w:ascii="Simplified Arabic" w:hAnsi="Simplified Arabic" w:cs="Simplified Arabic"/>
          <w:bCs/>
          <w:sz w:val="32"/>
          <w:szCs w:val="32"/>
          <w:rtl/>
        </w:rPr>
      </w:pPr>
      <w:sdt>
        <w:sdtPr>
          <w:rPr>
            <w:rFonts w:ascii="Simplified Arabic" w:hAnsi="Simplified Arabic" w:cs="Simplified Arabic"/>
            <w:bCs/>
            <w:sz w:val="32"/>
            <w:szCs w:val="32"/>
            <w:rtl/>
          </w:r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Content>
          <w:r w:rsidR="007C7CFD">
            <w:rPr>
              <w:rFonts w:ascii="Simplified Arabic" w:hAnsi="Simplified Arabic" w:cs="Simplified Arabic" w:hint="cs"/>
              <w:bCs/>
              <w:sz w:val="32"/>
              <w:szCs w:val="32"/>
              <w:rtl/>
            </w:rPr>
            <w:t>الرصد والإبلاغ</w:t>
          </w:r>
        </w:sdtContent>
      </w:sdt>
      <w:r w:rsidR="00766FE5" w:rsidRPr="00766FE5">
        <w:rPr>
          <w:rFonts w:ascii="Simplified Arabic" w:hAnsi="Simplified Arabic" w:cs="Simplified Arabic"/>
          <w:bCs/>
          <w:sz w:val="32"/>
          <w:szCs w:val="32"/>
        </w:rPr>
        <w:t xml:space="preserve"> </w:t>
      </w:r>
    </w:p>
    <w:p w14:paraId="1EB5541F" w14:textId="75B3E0D4" w:rsidR="00B513B4" w:rsidRPr="00665248" w:rsidRDefault="00B513B4" w:rsidP="00B513B4">
      <w:pPr>
        <w:pStyle w:val="CBDSubTitle"/>
        <w:bidi/>
        <w:rPr>
          <w:rFonts w:ascii="Simplified Arabic" w:hAnsi="Simplified Arabic" w:cs="Simplified Arabic"/>
          <w:b w:val="0"/>
          <w:bCs/>
          <w:sz w:val="28"/>
          <w:szCs w:val="28"/>
        </w:rPr>
      </w:pPr>
      <w:r w:rsidRPr="00665248">
        <w:rPr>
          <w:rFonts w:ascii="Simplified Arabic" w:hAnsi="Simplified Arabic" w:cs="Simplified Arabic" w:hint="cs"/>
          <w:b w:val="0"/>
          <w:bCs/>
          <w:sz w:val="28"/>
          <w:szCs w:val="28"/>
          <w:rtl/>
        </w:rPr>
        <w:t>مذكرة من الأمانة</w:t>
      </w:r>
    </w:p>
    <w:p w14:paraId="6E2BD004" w14:textId="32D3BD38" w:rsidR="00BD4D90" w:rsidRPr="00BD4D90" w:rsidRDefault="00BD4D90" w:rsidP="00BD4D90">
      <w:pPr>
        <w:pStyle w:val="CBDH1"/>
        <w:bidi/>
        <w:rPr>
          <w:szCs w:val="28"/>
          <w:rtl/>
        </w:rPr>
      </w:pPr>
      <w:r w:rsidRPr="00BD4D90">
        <w:rPr>
          <w:rFonts w:ascii="Simplified Arabic" w:hAnsi="Simplified Arabic" w:cs="Simplified Arabic" w:hint="cs"/>
          <w:bCs/>
          <w:szCs w:val="28"/>
          <w:rtl/>
          <w:lang w:val="en-US"/>
        </w:rPr>
        <w:t>أولا-</w:t>
      </w:r>
      <w:r w:rsidRPr="00BD4D90">
        <w:rPr>
          <w:rFonts w:ascii="Simplified Arabic" w:hAnsi="Simplified Arabic" w:cs="Simplified Arabic"/>
          <w:bCs/>
          <w:szCs w:val="28"/>
          <w:rtl/>
          <w:lang w:val="en-US"/>
        </w:rPr>
        <w:tab/>
      </w:r>
      <w:r w:rsidRPr="00BD4D90">
        <w:rPr>
          <w:rFonts w:ascii="Simplified Arabic" w:hAnsi="Simplified Arabic" w:cs="Simplified Arabic" w:hint="cs"/>
          <w:bCs/>
          <w:szCs w:val="28"/>
          <w:rtl/>
          <w:lang w:val="en-US"/>
        </w:rPr>
        <w:t>مقدمة</w:t>
      </w:r>
    </w:p>
    <w:p w14:paraId="76AABB60" w14:textId="07ABB800" w:rsidR="00B94CEC" w:rsidRPr="007C7CFD" w:rsidRDefault="00B94CEC">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sz w:val="24"/>
          <w:szCs w:val="24"/>
        </w:rPr>
      </w:pPr>
      <w:r w:rsidRPr="008C0E03">
        <w:tab/>
      </w:r>
      <w:r w:rsidR="007C7CFD" w:rsidRPr="0016000D">
        <w:rPr>
          <w:rFonts w:eastAsia="Times New Roman" w:cs="Simplified Arabic"/>
          <w:szCs w:val="24"/>
          <w:rtl/>
          <w:lang w:val="en-US" w:eastAsia="en-CA"/>
        </w:rPr>
        <w:t>بموجب</w:t>
      </w:r>
      <w:r w:rsidR="007C7CFD" w:rsidRPr="007C7CFD">
        <w:rPr>
          <w:rFonts w:ascii="Simplified Arabic" w:hAnsi="Simplified Arabic" w:cs="Simplified Arabic"/>
          <w:sz w:val="24"/>
          <w:szCs w:val="24"/>
          <w:rtl/>
        </w:rPr>
        <w:t xml:space="preserve"> المادة 29 من بروتوكول ناغويا بشأن الحصول على الموارد الجينية والتقاسم العادل والمنصف للمنافع الناشئة عن استخدامها، يتعين على كل طرف أن يرصد تنفيذ التزاماته بموجب البروتوكول وأن يقدم، على فترات يحددها مؤتمر الأطراف العامل كاجتماع للأطراف في البروتوكول، تقريرا عن التدابير التي اتخذها لتنفيذ البروتوكول.</w:t>
      </w:r>
    </w:p>
    <w:p w14:paraId="47CB3ACE" w14:textId="6107CD5F" w:rsidR="007C7CFD" w:rsidRDefault="007C7CF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16000D">
        <w:rPr>
          <w:rFonts w:eastAsia="Times New Roman" w:cs="Simplified Arabic"/>
          <w:szCs w:val="24"/>
          <w:rtl/>
          <w:lang w:val="en-US" w:eastAsia="en-CA"/>
        </w:rPr>
        <w:t>وفي</w:t>
      </w:r>
      <w:r w:rsidRPr="007C7CFD">
        <w:rPr>
          <w:rFonts w:ascii="Simplified Arabic" w:hAnsi="Simplified Arabic" w:cs="Simplified Arabic"/>
          <w:sz w:val="24"/>
          <w:szCs w:val="24"/>
          <w:rtl/>
        </w:rPr>
        <w:t xml:space="preserve"> المقرر </w:t>
      </w:r>
      <w:hyperlink r:id="rId14" w:history="1">
        <w:r w:rsidR="00AD3753" w:rsidRPr="00AD3753">
          <w:rPr>
            <w:color w:val="0000FF"/>
            <w:u w:val="single"/>
          </w:rPr>
          <w:t>NP-3/4</w:t>
        </w:r>
      </w:hyperlink>
      <w:r w:rsidRPr="007C7CFD">
        <w:rPr>
          <w:rFonts w:ascii="Simplified Arabic" w:hAnsi="Simplified Arabic" w:cs="Simplified Arabic"/>
          <w:sz w:val="24"/>
          <w:szCs w:val="24"/>
          <w:rtl/>
        </w:rPr>
        <w:t xml:space="preserve">، قبل مؤتمر الأطراف العامل كاجتماع للأطراف في بروتوكول ناغويا الدعوة الموجهة من مؤتمر الأطراف في الاتفاقية الواردة في المقرر </w:t>
      </w:r>
      <w:hyperlink r:id="rId15" w:history="1">
        <w:r w:rsidR="00AD3753">
          <w:rPr>
            <w:rStyle w:val="Hyperlink"/>
            <w:rFonts w:ascii="Simplified Arabic" w:hAnsi="Simplified Arabic" w:cs="Simplified Arabic" w:hint="cs"/>
            <w:sz w:val="24"/>
            <w:szCs w:val="24"/>
            <w:rtl/>
          </w:rPr>
          <w:t>14</w:t>
        </w:r>
        <w:r w:rsidR="00AD3753" w:rsidRPr="00AD3753">
          <w:rPr>
            <w:rStyle w:val="Hyperlink"/>
            <w:rFonts w:ascii="Simplified Arabic" w:hAnsi="Simplified Arabic" w:cs="Simplified Arabic"/>
            <w:sz w:val="24"/>
            <w:szCs w:val="24"/>
          </w:rPr>
          <w:t>/</w:t>
        </w:r>
        <w:r w:rsidR="00AD3753">
          <w:rPr>
            <w:rStyle w:val="Hyperlink"/>
            <w:rFonts w:ascii="Simplified Arabic" w:hAnsi="Simplified Arabic" w:cs="Simplified Arabic" w:hint="cs"/>
            <w:sz w:val="24"/>
            <w:szCs w:val="24"/>
            <w:rtl/>
          </w:rPr>
          <w:t>27</w:t>
        </w:r>
      </w:hyperlink>
      <w:r w:rsidRPr="007C7CFD">
        <w:rPr>
          <w:rFonts w:ascii="Simplified Arabic" w:hAnsi="Simplified Arabic" w:cs="Simplified Arabic"/>
          <w:sz w:val="24"/>
          <w:szCs w:val="24"/>
          <w:rtl/>
        </w:rPr>
        <w:t xml:space="preserve">، ووافق على اعتماد دورة متزامنة لتقديم التقارير الوطنية تبدأ في عام 2023. وفي المقرر </w:t>
      </w:r>
      <w:hyperlink r:id="rId16" w:history="1">
        <w:r w:rsidR="00AD3753">
          <w:rPr>
            <w:rFonts w:hint="cs"/>
            <w:color w:val="0000FF"/>
            <w:u w:val="single"/>
            <w:rtl/>
          </w:rPr>
          <w:t>15</w:t>
        </w:r>
        <w:r w:rsidR="00AD3753" w:rsidRPr="00AD3753">
          <w:rPr>
            <w:color w:val="0000FF"/>
            <w:u w:val="single"/>
          </w:rPr>
          <w:t>/</w:t>
        </w:r>
        <w:r w:rsidR="00AD3753">
          <w:rPr>
            <w:rFonts w:hint="cs"/>
            <w:color w:val="0000FF"/>
            <w:u w:val="single"/>
            <w:rtl/>
          </w:rPr>
          <w:t>6</w:t>
        </w:r>
      </w:hyperlink>
      <w:r w:rsidRPr="007C7CFD">
        <w:rPr>
          <w:rFonts w:ascii="Simplified Arabic" w:hAnsi="Simplified Arabic" w:cs="Simplified Arabic"/>
          <w:sz w:val="24"/>
          <w:szCs w:val="24"/>
          <w:rtl/>
        </w:rPr>
        <w:t xml:space="preserve">، طلب مؤتمر الأطراف في الاتفاقية إلى الأطراف أن تقدم تقاريرها الوطنية السابعة بموجب الاتفاقية بحلول 28 فبراير/شباط 2026. وفي المقرر </w:t>
      </w:r>
      <w:hyperlink r:id="rId17" w:history="1">
        <w:r w:rsidR="00AD3753" w:rsidRPr="00AD3753">
          <w:rPr>
            <w:color w:val="0000FF"/>
            <w:u w:val="single"/>
          </w:rPr>
          <w:t>NP-4/3</w:t>
        </w:r>
      </w:hyperlink>
      <w:r w:rsidRPr="007C7CFD">
        <w:rPr>
          <w:rFonts w:ascii="Simplified Arabic" w:hAnsi="Simplified Arabic" w:cs="Simplified Arabic"/>
          <w:sz w:val="24"/>
          <w:szCs w:val="24"/>
          <w:rtl/>
        </w:rPr>
        <w:t xml:space="preserve">، اعتمد مؤتمر الأطراف العامل كاجتماع للأطراف في البروتوكول المبادئ التوجيهية والنموذج </w:t>
      </w:r>
      <w:r w:rsidR="00AD3753">
        <w:rPr>
          <w:rFonts w:ascii="Simplified Arabic" w:hAnsi="Simplified Arabic" w:cs="Simplified Arabic" w:hint="cs"/>
          <w:sz w:val="24"/>
          <w:szCs w:val="24"/>
          <w:rtl/>
        </w:rPr>
        <w:t>فيما يتعلق</w:t>
      </w:r>
      <w:r w:rsidRPr="007C7CFD">
        <w:rPr>
          <w:rFonts w:ascii="Simplified Arabic" w:hAnsi="Simplified Arabic" w:cs="Simplified Arabic"/>
          <w:sz w:val="24"/>
          <w:szCs w:val="24"/>
          <w:rtl/>
        </w:rPr>
        <w:t xml:space="preserve"> بتقديم التقرير الوطني الأول عن تنفيذ بروتوكول ناغويا، وطلب إلى الأطراف أن تقدم تق</w:t>
      </w:r>
      <w:r w:rsidR="00E802B0">
        <w:rPr>
          <w:rFonts w:ascii="Simplified Arabic" w:hAnsi="Simplified Arabic" w:cs="Simplified Arabic" w:hint="cs"/>
          <w:sz w:val="24"/>
          <w:szCs w:val="24"/>
          <w:rtl/>
        </w:rPr>
        <w:t>ا</w:t>
      </w:r>
      <w:r w:rsidRPr="007C7CFD">
        <w:rPr>
          <w:rFonts w:ascii="Simplified Arabic" w:hAnsi="Simplified Arabic" w:cs="Simplified Arabic"/>
          <w:sz w:val="24"/>
          <w:szCs w:val="24"/>
          <w:rtl/>
        </w:rPr>
        <w:t>ريرها الوطني</w:t>
      </w:r>
      <w:r w:rsidR="00E802B0">
        <w:rPr>
          <w:rFonts w:ascii="Simplified Arabic" w:hAnsi="Simplified Arabic" w:cs="Simplified Arabic" w:hint="cs"/>
          <w:sz w:val="24"/>
          <w:szCs w:val="24"/>
          <w:rtl/>
        </w:rPr>
        <w:t>ة</w:t>
      </w:r>
      <w:r w:rsidRPr="007C7CFD">
        <w:rPr>
          <w:rFonts w:ascii="Simplified Arabic" w:hAnsi="Simplified Arabic" w:cs="Simplified Arabic"/>
          <w:sz w:val="24"/>
          <w:szCs w:val="24"/>
          <w:rtl/>
        </w:rPr>
        <w:t xml:space="preserve"> الأول</w:t>
      </w:r>
      <w:r w:rsidR="00E802B0">
        <w:rPr>
          <w:rFonts w:ascii="Simplified Arabic" w:hAnsi="Simplified Arabic" w:cs="Simplified Arabic" w:hint="cs"/>
          <w:sz w:val="24"/>
          <w:szCs w:val="24"/>
          <w:rtl/>
        </w:rPr>
        <w:t>ى</w:t>
      </w:r>
      <w:r w:rsidRPr="007C7CFD">
        <w:rPr>
          <w:rFonts w:ascii="Simplified Arabic" w:hAnsi="Simplified Arabic" w:cs="Simplified Arabic"/>
          <w:sz w:val="24"/>
          <w:szCs w:val="24"/>
          <w:rtl/>
        </w:rPr>
        <w:t xml:space="preserve"> في </w:t>
      </w:r>
      <w:r w:rsidR="00AD3753" w:rsidRPr="00AD3753">
        <w:rPr>
          <w:rFonts w:ascii="Simplified Arabic" w:hAnsi="Simplified Arabic" w:cs="Simplified Arabic"/>
          <w:sz w:val="24"/>
          <w:szCs w:val="24"/>
          <w:rtl/>
        </w:rPr>
        <w:t>نفس موعد استحقاق التقارير الوطنية السابعة بموجب الاتفاقية</w:t>
      </w:r>
      <w:r w:rsidRPr="007C7CFD">
        <w:rPr>
          <w:rFonts w:ascii="Simplified Arabic" w:hAnsi="Simplified Arabic" w:cs="Simplified Arabic"/>
          <w:sz w:val="24"/>
          <w:szCs w:val="24"/>
          <w:rtl/>
        </w:rPr>
        <w:t xml:space="preserve">. </w:t>
      </w:r>
      <w:r w:rsidR="00AD3753" w:rsidRPr="00AD3753">
        <w:rPr>
          <w:rFonts w:ascii="Simplified Arabic" w:hAnsi="Simplified Arabic" w:cs="Simplified Arabic"/>
          <w:sz w:val="24"/>
          <w:szCs w:val="24"/>
          <w:rtl/>
        </w:rPr>
        <w:t>وبناءً على ذلك، كان من المقرر أيضاً تقديم التقارير الوطنية الأولى بموجب البروتوكول بحلول 28 فبراير/شباط 2026.</w:t>
      </w:r>
    </w:p>
    <w:p w14:paraId="7EA6D8A5" w14:textId="0F8F615A" w:rsidR="007C7CFD" w:rsidRDefault="007C7CF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7C7CFD">
        <w:rPr>
          <w:rFonts w:ascii="Simplified Arabic" w:hAnsi="Simplified Arabic" w:cs="Simplified Arabic"/>
          <w:sz w:val="24"/>
          <w:szCs w:val="24"/>
          <w:rtl/>
        </w:rPr>
        <w:lastRenderedPageBreak/>
        <w:t>وأتيح نموذج الإبلاغ على غرفة تبادل معلومات الحصول وتقاسم المنافع في يولي</w:t>
      </w:r>
      <w:r w:rsidR="009F5C12">
        <w:rPr>
          <w:rFonts w:ascii="Simplified Arabic" w:hAnsi="Simplified Arabic" w:cs="Simplified Arabic" w:hint="cs"/>
          <w:sz w:val="24"/>
          <w:szCs w:val="24"/>
          <w:rtl/>
        </w:rPr>
        <w:t>و</w:t>
      </w:r>
      <w:r w:rsidRPr="007C7CFD">
        <w:rPr>
          <w:rFonts w:ascii="Simplified Arabic" w:hAnsi="Simplified Arabic" w:cs="Simplified Arabic"/>
          <w:sz w:val="24"/>
          <w:szCs w:val="24"/>
          <w:rtl/>
        </w:rPr>
        <w:t xml:space="preserve">/تموز 2024. وبعد ذلك، دعت الأمينة التنفيذية، في الإخطار رقم </w:t>
      </w:r>
      <w:hyperlink r:id="rId18" w:history="1">
        <w:r w:rsidRPr="007C7CFD">
          <w:rPr>
            <w:rStyle w:val="Hyperlink"/>
            <w:rFonts w:ascii="Simplified Arabic" w:hAnsi="Simplified Arabic" w:cs="Simplified Arabic"/>
            <w:sz w:val="24"/>
            <w:szCs w:val="24"/>
            <w:rtl/>
          </w:rPr>
          <w:t>2024-074</w:t>
        </w:r>
      </w:hyperlink>
      <w:r w:rsidRPr="007C7CFD">
        <w:rPr>
          <w:rFonts w:ascii="Simplified Arabic" w:hAnsi="Simplified Arabic" w:cs="Simplified Arabic"/>
          <w:sz w:val="24"/>
          <w:szCs w:val="24"/>
          <w:rtl/>
        </w:rPr>
        <w:t xml:space="preserve"> المؤرخ 19 يوليه/تموز 2024، الأطراف وغير الأطراف إلى تقديم تقاريرها الوطنية الأولى عن تنفيذ البروتوكول. وصدر إخطار تذكيري في 7 يناير/كانون الثاني 2026.</w:t>
      </w:r>
      <w:r w:rsidRPr="00E802B0">
        <w:rPr>
          <w:rFonts w:ascii="Simplified Arabic" w:hAnsi="Simplified Arabic" w:cs="Simplified Arabic"/>
          <w:sz w:val="24"/>
          <w:szCs w:val="24"/>
          <w:vertAlign w:val="superscript"/>
          <w:rtl/>
        </w:rPr>
        <w:footnoteReference w:id="3"/>
      </w:r>
    </w:p>
    <w:p w14:paraId="3DF04EFF" w14:textId="2ABF1861" w:rsidR="007C7CFD" w:rsidRDefault="007C7CF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7C7CFD">
        <w:rPr>
          <w:rFonts w:ascii="Simplified Arabic" w:hAnsi="Simplified Arabic" w:cs="Simplified Arabic"/>
          <w:sz w:val="24"/>
          <w:szCs w:val="24"/>
          <w:rtl/>
        </w:rPr>
        <w:t>وفي اجتماعها السابع، المعقود في أغسطس/آب 2026، نظرت الهيئة الفرعية للتنفيذ في التحليل والمعلومات المقدمة من الأمينة التنفيذية لأغراض التقييم والاستعراض الثاني لبروتوكول ناغويا، بما في ذلك المعلومات الواردة في التقارير الوطنية الأولى. وق</w:t>
      </w:r>
      <w:r w:rsidR="00E802B0">
        <w:rPr>
          <w:rFonts w:ascii="Simplified Arabic" w:hAnsi="Simplified Arabic" w:cs="Simplified Arabic" w:hint="cs"/>
          <w:sz w:val="24"/>
          <w:szCs w:val="24"/>
          <w:rtl/>
        </w:rPr>
        <w:t>ُ</w:t>
      </w:r>
      <w:r w:rsidRPr="007C7CFD">
        <w:rPr>
          <w:rFonts w:ascii="Simplified Arabic" w:hAnsi="Simplified Arabic" w:cs="Simplified Arabic"/>
          <w:sz w:val="24"/>
          <w:szCs w:val="24"/>
          <w:rtl/>
        </w:rPr>
        <w:t xml:space="preserve">دم إلى ذلك الاجتماع تحليل مستفيض للمعلومات التي قدمتها الأطراف في ردودها على كل سؤال من أسئلة التقرير الوطني الأول، وذلك في الوثيقة </w:t>
      </w:r>
      <w:hyperlink r:id="rId19" w:history="1">
        <w:r w:rsidR="00E802B0" w:rsidRPr="00E802B0">
          <w:rPr>
            <w:color w:val="0000FF"/>
            <w:u w:val="single"/>
          </w:rPr>
          <w:t>CBD/SBI/7/INF/2</w:t>
        </w:r>
      </w:hyperlink>
      <w:r w:rsidRPr="007C7CFD">
        <w:rPr>
          <w:rFonts w:ascii="Simplified Arabic" w:hAnsi="Simplified Arabic" w:cs="Simplified Arabic"/>
          <w:sz w:val="24"/>
          <w:szCs w:val="24"/>
          <w:rtl/>
        </w:rPr>
        <w:t>.</w:t>
      </w:r>
    </w:p>
    <w:p w14:paraId="6DBFC7FE" w14:textId="5FB80738" w:rsidR="007C7CFD" w:rsidRPr="007C7CFD" w:rsidRDefault="007C7CF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7C7CFD">
        <w:rPr>
          <w:rFonts w:ascii="Simplified Arabic" w:hAnsi="Simplified Arabic" w:cs="Simplified Arabic"/>
          <w:sz w:val="24"/>
          <w:szCs w:val="24"/>
          <w:rtl/>
        </w:rPr>
        <w:t>وتتضمن هذه الوثيقة معلومات محدثة عن تقديم التقارير الوطنية الأولى من جانب الأطراف وغير الأطراف (الفرع ثانيا)، ومعلومات عن التحضير للتقارير الوطنية الثانية (الفرع ثالثا)، ومشروع مقرر لينظر فيه مؤتمر الأطراف العامل كاجتماع للأطراف في البروتوكول (الفرع رابعا).</w:t>
      </w:r>
    </w:p>
    <w:p w14:paraId="55A6EB77" w14:textId="55A1C176" w:rsidR="002972E7" w:rsidRPr="009A15E9" w:rsidRDefault="00014BB6" w:rsidP="00014BB6">
      <w:pPr>
        <w:pStyle w:val="CBDH1"/>
        <w:bidi/>
        <w:rPr>
          <w:sz w:val="26"/>
          <w:szCs w:val="26"/>
        </w:rPr>
      </w:pPr>
      <w:r>
        <w:rPr>
          <w:rFonts w:ascii="Simplified Arabic" w:hAnsi="Simplified Arabic" w:cs="Simplified Arabic" w:hint="cs"/>
          <w:bCs/>
          <w:szCs w:val="28"/>
          <w:rtl/>
          <w:lang w:val="en-US"/>
        </w:rPr>
        <w:t>ثانيا-</w:t>
      </w:r>
      <w:r>
        <w:rPr>
          <w:rFonts w:ascii="Simplified Arabic" w:hAnsi="Simplified Arabic" w:cs="Simplified Arabic"/>
          <w:bCs/>
          <w:szCs w:val="28"/>
          <w:rtl/>
          <w:lang w:val="en-US"/>
        </w:rPr>
        <w:tab/>
      </w:r>
      <w:r>
        <w:rPr>
          <w:rFonts w:ascii="Simplified Arabic" w:hAnsi="Simplified Arabic" w:cs="Simplified Arabic" w:hint="cs"/>
          <w:bCs/>
          <w:szCs w:val="28"/>
          <w:rtl/>
          <w:lang w:val="en-US"/>
        </w:rPr>
        <w:t xml:space="preserve"> معلومات عن تقديم التقارير الوطنية الأولى</w:t>
      </w:r>
    </w:p>
    <w:p w14:paraId="17AA0D23" w14:textId="403DE272" w:rsidR="00DF0A01" w:rsidRPr="00DF0A01"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sz w:val="24"/>
          <w:szCs w:val="24"/>
        </w:rPr>
      </w:pPr>
      <w:r w:rsidRPr="00014BB6">
        <w:rPr>
          <w:rFonts w:ascii="Simplified Arabic" w:hAnsi="Simplified Arabic" w:cs="Simplified Arabic"/>
          <w:sz w:val="24"/>
          <w:szCs w:val="24"/>
          <w:rtl/>
          <w:lang w:val="en-US"/>
        </w:rPr>
        <w:t>كان ما مجموعه 142 طرفا في الاتفاقية أطرافا في بروتوكول ناغويا بحلول الموعد النهائي للإبلاغ وهو 28 فبراير/شباط 2026، ومن ثم كان عليها التزام بتقديم تقرير وطني أول. وبحلول الموعد النهائي للإبلاغ، كان ما مجموعه 85 طرفا (60 في المائة) قد قدم تقريره الوطني الأول. ومن بين تلك الأطراف، قدم 82 طرفا تقريره الوطني الأول من خلال غرفة تبادل معلومات الحصول وتقاسم المنافع، وقدمت 3 أطراف إضافية تقاريرها الوطنية الأولى بصورة غير إلكترونية. (ونشرت تلك التقارير المقدمة بصورة غير إلكترونية لاحقا على غرفة تبادل المعلومات.) وقدم</w:t>
      </w:r>
      <w:r w:rsidR="00197776">
        <w:rPr>
          <w:rFonts w:ascii="Simplified Arabic" w:hAnsi="Simplified Arabic" w:cs="Simplified Arabic" w:hint="cs"/>
          <w:sz w:val="24"/>
          <w:szCs w:val="24"/>
          <w:rtl/>
          <w:lang w:val="en-US"/>
        </w:rPr>
        <w:t>ت دولة واحدة غير طرف</w:t>
      </w:r>
      <w:r w:rsidRPr="00014BB6">
        <w:rPr>
          <w:rFonts w:ascii="Simplified Arabic" w:hAnsi="Simplified Arabic" w:cs="Simplified Arabic"/>
          <w:sz w:val="24"/>
          <w:szCs w:val="24"/>
          <w:rtl/>
          <w:lang w:val="en-US"/>
        </w:rPr>
        <w:t xml:space="preserve"> تقريرا وطنيا.</w:t>
      </w:r>
    </w:p>
    <w:p w14:paraId="4BDBEF8E" w14:textId="297EC7AE" w:rsidR="00942D36"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pPr>
      <w:r w:rsidRPr="00014BB6">
        <w:rPr>
          <w:rFonts w:ascii="Simplified Arabic" w:hAnsi="Simplified Arabic" w:cs="Simplified Arabic"/>
          <w:sz w:val="24"/>
          <w:szCs w:val="24"/>
          <w:rtl/>
        </w:rPr>
        <w:t>وق</w:t>
      </w:r>
      <w:r w:rsidR="00197776">
        <w:rPr>
          <w:rFonts w:ascii="Simplified Arabic" w:hAnsi="Simplified Arabic" w:cs="Simplified Arabic" w:hint="cs"/>
          <w:sz w:val="24"/>
          <w:szCs w:val="24"/>
          <w:rtl/>
        </w:rPr>
        <w:t>ُ</w:t>
      </w:r>
      <w:r w:rsidRPr="00014BB6">
        <w:rPr>
          <w:rFonts w:ascii="Simplified Arabic" w:hAnsi="Simplified Arabic" w:cs="Simplified Arabic"/>
          <w:sz w:val="24"/>
          <w:szCs w:val="24"/>
          <w:rtl/>
        </w:rPr>
        <w:t xml:space="preserve">دمت </w:t>
      </w:r>
      <w:r w:rsidRPr="0016000D">
        <w:rPr>
          <w:rFonts w:ascii="Simplified Arabic" w:hAnsi="Simplified Arabic" w:cs="Simplified Arabic"/>
          <w:sz w:val="24"/>
          <w:szCs w:val="24"/>
          <w:rtl/>
          <w:lang w:val="en-US"/>
        </w:rPr>
        <w:t>تقارير</w:t>
      </w:r>
      <w:r w:rsidRPr="00014BB6">
        <w:rPr>
          <w:rFonts w:ascii="Simplified Arabic" w:hAnsi="Simplified Arabic" w:cs="Simplified Arabic"/>
          <w:sz w:val="24"/>
          <w:szCs w:val="24"/>
          <w:rtl/>
        </w:rPr>
        <w:t xml:space="preserve"> وطنية أولى إضافية بعد الموعد النهائي للإبلاغ، وبحلول 16 يولي</w:t>
      </w:r>
      <w:r w:rsidR="00197776">
        <w:rPr>
          <w:rFonts w:ascii="Simplified Arabic" w:hAnsi="Simplified Arabic" w:cs="Simplified Arabic" w:hint="cs"/>
          <w:sz w:val="24"/>
          <w:szCs w:val="24"/>
          <w:rtl/>
        </w:rPr>
        <w:t>و</w:t>
      </w:r>
      <w:r w:rsidRPr="00014BB6">
        <w:rPr>
          <w:rFonts w:ascii="Simplified Arabic" w:hAnsi="Simplified Arabic" w:cs="Simplified Arabic"/>
          <w:sz w:val="24"/>
          <w:szCs w:val="24"/>
          <w:rtl/>
        </w:rPr>
        <w:t xml:space="preserve">/تموز 2026، </w:t>
      </w:r>
      <w:r w:rsidR="00197776">
        <w:rPr>
          <w:rFonts w:ascii="Simplified Arabic" w:hAnsi="Simplified Arabic" w:cs="Simplified Arabic" w:hint="cs"/>
          <w:sz w:val="24"/>
          <w:szCs w:val="24"/>
          <w:rtl/>
        </w:rPr>
        <w:t>قدمت</w:t>
      </w:r>
      <w:r w:rsidRPr="00014BB6">
        <w:rPr>
          <w:rFonts w:ascii="Simplified Arabic" w:hAnsi="Simplified Arabic" w:cs="Simplified Arabic"/>
          <w:sz w:val="24"/>
          <w:szCs w:val="24"/>
          <w:rtl/>
        </w:rPr>
        <w:t xml:space="preserve"> 107 أطراف (75 في المائة) تقاريرها الوطنية الأولى من خلال غرفة تبادل المعلومات.</w:t>
      </w:r>
    </w:p>
    <w:p w14:paraId="4C9D47EA" w14:textId="5773AAA4" w:rsidR="005C232E" w:rsidRPr="00014BB6"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sz w:val="24"/>
          <w:szCs w:val="24"/>
        </w:rPr>
      </w:pPr>
      <w:r w:rsidRPr="00014BB6">
        <w:rPr>
          <w:rFonts w:ascii="Simplified Arabic" w:hAnsi="Simplified Arabic" w:cs="Simplified Arabic"/>
          <w:sz w:val="24"/>
          <w:szCs w:val="24"/>
          <w:rtl/>
          <w:lang w:val="en-US"/>
        </w:rPr>
        <w:t>ويرد في الجدول أدناه التوزيع الإقليمي للتقارير المقدمة.</w:t>
      </w:r>
    </w:p>
    <w:p w14:paraId="18555CAD" w14:textId="77777777" w:rsidR="00014BB6" w:rsidRPr="00BB1D82" w:rsidRDefault="00014BB6" w:rsidP="00014BB6">
      <w:pPr>
        <w:keepNext/>
        <w:keepLines/>
        <w:tabs>
          <w:tab w:val="left" w:pos="2835"/>
          <w:tab w:val="left" w:pos="3402"/>
        </w:tabs>
        <w:bidi/>
        <w:spacing w:before="120" w:after="60"/>
        <w:ind w:left="567"/>
        <w:jc w:val="left"/>
        <w:rPr>
          <w:b/>
          <w:bdr w:val="none" w:sz="0" w:space="0" w:color="auto" w:frame="1"/>
          <w:rtl/>
          <w:lang w:val="en-US"/>
        </w:rPr>
      </w:pPr>
      <w:r>
        <w:rPr>
          <w:b/>
          <w:bCs/>
          <w:rtl/>
        </w:rPr>
        <w:t>التوزيع الإقليمي للتقارير الوطنية الأولى المقدمة من الأطراف في بروتوكول ناغويا</w:t>
      </w:r>
    </w:p>
    <w:tbl>
      <w:tblPr>
        <w:tblStyle w:val="TableGrid20"/>
        <w:bidiVisual/>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1517"/>
        <w:gridCol w:w="1417"/>
        <w:gridCol w:w="1557"/>
        <w:gridCol w:w="1419"/>
      </w:tblGrid>
      <w:tr w:rsidR="00014BB6" w:rsidRPr="00BB1D82" w14:paraId="1B1FEE76" w14:textId="77777777" w:rsidTr="00BF2630">
        <w:trPr>
          <w:tblHeader/>
        </w:trPr>
        <w:tc>
          <w:tcPr>
            <w:tcW w:w="1638" w:type="pct"/>
            <w:tcBorders>
              <w:top w:val="single" w:sz="4" w:space="0" w:color="auto"/>
              <w:left w:val="nil"/>
              <w:bottom w:val="nil"/>
              <w:right w:val="nil"/>
            </w:tcBorders>
          </w:tcPr>
          <w:p w14:paraId="1DD10B47" w14:textId="77777777" w:rsidR="00014BB6" w:rsidRPr="00BB1D82" w:rsidRDefault="00014BB6" w:rsidP="00BF2630">
            <w:pPr>
              <w:bidi/>
              <w:snapToGrid w:val="0"/>
              <w:spacing w:before="40" w:after="40"/>
              <w:jc w:val="left"/>
              <w:rPr>
                <w:rFonts w:eastAsia="Arial Unicode MS"/>
                <w:i/>
                <w:iCs/>
                <w:kern w:val="22"/>
                <w:sz w:val="20"/>
                <w:szCs w:val="20"/>
                <w:bdr w:val="none" w:sz="0" w:space="0" w:color="auto" w:frame="1"/>
                <w:rtl/>
                <w:lang w:val="en-US" w:eastAsia="x-none"/>
              </w:rPr>
            </w:pPr>
          </w:p>
        </w:tc>
        <w:tc>
          <w:tcPr>
            <w:tcW w:w="1669" w:type="pct"/>
            <w:gridSpan w:val="2"/>
            <w:tcBorders>
              <w:top w:val="single" w:sz="4" w:space="0" w:color="auto"/>
              <w:left w:val="nil"/>
              <w:bottom w:val="nil"/>
              <w:right w:val="nil"/>
            </w:tcBorders>
            <w:hideMark/>
          </w:tcPr>
          <w:p w14:paraId="77AA5FA2" w14:textId="77777777" w:rsidR="00014BB6" w:rsidRPr="00BB1D82" w:rsidRDefault="00014BB6" w:rsidP="00197776">
            <w:pPr>
              <w:bidi/>
              <w:snapToGrid w:val="0"/>
              <w:spacing w:before="40" w:after="40"/>
              <w:jc w:val="center"/>
              <w:rPr>
                <w:rFonts w:eastAsia="Arial Unicode MS"/>
                <w:i/>
                <w:iCs/>
                <w:kern w:val="22"/>
                <w:sz w:val="20"/>
                <w:szCs w:val="20"/>
                <w:bdr w:val="none" w:sz="0" w:space="0" w:color="auto" w:frame="1"/>
                <w:rtl/>
                <w:lang w:val="en-US" w:eastAsia="x-none"/>
              </w:rPr>
            </w:pPr>
            <w:r>
              <w:rPr>
                <w:rtl/>
              </w:rPr>
              <w:t>الأطراف التي قدمت تقريرها بحلول 28 فبراير/شباط 2026</w:t>
            </w:r>
          </w:p>
        </w:tc>
        <w:tc>
          <w:tcPr>
            <w:tcW w:w="1693" w:type="pct"/>
            <w:gridSpan w:val="2"/>
            <w:tcBorders>
              <w:top w:val="single" w:sz="4" w:space="0" w:color="auto"/>
              <w:left w:val="nil"/>
              <w:bottom w:val="nil"/>
              <w:right w:val="nil"/>
            </w:tcBorders>
            <w:hideMark/>
          </w:tcPr>
          <w:p w14:paraId="5E23B692" w14:textId="61722EF6" w:rsidR="00014BB6" w:rsidRPr="00BB1D82" w:rsidRDefault="00014BB6" w:rsidP="00197776">
            <w:pPr>
              <w:bidi/>
              <w:snapToGrid w:val="0"/>
              <w:spacing w:before="40" w:after="40"/>
              <w:jc w:val="center"/>
              <w:rPr>
                <w:rFonts w:eastAsia="Arial Unicode MS"/>
                <w:i/>
                <w:iCs/>
                <w:kern w:val="22"/>
                <w:sz w:val="20"/>
                <w:szCs w:val="20"/>
                <w:bdr w:val="none" w:sz="0" w:space="0" w:color="auto" w:frame="1"/>
                <w:rtl/>
                <w:lang w:val="en-US" w:eastAsia="x-none"/>
              </w:rPr>
            </w:pPr>
            <w:r>
              <w:rPr>
                <w:rtl/>
              </w:rPr>
              <w:t>الأطراف التي قدمت تقريرها بحلول 16 يولي</w:t>
            </w:r>
            <w:r w:rsidR="00197776">
              <w:rPr>
                <w:rFonts w:hint="cs"/>
                <w:rtl/>
              </w:rPr>
              <w:t>و</w:t>
            </w:r>
            <w:r>
              <w:rPr>
                <w:rtl/>
              </w:rPr>
              <w:t>/تموز 2026</w:t>
            </w:r>
          </w:p>
        </w:tc>
      </w:tr>
      <w:tr w:rsidR="00014BB6" w:rsidRPr="00BB1D82" w14:paraId="226332B4" w14:textId="77777777" w:rsidTr="00BF2630">
        <w:trPr>
          <w:tblHeader/>
        </w:trPr>
        <w:tc>
          <w:tcPr>
            <w:tcW w:w="1638" w:type="pct"/>
            <w:tcBorders>
              <w:top w:val="nil"/>
              <w:left w:val="nil"/>
              <w:bottom w:val="single" w:sz="4" w:space="0" w:color="auto"/>
              <w:right w:val="nil"/>
            </w:tcBorders>
            <w:hideMark/>
          </w:tcPr>
          <w:p w14:paraId="330BDC2A" w14:textId="77777777" w:rsidR="00014BB6" w:rsidRPr="00BB1D82" w:rsidRDefault="00014BB6" w:rsidP="00BF2630">
            <w:pPr>
              <w:bidi/>
              <w:snapToGrid w:val="0"/>
              <w:spacing w:before="40" w:after="40"/>
              <w:jc w:val="left"/>
              <w:rPr>
                <w:rFonts w:eastAsia="Arial Unicode MS"/>
                <w:i/>
                <w:iCs/>
                <w:kern w:val="22"/>
                <w:sz w:val="20"/>
                <w:szCs w:val="20"/>
                <w:bdr w:val="none" w:sz="0" w:space="0" w:color="auto" w:frame="1"/>
                <w:rtl/>
                <w:lang w:val="en-US" w:eastAsia="x-none"/>
              </w:rPr>
            </w:pPr>
            <w:r>
              <w:rPr>
                <w:rtl/>
              </w:rPr>
              <w:t>المجموعات الإقليمية</w:t>
            </w:r>
          </w:p>
        </w:tc>
        <w:tc>
          <w:tcPr>
            <w:tcW w:w="863" w:type="pct"/>
            <w:tcBorders>
              <w:top w:val="single" w:sz="4" w:space="0" w:color="auto"/>
              <w:left w:val="nil"/>
              <w:bottom w:val="single" w:sz="4" w:space="0" w:color="auto"/>
              <w:right w:val="nil"/>
            </w:tcBorders>
            <w:hideMark/>
          </w:tcPr>
          <w:p w14:paraId="690A130B" w14:textId="77777777" w:rsidR="00014BB6" w:rsidRPr="00BB1D82" w:rsidRDefault="00014BB6" w:rsidP="00197776">
            <w:pPr>
              <w:bidi/>
              <w:snapToGrid w:val="0"/>
              <w:spacing w:before="40" w:after="40"/>
              <w:jc w:val="center"/>
              <w:rPr>
                <w:rFonts w:eastAsia="Arial Unicode MS"/>
                <w:i/>
                <w:iCs/>
                <w:kern w:val="22"/>
                <w:sz w:val="20"/>
                <w:szCs w:val="20"/>
                <w:bdr w:val="none" w:sz="0" w:space="0" w:color="auto" w:frame="1"/>
                <w:rtl/>
                <w:lang w:val="en-US" w:eastAsia="x-none"/>
              </w:rPr>
            </w:pPr>
            <w:r>
              <w:rPr>
                <w:rtl/>
              </w:rPr>
              <w:t>العدد</w:t>
            </w:r>
          </w:p>
        </w:tc>
        <w:tc>
          <w:tcPr>
            <w:tcW w:w="806" w:type="pct"/>
            <w:tcBorders>
              <w:top w:val="single" w:sz="4" w:space="0" w:color="auto"/>
              <w:left w:val="nil"/>
              <w:bottom w:val="single" w:sz="4" w:space="0" w:color="auto"/>
              <w:right w:val="nil"/>
            </w:tcBorders>
            <w:hideMark/>
          </w:tcPr>
          <w:p w14:paraId="42897A64" w14:textId="77777777" w:rsidR="00014BB6" w:rsidRPr="00BB1D82" w:rsidRDefault="00014BB6" w:rsidP="00197776">
            <w:pPr>
              <w:bidi/>
              <w:snapToGrid w:val="0"/>
              <w:spacing w:before="40" w:after="40"/>
              <w:jc w:val="right"/>
              <w:rPr>
                <w:rFonts w:eastAsia="Arial Unicode MS"/>
                <w:i/>
                <w:iCs/>
                <w:kern w:val="22"/>
                <w:sz w:val="20"/>
                <w:szCs w:val="20"/>
                <w:bdr w:val="none" w:sz="0" w:space="0" w:color="auto" w:frame="1"/>
                <w:rtl/>
                <w:lang w:val="en-US" w:eastAsia="x-none"/>
              </w:rPr>
            </w:pPr>
            <w:r>
              <w:rPr>
                <w:rtl/>
              </w:rPr>
              <w:t>النسبة المئوية</w:t>
            </w:r>
          </w:p>
        </w:tc>
        <w:tc>
          <w:tcPr>
            <w:tcW w:w="886" w:type="pct"/>
            <w:tcBorders>
              <w:top w:val="single" w:sz="4" w:space="0" w:color="auto"/>
              <w:left w:val="nil"/>
              <w:bottom w:val="single" w:sz="4" w:space="0" w:color="auto"/>
              <w:right w:val="nil"/>
            </w:tcBorders>
            <w:hideMark/>
          </w:tcPr>
          <w:p w14:paraId="2F292FA9" w14:textId="77777777" w:rsidR="00014BB6" w:rsidRPr="00BB1D82" w:rsidRDefault="00014BB6" w:rsidP="00197776">
            <w:pPr>
              <w:bidi/>
              <w:snapToGrid w:val="0"/>
              <w:spacing w:before="40" w:after="40"/>
              <w:jc w:val="center"/>
              <w:rPr>
                <w:rFonts w:eastAsia="Arial Unicode MS"/>
                <w:i/>
                <w:iCs/>
                <w:kern w:val="22"/>
                <w:sz w:val="20"/>
                <w:szCs w:val="20"/>
                <w:bdr w:val="none" w:sz="0" w:space="0" w:color="auto" w:frame="1"/>
                <w:rtl/>
                <w:lang w:val="en-US" w:eastAsia="x-none"/>
              </w:rPr>
            </w:pPr>
            <w:r>
              <w:rPr>
                <w:rtl/>
              </w:rPr>
              <w:t>العدد</w:t>
            </w:r>
          </w:p>
        </w:tc>
        <w:tc>
          <w:tcPr>
            <w:tcW w:w="807" w:type="pct"/>
            <w:tcBorders>
              <w:top w:val="single" w:sz="4" w:space="0" w:color="auto"/>
              <w:left w:val="nil"/>
              <w:bottom w:val="single" w:sz="4" w:space="0" w:color="auto"/>
              <w:right w:val="nil"/>
            </w:tcBorders>
            <w:hideMark/>
          </w:tcPr>
          <w:p w14:paraId="5A163E5C" w14:textId="77777777" w:rsidR="00014BB6" w:rsidRPr="00BB1D82" w:rsidRDefault="00014BB6" w:rsidP="00BF2630">
            <w:pPr>
              <w:bidi/>
              <w:snapToGrid w:val="0"/>
              <w:spacing w:before="40" w:after="40"/>
              <w:jc w:val="right"/>
              <w:rPr>
                <w:rFonts w:eastAsia="Arial Unicode MS"/>
                <w:i/>
                <w:iCs/>
                <w:kern w:val="22"/>
                <w:sz w:val="20"/>
                <w:szCs w:val="20"/>
                <w:bdr w:val="none" w:sz="0" w:space="0" w:color="auto" w:frame="1"/>
                <w:rtl/>
                <w:lang w:val="en-US" w:eastAsia="x-none"/>
              </w:rPr>
            </w:pPr>
            <w:r>
              <w:rPr>
                <w:rtl/>
              </w:rPr>
              <w:t>النسبة المئوية</w:t>
            </w:r>
          </w:p>
        </w:tc>
      </w:tr>
      <w:tr w:rsidR="00014BB6" w:rsidRPr="00BB1D82" w14:paraId="010E1341" w14:textId="77777777" w:rsidTr="00BF2630">
        <w:tc>
          <w:tcPr>
            <w:tcW w:w="1638" w:type="pct"/>
            <w:tcBorders>
              <w:top w:val="single" w:sz="4" w:space="0" w:color="auto"/>
              <w:left w:val="nil"/>
              <w:bottom w:val="nil"/>
              <w:right w:val="nil"/>
            </w:tcBorders>
            <w:hideMark/>
          </w:tcPr>
          <w:p w14:paraId="529CF0B7" w14:textId="77777777" w:rsidR="00014BB6" w:rsidRPr="00BB1D82" w:rsidRDefault="00014BB6" w:rsidP="00BF2630">
            <w:pPr>
              <w:bidi/>
              <w:snapToGrid w:val="0"/>
              <w:spacing w:before="40" w:after="40"/>
              <w:jc w:val="left"/>
              <w:rPr>
                <w:rFonts w:eastAsia="Arial Unicode MS"/>
                <w:kern w:val="22"/>
                <w:sz w:val="20"/>
                <w:szCs w:val="20"/>
                <w:bdr w:val="none" w:sz="0" w:space="0" w:color="auto" w:frame="1"/>
                <w:rtl/>
                <w:lang w:val="en-US" w:eastAsia="x-none"/>
              </w:rPr>
            </w:pPr>
            <w:r>
              <w:rPr>
                <w:rtl/>
              </w:rPr>
              <w:t>الدول الأفريقية</w:t>
            </w:r>
          </w:p>
        </w:tc>
        <w:tc>
          <w:tcPr>
            <w:tcW w:w="863" w:type="pct"/>
            <w:tcBorders>
              <w:top w:val="single" w:sz="4" w:space="0" w:color="auto"/>
              <w:left w:val="nil"/>
              <w:bottom w:val="nil"/>
              <w:right w:val="nil"/>
            </w:tcBorders>
            <w:hideMark/>
          </w:tcPr>
          <w:p w14:paraId="69CB87B3"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31</w:t>
            </w:r>
          </w:p>
        </w:tc>
        <w:tc>
          <w:tcPr>
            <w:tcW w:w="806" w:type="pct"/>
            <w:tcBorders>
              <w:top w:val="single" w:sz="4" w:space="0" w:color="auto"/>
              <w:left w:val="nil"/>
              <w:bottom w:val="nil"/>
              <w:right w:val="nil"/>
            </w:tcBorders>
            <w:hideMark/>
          </w:tcPr>
          <w:p w14:paraId="4021DB75"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63</w:t>
            </w:r>
          </w:p>
        </w:tc>
        <w:tc>
          <w:tcPr>
            <w:tcW w:w="886" w:type="pct"/>
            <w:tcBorders>
              <w:top w:val="single" w:sz="4" w:space="0" w:color="auto"/>
              <w:left w:val="nil"/>
              <w:bottom w:val="nil"/>
              <w:right w:val="nil"/>
            </w:tcBorders>
            <w:hideMark/>
          </w:tcPr>
          <w:p w14:paraId="6DECF3E3"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40</w:t>
            </w:r>
          </w:p>
        </w:tc>
        <w:tc>
          <w:tcPr>
            <w:tcW w:w="807" w:type="pct"/>
            <w:tcBorders>
              <w:top w:val="single" w:sz="4" w:space="0" w:color="auto"/>
              <w:left w:val="nil"/>
              <w:bottom w:val="nil"/>
              <w:right w:val="nil"/>
            </w:tcBorders>
            <w:hideMark/>
          </w:tcPr>
          <w:p w14:paraId="36554A3F"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82</w:t>
            </w:r>
          </w:p>
        </w:tc>
      </w:tr>
      <w:tr w:rsidR="00014BB6" w:rsidRPr="00BB1D82" w14:paraId="01E168FC" w14:textId="77777777" w:rsidTr="00BF2630">
        <w:tc>
          <w:tcPr>
            <w:tcW w:w="1638" w:type="pct"/>
            <w:hideMark/>
          </w:tcPr>
          <w:p w14:paraId="14055937" w14:textId="77777777" w:rsidR="00014BB6" w:rsidRPr="00BB1D82" w:rsidRDefault="00014BB6" w:rsidP="00BF2630">
            <w:pPr>
              <w:bidi/>
              <w:snapToGrid w:val="0"/>
              <w:spacing w:before="40" w:after="40"/>
              <w:jc w:val="left"/>
              <w:rPr>
                <w:rFonts w:eastAsia="Arial Unicode MS"/>
                <w:kern w:val="22"/>
                <w:sz w:val="20"/>
                <w:szCs w:val="20"/>
                <w:bdr w:val="none" w:sz="0" w:space="0" w:color="auto" w:frame="1"/>
                <w:rtl/>
                <w:lang w:val="en-US" w:eastAsia="x-none"/>
              </w:rPr>
            </w:pPr>
            <w:r>
              <w:rPr>
                <w:rtl/>
              </w:rPr>
              <w:t>دول آسيا والمحيط الهادئ</w:t>
            </w:r>
          </w:p>
        </w:tc>
        <w:tc>
          <w:tcPr>
            <w:tcW w:w="863" w:type="pct"/>
            <w:hideMark/>
          </w:tcPr>
          <w:p w14:paraId="2C3C5A17"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19</w:t>
            </w:r>
          </w:p>
        </w:tc>
        <w:tc>
          <w:tcPr>
            <w:tcW w:w="806" w:type="pct"/>
            <w:hideMark/>
          </w:tcPr>
          <w:p w14:paraId="2258F1CC"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45</w:t>
            </w:r>
          </w:p>
        </w:tc>
        <w:tc>
          <w:tcPr>
            <w:tcW w:w="886" w:type="pct"/>
            <w:hideMark/>
          </w:tcPr>
          <w:p w14:paraId="4940DB3D"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26</w:t>
            </w:r>
          </w:p>
        </w:tc>
        <w:tc>
          <w:tcPr>
            <w:tcW w:w="807" w:type="pct"/>
            <w:hideMark/>
          </w:tcPr>
          <w:p w14:paraId="5827973A"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70</w:t>
            </w:r>
          </w:p>
        </w:tc>
      </w:tr>
      <w:tr w:rsidR="00014BB6" w:rsidRPr="00BB1D82" w14:paraId="468740BB" w14:textId="77777777" w:rsidTr="00BF2630">
        <w:tc>
          <w:tcPr>
            <w:tcW w:w="1638" w:type="pct"/>
            <w:hideMark/>
          </w:tcPr>
          <w:p w14:paraId="3F854804" w14:textId="77777777" w:rsidR="00014BB6" w:rsidRPr="00BB1D82" w:rsidRDefault="00014BB6" w:rsidP="00BF2630">
            <w:pPr>
              <w:bidi/>
              <w:snapToGrid w:val="0"/>
              <w:spacing w:before="40" w:after="40"/>
              <w:jc w:val="left"/>
              <w:rPr>
                <w:rFonts w:eastAsia="Arial Unicode MS"/>
                <w:kern w:val="22"/>
                <w:sz w:val="20"/>
                <w:szCs w:val="20"/>
                <w:bdr w:val="none" w:sz="0" w:space="0" w:color="auto" w:frame="1"/>
                <w:rtl/>
                <w:lang w:val="en-US" w:eastAsia="x-none"/>
              </w:rPr>
            </w:pPr>
            <w:r>
              <w:rPr>
                <w:rtl/>
              </w:rPr>
              <w:t>دول أمريكا اللاتينية ومنطقة البحر الكاريبي</w:t>
            </w:r>
          </w:p>
        </w:tc>
        <w:tc>
          <w:tcPr>
            <w:tcW w:w="863" w:type="pct"/>
            <w:hideMark/>
          </w:tcPr>
          <w:p w14:paraId="77288B55"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13</w:t>
            </w:r>
          </w:p>
        </w:tc>
        <w:tc>
          <w:tcPr>
            <w:tcW w:w="806" w:type="pct"/>
            <w:hideMark/>
          </w:tcPr>
          <w:p w14:paraId="69763077"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65</w:t>
            </w:r>
          </w:p>
        </w:tc>
        <w:tc>
          <w:tcPr>
            <w:tcW w:w="886" w:type="pct"/>
            <w:hideMark/>
          </w:tcPr>
          <w:p w14:paraId="762E3758"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15</w:t>
            </w:r>
          </w:p>
        </w:tc>
        <w:tc>
          <w:tcPr>
            <w:tcW w:w="807" w:type="pct"/>
            <w:hideMark/>
          </w:tcPr>
          <w:p w14:paraId="660E1D4F"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75</w:t>
            </w:r>
          </w:p>
        </w:tc>
      </w:tr>
      <w:tr w:rsidR="00014BB6" w:rsidRPr="00BB1D82" w14:paraId="7244B57E" w14:textId="77777777" w:rsidTr="00BF2630">
        <w:tc>
          <w:tcPr>
            <w:tcW w:w="1638" w:type="pct"/>
            <w:hideMark/>
          </w:tcPr>
          <w:p w14:paraId="4DCB2864" w14:textId="77777777" w:rsidR="00014BB6" w:rsidRPr="00BB1D82" w:rsidRDefault="00014BB6" w:rsidP="00BF2630">
            <w:pPr>
              <w:bidi/>
              <w:snapToGrid w:val="0"/>
              <w:spacing w:before="40" w:after="40"/>
              <w:jc w:val="left"/>
              <w:rPr>
                <w:rFonts w:eastAsia="Arial Unicode MS"/>
                <w:kern w:val="22"/>
                <w:sz w:val="20"/>
                <w:szCs w:val="20"/>
                <w:bdr w:val="none" w:sz="0" w:space="0" w:color="auto" w:frame="1"/>
                <w:rtl/>
                <w:lang w:val="en-US" w:eastAsia="x-none"/>
              </w:rPr>
            </w:pPr>
            <w:r>
              <w:rPr>
                <w:rtl/>
              </w:rPr>
              <w:t>دول أوروبا الشرقية</w:t>
            </w:r>
          </w:p>
        </w:tc>
        <w:tc>
          <w:tcPr>
            <w:tcW w:w="863" w:type="pct"/>
            <w:hideMark/>
          </w:tcPr>
          <w:p w14:paraId="05D951BC"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8</w:t>
            </w:r>
          </w:p>
        </w:tc>
        <w:tc>
          <w:tcPr>
            <w:tcW w:w="806" w:type="pct"/>
            <w:hideMark/>
          </w:tcPr>
          <w:p w14:paraId="7D213EC2"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32</w:t>
            </w:r>
          </w:p>
        </w:tc>
        <w:tc>
          <w:tcPr>
            <w:tcW w:w="886" w:type="pct"/>
            <w:hideMark/>
          </w:tcPr>
          <w:p w14:paraId="7F7191C8"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11</w:t>
            </w:r>
          </w:p>
        </w:tc>
        <w:tc>
          <w:tcPr>
            <w:tcW w:w="807" w:type="pct"/>
            <w:hideMark/>
          </w:tcPr>
          <w:p w14:paraId="42F2A8DB"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85</w:t>
            </w:r>
          </w:p>
        </w:tc>
      </w:tr>
      <w:tr w:rsidR="00014BB6" w:rsidRPr="00BB1D82" w14:paraId="25D02045" w14:textId="77777777" w:rsidTr="00BF2630">
        <w:tc>
          <w:tcPr>
            <w:tcW w:w="1638" w:type="pct"/>
            <w:tcBorders>
              <w:top w:val="nil"/>
              <w:left w:val="nil"/>
              <w:bottom w:val="single" w:sz="4" w:space="0" w:color="auto"/>
              <w:right w:val="nil"/>
            </w:tcBorders>
            <w:hideMark/>
          </w:tcPr>
          <w:p w14:paraId="50F39E1B" w14:textId="77777777" w:rsidR="00014BB6" w:rsidRPr="00BB1D82" w:rsidRDefault="00014BB6" w:rsidP="00BF2630">
            <w:pPr>
              <w:bidi/>
              <w:snapToGrid w:val="0"/>
              <w:spacing w:before="40" w:after="40"/>
              <w:jc w:val="left"/>
              <w:rPr>
                <w:rFonts w:eastAsia="Arial Unicode MS"/>
                <w:kern w:val="22"/>
                <w:sz w:val="20"/>
                <w:szCs w:val="20"/>
                <w:bdr w:val="none" w:sz="0" w:space="0" w:color="auto" w:frame="1"/>
                <w:rtl/>
                <w:lang w:val="en-US" w:eastAsia="x-none"/>
              </w:rPr>
            </w:pPr>
            <w:r>
              <w:rPr>
                <w:rtl/>
              </w:rPr>
              <w:t>دول أوروبا الغربية ودول أخرى</w:t>
            </w:r>
          </w:p>
        </w:tc>
        <w:tc>
          <w:tcPr>
            <w:tcW w:w="863" w:type="pct"/>
            <w:tcBorders>
              <w:top w:val="nil"/>
              <w:left w:val="nil"/>
              <w:bottom w:val="single" w:sz="4" w:space="0" w:color="auto"/>
              <w:right w:val="nil"/>
            </w:tcBorders>
            <w:hideMark/>
          </w:tcPr>
          <w:p w14:paraId="2D054B0D"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14</w:t>
            </w:r>
          </w:p>
        </w:tc>
        <w:tc>
          <w:tcPr>
            <w:tcW w:w="806" w:type="pct"/>
            <w:tcBorders>
              <w:top w:val="nil"/>
              <w:left w:val="nil"/>
              <w:bottom w:val="single" w:sz="4" w:space="0" w:color="auto"/>
              <w:right w:val="nil"/>
            </w:tcBorders>
            <w:hideMark/>
          </w:tcPr>
          <w:p w14:paraId="3F1CF203"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82</w:t>
            </w:r>
          </w:p>
        </w:tc>
        <w:tc>
          <w:tcPr>
            <w:tcW w:w="886" w:type="pct"/>
            <w:tcBorders>
              <w:top w:val="nil"/>
              <w:left w:val="nil"/>
              <w:bottom w:val="single" w:sz="4" w:space="0" w:color="auto"/>
              <w:right w:val="nil"/>
            </w:tcBorders>
            <w:hideMark/>
          </w:tcPr>
          <w:p w14:paraId="547D3115"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15</w:t>
            </w:r>
          </w:p>
        </w:tc>
        <w:tc>
          <w:tcPr>
            <w:tcW w:w="807" w:type="pct"/>
            <w:tcBorders>
              <w:top w:val="nil"/>
              <w:left w:val="nil"/>
              <w:bottom w:val="single" w:sz="4" w:space="0" w:color="auto"/>
              <w:right w:val="nil"/>
            </w:tcBorders>
            <w:hideMark/>
          </w:tcPr>
          <w:p w14:paraId="61D0E438" w14:textId="77777777" w:rsidR="00014BB6" w:rsidRPr="00BB1D82" w:rsidRDefault="00014BB6" w:rsidP="00197776">
            <w:pPr>
              <w:bidi/>
              <w:snapToGrid w:val="0"/>
              <w:spacing w:before="40" w:after="40"/>
              <w:jc w:val="center"/>
              <w:rPr>
                <w:rFonts w:eastAsia="Arial Unicode MS"/>
                <w:kern w:val="22"/>
                <w:sz w:val="20"/>
                <w:szCs w:val="20"/>
                <w:bdr w:val="none" w:sz="0" w:space="0" w:color="auto" w:frame="1"/>
                <w:rtl/>
                <w:lang w:val="en-US" w:eastAsia="x-none"/>
              </w:rPr>
            </w:pPr>
            <w:r>
              <w:rPr>
                <w:rFonts w:eastAsia="Arial Unicode MS"/>
                <w:kern w:val="22"/>
                <w:sz w:val="20"/>
                <w:szCs w:val="20"/>
                <w:bdr w:val="none" w:sz="0" w:space="0" w:color="auto" w:frame="1"/>
                <w:lang w:val="en-US" w:eastAsia="x-none"/>
              </w:rPr>
              <w:t>88</w:t>
            </w:r>
          </w:p>
        </w:tc>
      </w:tr>
      <w:tr w:rsidR="00014BB6" w:rsidRPr="00BB1D82" w14:paraId="35931BE0" w14:textId="77777777" w:rsidTr="00BF2630">
        <w:tc>
          <w:tcPr>
            <w:tcW w:w="1638" w:type="pct"/>
            <w:tcBorders>
              <w:top w:val="single" w:sz="4" w:space="0" w:color="auto"/>
              <w:left w:val="nil"/>
              <w:bottom w:val="single" w:sz="4" w:space="0" w:color="auto"/>
              <w:right w:val="nil"/>
            </w:tcBorders>
            <w:hideMark/>
          </w:tcPr>
          <w:p w14:paraId="3C72CE6F" w14:textId="77777777" w:rsidR="00014BB6" w:rsidRPr="00BB1D82" w:rsidRDefault="00014BB6" w:rsidP="00BF2630">
            <w:pPr>
              <w:bidi/>
              <w:snapToGrid w:val="0"/>
              <w:spacing w:before="40" w:after="40"/>
              <w:ind w:left="489"/>
              <w:jc w:val="left"/>
              <w:rPr>
                <w:rFonts w:eastAsia="Arial Unicode MS"/>
                <w:b/>
                <w:bCs/>
                <w:kern w:val="22"/>
                <w:sz w:val="20"/>
                <w:szCs w:val="20"/>
                <w:bdr w:val="none" w:sz="0" w:space="0" w:color="auto" w:frame="1"/>
                <w:rtl/>
                <w:lang w:val="en-US" w:eastAsia="x-none"/>
              </w:rPr>
            </w:pPr>
            <w:r>
              <w:rPr>
                <w:b/>
                <w:bCs/>
                <w:rtl/>
              </w:rPr>
              <w:t>المجموع</w:t>
            </w:r>
          </w:p>
        </w:tc>
        <w:tc>
          <w:tcPr>
            <w:tcW w:w="863" w:type="pct"/>
            <w:tcBorders>
              <w:top w:val="single" w:sz="4" w:space="0" w:color="auto"/>
              <w:left w:val="nil"/>
              <w:bottom w:val="single" w:sz="4" w:space="0" w:color="auto"/>
              <w:right w:val="nil"/>
            </w:tcBorders>
            <w:hideMark/>
          </w:tcPr>
          <w:p w14:paraId="1B664A39" w14:textId="77777777" w:rsidR="00014BB6" w:rsidRPr="00BB1D82" w:rsidRDefault="00014BB6" w:rsidP="00197776">
            <w:pPr>
              <w:bidi/>
              <w:snapToGrid w:val="0"/>
              <w:spacing w:before="40" w:after="40"/>
              <w:jc w:val="center"/>
              <w:rPr>
                <w:rFonts w:eastAsia="Arial Unicode MS"/>
                <w:b/>
                <w:bCs/>
                <w:kern w:val="22"/>
                <w:sz w:val="20"/>
                <w:szCs w:val="20"/>
                <w:bdr w:val="none" w:sz="0" w:space="0" w:color="auto" w:frame="1"/>
                <w:rtl/>
                <w:lang w:val="en-US" w:eastAsia="x-none"/>
              </w:rPr>
            </w:pPr>
            <w:r>
              <w:rPr>
                <w:rFonts w:eastAsia="Arial Unicode MS"/>
                <w:b/>
                <w:bCs/>
                <w:kern w:val="22"/>
                <w:sz w:val="20"/>
                <w:szCs w:val="20"/>
                <w:bdr w:val="none" w:sz="0" w:space="0" w:color="auto" w:frame="1"/>
                <w:lang w:val="en-US" w:eastAsia="x-none"/>
              </w:rPr>
              <w:t>85</w:t>
            </w:r>
          </w:p>
        </w:tc>
        <w:tc>
          <w:tcPr>
            <w:tcW w:w="806" w:type="pct"/>
            <w:tcBorders>
              <w:top w:val="single" w:sz="4" w:space="0" w:color="auto"/>
              <w:left w:val="nil"/>
              <w:bottom w:val="single" w:sz="4" w:space="0" w:color="auto"/>
              <w:right w:val="nil"/>
            </w:tcBorders>
            <w:hideMark/>
          </w:tcPr>
          <w:p w14:paraId="3E3A34A3" w14:textId="77777777" w:rsidR="00014BB6" w:rsidRPr="00BB1D82" w:rsidRDefault="00014BB6" w:rsidP="00197776">
            <w:pPr>
              <w:bidi/>
              <w:snapToGrid w:val="0"/>
              <w:spacing w:before="40" w:after="40"/>
              <w:jc w:val="center"/>
              <w:rPr>
                <w:rFonts w:eastAsia="Arial Unicode MS"/>
                <w:b/>
                <w:bCs/>
                <w:kern w:val="22"/>
                <w:sz w:val="20"/>
                <w:szCs w:val="20"/>
                <w:bdr w:val="none" w:sz="0" w:space="0" w:color="auto" w:frame="1"/>
                <w:rtl/>
                <w:lang w:val="en-US" w:eastAsia="x-none"/>
              </w:rPr>
            </w:pPr>
            <w:r>
              <w:rPr>
                <w:rFonts w:eastAsia="Arial Unicode MS"/>
                <w:b/>
                <w:bCs/>
                <w:kern w:val="22"/>
                <w:sz w:val="20"/>
                <w:szCs w:val="20"/>
                <w:bdr w:val="none" w:sz="0" w:space="0" w:color="auto" w:frame="1"/>
                <w:lang w:val="en-US" w:eastAsia="x-none"/>
              </w:rPr>
              <w:t>60</w:t>
            </w:r>
          </w:p>
        </w:tc>
        <w:tc>
          <w:tcPr>
            <w:tcW w:w="886" w:type="pct"/>
            <w:tcBorders>
              <w:top w:val="single" w:sz="4" w:space="0" w:color="auto"/>
              <w:left w:val="nil"/>
              <w:bottom w:val="single" w:sz="4" w:space="0" w:color="auto"/>
              <w:right w:val="nil"/>
            </w:tcBorders>
            <w:hideMark/>
          </w:tcPr>
          <w:p w14:paraId="5A023970" w14:textId="77777777" w:rsidR="00014BB6" w:rsidRPr="00BB1D82" w:rsidRDefault="00014BB6" w:rsidP="00197776">
            <w:pPr>
              <w:bidi/>
              <w:snapToGrid w:val="0"/>
              <w:spacing w:before="40" w:after="40"/>
              <w:jc w:val="center"/>
              <w:rPr>
                <w:rFonts w:eastAsia="Arial Unicode MS"/>
                <w:b/>
                <w:bCs/>
                <w:kern w:val="22"/>
                <w:sz w:val="20"/>
                <w:szCs w:val="20"/>
                <w:bdr w:val="none" w:sz="0" w:space="0" w:color="auto" w:frame="1"/>
                <w:rtl/>
                <w:lang w:val="en-US" w:eastAsia="x-none"/>
              </w:rPr>
            </w:pPr>
            <w:r>
              <w:rPr>
                <w:rFonts w:eastAsia="Arial Unicode MS"/>
                <w:b/>
                <w:bCs/>
                <w:kern w:val="22"/>
                <w:sz w:val="20"/>
                <w:szCs w:val="20"/>
                <w:bdr w:val="none" w:sz="0" w:space="0" w:color="auto" w:frame="1"/>
                <w:lang w:val="en-US" w:eastAsia="x-none"/>
              </w:rPr>
              <w:t>107</w:t>
            </w:r>
          </w:p>
        </w:tc>
        <w:tc>
          <w:tcPr>
            <w:tcW w:w="807" w:type="pct"/>
            <w:tcBorders>
              <w:top w:val="single" w:sz="4" w:space="0" w:color="auto"/>
              <w:left w:val="nil"/>
              <w:bottom w:val="single" w:sz="4" w:space="0" w:color="auto"/>
              <w:right w:val="nil"/>
            </w:tcBorders>
            <w:hideMark/>
          </w:tcPr>
          <w:p w14:paraId="226270EE" w14:textId="77777777" w:rsidR="00014BB6" w:rsidRPr="00BB1D82" w:rsidRDefault="00014BB6" w:rsidP="00197776">
            <w:pPr>
              <w:bidi/>
              <w:snapToGrid w:val="0"/>
              <w:spacing w:before="40" w:after="40"/>
              <w:jc w:val="center"/>
              <w:rPr>
                <w:rFonts w:eastAsia="Arial Unicode MS"/>
                <w:b/>
                <w:bCs/>
                <w:kern w:val="22"/>
                <w:sz w:val="20"/>
                <w:szCs w:val="20"/>
                <w:bdr w:val="none" w:sz="0" w:space="0" w:color="auto" w:frame="1"/>
                <w:rtl/>
                <w:lang w:val="en-US" w:eastAsia="x-none"/>
              </w:rPr>
            </w:pPr>
            <w:r>
              <w:rPr>
                <w:rFonts w:eastAsia="Arial Unicode MS"/>
                <w:b/>
                <w:bCs/>
                <w:kern w:val="22"/>
                <w:sz w:val="20"/>
                <w:szCs w:val="20"/>
                <w:bdr w:val="none" w:sz="0" w:space="0" w:color="auto" w:frame="1"/>
                <w:lang w:val="en-US" w:eastAsia="x-none"/>
              </w:rPr>
              <w:t>75</w:t>
            </w:r>
          </w:p>
        </w:tc>
      </w:tr>
    </w:tbl>
    <w:p w14:paraId="433DED35" w14:textId="77777777" w:rsidR="00014BB6" w:rsidRPr="005C232E" w:rsidRDefault="00014BB6" w:rsidP="00014BB6">
      <w:pPr>
        <w:pStyle w:val="CBDNormalNumber"/>
        <w:numPr>
          <w:ilvl w:val="0"/>
          <w:numId w:val="0"/>
        </w:numPr>
        <w:bidi/>
        <w:ind w:left="567"/>
        <w:rPr>
          <w:sz w:val="24"/>
          <w:szCs w:val="24"/>
        </w:rPr>
      </w:pPr>
    </w:p>
    <w:p w14:paraId="4910E32D" w14:textId="6404042B" w:rsidR="00D222DE" w:rsidRPr="00441BC3" w:rsidRDefault="00014BB6" w:rsidP="00014BB6">
      <w:pPr>
        <w:pStyle w:val="CBDH1"/>
        <w:bidi/>
        <w:rPr>
          <w:rFonts w:ascii="Times New Roman Bold" w:hAnsi="Times New Roman Bold" w:cs="Times New Roman Bold"/>
          <w:caps/>
          <w:snapToGrid w:val="0"/>
          <w:kern w:val="22"/>
          <w:sz w:val="26"/>
          <w:szCs w:val="26"/>
        </w:rPr>
      </w:pPr>
      <w:r>
        <w:rPr>
          <w:rFonts w:ascii="Simplified Arabic" w:hAnsi="Simplified Arabic" w:cs="Simplified Arabic" w:hint="cs"/>
          <w:bCs/>
          <w:szCs w:val="28"/>
          <w:rtl/>
          <w:lang w:val="en-US"/>
        </w:rPr>
        <w:t>ألف-</w:t>
      </w:r>
      <w:r>
        <w:rPr>
          <w:rFonts w:ascii="Simplified Arabic" w:hAnsi="Simplified Arabic" w:cs="Simplified Arabic"/>
          <w:bCs/>
          <w:szCs w:val="28"/>
          <w:rtl/>
          <w:lang w:val="en-US"/>
        </w:rPr>
        <w:tab/>
      </w:r>
      <w:r>
        <w:rPr>
          <w:rFonts w:ascii="Simplified Arabic" w:hAnsi="Simplified Arabic" w:cs="Simplified Arabic" w:hint="cs"/>
          <w:bCs/>
          <w:szCs w:val="28"/>
          <w:rtl/>
          <w:lang w:val="en-US"/>
        </w:rPr>
        <w:t>الدعم المقدم لتقديم التقارير</w:t>
      </w:r>
    </w:p>
    <w:p w14:paraId="66DD2C4A" w14:textId="187FD3D2" w:rsidR="001C0257" w:rsidRDefault="008E48E5">
      <w:pPr>
        <w:pStyle w:val="ListParagraph"/>
        <w:numPr>
          <w:ilvl w:val="0"/>
          <w:numId w:val="10"/>
        </w:numPr>
        <w:tabs>
          <w:tab w:val="clear" w:pos="567"/>
          <w:tab w:val="clear" w:pos="1134"/>
          <w:tab w:val="clear" w:pos="1701"/>
          <w:tab w:val="clear" w:pos="2268"/>
        </w:tabs>
        <w:bidi/>
        <w:spacing w:after="120" w:line="216" w:lineRule="auto"/>
        <w:ind w:left="720" w:hanging="4"/>
        <w:contextualSpacing w:val="0"/>
      </w:pPr>
      <w:r w:rsidRPr="0016000D">
        <w:rPr>
          <w:rFonts w:ascii="Simplified Arabic" w:hAnsi="Simplified Arabic" w:cs="Simplified Arabic" w:hint="cs"/>
          <w:sz w:val="24"/>
          <w:szCs w:val="24"/>
          <w:rtl/>
          <w:lang w:val="en-US"/>
        </w:rPr>
        <w:t>وضعت</w:t>
      </w:r>
      <w:r w:rsidR="00014BB6" w:rsidRPr="00014BB6">
        <w:rPr>
          <w:rFonts w:ascii="Simplified Arabic" w:hAnsi="Simplified Arabic" w:cs="Simplified Arabic"/>
          <w:sz w:val="24"/>
          <w:szCs w:val="24"/>
          <w:rtl/>
        </w:rPr>
        <w:t xml:space="preserve"> الأمانة مواد لتيسير إعداد التقارير الوطنية الأولى وتقديمها، بما في ذلك مقاطع فيديو إرشادية ومقال عن الأسئلة المتداولة، وعقدت </w:t>
      </w:r>
      <w:r>
        <w:rPr>
          <w:rFonts w:ascii="Simplified Arabic" w:hAnsi="Simplified Arabic" w:cs="Simplified Arabic" w:hint="cs"/>
          <w:sz w:val="24"/>
          <w:szCs w:val="24"/>
          <w:rtl/>
        </w:rPr>
        <w:t>ندوة عبر الإنترنت</w:t>
      </w:r>
      <w:r w:rsidR="00014BB6" w:rsidRPr="00014BB6">
        <w:rPr>
          <w:rFonts w:ascii="Simplified Arabic" w:hAnsi="Simplified Arabic" w:cs="Simplified Arabic"/>
          <w:sz w:val="24"/>
          <w:szCs w:val="24"/>
          <w:rtl/>
        </w:rPr>
        <w:t xml:space="preserve"> في سبتمبر/أيلول 2025 لإتاحة </w:t>
      </w:r>
      <w:r>
        <w:rPr>
          <w:rFonts w:ascii="Simplified Arabic" w:hAnsi="Simplified Arabic" w:cs="Simplified Arabic" w:hint="cs"/>
          <w:sz w:val="24"/>
          <w:szCs w:val="24"/>
          <w:rtl/>
        </w:rPr>
        <w:t>الفرصة ل</w:t>
      </w:r>
      <w:r w:rsidR="00014BB6" w:rsidRPr="00014BB6">
        <w:rPr>
          <w:rFonts w:ascii="Simplified Arabic" w:hAnsi="Simplified Arabic" w:cs="Simplified Arabic"/>
          <w:sz w:val="24"/>
          <w:szCs w:val="24"/>
          <w:rtl/>
        </w:rPr>
        <w:t xml:space="preserve">طرح الأسئلة والرد عليها </w:t>
      </w:r>
      <w:r>
        <w:rPr>
          <w:rFonts w:ascii="Simplified Arabic" w:hAnsi="Simplified Arabic" w:cs="Simplified Arabic" w:hint="cs"/>
          <w:sz w:val="24"/>
          <w:szCs w:val="24"/>
          <w:rtl/>
        </w:rPr>
        <w:t>فيما يتعلق</w:t>
      </w:r>
      <w:r w:rsidR="00014BB6" w:rsidRPr="00014BB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00014BB6" w:rsidRPr="00014BB6">
        <w:rPr>
          <w:rFonts w:ascii="Simplified Arabic" w:hAnsi="Simplified Arabic" w:cs="Simplified Arabic"/>
          <w:sz w:val="24"/>
          <w:szCs w:val="24"/>
          <w:rtl/>
        </w:rPr>
        <w:t xml:space="preserve">التقرير الوطني الأول. وأتيحت تلك المواد، بما فيها تسجيل </w:t>
      </w:r>
      <w:r>
        <w:rPr>
          <w:rFonts w:ascii="Simplified Arabic" w:hAnsi="Simplified Arabic" w:cs="Simplified Arabic" w:hint="cs"/>
          <w:sz w:val="24"/>
          <w:szCs w:val="24"/>
          <w:rtl/>
        </w:rPr>
        <w:t>للندوة</w:t>
      </w:r>
      <w:r w:rsidR="00014BB6" w:rsidRPr="00014BB6">
        <w:rPr>
          <w:rFonts w:ascii="Simplified Arabic" w:hAnsi="Simplified Arabic" w:cs="Simplified Arabic"/>
          <w:sz w:val="24"/>
          <w:szCs w:val="24"/>
          <w:rtl/>
        </w:rPr>
        <w:t>، من خلال غرفة تبادل معلومات الحصول وتقاسم المنافع.</w:t>
      </w:r>
      <w:r w:rsidR="00014BB6" w:rsidRPr="008E48E5">
        <w:rPr>
          <w:rFonts w:ascii="Simplified Arabic" w:hAnsi="Simplified Arabic" w:cs="Simplified Arabic"/>
          <w:sz w:val="24"/>
          <w:szCs w:val="24"/>
          <w:vertAlign w:val="superscript"/>
          <w:rtl/>
        </w:rPr>
        <w:footnoteReference w:id="4"/>
      </w:r>
    </w:p>
    <w:p w14:paraId="4807E406" w14:textId="7AEDE006" w:rsidR="007B7936"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cs="Simplified Arabic"/>
          <w:sz w:val="20"/>
          <w:szCs w:val="24"/>
        </w:rPr>
      </w:pPr>
      <w:r w:rsidRPr="0016000D">
        <w:rPr>
          <w:rFonts w:ascii="Simplified Arabic" w:hAnsi="Simplified Arabic" w:cs="Simplified Arabic"/>
          <w:sz w:val="24"/>
          <w:szCs w:val="24"/>
          <w:rtl/>
          <w:lang w:val="en-US"/>
        </w:rPr>
        <w:t>وفي</w:t>
      </w:r>
      <w:r w:rsidRPr="006B4495">
        <w:rPr>
          <w:rFonts w:cs="Simplified Arabic"/>
          <w:sz w:val="20"/>
          <w:szCs w:val="24"/>
          <w:rtl/>
        </w:rPr>
        <w:t xml:space="preserve"> المقرر </w:t>
      </w:r>
      <w:hyperlink r:id="rId20" w:history="1">
        <w:r w:rsidRPr="006B4495">
          <w:rPr>
            <w:rStyle w:val="Hyperlink"/>
            <w:rFonts w:cs="Simplified Arabic"/>
            <w:sz w:val="20"/>
            <w:szCs w:val="24"/>
            <w:rtl/>
          </w:rPr>
          <w:t>16/33</w:t>
        </w:r>
      </w:hyperlink>
      <w:r w:rsidRPr="006B4495">
        <w:rPr>
          <w:rFonts w:cs="Simplified Arabic"/>
          <w:sz w:val="20"/>
          <w:szCs w:val="24"/>
          <w:rtl/>
        </w:rPr>
        <w:t>، طلب مؤتمر الأطراف في الاتفاقية إلى مرفق البيئة العالمية أن ييسر في الوقت المناسب العمليات ذات الصلة لضمان تقديم الدعم لإعداد التقارير الوطنية الأولى إلى الأطراف التي قدمت خطابات التأييد الخاصة بها.</w:t>
      </w:r>
    </w:p>
    <w:p w14:paraId="5F37A646" w14:textId="2580C552" w:rsidR="00A22CA5"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cs="Simplified Arabic"/>
          <w:sz w:val="20"/>
          <w:szCs w:val="24"/>
        </w:rPr>
      </w:pPr>
      <w:r w:rsidRPr="006B4495">
        <w:rPr>
          <w:rFonts w:cs="Simplified Arabic"/>
          <w:sz w:val="20"/>
          <w:szCs w:val="24"/>
          <w:rtl/>
        </w:rPr>
        <w:t xml:space="preserve">وفي </w:t>
      </w:r>
      <w:r w:rsidRPr="0016000D">
        <w:rPr>
          <w:rFonts w:ascii="Simplified Arabic" w:hAnsi="Simplified Arabic" w:cs="Simplified Arabic"/>
          <w:sz w:val="24"/>
          <w:szCs w:val="24"/>
          <w:rtl/>
          <w:lang w:val="en-US"/>
        </w:rPr>
        <w:t>الإخطار</w:t>
      </w:r>
      <w:r w:rsidRPr="006B4495">
        <w:rPr>
          <w:rFonts w:cs="Simplified Arabic"/>
          <w:sz w:val="20"/>
          <w:szCs w:val="24"/>
          <w:rtl/>
        </w:rPr>
        <w:t xml:space="preserve"> رقم </w:t>
      </w:r>
      <w:hyperlink r:id="rId21" w:history="1">
        <w:r w:rsidRPr="006B4495">
          <w:rPr>
            <w:rStyle w:val="Hyperlink"/>
            <w:rFonts w:cs="Simplified Arabic"/>
            <w:sz w:val="20"/>
            <w:szCs w:val="24"/>
            <w:rtl/>
          </w:rPr>
          <w:t>2024-074</w:t>
        </w:r>
      </w:hyperlink>
      <w:r w:rsidRPr="006B4495">
        <w:rPr>
          <w:rFonts w:cs="Simplified Arabic"/>
          <w:sz w:val="20"/>
          <w:szCs w:val="24"/>
          <w:rtl/>
        </w:rPr>
        <w:t>، أبلغت الأمينة التنفيذية الأطراف بأن برنامج الأمم المتحدة للبيئة ي</w:t>
      </w:r>
      <w:r w:rsidR="00FB128B" w:rsidRPr="006B4495">
        <w:rPr>
          <w:rFonts w:cs="Simplified Arabic" w:hint="cs"/>
          <w:sz w:val="20"/>
          <w:szCs w:val="24"/>
          <w:rtl/>
        </w:rPr>
        <w:t>ُ</w:t>
      </w:r>
      <w:r w:rsidRPr="006B4495">
        <w:rPr>
          <w:rFonts w:cs="Simplified Arabic"/>
          <w:sz w:val="20"/>
          <w:szCs w:val="24"/>
          <w:rtl/>
        </w:rPr>
        <w:t>ع</w:t>
      </w:r>
      <w:r w:rsidR="00FB128B" w:rsidRPr="006B4495">
        <w:rPr>
          <w:rFonts w:cs="Simplified Arabic" w:hint="cs"/>
          <w:sz w:val="20"/>
          <w:szCs w:val="24"/>
          <w:rtl/>
        </w:rPr>
        <w:t>ِ</w:t>
      </w:r>
      <w:r w:rsidRPr="006B4495">
        <w:rPr>
          <w:rFonts w:cs="Simplified Arabic"/>
          <w:sz w:val="20"/>
          <w:szCs w:val="24"/>
          <w:rtl/>
        </w:rPr>
        <w:t xml:space="preserve">د مشروعا </w:t>
      </w:r>
      <w:r w:rsidR="00FB128B" w:rsidRPr="006B4495">
        <w:rPr>
          <w:rFonts w:cs="Simplified Arabic" w:hint="cs"/>
          <w:sz w:val="20"/>
          <w:szCs w:val="24"/>
          <w:rtl/>
        </w:rPr>
        <w:t>ليُموّله</w:t>
      </w:r>
      <w:r w:rsidRPr="006B4495">
        <w:rPr>
          <w:rFonts w:cs="Simplified Arabic"/>
          <w:sz w:val="20"/>
          <w:szCs w:val="24"/>
          <w:rtl/>
        </w:rPr>
        <w:t xml:space="preserve"> مرفق البيئة العالمية لمساعدة الأطراف المؤهلة في إعداد تقاريرها الوطنية الأولى، وشجعت الأطراف المؤهلة على أن تقدم إلى البرنامج خطاب تأييد</w:t>
      </w:r>
      <w:r w:rsidR="00FB128B" w:rsidRPr="006B4495">
        <w:rPr>
          <w:rFonts w:cs="Simplified Arabic" w:hint="cs"/>
          <w:sz w:val="20"/>
          <w:szCs w:val="24"/>
          <w:rtl/>
        </w:rPr>
        <w:t xml:space="preserve"> موقع من جهة الاتصال التابعة لها في المرفق،</w:t>
      </w:r>
      <w:r w:rsidRPr="006B4495">
        <w:rPr>
          <w:rFonts w:cs="Simplified Arabic"/>
          <w:sz w:val="20"/>
          <w:szCs w:val="24"/>
          <w:rtl/>
        </w:rPr>
        <w:t xml:space="preserve"> </w:t>
      </w:r>
      <w:r w:rsidR="00FB128B" w:rsidRPr="006B4495">
        <w:rPr>
          <w:rFonts w:cs="Simplified Arabic" w:hint="cs"/>
          <w:sz w:val="20"/>
          <w:szCs w:val="24"/>
          <w:rtl/>
        </w:rPr>
        <w:t>تُ</w:t>
      </w:r>
      <w:r w:rsidRPr="006B4495">
        <w:rPr>
          <w:rFonts w:cs="Simplified Arabic"/>
          <w:sz w:val="20"/>
          <w:szCs w:val="24"/>
          <w:rtl/>
        </w:rPr>
        <w:t>عرب</w:t>
      </w:r>
      <w:r w:rsidR="00FB128B" w:rsidRPr="006B4495">
        <w:rPr>
          <w:rFonts w:cs="Simplified Arabic" w:hint="cs"/>
          <w:sz w:val="20"/>
          <w:szCs w:val="24"/>
          <w:rtl/>
        </w:rPr>
        <w:t xml:space="preserve"> فيه</w:t>
      </w:r>
      <w:r w:rsidRPr="006B4495">
        <w:rPr>
          <w:rFonts w:cs="Simplified Arabic"/>
          <w:sz w:val="20"/>
          <w:szCs w:val="24"/>
          <w:rtl/>
        </w:rPr>
        <w:t xml:space="preserve"> عن دعمها للمشروع</w:t>
      </w:r>
      <w:r w:rsidR="00A22CA5" w:rsidRPr="006B4495">
        <w:rPr>
          <w:rFonts w:cs="Simplified Arabic"/>
          <w:sz w:val="20"/>
          <w:szCs w:val="24"/>
          <w:rtl/>
        </w:rPr>
        <w:t>.</w:t>
      </w:r>
    </w:p>
    <w:p w14:paraId="5F5BDDC3" w14:textId="66BEE337" w:rsidR="00014BB6"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eastAsia="Arial Unicode MS" w:cs="Simplified Arabic"/>
          <w:kern w:val="22"/>
          <w:sz w:val="20"/>
          <w:szCs w:val="24"/>
          <w:bdr w:val="none" w:sz="0" w:space="0" w:color="auto" w:frame="1"/>
          <w:rtl/>
        </w:rPr>
      </w:pPr>
      <w:r w:rsidRPr="006B4495">
        <w:rPr>
          <w:rFonts w:cs="Simplified Arabic"/>
          <w:sz w:val="20"/>
          <w:szCs w:val="24"/>
          <w:rtl/>
        </w:rPr>
        <w:t xml:space="preserve">وقد اعتمد في 5 أبريل/نيسان 2025 المشروع 11908 المعنون </w:t>
      </w:r>
      <w:r w:rsidR="00FB128B" w:rsidRPr="006B4495">
        <w:rPr>
          <w:rFonts w:cs="Simplified Arabic" w:hint="cs"/>
          <w:sz w:val="20"/>
          <w:szCs w:val="24"/>
          <w:rtl/>
        </w:rPr>
        <w:t>"</w:t>
      </w:r>
      <w:r w:rsidRPr="006B4495">
        <w:rPr>
          <w:rFonts w:cs="Simplified Arabic"/>
          <w:sz w:val="20"/>
          <w:szCs w:val="24"/>
          <w:rtl/>
        </w:rPr>
        <w:t xml:space="preserve">دعم إعداد التقرير الوطني الأول </w:t>
      </w:r>
      <w:r w:rsidR="006B4495" w:rsidRPr="006B4495">
        <w:rPr>
          <w:rFonts w:cs="Simplified Arabic" w:hint="cs"/>
          <w:sz w:val="20"/>
          <w:szCs w:val="24"/>
          <w:rtl/>
        </w:rPr>
        <w:t>عن</w:t>
      </w:r>
      <w:r w:rsidRPr="006B4495">
        <w:rPr>
          <w:rFonts w:cs="Simplified Arabic"/>
          <w:sz w:val="20"/>
          <w:szCs w:val="24"/>
          <w:rtl/>
        </w:rPr>
        <w:t xml:space="preserve"> تنفيذ بروتوكول ناغويا بشأن الحصول على الموارد الجينية والتقاسم العادل والمنصف للمنافع الناشئة عن استخدامها</w:t>
      </w:r>
      <w:r w:rsidR="00FB128B" w:rsidRPr="006B4495">
        <w:rPr>
          <w:rFonts w:cs="Simplified Arabic" w:hint="cs"/>
          <w:sz w:val="20"/>
          <w:szCs w:val="24"/>
          <w:rtl/>
        </w:rPr>
        <w:t>"</w:t>
      </w:r>
      <w:r w:rsidRPr="006B4495">
        <w:rPr>
          <w:rFonts w:cs="Simplified Arabic"/>
          <w:sz w:val="20"/>
          <w:szCs w:val="24"/>
          <w:rtl/>
        </w:rPr>
        <w:t>، بمشاركة 96 طرفا مؤهلا.</w:t>
      </w:r>
    </w:p>
    <w:p w14:paraId="625777B3" w14:textId="70FBC1CD" w:rsidR="00014BB6"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eastAsia="Arial Unicode MS" w:hAnsi="Simplified Arabic" w:cs="Simplified Arabic"/>
          <w:kern w:val="22"/>
          <w:sz w:val="24"/>
          <w:szCs w:val="24"/>
          <w:bdr w:val="none" w:sz="0" w:space="0" w:color="auto" w:frame="1"/>
          <w:rtl/>
        </w:rPr>
      </w:pPr>
      <w:r w:rsidRPr="006B4495">
        <w:rPr>
          <w:rFonts w:ascii="Simplified Arabic" w:hAnsi="Simplified Arabic" w:cs="Simplified Arabic" w:hint="cs"/>
          <w:sz w:val="24"/>
          <w:szCs w:val="24"/>
          <w:rtl/>
        </w:rPr>
        <w:t xml:space="preserve">وشمل المشروع </w:t>
      </w:r>
      <w:r w:rsidRPr="0016000D">
        <w:rPr>
          <w:rFonts w:cs="Simplified Arabic" w:hint="cs"/>
          <w:sz w:val="20"/>
          <w:szCs w:val="24"/>
          <w:rtl/>
        </w:rPr>
        <w:t>أمورا</w:t>
      </w:r>
      <w:r w:rsidRPr="006B4495">
        <w:rPr>
          <w:rFonts w:ascii="Simplified Arabic" w:hAnsi="Simplified Arabic" w:cs="Simplified Arabic" w:hint="cs"/>
          <w:sz w:val="24"/>
          <w:szCs w:val="24"/>
          <w:rtl/>
        </w:rPr>
        <w:t xml:space="preserve"> منها عقد حلقة عمل استهلالية عالمية أجريت عبر الإنترنت في أغسطس/آب 2025، فضلا عن سلسلة من حلقات العمل الإقليمية الحضورية لتزويد الأطراف بالدعم التقني في صياغة تقاريرها الوطنية. وتعاون برنامج الأمم المتحدة للبيئة وأمانة مرفق البيئة العالمية وأمانة اتفاقية التنوع البيولوجي على تنظيم حلقات العمل الإقليمية وتنفيذها، و</w:t>
      </w:r>
      <w:r w:rsidR="006B4495" w:rsidRPr="006B4495">
        <w:rPr>
          <w:rFonts w:ascii="Simplified Arabic" w:hAnsi="Simplified Arabic" w:cs="Simplified Arabic" w:hint="cs"/>
          <w:sz w:val="24"/>
          <w:szCs w:val="24"/>
          <w:rtl/>
        </w:rPr>
        <w:t>التي</w:t>
      </w:r>
      <w:r w:rsidRPr="006B4495">
        <w:rPr>
          <w:rFonts w:ascii="Simplified Arabic" w:hAnsi="Simplified Arabic" w:cs="Simplified Arabic" w:hint="cs"/>
          <w:sz w:val="24"/>
          <w:szCs w:val="24"/>
          <w:rtl/>
        </w:rPr>
        <w:t xml:space="preserve"> عقدت في الفترة بين نوفمبر/تشرين الثاني 2025 ويناير/كانون الثاني 2026. وشارك في كل حلقة عمل موظف من الأمانة ملم</w:t>
      </w:r>
      <w:r w:rsidR="006B4495" w:rsidRPr="006B4495">
        <w:rPr>
          <w:rFonts w:ascii="Simplified Arabic" w:hAnsi="Simplified Arabic" w:cs="Simplified Arabic" w:hint="cs"/>
          <w:sz w:val="24"/>
          <w:szCs w:val="24"/>
          <w:rtl/>
        </w:rPr>
        <w:t>ٌّ</w:t>
      </w:r>
      <w:r w:rsidRPr="006B4495">
        <w:rPr>
          <w:rFonts w:ascii="Simplified Arabic" w:hAnsi="Simplified Arabic" w:cs="Simplified Arabic" w:hint="cs"/>
          <w:sz w:val="24"/>
          <w:szCs w:val="24"/>
          <w:rtl/>
        </w:rPr>
        <w:t xml:space="preserve"> ببروتوكول ناغويا وبغرفة تبادل معلومات الحصول وتقاسم المنافع. وكانت هذه هي المرة الأولى التي تدرج فيها حلقات عمل ضمن أنشطة مشروع لدعم تقديم التقارير الوطنية.</w:t>
      </w:r>
    </w:p>
    <w:p w14:paraId="50980384" w14:textId="77777777" w:rsidR="00014BB6"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eastAsia="Arial Unicode MS" w:hAnsi="Simplified Arabic" w:cs="Simplified Arabic"/>
          <w:kern w:val="22"/>
          <w:sz w:val="24"/>
          <w:szCs w:val="24"/>
          <w:bdr w:val="none" w:sz="0" w:space="0" w:color="auto" w:frame="1"/>
          <w:rtl/>
        </w:rPr>
      </w:pPr>
      <w:r w:rsidRPr="006B4495">
        <w:rPr>
          <w:rFonts w:ascii="Simplified Arabic" w:hAnsi="Simplified Arabic" w:cs="Simplified Arabic" w:hint="cs"/>
          <w:sz w:val="24"/>
          <w:szCs w:val="24"/>
          <w:rtl/>
        </w:rPr>
        <w:t xml:space="preserve">وحظي المشروع </w:t>
      </w:r>
      <w:r w:rsidRPr="0016000D">
        <w:rPr>
          <w:rFonts w:cs="Simplified Arabic" w:hint="cs"/>
          <w:sz w:val="20"/>
          <w:szCs w:val="24"/>
          <w:rtl/>
        </w:rPr>
        <w:t>بدعم</w:t>
      </w:r>
      <w:r w:rsidRPr="006B4495">
        <w:rPr>
          <w:rFonts w:ascii="Simplified Arabic" w:hAnsi="Simplified Arabic" w:cs="Simplified Arabic" w:hint="cs"/>
          <w:sz w:val="24"/>
          <w:szCs w:val="24"/>
          <w:rtl/>
        </w:rPr>
        <w:t xml:space="preserve"> خبير استشاري قدم خدمات مكتب المساعدة إلى الأطراف للمساعدة في الرد على الأسئلة، وتابع مع الأطراف لتذكيرها بتقديم تقاريرها وتشجيعها على ذلك.</w:t>
      </w:r>
    </w:p>
    <w:p w14:paraId="66562AD9" w14:textId="51181F8C" w:rsidR="007072D9" w:rsidRPr="007072D9" w:rsidRDefault="00014BB6" w:rsidP="00014BB6">
      <w:pPr>
        <w:pStyle w:val="CBDAgendaItem0"/>
        <w:bidi/>
        <w:rPr>
          <w:b w:val="0"/>
          <w:bCs/>
          <w:sz w:val="26"/>
          <w:szCs w:val="26"/>
          <w:rtl/>
        </w:rPr>
      </w:pPr>
      <w:r>
        <w:rPr>
          <w:rFonts w:ascii="Simplified Arabic" w:hAnsi="Simplified Arabic" w:cs="Simplified Arabic" w:hint="cs"/>
          <w:b w:val="0"/>
          <w:bCs/>
          <w:sz w:val="26"/>
          <w:szCs w:val="26"/>
          <w:rtl/>
        </w:rPr>
        <w:t>باء</w:t>
      </w:r>
      <w:r w:rsidR="007072D9" w:rsidRPr="007072D9">
        <w:rPr>
          <w:rFonts w:ascii="Simplified Arabic" w:hAnsi="Simplified Arabic" w:cs="Simplified Arabic"/>
          <w:b w:val="0"/>
          <w:bCs/>
          <w:sz w:val="26"/>
          <w:szCs w:val="26"/>
          <w:rtl/>
        </w:rPr>
        <w:tab/>
      </w:r>
      <w:r w:rsidRPr="00014BB6">
        <w:rPr>
          <w:rFonts w:ascii="Simplified Arabic" w:hAnsi="Simplified Arabic" w:cs="Simplified Arabic"/>
          <w:b w:val="0"/>
          <w:bCs/>
          <w:sz w:val="26"/>
          <w:szCs w:val="26"/>
          <w:rtl/>
        </w:rPr>
        <w:t>الامتثال للالتزام بتقديم تقرير على النحو الذي نظرت فيه لجنة الامتثال</w:t>
      </w:r>
    </w:p>
    <w:p w14:paraId="2E6CB7FA" w14:textId="77777777" w:rsidR="00014BB6" w:rsidRPr="006B4495"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tl/>
        </w:rPr>
      </w:pPr>
      <w:r w:rsidRPr="006B4495">
        <w:rPr>
          <w:rFonts w:ascii="Simplified Arabic" w:hAnsi="Simplified Arabic" w:cs="Simplified Arabic"/>
          <w:sz w:val="24"/>
          <w:szCs w:val="24"/>
          <w:rtl/>
        </w:rPr>
        <w:t xml:space="preserve">في </w:t>
      </w:r>
      <w:r w:rsidRPr="0016000D">
        <w:rPr>
          <w:rFonts w:cs="Simplified Arabic"/>
          <w:sz w:val="20"/>
          <w:szCs w:val="24"/>
          <w:rtl/>
        </w:rPr>
        <w:t>اجتماعها</w:t>
      </w:r>
      <w:r w:rsidRPr="006B4495">
        <w:rPr>
          <w:rFonts w:ascii="Simplified Arabic" w:hAnsi="Simplified Arabic" w:cs="Simplified Arabic"/>
          <w:sz w:val="24"/>
          <w:szCs w:val="24"/>
          <w:rtl/>
        </w:rPr>
        <w:t xml:space="preserve"> الخامس، المعقود في الفترة من 27 إلى 29 مايو/أيار 2026 في مونتريال، كندا، استعرضت لجنة الامتثال بموجب بروتوكول ناغويا امتثال الأطراف للالتزام بتقديم التقارير الوطنية.</w:t>
      </w:r>
      <w:r w:rsidRPr="006B4495">
        <w:rPr>
          <w:rFonts w:ascii="Simplified Arabic" w:hAnsi="Simplified Arabic" w:cs="Simplified Arabic"/>
          <w:sz w:val="24"/>
          <w:szCs w:val="24"/>
          <w:vertAlign w:val="superscript"/>
          <w:rtl/>
        </w:rPr>
        <w:footnoteReference w:id="5"/>
      </w:r>
    </w:p>
    <w:p w14:paraId="1BDAABE4" w14:textId="5F9F1710" w:rsidR="00014BB6" w:rsidRPr="00E0542B"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eastAsia="Arial Unicode MS" w:hAnsi="Simplified Arabic" w:cs="Simplified Arabic"/>
          <w:kern w:val="22"/>
          <w:sz w:val="24"/>
          <w:szCs w:val="24"/>
          <w:bdr w:val="none" w:sz="0" w:space="0" w:color="auto" w:frame="1"/>
          <w:rtl/>
        </w:rPr>
      </w:pPr>
      <w:r w:rsidRPr="0016000D">
        <w:rPr>
          <w:rFonts w:cs="Simplified Arabic" w:hint="cs"/>
          <w:sz w:val="20"/>
          <w:szCs w:val="24"/>
          <w:rtl/>
        </w:rPr>
        <w:t>ورحبت</w:t>
      </w:r>
      <w:r w:rsidRPr="00E0542B">
        <w:rPr>
          <w:rFonts w:ascii="Simplified Arabic" w:hAnsi="Simplified Arabic" w:cs="Simplified Arabic" w:hint="cs"/>
          <w:sz w:val="24"/>
          <w:szCs w:val="24"/>
          <w:rtl/>
        </w:rPr>
        <w:t xml:space="preserve"> اللجنة بارتفاع معدل تقديم التقارير الوطنية الأولى </w:t>
      </w:r>
      <w:r w:rsidR="006B4495" w:rsidRPr="00E0542B">
        <w:rPr>
          <w:rFonts w:ascii="Simplified Arabic" w:hAnsi="Simplified Arabic" w:cs="Simplified Arabic" w:hint="cs"/>
          <w:sz w:val="24"/>
          <w:szCs w:val="24"/>
          <w:rtl/>
        </w:rPr>
        <w:t>بشأن</w:t>
      </w:r>
      <w:r w:rsidRPr="00E0542B">
        <w:rPr>
          <w:rFonts w:ascii="Simplified Arabic" w:hAnsi="Simplified Arabic" w:cs="Simplified Arabic" w:hint="cs"/>
          <w:sz w:val="24"/>
          <w:szCs w:val="24"/>
          <w:rtl/>
        </w:rPr>
        <w:t xml:space="preserve"> تنفيذ بروتوكول ناغويا، وأعربت عن تقديرها لما قدمته الأمانة من مواد وأنشطة لبناء القدرات دعما لفهم الأطراف لمتطلبات الإبلاغ وتيسيرا لتقديم التقارير، بوسائل منها تعاونها مع مشروع برنامج الأمم المتحدة للبيئة ومرفق البيئة العالمية بشأن دعم إعداد التقارير الوطنية الأولى وتقديمها.</w:t>
      </w:r>
    </w:p>
    <w:p w14:paraId="2F011AE7" w14:textId="77777777" w:rsidR="00014BB6" w:rsidRPr="00E0542B"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eastAsia="Arial Unicode MS" w:hAnsi="Simplified Arabic" w:cs="Simplified Arabic"/>
          <w:kern w:val="22"/>
          <w:sz w:val="24"/>
          <w:szCs w:val="24"/>
          <w:bdr w:val="none" w:sz="0" w:space="0" w:color="auto" w:frame="1"/>
          <w:rtl/>
        </w:rPr>
      </w:pPr>
      <w:r w:rsidRPr="00E0542B">
        <w:rPr>
          <w:rFonts w:ascii="Simplified Arabic" w:hAnsi="Simplified Arabic" w:cs="Simplified Arabic" w:hint="cs"/>
          <w:sz w:val="24"/>
          <w:szCs w:val="24"/>
          <w:rtl/>
        </w:rPr>
        <w:t xml:space="preserve">وبناء </w:t>
      </w:r>
      <w:r w:rsidRPr="0016000D">
        <w:rPr>
          <w:rFonts w:cs="Simplified Arabic" w:hint="cs"/>
          <w:sz w:val="20"/>
          <w:szCs w:val="24"/>
          <w:rtl/>
        </w:rPr>
        <w:t>على</w:t>
      </w:r>
      <w:r w:rsidRPr="00E0542B">
        <w:rPr>
          <w:rFonts w:ascii="Simplified Arabic" w:hAnsi="Simplified Arabic" w:cs="Simplified Arabic" w:hint="cs"/>
          <w:sz w:val="24"/>
          <w:szCs w:val="24"/>
          <w:rtl/>
        </w:rPr>
        <w:t xml:space="preserve"> طلب اللجنة، يجري توجيه رسائل متابعة إلى الأطراف التي لم تكن قد قدمت بعد، وقت انعقاد الاجتماع الخامس، تقاريرها الوطنية الأولى، لتذكيرها بالتزامها بتقديمها وحثها على تقديم تقاريرها في أقرب وقت ممكن.</w:t>
      </w:r>
    </w:p>
    <w:p w14:paraId="6ECD87A0" w14:textId="0D4B7468" w:rsidR="007072D9" w:rsidRPr="00E0542B"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E0542B">
        <w:rPr>
          <w:rFonts w:ascii="Simplified Arabic" w:hAnsi="Simplified Arabic" w:cs="Simplified Arabic" w:hint="cs"/>
          <w:sz w:val="24"/>
          <w:szCs w:val="24"/>
          <w:rtl/>
        </w:rPr>
        <w:t>واتفقت اللجنة أيضا على عدة توصيات بشأن الرصد والإبلاغ لينظر فيها مؤتمر الأطراف العامل كاجتماع للأطراف في البروتوكول. وقد أدرجت التوصيات في مشروع المقرر الوارد في الفرع رابعا أدناه</w:t>
      </w:r>
      <w:r w:rsidR="007072D9" w:rsidRPr="00E0542B">
        <w:rPr>
          <w:rFonts w:ascii="Simplified Arabic" w:hAnsi="Simplified Arabic" w:cs="Simplified Arabic" w:hint="cs"/>
          <w:sz w:val="24"/>
          <w:szCs w:val="24"/>
          <w:rtl/>
        </w:rPr>
        <w:t>.</w:t>
      </w:r>
    </w:p>
    <w:p w14:paraId="7236709A" w14:textId="6E28C7E1" w:rsidR="00682FB4" w:rsidRPr="00682FB4" w:rsidRDefault="00014BB6" w:rsidP="00014BB6">
      <w:pPr>
        <w:pStyle w:val="CBDAgendaItem0"/>
        <w:bidi/>
        <w:rPr>
          <w:b w:val="0"/>
          <w:bCs/>
          <w:sz w:val="26"/>
          <w:szCs w:val="26"/>
          <w:rtl/>
        </w:rPr>
      </w:pPr>
      <w:r>
        <w:rPr>
          <w:rFonts w:ascii="Simplified Arabic" w:hAnsi="Simplified Arabic" w:cs="Simplified Arabic" w:hint="cs"/>
          <w:b w:val="0"/>
          <w:bCs/>
          <w:sz w:val="26"/>
          <w:szCs w:val="26"/>
          <w:rtl/>
        </w:rPr>
        <w:t>ثالثا-</w:t>
      </w:r>
      <w:r w:rsidR="00682FB4" w:rsidRPr="00682FB4">
        <w:rPr>
          <w:rFonts w:ascii="Simplified Arabic" w:hAnsi="Simplified Arabic" w:cs="Simplified Arabic"/>
          <w:b w:val="0"/>
          <w:bCs/>
          <w:sz w:val="26"/>
          <w:szCs w:val="26"/>
          <w:rtl/>
        </w:rPr>
        <w:tab/>
      </w:r>
      <w:r w:rsidRPr="00014BB6">
        <w:rPr>
          <w:rFonts w:ascii="Simplified Arabic" w:hAnsi="Simplified Arabic" w:cs="Simplified Arabic"/>
          <w:b w:val="0"/>
          <w:bCs/>
          <w:sz w:val="26"/>
          <w:szCs w:val="26"/>
          <w:rtl/>
        </w:rPr>
        <w:t>التحضير للتقارير الوطنية الثانية</w:t>
      </w:r>
    </w:p>
    <w:p w14:paraId="6805A4D4" w14:textId="0EECB4EB" w:rsidR="00014BB6" w:rsidRPr="00240B26"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tl/>
        </w:rPr>
      </w:pPr>
      <w:r w:rsidRPr="00240B26">
        <w:rPr>
          <w:rFonts w:ascii="Simplified Arabic" w:hAnsi="Simplified Arabic" w:cs="Simplified Arabic" w:hint="cs"/>
          <w:sz w:val="24"/>
          <w:szCs w:val="24"/>
          <w:rtl/>
        </w:rPr>
        <w:t>طلب مؤتمر الأطراف في اتفاقية التنوع البيولوجي إلى الأطراف أن تقدم تقاريرها الوطنية الثامنة بموجب الاتفاقية بحلول 30 يوني</w:t>
      </w:r>
      <w:r w:rsidR="00E0542B" w:rsidRPr="00240B26">
        <w:rPr>
          <w:rFonts w:ascii="Simplified Arabic" w:hAnsi="Simplified Arabic" w:cs="Simplified Arabic" w:hint="cs"/>
          <w:sz w:val="24"/>
          <w:szCs w:val="24"/>
          <w:rtl/>
        </w:rPr>
        <w:t>و</w:t>
      </w:r>
      <w:r w:rsidRPr="00240B26">
        <w:rPr>
          <w:rFonts w:ascii="Simplified Arabic" w:hAnsi="Simplified Arabic" w:cs="Simplified Arabic" w:hint="cs"/>
          <w:sz w:val="24"/>
          <w:szCs w:val="24"/>
          <w:rtl/>
        </w:rPr>
        <w:t xml:space="preserve">/حزيران 2029 (المقرر </w:t>
      </w:r>
      <w:hyperlink r:id="rId22" w:history="1">
        <w:r w:rsidRPr="00240B26">
          <w:rPr>
            <w:rStyle w:val="Hyperlink"/>
            <w:rFonts w:ascii="Simplified Arabic" w:hAnsi="Simplified Arabic" w:cs="Simplified Arabic" w:hint="cs"/>
            <w:sz w:val="24"/>
            <w:szCs w:val="24"/>
            <w:rtl/>
          </w:rPr>
          <w:t>15/6</w:t>
        </w:r>
      </w:hyperlink>
      <w:r w:rsidRPr="00240B26">
        <w:rPr>
          <w:rFonts w:ascii="Simplified Arabic" w:hAnsi="Simplified Arabic" w:cs="Simplified Arabic" w:hint="cs"/>
          <w:sz w:val="24"/>
          <w:szCs w:val="24"/>
          <w:rtl/>
        </w:rPr>
        <w:t>، الفقرة 11). وبناء على ذلك، سيحل موعد تقديم التقارير الوطنية الثانية بموجب البروتوكول أيضا بحلول ذلك التاريخ. وعليه، ينبغي أن ينظر مؤتمر الأطراف العامل كاجتماع للأطراف في البروتوكول في م</w:t>
      </w:r>
      <w:r w:rsidR="00E0542B" w:rsidRPr="00240B26">
        <w:rPr>
          <w:rFonts w:ascii="Simplified Arabic" w:hAnsi="Simplified Arabic" w:cs="Simplified Arabic" w:hint="cs"/>
          <w:sz w:val="24"/>
          <w:szCs w:val="24"/>
          <w:rtl/>
        </w:rPr>
        <w:t>سودة</w:t>
      </w:r>
      <w:r w:rsidRPr="00240B26">
        <w:rPr>
          <w:rFonts w:ascii="Simplified Arabic" w:hAnsi="Simplified Arabic" w:cs="Simplified Arabic" w:hint="cs"/>
          <w:sz w:val="24"/>
          <w:szCs w:val="24"/>
          <w:rtl/>
        </w:rPr>
        <w:t xml:space="preserve"> نموذج التقارير الوطنية الثانية في اجتماعه السابع (في عام 2028).</w:t>
      </w:r>
    </w:p>
    <w:p w14:paraId="14D6CD2F" w14:textId="2CCADE85" w:rsidR="00410C30" w:rsidRPr="00240B26"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240B26">
        <w:rPr>
          <w:rFonts w:ascii="Simplified Arabic" w:hAnsi="Simplified Arabic" w:cs="Simplified Arabic" w:hint="cs"/>
          <w:sz w:val="24"/>
          <w:szCs w:val="24"/>
          <w:rtl/>
        </w:rPr>
        <w:t xml:space="preserve">ويتضمن مشروع المقرر الوارد في الفرع رابعا أدناه طلبا إلى الأمينة التنفيذية بأن تعد نموذج التقارير الوطنية الثانية. وفي السؤال 68 من التقرير الوطني الأول، دعيت الأطراف إلى التعليق على نموذج </w:t>
      </w:r>
      <w:r w:rsidR="00E0542B" w:rsidRPr="00240B26">
        <w:rPr>
          <w:rFonts w:ascii="Simplified Arabic" w:hAnsi="Simplified Arabic" w:cs="Simplified Arabic" w:hint="cs"/>
          <w:sz w:val="24"/>
          <w:szCs w:val="24"/>
          <w:rtl/>
        </w:rPr>
        <w:t>التقرير</w:t>
      </w:r>
      <w:r w:rsidRPr="00240B26">
        <w:rPr>
          <w:rFonts w:ascii="Simplified Arabic" w:hAnsi="Simplified Arabic" w:cs="Simplified Arabic" w:hint="cs"/>
          <w:sz w:val="24"/>
          <w:szCs w:val="24"/>
          <w:rtl/>
        </w:rPr>
        <w:t xml:space="preserve">. ولدى إعداد نموذج التقارير الوطنية الثانية، يمكن أن تؤخذ في الاعتبار التعليقات المقدمة ردا على ذلك السؤال، فضلا عن الحاجة إلى استمرارية النموذج من أجل قياس التقدم المحرز </w:t>
      </w:r>
      <w:r w:rsidR="00240B26" w:rsidRPr="00240B26">
        <w:rPr>
          <w:rFonts w:ascii="Simplified Arabic" w:hAnsi="Simplified Arabic" w:cs="Simplified Arabic" w:hint="cs"/>
          <w:sz w:val="24"/>
          <w:szCs w:val="24"/>
          <w:rtl/>
        </w:rPr>
        <w:t>بمرور الوقت</w:t>
      </w:r>
      <w:r w:rsidRPr="00240B26">
        <w:rPr>
          <w:rFonts w:ascii="Simplified Arabic" w:hAnsi="Simplified Arabic" w:cs="Simplified Arabic" w:hint="cs"/>
          <w:sz w:val="24"/>
          <w:szCs w:val="24"/>
          <w:rtl/>
        </w:rPr>
        <w:t>.</w:t>
      </w:r>
    </w:p>
    <w:p w14:paraId="2787B62C" w14:textId="3122B461" w:rsidR="00E80FF0" w:rsidRPr="006E0294" w:rsidRDefault="00014BB6" w:rsidP="006E0294">
      <w:pPr>
        <w:pStyle w:val="CBDAgendaItem0"/>
        <w:bidi/>
        <w:rPr>
          <w:b w:val="0"/>
          <w:bCs/>
          <w:snapToGrid w:val="0"/>
          <w:sz w:val="26"/>
          <w:szCs w:val="26"/>
        </w:rPr>
      </w:pPr>
      <w:r>
        <w:rPr>
          <w:rFonts w:ascii="Simplified Arabic" w:hAnsi="Simplified Arabic" w:cs="Simplified Arabic" w:hint="cs"/>
          <w:b w:val="0"/>
          <w:bCs/>
          <w:sz w:val="26"/>
          <w:szCs w:val="26"/>
          <w:rtl/>
        </w:rPr>
        <w:t>رابعا-</w:t>
      </w:r>
      <w:r>
        <w:rPr>
          <w:rFonts w:ascii="Simplified Arabic" w:hAnsi="Simplified Arabic" w:cs="Simplified Arabic"/>
          <w:b w:val="0"/>
          <w:bCs/>
          <w:sz w:val="26"/>
          <w:szCs w:val="26"/>
          <w:rtl/>
        </w:rPr>
        <w:tab/>
      </w:r>
      <w:r>
        <w:rPr>
          <w:rFonts w:ascii="Simplified Arabic" w:hAnsi="Simplified Arabic" w:cs="Simplified Arabic" w:hint="cs"/>
          <w:b w:val="0"/>
          <w:bCs/>
          <w:sz w:val="26"/>
          <w:szCs w:val="26"/>
          <w:rtl/>
        </w:rPr>
        <w:t xml:space="preserve">مشروع </w:t>
      </w:r>
      <w:r w:rsidR="00240B26">
        <w:rPr>
          <w:rFonts w:ascii="Simplified Arabic" w:hAnsi="Simplified Arabic" w:cs="Simplified Arabic" w:hint="cs"/>
          <w:b w:val="0"/>
          <w:bCs/>
          <w:sz w:val="26"/>
          <w:szCs w:val="26"/>
          <w:rtl/>
        </w:rPr>
        <w:t>ال</w:t>
      </w:r>
      <w:r>
        <w:rPr>
          <w:rFonts w:ascii="Simplified Arabic" w:hAnsi="Simplified Arabic" w:cs="Simplified Arabic" w:hint="cs"/>
          <w:b w:val="0"/>
          <w:bCs/>
          <w:sz w:val="26"/>
          <w:szCs w:val="26"/>
          <w:rtl/>
        </w:rPr>
        <w:t>مقرر</w:t>
      </w:r>
    </w:p>
    <w:p w14:paraId="4D1B6445" w14:textId="5FA19449" w:rsidR="003F48EF" w:rsidRPr="003F48EF" w:rsidRDefault="00014BB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sz w:val="24"/>
          <w:szCs w:val="24"/>
        </w:rPr>
      </w:pPr>
      <w:r w:rsidRPr="00014BB6">
        <w:rPr>
          <w:rFonts w:ascii="Simplified Arabic" w:hAnsi="Simplified Arabic" w:cs="Simplified Arabic"/>
          <w:sz w:val="24"/>
          <w:szCs w:val="24"/>
          <w:rtl/>
          <w:lang w:val="en-US"/>
        </w:rPr>
        <w:t xml:space="preserve">قد يرغب </w:t>
      </w:r>
      <w:r w:rsidRPr="0016000D">
        <w:rPr>
          <w:rFonts w:ascii="Simplified Arabic" w:hAnsi="Simplified Arabic" w:cs="Simplified Arabic"/>
          <w:sz w:val="24"/>
          <w:szCs w:val="24"/>
          <w:rtl/>
        </w:rPr>
        <w:t>مؤتمر</w:t>
      </w:r>
      <w:r w:rsidRPr="00014BB6">
        <w:rPr>
          <w:rFonts w:ascii="Simplified Arabic" w:hAnsi="Simplified Arabic" w:cs="Simplified Arabic"/>
          <w:sz w:val="24"/>
          <w:szCs w:val="24"/>
          <w:rtl/>
          <w:lang w:val="en-US"/>
        </w:rPr>
        <w:t xml:space="preserve"> الأطراف العامل كاجتماع للأطراف في البروتوكول في اعتماد مقرر على غرار ما يلي، </w:t>
      </w:r>
      <w:r w:rsidR="00240B26">
        <w:rPr>
          <w:rFonts w:ascii="Simplified Arabic" w:hAnsi="Simplified Arabic" w:cs="Simplified Arabic" w:hint="cs"/>
          <w:sz w:val="24"/>
          <w:szCs w:val="24"/>
          <w:rtl/>
          <w:lang w:val="en-US"/>
        </w:rPr>
        <w:t xml:space="preserve">بحيث </w:t>
      </w:r>
      <w:r w:rsidRPr="00014BB6">
        <w:rPr>
          <w:rFonts w:ascii="Simplified Arabic" w:hAnsi="Simplified Arabic" w:cs="Simplified Arabic"/>
          <w:sz w:val="24"/>
          <w:szCs w:val="24"/>
          <w:rtl/>
          <w:lang w:val="en-US"/>
        </w:rPr>
        <w:t>تشكل فقراته الخمس الأولى توصيات مقدمة من لجنة الامتثال:</w:t>
      </w:r>
    </w:p>
    <w:p w14:paraId="5E68E992" w14:textId="65E30CFE" w:rsidR="00EF5309" w:rsidRPr="00EF5309" w:rsidRDefault="00EF5309" w:rsidP="0016000D">
      <w:pPr>
        <w:tabs>
          <w:tab w:val="clear" w:pos="567"/>
          <w:tab w:val="clear" w:pos="1134"/>
          <w:tab w:val="clear" w:pos="1701"/>
          <w:tab w:val="clear" w:pos="2268"/>
        </w:tabs>
        <w:bidi/>
        <w:spacing w:before="120" w:line="216" w:lineRule="auto"/>
        <w:ind w:left="1134" w:firstLine="713"/>
        <w:rPr>
          <w:b/>
          <w:bCs/>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w:t>
      </w:r>
      <w:r w:rsidRPr="0016000D">
        <w:rPr>
          <w:rFonts w:eastAsia="Times New Roman" w:cs="Simplified Arabic"/>
          <w:i/>
          <w:iCs/>
          <w:sz w:val="24"/>
          <w:szCs w:val="24"/>
          <w:rtl/>
          <w:lang w:val="en-CA" w:eastAsia="en-CA"/>
        </w:rPr>
        <w:t>الأطراف</w:t>
      </w:r>
      <w:r w:rsidRPr="00EF5309">
        <w:rPr>
          <w:rFonts w:ascii="Simplified Arabic" w:hAnsi="Simplified Arabic" w:cs="Simplified Arabic"/>
          <w:i/>
          <w:iCs/>
          <w:sz w:val="24"/>
          <w:szCs w:val="24"/>
          <w:rtl/>
        </w:rPr>
        <w:t xml:space="preserve"> </w:t>
      </w:r>
      <w:r w:rsidRPr="00EF5309">
        <w:rPr>
          <w:rFonts w:cs="Simplified Arabic"/>
          <w:i/>
          <w:iCs/>
          <w:sz w:val="24"/>
          <w:szCs w:val="24"/>
          <w:rtl/>
        </w:rPr>
        <w:t xml:space="preserve">العامل </w:t>
      </w:r>
      <w:r w:rsidRPr="0016000D">
        <w:rPr>
          <w:rFonts w:eastAsia="Times New Roman" w:cs="Simplified Arabic" w:hint="cs"/>
          <w:sz w:val="24"/>
          <w:szCs w:val="24"/>
          <w:rtl/>
          <w:lang w:val="en-CA" w:eastAsia="en-CA"/>
        </w:rPr>
        <w:t>ك</w:t>
      </w:r>
      <w:r w:rsidRPr="0016000D">
        <w:rPr>
          <w:rFonts w:eastAsia="Times New Roman" w:cs="Simplified Arabic"/>
          <w:sz w:val="24"/>
          <w:szCs w:val="24"/>
          <w:rtl/>
          <w:lang w:val="en-CA" w:eastAsia="en-CA"/>
        </w:rPr>
        <w:t>اجتماع</w:t>
      </w:r>
      <w:r w:rsidRPr="00EF5309">
        <w:rPr>
          <w:rFonts w:cs="Simplified Arabic"/>
          <w:i/>
          <w:iCs/>
          <w:sz w:val="24"/>
          <w:szCs w:val="24"/>
          <w:rtl/>
        </w:rPr>
        <w:t xml:space="preserve">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1B8F45AA" w14:textId="74CC8380" w:rsidR="00EF5309" w:rsidRPr="00D82595" w:rsidRDefault="00EF5309" w:rsidP="0016000D">
      <w:pPr>
        <w:tabs>
          <w:tab w:val="clear" w:pos="567"/>
          <w:tab w:val="clear" w:pos="1134"/>
          <w:tab w:val="clear" w:pos="1701"/>
          <w:tab w:val="clear" w:pos="2268"/>
          <w:tab w:val="left" w:pos="2556"/>
        </w:tabs>
        <w:bidi/>
        <w:spacing w:before="120" w:line="216" w:lineRule="auto"/>
        <w:ind w:left="1134" w:firstLine="713"/>
        <w:rPr>
          <w:sz w:val="24"/>
          <w:szCs w:val="24"/>
          <w:rtl/>
          <w:lang w:bidi="ar-SY"/>
        </w:rPr>
      </w:pPr>
      <w:r w:rsidRPr="00D82595">
        <w:rPr>
          <w:rFonts w:ascii="Simplified Arabic" w:hAnsi="Simplified Arabic" w:cs="Simplified Arabic"/>
          <w:sz w:val="24"/>
          <w:szCs w:val="24"/>
          <w:rtl/>
        </w:rPr>
        <w:t>1</w:t>
      </w:r>
      <w:r w:rsidRPr="00D82595">
        <w:rPr>
          <w:rFonts w:ascii="Simplified Arabic" w:hAnsi="Simplified Arabic" w:cs="Simplified Arabic" w:hint="cs"/>
          <w:sz w:val="24"/>
          <w:szCs w:val="24"/>
          <w:rtl/>
        </w:rPr>
        <w:t>-</w:t>
      </w:r>
      <w:r w:rsidRPr="00D82595">
        <w:rPr>
          <w:rFonts w:ascii="Simplified Arabic" w:hAnsi="Simplified Arabic" w:cs="Simplified Arabic"/>
          <w:sz w:val="24"/>
          <w:szCs w:val="24"/>
          <w:rtl/>
        </w:rPr>
        <w:tab/>
      </w:r>
      <w:r w:rsidR="00014BB6" w:rsidRPr="0016000D">
        <w:rPr>
          <w:rFonts w:eastAsia="Times New Roman" w:cs="Simplified Arabic"/>
          <w:sz w:val="24"/>
          <w:szCs w:val="24"/>
          <w:rtl/>
          <w:lang w:val="en-CA" w:eastAsia="en-CA"/>
        </w:rPr>
        <w:t>يرحب</w:t>
      </w:r>
      <w:r w:rsidR="00014BB6" w:rsidRPr="00014BB6">
        <w:rPr>
          <w:rFonts w:ascii="Simplified Arabic" w:hAnsi="Simplified Arabic" w:cs="Simplified Arabic"/>
          <w:i/>
          <w:iCs/>
          <w:sz w:val="24"/>
          <w:szCs w:val="24"/>
          <w:rtl/>
        </w:rPr>
        <w:t xml:space="preserve"> </w:t>
      </w:r>
      <w:r w:rsidR="00014BB6" w:rsidRPr="00014BB6">
        <w:rPr>
          <w:rFonts w:ascii="Simplified Arabic" w:hAnsi="Simplified Arabic" w:cs="Simplified Arabic"/>
          <w:sz w:val="24"/>
          <w:szCs w:val="24"/>
          <w:rtl/>
        </w:rPr>
        <w:t>بالتقارير الوطنية الأولى المقدمة عن تنفيذ بروتوكول ناغويا بشأن الحصول على الموارد الجينية والتقاسم العادل والمنصف للمنافع الناشئة عن استخدامها</w:t>
      </w:r>
      <w:r w:rsidR="00014BB6" w:rsidRPr="00240B26">
        <w:rPr>
          <w:rFonts w:ascii="Simplified Arabic" w:hAnsi="Simplified Arabic" w:cs="Simplified Arabic"/>
          <w:sz w:val="24"/>
          <w:szCs w:val="24"/>
          <w:vertAlign w:val="superscript"/>
          <w:rtl/>
        </w:rPr>
        <w:footnoteReference w:id="6"/>
      </w:r>
      <w:r w:rsidR="00014BB6" w:rsidRPr="00014BB6">
        <w:rPr>
          <w:rFonts w:ascii="Simplified Arabic" w:hAnsi="Simplified Arabic" w:cs="Simplified Arabic"/>
          <w:sz w:val="24"/>
          <w:szCs w:val="24"/>
          <w:rtl/>
        </w:rPr>
        <w:t>؛</w:t>
      </w:r>
    </w:p>
    <w:p w14:paraId="091E5101" w14:textId="4CAAA7EC" w:rsidR="00D82595" w:rsidRDefault="00D82595" w:rsidP="0016000D">
      <w:pPr>
        <w:tabs>
          <w:tab w:val="clear" w:pos="567"/>
          <w:tab w:val="clear" w:pos="1134"/>
          <w:tab w:val="clear" w:pos="1701"/>
          <w:tab w:val="clear" w:pos="2268"/>
          <w:tab w:val="left" w:pos="2556"/>
        </w:tabs>
        <w:bidi/>
        <w:spacing w:before="120" w:line="216" w:lineRule="auto"/>
        <w:ind w:left="1134" w:firstLine="713"/>
        <w:rPr>
          <w:rtl/>
          <w:lang w:bidi="ar-SY"/>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00014BB6" w:rsidRPr="00014BB6">
        <w:rPr>
          <w:rFonts w:ascii="Simplified Arabic" w:hAnsi="Simplified Arabic" w:cs="Simplified Arabic"/>
          <w:i/>
          <w:iCs/>
          <w:sz w:val="24"/>
          <w:szCs w:val="24"/>
          <w:rtl/>
        </w:rPr>
        <w:t xml:space="preserve">يحث </w:t>
      </w:r>
      <w:r w:rsidR="00014BB6" w:rsidRPr="00014BB6">
        <w:rPr>
          <w:rFonts w:ascii="Simplified Arabic" w:hAnsi="Simplified Arabic" w:cs="Simplified Arabic"/>
          <w:sz w:val="24"/>
          <w:szCs w:val="24"/>
          <w:rtl/>
        </w:rPr>
        <w:t>الأطراف التي لم تقدم بعد تقاريرها الوطنية الأولى على أن تفعل ذلك في أقرب وقت ممكن؛</w:t>
      </w:r>
    </w:p>
    <w:p w14:paraId="0332C829" w14:textId="6F78190B" w:rsidR="00D82595" w:rsidRDefault="00D82595" w:rsidP="0016000D">
      <w:pPr>
        <w:tabs>
          <w:tab w:val="clear" w:pos="567"/>
          <w:tab w:val="clear" w:pos="1134"/>
          <w:tab w:val="clear" w:pos="1701"/>
          <w:tab w:val="clear" w:pos="2268"/>
          <w:tab w:val="left" w:pos="2556"/>
        </w:tabs>
        <w:bidi/>
        <w:spacing w:before="120" w:line="216" w:lineRule="auto"/>
        <w:ind w:left="1134" w:firstLine="713"/>
        <w:rPr>
          <w:rFonts w:cs="Simplified Arabic"/>
          <w:sz w:val="20"/>
          <w:szCs w:val="24"/>
          <w:rtl/>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w:t>
      </w:r>
      <w:r w:rsidR="00014BB6" w:rsidRPr="00D75FC2">
        <w:rPr>
          <w:rFonts w:cs="Simplified Arabic"/>
          <w:sz w:val="20"/>
          <w:szCs w:val="24"/>
          <w:rtl/>
        </w:rPr>
        <w:t>عن تقديره لمرفق البيئة العالمية ولبرنامج الأمم المتحدة للبيئة لما قدماه من دعم إلى الأطراف المؤهلة في إعداد تقاريرها الوطنية الأولى وتقديمها، ويسلم بالتحديات الإدارية المرتبطة بعملية إعداد المشاريع وما نجم عنها من تأخر كبير في توزيع الأموال؛</w:t>
      </w:r>
    </w:p>
    <w:p w14:paraId="71185741" w14:textId="30618249" w:rsidR="00D75FC2" w:rsidRDefault="00D75FC2" w:rsidP="0016000D">
      <w:pPr>
        <w:tabs>
          <w:tab w:val="clear" w:pos="567"/>
          <w:tab w:val="clear" w:pos="1134"/>
          <w:tab w:val="clear" w:pos="1701"/>
          <w:tab w:val="clear" w:pos="2268"/>
          <w:tab w:val="left" w:pos="2556"/>
        </w:tabs>
        <w:bidi/>
        <w:spacing w:before="120" w:line="216" w:lineRule="auto"/>
        <w:ind w:left="1134" w:firstLine="713"/>
        <w:rPr>
          <w:rFonts w:cs="Simplified Arabic"/>
          <w:sz w:val="20"/>
          <w:szCs w:val="24"/>
          <w:rtl/>
        </w:rPr>
      </w:pPr>
      <w:r>
        <w:rPr>
          <w:rFonts w:cs="Simplified Arabic" w:hint="cs"/>
          <w:sz w:val="20"/>
          <w:szCs w:val="24"/>
          <w:rtl/>
        </w:rPr>
        <w:t>4-</w:t>
      </w:r>
      <w:r>
        <w:rPr>
          <w:rFonts w:cs="Simplified Arabic"/>
          <w:sz w:val="20"/>
          <w:szCs w:val="24"/>
          <w:rtl/>
        </w:rPr>
        <w:tab/>
      </w:r>
      <w:r w:rsidRPr="00D75FC2">
        <w:rPr>
          <w:rFonts w:cs="Simplified Arabic"/>
          <w:i/>
          <w:iCs/>
          <w:sz w:val="20"/>
          <w:szCs w:val="24"/>
          <w:rtl/>
        </w:rPr>
        <w:t>يثني</w:t>
      </w:r>
      <w:r w:rsidRPr="00D75FC2">
        <w:rPr>
          <w:rFonts w:cs="Simplified Arabic"/>
          <w:sz w:val="20"/>
          <w:szCs w:val="24"/>
          <w:rtl/>
        </w:rPr>
        <w:t xml:space="preserve"> على الجهود التي بذلتها أمانة اتفاقية التنوع البيولوجي</w:t>
      </w:r>
      <w:r w:rsidRPr="0006142A">
        <w:rPr>
          <w:rFonts w:cs="Simplified Arabic"/>
          <w:sz w:val="20"/>
          <w:szCs w:val="24"/>
          <w:vertAlign w:val="superscript"/>
          <w:rtl/>
        </w:rPr>
        <w:footnoteReference w:id="7"/>
      </w:r>
      <w:r w:rsidRPr="00D75FC2">
        <w:rPr>
          <w:rFonts w:cs="Simplified Arabic"/>
          <w:sz w:val="20"/>
          <w:szCs w:val="24"/>
          <w:rtl/>
        </w:rPr>
        <w:t xml:space="preserve"> لمساعدة الأطراف في تقديم تقاريرها الوطنية الأولى؛</w:t>
      </w:r>
    </w:p>
    <w:p w14:paraId="7971E1A8" w14:textId="1F4AEDA6" w:rsidR="00D75FC2" w:rsidRPr="00D75FC2" w:rsidRDefault="00D75FC2" w:rsidP="0016000D">
      <w:pPr>
        <w:tabs>
          <w:tab w:val="clear" w:pos="567"/>
          <w:tab w:val="clear" w:pos="1134"/>
          <w:tab w:val="clear" w:pos="1701"/>
          <w:tab w:val="clear" w:pos="2268"/>
          <w:tab w:val="left" w:pos="2556"/>
        </w:tabs>
        <w:bidi/>
        <w:spacing w:before="120" w:line="216" w:lineRule="auto"/>
        <w:ind w:left="1134" w:firstLine="713"/>
        <w:rPr>
          <w:rFonts w:cs="Simplified Arabic"/>
          <w:iCs/>
          <w:sz w:val="24"/>
          <w:szCs w:val="24"/>
          <w:rtl/>
        </w:rPr>
      </w:pPr>
      <w:r w:rsidRPr="00D75FC2">
        <w:rPr>
          <w:rFonts w:cs="Simplified Arabic" w:hint="cs"/>
          <w:sz w:val="20"/>
          <w:szCs w:val="24"/>
          <w:rtl/>
        </w:rPr>
        <w:t>5</w:t>
      </w:r>
      <w:r w:rsidRPr="00D75FC2">
        <w:rPr>
          <w:rFonts w:cs="Simplified Arabic"/>
          <w:szCs w:val="28"/>
          <w:rtl/>
        </w:rPr>
        <w:t>-</w:t>
      </w:r>
      <w:r w:rsidRPr="00D75FC2">
        <w:rPr>
          <w:rFonts w:cs="Simplified Arabic"/>
          <w:szCs w:val="28"/>
          <w:rtl/>
        </w:rPr>
        <w:tab/>
      </w:r>
      <w:r w:rsidRPr="0016000D">
        <w:rPr>
          <w:rFonts w:cs="Simplified Arabic"/>
          <w:sz w:val="20"/>
          <w:szCs w:val="24"/>
          <w:rtl/>
        </w:rPr>
        <w:t>يحث</w:t>
      </w:r>
      <w:r w:rsidRPr="00D75FC2">
        <w:rPr>
          <w:rFonts w:cs="Simplified Arabic"/>
          <w:sz w:val="24"/>
          <w:szCs w:val="24"/>
          <w:rtl/>
        </w:rPr>
        <w:t xml:space="preserve"> الأطراف على رصد تنفيذ التزاماتها بموجب بروتوكول ناغويا، امتثالا للمادة 29 منه، فيما يتعلق بتيسير إعداد تقاريرها الوطنية الثانية وتقديمها في الوقت </w:t>
      </w:r>
      <w:r w:rsidR="0006142A">
        <w:rPr>
          <w:rFonts w:cs="Simplified Arabic" w:hint="cs"/>
          <w:sz w:val="24"/>
          <w:szCs w:val="24"/>
          <w:rtl/>
        </w:rPr>
        <w:t>المحدد</w:t>
      </w:r>
      <w:r w:rsidRPr="00D75FC2">
        <w:rPr>
          <w:rFonts w:cs="Simplified Arabic"/>
          <w:sz w:val="24"/>
          <w:szCs w:val="24"/>
          <w:rtl/>
        </w:rPr>
        <w:t>، وعلى استكشاف الفرص المتاحة لحشد الموارد دعما لتلك الأنشطة؛</w:t>
      </w:r>
    </w:p>
    <w:p w14:paraId="20EAD388" w14:textId="0F1B2DC3" w:rsidR="00D75FC2" w:rsidRPr="00D75FC2" w:rsidRDefault="00D75FC2" w:rsidP="0016000D">
      <w:pPr>
        <w:tabs>
          <w:tab w:val="clear" w:pos="567"/>
          <w:tab w:val="clear" w:pos="1134"/>
          <w:tab w:val="clear" w:pos="1701"/>
          <w:tab w:val="clear" w:pos="2268"/>
          <w:tab w:val="left" w:pos="2556"/>
        </w:tabs>
        <w:bidi/>
        <w:spacing w:before="120" w:line="216" w:lineRule="auto"/>
        <w:ind w:left="1134" w:firstLine="713"/>
        <w:rPr>
          <w:rFonts w:cs="Simplified Arabic"/>
          <w:iCs/>
          <w:sz w:val="24"/>
          <w:szCs w:val="24"/>
          <w:rtl/>
        </w:rPr>
      </w:pPr>
      <w:r w:rsidRPr="00D75FC2">
        <w:rPr>
          <w:rFonts w:cs="Simplified Arabic"/>
          <w:sz w:val="24"/>
          <w:szCs w:val="24"/>
          <w:rtl/>
        </w:rPr>
        <w:t>6-</w:t>
      </w:r>
      <w:r w:rsidRPr="00D75FC2">
        <w:rPr>
          <w:rFonts w:cs="Simplified Arabic"/>
          <w:sz w:val="24"/>
          <w:szCs w:val="24"/>
          <w:rtl/>
        </w:rPr>
        <w:tab/>
      </w:r>
      <w:r w:rsidRPr="00D75FC2">
        <w:rPr>
          <w:rFonts w:cs="Simplified Arabic"/>
          <w:i/>
          <w:iCs/>
          <w:sz w:val="24"/>
          <w:szCs w:val="24"/>
          <w:rtl/>
        </w:rPr>
        <w:t>يلاحظ</w:t>
      </w:r>
      <w:r w:rsidRPr="00D75FC2">
        <w:rPr>
          <w:rFonts w:cs="Simplified Arabic"/>
          <w:sz w:val="24"/>
          <w:szCs w:val="24"/>
          <w:rtl/>
        </w:rPr>
        <w:t xml:space="preserve"> </w:t>
      </w:r>
      <w:r w:rsidRPr="0016000D">
        <w:rPr>
          <w:rFonts w:cs="Simplified Arabic"/>
          <w:sz w:val="20"/>
          <w:szCs w:val="24"/>
          <w:rtl/>
        </w:rPr>
        <w:t>أن</w:t>
      </w:r>
      <w:r w:rsidRPr="00D75FC2">
        <w:rPr>
          <w:rFonts w:cs="Simplified Arabic"/>
          <w:sz w:val="24"/>
          <w:szCs w:val="24"/>
          <w:rtl/>
        </w:rPr>
        <w:t xml:space="preserve"> التقارير الوطنية الثانية س</w:t>
      </w:r>
      <w:r w:rsidR="0006142A">
        <w:rPr>
          <w:rFonts w:cs="Simplified Arabic" w:hint="cs"/>
          <w:sz w:val="24"/>
          <w:szCs w:val="24"/>
          <w:rtl/>
        </w:rPr>
        <w:t>تكون مستحقة</w:t>
      </w:r>
      <w:r w:rsidRPr="00D75FC2">
        <w:rPr>
          <w:rFonts w:cs="Simplified Arabic"/>
          <w:sz w:val="24"/>
          <w:szCs w:val="24"/>
          <w:rtl/>
        </w:rPr>
        <w:t xml:space="preserve"> بحلول 30 يوني</w:t>
      </w:r>
      <w:r w:rsidR="0006142A">
        <w:rPr>
          <w:rFonts w:cs="Simplified Arabic" w:hint="cs"/>
          <w:sz w:val="24"/>
          <w:szCs w:val="24"/>
          <w:rtl/>
        </w:rPr>
        <w:t>و</w:t>
      </w:r>
      <w:r w:rsidRPr="00D75FC2">
        <w:rPr>
          <w:rFonts w:cs="Simplified Arabic"/>
          <w:sz w:val="24"/>
          <w:szCs w:val="24"/>
          <w:rtl/>
        </w:rPr>
        <w:t>/حزيران 2029؛</w:t>
      </w:r>
    </w:p>
    <w:p w14:paraId="6BC1D8A7" w14:textId="33994C41" w:rsidR="00D75FC2" w:rsidRPr="00D75FC2" w:rsidRDefault="00D75FC2" w:rsidP="0016000D">
      <w:pPr>
        <w:tabs>
          <w:tab w:val="clear" w:pos="567"/>
          <w:tab w:val="clear" w:pos="1134"/>
          <w:tab w:val="clear" w:pos="1701"/>
          <w:tab w:val="clear" w:pos="2268"/>
          <w:tab w:val="left" w:pos="2556"/>
        </w:tabs>
        <w:bidi/>
        <w:spacing w:before="120" w:line="216" w:lineRule="auto"/>
        <w:ind w:left="1134" w:firstLine="713"/>
        <w:rPr>
          <w:rFonts w:cs="Simplified Arabic"/>
          <w:sz w:val="24"/>
          <w:szCs w:val="24"/>
          <w:rtl/>
        </w:rPr>
      </w:pPr>
      <w:r w:rsidRPr="00D75FC2">
        <w:rPr>
          <w:rFonts w:cs="Simplified Arabic"/>
          <w:szCs w:val="28"/>
          <w:rtl/>
        </w:rPr>
        <w:t>7-</w:t>
      </w:r>
      <w:r w:rsidRPr="00D75FC2">
        <w:rPr>
          <w:rFonts w:cs="Simplified Arabic"/>
          <w:szCs w:val="28"/>
          <w:rtl/>
        </w:rPr>
        <w:tab/>
      </w:r>
      <w:r w:rsidRPr="0016000D">
        <w:rPr>
          <w:rFonts w:cs="Simplified Arabic"/>
          <w:sz w:val="20"/>
          <w:szCs w:val="24"/>
          <w:rtl/>
        </w:rPr>
        <w:t>يطلب</w:t>
      </w:r>
      <w:r w:rsidRPr="00D75FC2">
        <w:rPr>
          <w:rFonts w:cs="Simplified Arabic"/>
          <w:sz w:val="24"/>
          <w:szCs w:val="24"/>
          <w:rtl/>
        </w:rPr>
        <w:t xml:space="preserve"> إلى الأمينة التنفيذية أن تعد نموذج التقرير الوطني الثاني، مع مراعاة التعليقات التي قدمتها الأطراف في التقارير الوطنية الأولى، مع الحفاظ على الاستمرارية في الأسئلة تيسيرا لقياس التقدم المحرز </w:t>
      </w:r>
      <w:r w:rsidR="0006142A">
        <w:rPr>
          <w:rFonts w:cs="Simplified Arabic" w:hint="cs"/>
          <w:sz w:val="24"/>
          <w:szCs w:val="24"/>
          <w:rtl/>
        </w:rPr>
        <w:t>مقابل</w:t>
      </w:r>
      <w:r w:rsidRPr="00D75FC2">
        <w:rPr>
          <w:rFonts w:cs="Simplified Arabic"/>
          <w:sz w:val="24"/>
          <w:szCs w:val="24"/>
          <w:rtl/>
        </w:rPr>
        <w:t xml:space="preserve"> النقاط المرجعية الواردة في إطار المؤشرات المبين في المرفق الثاني للمقرر </w:t>
      </w:r>
      <w:hyperlink r:id="rId23" w:history="1">
        <w:r w:rsidR="0006142A" w:rsidRPr="0006142A">
          <w:rPr>
            <w:color w:val="0000FF"/>
            <w:u w:val="single"/>
          </w:rPr>
          <w:t>NP-3/1 A</w:t>
        </w:r>
      </w:hyperlink>
      <w:r w:rsidRPr="00D75FC2">
        <w:rPr>
          <w:rFonts w:cs="Simplified Arabic"/>
          <w:sz w:val="24"/>
          <w:szCs w:val="24"/>
          <w:rtl/>
        </w:rPr>
        <w:t xml:space="preserve"> المؤرخ 25 نوفمبر/تشرين الثاني 2018، وأن تقدم النموذج لينظر فيه مؤتمر الأطراف العامل كاجتماع للأطراف في البروتوكول في اجتماعه السابع.</w:t>
      </w:r>
    </w:p>
    <w:p w14:paraId="5792BBB7" w14:textId="1C93FDF4" w:rsidR="002B559C" w:rsidRPr="008C0E03" w:rsidRDefault="00673475" w:rsidP="00795FFC">
      <w:pPr>
        <w:pStyle w:val="Head2"/>
        <w:keepNext w:val="0"/>
        <w:spacing w:before="120" w:after="120"/>
        <w:rPr>
          <w:snapToGrid w:val="0"/>
          <w:kern w:val="22"/>
        </w:rPr>
      </w:pPr>
      <w:r w:rsidRPr="008C0E03">
        <w:rPr>
          <w:snapToGrid w:val="0"/>
          <w:kern w:val="22"/>
        </w:rPr>
        <w:t>__________</w:t>
      </w:r>
    </w:p>
    <w:sectPr w:rsidR="002B559C" w:rsidRPr="008C0E03" w:rsidSect="00D75FC2">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5D33" w14:textId="77777777" w:rsidR="00A45B4A" w:rsidRPr="00CF5C60" w:rsidRDefault="00A45B4A" w:rsidP="00A96B21">
      <w:r w:rsidRPr="00CF5C60">
        <w:separator/>
      </w:r>
    </w:p>
  </w:endnote>
  <w:endnote w:type="continuationSeparator" w:id="0">
    <w:p w14:paraId="7734DF4E" w14:textId="77777777" w:rsidR="00A45B4A" w:rsidRPr="00CF5C60" w:rsidRDefault="00A45B4A" w:rsidP="00A96B21">
      <w:r w:rsidRPr="00CF5C60">
        <w:continuationSeparator/>
      </w:r>
    </w:p>
  </w:endnote>
  <w:endnote w:type="continuationNotice" w:id="1">
    <w:p w14:paraId="1F094AC3" w14:textId="77777777" w:rsidR="00A45B4A" w:rsidRPr="00CF5C60" w:rsidRDefault="00A45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4511934"/>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3537F705" w14:textId="77777777"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9EE58" w14:textId="77777777" w:rsidR="00A45B4A" w:rsidRPr="00CF5C60" w:rsidRDefault="00A45B4A" w:rsidP="007F3333">
      <w:pPr>
        <w:bidi/>
      </w:pPr>
      <w:r w:rsidRPr="00CF5C60">
        <w:separator/>
      </w:r>
    </w:p>
  </w:footnote>
  <w:footnote w:type="continuationSeparator" w:id="0">
    <w:p w14:paraId="65EBBEC9" w14:textId="77777777" w:rsidR="00A45B4A" w:rsidRPr="00CF5C60" w:rsidRDefault="00A45B4A" w:rsidP="00A96B21">
      <w:r w:rsidRPr="00CF5C60">
        <w:continuationSeparator/>
      </w:r>
    </w:p>
  </w:footnote>
  <w:footnote w:type="continuationNotice" w:id="1">
    <w:p w14:paraId="2E5F8AF0" w14:textId="77777777" w:rsidR="00A45B4A" w:rsidRPr="00CF5C60" w:rsidRDefault="00A45B4A"/>
  </w:footnote>
  <w:footnote w:id="2">
    <w:p w14:paraId="429B4764" w14:textId="680752D9" w:rsidR="007C7CFD" w:rsidRPr="002A56BE" w:rsidRDefault="007C7CFD"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hyperlink r:id="rId1" w:history="1">
        <w:r w:rsidR="0006142A" w:rsidRPr="0006142A">
          <w:rPr>
            <w:color w:val="0000FF"/>
            <w:szCs w:val="18"/>
            <w:u w:val="single"/>
          </w:rPr>
          <w:t>CBD/NP/MOP/6/1</w:t>
        </w:r>
      </w:hyperlink>
      <w:r w:rsidRPr="002A56BE">
        <w:rPr>
          <w:rFonts w:cs="Simplified Arabic"/>
          <w:sz w:val="20"/>
          <w:rtl/>
        </w:rPr>
        <w:t>.</w:t>
      </w:r>
    </w:p>
  </w:footnote>
  <w:footnote w:id="3">
    <w:p w14:paraId="7CF69A75" w14:textId="77777777" w:rsidR="007C7CFD" w:rsidRPr="00520C8C" w:rsidRDefault="007C7CFD" w:rsidP="007C7CFD">
      <w:pPr>
        <w:pStyle w:val="FootnoteText"/>
        <w:bidi/>
        <w:rPr>
          <w:rtl/>
        </w:rPr>
      </w:pPr>
      <w:r>
        <w:rPr>
          <w:rStyle w:val="FootnoteReference"/>
          <w:rtl/>
        </w:rPr>
        <w:footnoteRef/>
      </w:r>
      <w:r>
        <w:rPr>
          <w:rtl/>
        </w:rPr>
        <w:t xml:space="preserve"> </w:t>
      </w:r>
      <w:r w:rsidRPr="0006142A">
        <w:rPr>
          <w:rFonts w:ascii="Simplified Arabic" w:hAnsi="Simplified Arabic" w:cs="Simplified Arabic" w:hint="cs"/>
          <w:rtl/>
        </w:rPr>
        <w:t>الإخطار رقم</w:t>
      </w:r>
      <w:r>
        <w:rPr>
          <w:rtl/>
        </w:rPr>
        <w:t xml:space="preserve"> </w:t>
      </w:r>
      <w:hyperlink r:id="rId2" w:history="1">
        <w:r>
          <w:rPr>
            <w:rStyle w:val="Hyperlink"/>
            <w:rtl/>
          </w:rPr>
          <w:t>2026-003</w:t>
        </w:r>
      </w:hyperlink>
      <w:r w:rsidRPr="0006142A">
        <w:rPr>
          <w:rFonts w:ascii="Simplified Arabic" w:hAnsi="Simplified Arabic" w:cs="Simplified Arabic" w:hint="cs"/>
          <w:rtl/>
        </w:rPr>
        <w:t>.</w:t>
      </w:r>
    </w:p>
  </w:footnote>
  <w:footnote w:id="4">
    <w:p w14:paraId="6D50F4A8" w14:textId="77777777" w:rsidR="00014BB6" w:rsidRDefault="00014BB6" w:rsidP="00014BB6">
      <w:pPr>
        <w:pStyle w:val="FootnoteText"/>
        <w:bidi/>
        <w:rPr>
          <w:rtl/>
        </w:rPr>
      </w:pPr>
      <w:r>
        <w:rPr>
          <w:rStyle w:val="FootnoteReference"/>
          <w:rtl/>
        </w:rPr>
        <w:footnoteRef/>
      </w:r>
      <w:r>
        <w:rPr>
          <w:rtl/>
        </w:rPr>
        <w:t xml:space="preserve"> </w:t>
      </w:r>
      <w:r w:rsidRPr="0006142A">
        <w:rPr>
          <w:rFonts w:ascii="Simplified Arabic" w:hAnsi="Simplified Arabic" w:cs="Simplified Arabic" w:hint="cs"/>
          <w:rtl/>
        </w:rPr>
        <w:t>انظر</w:t>
      </w:r>
      <w:r>
        <w:rPr>
          <w:rtl/>
        </w:rPr>
        <w:t xml:space="preserve"> </w:t>
      </w:r>
      <w:hyperlink r:id="rId3" w:history="1">
        <w:r>
          <w:rPr>
            <w:rStyle w:val="Hyperlink"/>
            <w:rtl/>
          </w:rPr>
          <w:t>https://absch.cbd.int/en/kb/tags/nr1</w:t>
        </w:r>
      </w:hyperlink>
      <w:r w:rsidRPr="0006142A">
        <w:rPr>
          <w:rFonts w:ascii="Simplified Arabic" w:hAnsi="Simplified Arabic" w:cs="Simplified Arabic" w:hint="cs"/>
          <w:rtl/>
        </w:rPr>
        <w:t>.</w:t>
      </w:r>
    </w:p>
  </w:footnote>
  <w:footnote w:id="5">
    <w:p w14:paraId="227567EE" w14:textId="6C0BE94C" w:rsidR="00014BB6" w:rsidRPr="00F92961" w:rsidRDefault="00014BB6" w:rsidP="00014BB6">
      <w:pPr>
        <w:pStyle w:val="FootnoteText"/>
        <w:bidi/>
        <w:rPr>
          <w:rtl/>
          <w:lang w:val="en-CA"/>
        </w:rPr>
      </w:pPr>
      <w:r>
        <w:rPr>
          <w:rStyle w:val="FootnoteReference"/>
          <w:rtl/>
        </w:rPr>
        <w:footnoteRef/>
      </w:r>
      <w:r>
        <w:rPr>
          <w:rtl/>
        </w:rPr>
        <w:t xml:space="preserve"> </w:t>
      </w:r>
      <w:r w:rsidRPr="0006142A">
        <w:rPr>
          <w:rFonts w:cs="Simplified Arabic"/>
          <w:rtl/>
        </w:rPr>
        <w:t xml:space="preserve">صدر تقرير لجنة الامتثال بوصفه الوثيقة </w:t>
      </w:r>
      <w:hyperlink r:id="rId4" w:history="1">
        <w:r w:rsidRPr="0006142A">
          <w:rPr>
            <w:rStyle w:val="Hyperlink"/>
            <w:rFonts w:asciiTheme="majorBidi" w:hAnsiTheme="majorBidi" w:cstheme="majorBidi"/>
            <w:szCs w:val="18"/>
            <w:rtl/>
          </w:rPr>
          <w:t>CBD/NP/MOP/6/3</w:t>
        </w:r>
      </w:hyperlink>
      <w:r w:rsidRPr="0006142A">
        <w:rPr>
          <w:rFonts w:cs="Simplified Arabic"/>
          <w:rtl/>
        </w:rPr>
        <w:t xml:space="preserve"> وسي</w:t>
      </w:r>
      <w:r w:rsidR="0006142A">
        <w:rPr>
          <w:rFonts w:cs="Simplified Arabic" w:hint="cs"/>
          <w:rtl/>
        </w:rPr>
        <w:t>ُ</w:t>
      </w:r>
      <w:r w:rsidRPr="0006142A">
        <w:rPr>
          <w:rFonts w:cs="Simplified Arabic"/>
          <w:rtl/>
        </w:rPr>
        <w:t>نظر فيه في إطار البند 5 من جدول الأعمال.</w:t>
      </w:r>
    </w:p>
  </w:footnote>
  <w:footnote w:id="6">
    <w:p w14:paraId="64DDB79D" w14:textId="2B13DA74" w:rsidR="00014BB6" w:rsidRPr="0006142A" w:rsidRDefault="00014BB6" w:rsidP="00014BB6">
      <w:pPr>
        <w:pStyle w:val="FootnoteText"/>
        <w:bidi/>
        <w:rPr>
          <w:rFonts w:ascii="Simplified Arabic" w:hAnsi="Simplified Arabic" w:cs="Simplified Arabic"/>
          <w:rtl/>
        </w:rPr>
      </w:pPr>
      <w:r>
        <w:rPr>
          <w:rStyle w:val="FootnoteReference"/>
          <w:rtl/>
        </w:rPr>
        <w:footnoteRef/>
      </w:r>
      <w:r>
        <w:rPr>
          <w:rtl/>
        </w:rPr>
        <w:t xml:space="preserve"> </w:t>
      </w:r>
      <w:r w:rsidR="00154B2D" w:rsidRPr="0006142A">
        <w:rPr>
          <w:rFonts w:ascii="Simplified Arabic" w:hAnsi="Simplified Arabic" w:cs="Simplified Arabic" w:hint="cs"/>
          <w:rtl/>
        </w:rPr>
        <w:t xml:space="preserve">الأمم المتحدة، </w:t>
      </w:r>
      <w:r w:rsidR="00154B2D" w:rsidRPr="0006142A">
        <w:rPr>
          <w:rFonts w:ascii="Simplified Arabic" w:hAnsi="Simplified Arabic" w:cs="Simplified Arabic" w:hint="cs"/>
          <w:i/>
          <w:iCs/>
          <w:rtl/>
        </w:rPr>
        <w:t>سلسلة المعاهدات</w:t>
      </w:r>
      <w:r w:rsidR="00154B2D" w:rsidRPr="0006142A">
        <w:rPr>
          <w:rFonts w:ascii="Simplified Arabic" w:hAnsi="Simplified Arabic" w:cs="Simplified Arabic" w:hint="cs"/>
          <w:rtl/>
        </w:rPr>
        <w:t>، المجلد 1760، الرقم 30619</w:t>
      </w:r>
      <w:r w:rsidR="00DD6ED0">
        <w:rPr>
          <w:rFonts w:ascii="Simplified Arabic" w:hAnsi="Simplified Arabic" w:cs="Simplified Arabic" w:hint="cs"/>
          <w:rtl/>
        </w:rPr>
        <w:t>.</w:t>
      </w:r>
    </w:p>
  </w:footnote>
  <w:footnote w:id="7">
    <w:p w14:paraId="074A5172" w14:textId="2EB68F93" w:rsidR="00D75FC2" w:rsidRPr="009446AA" w:rsidRDefault="00D75FC2" w:rsidP="00D75FC2">
      <w:pPr>
        <w:pStyle w:val="FootnoteText"/>
        <w:bidi/>
        <w:rPr>
          <w:rtl/>
        </w:rPr>
      </w:pPr>
      <w:r>
        <w:rPr>
          <w:rStyle w:val="FootnoteReference"/>
          <w:rtl/>
        </w:rPr>
        <w:footnoteRef/>
      </w:r>
      <w:r>
        <w:rPr>
          <w:rtl/>
        </w:rPr>
        <w:t xml:space="preserve"> </w:t>
      </w:r>
      <w:r w:rsidR="00154B2D" w:rsidRPr="0006142A">
        <w:rPr>
          <w:rFonts w:ascii="Simplified Arabic" w:hAnsi="Simplified Arabic" w:cs="Simplified Arabic" w:hint="cs"/>
          <w:rtl/>
        </w:rPr>
        <w:t>المرجع نفسه، المجلد 3008،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1A856FEC" w:rsidR="007A7C30" w:rsidRPr="007F3333" w:rsidRDefault="00000000"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7C30" w:rsidRPr="007F3333">
          <w:rPr>
            <w:sz w:val="22"/>
            <w:lang w:val="en-CA"/>
          </w:rPr>
          <w:t>CBD/NP/MOP/6/</w:t>
        </w:r>
        <w:r w:rsidR="00651C14">
          <w:rPr>
            <w:sz w:val="22"/>
            <w:lang w:val="en-CA"/>
          </w:rPr>
          <w:t>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45ED03BA" w:rsidR="007A7C30" w:rsidRPr="007F3333" w:rsidRDefault="00651C14" w:rsidP="007F3333">
        <w:pPr>
          <w:pStyle w:val="Header"/>
          <w:bidi/>
          <w:spacing w:after="240"/>
          <w:jc w:val="right"/>
          <w:rPr>
            <w:sz w:val="22"/>
            <w:lang w:val="en-CA"/>
          </w:rPr>
        </w:pPr>
        <w:r>
          <w:rPr>
            <w:sz w:val="22"/>
            <w:lang w:val="en-CA"/>
          </w:rPr>
          <w:t>CBD/NP/MOP/6/6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pStyle w:val="recommendationheaderlong"/>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5"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6"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957085">
    <w:abstractNumId w:val="1"/>
  </w:num>
  <w:num w:numId="2" w16cid:durableId="966200848">
    <w:abstractNumId w:val="5"/>
  </w:num>
  <w:num w:numId="3" w16cid:durableId="242840734">
    <w:abstractNumId w:val="9"/>
  </w:num>
  <w:num w:numId="4" w16cid:durableId="19668217">
    <w:abstractNumId w:val="4"/>
  </w:num>
  <w:num w:numId="5" w16cid:durableId="1776094033">
    <w:abstractNumId w:val="2"/>
  </w:num>
  <w:num w:numId="6" w16cid:durableId="2009290787">
    <w:abstractNumId w:val="8"/>
  </w:num>
  <w:num w:numId="7" w16cid:durableId="1094403633">
    <w:abstractNumId w:val="3"/>
  </w:num>
  <w:num w:numId="8" w16cid:durableId="271478789">
    <w:abstractNumId w:val="7"/>
  </w:num>
  <w:num w:numId="9" w16cid:durableId="2093432883">
    <w:abstractNumId w:val="6"/>
  </w:num>
  <w:num w:numId="10" w16cid:durableId="167406309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68"/>
    <w:rsid w:val="0000179B"/>
    <w:rsid w:val="00001A6D"/>
    <w:rsid w:val="00001A9E"/>
    <w:rsid w:val="00001CB2"/>
    <w:rsid w:val="00002463"/>
    <w:rsid w:val="000024EC"/>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BB6"/>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202C5"/>
    <w:rsid w:val="000203C6"/>
    <w:rsid w:val="0002044A"/>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560"/>
    <w:rsid w:val="00057CD7"/>
    <w:rsid w:val="00060104"/>
    <w:rsid w:val="000609D9"/>
    <w:rsid w:val="00060A1A"/>
    <w:rsid w:val="00060DA2"/>
    <w:rsid w:val="00060EBC"/>
    <w:rsid w:val="0006119C"/>
    <w:rsid w:val="0006122C"/>
    <w:rsid w:val="0006129A"/>
    <w:rsid w:val="0006142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D61"/>
    <w:rsid w:val="000A7E89"/>
    <w:rsid w:val="000A7EA0"/>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5C"/>
    <w:rsid w:val="000E3C38"/>
    <w:rsid w:val="000E3C39"/>
    <w:rsid w:val="000E3C90"/>
    <w:rsid w:val="000E3D19"/>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2A72"/>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47C59"/>
    <w:rsid w:val="001504AE"/>
    <w:rsid w:val="001504F9"/>
    <w:rsid w:val="00150605"/>
    <w:rsid w:val="001510AE"/>
    <w:rsid w:val="001512C7"/>
    <w:rsid w:val="00151325"/>
    <w:rsid w:val="001514C8"/>
    <w:rsid w:val="001516F1"/>
    <w:rsid w:val="001516FB"/>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2D"/>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00D"/>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AAA"/>
    <w:rsid w:val="00165C31"/>
    <w:rsid w:val="00165DA3"/>
    <w:rsid w:val="00165F33"/>
    <w:rsid w:val="00166081"/>
    <w:rsid w:val="00166682"/>
    <w:rsid w:val="00166BCA"/>
    <w:rsid w:val="00166EBF"/>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9F3"/>
    <w:rsid w:val="00193AC9"/>
    <w:rsid w:val="00193B91"/>
    <w:rsid w:val="00193C99"/>
    <w:rsid w:val="00193D38"/>
    <w:rsid w:val="00193E4A"/>
    <w:rsid w:val="001940A2"/>
    <w:rsid w:val="001944B9"/>
    <w:rsid w:val="0019509F"/>
    <w:rsid w:val="001950CA"/>
    <w:rsid w:val="0019568F"/>
    <w:rsid w:val="001956EA"/>
    <w:rsid w:val="00195776"/>
    <w:rsid w:val="001958EC"/>
    <w:rsid w:val="001960BF"/>
    <w:rsid w:val="001962B0"/>
    <w:rsid w:val="00196634"/>
    <w:rsid w:val="0019681A"/>
    <w:rsid w:val="00196C27"/>
    <w:rsid w:val="00196C51"/>
    <w:rsid w:val="00196D66"/>
    <w:rsid w:val="00196DC6"/>
    <w:rsid w:val="00196DD4"/>
    <w:rsid w:val="0019702B"/>
    <w:rsid w:val="001973C6"/>
    <w:rsid w:val="0019740A"/>
    <w:rsid w:val="0019766D"/>
    <w:rsid w:val="00197776"/>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736"/>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34"/>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4BF4"/>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A07"/>
    <w:rsid w:val="00207BBC"/>
    <w:rsid w:val="00207D3B"/>
    <w:rsid w:val="002101F5"/>
    <w:rsid w:val="0021088C"/>
    <w:rsid w:val="00210B23"/>
    <w:rsid w:val="00210C84"/>
    <w:rsid w:val="002110E0"/>
    <w:rsid w:val="002115B8"/>
    <w:rsid w:val="0021172B"/>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B26"/>
    <w:rsid w:val="00240C81"/>
    <w:rsid w:val="002410FD"/>
    <w:rsid w:val="002412CD"/>
    <w:rsid w:val="002412F6"/>
    <w:rsid w:val="00241591"/>
    <w:rsid w:val="00241AD8"/>
    <w:rsid w:val="00241C64"/>
    <w:rsid w:val="002420C1"/>
    <w:rsid w:val="00242221"/>
    <w:rsid w:val="0024257F"/>
    <w:rsid w:val="0024281C"/>
    <w:rsid w:val="00242BFF"/>
    <w:rsid w:val="00242CC9"/>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0AE"/>
    <w:rsid w:val="002611BC"/>
    <w:rsid w:val="002613D9"/>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28"/>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E7C6C"/>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9EA"/>
    <w:rsid w:val="00311AB0"/>
    <w:rsid w:val="00311B19"/>
    <w:rsid w:val="00311FBF"/>
    <w:rsid w:val="00312007"/>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69C"/>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C0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2017"/>
    <w:rsid w:val="003B20C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1F08"/>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CD0"/>
    <w:rsid w:val="003E7D28"/>
    <w:rsid w:val="003F01D8"/>
    <w:rsid w:val="003F0524"/>
    <w:rsid w:val="003F0628"/>
    <w:rsid w:val="003F06B6"/>
    <w:rsid w:val="003F07F1"/>
    <w:rsid w:val="003F0891"/>
    <w:rsid w:val="003F0BE6"/>
    <w:rsid w:val="003F0FB1"/>
    <w:rsid w:val="003F1D7C"/>
    <w:rsid w:val="003F209B"/>
    <w:rsid w:val="003F3739"/>
    <w:rsid w:val="003F38DC"/>
    <w:rsid w:val="003F3C45"/>
    <w:rsid w:val="003F3E51"/>
    <w:rsid w:val="003F42F0"/>
    <w:rsid w:val="003F4434"/>
    <w:rsid w:val="003F44AC"/>
    <w:rsid w:val="003F48EF"/>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66D"/>
    <w:rsid w:val="00404855"/>
    <w:rsid w:val="0040486E"/>
    <w:rsid w:val="00404B26"/>
    <w:rsid w:val="00404EEB"/>
    <w:rsid w:val="00404F33"/>
    <w:rsid w:val="00405117"/>
    <w:rsid w:val="0040569B"/>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DE5"/>
    <w:rsid w:val="00417EE6"/>
    <w:rsid w:val="0042089A"/>
    <w:rsid w:val="0042093C"/>
    <w:rsid w:val="0042098D"/>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57B"/>
    <w:rsid w:val="00433964"/>
    <w:rsid w:val="00433D29"/>
    <w:rsid w:val="00433DCC"/>
    <w:rsid w:val="0043402C"/>
    <w:rsid w:val="00434054"/>
    <w:rsid w:val="00434A8F"/>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28"/>
    <w:rsid w:val="004403A3"/>
    <w:rsid w:val="00440836"/>
    <w:rsid w:val="00440BC0"/>
    <w:rsid w:val="00440ED4"/>
    <w:rsid w:val="00440FC7"/>
    <w:rsid w:val="00440FF1"/>
    <w:rsid w:val="004412FE"/>
    <w:rsid w:val="0044153A"/>
    <w:rsid w:val="004415DC"/>
    <w:rsid w:val="00441737"/>
    <w:rsid w:val="0044189D"/>
    <w:rsid w:val="00441BC3"/>
    <w:rsid w:val="00441C2F"/>
    <w:rsid w:val="00441E6A"/>
    <w:rsid w:val="00441F63"/>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464"/>
    <w:rsid w:val="004704E3"/>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AAA"/>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23C"/>
    <w:rsid w:val="004D4836"/>
    <w:rsid w:val="004D4869"/>
    <w:rsid w:val="004D490C"/>
    <w:rsid w:val="004D4B1A"/>
    <w:rsid w:val="004D4D4B"/>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22D"/>
    <w:rsid w:val="004F5442"/>
    <w:rsid w:val="004F5567"/>
    <w:rsid w:val="004F5887"/>
    <w:rsid w:val="004F5905"/>
    <w:rsid w:val="004F595E"/>
    <w:rsid w:val="004F5A5D"/>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454"/>
    <w:rsid w:val="00521E3C"/>
    <w:rsid w:val="005226FC"/>
    <w:rsid w:val="00522B8E"/>
    <w:rsid w:val="0052305E"/>
    <w:rsid w:val="00523077"/>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2FAE"/>
    <w:rsid w:val="00563096"/>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8C0"/>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85C"/>
    <w:rsid w:val="00647BBD"/>
    <w:rsid w:val="00647D84"/>
    <w:rsid w:val="00647DB5"/>
    <w:rsid w:val="00647F57"/>
    <w:rsid w:val="00647F85"/>
    <w:rsid w:val="0065049C"/>
    <w:rsid w:val="006507E1"/>
    <w:rsid w:val="00650B3B"/>
    <w:rsid w:val="00651008"/>
    <w:rsid w:val="0065114E"/>
    <w:rsid w:val="0065135D"/>
    <w:rsid w:val="0065137A"/>
    <w:rsid w:val="00651C14"/>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4C11"/>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627"/>
    <w:rsid w:val="00664903"/>
    <w:rsid w:val="00664946"/>
    <w:rsid w:val="00665248"/>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6A9"/>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87E96"/>
    <w:rsid w:val="006902D5"/>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6D5"/>
    <w:rsid w:val="006A172D"/>
    <w:rsid w:val="006A2115"/>
    <w:rsid w:val="006A23C2"/>
    <w:rsid w:val="006A2663"/>
    <w:rsid w:val="006A26FE"/>
    <w:rsid w:val="006A2AE2"/>
    <w:rsid w:val="006A2BA4"/>
    <w:rsid w:val="006A2DD1"/>
    <w:rsid w:val="006A2F94"/>
    <w:rsid w:val="006A30D2"/>
    <w:rsid w:val="006A310B"/>
    <w:rsid w:val="006A319A"/>
    <w:rsid w:val="006A331D"/>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495"/>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BFD"/>
    <w:rsid w:val="00704C1A"/>
    <w:rsid w:val="00704DFF"/>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79C"/>
    <w:rsid w:val="007A097D"/>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A50"/>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CFD"/>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70C"/>
    <w:rsid w:val="007E6A45"/>
    <w:rsid w:val="007E6C8F"/>
    <w:rsid w:val="007E6D0D"/>
    <w:rsid w:val="007E73BF"/>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520"/>
    <w:rsid w:val="007F4581"/>
    <w:rsid w:val="007F485E"/>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100FD"/>
    <w:rsid w:val="00810241"/>
    <w:rsid w:val="00810382"/>
    <w:rsid w:val="00810944"/>
    <w:rsid w:val="00810DDD"/>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3B1"/>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A"/>
    <w:rsid w:val="008B38DB"/>
    <w:rsid w:val="008B4038"/>
    <w:rsid w:val="008B433C"/>
    <w:rsid w:val="008B4A89"/>
    <w:rsid w:val="008B4C0B"/>
    <w:rsid w:val="008B4D67"/>
    <w:rsid w:val="008B5544"/>
    <w:rsid w:val="008B56E2"/>
    <w:rsid w:val="008B5BBA"/>
    <w:rsid w:val="008B5C1D"/>
    <w:rsid w:val="008B61AA"/>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8E5"/>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69A"/>
    <w:rsid w:val="0090175C"/>
    <w:rsid w:val="009017A2"/>
    <w:rsid w:val="00901883"/>
    <w:rsid w:val="0090195E"/>
    <w:rsid w:val="00901EC3"/>
    <w:rsid w:val="00901EFE"/>
    <w:rsid w:val="00901FCC"/>
    <w:rsid w:val="00901FDE"/>
    <w:rsid w:val="009021D3"/>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2B"/>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327"/>
    <w:rsid w:val="00962467"/>
    <w:rsid w:val="009625F3"/>
    <w:rsid w:val="00962714"/>
    <w:rsid w:val="009628AA"/>
    <w:rsid w:val="00962CB3"/>
    <w:rsid w:val="0096374A"/>
    <w:rsid w:val="00963AF9"/>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530"/>
    <w:rsid w:val="00993557"/>
    <w:rsid w:val="009938A2"/>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4137"/>
    <w:rsid w:val="009B4784"/>
    <w:rsid w:val="009B4D72"/>
    <w:rsid w:val="009B4ED3"/>
    <w:rsid w:val="009B50D2"/>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7AD"/>
    <w:rsid w:val="009C3AE2"/>
    <w:rsid w:val="009C3B41"/>
    <w:rsid w:val="009C3C2A"/>
    <w:rsid w:val="009C3DE1"/>
    <w:rsid w:val="009C4293"/>
    <w:rsid w:val="009C433B"/>
    <w:rsid w:val="009C476B"/>
    <w:rsid w:val="009C4B2B"/>
    <w:rsid w:val="009C4D47"/>
    <w:rsid w:val="009C503B"/>
    <w:rsid w:val="009C508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AB3"/>
    <w:rsid w:val="009E3DAE"/>
    <w:rsid w:val="009E40E4"/>
    <w:rsid w:val="009E43ED"/>
    <w:rsid w:val="009E4535"/>
    <w:rsid w:val="009E495E"/>
    <w:rsid w:val="009E4EFE"/>
    <w:rsid w:val="009E5045"/>
    <w:rsid w:val="009E57B3"/>
    <w:rsid w:val="009E5CC0"/>
    <w:rsid w:val="009E5DA1"/>
    <w:rsid w:val="009E66D9"/>
    <w:rsid w:val="009E67B5"/>
    <w:rsid w:val="009E6F22"/>
    <w:rsid w:val="009E7001"/>
    <w:rsid w:val="009E7229"/>
    <w:rsid w:val="009E7667"/>
    <w:rsid w:val="009E78AA"/>
    <w:rsid w:val="009E7981"/>
    <w:rsid w:val="009E79AB"/>
    <w:rsid w:val="009E79C7"/>
    <w:rsid w:val="009E7C83"/>
    <w:rsid w:val="009F0153"/>
    <w:rsid w:val="009F1150"/>
    <w:rsid w:val="009F19BE"/>
    <w:rsid w:val="009F1B7F"/>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C12"/>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4BB"/>
    <w:rsid w:val="00A12676"/>
    <w:rsid w:val="00A128E8"/>
    <w:rsid w:val="00A12A72"/>
    <w:rsid w:val="00A12CF4"/>
    <w:rsid w:val="00A12EBB"/>
    <w:rsid w:val="00A12F90"/>
    <w:rsid w:val="00A13272"/>
    <w:rsid w:val="00A133C0"/>
    <w:rsid w:val="00A13419"/>
    <w:rsid w:val="00A135C5"/>
    <w:rsid w:val="00A139E3"/>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D4A"/>
    <w:rsid w:val="00A33F1F"/>
    <w:rsid w:val="00A34075"/>
    <w:rsid w:val="00A342C6"/>
    <w:rsid w:val="00A344DC"/>
    <w:rsid w:val="00A344FF"/>
    <w:rsid w:val="00A347C3"/>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4A"/>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DB7"/>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DF8"/>
    <w:rsid w:val="00A84002"/>
    <w:rsid w:val="00A84167"/>
    <w:rsid w:val="00A84667"/>
    <w:rsid w:val="00A84D4D"/>
    <w:rsid w:val="00A84E43"/>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753"/>
    <w:rsid w:val="00AD3F19"/>
    <w:rsid w:val="00AD4437"/>
    <w:rsid w:val="00AD4543"/>
    <w:rsid w:val="00AD49BB"/>
    <w:rsid w:val="00AD4C4C"/>
    <w:rsid w:val="00AD504B"/>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322"/>
    <w:rsid w:val="00AF23C4"/>
    <w:rsid w:val="00AF25B1"/>
    <w:rsid w:val="00AF2942"/>
    <w:rsid w:val="00AF3573"/>
    <w:rsid w:val="00AF3C29"/>
    <w:rsid w:val="00AF3C82"/>
    <w:rsid w:val="00AF3F7E"/>
    <w:rsid w:val="00AF3FD8"/>
    <w:rsid w:val="00AF451C"/>
    <w:rsid w:val="00AF470F"/>
    <w:rsid w:val="00AF47F2"/>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4FC"/>
    <w:rsid w:val="00B125A4"/>
    <w:rsid w:val="00B12ABA"/>
    <w:rsid w:val="00B12C17"/>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3B4"/>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D19"/>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920"/>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6E5"/>
    <w:rsid w:val="00BE578B"/>
    <w:rsid w:val="00BE59F5"/>
    <w:rsid w:val="00BE5FDA"/>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D1E"/>
    <w:rsid w:val="00BF7D5A"/>
    <w:rsid w:val="00BF7DF4"/>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43C"/>
    <w:rsid w:val="00C164A4"/>
    <w:rsid w:val="00C16728"/>
    <w:rsid w:val="00C16AB3"/>
    <w:rsid w:val="00C16E55"/>
    <w:rsid w:val="00C16F4F"/>
    <w:rsid w:val="00C17085"/>
    <w:rsid w:val="00C1786E"/>
    <w:rsid w:val="00C1796C"/>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D28"/>
    <w:rsid w:val="00CA2E8F"/>
    <w:rsid w:val="00CA31C4"/>
    <w:rsid w:val="00CA34CC"/>
    <w:rsid w:val="00CA354E"/>
    <w:rsid w:val="00CA35D3"/>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1C8"/>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C07"/>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60C"/>
    <w:rsid w:val="00D077CF"/>
    <w:rsid w:val="00D0797E"/>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5FC2"/>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4FF"/>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819"/>
    <w:rsid w:val="00DD6970"/>
    <w:rsid w:val="00DD6ECB"/>
    <w:rsid w:val="00DD6ECE"/>
    <w:rsid w:val="00DD6ED0"/>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A01"/>
    <w:rsid w:val="00DF112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2B"/>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94B"/>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A67"/>
    <w:rsid w:val="00E60BE0"/>
    <w:rsid w:val="00E613CE"/>
    <w:rsid w:val="00E615F8"/>
    <w:rsid w:val="00E61830"/>
    <w:rsid w:val="00E619BD"/>
    <w:rsid w:val="00E624AC"/>
    <w:rsid w:val="00E625F4"/>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C10"/>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2B0"/>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3E9D"/>
    <w:rsid w:val="00EA41A7"/>
    <w:rsid w:val="00EA438D"/>
    <w:rsid w:val="00EA482D"/>
    <w:rsid w:val="00EA484B"/>
    <w:rsid w:val="00EA4920"/>
    <w:rsid w:val="00EA49B6"/>
    <w:rsid w:val="00EA5181"/>
    <w:rsid w:val="00EA5312"/>
    <w:rsid w:val="00EA5B2A"/>
    <w:rsid w:val="00EA5FCC"/>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D91"/>
    <w:rsid w:val="00EF4EC6"/>
    <w:rsid w:val="00EF5309"/>
    <w:rsid w:val="00EF540A"/>
    <w:rsid w:val="00EF555E"/>
    <w:rsid w:val="00EF5A84"/>
    <w:rsid w:val="00EF6013"/>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925"/>
    <w:rsid w:val="00F40C6C"/>
    <w:rsid w:val="00F40C73"/>
    <w:rsid w:val="00F40EA4"/>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120"/>
    <w:rsid w:val="00F602C3"/>
    <w:rsid w:val="00F603A2"/>
    <w:rsid w:val="00F60499"/>
    <w:rsid w:val="00F6067F"/>
    <w:rsid w:val="00F60EBE"/>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C35"/>
    <w:rsid w:val="00F95039"/>
    <w:rsid w:val="00F952E3"/>
    <w:rsid w:val="00F954FD"/>
    <w:rsid w:val="00F9577D"/>
    <w:rsid w:val="00F95870"/>
    <w:rsid w:val="00F95AC5"/>
    <w:rsid w:val="00F95D7E"/>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28B"/>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5"/>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5C60"/>
    <w:pPr>
      <w:ind w:left="720"/>
      <w:contextualSpacing/>
    </w:pPr>
  </w:style>
  <w:style w:type="numbering" w:customStyle="1" w:styleId="CBDHeadings">
    <w:name w:val="CBD_Headings"/>
    <w:basedOn w:val="ListCBD"/>
    <w:uiPriority w:val="99"/>
    <w:rsid w:val="00CF5C60"/>
    <w:pPr>
      <w:numPr>
        <w:numId w:val="8"/>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u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 w:type="table" w:customStyle="1" w:styleId="TableGrid20">
    <w:name w:val="Table Grid2"/>
    <w:basedOn w:val="TableNormal"/>
    <w:next w:val="TableGrid"/>
    <w:uiPriority w:val="39"/>
    <w:rsid w:val="00014BB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long">
    <w:name w:val="recommendation header long"/>
    <w:basedOn w:val="Normal"/>
    <w:qFormat/>
    <w:rsid w:val="00014BB6"/>
    <w:pPr>
      <w:keepNext/>
      <w:keepLines/>
      <w:numPr>
        <w:numId w:val="1"/>
      </w:numPr>
      <w:spacing w:before="120" w:after="120"/>
      <w:ind w:left="2127" w:right="998" w:hanging="1276"/>
      <w:jc w:val="left"/>
      <w:outlineLvl w:val="0"/>
    </w:pPr>
    <w:rPr>
      <w:rFonts w:eastAsiaTheme="majorEastAsia" w:cstheme="majorBidi"/>
      <w:b/>
      <w:bCs/>
      <w:i/>
      <w:iCs/>
      <w:caps/>
      <w:kern w:val="2"/>
      <w:sz w:val="28"/>
      <w:szCs w:val="3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6000D"/>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4-07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notifications/2024-074"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np-mop?m=np-mop-0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ecisions/cop?m=cop-14" TargetMode="External"/><Relationship Id="rId23" Type="http://schemas.openxmlformats.org/officeDocument/2006/relationships/hyperlink" Target="https://www.cbd.int/decisions/np-mop?m=np-mop-03"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2cc6/fbd8/59a5cefbae0cbc4d21d64317/sbi-07-inf-0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ecisions/cop?m=cop-15"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kb/tags/nr1" TargetMode="External"/><Relationship Id="rId2" Type="http://schemas.openxmlformats.org/officeDocument/2006/relationships/hyperlink" Target="https://www.cbd.int/notifications/2026-003"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NP/MOP/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12685"/>
    <w:rsid w:val="00054858"/>
    <w:rsid w:val="000862A8"/>
    <w:rsid w:val="0008720F"/>
    <w:rsid w:val="00092726"/>
    <w:rsid w:val="00095437"/>
    <w:rsid w:val="000E17D4"/>
    <w:rsid w:val="000E3627"/>
    <w:rsid w:val="00106B65"/>
    <w:rsid w:val="001314D4"/>
    <w:rsid w:val="001340BD"/>
    <w:rsid w:val="0014032F"/>
    <w:rsid w:val="0017583F"/>
    <w:rsid w:val="00193BA2"/>
    <w:rsid w:val="001B6CB9"/>
    <w:rsid w:val="001D389B"/>
    <w:rsid w:val="001E2864"/>
    <w:rsid w:val="002579D4"/>
    <w:rsid w:val="0026063D"/>
    <w:rsid w:val="00263646"/>
    <w:rsid w:val="0029134E"/>
    <w:rsid w:val="00295A3A"/>
    <w:rsid w:val="002D15AE"/>
    <w:rsid w:val="003246F0"/>
    <w:rsid w:val="00374C25"/>
    <w:rsid w:val="00376C1E"/>
    <w:rsid w:val="003A1238"/>
    <w:rsid w:val="003B2B58"/>
    <w:rsid w:val="003F1456"/>
    <w:rsid w:val="0041094E"/>
    <w:rsid w:val="00413A97"/>
    <w:rsid w:val="00431C65"/>
    <w:rsid w:val="00486C3E"/>
    <w:rsid w:val="004958E6"/>
    <w:rsid w:val="004C2445"/>
    <w:rsid w:val="00523077"/>
    <w:rsid w:val="00555D6D"/>
    <w:rsid w:val="005B569B"/>
    <w:rsid w:val="005D7728"/>
    <w:rsid w:val="005E3EE5"/>
    <w:rsid w:val="00662C8C"/>
    <w:rsid w:val="006634EF"/>
    <w:rsid w:val="00666D06"/>
    <w:rsid w:val="0067462C"/>
    <w:rsid w:val="0069126A"/>
    <w:rsid w:val="006B0E40"/>
    <w:rsid w:val="006C5CA4"/>
    <w:rsid w:val="007053F2"/>
    <w:rsid w:val="0076104B"/>
    <w:rsid w:val="007C33FB"/>
    <w:rsid w:val="007E46A4"/>
    <w:rsid w:val="007F16F6"/>
    <w:rsid w:val="008013D7"/>
    <w:rsid w:val="008028C9"/>
    <w:rsid w:val="0084308D"/>
    <w:rsid w:val="008A7897"/>
    <w:rsid w:val="008B4621"/>
    <w:rsid w:val="008F446C"/>
    <w:rsid w:val="00957796"/>
    <w:rsid w:val="00957D7C"/>
    <w:rsid w:val="009863BB"/>
    <w:rsid w:val="009C3CF7"/>
    <w:rsid w:val="009D6144"/>
    <w:rsid w:val="009E67B5"/>
    <w:rsid w:val="00A1220D"/>
    <w:rsid w:val="00A24AB6"/>
    <w:rsid w:val="00A41AF2"/>
    <w:rsid w:val="00A635F6"/>
    <w:rsid w:val="00A84D4D"/>
    <w:rsid w:val="00A94581"/>
    <w:rsid w:val="00AD1CB7"/>
    <w:rsid w:val="00AF5AFF"/>
    <w:rsid w:val="00B00B0E"/>
    <w:rsid w:val="00B82A05"/>
    <w:rsid w:val="00B8409B"/>
    <w:rsid w:val="00B92CC6"/>
    <w:rsid w:val="00B97D19"/>
    <w:rsid w:val="00BE7251"/>
    <w:rsid w:val="00C1786E"/>
    <w:rsid w:val="00C3522D"/>
    <w:rsid w:val="00C5758B"/>
    <w:rsid w:val="00CB510B"/>
    <w:rsid w:val="00CC25E7"/>
    <w:rsid w:val="00CD3D25"/>
    <w:rsid w:val="00CF68DA"/>
    <w:rsid w:val="00D40588"/>
    <w:rsid w:val="00D645FA"/>
    <w:rsid w:val="00D8122F"/>
    <w:rsid w:val="00D90016"/>
    <w:rsid w:val="00E44339"/>
    <w:rsid w:val="00E53DF8"/>
    <w:rsid w:val="00E93A0B"/>
    <w:rsid w:val="00EA2AC2"/>
    <w:rsid w:val="00EA3879"/>
    <w:rsid w:val="00EF7ECC"/>
    <w:rsid w:val="00F32C9C"/>
    <w:rsid w:val="00F47D23"/>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29</TotalTime>
  <Pages>5</Pages>
  <Words>1397</Words>
  <Characters>8193</Characters>
  <Application>Microsoft Office Word</Application>
  <DocSecurity>0</DocSecurity>
  <Lines>143</Lines>
  <Paragraphs>80</Paragraphs>
  <ScaleCrop>false</ScaleCrop>
  <HeadingPairs>
    <vt:vector size="2" baseType="variant">
      <vt:variant>
        <vt:lpstr>Title</vt:lpstr>
      </vt:variant>
      <vt:variant>
        <vt:i4>1</vt:i4>
      </vt:variant>
    </vt:vector>
  </HeadingPairs>
  <TitlesOfParts>
    <vt:vector size="1" baseType="lpstr">
      <vt:lpstr>تقرير لجنة الامتثال بموجب بروتوكول ناغويا عن أعمال اجتماعها الخامس</vt:lpstr>
    </vt:vector>
  </TitlesOfParts>
  <Company/>
  <LinksUpToDate>false</LinksUpToDate>
  <CharactersWithSpaces>9510</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CBD/NP/MOP/6/6</dc:subject>
  <dc:creator>scbd</dc:creator>
  <cp:keywords>Eighteenth meeting of the Compliance Committee under the Cartagena Protocol on Biosafety</cp:keywords>
  <dc:description/>
  <cp:lastModifiedBy>Dalia El Gendi</cp:lastModifiedBy>
  <cp:revision>6</cp:revision>
  <cp:lastPrinted>2026-05-29T14:57:00Z</cp:lastPrinted>
  <dcterms:created xsi:type="dcterms:W3CDTF">2026-09-08T21:16:00Z</dcterms:created>
  <dcterms:modified xsi:type="dcterms:W3CDTF">2026-09-10T16:41:00Z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