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3840"/>
      </w:tblGrid>
      <w:tr w:rsidR="00207A6E" w:rsidRPr="007C3BA7" w14:paraId="755F6D20" w14:textId="77777777" w:rsidTr="008D7355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AB53271" w14:textId="77777777" w:rsidR="00207A6E" w:rsidRPr="007C3BA7" w:rsidRDefault="00207A6E" w:rsidP="00DB5D7C">
            <w:pPr>
              <w:rPr>
                <w:kern w:val="22"/>
              </w:rPr>
            </w:pPr>
            <w:r w:rsidRPr="00212028">
              <w:rPr>
                <w:noProof/>
                <w:kern w:val="22"/>
                <w:lang w:eastAsia="en-CA"/>
              </w:rPr>
              <w:drawing>
                <wp:inline distT="0" distB="0" distL="0" distR="0" wp14:anchorId="199C009D" wp14:editId="10D034D2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445CFD01" w14:textId="77777777" w:rsidR="00207A6E" w:rsidRPr="007C3BA7" w:rsidRDefault="00207A6E" w:rsidP="00DB5D7C">
            <w:pPr>
              <w:rPr>
                <w:kern w:val="22"/>
              </w:rPr>
            </w:pPr>
            <w:r w:rsidRPr="00212028">
              <w:rPr>
                <w:noProof/>
                <w:kern w:val="22"/>
                <w:lang w:eastAsia="en-CA"/>
              </w:rPr>
              <w:drawing>
                <wp:inline distT="0" distB="0" distL="0" distR="0" wp14:anchorId="1E870F18" wp14:editId="3E5AC50A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bottom w:val="single" w:sz="12" w:space="0" w:color="auto"/>
            </w:tcBorders>
          </w:tcPr>
          <w:p w14:paraId="3E62F50B" w14:textId="77777777" w:rsidR="00207A6E" w:rsidRPr="007C3BA7" w:rsidRDefault="00207A6E" w:rsidP="00DB5D7C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7C3BA7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099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262"/>
        <w:gridCol w:w="3610"/>
      </w:tblGrid>
      <w:tr w:rsidR="00F16F02" w:rsidRPr="007C3BA7" w14:paraId="7C248ED1" w14:textId="77777777" w:rsidTr="00454CA7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68EA656D" w14:textId="77777777" w:rsidR="00F16F02" w:rsidRPr="007C3BA7" w:rsidRDefault="00F16F02">
            <w:pPr>
              <w:rPr>
                <w:snapToGrid w:val="0"/>
                <w:kern w:val="22"/>
              </w:rPr>
            </w:pPr>
          </w:p>
          <w:p w14:paraId="12B06A53" w14:textId="7BA9A2E2" w:rsidR="00F16F02" w:rsidRPr="007C3BA7" w:rsidRDefault="00F16F02" w:rsidP="0075635C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212028">
              <w:rPr>
                <w:noProof/>
                <w:kern w:val="22"/>
                <w:lang w:eastAsia="en-CA"/>
              </w:rPr>
              <w:drawing>
                <wp:inline distT="0" distB="0" distL="0" distR="0" wp14:anchorId="3B45E8C0" wp14:editId="03FED89B">
                  <wp:extent cx="2882900" cy="10795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d.e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dxa"/>
            <w:tcBorders>
              <w:top w:val="nil"/>
              <w:bottom w:val="single" w:sz="36" w:space="0" w:color="000000"/>
            </w:tcBorders>
          </w:tcPr>
          <w:p w14:paraId="14EBBF42" w14:textId="77777777" w:rsidR="00F16F02" w:rsidRPr="007C3BA7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nil"/>
              <w:bottom w:val="single" w:sz="36" w:space="0" w:color="000000"/>
            </w:tcBorders>
          </w:tcPr>
          <w:p w14:paraId="33150DEF" w14:textId="77777777" w:rsidR="00F16F02" w:rsidRPr="007C3BA7" w:rsidRDefault="00F16F02" w:rsidP="008D7355">
            <w:pPr>
              <w:ind w:left="-74"/>
              <w:jc w:val="left"/>
              <w:rPr>
                <w:snapToGrid w:val="0"/>
                <w:kern w:val="22"/>
                <w:szCs w:val="22"/>
              </w:rPr>
            </w:pPr>
            <w:r w:rsidRPr="007C3BA7">
              <w:rPr>
                <w:snapToGrid w:val="0"/>
                <w:kern w:val="22"/>
                <w:szCs w:val="22"/>
              </w:rPr>
              <w:t>Distr.</w:t>
            </w:r>
          </w:p>
          <w:p w14:paraId="49C46430" w14:textId="77777777" w:rsidR="00F16F02" w:rsidRPr="007C3BA7" w:rsidRDefault="002209DA" w:rsidP="008D7355">
            <w:pPr>
              <w:ind w:left="-74"/>
              <w:jc w:val="left"/>
              <w:rPr>
                <w:snapToGrid w:val="0"/>
                <w:kern w:val="22"/>
                <w:szCs w:val="22"/>
              </w:rPr>
            </w:pPr>
            <w:r w:rsidRPr="007C3BA7">
              <w:rPr>
                <w:snapToGrid w:val="0"/>
                <w:kern w:val="22"/>
                <w:szCs w:val="22"/>
              </w:rPr>
              <w:t>GENERAL</w:t>
            </w:r>
          </w:p>
          <w:p w14:paraId="0E446187" w14:textId="20FE85AD" w:rsidR="00F16F02" w:rsidRPr="007C3BA7" w:rsidRDefault="00F16F02" w:rsidP="008D7355">
            <w:pPr>
              <w:ind w:left="-74"/>
              <w:jc w:val="left"/>
              <w:rPr>
                <w:snapToGrid w:val="0"/>
                <w:kern w:val="22"/>
                <w:szCs w:val="22"/>
              </w:rPr>
            </w:pPr>
          </w:p>
          <w:p w14:paraId="112DC481" w14:textId="762F6769" w:rsidR="00C323F4" w:rsidRPr="007C3BA7" w:rsidRDefault="00FB318C" w:rsidP="008D7355">
            <w:pPr>
              <w:ind w:left="-74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ubject"/>
                <w:tag w:val=""/>
                <w:id w:val="-2112964742"/>
                <w:placeholder>
                  <w:docPart w:val="18574D34970A41E6A3EDC854820E023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37CB6" w:rsidRPr="00212028">
                  <w:rPr>
                    <w:kern w:val="22"/>
                    <w:szCs w:val="22"/>
                  </w:rPr>
                  <w:t>CBD/POST2020/WS/2019/12/1/Add.1</w:t>
                </w:r>
              </w:sdtContent>
            </w:sdt>
          </w:p>
          <w:p w14:paraId="69142F56" w14:textId="7BD40E19" w:rsidR="00F16F02" w:rsidRPr="007C3BA7" w:rsidRDefault="003036EC" w:rsidP="008D7355">
            <w:pPr>
              <w:ind w:left="-74"/>
              <w:jc w:val="left"/>
              <w:rPr>
                <w:snapToGrid w:val="0"/>
                <w:kern w:val="22"/>
                <w:szCs w:val="22"/>
              </w:rPr>
            </w:pPr>
            <w:r w:rsidRPr="007C3BA7">
              <w:rPr>
                <w:snapToGrid w:val="0"/>
                <w:kern w:val="22"/>
                <w:szCs w:val="22"/>
              </w:rPr>
              <w:t xml:space="preserve">1 </w:t>
            </w:r>
            <w:r w:rsidR="004565FB" w:rsidRPr="007C3BA7">
              <w:rPr>
                <w:snapToGrid w:val="0"/>
                <w:kern w:val="22"/>
                <w:szCs w:val="22"/>
              </w:rPr>
              <w:t>November</w:t>
            </w:r>
            <w:r w:rsidR="00E16FEB" w:rsidRPr="007C3BA7">
              <w:rPr>
                <w:snapToGrid w:val="0"/>
                <w:kern w:val="22"/>
                <w:szCs w:val="22"/>
              </w:rPr>
              <w:t xml:space="preserve"> </w:t>
            </w:r>
            <w:r w:rsidR="00D15589" w:rsidRPr="007C3BA7">
              <w:rPr>
                <w:snapToGrid w:val="0"/>
                <w:kern w:val="22"/>
                <w:szCs w:val="22"/>
              </w:rPr>
              <w:t>201</w:t>
            </w:r>
            <w:r w:rsidR="00060B3E" w:rsidRPr="007C3BA7">
              <w:rPr>
                <w:snapToGrid w:val="0"/>
                <w:kern w:val="22"/>
                <w:szCs w:val="22"/>
              </w:rPr>
              <w:t>9</w:t>
            </w:r>
          </w:p>
          <w:p w14:paraId="4668F625" w14:textId="77777777" w:rsidR="00F16F02" w:rsidRPr="007C3BA7" w:rsidRDefault="00F16F02" w:rsidP="008D7355">
            <w:pPr>
              <w:ind w:left="-74"/>
              <w:jc w:val="left"/>
              <w:rPr>
                <w:snapToGrid w:val="0"/>
                <w:kern w:val="22"/>
                <w:szCs w:val="22"/>
              </w:rPr>
            </w:pPr>
          </w:p>
          <w:p w14:paraId="43B7C59A" w14:textId="139F1777" w:rsidR="00F16F02" w:rsidRPr="007C3BA7" w:rsidRDefault="009C6C6B" w:rsidP="008D7355">
            <w:pPr>
              <w:ind w:left="-74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7C3BA7">
              <w:rPr>
                <w:snapToGrid w:val="0"/>
                <w:kern w:val="22"/>
                <w:szCs w:val="22"/>
              </w:rPr>
              <w:t xml:space="preserve">ORIGINAL: </w:t>
            </w:r>
            <w:r w:rsidR="00F16F02" w:rsidRPr="007C3BA7">
              <w:rPr>
                <w:snapToGrid w:val="0"/>
                <w:kern w:val="22"/>
                <w:szCs w:val="22"/>
              </w:rPr>
              <w:t>ENGLISH</w:t>
            </w:r>
            <w:r w:rsidR="0075635C" w:rsidRPr="007C3BA7">
              <w:rPr>
                <w:snapToGrid w:val="0"/>
                <w:kern w:val="22"/>
                <w:szCs w:val="22"/>
              </w:rPr>
              <w:t xml:space="preserve"> </w:t>
            </w:r>
          </w:p>
        </w:tc>
      </w:tr>
    </w:tbl>
    <w:p w14:paraId="192B09DD" w14:textId="0B1881D8" w:rsidR="00A32204" w:rsidRPr="00212028" w:rsidRDefault="00A32204" w:rsidP="00212028">
      <w:pPr>
        <w:pStyle w:val="NormalWeb"/>
        <w:spacing w:before="0" w:beforeAutospacing="0" w:after="0" w:afterAutospacing="0"/>
        <w:ind w:left="284" w:right="4394" w:hanging="284"/>
        <w:rPr>
          <w:kern w:val="22"/>
          <w:sz w:val="22"/>
          <w:szCs w:val="22"/>
          <w:lang w:val="en-GB"/>
        </w:rPr>
      </w:pPr>
      <w:r w:rsidRPr="00212028">
        <w:rPr>
          <w:color w:val="000000"/>
          <w:kern w:val="22"/>
          <w:sz w:val="22"/>
          <w:szCs w:val="22"/>
          <w:lang w:val="en-GB"/>
        </w:rPr>
        <w:t>GLOBAL THEMATIC DIALOGUE FOR INDIG</w:t>
      </w:r>
      <w:r w:rsidR="00391415" w:rsidRPr="00212028">
        <w:rPr>
          <w:color w:val="000000"/>
          <w:kern w:val="22"/>
          <w:sz w:val="22"/>
          <w:szCs w:val="22"/>
          <w:lang w:val="en-GB"/>
        </w:rPr>
        <w:t>EN</w:t>
      </w:r>
      <w:r w:rsidRPr="00212028">
        <w:rPr>
          <w:color w:val="000000"/>
          <w:kern w:val="22"/>
          <w:sz w:val="22"/>
          <w:szCs w:val="22"/>
          <w:lang w:val="en-GB"/>
        </w:rPr>
        <w:t>OUS PEOPLES AND LOCAL COMMUNITIES ON THE POST</w:t>
      </w:r>
      <w:r w:rsidR="00124EE4" w:rsidRPr="00212028">
        <w:rPr>
          <w:color w:val="000000"/>
          <w:kern w:val="22"/>
          <w:sz w:val="22"/>
          <w:szCs w:val="22"/>
          <w:lang w:val="en-GB"/>
        </w:rPr>
        <w:t>-</w:t>
      </w:r>
      <w:r w:rsidRPr="00212028">
        <w:rPr>
          <w:color w:val="000000"/>
          <w:kern w:val="22"/>
          <w:sz w:val="22"/>
          <w:szCs w:val="22"/>
          <w:lang w:val="en-GB"/>
        </w:rPr>
        <w:t>2020 GLOBAL BIODIVERSITY FRAMEWORK</w:t>
      </w:r>
    </w:p>
    <w:p w14:paraId="2326103F" w14:textId="5953EE7F" w:rsidR="00A32204" w:rsidRPr="00212028" w:rsidRDefault="00A32204">
      <w:pPr>
        <w:pStyle w:val="NormalWeb"/>
        <w:spacing w:before="0" w:beforeAutospacing="0" w:after="0" w:afterAutospacing="0"/>
        <w:jc w:val="both"/>
        <w:rPr>
          <w:kern w:val="22"/>
          <w:sz w:val="22"/>
          <w:szCs w:val="22"/>
          <w:lang w:val="en-GB"/>
        </w:rPr>
      </w:pPr>
      <w:r w:rsidRPr="00212028">
        <w:rPr>
          <w:color w:val="000000"/>
          <w:kern w:val="22"/>
          <w:sz w:val="22"/>
          <w:szCs w:val="22"/>
          <w:lang w:val="en-GB"/>
        </w:rPr>
        <w:t>Montr</w:t>
      </w:r>
      <w:r w:rsidR="003B1EC7" w:rsidRPr="00A76668">
        <w:rPr>
          <w:color w:val="000000"/>
          <w:kern w:val="22"/>
          <w:sz w:val="22"/>
          <w:szCs w:val="22"/>
          <w:lang w:val="en-GB"/>
        </w:rPr>
        <w:t>e</w:t>
      </w:r>
      <w:r w:rsidRPr="00212028">
        <w:rPr>
          <w:color w:val="000000"/>
          <w:kern w:val="22"/>
          <w:sz w:val="22"/>
          <w:szCs w:val="22"/>
          <w:lang w:val="en-GB"/>
        </w:rPr>
        <w:t>al, Canada, 17-18 November 2019</w:t>
      </w:r>
    </w:p>
    <w:p w14:paraId="4936B8E9" w14:textId="77777777" w:rsidR="007A3F5E" w:rsidRPr="00A76668" w:rsidRDefault="00D745E5" w:rsidP="00212028">
      <w:pPr>
        <w:pStyle w:val="Heading1"/>
        <w:tabs>
          <w:tab w:val="clear" w:pos="720"/>
        </w:tabs>
        <w:rPr>
          <w:snapToGrid w:val="0"/>
          <w:kern w:val="22"/>
          <w:szCs w:val="22"/>
        </w:rPr>
      </w:pPr>
      <w:r w:rsidRPr="00A76668">
        <w:rPr>
          <w:snapToGrid w:val="0"/>
          <w:kern w:val="22"/>
          <w:szCs w:val="22"/>
        </w:rPr>
        <w:t>Annotated provisional agenda</w:t>
      </w:r>
    </w:p>
    <w:p w14:paraId="0D323A5A" w14:textId="12927D2F" w:rsidR="00637124" w:rsidRPr="00A76668" w:rsidRDefault="000E1AC1" w:rsidP="00E16FEB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At its fourteenth meeting, the Conference of the Parties to the Convention on Biological Diversity adopted a </w:t>
      </w:r>
      <w:r w:rsidR="008C58F0" w:rsidRPr="00A76668">
        <w:rPr>
          <w:rFonts w:eastAsia="Malgun Gothic"/>
          <w:kern w:val="22"/>
          <w:szCs w:val="22"/>
        </w:rPr>
        <w:t xml:space="preserve">decision setting out a </w:t>
      </w:r>
      <w:r w:rsidRPr="00A76668">
        <w:rPr>
          <w:rFonts w:eastAsia="Malgun Gothic"/>
          <w:kern w:val="22"/>
          <w:szCs w:val="22"/>
        </w:rPr>
        <w:t>preparatory process for the development of the post-2020 global biodiversity framework (</w:t>
      </w:r>
      <w:hyperlink r:id="rId14" w:history="1">
        <w:r w:rsidRPr="00A76668">
          <w:rPr>
            <w:rStyle w:val="Hyperlink"/>
            <w:rFonts w:eastAsia="Malgun Gothic"/>
            <w:kern w:val="22"/>
            <w:szCs w:val="22"/>
          </w:rPr>
          <w:t>decision 14/34</w:t>
        </w:r>
      </w:hyperlink>
      <w:r w:rsidRPr="00A76668">
        <w:rPr>
          <w:rFonts w:eastAsia="Malgun Gothic"/>
          <w:kern w:val="22"/>
          <w:szCs w:val="22"/>
        </w:rPr>
        <w:t xml:space="preserve">). </w:t>
      </w:r>
      <w:r w:rsidR="0010260B" w:rsidRPr="00A76668">
        <w:rPr>
          <w:kern w:val="22"/>
          <w:szCs w:val="22"/>
        </w:rPr>
        <w:t xml:space="preserve">Other decisions of the Conference of the Parties contain elements relevant to the </w:t>
      </w:r>
      <w:r w:rsidR="0010260B" w:rsidRPr="00A76668">
        <w:rPr>
          <w:rFonts w:eastAsia="Malgun Gothic"/>
          <w:kern w:val="22"/>
          <w:szCs w:val="22"/>
        </w:rPr>
        <w:t>preparation of the post-2020 global biodiversity framework.</w:t>
      </w:r>
      <w:r w:rsidR="0010260B" w:rsidRPr="00A76668">
        <w:rPr>
          <w:rStyle w:val="FootnoteReference"/>
          <w:rFonts w:eastAsia="Malgun Gothic"/>
          <w:kern w:val="22"/>
          <w:sz w:val="22"/>
          <w:szCs w:val="22"/>
          <w:u w:val="none"/>
          <w:vertAlign w:val="superscript"/>
        </w:rPr>
        <w:footnoteReference w:id="2"/>
      </w:r>
    </w:p>
    <w:p w14:paraId="3CBC0E95" w14:textId="5302372D" w:rsidR="004D35A0" w:rsidRPr="00212028" w:rsidRDefault="00637124" w:rsidP="00212028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>In addition, i</w:t>
      </w:r>
      <w:r w:rsidR="000E1AC1" w:rsidRPr="00A76668">
        <w:rPr>
          <w:rFonts w:eastAsia="Malgun Gothic"/>
          <w:kern w:val="22"/>
          <w:szCs w:val="22"/>
        </w:rPr>
        <w:t xml:space="preserve">n </w:t>
      </w:r>
      <w:hyperlink r:id="rId15" w:history="1">
        <w:r w:rsidR="000E1AC1" w:rsidRPr="00A76668">
          <w:rPr>
            <w:rStyle w:val="Hyperlink"/>
            <w:rFonts w:eastAsia="Malgun Gothic"/>
            <w:kern w:val="22"/>
            <w:szCs w:val="22"/>
          </w:rPr>
          <w:t>decision 14/</w:t>
        </w:r>
        <w:r w:rsidR="00E16FEB" w:rsidRPr="00A76668">
          <w:rPr>
            <w:rStyle w:val="Hyperlink"/>
            <w:rFonts w:eastAsia="Malgun Gothic"/>
            <w:kern w:val="22"/>
            <w:szCs w:val="22"/>
          </w:rPr>
          <w:t>17</w:t>
        </w:r>
      </w:hyperlink>
      <w:r w:rsidR="000E1AC1" w:rsidRPr="00A76668">
        <w:rPr>
          <w:rFonts w:eastAsia="Malgun Gothic"/>
          <w:kern w:val="22"/>
          <w:szCs w:val="22"/>
        </w:rPr>
        <w:t xml:space="preserve"> (para</w:t>
      </w:r>
      <w:r w:rsidR="00F7718E" w:rsidRPr="00A76668">
        <w:rPr>
          <w:rFonts w:eastAsia="Malgun Gothic"/>
          <w:kern w:val="22"/>
          <w:szCs w:val="22"/>
        </w:rPr>
        <w:t>.</w:t>
      </w:r>
      <w:r w:rsidR="000E1AC1" w:rsidRPr="00A76668">
        <w:rPr>
          <w:rFonts w:eastAsia="Malgun Gothic"/>
          <w:kern w:val="22"/>
          <w:szCs w:val="22"/>
        </w:rPr>
        <w:t xml:space="preserve"> 1</w:t>
      </w:r>
      <w:r w:rsidR="00E16FEB" w:rsidRPr="00A76668">
        <w:rPr>
          <w:rFonts w:eastAsia="Malgun Gothic"/>
          <w:kern w:val="22"/>
          <w:szCs w:val="22"/>
        </w:rPr>
        <w:t>3</w:t>
      </w:r>
      <w:r w:rsidR="000E1AC1" w:rsidRPr="00A76668">
        <w:rPr>
          <w:rFonts w:eastAsia="Malgun Gothic"/>
          <w:kern w:val="22"/>
          <w:szCs w:val="22"/>
        </w:rPr>
        <w:t xml:space="preserve">), the </w:t>
      </w:r>
      <w:r w:rsidR="0075635C" w:rsidRPr="00A76668">
        <w:rPr>
          <w:rFonts w:eastAsia="Malgun Gothic"/>
          <w:kern w:val="22"/>
          <w:szCs w:val="22"/>
        </w:rPr>
        <w:t xml:space="preserve">Conference of the Parties </w:t>
      </w:r>
      <w:r w:rsidR="000E1AC1" w:rsidRPr="00A76668">
        <w:rPr>
          <w:rFonts w:eastAsia="Malgun Gothic"/>
          <w:kern w:val="22"/>
          <w:szCs w:val="22"/>
        </w:rPr>
        <w:t xml:space="preserve">requested </w:t>
      </w:r>
      <w:r w:rsidR="004565FB" w:rsidRPr="00A76668">
        <w:rPr>
          <w:rFonts w:eastAsia="Malgun Gothic"/>
          <w:kern w:val="22"/>
          <w:szCs w:val="22"/>
        </w:rPr>
        <w:t xml:space="preserve">Parties </w:t>
      </w:r>
      <w:r w:rsidR="00E16FEB" w:rsidRPr="00A76668">
        <w:rPr>
          <w:rFonts w:eastAsia="Malgun Gothic"/>
          <w:kern w:val="22"/>
          <w:szCs w:val="22"/>
        </w:rPr>
        <w:t xml:space="preserve">to facilitate and support the participation of </w:t>
      </w:r>
      <w:r w:rsidR="00E16FEB" w:rsidRPr="00212028">
        <w:rPr>
          <w:color w:val="000000"/>
          <w:kern w:val="22"/>
          <w:szCs w:val="22"/>
        </w:rPr>
        <w:t xml:space="preserve">indigenous peoples and local communities in the discussion and processes related to the post-2020 </w:t>
      </w:r>
      <w:r w:rsidR="00124EE4" w:rsidRPr="00212028">
        <w:rPr>
          <w:color w:val="000000"/>
          <w:kern w:val="22"/>
          <w:szCs w:val="22"/>
        </w:rPr>
        <w:t xml:space="preserve">global </w:t>
      </w:r>
      <w:r w:rsidR="00E16FEB" w:rsidRPr="00212028">
        <w:rPr>
          <w:color w:val="000000"/>
          <w:kern w:val="22"/>
          <w:szCs w:val="22"/>
        </w:rPr>
        <w:t>biodiversity framework</w:t>
      </w:r>
      <w:r w:rsidR="00E16FEB" w:rsidRPr="00A76668">
        <w:rPr>
          <w:kern w:val="22"/>
          <w:szCs w:val="22"/>
        </w:rPr>
        <w:t xml:space="preserve">. </w:t>
      </w:r>
      <w:r w:rsidR="00070174" w:rsidRPr="00A76668">
        <w:rPr>
          <w:kern w:val="22"/>
          <w:szCs w:val="22"/>
        </w:rPr>
        <w:t>Th</w:t>
      </w:r>
      <w:r w:rsidR="009F46E5" w:rsidRPr="00A76668">
        <w:rPr>
          <w:kern w:val="22"/>
          <w:szCs w:val="22"/>
        </w:rPr>
        <w:t>is</w:t>
      </w:r>
      <w:r w:rsidR="00070174" w:rsidRPr="00A76668">
        <w:rPr>
          <w:kern w:val="22"/>
          <w:szCs w:val="22"/>
        </w:rPr>
        <w:t xml:space="preserve"> </w:t>
      </w:r>
      <w:r w:rsidR="00FA0430" w:rsidRPr="00A76668">
        <w:rPr>
          <w:kern w:val="22"/>
          <w:szCs w:val="22"/>
        </w:rPr>
        <w:t xml:space="preserve">Dialogue </w:t>
      </w:r>
      <w:r w:rsidR="001C110C" w:rsidRPr="00A76668">
        <w:rPr>
          <w:kern w:val="22"/>
          <w:szCs w:val="22"/>
        </w:rPr>
        <w:t xml:space="preserve">has been organized in response </w:t>
      </w:r>
      <w:r w:rsidR="00070174" w:rsidRPr="00A76668">
        <w:rPr>
          <w:kern w:val="22"/>
          <w:szCs w:val="22"/>
        </w:rPr>
        <w:t>to that request</w:t>
      </w:r>
      <w:r w:rsidR="004565FB" w:rsidRPr="00A76668">
        <w:rPr>
          <w:kern w:val="22"/>
          <w:szCs w:val="22"/>
        </w:rPr>
        <w:t xml:space="preserve"> and is made possible by the generous financial support of the Government of Canada.</w:t>
      </w:r>
      <w:r w:rsidR="00852B3E" w:rsidRPr="00A76668">
        <w:rPr>
          <w:kern w:val="22"/>
          <w:szCs w:val="22"/>
        </w:rPr>
        <w:t xml:space="preserve"> It</w:t>
      </w:r>
      <w:r w:rsidR="000716D7" w:rsidRPr="00A76668">
        <w:rPr>
          <w:kern w:val="22"/>
          <w:szCs w:val="22"/>
        </w:rPr>
        <w:t xml:space="preserve"> has been organized by </w:t>
      </w:r>
      <w:r w:rsidRPr="00212028">
        <w:rPr>
          <w:rFonts w:eastAsia="Malgun Gothic"/>
          <w:kern w:val="22"/>
          <w:szCs w:val="22"/>
        </w:rPr>
        <w:t>t</w:t>
      </w:r>
      <w:r w:rsidR="000E1AC1" w:rsidRPr="00212028">
        <w:rPr>
          <w:rFonts w:eastAsia="Malgun Gothic"/>
          <w:kern w:val="22"/>
          <w:szCs w:val="22"/>
        </w:rPr>
        <w:t xml:space="preserve">he </w:t>
      </w:r>
      <w:r w:rsidRPr="00212028">
        <w:rPr>
          <w:rFonts w:eastAsia="Malgun Gothic"/>
          <w:kern w:val="22"/>
          <w:szCs w:val="22"/>
        </w:rPr>
        <w:t>Secretariat of the Convention jointly with the International Indigenous Forum on Biodiversity</w:t>
      </w:r>
      <w:r w:rsidR="00124EE4" w:rsidRPr="00212028">
        <w:rPr>
          <w:rFonts w:eastAsia="Malgun Gothic"/>
          <w:kern w:val="22"/>
          <w:szCs w:val="22"/>
        </w:rPr>
        <w:t xml:space="preserve"> (IIFB)</w:t>
      </w:r>
      <w:r w:rsidRPr="00212028">
        <w:rPr>
          <w:rFonts w:eastAsia="Malgun Gothic"/>
          <w:kern w:val="22"/>
          <w:szCs w:val="22"/>
        </w:rPr>
        <w:t>.</w:t>
      </w:r>
    </w:p>
    <w:p w14:paraId="158832BD" w14:textId="33B297BF" w:rsidR="00FE0697" w:rsidRPr="00A76668" w:rsidRDefault="004D3AF1" w:rsidP="00957075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The </w:t>
      </w:r>
      <w:r w:rsidR="00CC129F">
        <w:rPr>
          <w:rFonts w:eastAsia="Malgun Gothic"/>
          <w:kern w:val="22"/>
          <w:szCs w:val="22"/>
        </w:rPr>
        <w:t>purpose of the Dialogue is</w:t>
      </w:r>
      <w:r w:rsidRPr="00A76668">
        <w:rPr>
          <w:rFonts w:eastAsia="Malgun Gothic"/>
          <w:kern w:val="22"/>
          <w:szCs w:val="22"/>
        </w:rPr>
        <w:t xml:space="preserve"> to</w:t>
      </w:r>
      <w:r w:rsidR="00264D27" w:rsidRPr="00A76668">
        <w:rPr>
          <w:rFonts w:eastAsia="Malgun Gothic"/>
          <w:kern w:val="22"/>
          <w:szCs w:val="22"/>
        </w:rPr>
        <w:t xml:space="preserve"> </w:t>
      </w:r>
      <w:r w:rsidR="00264D27" w:rsidRPr="00A76668">
        <w:rPr>
          <w:kern w:val="22"/>
          <w:szCs w:val="22"/>
        </w:rPr>
        <w:t xml:space="preserve">provide an initial opportunity for indigenous peoples and local communities to discuss their possible contributions to the </w:t>
      </w:r>
      <w:r w:rsidR="00124EE4" w:rsidRPr="00A76668">
        <w:rPr>
          <w:kern w:val="22"/>
          <w:szCs w:val="22"/>
        </w:rPr>
        <w:t>p</w:t>
      </w:r>
      <w:r w:rsidR="00264D27" w:rsidRPr="00A76668">
        <w:rPr>
          <w:kern w:val="22"/>
          <w:szCs w:val="22"/>
        </w:rPr>
        <w:t xml:space="preserve">ost-2020 </w:t>
      </w:r>
      <w:r w:rsidR="00124EE4" w:rsidRPr="00A76668">
        <w:rPr>
          <w:kern w:val="22"/>
          <w:szCs w:val="22"/>
        </w:rPr>
        <w:t>g</w:t>
      </w:r>
      <w:r w:rsidR="00264D27" w:rsidRPr="00A76668">
        <w:rPr>
          <w:kern w:val="22"/>
          <w:szCs w:val="22"/>
        </w:rPr>
        <w:t xml:space="preserve">lobal </w:t>
      </w:r>
      <w:r w:rsidR="00124EE4" w:rsidRPr="00A76668">
        <w:rPr>
          <w:kern w:val="22"/>
          <w:szCs w:val="22"/>
        </w:rPr>
        <w:t>b</w:t>
      </w:r>
      <w:r w:rsidR="00264D27" w:rsidRPr="00A76668">
        <w:rPr>
          <w:kern w:val="22"/>
          <w:szCs w:val="22"/>
        </w:rPr>
        <w:t xml:space="preserve">iodiversity </w:t>
      </w:r>
      <w:r w:rsidR="00124EE4" w:rsidRPr="00A76668">
        <w:rPr>
          <w:kern w:val="22"/>
          <w:szCs w:val="22"/>
        </w:rPr>
        <w:t>f</w:t>
      </w:r>
      <w:r w:rsidR="00264D27" w:rsidRPr="00A76668">
        <w:rPr>
          <w:kern w:val="22"/>
          <w:szCs w:val="22"/>
        </w:rPr>
        <w:t xml:space="preserve">ramework, with </w:t>
      </w:r>
      <w:r w:rsidR="00124EE4" w:rsidRPr="00A76668">
        <w:rPr>
          <w:kern w:val="22"/>
          <w:szCs w:val="22"/>
        </w:rPr>
        <w:t xml:space="preserve">a </w:t>
      </w:r>
      <w:r w:rsidR="00264D27" w:rsidRPr="00A76668">
        <w:rPr>
          <w:kern w:val="22"/>
          <w:szCs w:val="22"/>
        </w:rPr>
        <w:t>focus on the following matters:</w:t>
      </w:r>
    </w:p>
    <w:p w14:paraId="16B948DD" w14:textId="014D5D15" w:rsidR="00F96CC7" w:rsidRPr="00A76668" w:rsidRDefault="004565FB" w:rsidP="00212028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</w:rPr>
      </w:pPr>
      <w:r w:rsidRPr="00A76668">
        <w:rPr>
          <w:kern w:val="22"/>
          <w:szCs w:val="22"/>
        </w:rPr>
        <w:t>P</w:t>
      </w:r>
      <w:r w:rsidR="00F94054" w:rsidRPr="00A76668">
        <w:rPr>
          <w:kern w:val="22"/>
          <w:szCs w:val="22"/>
        </w:rPr>
        <w:t xml:space="preserve">riorities for indigenous peoples and local communities across the </w:t>
      </w:r>
      <w:r w:rsidR="00124EE4" w:rsidRPr="00A76668">
        <w:rPr>
          <w:kern w:val="22"/>
          <w:szCs w:val="22"/>
        </w:rPr>
        <w:t>p</w:t>
      </w:r>
      <w:r w:rsidR="00F94054" w:rsidRPr="00A76668">
        <w:rPr>
          <w:kern w:val="22"/>
          <w:szCs w:val="22"/>
        </w:rPr>
        <w:t>ost</w:t>
      </w:r>
      <w:r w:rsidR="00124EE4" w:rsidRPr="00A76668">
        <w:rPr>
          <w:kern w:val="22"/>
          <w:szCs w:val="22"/>
        </w:rPr>
        <w:t>-</w:t>
      </w:r>
      <w:r w:rsidR="00F94054" w:rsidRPr="00A76668">
        <w:rPr>
          <w:kern w:val="22"/>
          <w:szCs w:val="22"/>
        </w:rPr>
        <w:t xml:space="preserve">2020 </w:t>
      </w:r>
      <w:r w:rsidR="00124EE4" w:rsidRPr="00A76668">
        <w:rPr>
          <w:kern w:val="22"/>
          <w:szCs w:val="22"/>
        </w:rPr>
        <w:t>g</w:t>
      </w:r>
      <w:r w:rsidR="00F94054" w:rsidRPr="00A76668">
        <w:rPr>
          <w:kern w:val="22"/>
          <w:szCs w:val="22"/>
        </w:rPr>
        <w:t xml:space="preserve">lobal </w:t>
      </w:r>
      <w:r w:rsidR="00124EE4" w:rsidRPr="00A76668">
        <w:rPr>
          <w:kern w:val="22"/>
          <w:szCs w:val="22"/>
        </w:rPr>
        <w:t>b</w:t>
      </w:r>
      <w:r w:rsidR="00F94054" w:rsidRPr="00A76668">
        <w:rPr>
          <w:kern w:val="22"/>
          <w:szCs w:val="22"/>
        </w:rPr>
        <w:t xml:space="preserve">iodiversity </w:t>
      </w:r>
      <w:r w:rsidR="00124EE4" w:rsidRPr="00A76668">
        <w:rPr>
          <w:kern w:val="22"/>
          <w:szCs w:val="22"/>
        </w:rPr>
        <w:t>f</w:t>
      </w:r>
      <w:r w:rsidR="00F94054" w:rsidRPr="00A76668">
        <w:rPr>
          <w:kern w:val="22"/>
          <w:szCs w:val="22"/>
        </w:rPr>
        <w:t>ramework</w:t>
      </w:r>
      <w:r w:rsidR="00514615" w:rsidRPr="00A76668">
        <w:rPr>
          <w:kern w:val="22"/>
          <w:szCs w:val="22"/>
        </w:rPr>
        <w:t>;</w:t>
      </w:r>
    </w:p>
    <w:p w14:paraId="2C36813A" w14:textId="65744A09" w:rsidR="00F96CC7" w:rsidRPr="00A76668" w:rsidRDefault="004565FB" w:rsidP="00212028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</w:rPr>
      </w:pPr>
      <w:r w:rsidRPr="00212028">
        <w:rPr>
          <w:kern w:val="22"/>
          <w:szCs w:val="22"/>
        </w:rPr>
        <w:t>E</w:t>
      </w:r>
      <w:r w:rsidR="00F96CC7" w:rsidRPr="00212028">
        <w:rPr>
          <w:kern w:val="22"/>
          <w:szCs w:val="22"/>
        </w:rPr>
        <w:t xml:space="preserve">lements of work </w:t>
      </w:r>
      <w:r w:rsidRPr="00212028">
        <w:rPr>
          <w:kern w:val="22"/>
          <w:szCs w:val="22"/>
        </w:rPr>
        <w:t>on</w:t>
      </w:r>
      <w:r w:rsidR="00F96CC7" w:rsidRPr="00212028">
        <w:rPr>
          <w:kern w:val="22"/>
          <w:szCs w:val="22"/>
        </w:rPr>
        <w:t xml:space="preserve"> traditional knowledge</w:t>
      </w:r>
      <w:r w:rsidRPr="00212028">
        <w:rPr>
          <w:kern w:val="22"/>
          <w:szCs w:val="22"/>
        </w:rPr>
        <w:t xml:space="preserve"> and related issues, as well as options for institutional arrangements for</w:t>
      </w:r>
      <w:r w:rsidR="00F96CC7" w:rsidRPr="00212028">
        <w:rPr>
          <w:kern w:val="22"/>
          <w:szCs w:val="22"/>
        </w:rPr>
        <w:t xml:space="preserve"> indigenous peoples and local communities in the </w:t>
      </w:r>
      <w:r w:rsidR="00124EE4" w:rsidRPr="00212028">
        <w:rPr>
          <w:kern w:val="22"/>
          <w:szCs w:val="22"/>
        </w:rPr>
        <w:t>p</w:t>
      </w:r>
      <w:r w:rsidR="00F96CC7" w:rsidRPr="00212028">
        <w:rPr>
          <w:kern w:val="22"/>
          <w:szCs w:val="22"/>
        </w:rPr>
        <w:t xml:space="preserve">ost-2020 </w:t>
      </w:r>
      <w:r w:rsidR="00124EE4" w:rsidRPr="00212028">
        <w:rPr>
          <w:kern w:val="22"/>
          <w:szCs w:val="22"/>
        </w:rPr>
        <w:t>g</w:t>
      </w:r>
      <w:r w:rsidR="00F96CC7" w:rsidRPr="00212028">
        <w:rPr>
          <w:kern w:val="22"/>
          <w:szCs w:val="22"/>
        </w:rPr>
        <w:t xml:space="preserve">lobal </w:t>
      </w:r>
      <w:r w:rsidR="00124EE4" w:rsidRPr="00212028">
        <w:rPr>
          <w:kern w:val="22"/>
          <w:szCs w:val="22"/>
        </w:rPr>
        <w:t>b</w:t>
      </w:r>
      <w:r w:rsidR="00F96CC7" w:rsidRPr="00212028">
        <w:rPr>
          <w:kern w:val="22"/>
          <w:szCs w:val="22"/>
        </w:rPr>
        <w:t xml:space="preserve">iodiversity </w:t>
      </w:r>
      <w:r w:rsidR="00124EE4" w:rsidRPr="00212028">
        <w:rPr>
          <w:kern w:val="22"/>
          <w:szCs w:val="22"/>
        </w:rPr>
        <w:t>f</w:t>
      </w:r>
      <w:r w:rsidR="00F96CC7" w:rsidRPr="00212028">
        <w:rPr>
          <w:kern w:val="22"/>
          <w:szCs w:val="22"/>
        </w:rPr>
        <w:t>ramework</w:t>
      </w:r>
      <w:r w:rsidR="00124EE4" w:rsidRPr="00212028">
        <w:rPr>
          <w:kern w:val="22"/>
          <w:szCs w:val="22"/>
        </w:rPr>
        <w:t>;</w:t>
      </w:r>
    </w:p>
    <w:p w14:paraId="1B0109C9" w14:textId="51E84EBC" w:rsidR="00F96CC7" w:rsidRPr="00A76668" w:rsidRDefault="004565FB" w:rsidP="00212028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</w:rPr>
      </w:pPr>
      <w:r w:rsidRPr="00212028">
        <w:rPr>
          <w:kern w:val="22"/>
          <w:szCs w:val="22"/>
        </w:rPr>
        <w:t>E</w:t>
      </w:r>
      <w:r w:rsidR="00F96CC7" w:rsidRPr="00212028">
        <w:rPr>
          <w:kern w:val="22"/>
          <w:szCs w:val="22"/>
        </w:rPr>
        <w:t xml:space="preserve">lements of work on the links between nature and culture and methodologies for </w:t>
      </w:r>
      <w:r w:rsidR="00124EE4" w:rsidRPr="00212028">
        <w:rPr>
          <w:kern w:val="22"/>
          <w:szCs w:val="22"/>
        </w:rPr>
        <w:t xml:space="preserve">the </w:t>
      </w:r>
      <w:r w:rsidR="00F96CC7" w:rsidRPr="00212028">
        <w:rPr>
          <w:kern w:val="22"/>
          <w:szCs w:val="22"/>
        </w:rPr>
        <w:t xml:space="preserve">integration of lessons learned in the </w:t>
      </w:r>
      <w:r w:rsidR="00124EE4" w:rsidRPr="00212028">
        <w:rPr>
          <w:kern w:val="22"/>
          <w:szCs w:val="22"/>
        </w:rPr>
        <w:t>p</w:t>
      </w:r>
      <w:r w:rsidR="00F96CC7" w:rsidRPr="00212028">
        <w:rPr>
          <w:kern w:val="22"/>
          <w:szCs w:val="22"/>
        </w:rPr>
        <w:t>ost</w:t>
      </w:r>
      <w:r w:rsidR="00124EE4" w:rsidRPr="00212028">
        <w:rPr>
          <w:kern w:val="22"/>
          <w:szCs w:val="22"/>
        </w:rPr>
        <w:t>-</w:t>
      </w:r>
      <w:r w:rsidR="00F96CC7" w:rsidRPr="00212028">
        <w:rPr>
          <w:kern w:val="22"/>
          <w:szCs w:val="22"/>
        </w:rPr>
        <w:t xml:space="preserve">2020 </w:t>
      </w:r>
      <w:r w:rsidR="00124EE4" w:rsidRPr="00212028">
        <w:rPr>
          <w:kern w:val="22"/>
          <w:szCs w:val="22"/>
        </w:rPr>
        <w:t>g</w:t>
      </w:r>
      <w:r w:rsidR="00F96CC7" w:rsidRPr="00212028">
        <w:rPr>
          <w:kern w:val="22"/>
          <w:szCs w:val="22"/>
        </w:rPr>
        <w:t xml:space="preserve">lobal </w:t>
      </w:r>
      <w:r w:rsidR="00124EE4" w:rsidRPr="00212028">
        <w:rPr>
          <w:kern w:val="22"/>
          <w:szCs w:val="22"/>
        </w:rPr>
        <w:t>b</w:t>
      </w:r>
      <w:r w:rsidR="00F96CC7" w:rsidRPr="00212028">
        <w:rPr>
          <w:kern w:val="22"/>
          <w:szCs w:val="22"/>
        </w:rPr>
        <w:t xml:space="preserve">iodiversity </w:t>
      </w:r>
      <w:r w:rsidR="00124EE4" w:rsidRPr="00212028">
        <w:rPr>
          <w:kern w:val="22"/>
          <w:szCs w:val="22"/>
        </w:rPr>
        <w:t>f</w:t>
      </w:r>
      <w:r w:rsidR="00F96CC7" w:rsidRPr="00212028">
        <w:rPr>
          <w:kern w:val="22"/>
          <w:szCs w:val="22"/>
        </w:rPr>
        <w:t>ramework;</w:t>
      </w:r>
    </w:p>
    <w:p w14:paraId="11E12091" w14:textId="44373F48" w:rsidR="00F96CC7" w:rsidRPr="00A76668" w:rsidRDefault="004565FB" w:rsidP="00212028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</w:rPr>
      </w:pPr>
      <w:r w:rsidRPr="00212028">
        <w:rPr>
          <w:kern w:val="22"/>
          <w:szCs w:val="22"/>
        </w:rPr>
        <w:t>A safeguards framework and access to financial resources</w:t>
      </w:r>
      <w:r w:rsidRPr="00A76668">
        <w:rPr>
          <w:kern w:val="22"/>
          <w:szCs w:val="22"/>
        </w:rPr>
        <w:t xml:space="preserve"> in the </w:t>
      </w:r>
      <w:r w:rsidR="00893FFC" w:rsidRPr="00A76668">
        <w:rPr>
          <w:kern w:val="22"/>
          <w:szCs w:val="22"/>
        </w:rPr>
        <w:t>p</w:t>
      </w:r>
      <w:r w:rsidRPr="00A76668">
        <w:rPr>
          <w:kern w:val="22"/>
          <w:szCs w:val="22"/>
        </w:rPr>
        <w:t>ost</w:t>
      </w:r>
      <w:r w:rsidR="00893FFC" w:rsidRPr="00A76668">
        <w:rPr>
          <w:kern w:val="22"/>
          <w:szCs w:val="22"/>
        </w:rPr>
        <w:noBreakHyphen/>
      </w:r>
      <w:r w:rsidRPr="00A76668">
        <w:rPr>
          <w:kern w:val="22"/>
          <w:szCs w:val="22"/>
        </w:rPr>
        <w:t>2020 global biodiversity framework</w:t>
      </w:r>
      <w:r w:rsidR="00C705CA" w:rsidRPr="00A76668">
        <w:rPr>
          <w:kern w:val="22"/>
          <w:szCs w:val="22"/>
        </w:rPr>
        <w:t>;</w:t>
      </w:r>
    </w:p>
    <w:p w14:paraId="3B3FB4F9" w14:textId="50FDFDDE" w:rsidR="00F96CC7" w:rsidRPr="00A76668" w:rsidRDefault="00F96CC7" w:rsidP="00212028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</w:rPr>
      </w:pPr>
      <w:r w:rsidRPr="00212028">
        <w:rPr>
          <w:kern w:val="22"/>
          <w:szCs w:val="22"/>
        </w:rPr>
        <w:t>Promot</w:t>
      </w:r>
      <w:r w:rsidR="00124EE4" w:rsidRPr="00212028">
        <w:rPr>
          <w:kern w:val="22"/>
          <w:szCs w:val="22"/>
        </w:rPr>
        <w:t>ing</w:t>
      </w:r>
      <w:r w:rsidRPr="00212028">
        <w:rPr>
          <w:kern w:val="22"/>
          <w:szCs w:val="22"/>
        </w:rPr>
        <w:t xml:space="preserve"> dialogue</w:t>
      </w:r>
      <w:r w:rsidR="0033790A" w:rsidRPr="00212028">
        <w:rPr>
          <w:kern w:val="22"/>
          <w:szCs w:val="22"/>
        </w:rPr>
        <w:t xml:space="preserve"> and building bridges</w:t>
      </w:r>
      <w:r w:rsidRPr="00212028">
        <w:rPr>
          <w:kern w:val="22"/>
          <w:szCs w:val="22"/>
        </w:rPr>
        <w:t xml:space="preserve"> among indigenous peoples</w:t>
      </w:r>
      <w:r w:rsidR="004717FB" w:rsidRPr="00212028">
        <w:rPr>
          <w:kern w:val="22"/>
          <w:szCs w:val="22"/>
        </w:rPr>
        <w:t xml:space="preserve"> and</w:t>
      </w:r>
      <w:r w:rsidRPr="00212028">
        <w:rPr>
          <w:kern w:val="22"/>
          <w:szCs w:val="22"/>
        </w:rPr>
        <w:t xml:space="preserve"> local communities </w:t>
      </w:r>
      <w:r w:rsidR="004717FB" w:rsidRPr="00212028">
        <w:rPr>
          <w:kern w:val="22"/>
          <w:szCs w:val="22"/>
        </w:rPr>
        <w:t xml:space="preserve">and </w:t>
      </w:r>
      <w:r w:rsidRPr="00212028">
        <w:rPr>
          <w:kern w:val="22"/>
          <w:szCs w:val="22"/>
        </w:rPr>
        <w:t xml:space="preserve">with </w:t>
      </w:r>
      <w:r w:rsidR="004565FB" w:rsidRPr="00212028">
        <w:rPr>
          <w:kern w:val="22"/>
          <w:szCs w:val="22"/>
        </w:rPr>
        <w:t xml:space="preserve">the </w:t>
      </w:r>
      <w:r w:rsidRPr="00212028">
        <w:rPr>
          <w:kern w:val="22"/>
          <w:szCs w:val="22"/>
        </w:rPr>
        <w:t>Co-</w:t>
      </w:r>
      <w:r w:rsidR="00C705CA" w:rsidRPr="00212028">
        <w:rPr>
          <w:kern w:val="22"/>
          <w:szCs w:val="22"/>
        </w:rPr>
        <w:t>C</w:t>
      </w:r>
      <w:r w:rsidRPr="00212028">
        <w:rPr>
          <w:kern w:val="22"/>
          <w:szCs w:val="22"/>
        </w:rPr>
        <w:t>hair</w:t>
      </w:r>
      <w:r w:rsidR="004717FB" w:rsidRPr="00212028">
        <w:rPr>
          <w:kern w:val="22"/>
          <w:szCs w:val="22"/>
        </w:rPr>
        <w:t>s</w:t>
      </w:r>
      <w:r w:rsidRPr="00212028">
        <w:rPr>
          <w:kern w:val="22"/>
          <w:szCs w:val="22"/>
        </w:rPr>
        <w:t xml:space="preserve"> of the </w:t>
      </w:r>
      <w:r w:rsidRPr="00A76668">
        <w:rPr>
          <w:kern w:val="22"/>
          <w:szCs w:val="22"/>
        </w:rPr>
        <w:t>Open-ended Working Group on the Post-2020 Global Biodiversity Framework</w:t>
      </w:r>
      <w:r w:rsidR="004717FB" w:rsidRPr="00A76668">
        <w:rPr>
          <w:kern w:val="22"/>
          <w:szCs w:val="22"/>
        </w:rPr>
        <w:t>,</w:t>
      </w:r>
      <w:r w:rsidRPr="00A76668">
        <w:rPr>
          <w:kern w:val="22"/>
          <w:szCs w:val="22"/>
        </w:rPr>
        <w:t xml:space="preserve"> </w:t>
      </w:r>
      <w:r w:rsidR="004717FB" w:rsidRPr="00A76668">
        <w:rPr>
          <w:kern w:val="22"/>
          <w:szCs w:val="22"/>
        </w:rPr>
        <w:t>the B</w:t>
      </w:r>
      <w:r w:rsidRPr="00A76668">
        <w:rPr>
          <w:kern w:val="22"/>
          <w:szCs w:val="22"/>
        </w:rPr>
        <w:t>ur</w:t>
      </w:r>
      <w:r w:rsidR="004717FB" w:rsidRPr="00A76668">
        <w:rPr>
          <w:kern w:val="22"/>
          <w:szCs w:val="22"/>
        </w:rPr>
        <w:t>eau</w:t>
      </w:r>
      <w:r w:rsidRPr="00A76668">
        <w:rPr>
          <w:kern w:val="22"/>
          <w:szCs w:val="22"/>
        </w:rPr>
        <w:t xml:space="preserve">, </w:t>
      </w:r>
      <w:r w:rsidR="0033790A" w:rsidRPr="00A76668">
        <w:rPr>
          <w:kern w:val="22"/>
          <w:szCs w:val="22"/>
        </w:rPr>
        <w:t xml:space="preserve">as well as </w:t>
      </w:r>
      <w:r w:rsidR="00C705CA" w:rsidRPr="00A76668">
        <w:rPr>
          <w:kern w:val="22"/>
          <w:szCs w:val="22"/>
        </w:rPr>
        <w:t>r</w:t>
      </w:r>
      <w:r w:rsidRPr="00A76668">
        <w:rPr>
          <w:kern w:val="22"/>
          <w:szCs w:val="22"/>
        </w:rPr>
        <w:t xml:space="preserve">egional </w:t>
      </w:r>
      <w:r w:rsidR="0033790A" w:rsidRPr="00A76668">
        <w:rPr>
          <w:kern w:val="22"/>
          <w:szCs w:val="22"/>
        </w:rPr>
        <w:t xml:space="preserve">and Party </w:t>
      </w:r>
      <w:r w:rsidRPr="00A76668">
        <w:rPr>
          <w:kern w:val="22"/>
          <w:szCs w:val="22"/>
        </w:rPr>
        <w:t>representatives</w:t>
      </w:r>
      <w:r w:rsidR="004717FB" w:rsidRPr="00A76668">
        <w:rPr>
          <w:kern w:val="22"/>
          <w:szCs w:val="22"/>
        </w:rPr>
        <w:t>.</w:t>
      </w:r>
    </w:p>
    <w:p w14:paraId="4641D4EC" w14:textId="3E10F682" w:rsidR="00264D27" w:rsidRPr="00A76668" w:rsidRDefault="004D3AF1" w:rsidP="00264D27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Expected outputs of the </w:t>
      </w:r>
      <w:r w:rsidR="00FA0430" w:rsidRPr="00A76668">
        <w:rPr>
          <w:rFonts w:eastAsia="Malgun Gothic"/>
          <w:kern w:val="22"/>
          <w:szCs w:val="22"/>
        </w:rPr>
        <w:t xml:space="preserve">Dialogue </w:t>
      </w:r>
      <w:r w:rsidRPr="00A76668">
        <w:rPr>
          <w:rFonts w:eastAsia="Malgun Gothic"/>
          <w:kern w:val="22"/>
          <w:szCs w:val="22"/>
        </w:rPr>
        <w:t>include</w:t>
      </w:r>
      <w:r w:rsidR="00264D27" w:rsidRPr="00A76668">
        <w:rPr>
          <w:rFonts w:eastAsia="Malgun Gothic"/>
          <w:kern w:val="22"/>
          <w:szCs w:val="22"/>
        </w:rPr>
        <w:t xml:space="preserve"> </w:t>
      </w:r>
      <w:r w:rsidR="00FA0430" w:rsidRPr="00A76668">
        <w:rPr>
          <w:rFonts w:eastAsia="Malgun Gothic"/>
          <w:kern w:val="22"/>
          <w:szCs w:val="22"/>
        </w:rPr>
        <w:t>main messages</w:t>
      </w:r>
      <w:r w:rsidR="00FA0430" w:rsidRPr="00A76668">
        <w:rPr>
          <w:kern w:val="22"/>
          <w:szCs w:val="22"/>
        </w:rPr>
        <w:t xml:space="preserve"> </w:t>
      </w:r>
      <w:r w:rsidRPr="00A76668">
        <w:rPr>
          <w:kern w:val="22"/>
          <w:szCs w:val="22"/>
        </w:rPr>
        <w:t>that could be conveyed</w:t>
      </w:r>
      <w:r w:rsidR="002A439E" w:rsidRPr="00A76668">
        <w:rPr>
          <w:kern w:val="22"/>
          <w:szCs w:val="22"/>
        </w:rPr>
        <w:t>, as appropriate,</w:t>
      </w:r>
      <w:r w:rsidRPr="00A76668">
        <w:rPr>
          <w:kern w:val="22"/>
          <w:szCs w:val="22"/>
        </w:rPr>
        <w:t xml:space="preserve"> to</w:t>
      </w:r>
      <w:r w:rsidR="00264D27" w:rsidRPr="00A76668">
        <w:rPr>
          <w:kern w:val="22"/>
          <w:szCs w:val="22"/>
        </w:rPr>
        <w:t xml:space="preserve"> the following bodies:</w:t>
      </w:r>
    </w:p>
    <w:p w14:paraId="2DA86640" w14:textId="3B00FB6D" w:rsidR="005D7DE5" w:rsidRPr="00A76668" w:rsidRDefault="00C705CA" w:rsidP="00957075">
      <w:pPr>
        <w:pStyle w:val="Para1"/>
        <w:numPr>
          <w:ilvl w:val="1"/>
          <w:numId w:val="6"/>
        </w:numPr>
        <w:rPr>
          <w:kern w:val="22"/>
          <w:szCs w:val="22"/>
        </w:rPr>
      </w:pPr>
      <w:r w:rsidRPr="00A76668">
        <w:rPr>
          <w:kern w:val="22"/>
          <w:szCs w:val="22"/>
        </w:rPr>
        <w:t>T</w:t>
      </w:r>
      <w:r w:rsidR="004D3AF1" w:rsidRPr="00A76668">
        <w:rPr>
          <w:kern w:val="22"/>
          <w:szCs w:val="22"/>
        </w:rPr>
        <w:t xml:space="preserve">he </w:t>
      </w:r>
      <w:r w:rsidR="004717FB" w:rsidRPr="00A76668">
        <w:rPr>
          <w:kern w:val="22"/>
          <w:szCs w:val="22"/>
        </w:rPr>
        <w:t xml:space="preserve">Ad Hoc </w:t>
      </w:r>
      <w:r w:rsidR="002126CD" w:rsidRPr="00A76668">
        <w:rPr>
          <w:kern w:val="22"/>
          <w:szCs w:val="22"/>
        </w:rPr>
        <w:t>O</w:t>
      </w:r>
      <w:r w:rsidR="004D3AF1" w:rsidRPr="00A76668">
        <w:rPr>
          <w:kern w:val="22"/>
          <w:szCs w:val="22"/>
        </w:rPr>
        <w:t xml:space="preserve">pen-ended </w:t>
      </w:r>
      <w:r w:rsidR="004717FB" w:rsidRPr="00A76668">
        <w:rPr>
          <w:kern w:val="22"/>
          <w:szCs w:val="22"/>
        </w:rPr>
        <w:t xml:space="preserve">Intersessional </w:t>
      </w:r>
      <w:r w:rsidR="002126CD" w:rsidRPr="00A76668">
        <w:rPr>
          <w:kern w:val="22"/>
          <w:szCs w:val="22"/>
        </w:rPr>
        <w:t>W</w:t>
      </w:r>
      <w:r w:rsidR="004D3AF1" w:rsidRPr="00A76668">
        <w:rPr>
          <w:kern w:val="22"/>
          <w:szCs w:val="22"/>
        </w:rPr>
        <w:t xml:space="preserve">orking </w:t>
      </w:r>
      <w:r w:rsidR="002126CD" w:rsidRPr="00A76668">
        <w:rPr>
          <w:kern w:val="22"/>
          <w:szCs w:val="22"/>
        </w:rPr>
        <w:t>G</w:t>
      </w:r>
      <w:r w:rsidR="004D3AF1" w:rsidRPr="00A76668">
        <w:rPr>
          <w:kern w:val="22"/>
          <w:szCs w:val="22"/>
        </w:rPr>
        <w:t xml:space="preserve">roup </w:t>
      </w:r>
      <w:r w:rsidR="002126CD" w:rsidRPr="00A76668">
        <w:rPr>
          <w:kern w:val="22"/>
          <w:szCs w:val="22"/>
        </w:rPr>
        <w:t>on</w:t>
      </w:r>
      <w:r w:rsidR="00F96CC7" w:rsidRPr="00A76668">
        <w:rPr>
          <w:kern w:val="22"/>
          <w:szCs w:val="22"/>
        </w:rPr>
        <w:t xml:space="preserve"> Article 8</w:t>
      </w:r>
      <w:r w:rsidR="004717FB" w:rsidRPr="00A76668">
        <w:rPr>
          <w:kern w:val="22"/>
          <w:szCs w:val="22"/>
        </w:rPr>
        <w:t>(j)</w:t>
      </w:r>
      <w:r w:rsidR="00F96CC7" w:rsidRPr="00A76668">
        <w:rPr>
          <w:kern w:val="22"/>
          <w:szCs w:val="22"/>
        </w:rPr>
        <w:t xml:space="preserve"> and Related Provisions</w:t>
      </w:r>
      <w:r w:rsidR="00FA0430" w:rsidRPr="00A76668">
        <w:rPr>
          <w:kern w:val="22"/>
          <w:szCs w:val="22"/>
        </w:rPr>
        <w:t>;</w:t>
      </w:r>
    </w:p>
    <w:p w14:paraId="52237016" w14:textId="2FBA4CE8" w:rsidR="00FA0430" w:rsidRPr="00A76668" w:rsidRDefault="00D805BD" w:rsidP="00957075">
      <w:pPr>
        <w:pStyle w:val="Para1"/>
        <w:numPr>
          <w:ilvl w:val="1"/>
          <w:numId w:val="6"/>
        </w:numPr>
        <w:rPr>
          <w:kern w:val="22"/>
          <w:szCs w:val="22"/>
        </w:rPr>
      </w:pPr>
      <w:r w:rsidRPr="00A76668">
        <w:rPr>
          <w:kern w:val="22"/>
          <w:szCs w:val="22"/>
        </w:rPr>
        <w:t>T</w:t>
      </w:r>
      <w:r w:rsidR="002126CD" w:rsidRPr="00A76668">
        <w:rPr>
          <w:kern w:val="22"/>
          <w:szCs w:val="22"/>
        </w:rPr>
        <w:t xml:space="preserve">he </w:t>
      </w:r>
      <w:r w:rsidR="004717FB" w:rsidRPr="00A76668">
        <w:rPr>
          <w:kern w:val="22"/>
          <w:szCs w:val="22"/>
        </w:rPr>
        <w:t xml:space="preserve">Open-ended Working Group on the </w:t>
      </w:r>
      <w:r w:rsidR="002126CD" w:rsidRPr="00A76668">
        <w:rPr>
          <w:kern w:val="22"/>
          <w:szCs w:val="22"/>
        </w:rPr>
        <w:t>Post-2020 Global Biodiversity Framework</w:t>
      </w:r>
      <w:r w:rsidR="00FA0430" w:rsidRPr="00A76668">
        <w:rPr>
          <w:kern w:val="22"/>
          <w:szCs w:val="22"/>
        </w:rPr>
        <w:t>;</w:t>
      </w:r>
    </w:p>
    <w:p w14:paraId="09FCCFA4" w14:textId="10FC7CEA" w:rsidR="005D7DE5" w:rsidRPr="00A76668" w:rsidRDefault="00D805BD" w:rsidP="00957075">
      <w:pPr>
        <w:pStyle w:val="Para1"/>
        <w:numPr>
          <w:ilvl w:val="1"/>
          <w:numId w:val="6"/>
        </w:numPr>
        <w:rPr>
          <w:kern w:val="22"/>
          <w:szCs w:val="22"/>
        </w:rPr>
      </w:pPr>
      <w:r w:rsidRPr="00212028">
        <w:rPr>
          <w:color w:val="333333"/>
          <w:kern w:val="22"/>
          <w:szCs w:val="22"/>
          <w:shd w:val="clear" w:color="auto" w:fill="FFFFFF"/>
        </w:rPr>
        <w:lastRenderedPageBreak/>
        <w:t>T</w:t>
      </w:r>
      <w:r w:rsidR="00FA0430" w:rsidRPr="00212028">
        <w:rPr>
          <w:color w:val="333333"/>
          <w:kern w:val="22"/>
          <w:szCs w:val="22"/>
          <w:shd w:val="clear" w:color="auto" w:fill="FFFFFF"/>
        </w:rPr>
        <w:t>he Subsidiary Body on Scientific, Technical and Technological Advice</w:t>
      </w:r>
      <w:r w:rsidR="00FA0430" w:rsidRPr="00A76668">
        <w:rPr>
          <w:kern w:val="22"/>
          <w:szCs w:val="22"/>
        </w:rPr>
        <w:t>;</w:t>
      </w:r>
    </w:p>
    <w:p w14:paraId="1DBD04F5" w14:textId="4150D67A" w:rsidR="00264D27" w:rsidRPr="00A76668" w:rsidRDefault="00D805BD" w:rsidP="00957075">
      <w:pPr>
        <w:pStyle w:val="Para1"/>
        <w:numPr>
          <w:ilvl w:val="1"/>
          <w:numId w:val="6"/>
        </w:numPr>
        <w:rPr>
          <w:kern w:val="22"/>
          <w:szCs w:val="22"/>
        </w:rPr>
      </w:pPr>
      <w:r w:rsidRPr="00A76668">
        <w:rPr>
          <w:kern w:val="22"/>
          <w:szCs w:val="22"/>
        </w:rPr>
        <w:t>T</w:t>
      </w:r>
      <w:r w:rsidR="00F96CC7" w:rsidRPr="00A76668">
        <w:rPr>
          <w:kern w:val="22"/>
          <w:szCs w:val="22"/>
        </w:rPr>
        <w:t>he Subsidiary Body on Implementation</w:t>
      </w:r>
      <w:r w:rsidR="00FA0430" w:rsidRPr="00A76668">
        <w:rPr>
          <w:kern w:val="22"/>
          <w:szCs w:val="22"/>
        </w:rPr>
        <w:t>.</w:t>
      </w:r>
    </w:p>
    <w:p w14:paraId="08BB3690" w14:textId="36B8E17D" w:rsidR="00A07380" w:rsidRPr="00A76668" w:rsidRDefault="00264D27" w:rsidP="00957075">
      <w:pPr>
        <w:pStyle w:val="Para1"/>
        <w:numPr>
          <w:ilvl w:val="0"/>
          <w:numId w:val="6"/>
        </w:numPr>
        <w:tabs>
          <w:tab w:val="clear" w:pos="360"/>
        </w:tabs>
        <w:rPr>
          <w:kern w:val="22"/>
          <w:szCs w:val="22"/>
        </w:rPr>
      </w:pPr>
      <w:r w:rsidRPr="00A76668">
        <w:rPr>
          <w:kern w:val="22"/>
          <w:szCs w:val="22"/>
        </w:rPr>
        <w:t xml:space="preserve">The </w:t>
      </w:r>
      <w:r w:rsidR="00FA0430" w:rsidRPr="00A76668">
        <w:rPr>
          <w:kern w:val="22"/>
          <w:szCs w:val="22"/>
        </w:rPr>
        <w:t xml:space="preserve">Dialogue </w:t>
      </w:r>
      <w:r w:rsidRPr="00A76668">
        <w:rPr>
          <w:kern w:val="22"/>
          <w:szCs w:val="22"/>
        </w:rPr>
        <w:t>will take in</w:t>
      </w:r>
      <w:r w:rsidR="004717FB" w:rsidRPr="00A76668">
        <w:rPr>
          <w:kern w:val="22"/>
          <w:szCs w:val="22"/>
        </w:rPr>
        <w:t>to</w:t>
      </w:r>
      <w:r w:rsidRPr="00A76668">
        <w:rPr>
          <w:kern w:val="22"/>
          <w:szCs w:val="22"/>
        </w:rPr>
        <w:t xml:space="preserve"> account the </w:t>
      </w:r>
      <w:r w:rsidR="00792E62" w:rsidRPr="00A76668">
        <w:rPr>
          <w:kern w:val="22"/>
          <w:szCs w:val="22"/>
        </w:rPr>
        <w:t xml:space="preserve">outcomes </w:t>
      </w:r>
      <w:r w:rsidRPr="00A76668">
        <w:rPr>
          <w:kern w:val="22"/>
          <w:szCs w:val="22"/>
        </w:rPr>
        <w:t xml:space="preserve">of the first meeting of the </w:t>
      </w:r>
      <w:r w:rsidR="004717FB" w:rsidRPr="00A76668">
        <w:rPr>
          <w:kern w:val="22"/>
          <w:szCs w:val="22"/>
        </w:rPr>
        <w:t>O</w:t>
      </w:r>
      <w:r w:rsidRPr="00A76668">
        <w:rPr>
          <w:kern w:val="22"/>
          <w:szCs w:val="22"/>
        </w:rPr>
        <w:t>pen-ended Working Group on the Post</w:t>
      </w:r>
      <w:r w:rsidR="004717FB" w:rsidRPr="00A76668">
        <w:rPr>
          <w:kern w:val="22"/>
          <w:szCs w:val="22"/>
        </w:rPr>
        <w:t>-</w:t>
      </w:r>
      <w:r w:rsidRPr="00A76668">
        <w:rPr>
          <w:kern w:val="22"/>
          <w:szCs w:val="22"/>
        </w:rPr>
        <w:t xml:space="preserve">2020 Global Biodiversity Framework and the regional </w:t>
      </w:r>
      <w:r w:rsidR="00B503D0" w:rsidRPr="00A76668">
        <w:rPr>
          <w:kern w:val="22"/>
          <w:szCs w:val="22"/>
        </w:rPr>
        <w:t xml:space="preserve">and thematic </w:t>
      </w:r>
      <w:r w:rsidRPr="00A76668">
        <w:rPr>
          <w:kern w:val="22"/>
          <w:szCs w:val="22"/>
        </w:rPr>
        <w:t>consultations.</w:t>
      </w:r>
    </w:p>
    <w:p w14:paraId="4972065B" w14:textId="3EEAE97C" w:rsidR="00637124" w:rsidRPr="00A76668" w:rsidRDefault="00637124" w:rsidP="00957075">
      <w:pPr>
        <w:pStyle w:val="Para1"/>
        <w:numPr>
          <w:ilvl w:val="0"/>
          <w:numId w:val="6"/>
        </w:numPr>
        <w:tabs>
          <w:tab w:val="clear" w:pos="360"/>
        </w:tabs>
        <w:rPr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The </w:t>
      </w:r>
      <w:r w:rsidR="00FA0430" w:rsidRPr="00A76668">
        <w:rPr>
          <w:rFonts w:eastAsia="Malgun Gothic"/>
          <w:kern w:val="22"/>
          <w:szCs w:val="22"/>
        </w:rPr>
        <w:t xml:space="preserve">Dialogue </w:t>
      </w:r>
      <w:r w:rsidRPr="00A76668">
        <w:rPr>
          <w:rFonts w:eastAsia="Malgun Gothic"/>
          <w:kern w:val="22"/>
          <w:szCs w:val="22"/>
        </w:rPr>
        <w:t xml:space="preserve">will be held at the </w:t>
      </w:r>
      <w:r w:rsidR="00110819" w:rsidRPr="00A76668">
        <w:rPr>
          <w:rFonts w:eastAsia="Malgun Gothic"/>
          <w:kern w:val="22"/>
          <w:szCs w:val="22"/>
        </w:rPr>
        <w:t>premises</w:t>
      </w:r>
      <w:r w:rsidR="00EE0BC5" w:rsidRPr="00A76668">
        <w:rPr>
          <w:rFonts w:eastAsia="Malgun Gothic"/>
          <w:kern w:val="22"/>
          <w:szCs w:val="22"/>
        </w:rPr>
        <w:t xml:space="preserve"> of the </w:t>
      </w:r>
      <w:r w:rsidRPr="00A76668">
        <w:rPr>
          <w:rFonts w:eastAsia="Malgun Gothic"/>
          <w:kern w:val="22"/>
          <w:szCs w:val="22"/>
        </w:rPr>
        <w:t xml:space="preserve">Secretariat of the Convention on Biological Diversity, </w:t>
      </w:r>
      <w:r w:rsidR="00CF0BFE" w:rsidRPr="00A76668">
        <w:rPr>
          <w:rFonts w:eastAsia="Malgun Gothic"/>
          <w:kern w:val="22"/>
          <w:szCs w:val="22"/>
        </w:rPr>
        <w:t xml:space="preserve">in </w:t>
      </w:r>
      <w:r w:rsidRPr="00A76668">
        <w:rPr>
          <w:rFonts w:eastAsia="Malgun Gothic"/>
          <w:kern w:val="22"/>
          <w:szCs w:val="22"/>
        </w:rPr>
        <w:t>Montr</w:t>
      </w:r>
      <w:r w:rsidR="00282C26" w:rsidRPr="00A76668">
        <w:rPr>
          <w:rFonts w:eastAsia="Malgun Gothic"/>
          <w:kern w:val="22"/>
          <w:szCs w:val="22"/>
        </w:rPr>
        <w:t>e</w:t>
      </w:r>
      <w:r w:rsidRPr="00A76668">
        <w:rPr>
          <w:rFonts w:eastAsia="Malgun Gothic"/>
          <w:kern w:val="22"/>
          <w:szCs w:val="22"/>
        </w:rPr>
        <w:t xml:space="preserve">al, Canada, </w:t>
      </w:r>
      <w:r w:rsidR="002C6AF9" w:rsidRPr="00A76668">
        <w:rPr>
          <w:rFonts w:eastAsia="Malgun Gothic"/>
          <w:kern w:val="22"/>
          <w:szCs w:val="22"/>
        </w:rPr>
        <w:t xml:space="preserve">on </w:t>
      </w:r>
      <w:r w:rsidRPr="00A76668">
        <w:rPr>
          <w:rFonts w:eastAsia="Malgun Gothic"/>
          <w:kern w:val="22"/>
          <w:szCs w:val="22"/>
        </w:rPr>
        <w:t xml:space="preserve">17 </w:t>
      </w:r>
      <w:r w:rsidR="002C6AF9" w:rsidRPr="00A76668">
        <w:rPr>
          <w:rFonts w:eastAsia="Malgun Gothic"/>
          <w:kern w:val="22"/>
          <w:szCs w:val="22"/>
        </w:rPr>
        <w:t xml:space="preserve">and </w:t>
      </w:r>
      <w:r w:rsidRPr="00A76668">
        <w:rPr>
          <w:rFonts w:eastAsia="Malgun Gothic"/>
          <w:kern w:val="22"/>
          <w:szCs w:val="22"/>
        </w:rPr>
        <w:t xml:space="preserve">18 November 2019. </w:t>
      </w:r>
      <w:r w:rsidR="00FA0430" w:rsidRPr="00A76668">
        <w:rPr>
          <w:rFonts w:eastAsia="Malgun Gothic"/>
          <w:kern w:val="22"/>
          <w:szCs w:val="22"/>
        </w:rPr>
        <w:t>The Dialogue is open</w:t>
      </w:r>
      <w:r w:rsidR="00FA0430" w:rsidRPr="00212028">
        <w:rPr>
          <w:rFonts w:eastAsia="Malgun Gothic"/>
          <w:kern w:val="22"/>
          <w:szCs w:val="22"/>
        </w:rPr>
        <w:t xml:space="preserve"> </w:t>
      </w:r>
      <w:r w:rsidR="00FA0430" w:rsidRPr="00A76668">
        <w:rPr>
          <w:rFonts w:eastAsia="Malgun Gothic"/>
          <w:kern w:val="22"/>
          <w:szCs w:val="22"/>
        </w:rPr>
        <w:t xml:space="preserve">to </w:t>
      </w:r>
      <w:r w:rsidRPr="00A76668">
        <w:rPr>
          <w:rFonts w:eastAsia="Malgun Gothic"/>
          <w:kern w:val="22"/>
          <w:szCs w:val="22"/>
        </w:rPr>
        <w:t>representatives of indigenous peoples and local communities.</w:t>
      </w:r>
      <w:r w:rsidRPr="00A76668">
        <w:rPr>
          <w:kern w:val="22"/>
          <w:szCs w:val="22"/>
        </w:rPr>
        <w:t xml:space="preserve"> Part of the meeting</w:t>
      </w:r>
      <w:r w:rsidR="00DC7045" w:rsidRPr="00A76668">
        <w:rPr>
          <w:kern w:val="22"/>
          <w:szCs w:val="22"/>
        </w:rPr>
        <w:t xml:space="preserve"> (18 November 2019</w:t>
      </w:r>
      <w:r w:rsidR="002C6AF9" w:rsidRPr="00A76668">
        <w:rPr>
          <w:kern w:val="22"/>
          <w:szCs w:val="22"/>
        </w:rPr>
        <w:t>, 3-5 p.m.</w:t>
      </w:r>
      <w:r w:rsidR="00DC7045" w:rsidRPr="00A76668">
        <w:rPr>
          <w:kern w:val="22"/>
          <w:szCs w:val="22"/>
        </w:rPr>
        <w:t>)</w:t>
      </w:r>
      <w:r w:rsidR="00CC7D84" w:rsidRPr="00A76668">
        <w:rPr>
          <w:kern w:val="22"/>
          <w:szCs w:val="22"/>
        </w:rPr>
        <w:t xml:space="preserve"> and</w:t>
      </w:r>
      <w:r w:rsidR="00DC7045" w:rsidRPr="00A76668">
        <w:rPr>
          <w:kern w:val="22"/>
          <w:szCs w:val="22"/>
        </w:rPr>
        <w:t xml:space="preserve"> </w:t>
      </w:r>
      <w:r w:rsidR="0033790A" w:rsidRPr="00A76668">
        <w:rPr>
          <w:kern w:val="22"/>
          <w:szCs w:val="22"/>
        </w:rPr>
        <w:t xml:space="preserve">the final session </w:t>
      </w:r>
      <w:r w:rsidRPr="00A76668">
        <w:rPr>
          <w:kern w:val="22"/>
          <w:szCs w:val="22"/>
        </w:rPr>
        <w:t>will also be open to Parties. Registration of participants will take place at the site of the meeting from 8</w:t>
      </w:r>
      <w:r w:rsidR="00CC7D84" w:rsidRPr="00A76668">
        <w:rPr>
          <w:kern w:val="22"/>
          <w:szCs w:val="22"/>
        </w:rPr>
        <w:t>.</w:t>
      </w:r>
      <w:r w:rsidRPr="00A76668">
        <w:rPr>
          <w:kern w:val="22"/>
          <w:szCs w:val="22"/>
        </w:rPr>
        <w:t>15 a.m. to 8</w:t>
      </w:r>
      <w:r w:rsidR="00CC7D84" w:rsidRPr="00A76668">
        <w:rPr>
          <w:kern w:val="22"/>
          <w:szCs w:val="22"/>
        </w:rPr>
        <w:t>.</w:t>
      </w:r>
      <w:r w:rsidRPr="00A76668">
        <w:rPr>
          <w:kern w:val="22"/>
          <w:szCs w:val="22"/>
        </w:rPr>
        <w:t>50 a.m. on 17 November 2019.</w:t>
      </w:r>
    </w:p>
    <w:p w14:paraId="11EBAB21" w14:textId="550C1229" w:rsidR="00B241DC" w:rsidRPr="00A76668" w:rsidRDefault="00B241DC" w:rsidP="00212028">
      <w:pPr>
        <w:pStyle w:val="Heading1"/>
        <w:tabs>
          <w:tab w:val="clear" w:pos="720"/>
          <w:tab w:val="left" w:pos="993"/>
        </w:tabs>
        <w:spacing w:before="120"/>
        <w:rPr>
          <w:rFonts w:eastAsia="Calibri"/>
          <w:kern w:val="22"/>
          <w:szCs w:val="22"/>
        </w:rPr>
      </w:pPr>
      <w:r w:rsidRPr="00A76668">
        <w:rPr>
          <w:rFonts w:eastAsia="Calibri"/>
          <w:kern w:val="22"/>
          <w:szCs w:val="22"/>
        </w:rPr>
        <w:t>ITEM 1.</w:t>
      </w:r>
      <w:r w:rsidR="005F7F64" w:rsidRPr="00A76668">
        <w:rPr>
          <w:rFonts w:eastAsia="Calibri"/>
          <w:kern w:val="22"/>
          <w:szCs w:val="22"/>
        </w:rPr>
        <w:tab/>
      </w:r>
      <w:r w:rsidRPr="00A76668">
        <w:rPr>
          <w:rFonts w:eastAsia="Calibri"/>
          <w:kern w:val="22"/>
          <w:szCs w:val="22"/>
        </w:rPr>
        <w:t>OPENING</w:t>
      </w:r>
      <w:r w:rsidR="0075635C" w:rsidRPr="00A76668">
        <w:rPr>
          <w:rFonts w:eastAsia="Calibri"/>
          <w:kern w:val="22"/>
          <w:szCs w:val="22"/>
        </w:rPr>
        <w:t xml:space="preserve"> OF THE </w:t>
      </w:r>
      <w:r w:rsidR="00E16FEB" w:rsidRPr="00A76668">
        <w:rPr>
          <w:rFonts w:eastAsia="Calibri"/>
          <w:kern w:val="22"/>
          <w:szCs w:val="22"/>
        </w:rPr>
        <w:t>MEETING</w:t>
      </w:r>
    </w:p>
    <w:p w14:paraId="1910B94D" w14:textId="2B30C25F" w:rsidR="00D4290D" w:rsidRPr="00A76668" w:rsidRDefault="00D4290D" w:rsidP="00957075">
      <w:pPr>
        <w:pStyle w:val="Para1"/>
        <w:numPr>
          <w:ilvl w:val="0"/>
          <w:numId w:val="6"/>
        </w:numPr>
        <w:tabs>
          <w:tab w:val="clear" w:pos="360"/>
        </w:tabs>
        <w:rPr>
          <w:rFonts w:eastAsia="Malgun Gothic"/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The </w:t>
      </w:r>
      <w:r w:rsidR="00057CEA" w:rsidRPr="00A76668">
        <w:rPr>
          <w:rFonts w:eastAsia="Malgun Gothic"/>
          <w:kern w:val="22"/>
          <w:szCs w:val="22"/>
        </w:rPr>
        <w:t>meeting</w:t>
      </w:r>
      <w:r w:rsidR="00957184" w:rsidRPr="00A76668">
        <w:rPr>
          <w:rFonts w:eastAsia="Malgun Gothic"/>
          <w:kern w:val="22"/>
          <w:szCs w:val="22"/>
        </w:rPr>
        <w:t xml:space="preserve"> </w:t>
      </w:r>
      <w:r w:rsidRPr="00A76668">
        <w:rPr>
          <w:rFonts w:eastAsia="Malgun Gothic"/>
          <w:kern w:val="22"/>
          <w:szCs w:val="22"/>
        </w:rPr>
        <w:t xml:space="preserve">will be opened at </w:t>
      </w:r>
      <w:r w:rsidR="00612437" w:rsidRPr="00A76668">
        <w:rPr>
          <w:rFonts w:eastAsia="Malgun Gothic"/>
          <w:kern w:val="22"/>
          <w:szCs w:val="22"/>
        </w:rPr>
        <w:t>9</w:t>
      </w:r>
      <w:r w:rsidRPr="00A76668">
        <w:rPr>
          <w:rFonts w:eastAsia="Malgun Gothic"/>
          <w:kern w:val="22"/>
          <w:szCs w:val="22"/>
        </w:rPr>
        <w:t xml:space="preserve"> a.m. by </w:t>
      </w:r>
      <w:r w:rsidR="00637124" w:rsidRPr="00A76668">
        <w:rPr>
          <w:rFonts w:eastAsia="Malgun Gothic"/>
          <w:kern w:val="22"/>
          <w:szCs w:val="22"/>
        </w:rPr>
        <w:t xml:space="preserve">a representative of the Executive Secretary and </w:t>
      </w:r>
      <w:r w:rsidR="002423FE" w:rsidRPr="00A76668">
        <w:rPr>
          <w:rFonts w:eastAsia="Malgun Gothic"/>
          <w:kern w:val="22"/>
          <w:szCs w:val="22"/>
        </w:rPr>
        <w:t xml:space="preserve">by </w:t>
      </w:r>
      <w:r w:rsidR="00637124" w:rsidRPr="00A76668">
        <w:rPr>
          <w:rFonts w:eastAsia="Malgun Gothic"/>
          <w:kern w:val="22"/>
          <w:szCs w:val="22"/>
        </w:rPr>
        <w:t xml:space="preserve">a representative </w:t>
      </w:r>
      <w:r w:rsidR="004C4C11" w:rsidRPr="00A76668">
        <w:rPr>
          <w:rFonts w:eastAsia="Malgun Gothic"/>
          <w:kern w:val="22"/>
          <w:szCs w:val="22"/>
        </w:rPr>
        <w:t xml:space="preserve">of </w:t>
      </w:r>
      <w:r w:rsidR="00637124" w:rsidRPr="00A76668">
        <w:rPr>
          <w:rFonts w:eastAsia="Malgun Gothic"/>
          <w:kern w:val="22"/>
          <w:szCs w:val="22"/>
        </w:rPr>
        <w:t>the International Indigenous Forum on Biodiversity (IIFB). A traditional ceremony is expected to take place to welcome participants.</w:t>
      </w:r>
    </w:p>
    <w:p w14:paraId="31A18E2C" w14:textId="089D868A" w:rsidR="00B241DC" w:rsidRPr="00A76668" w:rsidRDefault="00B241DC" w:rsidP="00212028">
      <w:pPr>
        <w:pStyle w:val="Heading1"/>
        <w:tabs>
          <w:tab w:val="clear" w:pos="720"/>
          <w:tab w:val="left" w:pos="993"/>
        </w:tabs>
        <w:spacing w:before="120"/>
        <w:rPr>
          <w:kern w:val="22"/>
          <w:szCs w:val="22"/>
        </w:rPr>
      </w:pPr>
      <w:r w:rsidRPr="00A76668">
        <w:rPr>
          <w:rFonts w:eastAsia="Calibri"/>
          <w:kern w:val="22"/>
          <w:szCs w:val="22"/>
        </w:rPr>
        <w:t>ITEM 2.</w:t>
      </w:r>
      <w:r w:rsidR="002423FE" w:rsidRPr="00A76668">
        <w:rPr>
          <w:rFonts w:eastAsia="Calibri"/>
          <w:kern w:val="22"/>
          <w:szCs w:val="22"/>
        </w:rPr>
        <w:tab/>
      </w:r>
      <w:r w:rsidR="00612437" w:rsidRPr="00A76668">
        <w:rPr>
          <w:rFonts w:eastAsia="Calibri"/>
          <w:kern w:val="22"/>
          <w:szCs w:val="22"/>
        </w:rPr>
        <w:t>Organizational matters</w:t>
      </w:r>
    </w:p>
    <w:p w14:paraId="1DD8079A" w14:textId="6FD37260" w:rsidR="00247B22" w:rsidRPr="00A76668" w:rsidRDefault="00644FCB" w:rsidP="008D7355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kern w:val="22"/>
          <w:szCs w:val="22"/>
        </w:rPr>
        <w:t xml:space="preserve">Two </w:t>
      </w:r>
      <w:r w:rsidR="008A3D99" w:rsidRPr="00A76668">
        <w:rPr>
          <w:kern w:val="22"/>
          <w:szCs w:val="22"/>
        </w:rPr>
        <w:t xml:space="preserve">representatives of indigenous peoples and local communities </w:t>
      </w:r>
      <w:r w:rsidRPr="00A76668">
        <w:rPr>
          <w:kern w:val="22"/>
          <w:szCs w:val="22"/>
        </w:rPr>
        <w:t>will be</w:t>
      </w:r>
      <w:r w:rsidR="008A3D99" w:rsidRPr="00A76668">
        <w:rPr>
          <w:kern w:val="22"/>
          <w:szCs w:val="22"/>
        </w:rPr>
        <w:t xml:space="preserve"> nominated and</w:t>
      </w:r>
      <w:r w:rsidRPr="00A76668">
        <w:rPr>
          <w:kern w:val="22"/>
          <w:szCs w:val="22"/>
        </w:rPr>
        <w:t xml:space="preserve"> </w:t>
      </w:r>
      <w:r w:rsidR="00DC7045" w:rsidRPr="00A76668">
        <w:rPr>
          <w:kern w:val="22"/>
          <w:szCs w:val="22"/>
        </w:rPr>
        <w:t>elected</w:t>
      </w:r>
      <w:r w:rsidRPr="00A76668">
        <w:rPr>
          <w:kern w:val="22"/>
          <w:szCs w:val="22"/>
        </w:rPr>
        <w:t xml:space="preserve"> as </w:t>
      </w:r>
      <w:r w:rsidR="002423FE" w:rsidRPr="00A76668">
        <w:rPr>
          <w:kern w:val="22"/>
          <w:szCs w:val="22"/>
        </w:rPr>
        <w:t>c</w:t>
      </w:r>
      <w:r w:rsidR="00247B22" w:rsidRPr="00A76668">
        <w:rPr>
          <w:kern w:val="22"/>
          <w:szCs w:val="22"/>
        </w:rPr>
        <w:t>o-</w:t>
      </w:r>
      <w:r w:rsidR="002423FE" w:rsidRPr="00A76668">
        <w:rPr>
          <w:kern w:val="22"/>
          <w:szCs w:val="22"/>
        </w:rPr>
        <w:t>c</w:t>
      </w:r>
      <w:r w:rsidR="00247B22" w:rsidRPr="00A76668">
        <w:rPr>
          <w:kern w:val="22"/>
          <w:szCs w:val="22"/>
        </w:rPr>
        <w:t xml:space="preserve">hairs for the </w:t>
      </w:r>
      <w:r w:rsidR="00057CEA" w:rsidRPr="00A76668">
        <w:rPr>
          <w:kern w:val="22"/>
          <w:szCs w:val="22"/>
        </w:rPr>
        <w:t>meeting</w:t>
      </w:r>
      <w:r w:rsidR="0033790A" w:rsidRPr="00A76668">
        <w:rPr>
          <w:kern w:val="22"/>
          <w:szCs w:val="22"/>
        </w:rPr>
        <w:t>, with</w:t>
      </w:r>
      <w:r w:rsidR="00247B22" w:rsidRPr="00A76668">
        <w:rPr>
          <w:kern w:val="22"/>
          <w:szCs w:val="22"/>
        </w:rPr>
        <w:t xml:space="preserve"> </w:t>
      </w:r>
      <w:r w:rsidRPr="00A76668">
        <w:rPr>
          <w:kern w:val="22"/>
          <w:szCs w:val="22"/>
        </w:rPr>
        <w:t>another to serve as rapporteur</w:t>
      </w:r>
      <w:r w:rsidR="00247B22" w:rsidRPr="00A76668">
        <w:rPr>
          <w:kern w:val="22"/>
          <w:szCs w:val="22"/>
        </w:rPr>
        <w:t xml:space="preserve">. The </w:t>
      </w:r>
      <w:r w:rsidR="0078784C" w:rsidRPr="00A76668">
        <w:rPr>
          <w:kern w:val="22"/>
          <w:szCs w:val="22"/>
        </w:rPr>
        <w:t>c</w:t>
      </w:r>
      <w:r w:rsidR="00247B22" w:rsidRPr="00A76668">
        <w:rPr>
          <w:kern w:val="22"/>
          <w:szCs w:val="22"/>
        </w:rPr>
        <w:t xml:space="preserve">o-chairs of the </w:t>
      </w:r>
      <w:r w:rsidR="00057CEA" w:rsidRPr="00A76668">
        <w:rPr>
          <w:kern w:val="22"/>
          <w:szCs w:val="22"/>
        </w:rPr>
        <w:t>meeting</w:t>
      </w:r>
      <w:r w:rsidR="00247B22" w:rsidRPr="00A76668">
        <w:rPr>
          <w:kern w:val="22"/>
          <w:szCs w:val="22"/>
        </w:rPr>
        <w:t xml:space="preserve"> will preside over the </w:t>
      </w:r>
      <w:r w:rsidR="00057CEA" w:rsidRPr="00A76668">
        <w:rPr>
          <w:kern w:val="22"/>
          <w:szCs w:val="22"/>
        </w:rPr>
        <w:t>meeting</w:t>
      </w:r>
      <w:r w:rsidR="000A31F0" w:rsidRPr="00A76668">
        <w:rPr>
          <w:kern w:val="22"/>
          <w:szCs w:val="22"/>
        </w:rPr>
        <w:t xml:space="preserve">, including </w:t>
      </w:r>
      <w:r w:rsidR="00B102B5" w:rsidRPr="00A76668">
        <w:rPr>
          <w:kern w:val="22"/>
          <w:szCs w:val="22"/>
        </w:rPr>
        <w:t xml:space="preserve">over </w:t>
      </w:r>
      <w:r w:rsidR="000A31F0" w:rsidRPr="00A76668">
        <w:rPr>
          <w:kern w:val="22"/>
          <w:szCs w:val="22"/>
        </w:rPr>
        <w:t xml:space="preserve">the </w:t>
      </w:r>
      <w:r w:rsidR="00713740" w:rsidRPr="00A76668">
        <w:rPr>
          <w:kern w:val="22"/>
          <w:szCs w:val="22"/>
        </w:rPr>
        <w:t>adoption of its</w:t>
      </w:r>
      <w:r w:rsidR="00247B22" w:rsidRPr="00A76668">
        <w:rPr>
          <w:kern w:val="22"/>
          <w:szCs w:val="22"/>
        </w:rPr>
        <w:t xml:space="preserve"> agenda and </w:t>
      </w:r>
      <w:r w:rsidR="00B102B5" w:rsidRPr="00A76668">
        <w:rPr>
          <w:kern w:val="22"/>
          <w:szCs w:val="22"/>
        </w:rPr>
        <w:t xml:space="preserve">its </w:t>
      </w:r>
      <w:r w:rsidR="00247B22" w:rsidRPr="00A76668">
        <w:rPr>
          <w:kern w:val="22"/>
          <w:szCs w:val="22"/>
        </w:rPr>
        <w:t xml:space="preserve">organization of </w:t>
      </w:r>
      <w:r w:rsidR="000A31F0" w:rsidRPr="00A76668">
        <w:rPr>
          <w:kern w:val="22"/>
          <w:szCs w:val="22"/>
        </w:rPr>
        <w:t>work</w:t>
      </w:r>
      <w:r w:rsidR="00247B22" w:rsidRPr="00A76668">
        <w:rPr>
          <w:kern w:val="22"/>
          <w:szCs w:val="22"/>
        </w:rPr>
        <w:t>.</w:t>
      </w:r>
      <w:r w:rsidR="00DC7045" w:rsidRPr="00A76668">
        <w:rPr>
          <w:kern w:val="22"/>
          <w:szCs w:val="22"/>
        </w:rPr>
        <w:t xml:space="preserve"> The Secretariat of the Convention on Biological Diversity will provide secretariat services to the Dialogue, including the drafting of a procedural report</w:t>
      </w:r>
      <w:r w:rsidR="00B93514">
        <w:rPr>
          <w:kern w:val="22"/>
          <w:szCs w:val="22"/>
        </w:rPr>
        <w:t>, including the</w:t>
      </w:r>
      <w:r w:rsidR="00DC7045" w:rsidRPr="00A76668">
        <w:rPr>
          <w:kern w:val="22"/>
          <w:szCs w:val="22"/>
        </w:rPr>
        <w:t xml:space="preserve"> main messages </w:t>
      </w:r>
      <w:r w:rsidR="00B93514">
        <w:rPr>
          <w:kern w:val="22"/>
          <w:szCs w:val="22"/>
        </w:rPr>
        <w:t>which</w:t>
      </w:r>
      <w:r w:rsidR="00DC7045" w:rsidRPr="00A76668">
        <w:rPr>
          <w:kern w:val="22"/>
          <w:szCs w:val="22"/>
        </w:rPr>
        <w:t xml:space="preserve"> will be adopted by the participants by consensus before the conclusion of the meeting.</w:t>
      </w:r>
    </w:p>
    <w:p w14:paraId="03A85BB7" w14:textId="79D23638" w:rsidR="000D36EF" w:rsidRPr="00A76668" w:rsidRDefault="000D36EF" w:rsidP="008D7355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kern w:val="22"/>
          <w:szCs w:val="22"/>
        </w:rPr>
        <w:t>T</w:t>
      </w:r>
      <w:r w:rsidRPr="00A76668">
        <w:rPr>
          <w:rFonts w:eastAsia="Malgun Gothic"/>
          <w:kern w:val="22"/>
          <w:szCs w:val="22"/>
        </w:rPr>
        <w:t xml:space="preserve">he provisional agenda </w:t>
      </w:r>
      <w:r w:rsidR="002F6C95">
        <w:rPr>
          <w:rFonts w:eastAsia="Malgun Gothic"/>
          <w:kern w:val="22"/>
          <w:szCs w:val="22"/>
        </w:rPr>
        <w:t>(</w:t>
      </w:r>
      <w:hyperlink r:id="rId16" w:history="1">
        <w:r w:rsidR="002F6C95" w:rsidRPr="00B56127">
          <w:rPr>
            <w:rStyle w:val="Hyperlink"/>
            <w:kern w:val="22"/>
            <w:szCs w:val="22"/>
          </w:rPr>
          <w:t>CBD/POST2020/WS/2019/12/1</w:t>
        </w:r>
      </w:hyperlink>
      <w:r w:rsidR="002F6C95">
        <w:rPr>
          <w:rFonts w:eastAsia="Malgun Gothic"/>
          <w:kern w:val="22"/>
          <w:szCs w:val="22"/>
        </w:rPr>
        <w:t xml:space="preserve">) </w:t>
      </w:r>
      <w:r w:rsidR="0018666C">
        <w:rPr>
          <w:rFonts w:eastAsia="Malgun Gothic"/>
          <w:kern w:val="22"/>
          <w:szCs w:val="22"/>
        </w:rPr>
        <w:t>was</w:t>
      </w:r>
      <w:r w:rsidR="0018666C" w:rsidRPr="00A76668">
        <w:rPr>
          <w:rFonts w:eastAsia="Malgun Gothic"/>
          <w:kern w:val="22"/>
          <w:szCs w:val="22"/>
        </w:rPr>
        <w:t xml:space="preserve"> </w:t>
      </w:r>
      <w:r w:rsidRPr="00A76668">
        <w:rPr>
          <w:rFonts w:eastAsia="Malgun Gothic"/>
          <w:kern w:val="22"/>
          <w:szCs w:val="22"/>
        </w:rPr>
        <w:t xml:space="preserve">prepared by the Executive Secretary in consultation with the </w:t>
      </w:r>
      <w:r w:rsidR="00841F93" w:rsidRPr="00A76668">
        <w:rPr>
          <w:rFonts w:eastAsia="Malgun Gothic"/>
          <w:kern w:val="22"/>
          <w:szCs w:val="22"/>
        </w:rPr>
        <w:t>International Indigenous Forum on Biodiversity</w:t>
      </w:r>
      <w:r w:rsidR="00612437" w:rsidRPr="00A76668">
        <w:rPr>
          <w:rFonts w:eastAsia="Malgun Gothic"/>
          <w:kern w:val="22"/>
          <w:szCs w:val="22"/>
        </w:rPr>
        <w:t>.</w:t>
      </w:r>
    </w:p>
    <w:p w14:paraId="6CD33ADE" w14:textId="10174AD0" w:rsidR="00EE0F5F" w:rsidRPr="00A76668" w:rsidRDefault="003F7818" w:rsidP="008D7355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kern w:val="22"/>
          <w:szCs w:val="22"/>
        </w:rPr>
        <w:t>The</w:t>
      </w:r>
      <w:r w:rsidR="000B25ED" w:rsidRPr="00A76668">
        <w:rPr>
          <w:kern w:val="22"/>
          <w:szCs w:val="22"/>
        </w:rPr>
        <w:t xml:space="preserve"> </w:t>
      </w:r>
      <w:r w:rsidR="00AC238D">
        <w:rPr>
          <w:kern w:val="22"/>
          <w:szCs w:val="22"/>
        </w:rPr>
        <w:t xml:space="preserve">work of the </w:t>
      </w:r>
      <w:r w:rsidR="004B714B">
        <w:rPr>
          <w:kern w:val="22"/>
          <w:szCs w:val="22"/>
        </w:rPr>
        <w:t>Dialogue</w:t>
      </w:r>
      <w:r w:rsidR="004B714B" w:rsidRPr="00A76668">
        <w:rPr>
          <w:kern w:val="22"/>
          <w:szCs w:val="22"/>
        </w:rPr>
        <w:t xml:space="preserve"> </w:t>
      </w:r>
      <w:r w:rsidR="00D72037" w:rsidRPr="00A76668">
        <w:rPr>
          <w:kern w:val="22"/>
          <w:szCs w:val="22"/>
        </w:rPr>
        <w:t xml:space="preserve">is expected </w:t>
      </w:r>
      <w:r w:rsidR="00D72037" w:rsidRPr="00A76668">
        <w:rPr>
          <w:rFonts w:eastAsia="Malgun Gothic"/>
          <w:kern w:val="22"/>
          <w:szCs w:val="22"/>
        </w:rPr>
        <w:t xml:space="preserve">to </w:t>
      </w:r>
      <w:r w:rsidR="00AC238D">
        <w:rPr>
          <w:rFonts w:eastAsia="Malgun Gothic"/>
          <w:kern w:val="22"/>
          <w:szCs w:val="22"/>
        </w:rPr>
        <w:t xml:space="preserve">be </w:t>
      </w:r>
      <w:r w:rsidR="000A31F0" w:rsidRPr="00A76668">
        <w:rPr>
          <w:rFonts w:eastAsia="Malgun Gothic"/>
          <w:kern w:val="22"/>
          <w:szCs w:val="22"/>
        </w:rPr>
        <w:t>divide</w:t>
      </w:r>
      <w:r w:rsidR="00AC238D">
        <w:rPr>
          <w:rFonts w:eastAsia="Malgun Gothic"/>
          <w:kern w:val="22"/>
          <w:szCs w:val="22"/>
        </w:rPr>
        <w:t>d</w:t>
      </w:r>
      <w:r w:rsidR="000A31F0" w:rsidRPr="00A76668">
        <w:rPr>
          <w:rFonts w:eastAsia="Malgun Gothic"/>
          <w:kern w:val="22"/>
          <w:szCs w:val="22"/>
        </w:rPr>
        <w:t xml:space="preserve"> between sessions held in </w:t>
      </w:r>
      <w:r w:rsidR="00D72037" w:rsidRPr="00A76668">
        <w:rPr>
          <w:rFonts w:eastAsia="Malgun Gothic"/>
          <w:kern w:val="22"/>
          <w:szCs w:val="22"/>
        </w:rPr>
        <w:t xml:space="preserve">plenary </w:t>
      </w:r>
      <w:r w:rsidR="000A31F0" w:rsidRPr="00A76668">
        <w:rPr>
          <w:rFonts w:eastAsia="Malgun Gothic"/>
          <w:kern w:val="22"/>
          <w:szCs w:val="22"/>
        </w:rPr>
        <w:t>and others held in small groups</w:t>
      </w:r>
      <w:r w:rsidR="00B102B5" w:rsidRPr="00A76668">
        <w:rPr>
          <w:rFonts w:eastAsia="Malgun Gothic"/>
          <w:kern w:val="22"/>
          <w:szCs w:val="22"/>
        </w:rPr>
        <w:t>,</w:t>
      </w:r>
      <w:r w:rsidR="004046F5" w:rsidRPr="00A76668">
        <w:rPr>
          <w:rFonts w:eastAsia="Malgun Gothic"/>
          <w:kern w:val="22"/>
          <w:szCs w:val="22"/>
        </w:rPr>
        <w:t xml:space="preserve"> </w:t>
      </w:r>
      <w:r w:rsidR="00B102B5" w:rsidRPr="00A76668">
        <w:rPr>
          <w:rFonts w:eastAsia="Malgun Gothic"/>
          <w:kern w:val="22"/>
          <w:szCs w:val="22"/>
        </w:rPr>
        <w:t>organized according to</w:t>
      </w:r>
      <w:r w:rsidR="004046F5" w:rsidRPr="00A76668">
        <w:rPr>
          <w:rFonts w:eastAsia="Malgun Gothic"/>
          <w:kern w:val="22"/>
          <w:szCs w:val="22"/>
        </w:rPr>
        <w:t xml:space="preserve"> </w:t>
      </w:r>
      <w:r w:rsidR="0033790A" w:rsidRPr="00A76668">
        <w:rPr>
          <w:rFonts w:eastAsia="Malgun Gothic"/>
          <w:kern w:val="22"/>
          <w:szCs w:val="22"/>
        </w:rPr>
        <w:t xml:space="preserve">the </w:t>
      </w:r>
      <w:r w:rsidR="004046F5" w:rsidRPr="00A76668">
        <w:rPr>
          <w:rFonts w:eastAsia="Malgun Gothic"/>
          <w:kern w:val="22"/>
          <w:szCs w:val="22"/>
        </w:rPr>
        <w:t>language</w:t>
      </w:r>
      <w:r w:rsidR="0033790A" w:rsidRPr="00A76668">
        <w:rPr>
          <w:rFonts w:eastAsia="Malgun Gothic"/>
          <w:kern w:val="22"/>
          <w:szCs w:val="22"/>
        </w:rPr>
        <w:t xml:space="preserve"> and region of the participants</w:t>
      </w:r>
      <w:r w:rsidR="00B102B5" w:rsidRPr="00A76668">
        <w:rPr>
          <w:rFonts w:eastAsia="Malgun Gothic"/>
          <w:kern w:val="22"/>
          <w:szCs w:val="22"/>
        </w:rPr>
        <w:t xml:space="preserve"> </w:t>
      </w:r>
      <w:r w:rsidR="004046F5" w:rsidRPr="00A76668">
        <w:rPr>
          <w:rFonts w:eastAsia="Malgun Gothic"/>
          <w:kern w:val="22"/>
          <w:szCs w:val="22"/>
        </w:rPr>
        <w:t xml:space="preserve">(English </w:t>
      </w:r>
      <w:r w:rsidR="00B102B5" w:rsidRPr="00A76668">
        <w:rPr>
          <w:rFonts w:eastAsia="Malgun Gothic"/>
          <w:kern w:val="22"/>
          <w:szCs w:val="22"/>
        </w:rPr>
        <w:t xml:space="preserve">or </w:t>
      </w:r>
      <w:r w:rsidR="004046F5" w:rsidRPr="00A76668">
        <w:rPr>
          <w:rFonts w:eastAsia="Malgun Gothic"/>
          <w:kern w:val="22"/>
          <w:szCs w:val="22"/>
        </w:rPr>
        <w:t>Spanish)</w:t>
      </w:r>
      <w:r w:rsidR="00D72037" w:rsidRPr="00A76668">
        <w:rPr>
          <w:rFonts w:eastAsia="Malgun Gothic"/>
          <w:kern w:val="22"/>
          <w:szCs w:val="22"/>
        </w:rPr>
        <w:t xml:space="preserve">. </w:t>
      </w:r>
      <w:r w:rsidR="00B102B5" w:rsidRPr="00A76668">
        <w:rPr>
          <w:rFonts w:eastAsia="Malgun Gothic"/>
          <w:kern w:val="22"/>
          <w:szCs w:val="22"/>
        </w:rPr>
        <w:t xml:space="preserve">The </w:t>
      </w:r>
      <w:r w:rsidR="00630C1F">
        <w:rPr>
          <w:rFonts w:eastAsia="Malgun Gothic"/>
          <w:kern w:val="22"/>
          <w:szCs w:val="22"/>
        </w:rPr>
        <w:t>Dialogue</w:t>
      </w:r>
      <w:r w:rsidR="00630C1F" w:rsidRPr="00A76668">
        <w:rPr>
          <w:rFonts w:eastAsia="Malgun Gothic"/>
          <w:kern w:val="22"/>
          <w:szCs w:val="22"/>
        </w:rPr>
        <w:t xml:space="preserve"> </w:t>
      </w:r>
      <w:r w:rsidR="00EC5FBE" w:rsidRPr="00A76668">
        <w:rPr>
          <w:rFonts w:eastAsia="Malgun Gothic"/>
          <w:kern w:val="22"/>
          <w:szCs w:val="22"/>
        </w:rPr>
        <w:t>will be conducted in English</w:t>
      </w:r>
      <w:r w:rsidR="00F84A8A" w:rsidRPr="00A76668">
        <w:rPr>
          <w:rFonts w:eastAsia="Malgun Gothic"/>
          <w:kern w:val="22"/>
          <w:szCs w:val="22"/>
        </w:rPr>
        <w:t xml:space="preserve"> with informal interpretation in Spanish</w:t>
      </w:r>
      <w:r w:rsidR="00EC5FBE" w:rsidRPr="00A76668">
        <w:rPr>
          <w:rFonts w:eastAsia="Malgun Gothic"/>
          <w:kern w:val="22"/>
          <w:szCs w:val="22"/>
        </w:rPr>
        <w:t>.</w:t>
      </w:r>
      <w:r w:rsidR="00D72037" w:rsidRPr="00A76668">
        <w:rPr>
          <w:rFonts w:eastAsia="Malgun Gothic"/>
          <w:kern w:val="22"/>
          <w:szCs w:val="22"/>
        </w:rPr>
        <w:t xml:space="preserve"> A </w:t>
      </w:r>
      <w:r w:rsidR="000B0B4E" w:rsidRPr="00A76668">
        <w:rPr>
          <w:rFonts w:eastAsia="Malgun Gothic"/>
          <w:kern w:val="22"/>
          <w:szCs w:val="22"/>
        </w:rPr>
        <w:t xml:space="preserve">proposed </w:t>
      </w:r>
      <w:r w:rsidR="00D72037" w:rsidRPr="00A76668">
        <w:rPr>
          <w:rFonts w:eastAsia="Malgun Gothic"/>
          <w:kern w:val="22"/>
          <w:szCs w:val="22"/>
        </w:rPr>
        <w:t xml:space="preserve">organization of work is </w:t>
      </w:r>
      <w:r w:rsidR="00B102B5" w:rsidRPr="00A76668">
        <w:rPr>
          <w:rFonts w:eastAsia="Malgun Gothic"/>
          <w:kern w:val="22"/>
          <w:szCs w:val="22"/>
        </w:rPr>
        <w:t xml:space="preserve">contained </w:t>
      </w:r>
      <w:r w:rsidR="00D72037" w:rsidRPr="00A76668">
        <w:rPr>
          <w:rFonts w:eastAsia="Malgun Gothic"/>
          <w:kern w:val="22"/>
          <w:szCs w:val="22"/>
        </w:rPr>
        <w:t xml:space="preserve">in </w:t>
      </w:r>
      <w:r w:rsidR="00E9497D" w:rsidRPr="00A76668">
        <w:rPr>
          <w:rFonts w:eastAsia="Malgun Gothic"/>
          <w:kern w:val="22"/>
          <w:szCs w:val="22"/>
        </w:rPr>
        <w:t>a</w:t>
      </w:r>
      <w:r w:rsidR="00D72037" w:rsidRPr="00A76668">
        <w:rPr>
          <w:rFonts w:eastAsia="Malgun Gothic"/>
          <w:kern w:val="22"/>
          <w:szCs w:val="22"/>
        </w:rPr>
        <w:t>nnex I</w:t>
      </w:r>
      <w:r w:rsidR="0033790A" w:rsidRPr="00A76668">
        <w:rPr>
          <w:rFonts w:eastAsia="Malgun Gothic"/>
          <w:kern w:val="22"/>
          <w:szCs w:val="22"/>
        </w:rPr>
        <w:t xml:space="preserve"> </w:t>
      </w:r>
      <w:r w:rsidR="005523BF">
        <w:rPr>
          <w:rFonts w:eastAsia="Malgun Gothic"/>
          <w:kern w:val="22"/>
          <w:szCs w:val="22"/>
        </w:rPr>
        <w:t>below</w:t>
      </w:r>
      <w:r w:rsidR="00934E60">
        <w:rPr>
          <w:rFonts w:eastAsia="Malgun Gothic"/>
          <w:kern w:val="22"/>
          <w:szCs w:val="22"/>
        </w:rPr>
        <w:t>, and</w:t>
      </w:r>
      <w:r w:rsidR="00D72037" w:rsidRPr="00A76668">
        <w:rPr>
          <w:rFonts w:eastAsia="Malgun Gothic"/>
          <w:kern w:val="22"/>
          <w:szCs w:val="22"/>
        </w:rPr>
        <w:t xml:space="preserve"> </w:t>
      </w:r>
      <w:r w:rsidR="00934E60">
        <w:rPr>
          <w:kern w:val="22"/>
          <w:szCs w:val="22"/>
        </w:rPr>
        <w:t>p</w:t>
      </w:r>
      <w:r w:rsidR="000B0B4E" w:rsidRPr="00A76668">
        <w:rPr>
          <w:kern w:val="22"/>
          <w:szCs w:val="22"/>
        </w:rPr>
        <w:t>articipants</w:t>
      </w:r>
      <w:r w:rsidR="00F079DF" w:rsidRPr="00A76668">
        <w:rPr>
          <w:kern w:val="22"/>
          <w:szCs w:val="22"/>
        </w:rPr>
        <w:t xml:space="preserve"> </w:t>
      </w:r>
      <w:r w:rsidR="00F079DF" w:rsidRPr="00A76668">
        <w:rPr>
          <w:rFonts w:eastAsia="Malgun Gothic"/>
          <w:kern w:val="22"/>
          <w:szCs w:val="22"/>
        </w:rPr>
        <w:t xml:space="preserve">will be invited to </w:t>
      </w:r>
      <w:r w:rsidR="00B102B5" w:rsidRPr="00A76668">
        <w:rPr>
          <w:rFonts w:eastAsia="Malgun Gothic"/>
          <w:kern w:val="22"/>
          <w:szCs w:val="22"/>
        </w:rPr>
        <w:t xml:space="preserve">provide their opinion </w:t>
      </w:r>
      <w:r w:rsidR="00934E60">
        <w:rPr>
          <w:rFonts w:eastAsia="Malgun Gothic"/>
          <w:kern w:val="22"/>
          <w:szCs w:val="22"/>
        </w:rPr>
        <w:t>there</w:t>
      </w:r>
      <w:r w:rsidR="00F079DF" w:rsidRPr="00A76668">
        <w:rPr>
          <w:rFonts w:eastAsia="Malgun Gothic"/>
          <w:kern w:val="22"/>
          <w:szCs w:val="22"/>
        </w:rPr>
        <w:t>on.</w:t>
      </w:r>
    </w:p>
    <w:p w14:paraId="7E864A1C" w14:textId="1B842BD4" w:rsidR="00D72037" w:rsidRPr="00A76668" w:rsidRDefault="00D72037" w:rsidP="008D7355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A list of documents is contained in </w:t>
      </w:r>
      <w:r w:rsidR="00E9497D" w:rsidRPr="00A76668">
        <w:rPr>
          <w:rFonts w:eastAsia="Malgun Gothic"/>
          <w:kern w:val="22"/>
          <w:szCs w:val="22"/>
        </w:rPr>
        <w:t>a</w:t>
      </w:r>
      <w:r w:rsidRPr="00A76668">
        <w:rPr>
          <w:rFonts w:eastAsia="Malgun Gothic"/>
          <w:kern w:val="22"/>
          <w:szCs w:val="22"/>
        </w:rPr>
        <w:t>nnex II</w:t>
      </w:r>
      <w:r w:rsidR="00E9497D" w:rsidRPr="00A76668">
        <w:rPr>
          <w:rFonts w:eastAsia="Malgun Gothic"/>
          <w:kern w:val="22"/>
          <w:szCs w:val="22"/>
        </w:rPr>
        <w:t xml:space="preserve"> below</w:t>
      </w:r>
      <w:r w:rsidR="00F079DF" w:rsidRPr="00A76668">
        <w:rPr>
          <w:rFonts w:eastAsia="Malgun Gothic"/>
          <w:kern w:val="22"/>
          <w:szCs w:val="22"/>
        </w:rPr>
        <w:t>.</w:t>
      </w:r>
    </w:p>
    <w:p w14:paraId="00D610EF" w14:textId="136E8C0D" w:rsidR="00B241DC" w:rsidRPr="00212028" w:rsidRDefault="006F35F0" w:rsidP="00212028">
      <w:pPr>
        <w:pStyle w:val="Heading1"/>
        <w:tabs>
          <w:tab w:val="clear" w:pos="720"/>
        </w:tabs>
        <w:spacing w:before="120"/>
        <w:ind w:left="1417" w:hanging="992"/>
        <w:jc w:val="left"/>
        <w:rPr>
          <w:rFonts w:ascii="Times New Roman Bold" w:eastAsia="Calibri" w:hAnsi="Times New Roman Bold"/>
          <w:kern w:val="22"/>
          <w:szCs w:val="22"/>
        </w:rPr>
      </w:pPr>
      <w:r w:rsidRPr="00212028">
        <w:rPr>
          <w:rFonts w:ascii="Times New Roman Bold" w:eastAsia="Calibri" w:hAnsi="Times New Roman Bold"/>
          <w:kern w:val="22"/>
          <w:szCs w:val="22"/>
        </w:rPr>
        <w:t>Item 3.</w:t>
      </w:r>
      <w:r w:rsidR="004E4300" w:rsidRPr="00212028">
        <w:rPr>
          <w:rFonts w:ascii="Times New Roman Bold" w:eastAsia="Calibri" w:hAnsi="Times New Roman Bold"/>
          <w:kern w:val="22"/>
          <w:szCs w:val="22"/>
        </w:rPr>
        <w:tab/>
      </w:r>
      <w:r w:rsidRPr="00212028">
        <w:rPr>
          <w:rFonts w:ascii="Times New Roman Bold" w:eastAsia="Calibri" w:hAnsi="Times New Roman Bold"/>
          <w:kern w:val="22"/>
          <w:szCs w:val="22"/>
        </w:rPr>
        <w:t xml:space="preserve">Building on progress made towards the Aichi biodiversity targets, with a focus on Target 18 and implications for </w:t>
      </w:r>
      <w:r w:rsidR="00B102B5" w:rsidRPr="00212028">
        <w:rPr>
          <w:rFonts w:ascii="Times New Roman Bold" w:eastAsia="Calibri" w:hAnsi="Times New Roman Bold"/>
          <w:kern w:val="22"/>
          <w:szCs w:val="22"/>
        </w:rPr>
        <w:t xml:space="preserve">the </w:t>
      </w:r>
      <w:r w:rsidRPr="00212028">
        <w:rPr>
          <w:rFonts w:ascii="Times New Roman Bold" w:eastAsia="Calibri" w:hAnsi="Times New Roman Bold"/>
          <w:kern w:val="22"/>
          <w:szCs w:val="22"/>
        </w:rPr>
        <w:t>post-2020 process</w:t>
      </w:r>
    </w:p>
    <w:p w14:paraId="3C388901" w14:textId="29C3F6EA" w:rsidR="00A87F95" w:rsidRPr="00A76668" w:rsidRDefault="00017E66" w:rsidP="008D7355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kern w:val="22"/>
          <w:szCs w:val="22"/>
        </w:rPr>
        <w:t>Under this item</w:t>
      </w:r>
      <w:r w:rsidR="00B370F4" w:rsidRPr="00A76668">
        <w:rPr>
          <w:kern w:val="22"/>
          <w:szCs w:val="22"/>
        </w:rPr>
        <w:t>,</w:t>
      </w:r>
      <w:r w:rsidR="0012420A" w:rsidRPr="00A76668">
        <w:rPr>
          <w:kern w:val="22"/>
          <w:szCs w:val="22"/>
        </w:rPr>
        <w:t xml:space="preserve"> </w:t>
      </w:r>
      <w:r w:rsidR="00A87F95" w:rsidRPr="00A76668">
        <w:rPr>
          <w:kern w:val="22"/>
          <w:szCs w:val="22"/>
        </w:rPr>
        <w:t>the Secretariat will provide an overview of achievements to date and progress made toward</w:t>
      </w:r>
      <w:r w:rsidR="007F0884" w:rsidRPr="00A76668">
        <w:rPr>
          <w:kern w:val="22"/>
          <w:szCs w:val="22"/>
        </w:rPr>
        <w:t>s</w:t>
      </w:r>
      <w:r w:rsidR="00A87F95" w:rsidRPr="00A76668">
        <w:rPr>
          <w:kern w:val="22"/>
          <w:szCs w:val="22"/>
        </w:rPr>
        <w:t xml:space="preserve"> the Aichi Biodiversity Targets </w:t>
      </w:r>
      <w:r w:rsidR="009768C6" w:rsidRPr="00A76668">
        <w:rPr>
          <w:kern w:val="22"/>
          <w:szCs w:val="22"/>
        </w:rPr>
        <w:t xml:space="preserve">under </w:t>
      </w:r>
      <w:r w:rsidR="00A87F95" w:rsidRPr="00A76668">
        <w:rPr>
          <w:kern w:val="22"/>
          <w:szCs w:val="22"/>
        </w:rPr>
        <w:t>the Strategic Plan for Biodiversity</w:t>
      </w:r>
      <w:r w:rsidR="009768C6" w:rsidRPr="00A76668">
        <w:rPr>
          <w:kern w:val="22"/>
          <w:szCs w:val="22"/>
        </w:rPr>
        <w:t xml:space="preserve"> 2011-2020</w:t>
      </w:r>
      <w:r w:rsidR="00A87F95" w:rsidRPr="00A76668">
        <w:rPr>
          <w:kern w:val="22"/>
          <w:szCs w:val="22"/>
        </w:rPr>
        <w:t>, with a focus on Target 18</w:t>
      </w:r>
      <w:r w:rsidR="00A87F95" w:rsidRPr="00A76668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"/>
      </w:r>
      <w:r w:rsidR="00A87F95" w:rsidRPr="00A76668">
        <w:rPr>
          <w:kern w:val="22"/>
          <w:szCs w:val="22"/>
        </w:rPr>
        <w:t xml:space="preserve"> and its implications for the post-2020 process. A presentation will be made by the Forest Peoples Programme regarding the development of the </w:t>
      </w:r>
      <w:r w:rsidR="00E854D3" w:rsidRPr="00212028">
        <w:rPr>
          <w:i/>
          <w:kern w:val="22"/>
          <w:szCs w:val="22"/>
        </w:rPr>
        <w:t>L</w:t>
      </w:r>
      <w:r w:rsidR="00A87F95" w:rsidRPr="00212028">
        <w:rPr>
          <w:i/>
          <w:kern w:val="22"/>
          <w:szCs w:val="22"/>
        </w:rPr>
        <w:t xml:space="preserve">ocal </w:t>
      </w:r>
      <w:r w:rsidR="00E854D3" w:rsidRPr="00212028">
        <w:rPr>
          <w:i/>
          <w:kern w:val="22"/>
          <w:szCs w:val="22"/>
        </w:rPr>
        <w:t>B</w:t>
      </w:r>
      <w:r w:rsidR="00A87F95" w:rsidRPr="00212028">
        <w:rPr>
          <w:i/>
          <w:kern w:val="22"/>
          <w:szCs w:val="22"/>
        </w:rPr>
        <w:t xml:space="preserve">iodiversity </w:t>
      </w:r>
      <w:r w:rsidR="00E854D3" w:rsidRPr="00212028">
        <w:rPr>
          <w:i/>
          <w:kern w:val="22"/>
          <w:szCs w:val="22"/>
        </w:rPr>
        <w:t>O</w:t>
      </w:r>
      <w:r w:rsidR="00A87F95" w:rsidRPr="00212028">
        <w:rPr>
          <w:i/>
          <w:kern w:val="22"/>
          <w:szCs w:val="22"/>
        </w:rPr>
        <w:t>utlooks</w:t>
      </w:r>
      <w:r w:rsidR="00A87F95" w:rsidRPr="00A76668">
        <w:rPr>
          <w:kern w:val="22"/>
          <w:szCs w:val="22"/>
        </w:rPr>
        <w:t xml:space="preserve"> </w:t>
      </w:r>
      <w:r w:rsidR="0033790A" w:rsidRPr="00A76668">
        <w:rPr>
          <w:kern w:val="22"/>
          <w:szCs w:val="22"/>
        </w:rPr>
        <w:t>(</w:t>
      </w:r>
      <w:r w:rsidR="00D4495B">
        <w:rPr>
          <w:kern w:val="22"/>
          <w:szCs w:val="22"/>
        </w:rPr>
        <w:t>which</w:t>
      </w:r>
      <w:r w:rsidR="00D4495B" w:rsidRPr="00A76668">
        <w:rPr>
          <w:kern w:val="22"/>
          <w:szCs w:val="22"/>
        </w:rPr>
        <w:t xml:space="preserve"> </w:t>
      </w:r>
      <w:r w:rsidR="00A87F95" w:rsidRPr="00A76668">
        <w:rPr>
          <w:kern w:val="22"/>
          <w:szCs w:val="22"/>
        </w:rPr>
        <w:t>will be launch</w:t>
      </w:r>
      <w:r w:rsidR="00D4495B">
        <w:rPr>
          <w:kern w:val="22"/>
          <w:szCs w:val="22"/>
        </w:rPr>
        <w:t>ed</w:t>
      </w:r>
      <w:r w:rsidR="00A87F95" w:rsidRPr="00A76668">
        <w:rPr>
          <w:kern w:val="22"/>
          <w:szCs w:val="22"/>
        </w:rPr>
        <w:t xml:space="preserve"> in 2020 to accompany the Convention</w:t>
      </w:r>
      <w:r w:rsidR="0033790A" w:rsidRPr="00A76668">
        <w:rPr>
          <w:kern w:val="22"/>
          <w:szCs w:val="22"/>
        </w:rPr>
        <w:t>’</w:t>
      </w:r>
      <w:r w:rsidR="00A87F95" w:rsidRPr="00A76668">
        <w:rPr>
          <w:kern w:val="22"/>
          <w:szCs w:val="22"/>
        </w:rPr>
        <w:t xml:space="preserve">s flagship publication, </w:t>
      </w:r>
      <w:r w:rsidR="00ED5DA3" w:rsidRPr="00A76668">
        <w:rPr>
          <w:kern w:val="22"/>
          <w:szCs w:val="22"/>
        </w:rPr>
        <w:t xml:space="preserve">fifth edition of the </w:t>
      </w:r>
      <w:r w:rsidR="00A87F95" w:rsidRPr="00212028">
        <w:rPr>
          <w:i/>
          <w:kern w:val="22"/>
          <w:szCs w:val="22"/>
        </w:rPr>
        <w:t>Global Biodiversity Outlook</w:t>
      </w:r>
      <w:r w:rsidR="0033790A" w:rsidRPr="00A76668">
        <w:rPr>
          <w:kern w:val="22"/>
          <w:szCs w:val="22"/>
        </w:rPr>
        <w:t>)</w:t>
      </w:r>
      <w:r w:rsidR="00A87F95" w:rsidRPr="00A76668">
        <w:rPr>
          <w:kern w:val="22"/>
          <w:szCs w:val="22"/>
        </w:rPr>
        <w:t>, and main messages emerging.</w:t>
      </w:r>
    </w:p>
    <w:p w14:paraId="66EA7400" w14:textId="027B53EC" w:rsidR="00B97CAE" w:rsidRPr="00A76668" w:rsidRDefault="00B97CAE" w:rsidP="008D7355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kern w:val="22"/>
          <w:szCs w:val="22"/>
        </w:rPr>
        <w:t xml:space="preserve">Under this item, participants will work </w:t>
      </w:r>
      <w:r w:rsidR="00B127E8" w:rsidRPr="00A76668">
        <w:rPr>
          <w:kern w:val="22"/>
          <w:szCs w:val="22"/>
        </w:rPr>
        <w:t>i</w:t>
      </w:r>
      <w:r w:rsidRPr="00A76668">
        <w:rPr>
          <w:kern w:val="22"/>
          <w:szCs w:val="22"/>
        </w:rPr>
        <w:t>n small groups (by language</w:t>
      </w:r>
      <w:r w:rsidR="0033790A" w:rsidRPr="00A76668">
        <w:rPr>
          <w:kern w:val="22"/>
          <w:szCs w:val="22"/>
        </w:rPr>
        <w:t xml:space="preserve"> and region</w:t>
      </w:r>
      <w:r w:rsidRPr="00A76668">
        <w:rPr>
          <w:kern w:val="22"/>
          <w:szCs w:val="22"/>
        </w:rPr>
        <w:t>)</w:t>
      </w:r>
      <w:r w:rsidR="00A87F95" w:rsidRPr="00A76668">
        <w:rPr>
          <w:kern w:val="22"/>
          <w:szCs w:val="22"/>
        </w:rPr>
        <w:t>, appointing a chair and rapporteur,</w:t>
      </w:r>
      <w:r w:rsidRPr="00A76668">
        <w:rPr>
          <w:kern w:val="22"/>
          <w:szCs w:val="22"/>
        </w:rPr>
        <w:t xml:space="preserve"> </w:t>
      </w:r>
      <w:r w:rsidR="0033790A" w:rsidRPr="00A76668">
        <w:rPr>
          <w:kern w:val="22"/>
          <w:szCs w:val="22"/>
        </w:rPr>
        <w:t xml:space="preserve">to </w:t>
      </w:r>
      <w:r w:rsidRPr="00A76668">
        <w:rPr>
          <w:kern w:val="22"/>
          <w:szCs w:val="22"/>
        </w:rPr>
        <w:t>discuss the current level of progress of the Strategic Plan for Biodiversity 2011-2020</w:t>
      </w:r>
      <w:r w:rsidR="00416A2D">
        <w:rPr>
          <w:kern w:val="22"/>
          <w:szCs w:val="22"/>
        </w:rPr>
        <w:t>,</w:t>
      </w:r>
      <w:r w:rsidRPr="00A76668">
        <w:rPr>
          <w:kern w:val="22"/>
          <w:szCs w:val="22"/>
        </w:rPr>
        <w:t xml:space="preserve"> with a focus on Target 18</w:t>
      </w:r>
      <w:r w:rsidR="00B127E8" w:rsidRPr="00A76668">
        <w:rPr>
          <w:kern w:val="22"/>
          <w:szCs w:val="22"/>
        </w:rPr>
        <w:t>,</w:t>
      </w:r>
      <w:r w:rsidR="00A87F95" w:rsidRPr="00A76668">
        <w:rPr>
          <w:kern w:val="22"/>
          <w:szCs w:val="22"/>
        </w:rPr>
        <w:t xml:space="preserve"> and implications for ambition in the </w:t>
      </w:r>
      <w:r w:rsidR="00B32FFD" w:rsidRPr="00A76668">
        <w:rPr>
          <w:kern w:val="22"/>
          <w:szCs w:val="22"/>
        </w:rPr>
        <w:t>p</w:t>
      </w:r>
      <w:r w:rsidR="00A87F95" w:rsidRPr="00A76668">
        <w:rPr>
          <w:kern w:val="22"/>
          <w:szCs w:val="22"/>
        </w:rPr>
        <w:t>ost</w:t>
      </w:r>
      <w:r w:rsidR="001513CF" w:rsidRPr="00A76668">
        <w:rPr>
          <w:kern w:val="22"/>
          <w:szCs w:val="22"/>
        </w:rPr>
        <w:t>-</w:t>
      </w:r>
      <w:r w:rsidR="00A87F95" w:rsidRPr="00A76668">
        <w:rPr>
          <w:kern w:val="22"/>
          <w:szCs w:val="22"/>
        </w:rPr>
        <w:t xml:space="preserve">2020 </w:t>
      </w:r>
      <w:r w:rsidR="00B32FFD" w:rsidRPr="00A76668">
        <w:rPr>
          <w:kern w:val="22"/>
          <w:szCs w:val="22"/>
        </w:rPr>
        <w:t>g</w:t>
      </w:r>
      <w:r w:rsidR="00A87F95" w:rsidRPr="00A76668">
        <w:rPr>
          <w:kern w:val="22"/>
          <w:szCs w:val="22"/>
        </w:rPr>
        <w:t xml:space="preserve">lobal </w:t>
      </w:r>
      <w:r w:rsidR="00B32FFD" w:rsidRPr="00A76668">
        <w:rPr>
          <w:kern w:val="22"/>
          <w:szCs w:val="22"/>
        </w:rPr>
        <w:t>b</w:t>
      </w:r>
      <w:r w:rsidR="00A87F95" w:rsidRPr="00A76668">
        <w:rPr>
          <w:kern w:val="22"/>
          <w:szCs w:val="22"/>
        </w:rPr>
        <w:t xml:space="preserve">iodiversity </w:t>
      </w:r>
      <w:r w:rsidR="00B32FFD" w:rsidRPr="00A76668">
        <w:rPr>
          <w:kern w:val="22"/>
          <w:szCs w:val="22"/>
        </w:rPr>
        <w:t>f</w:t>
      </w:r>
      <w:r w:rsidR="00A87F95" w:rsidRPr="00A76668">
        <w:rPr>
          <w:kern w:val="22"/>
          <w:szCs w:val="22"/>
        </w:rPr>
        <w:t>ramework</w:t>
      </w:r>
      <w:r w:rsidRPr="00A76668">
        <w:rPr>
          <w:kern w:val="22"/>
          <w:szCs w:val="22"/>
        </w:rPr>
        <w:t>.</w:t>
      </w:r>
      <w:r w:rsidR="0033790A" w:rsidRPr="00A76668">
        <w:rPr>
          <w:kern w:val="22"/>
          <w:szCs w:val="22"/>
        </w:rPr>
        <w:t xml:space="preserve"> Participants will be provided with an opportunity to articulate what “ambition</w:t>
      </w:r>
      <w:r w:rsidR="00416A2D">
        <w:rPr>
          <w:kern w:val="22"/>
          <w:szCs w:val="22"/>
        </w:rPr>
        <w:t>”</w:t>
      </w:r>
      <w:r w:rsidR="0033790A" w:rsidRPr="00A76668">
        <w:rPr>
          <w:kern w:val="22"/>
          <w:szCs w:val="22"/>
        </w:rPr>
        <w:t xml:space="preserve"> could look like</w:t>
      </w:r>
      <w:r w:rsidR="00B127E8" w:rsidRPr="00A76668">
        <w:rPr>
          <w:kern w:val="22"/>
          <w:szCs w:val="22"/>
        </w:rPr>
        <w:t>, from their perspectives,</w:t>
      </w:r>
      <w:r w:rsidR="0033790A" w:rsidRPr="00A76668">
        <w:rPr>
          <w:kern w:val="22"/>
          <w:szCs w:val="22"/>
        </w:rPr>
        <w:t xml:space="preserve"> in the </w:t>
      </w:r>
      <w:r w:rsidR="00B32FFD" w:rsidRPr="00A76668">
        <w:rPr>
          <w:kern w:val="22"/>
          <w:szCs w:val="22"/>
        </w:rPr>
        <w:t>p</w:t>
      </w:r>
      <w:r w:rsidR="0033790A" w:rsidRPr="00A76668">
        <w:rPr>
          <w:kern w:val="22"/>
          <w:szCs w:val="22"/>
        </w:rPr>
        <w:t>ost</w:t>
      </w:r>
      <w:r w:rsidR="00B32FFD" w:rsidRPr="00A76668">
        <w:rPr>
          <w:kern w:val="22"/>
          <w:szCs w:val="22"/>
        </w:rPr>
        <w:t>-</w:t>
      </w:r>
      <w:r w:rsidR="0033790A" w:rsidRPr="00A76668">
        <w:rPr>
          <w:kern w:val="22"/>
          <w:szCs w:val="22"/>
        </w:rPr>
        <w:t>2020 global biodiversity framework.</w:t>
      </w:r>
    </w:p>
    <w:p w14:paraId="633A0D7E" w14:textId="5F1CB794" w:rsidR="001A6231" w:rsidRPr="00212028" w:rsidRDefault="00826A9C" w:rsidP="00212028">
      <w:pPr>
        <w:pStyle w:val="Heading1"/>
        <w:tabs>
          <w:tab w:val="clear" w:pos="720"/>
        </w:tabs>
        <w:ind w:left="1559" w:hanging="992"/>
        <w:jc w:val="left"/>
        <w:rPr>
          <w:rFonts w:ascii="Times New Roman Bold" w:eastAsia="Calibri" w:hAnsi="Times New Roman Bold"/>
          <w:kern w:val="22"/>
          <w:szCs w:val="22"/>
        </w:rPr>
      </w:pPr>
      <w:r w:rsidRPr="00212028">
        <w:rPr>
          <w:rFonts w:ascii="Times New Roman Bold" w:eastAsia="Calibri" w:hAnsi="Times New Roman Bold"/>
          <w:kern w:val="22"/>
          <w:szCs w:val="22"/>
        </w:rPr>
        <w:lastRenderedPageBreak/>
        <w:t>Item 4.</w:t>
      </w:r>
      <w:r w:rsidR="0075635C" w:rsidRPr="00212028">
        <w:rPr>
          <w:rFonts w:ascii="Times New Roman Bold" w:eastAsia="Calibri" w:hAnsi="Times New Roman Bold"/>
          <w:kern w:val="22"/>
          <w:szCs w:val="22"/>
        </w:rPr>
        <w:tab/>
      </w:r>
      <w:bookmarkStart w:id="0" w:name="_Hlk23022682"/>
      <w:r w:rsidRPr="00212028">
        <w:rPr>
          <w:rFonts w:ascii="Times New Roman Bold" w:eastAsia="Calibri" w:hAnsi="Times New Roman Bold"/>
          <w:kern w:val="22"/>
          <w:szCs w:val="22"/>
        </w:rPr>
        <w:t>Indigenous peoples, local communities and the post- 2020 global biodiversity framework</w:t>
      </w:r>
      <w:bookmarkEnd w:id="0"/>
    </w:p>
    <w:p w14:paraId="60ED7DAF" w14:textId="52DD54EF" w:rsidR="00B97CAE" w:rsidRPr="00A76668" w:rsidRDefault="00017E66" w:rsidP="0047295B">
      <w:pPr>
        <w:pStyle w:val="Para1"/>
        <w:tabs>
          <w:tab w:val="clear" w:pos="360"/>
        </w:tabs>
        <w:rPr>
          <w:rFonts w:eastAsia="Malgun Gothic"/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Under this item, the </w:t>
      </w:r>
      <w:r w:rsidR="00B97CAE" w:rsidRPr="00A76668">
        <w:rPr>
          <w:rFonts w:eastAsia="Malgun Gothic"/>
          <w:kern w:val="22"/>
          <w:szCs w:val="22"/>
        </w:rPr>
        <w:t xml:space="preserve">Secretariat will give a short presentation on the </w:t>
      </w:r>
      <w:r w:rsidR="00A87F95" w:rsidRPr="00A76668">
        <w:rPr>
          <w:rFonts w:eastAsia="Malgun Gothic"/>
          <w:kern w:val="22"/>
          <w:szCs w:val="22"/>
        </w:rPr>
        <w:t xml:space="preserve">process for the development and negotiation of the </w:t>
      </w:r>
      <w:r w:rsidR="00B97CAE" w:rsidRPr="00A76668">
        <w:rPr>
          <w:rFonts w:eastAsia="Malgun Gothic"/>
          <w:kern w:val="22"/>
          <w:szCs w:val="22"/>
        </w:rPr>
        <w:t>post-2020 global biodiversity framework.</w:t>
      </w:r>
    </w:p>
    <w:p w14:paraId="23F64D10" w14:textId="3B5C726A" w:rsidR="004D35A0" w:rsidRPr="00A76668" w:rsidRDefault="00B97CAE" w:rsidP="0047295B">
      <w:pPr>
        <w:pStyle w:val="Para1"/>
        <w:tabs>
          <w:tab w:val="clear" w:pos="360"/>
        </w:tabs>
        <w:rPr>
          <w:rFonts w:eastAsia="Malgun Gothic"/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The participants </w:t>
      </w:r>
      <w:r w:rsidRPr="00A76668">
        <w:rPr>
          <w:kern w:val="22"/>
          <w:szCs w:val="22"/>
        </w:rPr>
        <w:t xml:space="preserve">will work </w:t>
      </w:r>
      <w:r w:rsidR="00A87F95" w:rsidRPr="00A76668">
        <w:rPr>
          <w:kern w:val="22"/>
          <w:szCs w:val="22"/>
        </w:rPr>
        <w:t>i</w:t>
      </w:r>
      <w:r w:rsidRPr="00A76668">
        <w:rPr>
          <w:kern w:val="22"/>
          <w:szCs w:val="22"/>
        </w:rPr>
        <w:t xml:space="preserve">n small groups (by </w:t>
      </w:r>
      <w:r w:rsidR="00A87F95" w:rsidRPr="00A76668">
        <w:rPr>
          <w:kern w:val="22"/>
          <w:szCs w:val="22"/>
        </w:rPr>
        <w:t xml:space="preserve">region and </w:t>
      </w:r>
      <w:r w:rsidRPr="00A76668">
        <w:rPr>
          <w:kern w:val="22"/>
          <w:szCs w:val="22"/>
        </w:rPr>
        <w:t xml:space="preserve">language) </w:t>
      </w:r>
      <w:r w:rsidR="00A87F95" w:rsidRPr="00A76668">
        <w:rPr>
          <w:kern w:val="22"/>
          <w:szCs w:val="22"/>
        </w:rPr>
        <w:t xml:space="preserve">to </w:t>
      </w:r>
      <w:r w:rsidRPr="00A76668">
        <w:rPr>
          <w:kern w:val="22"/>
          <w:szCs w:val="22"/>
        </w:rPr>
        <w:t>discuss</w:t>
      </w:r>
      <w:r w:rsidR="00DA319D" w:rsidRPr="00A76668">
        <w:rPr>
          <w:rFonts w:eastAsia="Malgun Gothic"/>
          <w:kern w:val="22"/>
          <w:szCs w:val="22"/>
        </w:rPr>
        <w:t>:</w:t>
      </w:r>
    </w:p>
    <w:p w14:paraId="01DE3D11" w14:textId="649E0F91" w:rsidR="00DA319D" w:rsidRPr="00212028" w:rsidRDefault="000F196D" w:rsidP="00212028">
      <w:pPr>
        <w:pStyle w:val="Para1"/>
        <w:numPr>
          <w:ilvl w:val="0"/>
          <w:numId w:val="22"/>
        </w:numPr>
        <w:ind w:left="0" w:firstLine="720"/>
        <w:rPr>
          <w:kern w:val="22"/>
          <w:szCs w:val="22"/>
        </w:rPr>
      </w:pPr>
      <w:r w:rsidRPr="00212028">
        <w:rPr>
          <w:kern w:val="22"/>
          <w:szCs w:val="22"/>
        </w:rPr>
        <w:t>Global p</w:t>
      </w:r>
      <w:r w:rsidR="00DA319D" w:rsidRPr="00212028">
        <w:rPr>
          <w:kern w:val="22"/>
          <w:szCs w:val="22"/>
        </w:rPr>
        <w:t>riorities for indigenous peoples and local communities across the post-2020 global biodiversity framework;</w:t>
      </w:r>
    </w:p>
    <w:p w14:paraId="0DC45D44" w14:textId="37F545B3" w:rsidR="00DA319D" w:rsidRPr="00212028" w:rsidRDefault="00DA319D" w:rsidP="00212028">
      <w:pPr>
        <w:pStyle w:val="Para1"/>
        <w:numPr>
          <w:ilvl w:val="0"/>
          <w:numId w:val="22"/>
        </w:numPr>
        <w:ind w:left="0" w:firstLine="720"/>
        <w:rPr>
          <w:kern w:val="22"/>
          <w:szCs w:val="22"/>
        </w:rPr>
      </w:pPr>
      <w:r w:rsidRPr="00212028">
        <w:rPr>
          <w:kern w:val="22"/>
          <w:szCs w:val="22"/>
        </w:rPr>
        <w:t xml:space="preserve">Priority elements of work </w:t>
      </w:r>
      <w:r w:rsidR="000F196D" w:rsidRPr="00212028">
        <w:rPr>
          <w:kern w:val="22"/>
          <w:szCs w:val="22"/>
        </w:rPr>
        <w:t>on</w:t>
      </w:r>
      <w:r w:rsidR="00907ED4" w:rsidRPr="00212028">
        <w:rPr>
          <w:kern w:val="22"/>
          <w:szCs w:val="22"/>
        </w:rPr>
        <w:t xml:space="preserve"> traditional knowledge</w:t>
      </w:r>
      <w:r w:rsidR="000F196D" w:rsidRPr="00212028">
        <w:rPr>
          <w:kern w:val="22"/>
          <w:szCs w:val="22"/>
        </w:rPr>
        <w:t xml:space="preserve"> and related issues</w:t>
      </w:r>
      <w:r w:rsidR="00B127E8" w:rsidRPr="00212028">
        <w:rPr>
          <w:kern w:val="22"/>
          <w:szCs w:val="22"/>
        </w:rPr>
        <w:t>,</w:t>
      </w:r>
      <w:r w:rsidR="00907ED4" w:rsidRPr="00212028">
        <w:rPr>
          <w:kern w:val="22"/>
          <w:szCs w:val="22"/>
        </w:rPr>
        <w:t xml:space="preserve"> </w:t>
      </w:r>
      <w:r w:rsidR="000F196D" w:rsidRPr="00212028">
        <w:rPr>
          <w:kern w:val="22"/>
          <w:szCs w:val="22"/>
        </w:rPr>
        <w:t xml:space="preserve">and possible institutional arrangements for </w:t>
      </w:r>
      <w:r w:rsidR="00907ED4" w:rsidRPr="00212028">
        <w:rPr>
          <w:kern w:val="22"/>
          <w:szCs w:val="22"/>
        </w:rPr>
        <w:t xml:space="preserve">indigenous peoples and local communities in the post-2020 global biodiversity framework, </w:t>
      </w:r>
      <w:r w:rsidRPr="00212028">
        <w:rPr>
          <w:kern w:val="22"/>
          <w:szCs w:val="22"/>
        </w:rPr>
        <w:t>as identified by indigenous peoples and local communities</w:t>
      </w:r>
      <w:r w:rsidR="000F196D" w:rsidRPr="00212028">
        <w:rPr>
          <w:kern w:val="22"/>
          <w:szCs w:val="22"/>
        </w:rPr>
        <w:t xml:space="preserve"> (</w:t>
      </w:r>
      <w:r w:rsidR="003E2FCC">
        <w:rPr>
          <w:kern w:val="22"/>
          <w:szCs w:val="22"/>
        </w:rPr>
        <w:t>see</w:t>
      </w:r>
      <w:r w:rsidR="000F196D" w:rsidRPr="00212028">
        <w:rPr>
          <w:kern w:val="22"/>
          <w:szCs w:val="22"/>
        </w:rPr>
        <w:t xml:space="preserve"> CBD/WG8J/11/4)</w:t>
      </w:r>
      <w:r w:rsidRPr="00212028">
        <w:rPr>
          <w:kern w:val="22"/>
          <w:szCs w:val="22"/>
        </w:rPr>
        <w:t>;</w:t>
      </w:r>
    </w:p>
    <w:p w14:paraId="06E02901" w14:textId="57FD5DD7" w:rsidR="00DA319D" w:rsidRPr="00212028" w:rsidRDefault="00DA319D" w:rsidP="00212028">
      <w:pPr>
        <w:pStyle w:val="Para1"/>
        <w:numPr>
          <w:ilvl w:val="0"/>
          <w:numId w:val="22"/>
        </w:numPr>
        <w:ind w:left="0" w:firstLine="720"/>
        <w:rPr>
          <w:kern w:val="22"/>
          <w:szCs w:val="22"/>
        </w:rPr>
      </w:pPr>
      <w:r w:rsidRPr="00212028">
        <w:rPr>
          <w:kern w:val="22"/>
          <w:szCs w:val="22"/>
        </w:rPr>
        <w:t xml:space="preserve">Priority elements of work on the links between nature and culture and methodologies for </w:t>
      </w:r>
      <w:r w:rsidR="00907ED4" w:rsidRPr="00212028">
        <w:rPr>
          <w:kern w:val="22"/>
          <w:szCs w:val="22"/>
        </w:rPr>
        <w:t xml:space="preserve">the </w:t>
      </w:r>
      <w:r w:rsidRPr="00212028">
        <w:rPr>
          <w:kern w:val="22"/>
          <w:szCs w:val="22"/>
        </w:rPr>
        <w:t>integration of lessons learned</w:t>
      </w:r>
      <w:r w:rsidR="000F196D" w:rsidRPr="00212028">
        <w:rPr>
          <w:kern w:val="22"/>
          <w:szCs w:val="22"/>
        </w:rPr>
        <w:t xml:space="preserve"> (CBD/WG8J/11/5)</w:t>
      </w:r>
      <w:r w:rsidRPr="00212028">
        <w:rPr>
          <w:kern w:val="22"/>
          <w:szCs w:val="22"/>
        </w:rPr>
        <w:t>;</w:t>
      </w:r>
    </w:p>
    <w:p w14:paraId="4CD4B977" w14:textId="33A17116" w:rsidR="00877851" w:rsidRPr="00A76668" w:rsidRDefault="00B127E8" w:rsidP="00212028">
      <w:pPr>
        <w:pStyle w:val="Para1"/>
        <w:numPr>
          <w:ilvl w:val="0"/>
          <w:numId w:val="22"/>
        </w:numPr>
        <w:ind w:left="0" w:firstLine="720"/>
        <w:rPr>
          <w:rFonts w:eastAsia="Malgun Gothic"/>
          <w:kern w:val="22"/>
          <w:szCs w:val="22"/>
        </w:rPr>
      </w:pPr>
      <w:r w:rsidRPr="00212028">
        <w:rPr>
          <w:kern w:val="22"/>
          <w:szCs w:val="22"/>
        </w:rPr>
        <w:t xml:space="preserve">A CBD </w:t>
      </w:r>
      <w:r w:rsidR="00547746" w:rsidRPr="00212028">
        <w:rPr>
          <w:kern w:val="22"/>
          <w:szCs w:val="22"/>
        </w:rPr>
        <w:t>indigenous peoples and local communities</w:t>
      </w:r>
      <w:r w:rsidRPr="00212028">
        <w:rPr>
          <w:kern w:val="22"/>
          <w:szCs w:val="22"/>
        </w:rPr>
        <w:t xml:space="preserve"> specific </w:t>
      </w:r>
      <w:r w:rsidR="003E2FCC">
        <w:rPr>
          <w:kern w:val="22"/>
          <w:szCs w:val="22"/>
        </w:rPr>
        <w:t>s</w:t>
      </w:r>
      <w:r w:rsidR="00DA319D" w:rsidRPr="00212028">
        <w:rPr>
          <w:kern w:val="22"/>
          <w:szCs w:val="22"/>
        </w:rPr>
        <w:t>afeguards framework and access to financial resources</w:t>
      </w:r>
      <w:r w:rsidR="00840D1F" w:rsidRPr="00A76668">
        <w:rPr>
          <w:kern w:val="22"/>
          <w:szCs w:val="22"/>
        </w:rPr>
        <w:t>.</w:t>
      </w:r>
    </w:p>
    <w:p w14:paraId="33D5CCED" w14:textId="0044E791" w:rsidR="0053213F" w:rsidRPr="00A76668" w:rsidRDefault="00907ED4" w:rsidP="008D7355">
      <w:pPr>
        <w:pStyle w:val="Para1"/>
        <w:tabs>
          <w:tab w:val="clear" w:pos="360"/>
        </w:tabs>
        <w:rPr>
          <w:rFonts w:eastAsia="Malgun Gothic"/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Discussions under this item </w:t>
      </w:r>
      <w:r w:rsidR="000C526A" w:rsidRPr="00A76668">
        <w:rPr>
          <w:rFonts w:eastAsia="Malgun Gothic"/>
          <w:kern w:val="22"/>
          <w:szCs w:val="22"/>
        </w:rPr>
        <w:t>could also</w:t>
      </w:r>
      <w:r w:rsidR="00B97CAE" w:rsidRPr="00A76668">
        <w:rPr>
          <w:rFonts w:eastAsia="Malgun Gothic"/>
          <w:kern w:val="22"/>
          <w:szCs w:val="22"/>
        </w:rPr>
        <w:t xml:space="preserve"> include </w:t>
      </w:r>
      <w:r w:rsidR="004565FB" w:rsidRPr="00A76668">
        <w:rPr>
          <w:rFonts w:eastAsia="Malgun Gothic"/>
          <w:kern w:val="22"/>
          <w:szCs w:val="22"/>
        </w:rPr>
        <w:t>identifying</w:t>
      </w:r>
      <w:r w:rsidR="00B97CAE" w:rsidRPr="00A76668">
        <w:rPr>
          <w:rFonts w:eastAsia="Malgun Gothic"/>
          <w:kern w:val="22"/>
          <w:szCs w:val="22"/>
        </w:rPr>
        <w:t xml:space="preserve"> key actions, indicators, and potential targets</w:t>
      </w:r>
      <w:r w:rsidR="000F196D" w:rsidRPr="00A76668">
        <w:rPr>
          <w:rFonts w:eastAsia="Malgun Gothic"/>
          <w:kern w:val="22"/>
          <w:szCs w:val="22"/>
        </w:rPr>
        <w:t xml:space="preserve"> relevant to indigenous peoples and local communities in the post</w:t>
      </w:r>
      <w:r w:rsidR="00577B2E" w:rsidRPr="00A76668">
        <w:rPr>
          <w:rFonts w:eastAsia="Malgun Gothic"/>
          <w:kern w:val="22"/>
          <w:szCs w:val="22"/>
        </w:rPr>
        <w:t>-</w:t>
      </w:r>
      <w:r w:rsidR="000F196D" w:rsidRPr="00A76668">
        <w:rPr>
          <w:rFonts w:eastAsia="Malgun Gothic"/>
          <w:kern w:val="22"/>
          <w:szCs w:val="22"/>
        </w:rPr>
        <w:t xml:space="preserve">2020 </w:t>
      </w:r>
      <w:r w:rsidR="00577B2E" w:rsidRPr="00A76668">
        <w:rPr>
          <w:rFonts w:eastAsia="Malgun Gothic"/>
          <w:kern w:val="22"/>
          <w:szCs w:val="22"/>
        </w:rPr>
        <w:t>g</w:t>
      </w:r>
      <w:r w:rsidR="000F196D" w:rsidRPr="00A76668">
        <w:rPr>
          <w:rFonts w:eastAsia="Malgun Gothic"/>
          <w:kern w:val="22"/>
          <w:szCs w:val="22"/>
        </w:rPr>
        <w:t xml:space="preserve">lobal </w:t>
      </w:r>
      <w:r w:rsidR="00577B2E" w:rsidRPr="00A76668">
        <w:rPr>
          <w:rFonts w:eastAsia="Malgun Gothic"/>
          <w:kern w:val="22"/>
          <w:szCs w:val="22"/>
        </w:rPr>
        <w:t>b</w:t>
      </w:r>
      <w:r w:rsidR="000F196D" w:rsidRPr="00A76668">
        <w:rPr>
          <w:rFonts w:eastAsia="Malgun Gothic"/>
          <w:kern w:val="22"/>
          <w:szCs w:val="22"/>
        </w:rPr>
        <w:t xml:space="preserve">iodiversity </w:t>
      </w:r>
      <w:r w:rsidR="00577B2E" w:rsidRPr="00A76668">
        <w:rPr>
          <w:rFonts w:eastAsia="Malgun Gothic"/>
          <w:kern w:val="22"/>
          <w:szCs w:val="22"/>
        </w:rPr>
        <w:t>f</w:t>
      </w:r>
      <w:r w:rsidR="000F196D" w:rsidRPr="00A76668">
        <w:rPr>
          <w:rFonts w:eastAsia="Malgun Gothic"/>
          <w:kern w:val="22"/>
          <w:szCs w:val="22"/>
        </w:rPr>
        <w:t>ramework</w:t>
      </w:r>
      <w:r w:rsidR="00B97CAE" w:rsidRPr="00A76668">
        <w:rPr>
          <w:rFonts w:eastAsia="Malgun Gothic"/>
          <w:kern w:val="22"/>
          <w:szCs w:val="22"/>
        </w:rPr>
        <w:t xml:space="preserve">. The outcomes </w:t>
      </w:r>
      <w:r w:rsidR="000F196D" w:rsidRPr="00A76668">
        <w:rPr>
          <w:rFonts w:eastAsia="Malgun Gothic"/>
          <w:kern w:val="22"/>
          <w:szCs w:val="22"/>
        </w:rPr>
        <w:t xml:space="preserve">of the discussions </w:t>
      </w:r>
      <w:r w:rsidR="00B97CAE" w:rsidRPr="00A76668">
        <w:rPr>
          <w:rFonts w:eastAsia="Malgun Gothic"/>
          <w:kern w:val="22"/>
          <w:szCs w:val="22"/>
        </w:rPr>
        <w:t>will</w:t>
      </w:r>
      <w:r w:rsidR="000C526A" w:rsidRPr="00A76668">
        <w:rPr>
          <w:rFonts w:eastAsia="Malgun Gothic"/>
          <w:kern w:val="22"/>
          <w:szCs w:val="22"/>
        </w:rPr>
        <w:t xml:space="preserve"> </w:t>
      </w:r>
      <w:r w:rsidR="00C62C77">
        <w:rPr>
          <w:rFonts w:eastAsia="Malgun Gothic"/>
          <w:kern w:val="22"/>
          <w:szCs w:val="22"/>
        </w:rPr>
        <w:t>take</w:t>
      </w:r>
      <w:r w:rsidR="000F196D" w:rsidRPr="00A76668">
        <w:rPr>
          <w:rFonts w:eastAsia="Malgun Gothic"/>
          <w:kern w:val="22"/>
          <w:szCs w:val="22"/>
        </w:rPr>
        <w:t xml:space="preserve"> </w:t>
      </w:r>
      <w:r w:rsidR="007E0AF4">
        <w:rPr>
          <w:rFonts w:eastAsia="Malgun Gothic"/>
          <w:kern w:val="22"/>
          <w:szCs w:val="22"/>
        </w:rPr>
        <w:t>the</w:t>
      </w:r>
      <w:r w:rsidR="000F196D" w:rsidRPr="00A76668">
        <w:rPr>
          <w:rFonts w:eastAsia="Malgun Gothic"/>
          <w:kern w:val="22"/>
          <w:szCs w:val="22"/>
        </w:rPr>
        <w:t xml:space="preserve"> form of main messages and/or </w:t>
      </w:r>
      <w:r w:rsidR="00877851" w:rsidRPr="00A76668">
        <w:rPr>
          <w:rFonts w:eastAsia="Malgun Gothic"/>
          <w:kern w:val="22"/>
          <w:szCs w:val="22"/>
        </w:rPr>
        <w:t>recommendation</w:t>
      </w:r>
      <w:r w:rsidRPr="00A76668">
        <w:rPr>
          <w:rFonts w:eastAsia="Malgun Gothic"/>
          <w:kern w:val="22"/>
          <w:szCs w:val="22"/>
        </w:rPr>
        <w:t>s</w:t>
      </w:r>
      <w:r w:rsidR="00877851" w:rsidRPr="00A76668">
        <w:rPr>
          <w:rFonts w:eastAsia="Malgun Gothic"/>
          <w:kern w:val="22"/>
          <w:szCs w:val="22"/>
        </w:rPr>
        <w:t xml:space="preserve"> </w:t>
      </w:r>
      <w:r w:rsidR="000F196D" w:rsidRPr="00A76668">
        <w:rPr>
          <w:rFonts w:eastAsia="Malgun Gothic"/>
          <w:kern w:val="22"/>
          <w:szCs w:val="22"/>
        </w:rPr>
        <w:t>for consideration</w:t>
      </w:r>
      <w:r w:rsidR="000C526A" w:rsidRPr="00A76668">
        <w:rPr>
          <w:rFonts w:eastAsia="Malgun Gothic"/>
          <w:kern w:val="22"/>
          <w:szCs w:val="22"/>
        </w:rPr>
        <w:t xml:space="preserve"> in the </w:t>
      </w:r>
      <w:r w:rsidR="000F196D" w:rsidRPr="00A76668">
        <w:rPr>
          <w:rFonts w:eastAsia="Malgun Gothic"/>
          <w:kern w:val="22"/>
          <w:szCs w:val="22"/>
        </w:rPr>
        <w:t xml:space="preserve">development and negotiation of the </w:t>
      </w:r>
      <w:r w:rsidR="000C526A" w:rsidRPr="00A76668">
        <w:rPr>
          <w:rFonts w:eastAsia="Malgun Gothic"/>
          <w:kern w:val="22"/>
          <w:szCs w:val="22"/>
        </w:rPr>
        <w:t>post-2020 global biodiversity framework</w:t>
      </w:r>
      <w:r w:rsidR="00557E68" w:rsidRPr="00A76668">
        <w:rPr>
          <w:rFonts w:eastAsia="Malgun Gothic"/>
          <w:kern w:val="22"/>
          <w:szCs w:val="22"/>
        </w:rPr>
        <w:t>.</w:t>
      </w:r>
    </w:p>
    <w:p w14:paraId="2C237A76" w14:textId="6E744D29" w:rsidR="00B241DC" w:rsidRPr="00212028" w:rsidRDefault="00B241DC" w:rsidP="00212028">
      <w:pPr>
        <w:pStyle w:val="Heading1"/>
        <w:tabs>
          <w:tab w:val="clear" w:pos="720"/>
          <w:tab w:val="left" w:pos="993"/>
        </w:tabs>
        <w:spacing w:before="120"/>
        <w:rPr>
          <w:rFonts w:eastAsia="Calibri"/>
          <w:kern w:val="22"/>
          <w:szCs w:val="22"/>
        </w:rPr>
      </w:pPr>
      <w:r w:rsidRPr="00A76668">
        <w:rPr>
          <w:rFonts w:eastAsia="Calibri"/>
          <w:kern w:val="22"/>
          <w:szCs w:val="22"/>
        </w:rPr>
        <w:t>ITEM 5.</w:t>
      </w:r>
      <w:r w:rsidR="0075635C" w:rsidRPr="00A76668">
        <w:rPr>
          <w:rFonts w:eastAsia="Calibri"/>
          <w:kern w:val="22"/>
          <w:szCs w:val="22"/>
        </w:rPr>
        <w:tab/>
      </w:r>
      <w:r w:rsidR="001D5CFE" w:rsidRPr="00212028">
        <w:rPr>
          <w:rFonts w:eastAsia="Calibri"/>
          <w:kern w:val="22"/>
          <w:szCs w:val="22"/>
        </w:rPr>
        <w:t>Dialogue with Regions, Parties and other Governments</w:t>
      </w:r>
    </w:p>
    <w:p w14:paraId="45062B88" w14:textId="0DDB7861" w:rsidR="001B54B8" w:rsidRPr="00A76668" w:rsidRDefault="001264CE" w:rsidP="00557E68">
      <w:pPr>
        <w:pStyle w:val="Para1"/>
        <w:tabs>
          <w:tab w:val="clear" w:pos="360"/>
        </w:tabs>
        <w:rPr>
          <w:kern w:val="22"/>
          <w:szCs w:val="22"/>
        </w:rPr>
      </w:pPr>
      <w:r w:rsidRPr="00A76668">
        <w:rPr>
          <w:rFonts w:eastAsia="Malgun Gothic"/>
          <w:kern w:val="22"/>
          <w:szCs w:val="22"/>
        </w:rPr>
        <w:t xml:space="preserve">Under this </w:t>
      </w:r>
      <w:r w:rsidR="00E81B44" w:rsidRPr="00A76668">
        <w:rPr>
          <w:rFonts w:eastAsia="Malgun Gothic"/>
          <w:kern w:val="22"/>
          <w:szCs w:val="22"/>
        </w:rPr>
        <w:t xml:space="preserve">item, </w:t>
      </w:r>
      <w:r w:rsidR="00907ED4" w:rsidRPr="00A76668">
        <w:rPr>
          <w:rFonts w:eastAsia="Malgun Gothic"/>
          <w:kern w:val="22"/>
          <w:szCs w:val="22"/>
        </w:rPr>
        <w:t xml:space="preserve">there </w:t>
      </w:r>
      <w:r w:rsidR="00557E68" w:rsidRPr="00A76668">
        <w:rPr>
          <w:rFonts w:eastAsia="Malgun Gothic"/>
          <w:kern w:val="22"/>
          <w:szCs w:val="22"/>
        </w:rPr>
        <w:t>will be a</w:t>
      </w:r>
      <w:r w:rsidR="00B127E8" w:rsidRPr="00A76668">
        <w:rPr>
          <w:rFonts w:eastAsia="Malgun Gothic"/>
          <w:kern w:val="22"/>
          <w:szCs w:val="22"/>
        </w:rPr>
        <w:t>n open</w:t>
      </w:r>
      <w:r w:rsidR="00557E68" w:rsidRPr="00A76668">
        <w:rPr>
          <w:rFonts w:eastAsia="Malgun Gothic"/>
          <w:kern w:val="22"/>
          <w:szCs w:val="22"/>
        </w:rPr>
        <w:t xml:space="preserve"> dialogue between indigenous peoples and local communities </w:t>
      </w:r>
      <w:r w:rsidR="00907ED4" w:rsidRPr="00A76668">
        <w:rPr>
          <w:rFonts w:eastAsia="Malgun Gothic"/>
          <w:kern w:val="22"/>
          <w:szCs w:val="22"/>
        </w:rPr>
        <w:t>and</w:t>
      </w:r>
      <w:r w:rsidR="00B97CAE" w:rsidRPr="00A76668">
        <w:rPr>
          <w:rFonts w:eastAsia="Malgun Gothic"/>
          <w:kern w:val="22"/>
          <w:szCs w:val="22"/>
        </w:rPr>
        <w:t xml:space="preserve"> </w:t>
      </w:r>
      <w:r w:rsidR="00674E6A" w:rsidRPr="00A76668">
        <w:rPr>
          <w:rFonts w:eastAsia="Malgun Gothic"/>
          <w:kern w:val="22"/>
          <w:szCs w:val="22"/>
        </w:rPr>
        <w:t xml:space="preserve">the Bureau of the </w:t>
      </w:r>
      <w:r w:rsidR="00B127E8" w:rsidRPr="00A76668">
        <w:rPr>
          <w:rFonts w:eastAsia="Malgun Gothic"/>
          <w:kern w:val="22"/>
          <w:szCs w:val="22"/>
        </w:rPr>
        <w:t>Convention</w:t>
      </w:r>
      <w:r w:rsidR="000F196D" w:rsidRPr="00A76668">
        <w:rPr>
          <w:rFonts w:eastAsia="Malgun Gothic"/>
          <w:kern w:val="22"/>
          <w:szCs w:val="22"/>
        </w:rPr>
        <w:t>,</w:t>
      </w:r>
      <w:r w:rsidR="00B97CAE" w:rsidRPr="00A76668">
        <w:rPr>
          <w:rFonts w:eastAsia="Malgun Gothic"/>
          <w:kern w:val="22"/>
          <w:szCs w:val="22"/>
        </w:rPr>
        <w:t xml:space="preserve"> regional representatives</w:t>
      </w:r>
      <w:r w:rsidR="00B127E8" w:rsidRPr="00A76668">
        <w:rPr>
          <w:rFonts w:eastAsia="Malgun Gothic"/>
          <w:kern w:val="22"/>
          <w:szCs w:val="22"/>
        </w:rPr>
        <w:t>,</w:t>
      </w:r>
      <w:r w:rsidR="00B97CAE" w:rsidRPr="00A76668">
        <w:rPr>
          <w:rFonts w:eastAsia="Malgun Gothic"/>
          <w:kern w:val="22"/>
          <w:szCs w:val="22"/>
        </w:rPr>
        <w:t xml:space="preserve"> and Parties</w:t>
      </w:r>
      <w:r w:rsidR="000F196D" w:rsidRPr="00A76668">
        <w:rPr>
          <w:rFonts w:eastAsia="Malgun Gothic"/>
          <w:kern w:val="22"/>
          <w:szCs w:val="22"/>
        </w:rPr>
        <w:t xml:space="preserve"> with a particular interest in this area of work.</w:t>
      </w:r>
    </w:p>
    <w:p w14:paraId="76F23737" w14:textId="0A29F482" w:rsidR="00AA18E6" w:rsidRPr="00A76668" w:rsidRDefault="00AA18E6" w:rsidP="00212028">
      <w:pPr>
        <w:pStyle w:val="Heading1"/>
        <w:tabs>
          <w:tab w:val="clear" w:pos="720"/>
          <w:tab w:val="left" w:pos="993"/>
        </w:tabs>
        <w:spacing w:before="120"/>
        <w:rPr>
          <w:rFonts w:eastAsia="Calibri"/>
          <w:kern w:val="22"/>
          <w:szCs w:val="22"/>
        </w:rPr>
      </w:pPr>
      <w:r w:rsidRPr="00A76668">
        <w:rPr>
          <w:rFonts w:eastAsia="Calibri"/>
          <w:kern w:val="22"/>
          <w:szCs w:val="22"/>
        </w:rPr>
        <w:t xml:space="preserve">ITEM </w:t>
      </w:r>
      <w:r w:rsidR="00FB318C">
        <w:rPr>
          <w:rFonts w:eastAsia="Calibri"/>
          <w:kern w:val="22"/>
          <w:szCs w:val="22"/>
        </w:rPr>
        <w:t>6</w:t>
      </w:r>
      <w:bookmarkStart w:id="1" w:name="_GoBack"/>
      <w:bookmarkEnd w:id="1"/>
      <w:r w:rsidRPr="00A76668">
        <w:rPr>
          <w:rFonts w:eastAsia="Calibri"/>
          <w:kern w:val="22"/>
          <w:szCs w:val="22"/>
        </w:rPr>
        <w:t>.</w:t>
      </w:r>
      <w:r w:rsidR="00674E6A" w:rsidRPr="00A76668">
        <w:rPr>
          <w:rFonts w:eastAsia="Calibri"/>
          <w:kern w:val="22"/>
          <w:szCs w:val="22"/>
        </w:rPr>
        <w:tab/>
      </w:r>
      <w:r w:rsidRPr="00A76668">
        <w:rPr>
          <w:kern w:val="22"/>
          <w:szCs w:val="22"/>
        </w:rPr>
        <w:t xml:space="preserve">CLOSURE OF THE </w:t>
      </w:r>
      <w:r w:rsidR="00057CEA" w:rsidRPr="00A76668">
        <w:rPr>
          <w:kern w:val="22"/>
          <w:szCs w:val="22"/>
        </w:rPr>
        <w:t>meeting</w:t>
      </w:r>
    </w:p>
    <w:p w14:paraId="453D3FB4" w14:textId="61FE7E0F" w:rsidR="00F60318" w:rsidRPr="00A76668" w:rsidRDefault="001B2F98" w:rsidP="008D7355">
      <w:pPr>
        <w:pStyle w:val="Para1"/>
        <w:tabs>
          <w:tab w:val="clear" w:pos="360"/>
        </w:tabs>
        <w:rPr>
          <w:rFonts w:eastAsia="Malgun Gothic"/>
          <w:kern w:val="22"/>
          <w:szCs w:val="22"/>
        </w:rPr>
      </w:pPr>
      <w:r w:rsidRPr="00A76668">
        <w:rPr>
          <w:kern w:val="22"/>
          <w:szCs w:val="22"/>
        </w:rPr>
        <w:t xml:space="preserve">Following reflections </w:t>
      </w:r>
      <w:r w:rsidR="00557E68" w:rsidRPr="00A76668">
        <w:rPr>
          <w:kern w:val="22"/>
          <w:szCs w:val="22"/>
        </w:rPr>
        <w:t xml:space="preserve">from </w:t>
      </w:r>
      <w:r w:rsidRPr="00A76668">
        <w:rPr>
          <w:kern w:val="22"/>
          <w:szCs w:val="22"/>
        </w:rPr>
        <w:t xml:space="preserve">the </w:t>
      </w:r>
      <w:r w:rsidR="00674E6A" w:rsidRPr="00A76668">
        <w:rPr>
          <w:kern w:val="22"/>
          <w:szCs w:val="22"/>
        </w:rPr>
        <w:t>c</w:t>
      </w:r>
      <w:r w:rsidRPr="00A76668">
        <w:rPr>
          <w:kern w:val="22"/>
          <w:szCs w:val="22"/>
        </w:rPr>
        <w:t>o-</w:t>
      </w:r>
      <w:r w:rsidR="00674E6A" w:rsidRPr="00A76668">
        <w:rPr>
          <w:kern w:val="22"/>
          <w:szCs w:val="22"/>
        </w:rPr>
        <w:t>c</w:t>
      </w:r>
      <w:r w:rsidRPr="00A76668">
        <w:rPr>
          <w:kern w:val="22"/>
          <w:szCs w:val="22"/>
        </w:rPr>
        <w:t xml:space="preserve">hairs of the </w:t>
      </w:r>
      <w:r w:rsidR="006F74B7">
        <w:rPr>
          <w:kern w:val="22"/>
          <w:szCs w:val="22"/>
        </w:rPr>
        <w:t>Dialogue</w:t>
      </w:r>
      <w:r w:rsidR="006F74B7" w:rsidRPr="00A76668">
        <w:rPr>
          <w:kern w:val="22"/>
          <w:szCs w:val="22"/>
        </w:rPr>
        <w:t xml:space="preserve"> </w:t>
      </w:r>
      <w:r w:rsidR="00B71167" w:rsidRPr="00A76668">
        <w:rPr>
          <w:kern w:val="22"/>
          <w:szCs w:val="22"/>
        </w:rPr>
        <w:t xml:space="preserve">regarding </w:t>
      </w:r>
      <w:r w:rsidR="000F196D" w:rsidRPr="00A76668">
        <w:rPr>
          <w:kern w:val="22"/>
          <w:szCs w:val="22"/>
        </w:rPr>
        <w:t>main messages from the Dialogue</w:t>
      </w:r>
      <w:r w:rsidRPr="00A76668">
        <w:rPr>
          <w:kern w:val="22"/>
          <w:szCs w:val="22"/>
        </w:rPr>
        <w:t xml:space="preserve"> and </w:t>
      </w:r>
      <w:r w:rsidR="00B71167" w:rsidRPr="00A76668">
        <w:rPr>
          <w:kern w:val="22"/>
          <w:szCs w:val="22"/>
        </w:rPr>
        <w:t xml:space="preserve">other </w:t>
      </w:r>
      <w:r w:rsidRPr="00A76668">
        <w:rPr>
          <w:kern w:val="22"/>
          <w:szCs w:val="22"/>
        </w:rPr>
        <w:t>closing remarks, t</w:t>
      </w:r>
      <w:r w:rsidR="00F60318" w:rsidRPr="00A76668">
        <w:rPr>
          <w:kern w:val="22"/>
          <w:szCs w:val="22"/>
        </w:rPr>
        <w:t xml:space="preserve">he </w:t>
      </w:r>
      <w:r w:rsidR="006F74B7">
        <w:rPr>
          <w:kern w:val="22"/>
          <w:szCs w:val="22"/>
        </w:rPr>
        <w:t>Dialogue</w:t>
      </w:r>
      <w:r w:rsidR="006F74B7" w:rsidRPr="00F81BE3">
        <w:rPr>
          <w:kern w:val="22"/>
          <w:szCs w:val="22"/>
        </w:rPr>
        <w:t xml:space="preserve"> </w:t>
      </w:r>
      <w:r w:rsidR="00F60318" w:rsidRPr="00A76668">
        <w:rPr>
          <w:kern w:val="22"/>
          <w:szCs w:val="22"/>
        </w:rPr>
        <w:t>is expected to close at</w:t>
      </w:r>
      <w:r w:rsidR="00557E68" w:rsidRPr="00A76668">
        <w:rPr>
          <w:kern w:val="22"/>
          <w:szCs w:val="22"/>
        </w:rPr>
        <w:t xml:space="preserve"> </w:t>
      </w:r>
      <w:r w:rsidR="00674E6A" w:rsidRPr="00A76668">
        <w:rPr>
          <w:kern w:val="22"/>
          <w:szCs w:val="22"/>
        </w:rPr>
        <w:t>5</w:t>
      </w:r>
      <w:r w:rsidR="00F60318" w:rsidRPr="00A76668">
        <w:rPr>
          <w:kern w:val="22"/>
          <w:szCs w:val="22"/>
        </w:rPr>
        <w:t xml:space="preserve"> p.m. on </w:t>
      </w:r>
      <w:r w:rsidR="00547746" w:rsidRPr="00A76668">
        <w:rPr>
          <w:kern w:val="22"/>
          <w:szCs w:val="22"/>
        </w:rPr>
        <w:t>Wednesday</w:t>
      </w:r>
      <w:r w:rsidR="006F74B7">
        <w:rPr>
          <w:kern w:val="22"/>
          <w:szCs w:val="22"/>
        </w:rPr>
        <w:t>,</w:t>
      </w:r>
      <w:r w:rsidR="00557E68" w:rsidRPr="00A76668">
        <w:rPr>
          <w:kern w:val="22"/>
          <w:szCs w:val="22"/>
        </w:rPr>
        <w:t xml:space="preserve"> 18</w:t>
      </w:r>
      <w:r w:rsidR="00247B22" w:rsidRPr="00A76668">
        <w:rPr>
          <w:kern w:val="22"/>
          <w:szCs w:val="22"/>
        </w:rPr>
        <w:t xml:space="preserve"> </w:t>
      </w:r>
      <w:r w:rsidR="00557E68" w:rsidRPr="00A76668">
        <w:rPr>
          <w:kern w:val="22"/>
          <w:szCs w:val="22"/>
        </w:rPr>
        <w:t>November</w:t>
      </w:r>
      <w:r w:rsidR="00F60318" w:rsidRPr="00A76668">
        <w:rPr>
          <w:kern w:val="22"/>
          <w:szCs w:val="22"/>
        </w:rPr>
        <w:t xml:space="preserve"> 2019.</w:t>
      </w:r>
    </w:p>
    <w:p w14:paraId="59C1A6A5" w14:textId="77777777" w:rsidR="00FC3D2F" w:rsidRPr="00A76668" w:rsidRDefault="00FC3D2F">
      <w:pPr>
        <w:jc w:val="left"/>
        <w:rPr>
          <w:snapToGrid w:val="0"/>
          <w:kern w:val="22"/>
          <w:szCs w:val="22"/>
        </w:rPr>
      </w:pPr>
      <w:r w:rsidRPr="00A76668">
        <w:rPr>
          <w:kern w:val="22"/>
          <w:szCs w:val="22"/>
        </w:rPr>
        <w:br w:type="page"/>
      </w:r>
    </w:p>
    <w:p w14:paraId="7522E201" w14:textId="77777777" w:rsidR="00736BC2" w:rsidRPr="00A76668" w:rsidRDefault="00FC3D2F" w:rsidP="003B24CB">
      <w:pPr>
        <w:pStyle w:val="Para1"/>
        <w:numPr>
          <w:ilvl w:val="0"/>
          <w:numId w:val="0"/>
        </w:numPr>
        <w:spacing w:before="0"/>
        <w:jc w:val="center"/>
        <w:rPr>
          <w:i/>
          <w:kern w:val="22"/>
          <w:szCs w:val="22"/>
        </w:rPr>
      </w:pPr>
      <w:r w:rsidRPr="00A76668">
        <w:rPr>
          <w:i/>
          <w:kern w:val="22"/>
          <w:szCs w:val="22"/>
        </w:rPr>
        <w:lastRenderedPageBreak/>
        <w:t>A</w:t>
      </w:r>
      <w:r w:rsidR="00443664" w:rsidRPr="00A76668">
        <w:rPr>
          <w:i/>
          <w:kern w:val="22"/>
          <w:szCs w:val="22"/>
        </w:rPr>
        <w:t>nnex</w:t>
      </w:r>
      <w:r w:rsidRPr="00A76668">
        <w:rPr>
          <w:i/>
          <w:kern w:val="22"/>
          <w:szCs w:val="22"/>
        </w:rPr>
        <w:t xml:space="preserve"> </w:t>
      </w:r>
      <w:r w:rsidR="00443664" w:rsidRPr="00A76668">
        <w:rPr>
          <w:i/>
          <w:kern w:val="22"/>
          <w:szCs w:val="22"/>
        </w:rPr>
        <w:t>I</w:t>
      </w:r>
    </w:p>
    <w:p w14:paraId="564526F0" w14:textId="29E3B0A9" w:rsidR="00B87047" w:rsidRPr="00212028" w:rsidRDefault="00D3040B" w:rsidP="003B24CB">
      <w:pPr>
        <w:pStyle w:val="Heading1"/>
        <w:tabs>
          <w:tab w:val="clear" w:pos="720"/>
        </w:tabs>
        <w:spacing w:before="120" w:after="0"/>
        <w:rPr>
          <w:kern w:val="22"/>
          <w:szCs w:val="22"/>
        </w:rPr>
      </w:pPr>
      <w:r w:rsidRPr="00212028">
        <w:rPr>
          <w:rFonts w:eastAsia="Malgun Gothic"/>
          <w:kern w:val="22"/>
          <w:szCs w:val="22"/>
        </w:rPr>
        <w:t xml:space="preserve">Proposed </w:t>
      </w:r>
      <w:r w:rsidR="000F74B8" w:rsidRPr="00212028">
        <w:rPr>
          <w:rFonts w:eastAsia="Malgun Gothic"/>
          <w:kern w:val="22"/>
          <w:szCs w:val="22"/>
        </w:rPr>
        <w:t>organization of work</w:t>
      </w:r>
    </w:p>
    <w:p w14:paraId="35F3B8A7" w14:textId="77777777" w:rsidR="00B87047" w:rsidRPr="00A76668" w:rsidRDefault="00B87047" w:rsidP="003B24CB">
      <w:pPr>
        <w:pStyle w:val="Para1"/>
        <w:keepNext/>
        <w:numPr>
          <w:ilvl w:val="0"/>
          <w:numId w:val="0"/>
        </w:numPr>
        <w:spacing w:before="0" w:after="0"/>
        <w:rPr>
          <w:kern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920"/>
      </w:tblGrid>
      <w:tr w:rsidR="002F56F3" w:rsidRPr="002C53DD" w14:paraId="06E4F416" w14:textId="77777777" w:rsidTr="00212028">
        <w:trPr>
          <w:cantSplit/>
          <w:tblHeader/>
          <w:jc w:val="center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FB4FC" w14:textId="77777777" w:rsidR="002F56F3" w:rsidRPr="00212028" w:rsidRDefault="002F56F3" w:rsidP="00212028">
            <w:pPr>
              <w:suppressLineNumbers/>
              <w:suppressAutoHyphens/>
              <w:spacing w:before="20" w:after="20"/>
              <w:jc w:val="center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Time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F0AFA" w14:textId="4CDEFB92" w:rsidR="002F56F3" w:rsidRPr="00212028" w:rsidRDefault="002F56F3" w:rsidP="00212028">
            <w:pPr>
              <w:suppressLineNumbers/>
              <w:suppressAutoHyphens/>
              <w:spacing w:before="20" w:after="20"/>
              <w:jc w:val="center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Session</w:t>
            </w:r>
          </w:p>
        </w:tc>
      </w:tr>
      <w:tr w:rsidR="00496991" w:rsidRPr="002C53DD" w14:paraId="022EF4C2" w14:textId="77777777" w:rsidTr="00A42A44">
        <w:trPr>
          <w:cantSplit/>
          <w:jc w:val="center"/>
        </w:trPr>
        <w:tc>
          <w:tcPr>
            <w:tcW w:w="97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EB47D" w14:textId="1C69FAE6" w:rsidR="00496991" w:rsidRPr="00212028" w:rsidRDefault="00496991" w:rsidP="00496991">
            <w:pPr>
              <w:suppressLineNumbers/>
              <w:suppressAutoHyphens/>
              <w:spacing w:before="20" w:after="20"/>
              <w:jc w:val="center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Day 1</w:t>
            </w:r>
          </w:p>
        </w:tc>
      </w:tr>
      <w:tr w:rsidR="002F56F3" w:rsidRPr="002C53DD" w14:paraId="3DAF64B0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065AE" w14:textId="1FDA5375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 xml:space="preserve">8 </w:t>
            </w:r>
            <w:r w:rsidR="00496991">
              <w:rPr>
                <w:kern w:val="22"/>
                <w:sz w:val="20"/>
                <w:szCs w:val="20"/>
              </w:rPr>
              <w:t>–</w:t>
            </w:r>
            <w:r w:rsidRPr="00212028">
              <w:rPr>
                <w:kern w:val="22"/>
                <w:sz w:val="20"/>
                <w:szCs w:val="20"/>
              </w:rPr>
              <w:t xml:space="preserve"> 9 a.m.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9AEB0" w14:textId="77777777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Registration</w:t>
            </w:r>
          </w:p>
        </w:tc>
      </w:tr>
      <w:tr w:rsidR="002F56F3" w:rsidRPr="002C53DD" w14:paraId="1F2CFE5F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68A1C" w14:textId="1245B5FA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rFonts w:eastAsia="MS Mincho"/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 xml:space="preserve">9 </w:t>
            </w:r>
            <w:r w:rsidR="00496991">
              <w:rPr>
                <w:kern w:val="22"/>
                <w:sz w:val="20"/>
                <w:szCs w:val="20"/>
              </w:rPr>
              <w:t>–</w:t>
            </w:r>
            <w:r w:rsidRPr="00212028">
              <w:rPr>
                <w:kern w:val="22"/>
                <w:sz w:val="20"/>
                <w:szCs w:val="20"/>
              </w:rPr>
              <w:t xml:space="preserve"> 9.20 a.m.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2C92F" w14:textId="0645C759" w:rsidR="002F56F3" w:rsidRPr="00212028" w:rsidRDefault="002F56F3" w:rsidP="00212028">
            <w:pPr>
              <w:suppressLineNumbers/>
              <w:suppressAutoHyphens/>
              <w:spacing w:before="20" w:after="20"/>
              <w:rPr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 xml:space="preserve">1. Opening of the </w:t>
            </w:r>
            <w:r w:rsidR="00117E5B" w:rsidRPr="00212028">
              <w:rPr>
                <w:b/>
                <w:kern w:val="22"/>
                <w:sz w:val="20"/>
                <w:szCs w:val="20"/>
              </w:rPr>
              <w:t>m</w:t>
            </w:r>
            <w:r w:rsidR="00057CEA" w:rsidRPr="00212028">
              <w:rPr>
                <w:b/>
                <w:kern w:val="22"/>
                <w:sz w:val="20"/>
                <w:szCs w:val="20"/>
              </w:rPr>
              <w:t>eeting</w:t>
            </w:r>
          </w:p>
        </w:tc>
      </w:tr>
      <w:tr w:rsidR="002F56F3" w:rsidRPr="002C53DD" w14:paraId="74F6EA43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74460" w14:textId="77777777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rFonts w:eastAsia="MS Mincho"/>
                <w:kern w:val="22"/>
                <w:sz w:val="20"/>
                <w:szCs w:val="20"/>
              </w:rPr>
            </w:pPr>
            <w:r w:rsidRPr="00212028">
              <w:rPr>
                <w:rFonts w:eastAsia="MS Mincho"/>
                <w:kern w:val="22"/>
                <w:sz w:val="20"/>
                <w:szCs w:val="20"/>
              </w:rPr>
              <w:t>9.20 – 9.30 a.m.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C2486" w14:textId="3DFD5183" w:rsidR="002F56F3" w:rsidRPr="00212028" w:rsidRDefault="002F56F3" w:rsidP="00212028">
            <w:pPr>
              <w:suppressLineNumbers/>
              <w:suppressAutoHyphens/>
              <w:spacing w:before="20" w:after="20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2. Organizational matters</w:t>
            </w:r>
          </w:p>
          <w:p w14:paraId="59E21879" w14:textId="22A3A48D" w:rsidR="002F56F3" w:rsidRPr="00212028" w:rsidRDefault="002F56F3" w:rsidP="00212028">
            <w:pPr>
              <w:suppressLineNumbers/>
              <w:suppressAutoHyphens/>
              <w:spacing w:before="20" w:after="20"/>
              <w:ind w:left="761" w:hanging="426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2.1.</w:t>
            </w:r>
            <w:r w:rsidRPr="00212028">
              <w:rPr>
                <w:kern w:val="22"/>
                <w:sz w:val="20"/>
                <w:szCs w:val="20"/>
              </w:rPr>
              <w:tab/>
              <w:t>Election of officers</w:t>
            </w:r>
          </w:p>
          <w:p w14:paraId="6FE60616" w14:textId="77777777" w:rsidR="00265DFA" w:rsidRPr="002C53DD" w:rsidRDefault="002F56F3" w:rsidP="00212028">
            <w:pPr>
              <w:suppressLineNumbers/>
              <w:suppressAutoHyphens/>
              <w:spacing w:before="20" w:after="20"/>
              <w:ind w:left="761" w:hanging="426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2.2.</w:t>
            </w:r>
            <w:r w:rsidRPr="00212028">
              <w:rPr>
                <w:kern w:val="22"/>
                <w:sz w:val="20"/>
                <w:szCs w:val="20"/>
              </w:rPr>
              <w:tab/>
              <w:t>Adoption of the agenda</w:t>
            </w:r>
          </w:p>
          <w:p w14:paraId="51D1B418" w14:textId="66AFC336" w:rsidR="002F56F3" w:rsidRPr="00212028" w:rsidRDefault="00265DFA" w:rsidP="00212028">
            <w:pPr>
              <w:suppressLineNumbers/>
              <w:suppressAutoHyphens/>
              <w:spacing w:before="20" w:after="20"/>
              <w:ind w:left="761" w:hanging="426"/>
              <w:rPr>
                <w:kern w:val="22"/>
                <w:sz w:val="20"/>
                <w:szCs w:val="20"/>
              </w:rPr>
            </w:pPr>
            <w:r w:rsidRPr="002C53DD">
              <w:rPr>
                <w:kern w:val="22"/>
                <w:sz w:val="20"/>
                <w:szCs w:val="20"/>
              </w:rPr>
              <w:t>2.3.</w:t>
            </w:r>
            <w:r w:rsidRPr="002C53DD">
              <w:rPr>
                <w:kern w:val="22"/>
                <w:sz w:val="20"/>
                <w:szCs w:val="20"/>
              </w:rPr>
              <w:tab/>
            </w:r>
            <w:r w:rsidR="00AD3B5E" w:rsidRPr="002C53DD">
              <w:rPr>
                <w:kern w:val="22"/>
                <w:sz w:val="20"/>
                <w:szCs w:val="20"/>
              </w:rPr>
              <w:t>O</w:t>
            </w:r>
            <w:r w:rsidR="002F56F3" w:rsidRPr="00212028">
              <w:rPr>
                <w:kern w:val="22"/>
                <w:sz w:val="20"/>
                <w:szCs w:val="20"/>
              </w:rPr>
              <w:t>rganization of work</w:t>
            </w:r>
          </w:p>
        </w:tc>
      </w:tr>
      <w:tr w:rsidR="002F56F3" w:rsidRPr="002C53DD" w14:paraId="3266D1E5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5FB9C" w14:textId="4AAA001B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rFonts w:eastAsia="MS Mincho"/>
                <w:kern w:val="22"/>
                <w:sz w:val="20"/>
                <w:szCs w:val="20"/>
              </w:rPr>
              <w:t xml:space="preserve">9.30 </w:t>
            </w:r>
            <w:r w:rsidR="00496991">
              <w:rPr>
                <w:rFonts w:eastAsia="MS Mincho"/>
                <w:kern w:val="22"/>
                <w:sz w:val="20"/>
                <w:szCs w:val="20"/>
              </w:rPr>
              <w:t>–</w:t>
            </w:r>
            <w:r w:rsidRPr="00212028">
              <w:rPr>
                <w:rFonts w:eastAsia="MS Mincho"/>
                <w:kern w:val="22"/>
                <w:sz w:val="20"/>
                <w:szCs w:val="20"/>
              </w:rPr>
              <w:t xml:space="preserve"> 10.30 a.m.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F6C35" w14:textId="347BC663" w:rsidR="002F56F3" w:rsidRPr="00212028" w:rsidRDefault="00877851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3.</w:t>
            </w:r>
            <w:r w:rsidRPr="00212028">
              <w:rPr>
                <w:kern w:val="22"/>
                <w:sz w:val="20"/>
                <w:szCs w:val="20"/>
              </w:rPr>
              <w:t xml:space="preserve"> 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Building on </w:t>
            </w:r>
            <w:r w:rsidR="00117E5B" w:rsidRPr="00212028">
              <w:rPr>
                <w:b/>
                <w:kern w:val="22"/>
                <w:sz w:val="20"/>
                <w:szCs w:val="20"/>
              </w:rPr>
              <w:t>p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rogress made </w:t>
            </w:r>
            <w:r w:rsidR="00117E5B" w:rsidRPr="00212028">
              <w:rPr>
                <w:b/>
                <w:kern w:val="22"/>
                <w:sz w:val="20"/>
                <w:szCs w:val="20"/>
              </w:rPr>
              <w:t>t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owards </w:t>
            </w:r>
            <w:r w:rsidR="00783924" w:rsidRPr="00212028">
              <w:rPr>
                <w:b/>
                <w:kern w:val="22"/>
                <w:sz w:val="20"/>
                <w:szCs w:val="20"/>
              </w:rPr>
              <w:t xml:space="preserve">the 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Aichi Biodiversity Targets, with a </w:t>
            </w:r>
            <w:r w:rsidR="00117E5B" w:rsidRPr="00212028">
              <w:rPr>
                <w:b/>
                <w:kern w:val="22"/>
                <w:sz w:val="20"/>
                <w:szCs w:val="20"/>
              </w:rPr>
              <w:t>f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ocus on Target 18 and its implications for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the p</w:t>
            </w:r>
            <w:r w:rsidRPr="00212028">
              <w:rPr>
                <w:b/>
                <w:kern w:val="22"/>
                <w:sz w:val="20"/>
                <w:szCs w:val="20"/>
              </w:rPr>
              <w:t>ost-2020 process</w:t>
            </w:r>
            <w:r w:rsidR="0084149B" w:rsidRPr="002C53DD">
              <w:rPr>
                <w:kern w:val="22"/>
                <w:sz w:val="20"/>
                <w:szCs w:val="20"/>
              </w:rPr>
              <w:br/>
            </w:r>
            <w:r w:rsidR="0033790A" w:rsidRPr="00212028">
              <w:rPr>
                <w:kern w:val="22"/>
                <w:sz w:val="20"/>
                <w:szCs w:val="20"/>
              </w:rPr>
              <w:t xml:space="preserve">A brief discussion will be held in plenary in a round-table format </w:t>
            </w:r>
            <w:r w:rsidR="00030E58" w:rsidRPr="002C53DD">
              <w:rPr>
                <w:kern w:val="22"/>
                <w:sz w:val="20"/>
                <w:szCs w:val="20"/>
              </w:rPr>
              <w:t>in which</w:t>
            </w:r>
            <w:r w:rsidR="00030E58" w:rsidRPr="00212028">
              <w:rPr>
                <w:kern w:val="22"/>
                <w:sz w:val="20"/>
                <w:szCs w:val="20"/>
              </w:rPr>
              <w:t xml:space="preserve"> </w:t>
            </w:r>
            <w:r w:rsidR="0033790A" w:rsidRPr="00212028">
              <w:rPr>
                <w:kern w:val="22"/>
                <w:sz w:val="20"/>
                <w:szCs w:val="20"/>
              </w:rPr>
              <w:t xml:space="preserve">participants will be asked to </w:t>
            </w:r>
            <w:r w:rsidR="00256938" w:rsidRPr="00212028">
              <w:rPr>
                <w:kern w:val="22"/>
                <w:sz w:val="20"/>
                <w:szCs w:val="20"/>
              </w:rPr>
              <w:t xml:space="preserve">reflect on progress made and </w:t>
            </w:r>
            <w:r w:rsidR="0033790A" w:rsidRPr="00212028">
              <w:rPr>
                <w:kern w:val="22"/>
                <w:sz w:val="20"/>
                <w:szCs w:val="20"/>
              </w:rPr>
              <w:t>describe</w:t>
            </w:r>
            <w:r w:rsidR="00256938" w:rsidRPr="00212028">
              <w:rPr>
                <w:kern w:val="22"/>
                <w:sz w:val="20"/>
                <w:szCs w:val="20"/>
              </w:rPr>
              <w:t xml:space="preserve"> what</w:t>
            </w:r>
            <w:r w:rsidR="0033790A" w:rsidRPr="00212028">
              <w:rPr>
                <w:kern w:val="22"/>
                <w:sz w:val="20"/>
                <w:szCs w:val="20"/>
              </w:rPr>
              <w:t xml:space="preserve"> “</w:t>
            </w:r>
            <w:r w:rsidR="00030E58" w:rsidRPr="002C53DD">
              <w:rPr>
                <w:kern w:val="22"/>
                <w:sz w:val="20"/>
                <w:szCs w:val="20"/>
              </w:rPr>
              <w:t>a</w:t>
            </w:r>
            <w:r w:rsidR="0033790A" w:rsidRPr="00212028">
              <w:rPr>
                <w:kern w:val="22"/>
                <w:sz w:val="20"/>
                <w:szCs w:val="20"/>
              </w:rPr>
              <w:t xml:space="preserve">mbition” </w:t>
            </w:r>
            <w:r w:rsidR="00256938" w:rsidRPr="00212028">
              <w:rPr>
                <w:kern w:val="22"/>
                <w:sz w:val="20"/>
                <w:szCs w:val="20"/>
              </w:rPr>
              <w:t xml:space="preserve">could look like, according to their perspectives, </w:t>
            </w:r>
            <w:r w:rsidR="0033790A" w:rsidRPr="00212028">
              <w:rPr>
                <w:kern w:val="22"/>
                <w:sz w:val="20"/>
                <w:szCs w:val="20"/>
              </w:rPr>
              <w:t>in the post</w:t>
            </w:r>
            <w:r w:rsidR="00030E58" w:rsidRPr="002C53DD">
              <w:rPr>
                <w:kern w:val="22"/>
                <w:sz w:val="20"/>
                <w:szCs w:val="20"/>
              </w:rPr>
              <w:t>-</w:t>
            </w:r>
            <w:r w:rsidR="0033790A" w:rsidRPr="00212028">
              <w:rPr>
                <w:kern w:val="22"/>
                <w:sz w:val="20"/>
                <w:szCs w:val="20"/>
              </w:rPr>
              <w:t>2020 global biodiversity framework.</w:t>
            </w:r>
          </w:p>
        </w:tc>
      </w:tr>
      <w:tr w:rsidR="002F56F3" w:rsidRPr="002C53DD" w14:paraId="22DCAF1B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F1137" w14:textId="151413B8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rFonts w:eastAsia="MS Mincho"/>
                <w:kern w:val="22"/>
                <w:sz w:val="20"/>
                <w:szCs w:val="20"/>
              </w:rPr>
            </w:pPr>
            <w:r w:rsidRPr="00212028">
              <w:rPr>
                <w:rFonts w:eastAsia="MS Mincho"/>
                <w:kern w:val="22"/>
                <w:sz w:val="20"/>
                <w:szCs w:val="20"/>
              </w:rPr>
              <w:t xml:space="preserve">10.30 </w:t>
            </w:r>
            <w:r w:rsidR="00496991">
              <w:rPr>
                <w:kern w:val="22"/>
                <w:sz w:val="20"/>
                <w:szCs w:val="20"/>
              </w:rPr>
              <w:t>–</w:t>
            </w:r>
            <w:r w:rsidRPr="00212028">
              <w:rPr>
                <w:kern w:val="22"/>
                <w:sz w:val="20"/>
                <w:szCs w:val="20"/>
              </w:rPr>
              <w:t xml:space="preserve"> </w:t>
            </w:r>
            <w:r w:rsidRPr="00212028">
              <w:rPr>
                <w:rFonts w:eastAsia="MS Mincho"/>
                <w:kern w:val="22"/>
                <w:sz w:val="20"/>
                <w:szCs w:val="20"/>
              </w:rPr>
              <w:t>11 a.m.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42858" w14:textId="77777777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i/>
                <w:kern w:val="22"/>
                <w:sz w:val="20"/>
                <w:szCs w:val="20"/>
              </w:rPr>
            </w:pPr>
            <w:r w:rsidRPr="00212028">
              <w:rPr>
                <w:i/>
                <w:kern w:val="22"/>
                <w:sz w:val="20"/>
                <w:szCs w:val="20"/>
              </w:rPr>
              <w:t>Coffee break</w:t>
            </w:r>
          </w:p>
        </w:tc>
      </w:tr>
      <w:tr w:rsidR="002F56F3" w:rsidRPr="002C53DD" w14:paraId="7B11F1ED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6714F" w14:textId="5B374EA5" w:rsidR="002F56F3" w:rsidRPr="00212028" w:rsidRDefault="004D29FF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11 a.m.</w:t>
            </w:r>
            <w:r w:rsidR="00496991">
              <w:rPr>
                <w:kern w:val="22"/>
                <w:sz w:val="20"/>
                <w:szCs w:val="20"/>
              </w:rPr>
              <w:t xml:space="preserve"> – </w:t>
            </w:r>
            <w:r w:rsidRPr="00212028">
              <w:rPr>
                <w:kern w:val="22"/>
                <w:sz w:val="20"/>
                <w:szCs w:val="20"/>
              </w:rPr>
              <w:t>1 p.m.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1AB1E" w14:textId="4A90B37E" w:rsidR="004D29FF" w:rsidRPr="00212028" w:rsidRDefault="004D29FF" w:rsidP="00212028">
            <w:pPr>
              <w:suppressLineNumbers/>
              <w:suppressAutoHyphens/>
              <w:spacing w:before="20" w:after="2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 xml:space="preserve">4. Indigenous </w:t>
            </w:r>
            <w:r w:rsidR="00103C6F" w:rsidRPr="00212028">
              <w:rPr>
                <w:b/>
                <w:kern w:val="22"/>
                <w:sz w:val="20"/>
                <w:szCs w:val="20"/>
              </w:rPr>
              <w:t>p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eoples, </w:t>
            </w:r>
            <w:r w:rsidR="00103C6F" w:rsidRPr="00212028">
              <w:rPr>
                <w:b/>
                <w:kern w:val="22"/>
                <w:sz w:val="20"/>
                <w:szCs w:val="20"/>
              </w:rPr>
              <w:t>l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ocal </w:t>
            </w:r>
            <w:r w:rsidR="00103C6F" w:rsidRPr="00212028">
              <w:rPr>
                <w:b/>
                <w:kern w:val="22"/>
                <w:sz w:val="20"/>
                <w:szCs w:val="20"/>
              </w:rPr>
              <w:t>c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ommunities and the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p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ost-2020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g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lobal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b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iodiversity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f</w:t>
            </w:r>
            <w:r w:rsidRPr="00212028">
              <w:rPr>
                <w:b/>
                <w:kern w:val="22"/>
                <w:sz w:val="20"/>
                <w:szCs w:val="20"/>
              </w:rPr>
              <w:t>ramework</w:t>
            </w:r>
          </w:p>
          <w:p w14:paraId="5C85260F" w14:textId="7B70D6C6" w:rsidR="002F56F3" w:rsidRPr="00212028" w:rsidRDefault="004D29FF" w:rsidP="00212028">
            <w:pPr>
              <w:pStyle w:val="ListParagraph"/>
              <w:numPr>
                <w:ilvl w:val="1"/>
                <w:numId w:val="17"/>
              </w:numPr>
              <w:suppressLineNumbers/>
              <w:suppressAutoHyphens/>
              <w:spacing w:before="20" w:after="20"/>
              <w:contextualSpacing w:val="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Priorities for indigenous peoples and local communities across the post-2020 global biodiversity framework</w:t>
            </w:r>
            <w:r w:rsidR="00030E58" w:rsidRPr="002C53DD">
              <w:rPr>
                <w:kern w:val="22"/>
                <w:sz w:val="20"/>
                <w:szCs w:val="20"/>
              </w:rPr>
              <w:br/>
            </w:r>
            <w:r w:rsidR="003D6F3A" w:rsidRPr="00212028">
              <w:rPr>
                <w:rFonts w:eastAsia="Malgun Gothic"/>
                <w:kern w:val="22"/>
                <w:sz w:val="20"/>
                <w:szCs w:val="20"/>
              </w:rPr>
              <w:t>Discussions under this item could include identifying key actions, indicators, and potential targets relevant to indigenous peoples and local communities in the post</w:t>
            </w:r>
            <w:r w:rsidR="003A79CB" w:rsidRPr="002C53DD">
              <w:rPr>
                <w:rFonts w:eastAsia="Malgun Gothic"/>
                <w:kern w:val="22"/>
                <w:sz w:val="20"/>
                <w:szCs w:val="20"/>
              </w:rPr>
              <w:t>-</w:t>
            </w:r>
            <w:r w:rsidR="003D6F3A" w:rsidRPr="00212028">
              <w:rPr>
                <w:rFonts w:eastAsia="Malgun Gothic"/>
                <w:kern w:val="22"/>
                <w:sz w:val="20"/>
                <w:szCs w:val="20"/>
              </w:rPr>
              <w:t xml:space="preserve">2020 </w:t>
            </w:r>
            <w:r w:rsidR="00867EF0" w:rsidRPr="00212028">
              <w:rPr>
                <w:rFonts w:eastAsia="Malgun Gothic"/>
                <w:kern w:val="22"/>
                <w:sz w:val="20"/>
                <w:szCs w:val="20"/>
              </w:rPr>
              <w:t>g</w:t>
            </w:r>
            <w:r w:rsidR="003D6F3A" w:rsidRPr="00212028">
              <w:rPr>
                <w:rFonts w:eastAsia="Malgun Gothic"/>
                <w:kern w:val="22"/>
                <w:sz w:val="20"/>
                <w:szCs w:val="20"/>
              </w:rPr>
              <w:t xml:space="preserve">lobal </w:t>
            </w:r>
            <w:r w:rsidR="00867EF0" w:rsidRPr="00212028">
              <w:rPr>
                <w:rFonts w:eastAsia="Malgun Gothic"/>
                <w:kern w:val="22"/>
                <w:sz w:val="20"/>
                <w:szCs w:val="20"/>
              </w:rPr>
              <w:t>b</w:t>
            </w:r>
            <w:r w:rsidR="003D6F3A" w:rsidRPr="00212028">
              <w:rPr>
                <w:rFonts w:eastAsia="Malgun Gothic"/>
                <w:kern w:val="22"/>
                <w:sz w:val="20"/>
                <w:szCs w:val="20"/>
              </w:rPr>
              <w:t xml:space="preserve">iodiversity </w:t>
            </w:r>
            <w:r w:rsidR="00867EF0" w:rsidRPr="00212028">
              <w:rPr>
                <w:rFonts w:eastAsia="Malgun Gothic"/>
                <w:kern w:val="22"/>
                <w:sz w:val="20"/>
                <w:szCs w:val="20"/>
              </w:rPr>
              <w:t>f</w:t>
            </w:r>
            <w:r w:rsidR="003D6F3A" w:rsidRPr="00212028">
              <w:rPr>
                <w:rFonts w:eastAsia="Malgun Gothic"/>
                <w:kern w:val="22"/>
                <w:sz w:val="20"/>
                <w:szCs w:val="20"/>
              </w:rPr>
              <w:t>ramework.</w:t>
            </w:r>
          </w:p>
        </w:tc>
      </w:tr>
      <w:tr w:rsidR="002F56F3" w:rsidRPr="002C53DD" w14:paraId="288B0CEA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B0130" w14:textId="32EC56E0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 xml:space="preserve">1 </w:t>
            </w:r>
            <w:r w:rsidR="008E567E" w:rsidRPr="00212028">
              <w:rPr>
                <w:kern w:val="22"/>
                <w:sz w:val="20"/>
                <w:szCs w:val="20"/>
              </w:rPr>
              <w:t>–</w:t>
            </w:r>
            <w:r w:rsidRPr="00212028">
              <w:rPr>
                <w:kern w:val="22"/>
                <w:sz w:val="20"/>
                <w:szCs w:val="20"/>
              </w:rPr>
              <w:t xml:space="preserve"> 2</w:t>
            </w:r>
            <w:r w:rsidR="00131E75" w:rsidRPr="00212028">
              <w:rPr>
                <w:kern w:val="22"/>
                <w:sz w:val="20"/>
                <w:szCs w:val="20"/>
              </w:rPr>
              <w:t>.</w:t>
            </w:r>
            <w:r w:rsidR="008E567E" w:rsidRPr="00212028">
              <w:rPr>
                <w:kern w:val="22"/>
                <w:sz w:val="20"/>
                <w:szCs w:val="20"/>
              </w:rPr>
              <w:t>30</w:t>
            </w:r>
            <w:r w:rsidRPr="00212028">
              <w:rPr>
                <w:kern w:val="22"/>
                <w:sz w:val="20"/>
                <w:szCs w:val="20"/>
              </w:rPr>
              <w:t> p.m.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98473" w14:textId="141DA710" w:rsidR="002F56F3" w:rsidRPr="00212028" w:rsidRDefault="002F56F3" w:rsidP="00212028">
            <w:pPr>
              <w:suppressLineNumbers/>
              <w:suppressAutoHyphens/>
              <w:spacing w:before="20" w:after="20"/>
              <w:jc w:val="left"/>
              <w:rPr>
                <w:i/>
                <w:kern w:val="22"/>
                <w:sz w:val="20"/>
                <w:szCs w:val="20"/>
              </w:rPr>
            </w:pPr>
            <w:r w:rsidRPr="00212028">
              <w:rPr>
                <w:i/>
                <w:kern w:val="22"/>
                <w:sz w:val="20"/>
                <w:szCs w:val="20"/>
              </w:rPr>
              <w:t>Lunch</w:t>
            </w:r>
            <w:r w:rsidR="00AD3B5E" w:rsidRPr="00212028">
              <w:rPr>
                <w:i/>
                <w:kern w:val="22"/>
                <w:sz w:val="20"/>
                <w:szCs w:val="20"/>
              </w:rPr>
              <w:t xml:space="preserve"> break</w:t>
            </w:r>
          </w:p>
        </w:tc>
      </w:tr>
      <w:tr w:rsidR="002F56F3" w:rsidRPr="002C53DD" w14:paraId="0861CE0E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B3E60" w14:textId="65331C44" w:rsidR="002F56F3" w:rsidRPr="00212028" w:rsidRDefault="00131E75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2.30</w:t>
            </w:r>
            <w:r w:rsidR="00496991">
              <w:rPr>
                <w:kern w:val="22"/>
                <w:sz w:val="20"/>
                <w:szCs w:val="20"/>
              </w:rPr>
              <w:t xml:space="preserve"> –</w:t>
            </w:r>
            <w:r w:rsidR="002F56F3" w:rsidRPr="00212028">
              <w:rPr>
                <w:kern w:val="22"/>
                <w:sz w:val="20"/>
                <w:szCs w:val="20"/>
              </w:rPr>
              <w:t xml:space="preserve"> </w:t>
            </w:r>
            <w:r w:rsidR="007A5159" w:rsidRPr="00212028">
              <w:rPr>
                <w:kern w:val="22"/>
                <w:sz w:val="20"/>
                <w:szCs w:val="20"/>
              </w:rPr>
              <w:t>3</w:t>
            </w:r>
            <w:r w:rsidR="002F56F3" w:rsidRPr="00212028">
              <w:rPr>
                <w:kern w:val="22"/>
                <w:sz w:val="20"/>
                <w:szCs w:val="20"/>
              </w:rPr>
              <w:t>.</w:t>
            </w:r>
            <w:r w:rsidR="007A5159" w:rsidRPr="00212028">
              <w:rPr>
                <w:kern w:val="22"/>
                <w:sz w:val="20"/>
                <w:szCs w:val="20"/>
              </w:rPr>
              <w:t>3</w:t>
            </w:r>
            <w:r w:rsidR="002F56F3" w:rsidRPr="00212028">
              <w:rPr>
                <w:kern w:val="22"/>
                <w:sz w:val="20"/>
                <w:szCs w:val="20"/>
              </w:rPr>
              <w:t>0 p.m.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1E129" w14:textId="26AC2DF0" w:rsidR="004D29FF" w:rsidRPr="00212028" w:rsidRDefault="004D29FF" w:rsidP="00212028">
            <w:pPr>
              <w:suppressLineNumbers/>
              <w:suppressAutoHyphens/>
              <w:spacing w:before="20" w:after="2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 xml:space="preserve">4. Indigenous </w:t>
            </w:r>
            <w:r w:rsidR="009E7AF3" w:rsidRPr="00212028">
              <w:rPr>
                <w:b/>
                <w:kern w:val="22"/>
                <w:sz w:val="20"/>
                <w:szCs w:val="20"/>
              </w:rPr>
              <w:t>p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eoples, </w:t>
            </w:r>
            <w:r w:rsidR="009E7AF3" w:rsidRPr="00212028">
              <w:rPr>
                <w:b/>
                <w:kern w:val="22"/>
                <w:sz w:val="20"/>
                <w:szCs w:val="20"/>
              </w:rPr>
              <w:t>l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ocal </w:t>
            </w:r>
            <w:r w:rsidR="009E7AF3" w:rsidRPr="00212028">
              <w:rPr>
                <w:b/>
                <w:kern w:val="22"/>
                <w:sz w:val="20"/>
                <w:szCs w:val="20"/>
              </w:rPr>
              <w:t>c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ommunities and the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p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ost-2020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g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lobal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b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iodiversity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f</w:t>
            </w:r>
            <w:r w:rsidRPr="00212028">
              <w:rPr>
                <w:b/>
                <w:kern w:val="22"/>
                <w:sz w:val="20"/>
                <w:szCs w:val="20"/>
              </w:rPr>
              <w:t>ramework</w:t>
            </w:r>
          </w:p>
          <w:p w14:paraId="4B07B25E" w14:textId="366B0D08" w:rsidR="004D29FF" w:rsidRPr="00212028" w:rsidRDefault="004D29FF" w:rsidP="00212028">
            <w:pPr>
              <w:pStyle w:val="ListParagraph"/>
              <w:numPr>
                <w:ilvl w:val="1"/>
                <w:numId w:val="18"/>
              </w:numPr>
              <w:suppressLineNumbers/>
              <w:suppressAutoHyphens/>
              <w:spacing w:before="20" w:after="20"/>
              <w:contextualSpacing w:val="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Priorities for indigenous peoples and local communities across the post-2020 global biodiversity framework</w:t>
            </w:r>
          </w:p>
          <w:p w14:paraId="211D9ECC" w14:textId="39BC356B" w:rsidR="002F56F3" w:rsidRPr="00212028" w:rsidRDefault="003D6F3A" w:rsidP="00212028">
            <w:pPr>
              <w:pStyle w:val="ListParagraph"/>
              <w:numPr>
                <w:ilvl w:val="1"/>
                <w:numId w:val="18"/>
              </w:numPr>
              <w:suppressLineNumbers/>
              <w:suppressAutoHyphens/>
              <w:spacing w:before="20" w:after="20"/>
              <w:contextualSpacing w:val="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 xml:space="preserve">Priority elements of work </w:t>
            </w:r>
            <w:r w:rsidR="00132B79" w:rsidRPr="00212028">
              <w:rPr>
                <w:b/>
                <w:kern w:val="22"/>
                <w:sz w:val="20"/>
                <w:szCs w:val="20"/>
              </w:rPr>
              <w:t>as identified by indigenous peoples and local communities</w:t>
            </w:r>
          </w:p>
        </w:tc>
      </w:tr>
      <w:tr w:rsidR="007A5159" w:rsidRPr="002C53DD" w14:paraId="1CB9A00E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F3775" w14:textId="045A27C3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rFonts w:eastAsia="MS Mincho"/>
                <w:kern w:val="22"/>
                <w:sz w:val="20"/>
                <w:szCs w:val="20"/>
              </w:rPr>
            </w:pPr>
            <w:r w:rsidRPr="00212028">
              <w:rPr>
                <w:rFonts w:eastAsia="MS Mincho"/>
                <w:kern w:val="22"/>
                <w:sz w:val="20"/>
                <w:szCs w:val="20"/>
              </w:rPr>
              <w:t xml:space="preserve">3.30 </w:t>
            </w:r>
            <w:r w:rsidRPr="00212028">
              <w:rPr>
                <w:kern w:val="22"/>
                <w:sz w:val="20"/>
                <w:szCs w:val="20"/>
              </w:rPr>
              <w:t xml:space="preserve">– </w:t>
            </w:r>
            <w:r w:rsidRPr="00212028">
              <w:rPr>
                <w:rFonts w:eastAsia="MS Mincho"/>
                <w:kern w:val="22"/>
                <w:sz w:val="20"/>
                <w:szCs w:val="20"/>
              </w:rPr>
              <w:t>4 p.m.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F3E66" w14:textId="77777777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i/>
                <w:kern w:val="22"/>
                <w:sz w:val="20"/>
                <w:szCs w:val="20"/>
              </w:rPr>
            </w:pPr>
            <w:r w:rsidRPr="00212028">
              <w:rPr>
                <w:i/>
                <w:kern w:val="22"/>
                <w:sz w:val="20"/>
                <w:szCs w:val="20"/>
              </w:rPr>
              <w:t>Coffee break</w:t>
            </w:r>
          </w:p>
        </w:tc>
      </w:tr>
      <w:tr w:rsidR="007A5159" w:rsidRPr="002C53DD" w14:paraId="7334840A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6CD25" w14:textId="376E1C16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4</w:t>
            </w:r>
            <w:r w:rsidR="00B15484" w:rsidRPr="00212028">
              <w:rPr>
                <w:kern w:val="22"/>
                <w:sz w:val="20"/>
                <w:szCs w:val="20"/>
              </w:rPr>
              <w:t xml:space="preserve"> </w:t>
            </w:r>
            <w:r w:rsidR="00496991">
              <w:rPr>
                <w:kern w:val="22"/>
                <w:sz w:val="20"/>
                <w:szCs w:val="20"/>
              </w:rPr>
              <w:t xml:space="preserve">– </w:t>
            </w:r>
            <w:r w:rsidRPr="00212028">
              <w:rPr>
                <w:kern w:val="22"/>
                <w:sz w:val="20"/>
                <w:szCs w:val="20"/>
              </w:rPr>
              <w:t>5 p.m.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8B7EB" w14:textId="00F1091C" w:rsidR="007A5159" w:rsidRPr="00212028" w:rsidRDefault="00CE5F21" w:rsidP="00212028">
            <w:pPr>
              <w:suppressLineNumbers/>
              <w:suppressAutoHyphens/>
              <w:spacing w:before="20" w:after="20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Agenda items 4.1 and 4.2 (</w:t>
            </w:r>
            <w:r w:rsidRPr="002C53DD">
              <w:rPr>
                <w:i/>
                <w:kern w:val="22"/>
                <w:sz w:val="20"/>
                <w:szCs w:val="20"/>
              </w:rPr>
              <w:t>continued</w:t>
            </w:r>
            <w:r w:rsidRPr="00212028">
              <w:rPr>
                <w:kern w:val="22"/>
                <w:sz w:val="20"/>
                <w:szCs w:val="20"/>
              </w:rPr>
              <w:t>)</w:t>
            </w:r>
          </w:p>
        </w:tc>
      </w:tr>
      <w:tr w:rsidR="00496991" w:rsidRPr="002C53DD" w14:paraId="7C71EA49" w14:textId="77777777" w:rsidTr="002B2F23">
        <w:trPr>
          <w:cantSplit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46E22" w14:textId="18A0D5ED" w:rsidR="00496991" w:rsidRPr="00212028" w:rsidRDefault="00496991" w:rsidP="00496991">
            <w:pPr>
              <w:keepNext/>
              <w:suppressLineNumbers/>
              <w:suppressAutoHyphens/>
              <w:spacing w:before="20" w:after="20"/>
              <w:jc w:val="center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Day 2</w:t>
            </w:r>
          </w:p>
        </w:tc>
      </w:tr>
      <w:tr w:rsidR="002F56F3" w:rsidRPr="002C53DD" w14:paraId="16FAEF23" w14:textId="77777777" w:rsidTr="00212028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2F7D0" w14:textId="470543B2" w:rsidR="002F56F3" w:rsidRPr="00212028" w:rsidRDefault="00131E75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9 </w:t>
            </w:r>
            <w:r w:rsidR="00496991">
              <w:rPr>
                <w:kern w:val="22"/>
                <w:sz w:val="20"/>
                <w:szCs w:val="20"/>
              </w:rPr>
              <w:t xml:space="preserve">– </w:t>
            </w:r>
            <w:r w:rsidR="007A5159" w:rsidRPr="00212028">
              <w:rPr>
                <w:kern w:val="22"/>
                <w:sz w:val="20"/>
                <w:szCs w:val="20"/>
              </w:rPr>
              <w:t>10.30</w:t>
            </w:r>
            <w:r w:rsidRPr="00212028">
              <w:rPr>
                <w:kern w:val="22"/>
                <w:sz w:val="20"/>
                <w:szCs w:val="20"/>
              </w:rPr>
              <w:t xml:space="preserve"> </w:t>
            </w:r>
            <w:r w:rsidR="007A5159" w:rsidRPr="00212028">
              <w:rPr>
                <w:kern w:val="22"/>
                <w:sz w:val="20"/>
                <w:szCs w:val="20"/>
              </w:rPr>
              <w:t>a</w:t>
            </w:r>
            <w:r w:rsidRPr="00212028">
              <w:rPr>
                <w:kern w:val="22"/>
                <w:sz w:val="20"/>
                <w:szCs w:val="20"/>
              </w:rPr>
              <w:t>m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162DE" w14:textId="33A0E53D" w:rsidR="00131E75" w:rsidRPr="00212028" w:rsidRDefault="00131E75" w:rsidP="00212028">
            <w:pPr>
              <w:suppressLineNumbers/>
              <w:suppressAutoHyphens/>
              <w:spacing w:before="20" w:after="2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 xml:space="preserve">4. Indigenous </w:t>
            </w:r>
            <w:r w:rsidR="00132B79" w:rsidRPr="00212028">
              <w:rPr>
                <w:b/>
                <w:kern w:val="22"/>
                <w:sz w:val="20"/>
                <w:szCs w:val="20"/>
              </w:rPr>
              <w:t>p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eoples, </w:t>
            </w:r>
            <w:r w:rsidR="00F63FA7" w:rsidRPr="00212028">
              <w:rPr>
                <w:b/>
                <w:kern w:val="22"/>
                <w:sz w:val="20"/>
                <w:szCs w:val="20"/>
              </w:rPr>
              <w:t>l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ocal </w:t>
            </w:r>
            <w:r w:rsidR="00F63FA7" w:rsidRPr="00212028">
              <w:rPr>
                <w:b/>
                <w:kern w:val="22"/>
                <w:sz w:val="20"/>
                <w:szCs w:val="20"/>
              </w:rPr>
              <w:t>c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ommunities and the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p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ost-2020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g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lobal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b</w:t>
            </w:r>
            <w:r w:rsidRPr="00212028">
              <w:rPr>
                <w:b/>
                <w:kern w:val="22"/>
                <w:sz w:val="20"/>
                <w:szCs w:val="20"/>
              </w:rPr>
              <w:t xml:space="preserve">iodiversity </w:t>
            </w:r>
            <w:r w:rsidR="00B71167" w:rsidRPr="00212028">
              <w:rPr>
                <w:b/>
                <w:kern w:val="22"/>
                <w:sz w:val="20"/>
                <w:szCs w:val="20"/>
              </w:rPr>
              <w:t>f</w:t>
            </w:r>
            <w:r w:rsidRPr="00212028">
              <w:rPr>
                <w:b/>
                <w:kern w:val="22"/>
                <w:sz w:val="20"/>
                <w:szCs w:val="20"/>
              </w:rPr>
              <w:t>ramework</w:t>
            </w:r>
          </w:p>
          <w:p w14:paraId="74BA5591" w14:textId="1F587C04" w:rsidR="00131E75" w:rsidRPr="00212028" w:rsidRDefault="00131E75" w:rsidP="00212028">
            <w:pPr>
              <w:pStyle w:val="ListParagraph"/>
              <w:numPr>
                <w:ilvl w:val="1"/>
                <w:numId w:val="18"/>
              </w:numPr>
              <w:suppressLineNumbers/>
              <w:suppressAutoHyphens/>
              <w:spacing w:before="20" w:after="20"/>
              <w:contextualSpacing w:val="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Priority elements of work on the links between nature and culture and methodologies for integration of lessons learned</w:t>
            </w:r>
          </w:p>
          <w:p w14:paraId="15E89724" w14:textId="6148FAF8" w:rsidR="00131E75" w:rsidRPr="00212028" w:rsidRDefault="00131E75" w:rsidP="00212028">
            <w:pPr>
              <w:pStyle w:val="ListParagraph"/>
              <w:numPr>
                <w:ilvl w:val="1"/>
                <w:numId w:val="18"/>
              </w:numPr>
              <w:suppressLineNumbers/>
              <w:suppressAutoHyphens/>
              <w:spacing w:before="20" w:after="20"/>
              <w:contextualSpacing w:val="0"/>
              <w:jc w:val="left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>Safeguards framework and access to financial resources</w:t>
            </w:r>
          </w:p>
        </w:tc>
      </w:tr>
      <w:tr w:rsidR="007A5159" w:rsidRPr="002C53DD" w14:paraId="5F5302F7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18A24" w14:textId="7B56F43E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rFonts w:eastAsia="MS Mincho"/>
                <w:kern w:val="22"/>
                <w:sz w:val="20"/>
                <w:szCs w:val="20"/>
              </w:rPr>
            </w:pPr>
            <w:r w:rsidRPr="00212028">
              <w:rPr>
                <w:rFonts w:eastAsia="MS Mincho"/>
                <w:kern w:val="22"/>
                <w:sz w:val="20"/>
                <w:szCs w:val="20"/>
              </w:rPr>
              <w:t xml:space="preserve">10.30 </w:t>
            </w:r>
            <w:r w:rsidR="00496991">
              <w:rPr>
                <w:kern w:val="22"/>
                <w:sz w:val="20"/>
                <w:szCs w:val="20"/>
              </w:rPr>
              <w:t>–</w:t>
            </w:r>
            <w:r w:rsidRPr="00212028">
              <w:rPr>
                <w:kern w:val="22"/>
                <w:sz w:val="20"/>
                <w:szCs w:val="20"/>
              </w:rPr>
              <w:t xml:space="preserve"> </w:t>
            </w:r>
            <w:r w:rsidRPr="00212028">
              <w:rPr>
                <w:rFonts w:eastAsia="MS Mincho"/>
                <w:kern w:val="22"/>
                <w:sz w:val="20"/>
                <w:szCs w:val="20"/>
              </w:rPr>
              <w:t>11 a.m.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D6471" w14:textId="77777777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i/>
                <w:kern w:val="22"/>
                <w:sz w:val="20"/>
                <w:szCs w:val="20"/>
              </w:rPr>
            </w:pPr>
            <w:r w:rsidRPr="00212028">
              <w:rPr>
                <w:i/>
                <w:kern w:val="22"/>
                <w:sz w:val="20"/>
                <w:szCs w:val="20"/>
              </w:rPr>
              <w:t>Coffee break</w:t>
            </w:r>
          </w:p>
        </w:tc>
      </w:tr>
      <w:tr w:rsidR="007A5159" w:rsidRPr="002C53DD" w14:paraId="0036E6B3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09C84" w14:textId="65A4E6B0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rFonts w:eastAsia="MS Mincho"/>
                <w:kern w:val="22"/>
                <w:sz w:val="20"/>
                <w:szCs w:val="20"/>
              </w:rPr>
            </w:pPr>
            <w:r w:rsidRPr="00212028">
              <w:rPr>
                <w:rFonts w:eastAsia="MS Mincho"/>
                <w:kern w:val="22"/>
                <w:sz w:val="20"/>
                <w:szCs w:val="20"/>
              </w:rPr>
              <w:t>11 a.m.</w:t>
            </w:r>
            <w:r w:rsidR="00496991">
              <w:rPr>
                <w:rFonts w:eastAsia="MS Mincho"/>
                <w:kern w:val="22"/>
                <w:sz w:val="20"/>
                <w:szCs w:val="20"/>
              </w:rPr>
              <w:t xml:space="preserve"> – </w:t>
            </w:r>
            <w:r w:rsidRPr="00212028">
              <w:rPr>
                <w:rFonts w:eastAsia="MS Mincho"/>
                <w:kern w:val="22"/>
                <w:sz w:val="20"/>
                <w:szCs w:val="20"/>
              </w:rPr>
              <w:t>1 p.m.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16970" w14:textId="2E92841A" w:rsidR="007A5159" w:rsidRPr="00212028" w:rsidRDefault="00CE5F21" w:rsidP="00212028">
            <w:pPr>
              <w:suppressLineNumbers/>
              <w:suppressAutoHyphens/>
              <w:spacing w:before="20" w:after="20"/>
              <w:jc w:val="left"/>
              <w:rPr>
                <w:i/>
                <w:kern w:val="22"/>
                <w:sz w:val="20"/>
                <w:szCs w:val="20"/>
              </w:rPr>
            </w:pPr>
            <w:r w:rsidRPr="002C53DD">
              <w:rPr>
                <w:kern w:val="22"/>
                <w:sz w:val="20"/>
                <w:szCs w:val="20"/>
              </w:rPr>
              <w:t>Agenda items 4.3 and 4.4 (</w:t>
            </w:r>
            <w:r w:rsidRPr="002C53DD">
              <w:rPr>
                <w:i/>
                <w:kern w:val="22"/>
                <w:sz w:val="20"/>
                <w:szCs w:val="20"/>
              </w:rPr>
              <w:t>continued</w:t>
            </w:r>
            <w:r w:rsidRPr="002C53DD">
              <w:rPr>
                <w:kern w:val="22"/>
                <w:sz w:val="20"/>
                <w:szCs w:val="20"/>
              </w:rPr>
              <w:t>)</w:t>
            </w:r>
          </w:p>
        </w:tc>
      </w:tr>
      <w:tr w:rsidR="007A5159" w:rsidRPr="002C53DD" w14:paraId="33C08286" w14:textId="77777777" w:rsidTr="00212028">
        <w:trPr>
          <w:cantSplit/>
          <w:jc w:val="center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DB1D2" w14:textId="45E295FD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>1 – 2.30 p.m.</w:t>
            </w:r>
          </w:p>
        </w:tc>
        <w:tc>
          <w:tcPr>
            <w:tcW w:w="7920" w:type="dxa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BA187" w14:textId="5E7E6ED7" w:rsidR="007A5159" w:rsidRPr="00212028" w:rsidRDefault="007A5159" w:rsidP="00212028">
            <w:pPr>
              <w:suppressLineNumbers/>
              <w:suppressAutoHyphens/>
              <w:spacing w:before="20" w:after="20"/>
              <w:jc w:val="left"/>
              <w:rPr>
                <w:i/>
                <w:kern w:val="22"/>
                <w:sz w:val="20"/>
                <w:szCs w:val="20"/>
              </w:rPr>
            </w:pPr>
            <w:r w:rsidRPr="00212028">
              <w:rPr>
                <w:i/>
                <w:kern w:val="22"/>
                <w:sz w:val="20"/>
                <w:szCs w:val="20"/>
              </w:rPr>
              <w:t>Lunch</w:t>
            </w:r>
            <w:r w:rsidR="00A27BEA" w:rsidRPr="00212028">
              <w:rPr>
                <w:i/>
                <w:kern w:val="22"/>
                <w:sz w:val="20"/>
                <w:szCs w:val="20"/>
              </w:rPr>
              <w:t xml:space="preserve"> break</w:t>
            </w:r>
          </w:p>
        </w:tc>
      </w:tr>
      <w:tr w:rsidR="00131E75" w:rsidRPr="002C53DD" w14:paraId="499BE645" w14:textId="77777777" w:rsidTr="00212028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27736" w14:textId="2E6DBBCA" w:rsidR="00131E75" w:rsidRPr="00212028" w:rsidRDefault="00131E75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12028">
              <w:rPr>
                <w:kern w:val="22"/>
                <w:sz w:val="20"/>
                <w:szCs w:val="20"/>
              </w:rPr>
              <w:t xml:space="preserve">2.30 </w:t>
            </w:r>
            <w:r w:rsidR="00496991">
              <w:rPr>
                <w:kern w:val="22"/>
                <w:sz w:val="20"/>
                <w:szCs w:val="20"/>
              </w:rPr>
              <w:t xml:space="preserve">– </w:t>
            </w:r>
            <w:r w:rsidRPr="00212028">
              <w:rPr>
                <w:kern w:val="22"/>
                <w:sz w:val="20"/>
                <w:szCs w:val="20"/>
              </w:rPr>
              <w:t>4.30 p</w:t>
            </w:r>
            <w:r w:rsidR="00E85CDA" w:rsidRPr="002C53DD">
              <w:rPr>
                <w:kern w:val="22"/>
                <w:sz w:val="20"/>
                <w:szCs w:val="20"/>
              </w:rPr>
              <w:t>.</w:t>
            </w:r>
            <w:r w:rsidRPr="00212028">
              <w:rPr>
                <w:kern w:val="22"/>
                <w:sz w:val="20"/>
                <w:szCs w:val="20"/>
              </w:rPr>
              <w:t>m</w:t>
            </w:r>
            <w:r w:rsidR="00E85CDA" w:rsidRPr="002C53DD">
              <w:rPr>
                <w:kern w:val="22"/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435AC" w14:textId="04DD5DFC" w:rsidR="00131E75" w:rsidRPr="00212028" w:rsidRDefault="00131E75" w:rsidP="00212028">
            <w:pPr>
              <w:suppressLineNumbers/>
              <w:suppressAutoHyphens/>
              <w:spacing w:before="20" w:after="20"/>
              <w:rPr>
                <w:b/>
                <w:kern w:val="22"/>
                <w:sz w:val="20"/>
                <w:szCs w:val="20"/>
              </w:rPr>
            </w:pPr>
            <w:r w:rsidRPr="00212028">
              <w:rPr>
                <w:b/>
                <w:kern w:val="22"/>
                <w:sz w:val="20"/>
                <w:szCs w:val="20"/>
              </w:rPr>
              <w:t xml:space="preserve">5. </w:t>
            </w:r>
            <w:r w:rsidR="00A27BEA" w:rsidRPr="002C53DD">
              <w:rPr>
                <w:b/>
                <w:kern w:val="22"/>
                <w:sz w:val="20"/>
                <w:szCs w:val="20"/>
              </w:rPr>
              <w:t>D</w:t>
            </w:r>
            <w:r w:rsidRPr="00212028">
              <w:rPr>
                <w:rFonts w:eastAsia="Calibri"/>
                <w:b/>
                <w:kern w:val="22"/>
                <w:sz w:val="20"/>
                <w:szCs w:val="20"/>
              </w:rPr>
              <w:t xml:space="preserve">ialogue with </w:t>
            </w:r>
            <w:r w:rsidR="00BE5B2D" w:rsidRPr="00212028">
              <w:rPr>
                <w:rFonts w:eastAsia="Calibri"/>
                <w:b/>
                <w:kern w:val="22"/>
                <w:sz w:val="20"/>
                <w:szCs w:val="20"/>
              </w:rPr>
              <w:t>r</w:t>
            </w:r>
            <w:r w:rsidRPr="00212028">
              <w:rPr>
                <w:rFonts w:eastAsia="Calibri"/>
                <w:b/>
                <w:kern w:val="22"/>
                <w:sz w:val="20"/>
                <w:szCs w:val="20"/>
              </w:rPr>
              <w:t>egions, Parties and other Governments</w:t>
            </w:r>
          </w:p>
        </w:tc>
      </w:tr>
      <w:tr w:rsidR="00A27BEA" w:rsidRPr="002C53DD" w14:paraId="28C97B80" w14:textId="77777777" w:rsidTr="00212028">
        <w:trPr>
          <w:cantSplit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1F868" w14:textId="2FC3BC83" w:rsidR="00A27BEA" w:rsidRPr="002C53DD" w:rsidRDefault="00E85CDA" w:rsidP="00212028">
            <w:pPr>
              <w:suppressLineNumbers/>
              <w:suppressAutoHyphens/>
              <w:spacing w:before="20" w:after="20"/>
              <w:jc w:val="left"/>
              <w:rPr>
                <w:kern w:val="22"/>
                <w:sz w:val="20"/>
                <w:szCs w:val="20"/>
              </w:rPr>
            </w:pPr>
            <w:r w:rsidRPr="002C53DD">
              <w:rPr>
                <w:kern w:val="22"/>
                <w:sz w:val="20"/>
                <w:szCs w:val="20"/>
              </w:rPr>
              <w:t>4:30 – 5:00 p.m.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36EAB" w14:textId="23EC4A77" w:rsidR="00A27BEA" w:rsidRPr="002C53DD" w:rsidRDefault="00E85CDA" w:rsidP="00212028">
            <w:pPr>
              <w:suppressLineNumbers/>
              <w:suppressAutoHyphens/>
              <w:spacing w:before="20" w:after="20"/>
              <w:rPr>
                <w:b/>
                <w:kern w:val="22"/>
                <w:sz w:val="20"/>
                <w:szCs w:val="20"/>
              </w:rPr>
            </w:pPr>
            <w:r w:rsidRPr="002C53DD">
              <w:rPr>
                <w:b/>
                <w:kern w:val="22"/>
                <w:sz w:val="20"/>
                <w:szCs w:val="20"/>
              </w:rPr>
              <w:t xml:space="preserve">6. </w:t>
            </w:r>
            <w:r w:rsidR="002C53DD" w:rsidRPr="002C53DD">
              <w:rPr>
                <w:b/>
                <w:kern w:val="22"/>
                <w:sz w:val="20"/>
                <w:szCs w:val="20"/>
              </w:rPr>
              <w:t>Closure of the meeting</w:t>
            </w:r>
          </w:p>
        </w:tc>
      </w:tr>
    </w:tbl>
    <w:p w14:paraId="368E0F2A" w14:textId="106F2D6C" w:rsidR="00E20EA6" w:rsidRPr="00A76668" w:rsidRDefault="00E20EA6">
      <w:pPr>
        <w:jc w:val="left"/>
        <w:rPr>
          <w:snapToGrid w:val="0"/>
          <w:kern w:val="22"/>
          <w:szCs w:val="22"/>
        </w:rPr>
      </w:pPr>
    </w:p>
    <w:p w14:paraId="620A0A85" w14:textId="77777777" w:rsidR="00A76668" w:rsidRPr="00A76668" w:rsidRDefault="00A76668">
      <w:pPr>
        <w:jc w:val="left"/>
        <w:rPr>
          <w:i/>
          <w:snapToGrid w:val="0"/>
          <w:kern w:val="22"/>
          <w:szCs w:val="22"/>
        </w:rPr>
      </w:pPr>
      <w:r w:rsidRPr="00A76668">
        <w:rPr>
          <w:i/>
          <w:kern w:val="22"/>
          <w:szCs w:val="22"/>
        </w:rPr>
        <w:br w:type="page"/>
      </w:r>
    </w:p>
    <w:p w14:paraId="02E89BEC" w14:textId="4276C901" w:rsidR="00E20EA6" w:rsidRPr="00A76668" w:rsidRDefault="00E20EA6" w:rsidP="003B24CB">
      <w:pPr>
        <w:pStyle w:val="Para1"/>
        <w:numPr>
          <w:ilvl w:val="0"/>
          <w:numId w:val="0"/>
        </w:numPr>
        <w:spacing w:before="0"/>
        <w:jc w:val="center"/>
        <w:rPr>
          <w:i/>
          <w:kern w:val="22"/>
          <w:szCs w:val="22"/>
        </w:rPr>
      </w:pPr>
      <w:r w:rsidRPr="00A76668">
        <w:rPr>
          <w:i/>
          <w:kern w:val="22"/>
          <w:szCs w:val="22"/>
        </w:rPr>
        <w:lastRenderedPageBreak/>
        <w:t>A</w:t>
      </w:r>
      <w:r w:rsidR="002B32F6" w:rsidRPr="00A76668">
        <w:rPr>
          <w:i/>
          <w:kern w:val="22"/>
          <w:szCs w:val="22"/>
        </w:rPr>
        <w:t>nnex</w:t>
      </w:r>
      <w:r w:rsidRPr="00A76668">
        <w:rPr>
          <w:i/>
          <w:kern w:val="22"/>
          <w:szCs w:val="22"/>
        </w:rPr>
        <w:t xml:space="preserve"> </w:t>
      </w:r>
      <w:r w:rsidR="002B32F6" w:rsidRPr="00A76668">
        <w:rPr>
          <w:i/>
          <w:kern w:val="22"/>
          <w:szCs w:val="22"/>
        </w:rPr>
        <w:t>II</w:t>
      </w:r>
    </w:p>
    <w:p w14:paraId="30B26229" w14:textId="50E2E7EA" w:rsidR="000F74B8" w:rsidRPr="00212028" w:rsidRDefault="00E20EA6" w:rsidP="00212028">
      <w:pPr>
        <w:pStyle w:val="Heading1"/>
        <w:tabs>
          <w:tab w:val="clear" w:pos="720"/>
        </w:tabs>
        <w:spacing w:before="120"/>
        <w:rPr>
          <w:rFonts w:ascii="Times New Roman Bold" w:hAnsi="Times New Roman Bold"/>
          <w:kern w:val="22"/>
          <w:szCs w:val="22"/>
        </w:rPr>
      </w:pPr>
      <w:r w:rsidRPr="00212028">
        <w:rPr>
          <w:rFonts w:ascii="Times New Roman Bold" w:eastAsia="Malgun Gothic" w:hAnsi="Times New Roman Bold"/>
          <w:kern w:val="22"/>
          <w:szCs w:val="22"/>
        </w:rPr>
        <w:t>List of documents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5102"/>
      </w:tblGrid>
      <w:tr w:rsidR="00165100" w:rsidRPr="0089057F" w14:paraId="5287EA39" w14:textId="77777777" w:rsidTr="00212028">
        <w:tc>
          <w:tcPr>
            <w:tcW w:w="4248" w:type="dxa"/>
          </w:tcPr>
          <w:p w14:paraId="466C85EE" w14:textId="6921DEF6" w:rsidR="00857D3B" w:rsidRPr="0089057F" w:rsidRDefault="001C3545" w:rsidP="008D7355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CBD/POST2020/WS/2019/12</w:t>
            </w:r>
          </w:p>
        </w:tc>
        <w:tc>
          <w:tcPr>
            <w:tcW w:w="5102" w:type="dxa"/>
          </w:tcPr>
          <w:p w14:paraId="4C5ACD6F" w14:textId="77777777" w:rsidR="00857D3B" w:rsidRPr="0089057F" w:rsidRDefault="00BA3A93" w:rsidP="008D7355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Provisional agenda</w:t>
            </w:r>
          </w:p>
        </w:tc>
      </w:tr>
      <w:tr w:rsidR="00165100" w:rsidRPr="0089057F" w14:paraId="527617D1" w14:textId="77777777" w:rsidTr="00212028">
        <w:tc>
          <w:tcPr>
            <w:tcW w:w="4248" w:type="dxa"/>
          </w:tcPr>
          <w:p w14:paraId="433170D0" w14:textId="3B6B4C76" w:rsidR="00857D3B" w:rsidRPr="0089057F" w:rsidRDefault="001C3545" w:rsidP="008D7355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CBD/POST2020/WS/2019/12/A</w:t>
            </w:r>
            <w:r w:rsidR="008C0782" w:rsidRPr="0089057F">
              <w:rPr>
                <w:rFonts w:ascii="Times New Roman" w:hAnsi="Times New Roman" w:cs="Times New Roman"/>
                <w:kern w:val="22"/>
                <w:szCs w:val="22"/>
              </w:rPr>
              <w:t>dd.</w:t>
            </w: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1</w:t>
            </w:r>
          </w:p>
        </w:tc>
        <w:tc>
          <w:tcPr>
            <w:tcW w:w="5102" w:type="dxa"/>
          </w:tcPr>
          <w:p w14:paraId="5AC1A8D0" w14:textId="77777777" w:rsidR="00857D3B" w:rsidRPr="0089057F" w:rsidRDefault="00857D3B" w:rsidP="008D7355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Annotat</w:t>
            </w:r>
            <w:r w:rsidR="00BA3A93" w:rsidRPr="0089057F">
              <w:rPr>
                <w:rFonts w:ascii="Times New Roman" w:hAnsi="Times New Roman" w:cs="Times New Roman"/>
                <w:kern w:val="22"/>
                <w:szCs w:val="22"/>
              </w:rPr>
              <w:t>ed provisional</w:t>
            </w: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 xml:space="preserve"> agenda</w:t>
            </w:r>
          </w:p>
        </w:tc>
      </w:tr>
      <w:tr w:rsidR="00D21B3F" w:rsidRPr="0089057F" w14:paraId="574882CC" w14:textId="77777777" w:rsidTr="00212028">
        <w:tc>
          <w:tcPr>
            <w:tcW w:w="9350" w:type="dxa"/>
            <w:gridSpan w:val="2"/>
          </w:tcPr>
          <w:p w14:paraId="1F7E9C8D" w14:textId="475B6389" w:rsidR="00D21B3F" w:rsidRPr="0089057F" w:rsidRDefault="00D21B3F" w:rsidP="008D7355">
            <w:pPr>
              <w:jc w:val="center"/>
              <w:rPr>
                <w:rFonts w:ascii="Times New Roman" w:hAnsi="Times New Roman" w:cs="Times New Roman"/>
                <w:b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b/>
                <w:kern w:val="22"/>
                <w:szCs w:val="22"/>
              </w:rPr>
              <w:t>Information documents</w:t>
            </w:r>
          </w:p>
        </w:tc>
      </w:tr>
      <w:tr w:rsidR="00794786" w:rsidRPr="0089057F" w14:paraId="24DE24A1" w14:textId="77777777" w:rsidTr="00212028">
        <w:tc>
          <w:tcPr>
            <w:tcW w:w="4248" w:type="dxa"/>
          </w:tcPr>
          <w:p w14:paraId="375D9730" w14:textId="0F70E970" w:rsidR="00794786" w:rsidRPr="0089057F" w:rsidRDefault="00FB318C" w:rsidP="00454CA7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hyperlink r:id="rId17" w:history="1">
              <w:r w:rsidR="003D6F3A" w:rsidRPr="0089057F">
                <w:rPr>
                  <w:rStyle w:val="Hyperlink"/>
                  <w:rFonts w:ascii="Times New Roman" w:hAnsi="Times New Roman" w:cs="Times New Roman"/>
                  <w:kern w:val="22"/>
                  <w:szCs w:val="22"/>
                </w:rPr>
                <w:t>CBD/WG2020/1/5</w:t>
              </w:r>
            </w:hyperlink>
          </w:p>
        </w:tc>
        <w:tc>
          <w:tcPr>
            <w:tcW w:w="5102" w:type="dxa"/>
          </w:tcPr>
          <w:p w14:paraId="1C7DE59B" w14:textId="29B1A4DA" w:rsidR="00794786" w:rsidRPr="0089057F" w:rsidRDefault="00794786" w:rsidP="008D7355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 xml:space="preserve">Report of the Open-ended Working Group on the Post-2020 Global Biodiversity Framework on its </w:t>
            </w:r>
            <w:r w:rsidR="00E24117" w:rsidRPr="0089057F">
              <w:rPr>
                <w:rFonts w:ascii="Times New Roman" w:hAnsi="Times New Roman" w:cs="Times New Roman"/>
                <w:kern w:val="22"/>
                <w:szCs w:val="22"/>
              </w:rPr>
              <w:t>f</w:t>
            </w: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 xml:space="preserve">irst </w:t>
            </w:r>
            <w:r w:rsidR="00E24117" w:rsidRPr="0089057F">
              <w:rPr>
                <w:rFonts w:ascii="Times New Roman" w:hAnsi="Times New Roman" w:cs="Times New Roman"/>
                <w:kern w:val="22"/>
                <w:szCs w:val="22"/>
              </w:rPr>
              <w:t>m</w:t>
            </w: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eeting</w:t>
            </w:r>
          </w:p>
        </w:tc>
      </w:tr>
      <w:tr w:rsidR="00547746" w:rsidRPr="0089057F" w14:paraId="443B5E40" w14:textId="77777777" w:rsidTr="00212028">
        <w:tc>
          <w:tcPr>
            <w:tcW w:w="4248" w:type="dxa"/>
          </w:tcPr>
          <w:p w14:paraId="30DE0940" w14:textId="416C75C3" w:rsidR="00547746" w:rsidRPr="0089057F" w:rsidRDefault="00FB318C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hyperlink r:id="rId18" w:history="1">
              <w:r w:rsidR="00547746" w:rsidRPr="0089057F">
                <w:rPr>
                  <w:rStyle w:val="Hyperlink"/>
                  <w:rFonts w:ascii="Times New Roman" w:hAnsi="Times New Roman" w:cs="Times New Roman"/>
                  <w:kern w:val="22"/>
                </w:rPr>
                <w:t>CBD/WG8J/11/2</w:t>
              </w:r>
            </w:hyperlink>
          </w:p>
        </w:tc>
        <w:tc>
          <w:tcPr>
            <w:tcW w:w="5102" w:type="dxa"/>
          </w:tcPr>
          <w:p w14:paraId="460EE386" w14:textId="78EEA31C" w:rsidR="00547746" w:rsidRPr="0089057F" w:rsidRDefault="00547746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Progress towards Aichi Biodiversity Target 18 on traditional knowledge and customary sustainable use of biodiversity</w:t>
            </w:r>
          </w:p>
        </w:tc>
      </w:tr>
      <w:tr w:rsidR="00547746" w:rsidRPr="0089057F" w14:paraId="65B306C6" w14:textId="77777777" w:rsidTr="00212028">
        <w:tc>
          <w:tcPr>
            <w:tcW w:w="4248" w:type="dxa"/>
          </w:tcPr>
          <w:p w14:paraId="22D9187D" w14:textId="4582B5B5" w:rsidR="00547746" w:rsidRPr="0089057F" w:rsidRDefault="00FB318C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hyperlink r:id="rId19" w:history="1">
              <w:r w:rsidR="00547746" w:rsidRPr="0089057F">
                <w:rPr>
                  <w:rStyle w:val="Hyperlink"/>
                  <w:rFonts w:ascii="Times New Roman" w:hAnsi="Times New Roman" w:cs="Times New Roman"/>
                  <w:kern w:val="22"/>
                </w:rPr>
                <w:t>CBD/WG8J/11/4</w:t>
              </w:r>
            </w:hyperlink>
          </w:p>
        </w:tc>
        <w:tc>
          <w:tcPr>
            <w:tcW w:w="5102" w:type="dxa"/>
          </w:tcPr>
          <w:p w14:paraId="2F583341" w14:textId="4281C442" w:rsidR="00547746" w:rsidRPr="0089057F" w:rsidRDefault="00547746" w:rsidP="00B44ED6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Indigenous peoples and local communities and the post-2020 global biodiversity framework</w:t>
            </w:r>
          </w:p>
        </w:tc>
      </w:tr>
      <w:tr w:rsidR="00547746" w:rsidRPr="0089057F" w14:paraId="77B610E9" w14:textId="77777777" w:rsidTr="00212028">
        <w:tc>
          <w:tcPr>
            <w:tcW w:w="4248" w:type="dxa"/>
          </w:tcPr>
          <w:p w14:paraId="72C6FECC" w14:textId="1B550AA8" w:rsidR="00547746" w:rsidRPr="0089057F" w:rsidRDefault="00FB318C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hyperlink r:id="rId20" w:history="1">
              <w:r w:rsidR="00547746" w:rsidRPr="0089057F">
                <w:rPr>
                  <w:rStyle w:val="Hyperlink"/>
                  <w:rFonts w:ascii="Times New Roman" w:hAnsi="Times New Roman" w:cs="Times New Roman"/>
                  <w:kern w:val="22"/>
                </w:rPr>
                <w:t>CBD/WG8J/11/5</w:t>
              </w:r>
            </w:hyperlink>
          </w:p>
        </w:tc>
        <w:tc>
          <w:tcPr>
            <w:tcW w:w="5102" w:type="dxa"/>
          </w:tcPr>
          <w:p w14:paraId="5729BFF5" w14:textId="77777777" w:rsidR="00547746" w:rsidRPr="0089057F" w:rsidRDefault="00547746" w:rsidP="00B44ED6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Options for possible elements of work on the links between nature and culture in the post-2020 global biodiversity framework</w:t>
            </w:r>
          </w:p>
        </w:tc>
      </w:tr>
      <w:tr w:rsidR="00547746" w:rsidRPr="0089057F" w14:paraId="6DF30D3B" w14:textId="77777777" w:rsidTr="00212028">
        <w:tc>
          <w:tcPr>
            <w:tcW w:w="4248" w:type="dxa"/>
          </w:tcPr>
          <w:p w14:paraId="1EB3C4F7" w14:textId="28869504" w:rsidR="00547746" w:rsidRPr="0089057F" w:rsidRDefault="00FB318C" w:rsidP="00B44ED6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hyperlink r:id="rId21" w:history="1">
              <w:r w:rsidR="00547746" w:rsidRPr="0089057F">
                <w:rPr>
                  <w:rFonts w:ascii="Times New Roman" w:hAnsi="Times New Roman" w:cs="Times New Roman"/>
                  <w:kern w:val="22"/>
                  <w:szCs w:val="22"/>
                </w:rPr>
                <w:t>https://www.cbd.int/conferences/post2020</w:t>
              </w:r>
            </w:hyperlink>
          </w:p>
        </w:tc>
        <w:tc>
          <w:tcPr>
            <w:tcW w:w="5102" w:type="dxa"/>
          </w:tcPr>
          <w:p w14:paraId="7197F731" w14:textId="77777777" w:rsidR="00547746" w:rsidRPr="0089057F" w:rsidRDefault="00547746" w:rsidP="00B44ED6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Preparations for the post-2020 biodiversity framework</w:t>
            </w:r>
          </w:p>
        </w:tc>
      </w:tr>
      <w:tr w:rsidR="00547746" w:rsidRPr="0089057F" w14:paraId="1ED32827" w14:textId="77777777" w:rsidTr="00212028">
        <w:tc>
          <w:tcPr>
            <w:tcW w:w="4248" w:type="dxa"/>
          </w:tcPr>
          <w:p w14:paraId="7733F6A8" w14:textId="41450384" w:rsidR="00547746" w:rsidRPr="0089057F" w:rsidRDefault="00FB318C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hyperlink r:id="rId22" w:history="1">
              <w:r w:rsidR="00547746" w:rsidRPr="0089057F">
                <w:rPr>
                  <w:rStyle w:val="Hyperlink"/>
                  <w:rFonts w:ascii="Times New Roman" w:hAnsi="Times New Roman" w:cs="Times New Roman"/>
                  <w:kern w:val="22"/>
                  <w:szCs w:val="22"/>
                </w:rPr>
                <w:t>CBD/SBSTTA/23/2/A</w:t>
              </w:r>
              <w:r w:rsidR="00C17DB9" w:rsidRPr="0089057F">
                <w:rPr>
                  <w:rStyle w:val="Hyperlink"/>
                  <w:rFonts w:ascii="Times New Roman" w:hAnsi="Times New Roman" w:cs="Times New Roman"/>
                  <w:kern w:val="22"/>
                  <w:szCs w:val="22"/>
                </w:rPr>
                <w:t>dd.</w:t>
              </w:r>
              <w:r w:rsidR="00547746" w:rsidRPr="0089057F">
                <w:rPr>
                  <w:rStyle w:val="Hyperlink"/>
                  <w:rFonts w:ascii="Times New Roman" w:hAnsi="Times New Roman" w:cs="Times New Roman"/>
                  <w:kern w:val="22"/>
                  <w:szCs w:val="22"/>
                </w:rPr>
                <w:t>4</w:t>
              </w:r>
            </w:hyperlink>
          </w:p>
        </w:tc>
        <w:tc>
          <w:tcPr>
            <w:tcW w:w="5102" w:type="dxa"/>
          </w:tcPr>
          <w:p w14:paraId="1F8A7C66" w14:textId="20C75196" w:rsidR="00547746" w:rsidRPr="0089057F" w:rsidRDefault="00547746" w:rsidP="00B44ED6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Observations on potential elements for the post-2020 global biodiversity framework</w:t>
            </w:r>
          </w:p>
        </w:tc>
      </w:tr>
      <w:tr w:rsidR="007C0DF0" w:rsidRPr="0089057F" w14:paraId="0F6B30BC" w14:textId="77777777" w:rsidTr="00212028">
        <w:tc>
          <w:tcPr>
            <w:tcW w:w="9350" w:type="dxa"/>
            <w:gridSpan w:val="2"/>
          </w:tcPr>
          <w:p w14:paraId="77839EAC" w14:textId="7BE9B2CC" w:rsidR="007C0DF0" w:rsidRPr="0089057F" w:rsidRDefault="007C0DF0" w:rsidP="008D7355">
            <w:pPr>
              <w:jc w:val="center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b/>
                <w:kern w:val="22"/>
                <w:szCs w:val="22"/>
              </w:rPr>
              <w:t>Other documents</w:t>
            </w:r>
          </w:p>
        </w:tc>
      </w:tr>
      <w:tr w:rsidR="00165100" w:rsidRPr="0089057F" w14:paraId="77D030AD" w14:textId="77777777" w:rsidTr="00212028">
        <w:trPr>
          <w:trHeight w:val="1706"/>
        </w:trPr>
        <w:tc>
          <w:tcPr>
            <w:tcW w:w="4248" w:type="dxa"/>
          </w:tcPr>
          <w:p w14:paraId="2D085884" w14:textId="2411D7C4" w:rsidR="00F9172B" w:rsidRPr="0089057F" w:rsidRDefault="00FB318C" w:rsidP="008D7355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hyperlink r:id="rId23" w:history="1">
              <w:r w:rsidR="00F16112" w:rsidRPr="0089057F">
                <w:rPr>
                  <w:rFonts w:ascii="Times New Roman" w:hAnsi="Times New Roman" w:cs="Times New Roman"/>
                  <w:kern w:val="22"/>
                  <w:szCs w:val="22"/>
                </w:rPr>
                <w:t>https://www.ipbes.net/global-assessment-report-biodiversity-ecosystem-services</w:t>
              </w:r>
            </w:hyperlink>
          </w:p>
        </w:tc>
        <w:tc>
          <w:tcPr>
            <w:tcW w:w="5102" w:type="dxa"/>
          </w:tcPr>
          <w:p w14:paraId="34388843" w14:textId="21A5C539" w:rsidR="00D27383" w:rsidRPr="0089057F" w:rsidRDefault="00D27383" w:rsidP="008D7355">
            <w:pPr>
              <w:jc w:val="left"/>
              <w:rPr>
                <w:rFonts w:ascii="Times New Roman" w:hAnsi="Times New Roman" w:cs="Times New Roman"/>
                <w:kern w:val="22"/>
                <w:szCs w:val="22"/>
              </w:rPr>
            </w:pPr>
            <w:r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 xml:space="preserve">Summary for policymakers of the </w:t>
            </w:r>
            <w:r w:rsidR="00B71167"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>G</w:t>
            </w:r>
            <w:r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 xml:space="preserve">lobal </w:t>
            </w:r>
            <w:r w:rsidR="00B71167"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>A</w:t>
            </w:r>
            <w:r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 xml:space="preserve">ssessment </w:t>
            </w:r>
            <w:r w:rsidR="00B71167"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>R</w:t>
            </w:r>
            <w:r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 xml:space="preserve">eport on </w:t>
            </w:r>
            <w:r w:rsidR="00B71167"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>B</w:t>
            </w:r>
            <w:r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 xml:space="preserve">iodiversity and </w:t>
            </w:r>
            <w:r w:rsidR="00B71167"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>E</w:t>
            </w:r>
            <w:r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 xml:space="preserve">cosystem </w:t>
            </w:r>
            <w:r w:rsidR="00B71167"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>S</w:t>
            </w:r>
            <w:r w:rsidRPr="0089057F">
              <w:rPr>
                <w:rFonts w:ascii="Times New Roman" w:hAnsi="Times New Roman" w:cs="Times New Roman"/>
                <w:i/>
                <w:kern w:val="22"/>
                <w:szCs w:val="22"/>
              </w:rPr>
              <w:t>ervices</w:t>
            </w: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 xml:space="preserve"> (Intergovernmental Science Policy Platform on Biodiversity and Ecosystem Services</w:t>
            </w:r>
            <w:r w:rsidR="00B71167" w:rsidRPr="0089057F">
              <w:rPr>
                <w:rFonts w:ascii="Times New Roman" w:hAnsi="Times New Roman" w:cs="Times New Roman"/>
                <w:kern w:val="22"/>
                <w:szCs w:val="22"/>
              </w:rPr>
              <w:t xml:space="preserve"> (IPBES)</w:t>
            </w:r>
            <w:r w:rsidR="00E41BBF" w:rsidRPr="0089057F">
              <w:rPr>
                <w:rFonts w:ascii="Times New Roman" w:hAnsi="Times New Roman" w:cs="Times New Roman"/>
                <w:kern w:val="22"/>
                <w:szCs w:val="22"/>
              </w:rPr>
              <w:t>, 2019</w:t>
            </w:r>
            <w:r w:rsidRPr="0089057F">
              <w:rPr>
                <w:rFonts w:ascii="Times New Roman" w:hAnsi="Times New Roman" w:cs="Times New Roman"/>
                <w:kern w:val="22"/>
                <w:szCs w:val="22"/>
              </w:rPr>
              <w:t>)</w:t>
            </w:r>
          </w:p>
        </w:tc>
      </w:tr>
    </w:tbl>
    <w:p w14:paraId="2E053A58" w14:textId="665F967D" w:rsidR="00B87047" w:rsidRPr="00A76668" w:rsidRDefault="002B32F6" w:rsidP="00B127E8">
      <w:pPr>
        <w:pStyle w:val="Para1"/>
        <w:numPr>
          <w:ilvl w:val="0"/>
          <w:numId w:val="0"/>
        </w:numPr>
        <w:jc w:val="center"/>
        <w:rPr>
          <w:kern w:val="22"/>
          <w:szCs w:val="22"/>
        </w:rPr>
      </w:pPr>
      <w:r w:rsidRPr="00A76668">
        <w:rPr>
          <w:kern w:val="22"/>
          <w:szCs w:val="22"/>
        </w:rPr>
        <w:t>__________</w:t>
      </w:r>
    </w:p>
    <w:sectPr w:rsidR="00B87047" w:rsidRPr="00A76668" w:rsidSect="00CA1572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6ABD" w14:textId="77777777" w:rsidR="00816BEE" w:rsidRDefault="00816BEE">
      <w:r>
        <w:separator/>
      </w:r>
    </w:p>
  </w:endnote>
  <w:endnote w:type="continuationSeparator" w:id="0">
    <w:p w14:paraId="40402284" w14:textId="77777777" w:rsidR="00816BEE" w:rsidRDefault="00816BEE">
      <w:r>
        <w:continuationSeparator/>
      </w:r>
    </w:p>
  </w:endnote>
  <w:endnote w:type="continuationNotice" w:id="1">
    <w:p w14:paraId="77D647C4" w14:textId="77777777" w:rsidR="00FB318C" w:rsidRDefault="00FB3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3DA0" w14:textId="77777777" w:rsidR="00DB5D7C" w:rsidRDefault="00DB5D7C" w:rsidP="003B24CB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F7B4" w14:textId="77777777" w:rsidR="00DB5D7C" w:rsidRDefault="00DB5D7C" w:rsidP="003B24CB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36DB" w14:textId="77777777" w:rsidR="00816BEE" w:rsidRDefault="00816BEE">
      <w:r>
        <w:separator/>
      </w:r>
    </w:p>
  </w:footnote>
  <w:footnote w:type="continuationSeparator" w:id="0">
    <w:p w14:paraId="30213E40" w14:textId="77777777" w:rsidR="00816BEE" w:rsidRDefault="00816BEE">
      <w:r>
        <w:continuationSeparator/>
      </w:r>
    </w:p>
  </w:footnote>
  <w:footnote w:type="continuationNotice" w:id="1">
    <w:p w14:paraId="1E6C33C1" w14:textId="77777777" w:rsidR="00FB318C" w:rsidRDefault="00FB318C"/>
  </w:footnote>
  <w:footnote w:id="2">
    <w:p w14:paraId="67424E06" w14:textId="77777777" w:rsidR="0010260B" w:rsidRPr="007C3BA7" w:rsidRDefault="0010260B" w:rsidP="00212028">
      <w:pPr>
        <w:pStyle w:val="FootnoteText"/>
        <w:suppressLineNumbers/>
        <w:suppressAutoHyphens/>
        <w:ind w:firstLine="0"/>
        <w:jc w:val="left"/>
        <w:rPr>
          <w:kern w:val="18"/>
          <w:lang w:val="en-CA"/>
        </w:rPr>
      </w:pPr>
      <w:r w:rsidRPr="007C3BA7">
        <w:rPr>
          <w:rStyle w:val="FootnoteReference"/>
          <w:rFonts w:eastAsia="Malgun Gothic"/>
          <w:snapToGrid w:val="0"/>
          <w:kern w:val="18"/>
          <w:szCs w:val="22"/>
          <w:u w:val="none"/>
          <w:vertAlign w:val="superscript"/>
        </w:rPr>
        <w:footnoteRef/>
      </w:r>
      <w:r w:rsidRPr="007C3BA7">
        <w:rPr>
          <w:rStyle w:val="FootnoteReference"/>
          <w:rFonts w:eastAsia="Malgun Gothic"/>
          <w:snapToGrid w:val="0"/>
          <w:kern w:val="18"/>
          <w:szCs w:val="22"/>
          <w:u w:val="none"/>
          <w:vertAlign w:val="superscript"/>
        </w:rPr>
        <w:t xml:space="preserve"> </w:t>
      </w:r>
      <w:r w:rsidRPr="007C3BA7">
        <w:rPr>
          <w:kern w:val="18"/>
        </w:rPr>
        <w:t xml:space="preserve">For an overview of these decisions, </w:t>
      </w:r>
      <w:r w:rsidRPr="007C3BA7">
        <w:rPr>
          <w:rFonts w:eastAsia="Malgun Gothic"/>
          <w:kern w:val="18"/>
          <w:szCs w:val="22"/>
        </w:rPr>
        <w:t xml:space="preserve">see </w:t>
      </w:r>
      <w:hyperlink r:id="rId1" w:history="1">
        <w:r w:rsidRPr="007C3BA7">
          <w:rPr>
            <w:rStyle w:val="Hyperlink"/>
            <w:rFonts w:eastAsia="Malgun Gothic"/>
            <w:kern w:val="18"/>
            <w:szCs w:val="22"/>
          </w:rPr>
          <w:t>CBD/POST2020/PREP/1/1</w:t>
        </w:r>
      </w:hyperlink>
      <w:r w:rsidRPr="007C3BA7">
        <w:rPr>
          <w:rFonts w:eastAsia="Malgun Gothic"/>
          <w:kern w:val="18"/>
          <w:szCs w:val="22"/>
        </w:rPr>
        <w:t>.</w:t>
      </w:r>
    </w:p>
  </w:footnote>
  <w:footnote w:id="3">
    <w:p w14:paraId="268723A2" w14:textId="32FC1AC3" w:rsidR="00A87F95" w:rsidRPr="00212028" w:rsidRDefault="00A87F95" w:rsidP="00212028">
      <w:pPr>
        <w:pStyle w:val="FootnoteText"/>
        <w:suppressLineNumbers/>
        <w:suppressAutoHyphens/>
        <w:ind w:firstLine="0"/>
        <w:jc w:val="left"/>
        <w:rPr>
          <w:kern w:val="18"/>
          <w:lang w:val="en-US"/>
        </w:rPr>
      </w:pPr>
      <w:r w:rsidRPr="00212028">
        <w:rPr>
          <w:rStyle w:val="FootnoteReference"/>
          <w:kern w:val="18"/>
          <w:u w:val="none"/>
          <w:vertAlign w:val="superscript"/>
        </w:rPr>
        <w:footnoteRef/>
      </w:r>
      <w:r w:rsidRPr="00212028">
        <w:rPr>
          <w:kern w:val="18"/>
        </w:rPr>
        <w:t xml:space="preserve"> </w:t>
      </w:r>
      <w:r w:rsidR="00826A9C">
        <w:rPr>
          <w:color w:val="000000"/>
          <w:kern w:val="18"/>
          <w:szCs w:val="18"/>
        </w:rPr>
        <w:t>See</w:t>
      </w:r>
      <w:r w:rsidRPr="00212028">
        <w:rPr>
          <w:color w:val="000000"/>
          <w:kern w:val="18"/>
          <w:szCs w:val="18"/>
        </w:rPr>
        <w:t xml:space="preserve"> </w:t>
      </w:r>
      <w:hyperlink r:id="rId2">
        <w:r w:rsidRPr="00212028">
          <w:rPr>
            <w:color w:val="1155CC"/>
            <w:kern w:val="18"/>
            <w:szCs w:val="18"/>
            <w:u w:val="single"/>
          </w:rPr>
          <w:t>Article 8(j) and related provisions</w:t>
        </w:r>
      </w:hyperlink>
      <w:r w:rsidRPr="00212028">
        <w:rPr>
          <w:color w:val="000000"/>
          <w:kern w:val="18"/>
          <w:szCs w:val="18"/>
        </w:rPr>
        <w:t xml:space="preserve">, Article </w:t>
      </w:r>
      <w:hyperlink r:id="rId3">
        <w:r w:rsidRPr="00212028">
          <w:rPr>
            <w:color w:val="1155CC"/>
            <w:kern w:val="18"/>
            <w:szCs w:val="18"/>
            <w:u w:val="single"/>
          </w:rPr>
          <w:t>17</w:t>
        </w:r>
      </w:hyperlink>
      <w:r w:rsidRPr="00212028">
        <w:rPr>
          <w:color w:val="000000"/>
          <w:kern w:val="18"/>
          <w:szCs w:val="18"/>
        </w:rPr>
        <w:t xml:space="preserve"> and Article </w:t>
      </w:r>
      <w:hyperlink r:id="rId4">
        <w:r w:rsidRPr="00212028">
          <w:rPr>
            <w:color w:val="1155CC"/>
            <w:kern w:val="18"/>
            <w:szCs w:val="18"/>
            <w:u w:val="single"/>
          </w:rPr>
          <w:t>18</w:t>
        </w:r>
      </w:hyperlink>
      <w:r w:rsidR="00D4495B">
        <w:rPr>
          <w:color w:val="1155CC"/>
          <w:kern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01F28DE" w14:textId="60BDD7C8" w:rsidR="00DB5D7C" w:rsidRPr="00212028" w:rsidRDefault="00837CB6" w:rsidP="00212028">
        <w:pPr>
          <w:pStyle w:val="Header"/>
          <w:keepLines/>
          <w:suppressLineNumbers/>
          <w:tabs>
            <w:tab w:val="clear" w:pos="4320"/>
            <w:tab w:val="clear" w:pos="8640"/>
          </w:tabs>
          <w:suppressAutoHyphens/>
          <w:jc w:val="left"/>
          <w:rPr>
            <w:noProof/>
            <w:kern w:val="22"/>
          </w:rPr>
        </w:pPr>
        <w:r w:rsidRPr="00212028">
          <w:rPr>
            <w:noProof/>
            <w:kern w:val="22"/>
          </w:rPr>
          <w:t>CBD/POST2020/WS/2019/12/1/Add.1</w:t>
        </w:r>
      </w:p>
    </w:sdtContent>
  </w:sdt>
  <w:p w14:paraId="566FA18B" w14:textId="77777777" w:rsidR="00DB5D7C" w:rsidRPr="00212028" w:rsidRDefault="00DB5D7C" w:rsidP="00212028">
    <w:pPr>
      <w:pStyle w:val="Header"/>
      <w:keepLines/>
      <w:suppressLineNumbers/>
      <w:tabs>
        <w:tab w:val="clear" w:pos="4320"/>
        <w:tab w:val="clear" w:pos="8640"/>
      </w:tabs>
      <w:suppressAutoHyphens/>
      <w:jc w:val="left"/>
      <w:rPr>
        <w:noProof/>
        <w:kern w:val="22"/>
      </w:rPr>
    </w:pPr>
    <w:r w:rsidRPr="00212028">
      <w:rPr>
        <w:noProof/>
        <w:kern w:val="22"/>
      </w:rPr>
      <w:t xml:space="preserve">Page </w:t>
    </w:r>
    <w:r w:rsidRPr="00212028">
      <w:rPr>
        <w:noProof/>
        <w:kern w:val="22"/>
      </w:rPr>
      <w:fldChar w:fldCharType="begin"/>
    </w:r>
    <w:r w:rsidRPr="00212028">
      <w:rPr>
        <w:noProof/>
        <w:kern w:val="22"/>
      </w:rPr>
      <w:instrText xml:space="preserve"> PAGE   \* MERGEFORMAT </w:instrText>
    </w:r>
    <w:r w:rsidRPr="00212028">
      <w:rPr>
        <w:noProof/>
        <w:kern w:val="22"/>
      </w:rPr>
      <w:fldChar w:fldCharType="separate"/>
    </w:r>
    <w:r w:rsidR="00B71167" w:rsidRPr="00212028">
      <w:rPr>
        <w:noProof/>
        <w:kern w:val="22"/>
      </w:rPr>
      <w:t>2</w:t>
    </w:r>
    <w:r w:rsidRPr="00212028">
      <w:rPr>
        <w:noProof/>
        <w:kern w:val="22"/>
      </w:rPr>
      <w:fldChar w:fldCharType="end"/>
    </w:r>
  </w:p>
  <w:p w14:paraId="1395239F" w14:textId="77777777" w:rsidR="00DB5D7C" w:rsidRPr="00212028" w:rsidRDefault="00DB5D7C" w:rsidP="00212028">
    <w:pPr>
      <w:pStyle w:val="Header"/>
      <w:keepLines/>
      <w:suppressLineNumbers/>
      <w:tabs>
        <w:tab w:val="clear" w:pos="4320"/>
        <w:tab w:val="clear" w:pos="8640"/>
      </w:tabs>
      <w:suppressAutoHyphens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BC776A8" w14:textId="672A6972" w:rsidR="00DB5D7C" w:rsidRPr="00212028" w:rsidRDefault="00837CB6" w:rsidP="00212028">
        <w:pPr>
          <w:pStyle w:val="Header"/>
          <w:keepLines/>
          <w:suppressLineNumbers/>
          <w:tabs>
            <w:tab w:val="clear" w:pos="4320"/>
            <w:tab w:val="clear" w:pos="8640"/>
          </w:tabs>
          <w:suppressAutoHyphens/>
          <w:jc w:val="right"/>
          <w:rPr>
            <w:noProof/>
            <w:kern w:val="22"/>
          </w:rPr>
        </w:pPr>
        <w:r w:rsidRPr="00212028">
          <w:rPr>
            <w:noProof/>
            <w:kern w:val="22"/>
          </w:rPr>
          <w:t>CBD/POST2020/WS/2019/12/1/Add.1</w:t>
        </w:r>
      </w:p>
    </w:sdtContent>
  </w:sdt>
  <w:p w14:paraId="2E1FFF65" w14:textId="77777777" w:rsidR="00DB5D7C" w:rsidRPr="00212028" w:rsidRDefault="00DB5D7C" w:rsidP="00212028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  <w:r w:rsidRPr="00212028">
      <w:rPr>
        <w:noProof/>
        <w:kern w:val="22"/>
      </w:rPr>
      <w:t xml:space="preserve">Page </w:t>
    </w:r>
    <w:r w:rsidRPr="00212028">
      <w:rPr>
        <w:noProof/>
        <w:kern w:val="22"/>
      </w:rPr>
      <w:fldChar w:fldCharType="begin"/>
    </w:r>
    <w:r w:rsidRPr="00212028">
      <w:rPr>
        <w:noProof/>
        <w:kern w:val="22"/>
      </w:rPr>
      <w:instrText xml:space="preserve"> PAGE   \* MERGEFORMAT </w:instrText>
    </w:r>
    <w:r w:rsidRPr="00212028">
      <w:rPr>
        <w:noProof/>
        <w:kern w:val="22"/>
      </w:rPr>
      <w:fldChar w:fldCharType="separate"/>
    </w:r>
    <w:r w:rsidR="00B71167" w:rsidRPr="00212028">
      <w:rPr>
        <w:noProof/>
        <w:kern w:val="22"/>
      </w:rPr>
      <w:t>5</w:t>
    </w:r>
    <w:r w:rsidRPr="00212028">
      <w:rPr>
        <w:noProof/>
        <w:kern w:val="22"/>
      </w:rPr>
      <w:fldChar w:fldCharType="end"/>
    </w:r>
  </w:p>
  <w:p w14:paraId="1C95A2FB" w14:textId="77777777" w:rsidR="00DB5D7C" w:rsidRPr="00212028" w:rsidRDefault="00DB5D7C" w:rsidP="00212028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7BD"/>
    <w:multiLevelType w:val="hybridMultilevel"/>
    <w:tmpl w:val="F6A498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452"/>
    <w:multiLevelType w:val="hybridMultilevel"/>
    <w:tmpl w:val="28A6C7EA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A56"/>
    <w:multiLevelType w:val="hybridMultilevel"/>
    <w:tmpl w:val="0E64524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4CD9"/>
    <w:multiLevelType w:val="multilevel"/>
    <w:tmpl w:val="DC4A94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D62455F"/>
    <w:multiLevelType w:val="hybridMultilevel"/>
    <w:tmpl w:val="37A052C4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6A93418"/>
    <w:multiLevelType w:val="hybridMultilevel"/>
    <w:tmpl w:val="E6FC08C0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="Times New Roman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37EF2"/>
    <w:multiLevelType w:val="multilevel"/>
    <w:tmpl w:val="DC4A94A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A8E610C"/>
    <w:multiLevelType w:val="hybridMultilevel"/>
    <w:tmpl w:val="9E6C4030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="Times New Roman" w:hAnsi="Century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2" w15:restartNumberingAfterBreak="0">
    <w:nsid w:val="4D450844"/>
    <w:multiLevelType w:val="multilevel"/>
    <w:tmpl w:val="59CEC9A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B90C1E"/>
    <w:multiLevelType w:val="hybridMultilevel"/>
    <w:tmpl w:val="30EE8936"/>
    <w:lvl w:ilvl="0" w:tplc="C72A3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54F3"/>
    <w:multiLevelType w:val="hybridMultilevel"/>
    <w:tmpl w:val="47DAF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10ACA"/>
    <w:multiLevelType w:val="hybridMultilevel"/>
    <w:tmpl w:val="38B85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3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2"/>
  </w:num>
  <w:num w:numId="18">
    <w:abstractNumId w:val="7"/>
  </w:num>
  <w:num w:numId="19">
    <w:abstractNumId w:val="3"/>
  </w:num>
  <w:num w:numId="20">
    <w:abstractNumId w:val="0"/>
  </w:num>
  <w:num w:numId="21">
    <w:abstractNumId w:val="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0221E"/>
    <w:rsid w:val="000073D3"/>
    <w:rsid w:val="0001208E"/>
    <w:rsid w:val="00016ECB"/>
    <w:rsid w:val="00017E66"/>
    <w:rsid w:val="000219AC"/>
    <w:rsid w:val="00025C80"/>
    <w:rsid w:val="00027BF2"/>
    <w:rsid w:val="00030E58"/>
    <w:rsid w:val="00031D24"/>
    <w:rsid w:val="00032BC6"/>
    <w:rsid w:val="000349D2"/>
    <w:rsid w:val="00037873"/>
    <w:rsid w:val="0005251D"/>
    <w:rsid w:val="00054381"/>
    <w:rsid w:val="00057CEA"/>
    <w:rsid w:val="00060B3E"/>
    <w:rsid w:val="00061C6E"/>
    <w:rsid w:val="00064908"/>
    <w:rsid w:val="000665EB"/>
    <w:rsid w:val="00070174"/>
    <w:rsid w:val="000711E1"/>
    <w:rsid w:val="000716D7"/>
    <w:rsid w:val="00073708"/>
    <w:rsid w:val="00077B33"/>
    <w:rsid w:val="00097C8D"/>
    <w:rsid w:val="000A11E3"/>
    <w:rsid w:val="000A31F0"/>
    <w:rsid w:val="000A3B0F"/>
    <w:rsid w:val="000B0B4E"/>
    <w:rsid w:val="000B25ED"/>
    <w:rsid w:val="000C182A"/>
    <w:rsid w:val="000C526A"/>
    <w:rsid w:val="000D0047"/>
    <w:rsid w:val="000D36EF"/>
    <w:rsid w:val="000E01FA"/>
    <w:rsid w:val="000E1AC1"/>
    <w:rsid w:val="000E3A44"/>
    <w:rsid w:val="000E637D"/>
    <w:rsid w:val="000E7E6A"/>
    <w:rsid w:val="000F0758"/>
    <w:rsid w:val="000F196D"/>
    <w:rsid w:val="000F1BBC"/>
    <w:rsid w:val="000F63AB"/>
    <w:rsid w:val="000F74B8"/>
    <w:rsid w:val="00100791"/>
    <w:rsid w:val="0010260B"/>
    <w:rsid w:val="00102EB6"/>
    <w:rsid w:val="00103C6F"/>
    <w:rsid w:val="00110819"/>
    <w:rsid w:val="00117E5B"/>
    <w:rsid w:val="001208D3"/>
    <w:rsid w:val="0012214B"/>
    <w:rsid w:val="0012420A"/>
    <w:rsid w:val="00124AF5"/>
    <w:rsid w:val="00124EE4"/>
    <w:rsid w:val="001264CE"/>
    <w:rsid w:val="00131E75"/>
    <w:rsid w:val="00132B79"/>
    <w:rsid w:val="00143C15"/>
    <w:rsid w:val="0014460A"/>
    <w:rsid w:val="0014753F"/>
    <w:rsid w:val="001513CF"/>
    <w:rsid w:val="00161ECB"/>
    <w:rsid w:val="00165100"/>
    <w:rsid w:val="0016590A"/>
    <w:rsid w:val="00166367"/>
    <w:rsid w:val="001664D1"/>
    <w:rsid w:val="00166ACF"/>
    <w:rsid w:val="001737D2"/>
    <w:rsid w:val="00174B15"/>
    <w:rsid w:val="00181F49"/>
    <w:rsid w:val="00182DC6"/>
    <w:rsid w:val="0018666C"/>
    <w:rsid w:val="00190379"/>
    <w:rsid w:val="00192E06"/>
    <w:rsid w:val="00195754"/>
    <w:rsid w:val="001A0483"/>
    <w:rsid w:val="001A5072"/>
    <w:rsid w:val="001A6231"/>
    <w:rsid w:val="001A75D8"/>
    <w:rsid w:val="001B2F98"/>
    <w:rsid w:val="001B54B8"/>
    <w:rsid w:val="001C06F0"/>
    <w:rsid w:val="001C110C"/>
    <w:rsid w:val="001C3545"/>
    <w:rsid w:val="001C6484"/>
    <w:rsid w:val="001C6C94"/>
    <w:rsid w:val="001D325E"/>
    <w:rsid w:val="001D437B"/>
    <w:rsid w:val="001D4662"/>
    <w:rsid w:val="001D5029"/>
    <w:rsid w:val="001D5CFE"/>
    <w:rsid w:val="001F5331"/>
    <w:rsid w:val="001F5E86"/>
    <w:rsid w:val="001F6379"/>
    <w:rsid w:val="00204415"/>
    <w:rsid w:val="00207A6E"/>
    <w:rsid w:val="00212028"/>
    <w:rsid w:val="002126CD"/>
    <w:rsid w:val="002205C7"/>
    <w:rsid w:val="002209DA"/>
    <w:rsid w:val="00224B92"/>
    <w:rsid w:val="0023014A"/>
    <w:rsid w:val="0023421A"/>
    <w:rsid w:val="002357E1"/>
    <w:rsid w:val="0023635A"/>
    <w:rsid w:val="002423FE"/>
    <w:rsid w:val="00242625"/>
    <w:rsid w:val="002430F2"/>
    <w:rsid w:val="00244379"/>
    <w:rsid w:val="00247B22"/>
    <w:rsid w:val="00252897"/>
    <w:rsid w:val="002561EC"/>
    <w:rsid w:val="00256938"/>
    <w:rsid w:val="00260E37"/>
    <w:rsid w:val="00261FE0"/>
    <w:rsid w:val="00264D27"/>
    <w:rsid w:val="00265DFA"/>
    <w:rsid w:val="00266CAA"/>
    <w:rsid w:val="002819CB"/>
    <w:rsid w:val="00282C26"/>
    <w:rsid w:val="002854B0"/>
    <w:rsid w:val="0028622E"/>
    <w:rsid w:val="00287714"/>
    <w:rsid w:val="00290667"/>
    <w:rsid w:val="0029243D"/>
    <w:rsid w:val="0029692B"/>
    <w:rsid w:val="002A111B"/>
    <w:rsid w:val="002A439E"/>
    <w:rsid w:val="002B0942"/>
    <w:rsid w:val="002B2406"/>
    <w:rsid w:val="002B32F6"/>
    <w:rsid w:val="002C4BDB"/>
    <w:rsid w:val="002C53DD"/>
    <w:rsid w:val="002C5517"/>
    <w:rsid w:val="002C6AF9"/>
    <w:rsid w:val="002E00C3"/>
    <w:rsid w:val="002E0627"/>
    <w:rsid w:val="002E391B"/>
    <w:rsid w:val="002F46E5"/>
    <w:rsid w:val="002F56F3"/>
    <w:rsid w:val="002F6C95"/>
    <w:rsid w:val="00300EBC"/>
    <w:rsid w:val="003036EC"/>
    <w:rsid w:val="003110ED"/>
    <w:rsid w:val="00313CCB"/>
    <w:rsid w:val="003146B6"/>
    <w:rsid w:val="003210FF"/>
    <w:rsid w:val="00324BE1"/>
    <w:rsid w:val="00325DE3"/>
    <w:rsid w:val="00336766"/>
    <w:rsid w:val="0033790A"/>
    <w:rsid w:val="00343E60"/>
    <w:rsid w:val="00344BD6"/>
    <w:rsid w:val="00345913"/>
    <w:rsid w:val="00346FD1"/>
    <w:rsid w:val="00354808"/>
    <w:rsid w:val="00357189"/>
    <w:rsid w:val="00385845"/>
    <w:rsid w:val="00391415"/>
    <w:rsid w:val="003919A2"/>
    <w:rsid w:val="003A2008"/>
    <w:rsid w:val="003A4A67"/>
    <w:rsid w:val="003A5651"/>
    <w:rsid w:val="003A79CB"/>
    <w:rsid w:val="003B08A1"/>
    <w:rsid w:val="003B10B9"/>
    <w:rsid w:val="003B1EC7"/>
    <w:rsid w:val="003B24CB"/>
    <w:rsid w:val="003B5F40"/>
    <w:rsid w:val="003C113F"/>
    <w:rsid w:val="003D15D0"/>
    <w:rsid w:val="003D4F39"/>
    <w:rsid w:val="003D5B5F"/>
    <w:rsid w:val="003D6F3A"/>
    <w:rsid w:val="003E03FA"/>
    <w:rsid w:val="003E09DF"/>
    <w:rsid w:val="003E0C9F"/>
    <w:rsid w:val="003E2DAE"/>
    <w:rsid w:val="003E2FCC"/>
    <w:rsid w:val="003E3AE5"/>
    <w:rsid w:val="003E49F5"/>
    <w:rsid w:val="003F18AA"/>
    <w:rsid w:val="003F4A16"/>
    <w:rsid w:val="003F6E44"/>
    <w:rsid w:val="003F7818"/>
    <w:rsid w:val="004046F5"/>
    <w:rsid w:val="00406BC6"/>
    <w:rsid w:val="0040793B"/>
    <w:rsid w:val="004141C3"/>
    <w:rsid w:val="00416A2D"/>
    <w:rsid w:val="0042305D"/>
    <w:rsid w:val="00430273"/>
    <w:rsid w:val="00434AF7"/>
    <w:rsid w:val="00443664"/>
    <w:rsid w:val="0044424E"/>
    <w:rsid w:val="004452CA"/>
    <w:rsid w:val="00454CA7"/>
    <w:rsid w:val="004565FB"/>
    <w:rsid w:val="00465BD7"/>
    <w:rsid w:val="004717FB"/>
    <w:rsid w:val="0047295B"/>
    <w:rsid w:val="00473B39"/>
    <w:rsid w:val="00480244"/>
    <w:rsid w:val="004854E8"/>
    <w:rsid w:val="00496991"/>
    <w:rsid w:val="004B597A"/>
    <w:rsid w:val="004B714B"/>
    <w:rsid w:val="004C2235"/>
    <w:rsid w:val="004C4C11"/>
    <w:rsid w:val="004C74CD"/>
    <w:rsid w:val="004D06B0"/>
    <w:rsid w:val="004D29FF"/>
    <w:rsid w:val="004D35A0"/>
    <w:rsid w:val="004D3922"/>
    <w:rsid w:val="004D3AF1"/>
    <w:rsid w:val="004D5397"/>
    <w:rsid w:val="004E1A2D"/>
    <w:rsid w:val="004E2AF0"/>
    <w:rsid w:val="004E4300"/>
    <w:rsid w:val="004E5AC9"/>
    <w:rsid w:val="004E77A2"/>
    <w:rsid w:val="004F0575"/>
    <w:rsid w:val="004F72FE"/>
    <w:rsid w:val="00500530"/>
    <w:rsid w:val="005032C9"/>
    <w:rsid w:val="00514615"/>
    <w:rsid w:val="00516C26"/>
    <w:rsid w:val="00517D65"/>
    <w:rsid w:val="00527728"/>
    <w:rsid w:val="0053213F"/>
    <w:rsid w:val="00532671"/>
    <w:rsid w:val="00535BD1"/>
    <w:rsid w:val="005440A6"/>
    <w:rsid w:val="00545126"/>
    <w:rsid w:val="00547746"/>
    <w:rsid w:val="005523BF"/>
    <w:rsid w:val="00556240"/>
    <w:rsid w:val="00556460"/>
    <w:rsid w:val="005565DA"/>
    <w:rsid w:val="00557E68"/>
    <w:rsid w:val="00567B8B"/>
    <w:rsid w:val="00571D5F"/>
    <w:rsid w:val="00574A6A"/>
    <w:rsid w:val="00576737"/>
    <w:rsid w:val="00576CC8"/>
    <w:rsid w:val="00577B2E"/>
    <w:rsid w:val="0058762C"/>
    <w:rsid w:val="005955D2"/>
    <w:rsid w:val="005A4284"/>
    <w:rsid w:val="005A7499"/>
    <w:rsid w:val="005B4DB8"/>
    <w:rsid w:val="005B656E"/>
    <w:rsid w:val="005B6A66"/>
    <w:rsid w:val="005B6A94"/>
    <w:rsid w:val="005B7112"/>
    <w:rsid w:val="005C1D09"/>
    <w:rsid w:val="005C614C"/>
    <w:rsid w:val="005D139C"/>
    <w:rsid w:val="005D7DE5"/>
    <w:rsid w:val="005E0D5A"/>
    <w:rsid w:val="005F1C85"/>
    <w:rsid w:val="005F2248"/>
    <w:rsid w:val="005F4C74"/>
    <w:rsid w:val="005F67B3"/>
    <w:rsid w:val="005F7F64"/>
    <w:rsid w:val="00603A60"/>
    <w:rsid w:val="00604828"/>
    <w:rsid w:val="00606BB3"/>
    <w:rsid w:val="00610D28"/>
    <w:rsid w:val="00612437"/>
    <w:rsid w:val="00623928"/>
    <w:rsid w:val="006260D5"/>
    <w:rsid w:val="00630C1F"/>
    <w:rsid w:val="006367A8"/>
    <w:rsid w:val="00637124"/>
    <w:rsid w:val="00644FCB"/>
    <w:rsid w:val="006462AA"/>
    <w:rsid w:val="00646928"/>
    <w:rsid w:val="00646A82"/>
    <w:rsid w:val="006507F2"/>
    <w:rsid w:val="00660F96"/>
    <w:rsid w:val="0066138A"/>
    <w:rsid w:val="006619EE"/>
    <w:rsid w:val="00665641"/>
    <w:rsid w:val="00674E6A"/>
    <w:rsid w:val="00680041"/>
    <w:rsid w:val="00682C3D"/>
    <w:rsid w:val="00684CE5"/>
    <w:rsid w:val="00686437"/>
    <w:rsid w:val="00690847"/>
    <w:rsid w:val="006A2EA0"/>
    <w:rsid w:val="006A4F10"/>
    <w:rsid w:val="006B074E"/>
    <w:rsid w:val="006B2BD5"/>
    <w:rsid w:val="006B6D3A"/>
    <w:rsid w:val="006C2863"/>
    <w:rsid w:val="006C5112"/>
    <w:rsid w:val="006C7786"/>
    <w:rsid w:val="006D0E3D"/>
    <w:rsid w:val="006D7433"/>
    <w:rsid w:val="006F284C"/>
    <w:rsid w:val="006F35F0"/>
    <w:rsid w:val="006F7227"/>
    <w:rsid w:val="006F74B7"/>
    <w:rsid w:val="00702366"/>
    <w:rsid w:val="00703EAE"/>
    <w:rsid w:val="00704D64"/>
    <w:rsid w:val="00712AF6"/>
    <w:rsid w:val="00713740"/>
    <w:rsid w:val="007163BC"/>
    <w:rsid w:val="0072357F"/>
    <w:rsid w:val="00726A1A"/>
    <w:rsid w:val="00730AE3"/>
    <w:rsid w:val="007326EE"/>
    <w:rsid w:val="007332DC"/>
    <w:rsid w:val="007334DA"/>
    <w:rsid w:val="007355FB"/>
    <w:rsid w:val="00736BC2"/>
    <w:rsid w:val="00745212"/>
    <w:rsid w:val="00745D21"/>
    <w:rsid w:val="007478FC"/>
    <w:rsid w:val="007531F4"/>
    <w:rsid w:val="00755C14"/>
    <w:rsid w:val="0075635C"/>
    <w:rsid w:val="00766EC8"/>
    <w:rsid w:val="00783924"/>
    <w:rsid w:val="007844DB"/>
    <w:rsid w:val="0078784C"/>
    <w:rsid w:val="00792E62"/>
    <w:rsid w:val="0079325E"/>
    <w:rsid w:val="00793E91"/>
    <w:rsid w:val="00794786"/>
    <w:rsid w:val="00796FE7"/>
    <w:rsid w:val="007A3F5E"/>
    <w:rsid w:val="007A404A"/>
    <w:rsid w:val="007A5159"/>
    <w:rsid w:val="007B0B13"/>
    <w:rsid w:val="007B1587"/>
    <w:rsid w:val="007B1F57"/>
    <w:rsid w:val="007B2900"/>
    <w:rsid w:val="007B5CAD"/>
    <w:rsid w:val="007B62CF"/>
    <w:rsid w:val="007C0DF0"/>
    <w:rsid w:val="007C2098"/>
    <w:rsid w:val="007C3BA7"/>
    <w:rsid w:val="007C5285"/>
    <w:rsid w:val="007C633B"/>
    <w:rsid w:val="007D15EE"/>
    <w:rsid w:val="007D3182"/>
    <w:rsid w:val="007E0AF4"/>
    <w:rsid w:val="007F0884"/>
    <w:rsid w:val="007F2435"/>
    <w:rsid w:val="007F3071"/>
    <w:rsid w:val="007F50C7"/>
    <w:rsid w:val="008105F8"/>
    <w:rsid w:val="00811180"/>
    <w:rsid w:val="00816BEE"/>
    <w:rsid w:val="00825524"/>
    <w:rsid w:val="00826A9C"/>
    <w:rsid w:val="0083211E"/>
    <w:rsid w:val="00837CB6"/>
    <w:rsid w:val="00840D1F"/>
    <w:rsid w:val="0084149B"/>
    <w:rsid w:val="00841F93"/>
    <w:rsid w:val="00843FF1"/>
    <w:rsid w:val="00844009"/>
    <w:rsid w:val="00845689"/>
    <w:rsid w:val="0084759F"/>
    <w:rsid w:val="00852B3E"/>
    <w:rsid w:val="00857244"/>
    <w:rsid w:val="00857D3B"/>
    <w:rsid w:val="00864866"/>
    <w:rsid w:val="0086586E"/>
    <w:rsid w:val="00867EF0"/>
    <w:rsid w:val="00870D40"/>
    <w:rsid w:val="008742AB"/>
    <w:rsid w:val="008776A6"/>
    <w:rsid w:val="00877851"/>
    <w:rsid w:val="00883C61"/>
    <w:rsid w:val="0089057F"/>
    <w:rsid w:val="00893FFC"/>
    <w:rsid w:val="00894213"/>
    <w:rsid w:val="008975AB"/>
    <w:rsid w:val="008A3D99"/>
    <w:rsid w:val="008A740F"/>
    <w:rsid w:val="008B070D"/>
    <w:rsid w:val="008B2837"/>
    <w:rsid w:val="008B3D5A"/>
    <w:rsid w:val="008B6A31"/>
    <w:rsid w:val="008B7B1C"/>
    <w:rsid w:val="008C013C"/>
    <w:rsid w:val="008C0782"/>
    <w:rsid w:val="008C1769"/>
    <w:rsid w:val="008C1E35"/>
    <w:rsid w:val="008C58F0"/>
    <w:rsid w:val="008C64F3"/>
    <w:rsid w:val="008D3358"/>
    <w:rsid w:val="008D5AA2"/>
    <w:rsid w:val="008D7355"/>
    <w:rsid w:val="008E094E"/>
    <w:rsid w:val="008E567E"/>
    <w:rsid w:val="008E5F84"/>
    <w:rsid w:val="008E7500"/>
    <w:rsid w:val="008F1A5D"/>
    <w:rsid w:val="008F3864"/>
    <w:rsid w:val="00901CB3"/>
    <w:rsid w:val="00902DD2"/>
    <w:rsid w:val="009067F8"/>
    <w:rsid w:val="00907ED4"/>
    <w:rsid w:val="009104B3"/>
    <w:rsid w:val="009151DA"/>
    <w:rsid w:val="009215DA"/>
    <w:rsid w:val="009218D2"/>
    <w:rsid w:val="00922047"/>
    <w:rsid w:val="00922407"/>
    <w:rsid w:val="00922EAD"/>
    <w:rsid w:val="0092794B"/>
    <w:rsid w:val="00934B86"/>
    <w:rsid w:val="00934E60"/>
    <w:rsid w:val="00941709"/>
    <w:rsid w:val="00944115"/>
    <w:rsid w:val="00947DB7"/>
    <w:rsid w:val="009515B8"/>
    <w:rsid w:val="00953856"/>
    <w:rsid w:val="0095507D"/>
    <w:rsid w:val="009554D5"/>
    <w:rsid w:val="00957075"/>
    <w:rsid w:val="00957184"/>
    <w:rsid w:val="0096605A"/>
    <w:rsid w:val="009754B2"/>
    <w:rsid w:val="0097643E"/>
    <w:rsid w:val="009768C6"/>
    <w:rsid w:val="00980E32"/>
    <w:rsid w:val="009942DF"/>
    <w:rsid w:val="009A4234"/>
    <w:rsid w:val="009B4302"/>
    <w:rsid w:val="009B5E1D"/>
    <w:rsid w:val="009B672B"/>
    <w:rsid w:val="009C6C6B"/>
    <w:rsid w:val="009D2F92"/>
    <w:rsid w:val="009D4383"/>
    <w:rsid w:val="009D59A1"/>
    <w:rsid w:val="009E02D5"/>
    <w:rsid w:val="009E1E16"/>
    <w:rsid w:val="009E2B79"/>
    <w:rsid w:val="009E7AF3"/>
    <w:rsid w:val="009F46E5"/>
    <w:rsid w:val="009F57FE"/>
    <w:rsid w:val="009F5917"/>
    <w:rsid w:val="00A05ACC"/>
    <w:rsid w:val="00A062B5"/>
    <w:rsid w:val="00A07380"/>
    <w:rsid w:val="00A0793A"/>
    <w:rsid w:val="00A10051"/>
    <w:rsid w:val="00A10E91"/>
    <w:rsid w:val="00A11407"/>
    <w:rsid w:val="00A14565"/>
    <w:rsid w:val="00A20F36"/>
    <w:rsid w:val="00A22C4C"/>
    <w:rsid w:val="00A240AB"/>
    <w:rsid w:val="00A257A4"/>
    <w:rsid w:val="00A269D3"/>
    <w:rsid w:val="00A27BEA"/>
    <w:rsid w:val="00A30DAD"/>
    <w:rsid w:val="00A32204"/>
    <w:rsid w:val="00A32800"/>
    <w:rsid w:val="00A44CB1"/>
    <w:rsid w:val="00A4595B"/>
    <w:rsid w:val="00A45BF1"/>
    <w:rsid w:val="00A45C81"/>
    <w:rsid w:val="00A51AE7"/>
    <w:rsid w:val="00A57A98"/>
    <w:rsid w:val="00A60B3F"/>
    <w:rsid w:val="00A6355C"/>
    <w:rsid w:val="00A66B06"/>
    <w:rsid w:val="00A74B65"/>
    <w:rsid w:val="00A753E6"/>
    <w:rsid w:val="00A76668"/>
    <w:rsid w:val="00A76A21"/>
    <w:rsid w:val="00A872F3"/>
    <w:rsid w:val="00A876C6"/>
    <w:rsid w:val="00A87F95"/>
    <w:rsid w:val="00A97AA6"/>
    <w:rsid w:val="00AA014E"/>
    <w:rsid w:val="00AA18E6"/>
    <w:rsid w:val="00AA2F5A"/>
    <w:rsid w:val="00AA51CF"/>
    <w:rsid w:val="00AC1A66"/>
    <w:rsid w:val="00AC1E69"/>
    <w:rsid w:val="00AC238D"/>
    <w:rsid w:val="00AD3B5E"/>
    <w:rsid w:val="00B00DF2"/>
    <w:rsid w:val="00B01B21"/>
    <w:rsid w:val="00B07EC0"/>
    <w:rsid w:val="00B102B5"/>
    <w:rsid w:val="00B127E8"/>
    <w:rsid w:val="00B13197"/>
    <w:rsid w:val="00B15484"/>
    <w:rsid w:val="00B17C34"/>
    <w:rsid w:val="00B241DC"/>
    <w:rsid w:val="00B271A0"/>
    <w:rsid w:val="00B3188E"/>
    <w:rsid w:val="00B3222C"/>
    <w:rsid w:val="00B3299A"/>
    <w:rsid w:val="00B32FFD"/>
    <w:rsid w:val="00B36562"/>
    <w:rsid w:val="00B36ADA"/>
    <w:rsid w:val="00B36D61"/>
    <w:rsid w:val="00B370F4"/>
    <w:rsid w:val="00B409D5"/>
    <w:rsid w:val="00B46E60"/>
    <w:rsid w:val="00B503D0"/>
    <w:rsid w:val="00B54EF2"/>
    <w:rsid w:val="00B56127"/>
    <w:rsid w:val="00B56B11"/>
    <w:rsid w:val="00B60770"/>
    <w:rsid w:val="00B6487F"/>
    <w:rsid w:val="00B71167"/>
    <w:rsid w:val="00B81B7C"/>
    <w:rsid w:val="00B857B5"/>
    <w:rsid w:val="00B85D3F"/>
    <w:rsid w:val="00B85F9B"/>
    <w:rsid w:val="00B87047"/>
    <w:rsid w:val="00B92531"/>
    <w:rsid w:val="00B93514"/>
    <w:rsid w:val="00B93DE0"/>
    <w:rsid w:val="00B97CAE"/>
    <w:rsid w:val="00BA1498"/>
    <w:rsid w:val="00BA254F"/>
    <w:rsid w:val="00BA3233"/>
    <w:rsid w:val="00BA3A93"/>
    <w:rsid w:val="00BA3D25"/>
    <w:rsid w:val="00BB0147"/>
    <w:rsid w:val="00BB3820"/>
    <w:rsid w:val="00BB624D"/>
    <w:rsid w:val="00BC144A"/>
    <w:rsid w:val="00BC68F4"/>
    <w:rsid w:val="00BD1CA9"/>
    <w:rsid w:val="00BD55C5"/>
    <w:rsid w:val="00BE37A4"/>
    <w:rsid w:val="00BE45DE"/>
    <w:rsid w:val="00BE5B2D"/>
    <w:rsid w:val="00BE7E32"/>
    <w:rsid w:val="00BF4745"/>
    <w:rsid w:val="00C05456"/>
    <w:rsid w:val="00C062DA"/>
    <w:rsid w:val="00C076A9"/>
    <w:rsid w:val="00C1175A"/>
    <w:rsid w:val="00C12248"/>
    <w:rsid w:val="00C15BBB"/>
    <w:rsid w:val="00C17DB9"/>
    <w:rsid w:val="00C24B9C"/>
    <w:rsid w:val="00C31FC0"/>
    <w:rsid w:val="00C323F4"/>
    <w:rsid w:val="00C35204"/>
    <w:rsid w:val="00C37FF1"/>
    <w:rsid w:val="00C46421"/>
    <w:rsid w:val="00C507CD"/>
    <w:rsid w:val="00C557F0"/>
    <w:rsid w:val="00C62C77"/>
    <w:rsid w:val="00C705CA"/>
    <w:rsid w:val="00C77440"/>
    <w:rsid w:val="00C80C79"/>
    <w:rsid w:val="00C85BC6"/>
    <w:rsid w:val="00C85EA4"/>
    <w:rsid w:val="00C87F69"/>
    <w:rsid w:val="00C912FE"/>
    <w:rsid w:val="00CA1572"/>
    <w:rsid w:val="00CA6B87"/>
    <w:rsid w:val="00CB332A"/>
    <w:rsid w:val="00CC129F"/>
    <w:rsid w:val="00CC2031"/>
    <w:rsid w:val="00CC3D8C"/>
    <w:rsid w:val="00CC5E66"/>
    <w:rsid w:val="00CC7D84"/>
    <w:rsid w:val="00CD68EE"/>
    <w:rsid w:val="00CE1842"/>
    <w:rsid w:val="00CE3BEF"/>
    <w:rsid w:val="00CE51C3"/>
    <w:rsid w:val="00CE5F21"/>
    <w:rsid w:val="00CF0BFE"/>
    <w:rsid w:val="00CF4F69"/>
    <w:rsid w:val="00CF52B9"/>
    <w:rsid w:val="00CF7874"/>
    <w:rsid w:val="00D0723D"/>
    <w:rsid w:val="00D15528"/>
    <w:rsid w:val="00D15589"/>
    <w:rsid w:val="00D21B3F"/>
    <w:rsid w:val="00D22AE8"/>
    <w:rsid w:val="00D27168"/>
    <w:rsid w:val="00D27383"/>
    <w:rsid w:val="00D3040B"/>
    <w:rsid w:val="00D30C33"/>
    <w:rsid w:val="00D34EF0"/>
    <w:rsid w:val="00D3772F"/>
    <w:rsid w:val="00D4290D"/>
    <w:rsid w:val="00D432AD"/>
    <w:rsid w:val="00D4495B"/>
    <w:rsid w:val="00D4504B"/>
    <w:rsid w:val="00D51069"/>
    <w:rsid w:val="00D54CE1"/>
    <w:rsid w:val="00D61E5D"/>
    <w:rsid w:val="00D72037"/>
    <w:rsid w:val="00D745E5"/>
    <w:rsid w:val="00D76D9A"/>
    <w:rsid w:val="00D805BD"/>
    <w:rsid w:val="00D86E05"/>
    <w:rsid w:val="00D911DA"/>
    <w:rsid w:val="00D9537D"/>
    <w:rsid w:val="00D9735E"/>
    <w:rsid w:val="00DA319D"/>
    <w:rsid w:val="00DA5D37"/>
    <w:rsid w:val="00DB5D7C"/>
    <w:rsid w:val="00DC7045"/>
    <w:rsid w:val="00DD52CC"/>
    <w:rsid w:val="00DE0D24"/>
    <w:rsid w:val="00DE308B"/>
    <w:rsid w:val="00DE650B"/>
    <w:rsid w:val="00DF153A"/>
    <w:rsid w:val="00DF2CAE"/>
    <w:rsid w:val="00DF43CB"/>
    <w:rsid w:val="00E00037"/>
    <w:rsid w:val="00E0754A"/>
    <w:rsid w:val="00E12325"/>
    <w:rsid w:val="00E16FEB"/>
    <w:rsid w:val="00E20EA6"/>
    <w:rsid w:val="00E24117"/>
    <w:rsid w:val="00E3101A"/>
    <w:rsid w:val="00E333F7"/>
    <w:rsid w:val="00E37A7A"/>
    <w:rsid w:val="00E41BBF"/>
    <w:rsid w:val="00E47630"/>
    <w:rsid w:val="00E55B3B"/>
    <w:rsid w:val="00E55E91"/>
    <w:rsid w:val="00E56717"/>
    <w:rsid w:val="00E6720C"/>
    <w:rsid w:val="00E710FC"/>
    <w:rsid w:val="00E73836"/>
    <w:rsid w:val="00E74142"/>
    <w:rsid w:val="00E75B84"/>
    <w:rsid w:val="00E76BE4"/>
    <w:rsid w:val="00E80DBD"/>
    <w:rsid w:val="00E81B44"/>
    <w:rsid w:val="00E83877"/>
    <w:rsid w:val="00E846B7"/>
    <w:rsid w:val="00E854D3"/>
    <w:rsid w:val="00E85CDA"/>
    <w:rsid w:val="00E87A07"/>
    <w:rsid w:val="00E9497D"/>
    <w:rsid w:val="00EA082F"/>
    <w:rsid w:val="00EA24C2"/>
    <w:rsid w:val="00EA3399"/>
    <w:rsid w:val="00EA7525"/>
    <w:rsid w:val="00EB5B46"/>
    <w:rsid w:val="00EC0891"/>
    <w:rsid w:val="00EC5FBE"/>
    <w:rsid w:val="00ED108B"/>
    <w:rsid w:val="00ED4F4C"/>
    <w:rsid w:val="00ED5DA3"/>
    <w:rsid w:val="00ED7FC7"/>
    <w:rsid w:val="00EE0BC5"/>
    <w:rsid w:val="00EE0F5F"/>
    <w:rsid w:val="00EE51DB"/>
    <w:rsid w:val="00EF1E9D"/>
    <w:rsid w:val="00EF32A6"/>
    <w:rsid w:val="00EF5009"/>
    <w:rsid w:val="00F0060A"/>
    <w:rsid w:val="00F060CD"/>
    <w:rsid w:val="00F06F85"/>
    <w:rsid w:val="00F079DF"/>
    <w:rsid w:val="00F10CE0"/>
    <w:rsid w:val="00F13C46"/>
    <w:rsid w:val="00F13DC0"/>
    <w:rsid w:val="00F14485"/>
    <w:rsid w:val="00F16112"/>
    <w:rsid w:val="00F16F02"/>
    <w:rsid w:val="00F214F1"/>
    <w:rsid w:val="00F26A60"/>
    <w:rsid w:val="00F31AC9"/>
    <w:rsid w:val="00F337E6"/>
    <w:rsid w:val="00F465B6"/>
    <w:rsid w:val="00F60318"/>
    <w:rsid w:val="00F63FA7"/>
    <w:rsid w:val="00F64CB9"/>
    <w:rsid w:val="00F67181"/>
    <w:rsid w:val="00F7012A"/>
    <w:rsid w:val="00F729CF"/>
    <w:rsid w:val="00F75B94"/>
    <w:rsid w:val="00F7718E"/>
    <w:rsid w:val="00F77628"/>
    <w:rsid w:val="00F838DD"/>
    <w:rsid w:val="00F84A8A"/>
    <w:rsid w:val="00F87ADE"/>
    <w:rsid w:val="00F9172B"/>
    <w:rsid w:val="00F94054"/>
    <w:rsid w:val="00F96CC7"/>
    <w:rsid w:val="00FA0430"/>
    <w:rsid w:val="00FA1FB0"/>
    <w:rsid w:val="00FA2D93"/>
    <w:rsid w:val="00FA4561"/>
    <w:rsid w:val="00FA6C63"/>
    <w:rsid w:val="00FB0D4D"/>
    <w:rsid w:val="00FB2587"/>
    <w:rsid w:val="00FB318C"/>
    <w:rsid w:val="00FB3B70"/>
    <w:rsid w:val="00FC07F9"/>
    <w:rsid w:val="00FC3D2F"/>
    <w:rsid w:val="00FC6159"/>
    <w:rsid w:val="00FD061C"/>
    <w:rsid w:val="00FE0697"/>
    <w:rsid w:val="00FE28E5"/>
    <w:rsid w:val="00FF0274"/>
    <w:rsid w:val="00FF2615"/>
    <w:rsid w:val="00FF5272"/>
    <w:rsid w:val="00FF5ACD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D949B"/>
  <w15:docId w15:val="{B5882818-0E51-45E6-8201-390E12B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604828"/>
    <w:rPr>
      <w:snapToGrid w:val="0"/>
      <w:sz w:val="22"/>
      <w:szCs w:val="18"/>
      <w:lang w:val="en-GB"/>
    </w:rPr>
  </w:style>
  <w:style w:type="character" w:customStyle="1" w:styleId="HeaderChar">
    <w:name w:val="Header Char"/>
    <w:link w:val="Header"/>
    <w:rsid w:val="00F60318"/>
    <w:rPr>
      <w:sz w:val="22"/>
      <w:szCs w:val="24"/>
      <w:lang w:val="en-GB"/>
    </w:rPr>
  </w:style>
  <w:style w:type="character" w:customStyle="1" w:styleId="FooterChar">
    <w:name w:val="Footer Char"/>
    <w:link w:val="Footer"/>
    <w:rsid w:val="00F60318"/>
    <w:rPr>
      <w:sz w:val="22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DBD"/>
    <w:rPr>
      <w:color w:val="605E5C"/>
      <w:shd w:val="clear" w:color="auto" w:fill="E1DFDD"/>
    </w:rPr>
  </w:style>
  <w:style w:type="character" w:customStyle="1" w:styleId="Para1Char1">
    <w:name w:val="Para1 Char1"/>
    <w:locked/>
    <w:rsid w:val="00514615"/>
    <w:rPr>
      <w:snapToGrid w:val="0"/>
      <w:sz w:val="22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A32204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6FE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96CC7"/>
  </w:style>
  <w:style w:type="character" w:customStyle="1" w:styleId="ng-binding">
    <w:name w:val="ng-binding"/>
    <w:basedOn w:val="DefaultParagraphFont"/>
    <w:rsid w:val="00794786"/>
  </w:style>
  <w:style w:type="character" w:styleId="UnresolvedMention">
    <w:name w:val="Unresolved Mention"/>
    <w:basedOn w:val="DefaultParagraphFont"/>
    <w:uiPriority w:val="99"/>
    <w:semiHidden/>
    <w:unhideWhenUsed/>
    <w:rsid w:val="00E2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www.cbd.int/doc/c/53e0/a73d/03f29240a75c817fbf9fd1db/wg8j-11-02-en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conferences/post20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cbd.int/conferences/post2020/wg2020-01/document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c/57e0/168c/35178b37846a2181291b6496/post2020-ws-2019-12-01-en.pdf" TargetMode="External"/><Relationship Id="rId20" Type="http://schemas.openxmlformats.org/officeDocument/2006/relationships/hyperlink" Target="https://www.cbd.int/meetings/WG8J-11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decisions/cop-14/cop-14-dec-17-en.pdf" TargetMode="External"/><Relationship Id="rId23" Type="http://schemas.openxmlformats.org/officeDocument/2006/relationships/hyperlink" Target="https://www.ipbes.net/global-assessment-report-biodiversity-ecosystem-service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bd.int/meetings/WG8J-1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4/cop-14-dec-34-en.pdf" TargetMode="External"/><Relationship Id="rId22" Type="http://schemas.openxmlformats.org/officeDocument/2006/relationships/hyperlink" Target="file:///C:/Users/orestes.plasencia/Downloads/Refer%20to%20https:/www.cbd.int/meetings/SBSTTA-23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convention/articles/default.shtml?a=cbd-17" TargetMode="External"/><Relationship Id="rId2" Type="http://schemas.openxmlformats.org/officeDocument/2006/relationships/hyperlink" Target="https://www.cbd.int/convention/articles/default.shtml?a=cbd-08),%20including%20articles%2010(c)%20(https://www.cbd.int/convention/articles/default.shtml?a=cbd-10" TargetMode="External"/><Relationship Id="rId1" Type="http://schemas.openxmlformats.org/officeDocument/2006/relationships/hyperlink" Target="https://www.cbd.int/doc/c/d0f3/aca0/d42fa469029f5a4d69f4da8e/post2020-prep-01-01-en.pdf" TargetMode="External"/><Relationship Id="rId4" Type="http://schemas.openxmlformats.org/officeDocument/2006/relationships/hyperlink" Target="https://www.cbd.int/convention/articles/default.shtml?a=cbd-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8574D34970A41E6A3EDC854820E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BA78-BC38-4C76-B76E-FC6F1538EAAF}"/>
      </w:docPartPr>
      <w:docPartBody>
        <w:p w:rsidR="00DB52D8" w:rsidRDefault="00936130">
          <w:r w:rsidRPr="000A3B1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067DCA"/>
    <w:rsid w:val="000961E6"/>
    <w:rsid w:val="000C692C"/>
    <w:rsid w:val="001B29AF"/>
    <w:rsid w:val="00272203"/>
    <w:rsid w:val="002A6EDC"/>
    <w:rsid w:val="002C431E"/>
    <w:rsid w:val="002E2480"/>
    <w:rsid w:val="0030677B"/>
    <w:rsid w:val="0033079A"/>
    <w:rsid w:val="0033246E"/>
    <w:rsid w:val="0037757D"/>
    <w:rsid w:val="0040648F"/>
    <w:rsid w:val="0041003D"/>
    <w:rsid w:val="00491570"/>
    <w:rsid w:val="004A69EC"/>
    <w:rsid w:val="004C5B3D"/>
    <w:rsid w:val="004C5F72"/>
    <w:rsid w:val="004D3431"/>
    <w:rsid w:val="005379A6"/>
    <w:rsid w:val="005A660E"/>
    <w:rsid w:val="00604E61"/>
    <w:rsid w:val="00655A58"/>
    <w:rsid w:val="006D1F40"/>
    <w:rsid w:val="007C472E"/>
    <w:rsid w:val="007E501A"/>
    <w:rsid w:val="0082579B"/>
    <w:rsid w:val="0083264A"/>
    <w:rsid w:val="00936130"/>
    <w:rsid w:val="009A2E26"/>
    <w:rsid w:val="009A4F2B"/>
    <w:rsid w:val="00A0368E"/>
    <w:rsid w:val="00A27574"/>
    <w:rsid w:val="00A9031F"/>
    <w:rsid w:val="00A9111F"/>
    <w:rsid w:val="00B36C7B"/>
    <w:rsid w:val="00BB2CFE"/>
    <w:rsid w:val="00C261E7"/>
    <w:rsid w:val="00CB61E8"/>
    <w:rsid w:val="00D1182F"/>
    <w:rsid w:val="00D5481D"/>
    <w:rsid w:val="00DB52D8"/>
    <w:rsid w:val="00E31131"/>
    <w:rsid w:val="00EA0158"/>
    <w:rsid w:val="00EB55B1"/>
    <w:rsid w:val="00EC17B5"/>
    <w:rsid w:val="00ED3C4F"/>
    <w:rsid w:val="00F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936130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A0E5AC3DE64C48A4938B2DA05AD87BCE">
    <w:name w:val="A0E5AC3DE64C48A4938B2DA05AD87BCE"/>
    <w:rsid w:val="00C261E7"/>
    <w:pPr>
      <w:spacing w:after="160" w:line="259" w:lineRule="auto"/>
    </w:pPr>
    <w:rPr>
      <w:lang w:val="en-CA" w:eastAsia="en-CA"/>
    </w:rPr>
  </w:style>
  <w:style w:type="paragraph" w:customStyle="1" w:styleId="4ED10A4F80CC46E495B717A61792A739">
    <w:name w:val="4ED10A4F80CC46E495B717A61792A739"/>
    <w:rsid w:val="009A2E26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CCA36-97D5-4862-9E6F-1E364DAF1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A6A2F-FCE8-4C5B-A422-E5631ADEAA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FBF3C-06B3-479F-9029-353943822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E487E-99DD-4EC1-8C69-2A48F350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Annotated provisional agenda</vt:lpstr>
      <vt:lpstr>Annotated provisional agenda</vt:lpstr>
      <vt:lpstr>ITEM 1.	OPENING OF THE MEETING</vt:lpstr>
      <vt:lpstr>ITEM 2.	Organizational matters</vt:lpstr>
      <vt:lpstr>Item 3.	Building on progress made towards the Aichi biodiversity targets, with a</vt:lpstr>
      <vt:lpstr>Item 4.	Indigenous peoples, local communities and the post- 2020 global biodiver</vt:lpstr>
      <vt:lpstr>ITEM 5.	Dialogue with Regions, Parties and other Governments</vt:lpstr>
      <vt:lpstr>ITEM 8.	CLOSURE OF THE meeting</vt:lpstr>
      <vt:lpstr>Proposed organization of work</vt:lpstr>
      <vt:lpstr>List of documents</vt:lpstr>
    </vt:vector>
  </TitlesOfParts>
  <Company>Biodiversity</Company>
  <LinksUpToDate>false</LinksUpToDate>
  <CharactersWithSpaces>11886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CBD/POST2020/WS/2019/12/1/Add.1</dc:subject>
  <dc:creator>SCBD</dc:creator>
  <cp:keywords>Global Thematic Dialogue for Indigenous Peoples and Local Communities on the Post-2020 Global Biodiversity Framework, Montreal, Canada, 17-18 November 2019, Convention on Biological Diversity</cp:keywords>
  <cp:lastModifiedBy>Orestes Plasencia</cp:lastModifiedBy>
  <cp:revision>5</cp:revision>
  <cp:lastPrinted>2019-06-03T19:20:00Z</cp:lastPrinted>
  <dcterms:created xsi:type="dcterms:W3CDTF">2019-11-05T23:13:00Z</dcterms:created>
  <dcterms:modified xsi:type="dcterms:W3CDTF">2019-11-11T15:44:00Z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CoNSULTATION WORKSHOP OF BIODIVERSITY-RELATED CONVENTIONS ON THE POST-2020 GLOBAL BIODIVERSITY FRAMEWORK.First meeting.Bern, 10-12 June 2019.</vt:lpwstr>
  </property>
  <property fmtid="{D5CDD505-2E9C-101B-9397-08002B2CF9AE}" pid="4" name="ContentTypeId">
    <vt:lpwstr>0x01010069BFACF6D92CD24AA50050CE23F68F74</vt:lpwstr>
  </property>
</Properties>
</file>