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1491" w:rsidRPr="00DC60EB" w:rsidTr="009B7904">
        <w:trPr>
          <w:trHeight w:val="851"/>
        </w:trPr>
        <w:tc>
          <w:tcPr>
            <w:tcW w:w="976" w:type="dxa"/>
            <w:tcBorders>
              <w:bottom w:val="single" w:sz="12" w:space="0" w:color="auto"/>
            </w:tcBorders>
          </w:tcPr>
          <w:p w:rsidR="00991491" w:rsidRPr="00DC60EB" w:rsidRDefault="00E609AA" w:rsidP="009B7904">
            <w:pPr>
              <w:rPr>
                <w:kern w:val="22"/>
                <w:lang w:val="ru-RU"/>
              </w:rPr>
            </w:pPr>
            <w:bookmarkStart w:id="0" w:name="_Hlk505247837"/>
            <w:r w:rsidRPr="00DC60EB">
              <w:rPr>
                <w:noProof/>
                <w:kern w:val="22"/>
                <w:lang w:val="ru-RU" w:eastAsia="en-GB"/>
              </w:rPr>
              <w:drawing>
                <wp:anchor distT="0" distB="0" distL="114300" distR="114300" simplePos="0" relativeHeight="251659264" behindDoc="0" locked="0" layoutInCell="1" allowOverlap="1">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shd w:val="clear" w:color="auto" w:fill="auto"/>
            <w:tcFitText/>
          </w:tcPr>
          <w:p w:rsidR="00991491" w:rsidRPr="00DC60EB" w:rsidRDefault="00A23323" w:rsidP="009B7904">
            <w:pPr>
              <w:rPr>
                <w:kern w:val="22"/>
                <w:lang w:val="ru-RU"/>
              </w:rPr>
            </w:pPr>
            <w:r w:rsidRPr="00DC60EB">
              <w:rPr>
                <w:noProof/>
                <w:lang w:val="ru-RU" w:eastAsia="en-GB"/>
              </w:rPr>
              <w:drawing>
                <wp:inline distT="0" distB="0" distL="0" distR="0">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991491" w:rsidRPr="00DC60EB" w:rsidRDefault="00991491" w:rsidP="009B7904">
            <w:pPr>
              <w:jc w:val="right"/>
              <w:rPr>
                <w:rFonts w:ascii="Arial" w:hAnsi="Arial" w:cs="Arial"/>
                <w:b/>
                <w:kern w:val="22"/>
                <w:sz w:val="32"/>
                <w:szCs w:val="32"/>
                <w:lang w:val="ru-RU"/>
              </w:rPr>
            </w:pPr>
            <w:r w:rsidRPr="00DC60EB">
              <w:rPr>
                <w:rFonts w:ascii="Arial" w:hAnsi="Arial" w:cs="Arial"/>
                <w:b/>
                <w:kern w:val="22"/>
                <w:sz w:val="32"/>
                <w:szCs w:val="32"/>
                <w:lang w:val="ru-RU"/>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AC113D" w:rsidRPr="00DC60EB" w:rsidTr="00F36489">
        <w:trPr>
          <w:trHeight w:val="1693"/>
        </w:trPr>
        <w:tc>
          <w:tcPr>
            <w:tcW w:w="4788" w:type="dxa"/>
            <w:tcBorders>
              <w:bottom w:val="single" w:sz="30" w:space="0" w:color="000000"/>
            </w:tcBorders>
          </w:tcPr>
          <w:bookmarkEnd w:id="0"/>
          <w:p w:rsidR="00AC113D" w:rsidRPr="00DC60EB" w:rsidRDefault="00A23323" w:rsidP="00AC113D">
            <w:pPr>
              <w:spacing w:before="120" w:after="120"/>
              <w:rPr>
                <w:snapToGrid w:val="0"/>
                <w:kern w:val="22"/>
                <w:szCs w:val="22"/>
                <w:lang w:val="ru-RU"/>
              </w:rPr>
            </w:pPr>
            <w:r w:rsidRPr="00DC60EB">
              <w:rPr>
                <w:noProof/>
                <w:kern w:val="22"/>
                <w:szCs w:val="22"/>
                <w:lang w:val="ru-RU" w:eastAsia="en-GB"/>
              </w:rPr>
              <w:drawing>
                <wp:inline distT="0" distB="0" distL="0" distR="0">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260" w:type="dxa"/>
            <w:tcBorders>
              <w:bottom w:val="single" w:sz="30" w:space="0" w:color="000000"/>
            </w:tcBorders>
          </w:tcPr>
          <w:p w:rsidR="00AC113D" w:rsidRPr="00DC60EB" w:rsidRDefault="00AC113D" w:rsidP="00AC113D">
            <w:pPr>
              <w:spacing w:before="120" w:after="120"/>
              <w:rPr>
                <w:snapToGrid w:val="0"/>
                <w:kern w:val="22"/>
                <w:szCs w:val="22"/>
                <w:lang w:val="ru-RU"/>
              </w:rPr>
            </w:pPr>
          </w:p>
        </w:tc>
        <w:tc>
          <w:tcPr>
            <w:tcW w:w="4159" w:type="dxa"/>
            <w:tcBorders>
              <w:bottom w:val="single" w:sz="30" w:space="0" w:color="000000"/>
            </w:tcBorders>
          </w:tcPr>
          <w:p w:rsidR="00D322E6" w:rsidRPr="00DC60EB" w:rsidRDefault="00AC113D" w:rsidP="004B389B">
            <w:pPr>
              <w:ind w:left="1642"/>
              <w:rPr>
                <w:snapToGrid w:val="0"/>
                <w:kern w:val="22"/>
                <w:szCs w:val="22"/>
                <w:lang w:val="ru-RU"/>
              </w:rPr>
            </w:pPr>
            <w:r w:rsidRPr="00DC60EB">
              <w:rPr>
                <w:snapToGrid w:val="0"/>
                <w:kern w:val="22"/>
                <w:szCs w:val="22"/>
                <w:lang w:val="ru-RU"/>
              </w:rPr>
              <w:t xml:space="preserve">Distr. </w:t>
            </w:r>
          </w:p>
          <w:p w:rsidR="00AC113D" w:rsidRPr="00DC60EB" w:rsidRDefault="00D0139A" w:rsidP="004B389B">
            <w:pPr>
              <w:ind w:left="1642"/>
              <w:rPr>
                <w:snapToGrid w:val="0"/>
                <w:kern w:val="22"/>
                <w:szCs w:val="22"/>
                <w:lang w:val="ru-RU"/>
              </w:rPr>
            </w:pPr>
            <w:r w:rsidRPr="00DC60EB">
              <w:rPr>
                <w:snapToGrid w:val="0"/>
                <w:kern w:val="22"/>
                <w:szCs w:val="22"/>
                <w:lang w:val="ru-RU"/>
              </w:rPr>
              <w:t>GENERAL</w:t>
            </w:r>
          </w:p>
          <w:p w:rsidR="00D322E6" w:rsidRPr="00DC60EB" w:rsidRDefault="00D322E6" w:rsidP="004B389B">
            <w:pPr>
              <w:ind w:left="1642"/>
              <w:rPr>
                <w:snapToGrid w:val="0"/>
                <w:kern w:val="22"/>
                <w:szCs w:val="22"/>
                <w:lang w:val="ru-RU"/>
              </w:rPr>
            </w:pPr>
          </w:p>
          <w:sdt>
            <w:sdtPr>
              <w:rPr>
                <w:snapToGrid w:val="0"/>
                <w:kern w:val="22"/>
                <w:szCs w:val="22"/>
                <w:lang w:val="ru-RU"/>
              </w:rPr>
              <w:alias w:val="Subject"/>
              <w:tag w:val=""/>
              <w:id w:val="-1331908563"/>
              <w:placeholder>
                <w:docPart w:val="E8327234A4CE410AABD58970A947FADA"/>
              </w:placeholder>
              <w:dataBinding w:prefixMappings="xmlns:ns0='http://purl.org/dc/elements/1.1/' xmlns:ns1='http://schemas.openxmlformats.org/package/2006/metadata/core-properties' " w:xpath="/ns1:coreProperties[1]/ns0:subject[1]" w:storeItemID="{6C3C8BC8-F283-45AE-878A-BAB7291924A1}"/>
              <w:text/>
            </w:sdtPr>
            <w:sdtEndPr/>
            <w:sdtContent>
              <w:p w:rsidR="009E348A" w:rsidRPr="00DC60EB" w:rsidRDefault="009E348A" w:rsidP="004B389B">
                <w:pPr>
                  <w:ind w:left="1642"/>
                  <w:rPr>
                    <w:snapToGrid w:val="0"/>
                    <w:kern w:val="22"/>
                    <w:szCs w:val="22"/>
                    <w:lang w:val="ru-RU"/>
                  </w:rPr>
                </w:pPr>
                <w:r w:rsidRPr="00DC60EB">
                  <w:rPr>
                    <w:snapToGrid w:val="0"/>
                    <w:kern w:val="22"/>
                    <w:szCs w:val="22"/>
                    <w:lang w:val="ru-RU"/>
                  </w:rPr>
                  <w:t>CBD/SBI/3/10</w:t>
                </w:r>
              </w:p>
            </w:sdtContent>
          </w:sdt>
          <w:p w:rsidR="00AC113D" w:rsidRPr="00DC60EB" w:rsidRDefault="004B389B" w:rsidP="004B389B">
            <w:pPr>
              <w:ind w:left="1642"/>
              <w:rPr>
                <w:snapToGrid w:val="0"/>
                <w:kern w:val="22"/>
                <w:szCs w:val="22"/>
                <w:lang w:val="ru-RU"/>
              </w:rPr>
            </w:pPr>
            <w:r w:rsidRPr="00DC60EB">
              <w:rPr>
                <w:snapToGrid w:val="0"/>
                <w:kern w:val="22"/>
                <w:szCs w:val="22"/>
                <w:lang w:val="ru-RU"/>
              </w:rPr>
              <w:t>9</w:t>
            </w:r>
            <w:r w:rsidR="00D322E6" w:rsidRPr="00DC60EB">
              <w:rPr>
                <w:snapToGrid w:val="0"/>
                <w:kern w:val="22"/>
                <w:szCs w:val="22"/>
                <w:lang w:val="ru-RU"/>
              </w:rPr>
              <w:t xml:space="preserve"> </w:t>
            </w:r>
            <w:r w:rsidR="002616D8" w:rsidRPr="00DC60EB">
              <w:rPr>
                <w:snapToGrid w:val="0"/>
                <w:kern w:val="22"/>
                <w:szCs w:val="22"/>
                <w:lang w:val="ru-RU"/>
              </w:rPr>
              <w:t>May</w:t>
            </w:r>
            <w:r w:rsidR="00D322E6" w:rsidRPr="00DC60EB">
              <w:rPr>
                <w:snapToGrid w:val="0"/>
                <w:kern w:val="22"/>
                <w:szCs w:val="22"/>
                <w:lang w:val="ru-RU"/>
              </w:rPr>
              <w:t xml:space="preserve"> 2021</w:t>
            </w:r>
          </w:p>
          <w:p w:rsidR="00AC113D" w:rsidRPr="00DC60EB" w:rsidRDefault="00AC113D" w:rsidP="004B389B">
            <w:pPr>
              <w:ind w:left="1642"/>
              <w:rPr>
                <w:snapToGrid w:val="0"/>
                <w:kern w:val="22"/>
                <w:szCs w:val="22"/>
                <w:lang w:val="ru-RU"/>
              </w:rPr>
            </w:pPr>
          </w:p>
          <w:p w:rsidR="00A23323" w:rsidRPr="00DC60EB" w:rsidRDefault="00A23323" w:rsidP="004B389B">
            <w:pPr>
              <w:ind w:left="1642"/>
              <w:rPr>
                <w:snapToGrid w:val="0"/>
                <w:kern w:val="22"/>
                <w:szCs w:val="22"/>
                <w:lang w:val="ru-RU"/>
              </w:rPr>
            </w:pPr>
            <w:r w:rsidRPr="00DC60EB">
              <w:rPr>
                <w:lang w:val="ru-RU"/>
              </w:rPr>
              <w:t xml:space="preserve">RUSSIAN                                 </w:t>
            </w:r>
          </w:p>
          <w:p w:rsidR="00AC113D" w:rsidRPr="00DC60EB" w:rsidRDefault="00AC113D" w:rsidP="004B389B">
            <w:pPr>
              <w:ind w:left="1642"/>
              <w:rPr>
                <w:snapToGrid w:val="0"/>
                <w:kern w:val="22"/>
                <w:szCs w:val="22"/>
                <w:lang w:val="ru-RU"/>
              </w:rPr>
            </w:pPr>
            <w:r w:rsidRPr="00DC60EB">
              <w:rPr>
                <w:snapToGrid w:val="0"/>
                <w:kern w:val="22"/>
                <w:szCs w:val="22"/>
                <w:lang w:val="ru-RU"/>
              </w:rPr>
              <w:t>ORIGINAL:  ENGLISH</w:t>
            </w:r>
          </w:p>
        </w:tc>
      </w:tr>
    </w:tbl>
    <w:p w:rsidR="00AC113D" w:rsidRPr="00DC60EB" w:rsidRDefault="00A23323" w:rsidP="00A23323">
      <w:pPr>
        <w:pStyle w:val="Cornernotation"/>
        <w:spacing w:before="60"/>
        <w:ind w:right="4077"/>
        <w:rPr>
          <w:snapToGrid w:val="0"/>
          <w:kern w:val="22"/>
          <w:szCs w:val="22"/>
          <w:lang w:val="ru-RU"/>
        </w:rPr>
      </w:pPr>
      <w:r w:rsidRPr="00DC60EB">
        <w:rPr>
          <w:lang w:val="ru-RU"/>
        </w:rPr>
        <w:t>ВСПОМОГАТЕЛЬНЫЙ ОРГАН ПО ОСУЩЕСТВЛЕНИЮ</w:t>
      </w:r>
      <w:r w:rsidR="00155537" w:rsidRPr="00DC60EB">
        <w:rPr>
          <w:snapToGrid w:val="0"/>
          <w:kern w:val="22"/>
          <w:szCs w:val="22"/>
          <w:lang w:val="ru-RU"/>
        </w:rPr>
        <w:t xml:space="preserve"> </w:t>
      </w:r>
    </w:p>
    <w:p w:rsidR="00AC113D" w:rsidRPr="00DC60EB" w:rsidRDefault="00A23323" w:rsidP="00DB63E0">
      <w:pPr>
        <w:pStyle w:val="Cornernotation"/>
        <w:rPr>
          <w:snapToGrid w:val="0"/>
          <w:kern w:val="22"/>
          <w:szCs w:val="22"/>
          <w:lang w:val="ru-RU"/>
        </w:rPr>
      </w:pPr>
      <w:r w:rsidRPr="00DC60EB">
        <w:rPr>
          <w:snapToGrid w:val="0"/>
          <w:szCs w:val="22"/>
          <w:lang w:val="ru-RU"/>
        </w:rPr>
        <w:t>Третье совещание</w:t>
      </w:r>
    </w:p>
    <w:p w:rsidR="00DA449C" w:rsidRPr="00DC60EB" w:rsidRDefault="00A23323" w:rsidP="00DB63E0">
      <w:pPr>
        <w:pStyle w:val="Cornernotation"/>
        <w:ind w:right="4115"/>
        <w:rPr>
          <w:snapToGrid w:val="0"/>
          <w:kern w:val="22"/>
          <w:szCs w:val="22"/>
          <w:lang w:val="ru-RU"/>
        </w:rPr>
      </w:pPr>
      <w:r w:rsidRPr="00DC60EB">
        <w:rPr>
          <w:snapToGrid w:val="0"/>
          <w:szCs w:val="22"/>
          <w:lang w:val="ru-RU"/>
        </w:rPr>
        <w:t>Онлайновый формат, 16 мая – 13 июня 2021 года</w:t>
      </w:r>
      <w:r w:rsidRPr="00DC60EB">
        <w:rPr>
          <w:snapToGrid w:val="0"/>
          <w:kern w:val="22"/>
          <w:szCs w:val="22"/>
          <w:lang w:val="ru-RU"/>
        </w:rPr>
        <w:t xml:space="preserve"> </w:t>
      </w:r>
    </w:p>
    <w:p w:rsidR="00260DA4" w:rsidRPr="00DC60EB" w:rsidRDefault="00A23323" w:rsidP="00DB63E0">
      <w:pPr>
        <w:pStyle w:val="Cornernotation"/>
        <w:ind w:right="4115"/>
        <w:rPr>
          <w:snapToGrid w:val="0"/>
          <w:kern w:val="22"/>
          <w:szCs w:val="22"/>
          <w:lang w:val="ru-RU"/>
        </w:rPr>
      </w:pPr>
      <w:r w:rsidRPr="00DC60EB">
        <w:rPr>
          <w:snapToGrid w:val="0"/>
          <w:szCs w:val="22"/>
          <w:lang w:val="ru-RU"/>
        </w:rPr>
        <w:t>Пункт 8 предварительной повестки дня</w:t>
      </w:r>
      <w:r w:rsidRPr="00DC60EB">
        <w:rPr>
          <w:rStyle w:val="CommentTextChar"/>
          <w:snapToGrid w:val="0"/>
          <w:kern w:val="22"/>
          <w:szCs w:val="22"/>
          <w:lang w:val="ru-RU"/>
        </w:rPr>
        <w:t xml:space="preserve"> </w:t>
      </w:r>
      <w:r w:rsidR="002E26F5" w:rsidRPr="00DC60EB">
        <w:rPr>
          <w:rStyle w:val="FootnoteReference"/>
          <w:snapToGrid w:val="0"/>
          <w:kern w:val="22"/>
          <w:szCs w:val="22"/>
          <w:lang w:val="ru-RU"/>
        </w:rPr>
        <w:footnoteReference w:customMarkFollows="1" w:id="2"/>
        <w:t>*</w:t>
      </w:r>
    </w:p>
    <w:sdt>
      <w:sdtPr>
        <w:rPr>
          <w:snapToGrid w:val="0"/>
          <w:szCs w:val="22"/>
          <w:vertAlign w:val="superscript"/>
          <w:lang w:val="ru-RU"/>
        </w:rPr>
        <w:alias w:val="Title"/>
        <w:tag w:val=""/>
        <w:id w:val="-835534034"/>
        <w:placeholder>
          <w:docPart w:val="5610B56F3548494385137AB20587A045"/>
        </w:placeholder>
        <w:dataBinding w:prefixMappings="xmlns:ns0='http://purl.org/dc/elements/1.1/' xmlns:ns1='http://schemas.openxmlformats.org/package/2006/metadata/core-properties' " w:xpath="/ns1:coreProperties[1]/ns0:title[1]" w:storeItemID="{6C3C8BC8-F283-45AE-878A-BAB7291924A1}"/>
        <w:text/>
      </w:sdtPr>
      <w:sdtEndPr/>
      <w:sdtContent>
        <w:p w:rsidR="009E5FE4" w:rsidRPr="00DC60EB" w:rsidRDefault="00A23323" w:rsidP="001B2C72">
          <w:pPr>
            <w:pStyle w:val="Heading1"/>
            <w:tabs>
              <w:tab w:val="clear" w:pos="720"/>
            </w:tabs>
            <w:rPr>
              <w:rFonts w:ascii="Times New Roman Bold" w:hAnsi="Times New Roman Bold" w:cs="Times New Roman Bold"/>
              <w:kern w:val="22"/>
              <w:szCs w:val="22"/>
              <w:lang w:val="ru-RU"/>
            </w:rPr>
          </w:pPr>
          <w:r w:rsidRPr="00DC60EB">
            <w:rPr>
              <w:snapToGrid w:val="0"/>
              <w:szCs w:val="22"/>
              <w:lang w:val="ru-RU"/>
            </w:rPr>
            <w:t>Сотрудничество с другими конвенциями, международными организациями и инициативами</w:t>
          </w:r>
        </w:p>
      </w:sdtContent>
    </w:sdt>
    <w:p w:rsidR="00BA1F3E" w:rsidRPr="00DC60EB" w:rsidRDefault="00A23323" w:rsidP="00DB63E0">
      <w:pPr>
        <w:jc w:val="center"/>
        <w:rPr>
          <w:i/>
          <w:snapToGrid w:val="0"/>
          <w:kern w:val="22"/>
          <w:lang w:val="ru-RU"/>
        </w:rPr>
      </w:pPr>
      <w:r w:rsidRPr="00DC60EB">
        <w:rPr>
          <w:i/>
          <w:snapToGrid w:val="0"/>
          <w:kern w:val="22"/>
          <w:lang w:val="ru-RU"/>
        </w:rPr>
        <w:t>Записка Исполнительного секретаря</w:t>
      </w:r>
    </w:p>
    <w:p w:rsidR="00AC113D" w:rsidRPr="00DC60EB" w:rsidRDefault="008825C2" w:rsidP="00DB63E0">
      <w:pPr>
        <w:pStyle w:val="Heading1"/>
        <w:spacing w:before="120"/>
        <w:rPr>
          <w:snapToGrid w:val="0"/>
          <w:kern w:val="22"/>
          <w:szCs w:val="22"/>
          <w:lang w:val="ru-RU"/>
        </w:rPr>
      </w:pPr>
      <w:r w:rsidRPr="00DC60EB">
        <w:rPr>
          <w:snapToGrid w:val="0"/>
          <w:kern w:val="22"/>
          <w:szCs w:val="22"/>
          <w:lang w:val="ru-RU"/>
        </w:rPr>
        <w:t>I.</w:t>
      </w:r>
      <w:r w:rsidRPr="00DC60EB">
        <w:rPr>
          <w:snapToGrid w:val="0"/>
          <w:kern w:val="22"/>
          <w:szCs w:val="22"/>
          <w:lang w:val="ru-RU"/>
        </w:rPr>
        <w:tab/>
      </w:r>
      <w:r w:rsidR="00A23323" w:rsidRPr="00DC60EB">
        <w:rPr>
          <w:snapToGrid w:val="0"/>
          <w:kern w:val="22"/>
          <w:szCs w:val="22"/>
          <w:lang w:val="ru-RU"/>
        </w:rPr>
        <w:t>ВВЕДЕНИЕ</w:t>
      </w:r>
    </w:p>
    <w:p w:rsidR="00D6490A" w:rsidRPr="00DC60EB" w:rsidRDefault="00D6490A" w:rsidP="00D6490A">
      <w:pPr>
        <w:numPr>
          <w:ilvl w:val="0"/>
          <w:numId w:val="8"/>
        </w:numPr>
        <w:tabs>
          <w:tab w:val="clear" w:pos="360"/>
        </w:tabs>
        <w:snapToGrid w:val="0"/>
        <w:spacing w:before="120" w:after="120"/>
        <w:rPr>
          <w:snapToGrid w:val="0"/>
          <w:kern w:val="22"/>
          <w:szCs w:val="22"/>
          <w:lang w:val="ru-RU"/>
        </w:rPr>
      </w:pPr>
      <w:r w:rsidRPr="00DC60EB">
        <w:rPr>
          <w:snapToGrid w:val="0"/>
          <w:kern w:val="22"/>
          <w:szCs w:val="22"/>
          <w:lang w:val="ru-RU"/>
        </w:rPr>
        <w:t>В настоящем документе на рассмотрение Вспомогательного органа по осуществлению представлено резюме по вопрос</w:t>
      </w:r>
      <w:r w:rsidR="00DC60EB" w:rsidRPr="00DC60EB">
        <w:rPr>
          <w:snapToGrid w:val="0"/>
          <w:kern w:val="22"/>
          <w:szCs w:val="22"/>
          <w:lang w:val="ru-RU"/>
        </w:rPr>
        <w:t>ам</w:t>
      </w:r>
      <w:r w:rsidRPr="00DC60EB">
        <w:rPr>
          <w:snapToGrid w:val="0"/>
          <w:kern w:val="22"/>
          <w:szCs w:val="22"/>
          <w:lang w:val="ru-RU"/>
        </w:rPr>
        <w:t xml:space="preserve"> сотрудничества с другими конвенциями, международными организациями и инициативами в течение </w:t>
      </w:r>
      <w:r w:rsidR="0058422E" w:rsidRPr="00DC60EB">
        <w:rPr>
          <w:bCs/>
          <w:iCs/>
          <w:snapToGrid w:val="0"/>
          <w:kern w:val="22"/>
          <w:lang w:val="ru-RU"/>
        </w:rPr>
        <w:t xml:space="preserve">настоящего </w:t>
      </w:r>
      <w:r w:rsidRPr="00DC60EB">
        <w:rPr>
          <w:snapToGrid w:val="0"/>
          <w:kern w:val="22"/>
          <w:szCs w:val="22"/>
          <w:lang w:val="ru-RU"/>
        </w:rPr>
        <w:t xml:space="preserve">межсессионного периода. Особое внимание уделяется вкладу других конвенций и международных организаций в подготовку глобальной рамочной программы </w:t>
      </w:r>
      <w:r w:rsidR="00EE3756" w:rsidRPr="00DC60EB">
        <w:rPr>
          <w:snapToGrid w:val="0"/>
          <w:kern w:val="22"/>
          <w:szCs w:val="22"/>
          <w:lang w:val="ru-RU"/>
        </w:rPr>
        <w:t>в области</w:t>
      </w:r>
      <w:r w:rsidRPr="00DC60EB">
        <w:rPr>
          <w:snapToGrid w:val="0"/>
          <w:kern w:val="22"/>
          <w:szCs w:val="22"/>
          <w:lang w:val="ru-RU"/>
        </w:rPr>
        <w:t xml:space="preserve"> биоразнообрази</w:t>
      </w:r>
      <w:r w:rsidR="00EE3756" w:rsidRPr="00DC60EB">
        <w:rPr>
          <w:snapToGrid w:val="0"/>
          <w:kern w:val="22"/>
          <w:szCs w:val="22"/>
          <w:lang w:val="ru-RU"/>
        </w:rPr>
        <w:t>я</w:t>
      </w:r>
      <w:r w:rsidRPr="00DC60EB">
        <w:rPr>
          <w:snapToGrid w:val="0"/>
          <w:kern w:val="22"/>
          <w:szCs w:val="22"/>
          <w:lang w:val="ru-RU"/>
        </w:rPr>
        <w:t xml:space="preserve"> на период после 2020 года и в ее осуществление, учитывая важность этого процесса в текущем двухлетнем периоде. В разделе II сообщается о </w:t>
      </w:r>
      <w:r w:rsidR="00952C9F" w:rsidRPr="00DC60EB">
        <w:rPr>
          <w:snapToGrid w:val="0"/>
          <w:kern w:val="22"/>
          <w:szCs w:val="22"/>
          <w:lang w:val="ru-RU"/>
        </w:rPr>
        <w:t xml:space="preserve">достигнутом </w:t>
      </w:r>
      <w:r w:rsidRPr="00DC60EB">
        <w:rPr>
          <w:snapToGrid w:val="0"/>
          <w:kern w:val="22"/>
          <w:szCs w:val="22"/>
          <w:lang w:val="ru-RU"/>
        </w:rPr>
        <w:t>прогрессе</w:t>
      </w:r>
      <w:r w:rsidR="00952C9F" w:rsidRPr="00DC60EB">
        <w:rPr>
          <w:snapToGrid w:val="0"/>
          <w:kern w:val="22"/>
          <w:szCs w:val="22"/>
          <w:lang w:val="ru-RU"/>
        </w:rPr>
        <w:t xml:space="preserve"> с уделением о</w:t>
      </w:r>
      <w:r w:rsidRPr="00DC60EB">
        <w:rPr>
          <w:snapToGrid w:val="0"/>
          <w:kern w:val="22"/>
          <w:szCs w:val="22"/>
          <w:lang w:val="ru-RU"/>
        </w:rPr>
        <w:t>собо</w:t>
      </w:r>
      <w:r w:rsidR="00952C9F" w:rsidRPr="00DC60EB">
        <w:rPr>
          <w:snapToGrid w:val="0"/>
          <w:kern w:val="22"/>
          <w:szCs w:val="22"/>
          <w:lang w:val="ru-RU"/>
        </w:rPr>
        <w:t>го</w:t>
      </w:r>
      <w:r w:rsidRPr="00DC60EB">
        <w:rPr>
          <w:snapToGrid w:val="0"/>
          <w:kern w:val="22"/>
          <w:szCs w:val="22"/>
          <w:lang w:val="ru-RU"/>
        </w:rPr>
        <w:t xml:space="preserve"> внимани</w:t>
      </w:r>
      <w:r w:rsidR="00952C9F" w:rsidRPr="00DC60EB">
        <w:rPr>
          <w:snapToGrid w:val="0"/>
          <w:kern w:val="22"/>
          <w:szCs w:val="22"/>
          <w:lang w:val="ru-RU"/>
        </w:rPr>
        <w:t xml:space="preserve">я </w:t>
      </w:r>
      <w:r w:rsidRPr="00DC60EB">
        <w:rPr>
          <w:snapToGrid w:val="0"/>
          <w:kern w:val="22"/>
          <w:szCs w:val="22"/>
          <w:lang w:val="ru-RU"/>
        </w:rPr>
        <w:t xml:space="preserve">выполнению решения </w:t>
      </w:r>
      <w:hyperlink r:id="rId14" w:history="1">
        <w:r w:rsidR="00952C9F" w:rsidRPr="00DC60EB">
          <w:rPr>
            <w:rStyle w:val="Hyperlink"/>
            <w:bCs/>
            <w:iCs/>
            <w:snapToGrid w:val="0"/>
            <w:kern w:val="22"/>
            <w:sz w:val="22"/>
            <w:szCs w:val="22"/>
            <w:lang w:val="ru-RU"/>
          </w:rPr>
          <w:t>14/30</w:t>
        </w:r>
      </w:hyperlink>
      <w:r w:rsidRPr="00DC60EB">
        <w:rPr>
          <w:snapToGrid w:val="0"/>
          <w:kern w:val="22"/>
          <w:szCs w:val="22"/>
          <w:lang w:val="ru-RU"/>
        </w:rPr>
        <w:t xml:space="preserve">. </w:t>
      </w:r>
      <w:r w:rsidR="00686809" w:rsidRPr="00DC60EB">
        <w:rPr>
          <w:snapToGrid w:val="0"/>
          <w:kern w:val="22"/>
          <w:szCs w:val="22"/>
          <w:lang w:val="ru-RU"/>
        </w:rPr>
        <w:t xml:space="preserve">Раздел III посвящен межучрежденческому сотрудничеству </w:t>
      </w:r>
      <w:r w:rsidRPr="00DC60EB">
        <w:rPr>
          <w:snapToGrid w:val="0"/>
          <w:kern w:val="22"/>
          <w:szCs w:val="22"/>
          <w:lang w:val="ru-RU"/>
        </w:rPr>
        <w:t xml:space="preserve">при подготовке глобальной рамочной программы </w:t>
      </w:r>
      <w:r w:rsidR="00952C9F" w:rsidRPr="00DC60EB">
        <w:rPr>
          <w:snapToGrid w:val="0"/>
          <w:kern w:val="22"/>
          <w:szCs w:val="22"/>
          <w:lang w:val="ru-RU"/>
        </w:rPr>
        <w:t>в области биоразнообразия</w:t>
      </w:r>
      <w:r w:rsidRPr="00DC60EB">
        <w:rPr>
          <w:snapToGrid w:val="0"/>
          <w:kern w:val="22"/>
          <w:szCs w:val="22"/>
          <w:lang w:val="ru-RU"/>
        </w:rPr>
        <w:t xml:space="preserve"> на период после 2020 года. В разделе IV рассматриваются механизмы сотрудничества на период 2021-2030 годов. В разделе V представлены элементы проекта рекомендации. </w:t>
      </w:r>
      <w:r w:rsidR="00952C9F" w:rsidRPr="00DC60EB">
        <w:rPr>
          <w:snapToGrid w:val="0"/>
          <w:kern w:val="22"/>
          <w:szCs w:val="22"/>
          <w:lang w:val="ru-RU"/>
        </w:rPr>
        <w:t xml:space="preserve">В </w:t>
      </w:r>
      <w:r w:rsidRPr="00DC60EB">
        <w:rPr>
          <w:snapToGrid w:val="0"/>
          <w:kern w:val="22"/>
          <w:szCs w:val="22"/>
          <w:lang w:val="ru-RU"/>
        </w:rPr>
        <w:t>дополнен</w:t>
      </w:r>
      <w:r w:rsidR="00952C9F" w:rsidRPr="00DC60EB">
        <w:rPr>
          <w:snapToGrid w:val="0"/>
          <w:kern w:val="22"/>
          <w:szCs w:val="22"/>
          <w:lang w:val="ru-RU"/>
        </w:rPr>
        <w:t>ие</w:t>
      </w:r>
      <w:r w:rsidRPr="00DC60EB">
        <w:rPr>
          <w:snapToGrid w:val="0"/>
          <w:kern w:val="22"/>
          <w:szCs w:val="22"/>
          <w:lang w:val="ru-RU"/>
        </w:rPr>
        <w:t xml:space="preserve"> </w:t>
      </w:r>
      <w:r w:rsidR="00686809" w:rsidRPr="00DC60EB">
        <w:rPr>
          <w:snapToGrid w:val="0"/>
          <w:kern w:val="22"/>
          <w:szCs w:val="22"/>
          <w:lang w:val="ru-RU"/>
        </w:rPr>
        <w:t xml:space="preserve">приводятся </w:t>
      </w:r>
      <w:r w:rsidRPr="00DC60EB">
        <w:rPr>
          <w:snapToGrid w:val="0"/>
          <w:kern w:val="22"/>
          <w:szCs w:val="22"/>
          <w:lang w:val="ru-RU"/>
        </w:rPr>
        <w:t>документ</w:t>
      </w:r>
      <w:r w:rsidR="00686809" w:rsidRPr="00DC60EB">
        <w:rPr>
          <w:snapToGrid w:val="0"/>
          <w:kern w:val="22"/>
          <w:szCs w:val="22"/>
          <w:lang w:val="ru-RU"/>
        </w:rPr>
        <w:t>ы</w:t>
      </w:r>
      <w:r w:rsidRPr="00DC60EB">
        <w:rPr>
          <w:snapToGrid w:val="0"/>
          <w:kern w:val="22"/>
          <w:szCs w:val="22"/>
          <w:lang w:val="ru-RU"/>
        </w:rPr>
        <w:t xml:space="preserve">, </w:t>
      </w:r>
      <w:r w:rsidR="00686809" w:rsidRPr="00DC60EB">
        <w:rPr>
          <w:snapToGrid w:val="0"/>
          <w:kern w:val="22"/>
          <w:szCs w:val="22"/>
          <w:lang w:val="ru-RU"/>
        </w:rPr>
        <w:t>изложенные</w:t>
      </w:r>
      <w:r w:rsidRPr="00DC60EB">
        <w:rPr>
          <w:snapToGrid w:val="0"/>
          <w:kern w:val="22"/>
          <w:szCs w:val="22"/>
          <w:lang w:val="ru-RU"/>
        </w:rPr>
        <w:t xml:space="preserve"> ниже.</w:t>
      </w:r>
    </w:p>
    <w:p w:rsidR="00686809" w:rsidRPr="00DC60EB" w:rsidRDefault="0058422E" w:rsidP="00DB63E0">
      <w:pPr>
        <w:numPr>
          <w:ilvl w:val="0"/>
          <w:numId w:val="8"/>
        </w:numPr>
        <w:tabs>
          <w:tab w:val="clear" w:pos="360"/>
        </w:tabs>
        <w:snapToGrid w:val="0"/>
        <w:spacing w:before="120" w:after="120"/>
        <w:rPr>
          <w:snapToGrid w:val="0"/>
          <w:kern w:val="22"/>
          <w:szCs w:val="22"/>
          <w:lang w:val="ru-RU"/>
        </w:rPr>
      </w:pPr>
      <w:r w:rsidRPr="00DC60EB">
        <w:rPr>
          <w:snapToGrid w:val="0"/>
          <w:kern w:val="22"/>
          <w:szCs w:val="22"/>
          <w:lang w:val="ru-RU"/>
        </w:rPr>
        <w:t xml:space="preserve">Кроме того, на рассмотрение Вспомогательного органа представляется документ </w:t>
      </w:r>
      <w:hyperlink r:id="rId15" w:history="1">
        <w:r w:rsidRPr="00DC60EB">
          <w:rPr>
            <w:rStyle w:val="Hyperlink"/>
            <w:sz w:val="22"/>
            <w:lang w:val="ru-RU"/>
          </w:rPr>
          <w:t>CBD/WG8J/11/5</w:t>
        </w:r>
      </w:hyperlink>
      <w:r w:rsidRPr="00DC60EB">
        <w:rPr>
          <w:lang w:val="ru-RU"/>
        </w:rPr>
        <w:t>, подготовленный</w:t>
      </w:r>
      <w:r w:rsidRPr="00DC60EB">
        <w:rPr>
          <w:snapToGrid w:val="0"/>
          <w:kern w:val="22"/>
          <w:szCs w:val="22"/>
          <w:lang w:val="ru-RU"/>
        </w:rPr>
        <w:t xml:space="preserve"> в</w:t>
      </w:r>
      <w:r w:rsidR="00686809" w:rsidRPr="00DC60EB">
        <w:rPr>
          <w:snapToGrid w:val="0"/>
          <w:kern w:val="22"/>
          <w:szCs w:val="22"/>
          <w:lang w:val="ru-RU"/>
        </w:rPr>
        <w:t xml:space="preserve"> соответствии с п</w:t>
      </w:r>
      <w:r w:rsidR="00FA5765" w:rsidRPr="00DC60EB">
        <w:rPr>
          <w:snapToGrid w:val="0"/>
          <w:kern w:val="22"/>
          <w:szCs w:val="22"/>
          <w:lang w:val="ru-RU"/>
        </w:rPr>
        <w:t>оручением</w:t>
      </w:r>
      <w:r w:rsidR="00686809" w:rsidRPr="00DC60EB">
        <w:rPr>
          <w:snapToGrid w:val="0"/>
          <w:kern w:val="22"/>
          <w:szCs w:val="22"/>
          <w:lang w:val="ru-RU"/>
        </w:rPr>
        <w:t xml:space="preserve"> Конференции Сторон, содержащ</w:t>
      </w:r>
      <w:r w:rsidR="00FA5765" w:rsidRPr="00DC60EB">
        <w:rPr>
          <w:snapToGrid w:val="0"/>
          <w:kern w:val="22"/>
          <w:szCs w:val="22"/>
          <w:lang w:val="ru-RU"/>
        </w:rPr>
        <w:t>им</w:t>
      </w:r>
      <w:r w:rsidR="00686809" w:rsidRPr="00DC60EB">
        <w:rPr>
          <w:snapToGrid w:val="0"/>
          <w:kern w:val="22"/>
          <w:szCs w:val="22"/>
          <w:lang w:val="ru-RU"/>
        </w:rPr>
        <w:t>ся в пункте 26 решения 14/30, касающ</w:t>
      </w:r>
      <w:r w:rsidR="00FA5765" w:rsidRPr="00DC60EB">
        <w:rPr>
          <w:snapToGrid w:val="0"/>
          <w:kern w:val="22"/>
          <w:szCs w:val="22"/>
          <w:lang w:val="ru-RU"/>
        </w:rPr>
        <w:t>им</w:t>
      </w:r>
      <w:r w:rsidR="00686809" w:rsidRPr="00DC60EB">
        <w:rPr>
          <w:snapToGrid w:val="0"/>
          <w:kern w:val="22"/>
          <w:szCs w:val="22"/>
          <w:lang w:val="ru-RU"/>
        </w:rPr>
        <w:t xml:space="preserve">ся сотрудничества с Организацией Объединенных Наций по вопросам образования, науки и культуры </w:t>
      </w:r>
      <w:r w:rsidRPr="00DC60EB">
        <w:rPr>
          <w:snapToGrid w:val="0"/>
          <w:kern w:val="22"/>
          <w:szCs w:val="22"/>
          <w:lang w:val="ru-RU"/>
        </w:rPr>
        <w:t xml:space="preserve">в </w:t>
      </w:r>
      <w:r w:rsidR="00686809" w:rsidRPr="00DC60EB">
        <w:rPr>
          <w:snapToGrid w:val="0"/>
          <w:kern w:val="22"/>
          <w:szCs w:val="22"/>
          <w:lang w:val="ru-RU"/>
        </w:rPr>
        <w:t xml:space="preserve">отношении природы и культуры </w:t>
      </w:r>
      <w:r w:rsidRPr="00DC60EB">
        <w:rPr>
          <w:snapToGrid w:val="0"/>
          <w:kern w:val="22"/>
          <w:szCs w:val="22"/>
          <w:lang w:val="ru-RU"/>
        </w:rPr>
        <w:t>в</w:t>
      </w:r>
      <w:r w:rsidR="00686809" w:rsidRPr="00DC60EB">
        <w:rPr>
          <w:snapToGrid w:val="0"/>
          <w:kern w:val="22"/>
          <w:szCs w:val="22"/>
          <w:lang w:val="ru-RU"/>
        </w:rPr>
        <w:t xml:space="preserve"> глобальной рамочной программ</w:t>
      </w:r>
      <w:r w:rsidR="00D710DA" w:rsidRPr="00DC60EB">
        <w:rPr>
          <w:snapToGrid w:val="0"/>
          <w:kern w:val="22"/>
          <w:szCs w:val="22"/>
          <w:lang w:val="ru-RU"/>
        </w:rPr>
        <w:t>е</w:t>
      </w:r>
      <w:r w:rsidR="00686809" w:rsidRPr="00DC60EB">
        <w:rPr>
          <w:snapToGrid w:val="0"/>
          <w:kern w:val="22"/>
          <w:szCs w:val="22"/>
          <w:lang w:val="ru-RU"/>
        </w:rPr>
        <w:t xml:space="preserve"> </w:t>
      </w:r>
      <w:r w:rsidR="00FA5765" w:rsidRPr="00DC60EB">
        <w:rPr>
          <w:snapToGrid w:val="0"/>
          <w:kern w:val="22"/>
          <w:szCs w:val="22"/>
          <w:lang w:val="ru-RU"/>
        </w:rPr>
        <w:t>в области биоразнообразия</w:t>
      </w:r>
      <w:r w:rsidR="00686809" w:rsidRPr="00DC60EB">
        <w:rPr>
          <w:snapToGrid w:val="0"/>
          <w:kern w:val="22"/>
          <w:szCs w:val="22"/>
          <w:lang w:val="ru-RU"/>
        </w:rPr>
        <w:t xml:space="preserve"> на период после 2020 года</w:t>
      </w:r>
      <w:r w:rsidRPr="00DC60EB">
        <w:rPr>
          <w:snapToGrid w:val="0"/>
          <w:kern w:val="22"/>
          <w:szCs w:val="22"/>
          <w:lang w:val="ru-RU"/>
        </w:rPr>
        <w:t>.</w:t>
      </w:r>
    </w:p>
    <w:p w:rsidR="00F21EFF" w:rsidRPr="00DC60EB" w:rsidRDefault="0058422E" w:rsidP="0058422E">
      <w:pPr>
        <w:numPr>
          <w:ilvl w:val="0"/>
          <w:numId w:val="8"/>
        </w:numPr>
        <w:tabs>
          <w:tab w:val="clear" w:pos="360"/>
        </w:tabs>
        <w:snapToGrid w:val="0"/>
        <w:spacing w:before="120" w:after="120"/>
        <w:rPr>
          <w:bCs/>
          <w:iCs/>
          <w:snapToGrid w:val="0"/>
          <w:kern w:val="22"/>
          <w:lang w:val="ru-RU"/>
        </w:rPr>
      </w:pPr>
      <w:r w:rsidRPr="00DC60EB">
        <w:rPr>
          <w:bCs/>
          <w:iCs/>
          <w:snapToGrid w:val="0"/>
          <w:kern w:val="22"/>
          <w:lang w:val="ru-RU"/>
        </w:rPr>
        <w:t xml:space="preserve">В информационном документе CBD/SBI/3/INF/31 представлен доклад о деятельности, касающейся сотрудничества с другими конвенциями, международными организациями и инициативами в течение настоящего межсессионного периода. В информационном документе CBD/SBI/3/INF/32 </w:t>
      </w:r>
      <w:r w:rsidR="00254169">
        <w:rPr>
          <w:bCs/>
          <w:iCs/>
          <w:snapToGrid w:val="0"/>
          <w:kern w:val="22"/>
          <w:lang w:val="ru-RU"/>
        </w:rPr>
        <w:t xml:space="preserve">приводится </w:t>
      </w:r>
      <w:r w:rsidRPr="00DC60EB">
        <w:rPr>
          <w:bCs/>
          <w:iCs/>
          <w:snapToGrid w:val="0"/>
          <w:kern w:val="22"/>
          <w:lang w:val="ru-RU"/>
        </w:rPr>
        <w:t xml:space="preserve">обновленная информация о ходе реализации мероприятий по </w:t>
      </w:r>
      <w:r w:rsidR="00BF371F" w:rsidRPr="00DC60EB">
        <w:rPr>
          <w:bCs/>
          <w:iCs/>
          <w:snapToGrid w:val="0"/>
          <w:kern w:val="22"/>
          <w:lang w:val="ru-RU"/>
        </w:rPr>
        <w:t>расширению взаимодействия среди конвенций, связанных с биоразнообразием</w:t>
      </w:r>
      <w:r w:rsidRPr="00DC60EB">
        <w:rPr>
          <w:bCs/>
          <w:iCs/>
          <w:snapToGrid w:val="0"/>
          <w:kern w:val="22"/>
          <w:lang w:val="ru-RU"/>
        </w:rPr>
        <w:t xml:space="preserve">, на международном уровне. В информационном документе </w:t>
      </w:r>
      <w:hyperlink r:id="rId16" w:history="1">
        <w:r w:rsidR="009E3618" w:rsidRPr="00DC60EB">
          <w:rPr>
            <w:rStyle w:val="Hyperlink"/>
            <w:bCs/>
            <w:iCs/>
            <w:snapToGrid w:val="0"/>
            <w:kern w:val="22"/>
            <w:sz w:val="22"/>
            <w:lang w:val="ru-RU"/>
          </w:rPr>
          <w:t>CBD/SBI/3/INF/29</w:t>
        </w:r>
      </w:hyperlink>
      <w:r w:rsidRPr="00DC60EB">
        <w:rPr>
          <w:bCs/>
          <w:iCs/>
          <w:snapToGrid w:val="0"/>
          <w:kern w:val="22"/>
          <w:lang w:val="ru-RU"/>
        </w:rPr>
        <w:t xml:space="preserve"> представлены итоги консультативного семинара конвенций, связанных с биоразнообразием, по </w:t>
      </w:r>
      <w:r w:rsidR="009E3618" w:rsidRPr="00DC60EB">
        <w:rPr>
          <w:bCs/>
          <w:iCs/>
          <w:snapToGrid w:val="0"/>
          <w:kern w:val="22"/>
          <w:lang w:val="ru-RU"/>
        </w:rPr>
        <w:t>подготовке глобальной рамочной программы</w:t>
      </w:r>
      <w:r w:rsidRPr="00DC60EB">
        <w:rPr>
          <w:bCs/>
          <w:iCs/>
          <w:snapToGrid w:val="0"/>
          <w:kern w:val="22"/>
          <w:lang w:val="ru-RU"/>
        </w:rPr>
        <w:t xml:space="preserve"> </w:t>
      </w:r>
      <w:r w:rsidR="00BF371F" w:rsidRPr="00DC60EB">
        <w:rPr>
          <w:snapToGrid w:val="0"/>
          <w:kern w:val="22"/>
          <w:szCs w:val="22"/>
          <w:lang w:val="ru-RU"/>
        </w:rPr>
        <w:t xml:space="preserve">в области биоразнообразия </w:t>
      </w:r>
      <w:r w:rsidRPr="00DC60EB">
        <w:rPr>
          <w:bCs/>
          <w:iCs/>
          <w:snapToGrid w:val="0"/>
          <w:kern w:val="22"/>
          <w:lang w:val="ru-RU"/>
        </w:rPr>
        <w:t>на период после 2020 года (Берн</w:t>
      </w:r>
      <w:r w:rsidR="009E3618" w:rsidRPr="00DC60EB">
        <w:rPr>
          <w:bCs/>
          <w:iCs/>
          <w:snapToGrid w:val="0"/>
          <w:kern w:val="22"/>
          <w:lang w:val="ru-RU"/>
        </w:rPr>
        <w:t>-</w:t>
      </w:r>
      <w:r w:rsidRPr="00DC60EB">
        <w:rPr>
          <w:bCs/>
          <w:iCs/>
          <w:snapToGrid w:val="0"/>
          <w:kern w:val="22"/>
          <w:lang w:val="ru-RU"/>
        </w:rPr>
        <w:t xml:space="preserve">II), </w:t>
      </w:r>
      <w:r w:rsidR="009E3618" w:rsidRPr="00DC60EB">
        <w:rPr>
          <w:bCs/>
          <w:iCs/>
          <w:snapToGrid w:val="0"/>
          <w:kern w:val="22"/>
          <w:lang w:val="ru-RU"/>
        </w:rPr>
        <w:t>организованного</w:t>
      </w:r>
      <w:r w:rsidRPr="00DC60EB">
        <w:rPr>
          <w:bCs/>
          <w:iCs/>
          <w:snapToGrid w:val="0"/>
          <w:kern w:val="22"/>
          <w:lang w:val="ru-RU"/>
        </w:rPr>
        <w:t xml:space="preserve"> Программой ООН по окружающей среде с 18 января по 2 февраля 2021 года. Доклад первого семинара конвенций, связанных с биоразнообразием, </w:t>
      </w:r>
      <w:r w:rsidR="00EC6790" w:rsidRPr="00DC60EB">
        <w:rPr>
          <w:bCs/>
          <w:iCs/>
          <w:snapToGrid w:val="0"/>
          <w:kern w:val="22"/>
          <w:lang w:val="ru-RU"/>
        </w:rPr>
        <w:t>посвященного</w:t>
      </w:r>
      <w:r w:rsidRPr="00DC60EB">
        <w:rPr>
          <w:bCs/>
          <w:iCs/>
          <w:snapToGrid w:val="0"/>
          <w:kern w:val="22"/>
          <w:lang w:val="ru-RU"/>
        </w:rPr>
        <w:t xml:space="preserve"> </w:t>
      </w:r>
      <w:r w:rsidR="009E3618" w:rsidRPr="00DC60EB">
        <w:rPr>
          <w:bCs/>
          <w:iCs/>
          <w:snapToGrid w:val="0"/>
          <w:kern w:val="22"/>
          <w:lang w:val="ru-RU"/>
        </w:rPr>
        <w:t>г</w:t>
      </w:r>
      <w:r w:rsidRPr="00DC60EB">
        <w:rPr>
          <w:bCs/>
          <w:iCs/>
          <w:snapToGrid w:val="0"/>
          <w:kern w:val="22"/>
          <w:lang w:val="ru-RU"/>
        </w:rPr>
        <w:t xml:space="preserve">лобальной рамочной программе </w:t>
      </w:r>
      <w:r w:rsidR="009E3618" w:rsidRPr="00DC60EB">
        <w:rPr>
          <w:snapToGrid w:val="0"/>
          <w:kern w:val="22"/>
          <w:szCs w:val="22"/>
          <w:lang w:val="ru-RU"/>
        </w:rPr>
        <w:t xml:space="preserve">в области биоразнообразия </w:t>
      </w:r>
      <w:r w:rsidRPr="00DC60EB">
        <w:rPr>
          <w:bCs/>
          <w:iCs/>
          <w:snapToGrid w:val="0"/>
          <w:kern w:val="22"/>
          <w:lang w:val="ru-RU"/>
        </w:rPr>
        <w:t xml:space="preserve">на период после 2020 года, состоявшегося 10-12 июня 2019 года, размещен на веб-странице семинара (CBD/POST2020/WS/2019/6/2). Ссылки на другие </w:t>
      </w:r>
      <w:r w:rsidRPr="00DC60EB">
        <w:rPr>
          <w:bCs/>
          <w:iCs/>
          <w:snapToGrid w:val="0"/>
          <w:kern w:val="22"/>
          <w:lang w:val="ru-RU"/>
        </w:rPr>
        <w:lastRenderedPageBreak/>
        <w:t>документы, касающиеся сотрудничества с другими конвенциями, международными организациями и инициативами и выполнения решения 14/30, содержатся в других разделах настоящего документа</w:t>
      </w:r>
      <w:r w:rsidR="009E3618" w:rsidRPr="00DC60EB">
        <w:rPr>
          <w:bCs/>
          <w:iCs/>
          <w:snapToGrid w:val="0"/>
          <w:kern w:val="22"/>
          <w:lang w:val="ru-RU"/>
        </w:rPr>
        <w:t>.</w:t>
      </w:r>
      <w:bookmarkStart w:id="1" w:name="_Toc456693483"/>
    </w:p>
    <w:p w:rsidR="00F21EFF" w:rsidRPr="00DC60EB" w:rsidRDefault="00F21EFF" w:rsidP="00DB63E0">
      <w:pPr>
        <w:numPr>
          <w:ilvl w:val="0"/>
          <w:numId w:val="8"/>
        </w:numPr>
        <w:tabs>
          <w:tab w:val="clear" w:pos="360"/>
        </w:tabs>
        <w:snapToGrid w:val="0"/>
        <w:spacing w:before="120" w:after="120"/>
        <w:rPr>
          <w:bCs/>
          <w:iCs/>
          <w:snapToGrid w:val="0"/>
          <w:kern w:val="22"/>
          <w:lang w:val="ru-RU"/>
        </w:rPr>
        <w:sectPr w:rsidR="00F21EFF" w:rsidRPr="00DC60EB" w:rsidSect="001B2C72">
          <w:headerReference w:type="even" r:id="rId17"/>
          <w:headerReference w:type="default" r:id="rId18"/>
          <w:footerReference w:type="even" r:id="rId19"/>
          <w:footerReference w:type="default" r:id="rId20"/>
          <w:pgSz w:w="12242" w:h="15842" w:code="1"/>
          <w:pgMar w:top="567" w:right="1389" w:bottom="1021" w:left="1389" w:header="459" w:footer="720" w:gutter="0"/>
          <w:cols w:space="720"/>
          <w:titlePg/>
          <w:docGrid w:linePitch="299"/>
        </w:sectPr>
      </w:pPr>
    </w:p>
    <w:p w:rsidR="005B6B04" w:rsidRPr="00DC60EB" w:rsidRDefault="005B6B04" w:rsidP="001B2C72">
      <w:pPr>
        <w:snapToGrid w:val="0"/>
        <w:spacing w:before="120" w:after="120"/>
        <w:rPr>
          <w:rFonts w:eastAsia="Calibri"/>
          <w:bCs/>
          <w:iCs/>
          <w:kern w:val="22"/>
          <w:szCs w:val="22"/>
          <w:lang w:val="ru-RU"/>
        </w:rPr>
      </w:pPr>
    </w:p>
    <w:p w:rsidR="00920CCD" w:rsidRPr="00DC60EB" w:rsidRDefault="00EE7646" w:rsidP="001B2C72">
      <w:pPr>
        <w:pStyle w:val="Heading1"/>
        <w:suppressLineNumbers/>
        <w:tabs>
          <w:tab w:val="clear" w:pos="720"/>
        </w:tabs>
        <w:suppressAutoHyphens/>
        <w:spacing w:before="120"/>
        <w:ind w:hanging="1"/>
        <w:rPr>
          <w:rFonts w:eastAsia="Calibri"/>
          <w:kern w:val="22"/>
          <w:lang w:val="ru-RU"/>
        </w:rPr>
      </w:pPr>
      <w:r w:rsidRPr="00DC60EB">
        <w:rPr>
          <w:kern w:val="22"/>
          <w:szCs w:val="22"/>
          <w:lang w:val="ru-RU"/>
        </w:rPr>
        <w:t>II.</w:t>
      </w:r>
      <w:r w:rsidRPr="00DC60EB">
        <w:rPr>
          <w:kern w:val="22"/>
          <w:szCs w:val="22"/>
          <w:lang w:val="ru-RU"/>
        </w:rPr>
        <w:tab/>
      </w:r>
      <w:r w:rsidR="009E3618" w:rsidRPr="00DC60EB">
        <w:rPr>
          <w:kern w:val="22"/>
          <w:szCs w:val="22"/>
          <w:lang w:val="ru-RU"/>
        </w:rPr>
        <w:t xml:space="preserve">прогресс, достигнутый в осуществлении решения 14/30 </w:t>
      </w:r>
    </w:p>
    <w:p w:rsidR="00F11E82" w:rsidRPr="00DC60EB" w:rsidRDefault="009E3618" w:rsidP="001B2C72">
      <w:pPr>
        <w:keepNext/>
        <w:numPr>
          <w:ilvl w:val="0"/>
          <w:numId w:val="33"/>
        </w:numPr>
        <w:suppressLineNumbers/>
        <w:suppressAutoHyphens/>
        <w:kinsoku w:val="0"/>
        <w:overflowPunct w:val="0"/>
        <w:autoSpaceDE w:val="0"/>
        <w:autoSpaceDN w:val="0"/>
        <w:adjustRightInd w:val="0"/>
        <w:snapToGrid w:val="0"/>
        <w:spacing w:before="120" w:after="120"/>
        <w:ind w:left="1701" w:right="612" w:hanging="578"/>
        <w:jc w:val="left"/>
        <w:outlineLvl w:val="1"/>
        <w:rPr>
          <w:b/>
          <w:kern w:val="22"/>
          <w:szCs w:val="22"/>
          <w:lang w:val="ru-RU"/>
        </w:rPr>
      </w:pPr>
      <w:r w:rsidRPr="00DC60EB">
        <w:rPr>
          <w:b/>
          <w:kern w:val="22"/>
          <w:szCs w:val="22"/>
          <w:lang w:val="ru-RU"/>
        </w:rPr>
        <w:t>Программа действий по расширению взаимодействия среди конвенций, связанных с биоразнообразием, на международном уровне на 2017-2020 годы</w:t>
      </w:r>
    </w:p>
    <w:p w:rsidR="00C94EF5" w:rsidRPr="00DC60EB" w:rsidRDefault="00C94EF5" w:rsidP="00C94EF5">
      <w:pPr>
        <w:numPr>
          <w:ilvl w:val="0"/>
          <w:numId w:val="8"/>
        </w:numPr>
        <w:tabs>
          <w:tab w:val="clear" w:pos="360"/>
        </w:tabs>
        <w:snapToGrid w:val="0"/>
        <w:spacing w:before="120" w:after="120"/>
        <w:rPr>
          <w:rFonts w:eastAsia="Calibri"/>
          <w:bCs/>
          <w:iCs/>
          <w:kern w:val="22"/>
          <w:szCs w:val="22"/>
          <w:lang w:val="ru-RU"/>
        </w:rPr>
      </w:pPr>
      <w:r w:rsidRPr="00DC60EB">
        <w:rPr>
          <w:rFonts w:eastAsia="Calibri"/>
          <w:bCs/>
          <w:iCs/>
          <w:kern w:val="22"/>
          <w:szCs w:val="22"/>
          <w:lang w:val="ru-RU"/>
        </w:rPr>
        <w:t xml:space="preserve">В решении </w:t>
      </w:r>
      <w:hyperlink r:id="rId21" w:history="1">
        <w:r w:rsidRPr="00DC60EB">
          <w:rPr>
            <w:rStyle w:val="Hyperlink"/>
            <w:rFonts w:eastAsia="Calibri"/>
            <w:bCs/>
            <w:iCs/>
            <w:kern w:val="22"/>
            <w:sz w:val="22"/>
            <w:szCs w:val="22"/>
            <w:lang w:val="ru-RU"/>
          </w:rPr>
          <w:t>14/30</w:t>
        </w:r>
      </w:hyperlink>
      <w:r w:rsidRPr="00DC60EB">
        <w:rPr>
          <w:rFonts w:eastAsia="Calibri"/>
          <w:bCs/>
          <w:iCs/>
          <w:kern w:val="22"/>
          <w:szCs w:val="22"/>
          <w:lang w:val="ru-RU"/>
        </w:rPr>
        <w:t xml:space="preserve"> Конференция </w:t>
      </w:r>
      <w:r w:rsidR="00DC60EB" w:rsidRPr="00DC60EB">
        <w:rPr>
          <w:rFonts w:eastAsia="Calibri"/>
          <w:bCs/>
          <w:iCs/>
          <w:kern w:val="22"/>
          <w:szCs w:val="22"/>
          <w:lang w:val="ru-RU"/>
        </w:rPr>
        <w:t>Сторон</w:t>
      </w:r>
      <w:r w:rsidRPr="00DC60EB">
        <w:rPr>
          <w:rFonts w:eastAsia="Calibri"/>
          <w:bCs/>
          <w:iCs/>
          <w:kern w:val="22"/>
          <w:szCs w:val="22"/>
          <w:lang w:val="ru-RU"/>
        </w:rPr>
        <w:t xml:space="preserve"> призвала рассмотреть </w:t>
      </w:r>
      <w:r w:rsidR="006E07A0" w:rsidRPr="00DC60EB">
        <w:rPr>
          <w:rFonts w:eastAsia="Calibri"/>
          <w:bCs/>
          <w:iCs/>
          <w:kern w:val="22"/>
          <w:szCs w:val="22"/>
          <w:lang w:val="ru-RU"/>
        </w:rPr>
        <w:t>меры</w:t>
      </w:r>
      <w:r w:rsidRPr="00DC60EB">
        <w:rPr>
          <w:rFonts w:eastAsia="Calibri"/>
          <w:bCs/>
          <w:iCs/>
          <w:kern w:val="22"/>
          <w:szCs w:val="22"/>
          <w:lang w:val="ru-RU"/>
        </w:rPr>
        <w:t xml:space="preserve"> </w:t>
      </w:r>
      <w:r w:rsidR="00796519" w:rsidRPr="00DC60EB">
        <w:rPr>
          <w:rFonts w:eastAsia="Calibri"/>
          <w:bCs/>
          <w:iCs/>
          <w:kern w:val="22"/>
          <w:szCs w:val="22"/>
          <w:lang w:val="ru-RU"/>
        </w:rPr>
        <w:t xml:space="preserve">по </w:t>
      </w:r>
      <w:r w:rsidR="006E07A0" w:rsidRPr="00DC60EB">
        <w:rPr>
          <w:rFonts w:eastAsia="Calibri"/>
          <w:bCs/>
          <w:iCs/>
          <w:kern w:val="22"/>
          <w:szCs w:val="22"/>
          <w:lang w:val="ru-RU"/>
        </w:rPr>
        <w:t>активизации</w:t>
      </w:r>
      <w:r w:rsidR="00796519" w:rsidRPr="00DC60EB">
        <w:rPr>
          <w:rFonts w:eastAsia="Calibri"/>
          <w:bCs/>
          <w:iCs/>
          <w:kern w:val="22"/>
          <w:szCs w:val="22"/>
          <w:lang w:val="ru-RU"/>
        </w:rPr>
        <w:t xml:space="preserve"> взаимодействия среди конвенций, связанных с биоразнообразием</w:t>
      </w:r>
      <w:r w:rsidRPr="00DC60EB">
        <w:rPr>
          <w:rFonts w:eastAsia="Calibri"/>
          <w:bCs/>
          <w:iCs/>
          <w:kern w:val="22"/>
          <w:szCs w:val="22"/>
          <w:lang w:val="ru-RU"/>
        </w:rPr>
        <w:t>, и Рио-де-Жанейрски</w:t>
      </w:r>
      <w:r w:rsidR="006E07A0" w:rsidRPr="00DC60EB">
        <w:rPr>
          <w:rFonts w:eastAsia="Calibri"/>
          <w:bCs/>
          <w:iCs/>
          <w:kern w:val="22"/>
          <w:szCs w:val="22"/>
          <w:lang w:val="ru-RU"/>
        </w:rPr>
        <w:t>х</w:t>
      </w:r>
      <w:r w:rsidR="00796519" w:rsidRPr="00DC60EB">
        <w:rPr>
          <w:rFonts w:eastAsia="Calibri"/>
          <w:bCs/>
          <w:iCs/>
          <w:kern w:val="22"/>
          <w:szCs w:val="22"/>
          <w:lang w:val="ru-RU"/>
        </w:rPr>
        <w:t xml:space="preserve"> конвенци</w:t>
      </w:r>
      <w:r w:rsidR="006E07A0" w:rsidRPr="00DC60EB">
        <w:rPr>
          <w:rFonts w:eastAsia="Calibri"/>
          <w:bCs/>
          <w:iCs/>
          <w:kern w:val="22"/>
          <w:szCs w:val="22"/>
          <w:lang w:val="ru-RU"/>
        </w:rPr>
        <w:t>й</w:t>
      </w:r>
      <w:r w:rsidR="00796519" w:rsidRPr="00DC60EB">
        <w:rPr>
          <w:rFonts w:eastAsia="Calibri"/>
          <w:bCs/>
          <w:iCs/>
          <w:kern w:val="22"/>
          <w:szCs w:val="22"/>
          <w:lang w:val="ru-RU"/>
        </w:rPr>
        <w:t xml:space="preserve"> </w:t>
      </w:r>
      <w:r w:rsidR="006E07A0" w:rsidRPr="00DC60EB">
        <w:rPr>
          <w:rFonts w:eastAsia="Calibri"/>
          <w:bCs/>
          <w:iCs/>
          <w:kern w:val="22"/>
          <w:szCs w:val="22"/>
          <w:lang w:val="ru-RU"/>
        </w:rPr>
        <w:t>в ходе</w:t>
      </w:r>
      <w:r w:rsidR="00796519" w:rsidRPr="00DC60EB">
        <w:rPr>
          <w:rFonts w:eastAsia="Calibri"/>
          <w:bCs/>
          <w:iCs/>
          <w:kern w:val="22"/>
          <w:szCs w:val="22"/>
          <w:lang w:val="ru-RU"/>
        </w:rPr>
        <w:t xml:space="preserve"> разработк</w:t>
      </w:r>
      <w:r w:rsidR="006E07A0" w:rsidRPr="00DC60EB">
        <w:rPr>
          <w:rFonts w:eastAsia="Calibri"/>
          <w:bCs/>
          <w:iCs/>
          <w:kern w:val="22"/>
          <w:szCs w:val="22"/>
          <w:lang w:val="ru-RU"/>
        </w:rPr>
        <w:t>и</w:t>
      </w:r>
      <w:r w:rsidR="00796519" w:rsidRPr="00DC60EB">
        <w:rPr>
          <w:rFonts w:eastAsia="Calibri"/>
          <w:bCs/>
          <w:iCs/>
          <w:kern w:val="22"/>
          <w:szCs w:val="22"/>
          <w:lang w:val="ru-RU"/>
        </w:rPr>
        <w:t xml:space="preserve"> </w:t>
      </w:r>
      <w:r w:rsidR="00154402" w:rsidRPr="00DC60EB">
        <w:rPr>
          <w:bCs/>
          <w:iCs/>
          <w:snapToGrid w:val="0"/>
          <w:kern w:val="22"/>
          <w:lang w:val="ru-RU"/>
        </w:rPr>
        <w:t xml:space="preserve">глобальной рамочной программы </w:t>
      </w:r>
      <w:r w:rsidR="00154402" w:rsidRPr="00DC60EB">
        <w:rPr>
          <w:snapToGrid w:val="0"/>
          <w:kern w:val="22"/>
          <w:szCs w:val="22"/>
          <w:lang w:val="ru-RU"/>
        </w:rPr>
        <w:t xml:space="preserve">в области биоразнообразия </w:t>
      </w:r>
      <w:r w:rsidR="00154402" w:rsidRPr="00DC60EB">
        <w:rPr>
          <w:bCs/>
          <w:iCs/>
          <w:snapToGrid w:val="0"/>
          <w:kern w:val="22"/>
          <w:lang w:val="ru-RU"/>
        </w:rPr>
        <w:t>на период после 2020 года</w:t>
      </w:r>
      <w:r w:rsidRPr="00DC60EB">
        <w:rPr>
          <w:rFonts w:eastAsia="Calibri"/>
          <w:bCs/>
          <w:iCs/>
          <w:kern w:val="22"/>
          <w:szCs w:val="22"/>
          <w:lang w:val="ru-RU"/>
        </w:rPr>
        <w:t xml:space="preserve"> и предложила</w:t>
      </w:r>
      <w:r w:rsidR="00E74F23" w:rsidRPr="00DC60EB">
        <w:rPr>
          <w:rFonts w:eastAsia="Calibri"/>
          <w:bCs/>
          <w:iCs/>
          <w:kern w:val="22"/>
          <w:szCs w:val="22"/>
          <w:lang w:val="ru-RU"/>
        </w:rPr>
        <w:t xml:space="preserve"> принять меры в отношении </w:t>
      </w:r>
      <w:r w:rsidRPr="00DC60EB">
        <w:rPr>
          <w:rFonts w:eastAsia="Calibri"/>
          <w:bCs/>
          <w:iCs/>
          <w:kern w:val="22"/>
          <w:szCs w:val="22"/>
          <w:lang w:val="ru-RU"/>
        </w:rPr>
        <w:t>активно</w:t>
      </w:r>
      <w:r w:rsidR="00E74F23" w:rsidRPr="00DC60EB">
        <w:rPr>
          <w:rFonts w:eastAsia="Calibri"/>
          <w:bCs/>
          <w:iCs/>
          <w:kern w:val="22"/>
          <w:szCs w:val="22"/>
          <w:lang w:val="ru-RU"/>
        </w:rPr>
        <w:t>го</w:t>
      </w:r>
      <w:r w:rsidRPr="00DC60EB">
        <w:rPr>
          <w:rFonts w:eastAsia="Calibri"/>
          <w:bCs/>
          <w:iCs/>
          <w:kern w:val="22"/>
          <w:szCs w:val="22"/>
          <w:lang w:val="ru-RU"/>
        </w:rPr>
        <w:t xml:space="preserve"> участи</w:t>
      </w:r>
      <w:r w:rsidR="00E74F23" w:rsidRPr="00DC60EB">
        <w:rPr>
          <w:rFonts w:eastAsia="Calibri"/>
          <w:bCs/>
          <w:iCs/>
          <w:kern w:val="22"/>
          <w:szCs w:val="22"/>
          <w:lang w:val="ru-RU"/>
        </w:rPr>
        <w:t>я</w:t>
      </w:r>
      <w:r w:rsidRPr="00DC60EB">
        <w:rPr>
          <w:rFonts w:eastAsia="Calibri"/>
          <w:bCs/>
          <w:iCs/>
          <w:kern w:val="22"/>
          <w:szCs w:val="22"/>
          <w:lang w:val="ru-RU"/>
        </w:rPr>
        <w:t xml:space="preserve"> этих конвенций в процессе разработки. Этот вопрос рассматривается в разделе III настоящего документа. К</w:t>
      </w:r>
      <w:r w:rsidR="00291B89" w:rsidRPr="00DC60EB">
        <w:rPr>
          <w:rFonts w:eastAsia="Calibri"/>
          <w:bCs/>
          <w:iCs/>
          <w:kern w:val="22"/>
          <w:szCs w:val="22"/>
          <w:lang w:val="ru-RU"/>
        </w:rPr>
        <w:t>роме того, К</w:t>
      </w:r>
      <w:r w:rsidRPr="00DC60EB">
        <w:rPr>
          <w:rFonts w:eastAsia="Calibri"/>
          <w:bCs/>
          <w:iCs/>
          <w:kern w:val="22"/>
          <w:szCs w:val="22"/>
          <w:lang w:val="ru-RU"/>
        </w:rPr>
        <w:t>онференция Сторон п</w:t>
      </w:r>
      <w:r w:rsidR="004E3EA0" w:rsidRPr="00DC60EB">
        <w:rPr>
          <w:rFonts w:eastAsia="Calibri"/>
          <w:bCs/>
          <w:iCs/>
          <w:kern w:val="22"/>
          <w:szCs w:val="22"/>
          <w:lang w:val="ru-RU"/>
        </w:rPr>
        <w:t>о</w:t>
      </w:r>
      <w:r w:rsidR="00DC60EB" w:rsidRPr="00DC60EB">
        <w:rPr>
          <w:rFonts w:eastAsia="Calibri"/>
          <w:bCs/>
          <w:iCs/>
          <w:kern w:val="22"/>
          <w:szCs w:val="22"/>
          <w:lang w:val="ru-RU"/>
        </w:rPr>
        <w:t>р</w:t>
      </w:r>
      <w:r w:rsidR="004E3EA0" w:rsidRPr="00DC60EB">
        <w:rPr>
          <w:rFonts w:eastAsia="Calibri"/>
          <w:bCs/>
          <w:iCs/>
          <w:kern w:val="22"/>
          <w:szCs w:val="22"/>
          <w:lang w:val="ru-RU"/>
        </w:rPr>
        <w:t>учила</w:t>
      </w:r>
      <w:r w:rsidRPr="00DC60EB">
        <w:rPr>
          <w:rFonts w:eastAsia="Calibri"/>
          <w:bCs/>
          <w:iCs/>
          <w:kern w:val="22"/>
          <w:szCs w:val="22"/>
          <w:lang w:val="ru-RU"/>
        </w:rPr>
        <w:t xml:space="preserve"> </w:t>
      </w:r>
      <w:r w:rsidR="00291B89" w:rsidRPr="00DC60EB">
        <w:rPr>
          <w:rFonts w:eastAsia="Calibri"/>
          <w:bCs/>
          <w:iCs/>
          <w:kern w:val="22"/>
          <w:szCs w:val="22"/>
          <w:lang w:val="ru-RU"/>
        </w:rPr>
        <w:t>с</w:t>
      </w:r>
      <w:r w:rsidRPr="00DC60EB">
        <w:rPr>
          <w:rFonts w:eastAsia="Calibri"/>
          <w:bCs/>
          <w:iCs/>
          <w:kern w:val="22"/>
          <w:szCs w:val="22"/>
          <w:lang w:val="ru-RU"/>
        </w:rPr>
        <w:t>екретариат</w:t>
      </w:r>
      <w:r w:rsidR="004E3EA0" w:rsidRPr="00DC60EB">
        <w:rPr>
          <w:rFonts w:eastAsia="Calibri"/>
          <w:bCs/>
          <w:iCs/>
          <w:kern w:val="22"/>
          <w:szCs w:val="22"/>
          <w:lang w:val="ru-RU"/>
        </w:rPr>
        <w:t>у</w:t>
      </w:r>
      <w:r w:rsidRPr="00DC60EB">
        <w:rPr>
          <w:rFonts w:eastAsia="Calibri"/>
          <w:bCs/>
          <w:iCs/>
          <w:kern w:val="22"/>
          <w:szCs w:val="22"/>
          <w:lang w:val="ru-RU"/>
        </w:rPr>
        <w:t xml:space="preserve"> и предложила Программе ООН по окружающей среде (ЮНЕП) и другим международным организациям продолжить осуществление ключевых </w:t>
      </w:r>
      <w:r w:rsidR="004E3EA0" w:rsidRPr="00DC60EB">
        <w:rPr>
          <w:rFonts w:eastAsia="Calibri"/>
          <w:bCs/>
          <w:iCs/>
          <w:kern w:val="22"/>
          <w:szCs w:val="22"/>
          <w:lang w:val="ru-RU"/>
        </w:rPr>
        <w:t>мер в рамках</w:t>
      </w:r>
      <w:r w:rsidRPr="00DC60EB">
        <w:rPr>
          <w:rFonts w:eastAsia="Calibri"/>
          <w:bCs/>
          <w:iCs/>
          <w:kern w:val="22"/>
          <w:szCs w:val="22"/>
          <w:lang w:val="ru-RU"/>
        </w:rPr>
        <w:t xml:space="preserve"> </w:t>
      </w:r>
      <w:r w:rsidR="004E3EA0" w:rsidRPr="00DC60EB">
        <w:rPr>
          <w:rFonts w:eastAsia="Calibri"/>
          <w:bCs/>
          <w:iCs/>
          <w:kern w:val="22"/>
          <w:szCs w:val="22"/>
          <w:lang w:val="ru-RU"/>
        </w:rPr>
        <w:t>программы действий по расширению взаимодействия среди конвенций, связанных с биоразнообразием, на международном уровне на 2017-2020 годы</w:t>
      </w:r>
      <w:r w:rsidRPr="00DC60EB">
        <w:rPr>
          <w:rFonts w:eastAsia="Calibri"/>
          <w:bCs/>
          <w:iCs/>
          <w:kern w:val="22"/>
          <w:szCs w:val="22"/>
          <w:lang w:val="ru-RU"/>
        </w:rPr>
        <w:t xml:space="preserve">, принятой в решении </w:t>
      </w:r>
      <w:hyperlink r:id="rId22" w:history="1">
        <w:r w:rsidR="004E3EA0" w:rsidRPr="00DC60EB">
          <w:rPr>
            <w:rStyle w:val="Hyperlink"/>
            <w:rFonts w:eastAsia="Calibri"/>
            <w:bCs/>
            <w:iCs/>
            <w:kern w:val="22"/>
            <w:sz w:val="22"/>
            <w:szCs w:val="22"/>
            <w:lang w:val="ru-RU"/>
          </w:rPr>
          <w:t>XIII/24</w:t>
        </w:r>
      </w:hyperlink>
      <w:r w:rsidRPr="00DC60EB">
        <w:rPr>
          <w:rFonts w:eastAsia="Calibri"/>
          <w:bCs/>
          <w:iCs/>
          <w:kern w:val="22"/>
          <w:szCs w:val="22"/>
          <w:lang w:val="ru-RU"/>
        </w:rPr>
        <w:t xml:space="preserve">. Краткая информация о ходе реализации </w:t>
      </w:r>
      <w:r w:rsidR="004E3EA0" w:rsidRPr="00DC60EB">
        <w:rPr>
          <w:rFonts w:eastAsia="Calibri"/>
          <w:bCs/>
          <w:iCs/>
          <w:kern w:val="22"/>
          <w:szCs w:val="22"/>
          <w:lang w:val="ru-RU"/>
        </w:rPr>
        <w:t>программы действий</w:t>
      </w:r>
      <w:r w:rsidRPr="00DC60EB">
        <w:rPr>
          <w:rFonts w:eastAsia="Calibri"/>
          <w:bCs/>
          <w:iCs/>
          <w:kern w:val="22"/>
          <w:szCs w:val="22"/>
          <w:lang w:val="ru-RU"/>
        </w:rPr>
        <w:t xml:space="preserve"> представлена в информационном документе.</w:t>
      </w:r>
    </w:p>
    <w:p w:rsidR="00D13232" w:rsidRPr="00DC60EB" w:rsidRDefault="00D13232" w:rsidP="00DB63E0">
      <w:pPr>
        <w:numPr>
          <w:ilvl w:val="0"/>
          <w:numId w:val="8"/>
        </w:numPr>
        <w:tabs>
          <w:tab w:val="clear" w:pos="360"/>
        </w:tabs>
        <w:snapToGrid w:val="0"/>
        <w:spacing w:before="120" w:after="120"/>
        <w:rPr>
          <w:rFonts w:eastAsia="Calibri"/>
          <w:bCs/>
          <w:iCs/>
          <w:kern w:val="22"/>
          <w:szCs w:val="22"/>
          <w:lang w:val="ru-RU"/>
        </w:rPr>
      </w:pPr>
      <w:r w:rsidRPr="00DC60EB">
        <w:rPr>
          <w:rFonts w:eastAsia="Calibri"/>
          <w:bCs/>
          <w:iCs/>
          <w:kern w:val="22"/>
          <w:szCs w:val="22"/>
          <w:lang w:val="ru-RU"/>
        </w:rPr>
        <w:t xml:space="preserve">В программе действий представлены меры по расширению взаимодействия среди конвенций в трех </w:t>
      </w:r>
      <w:r w:rsidR="005B63EF" w:rsidRPr="00DC60EB">
        <w:rPr>
          <w:rFonts w:eastAsia="Calibri"/>
          <w:bCs/>
          <w:iCs/>
          <w:kern w:val="22"/>
          <w:szCs w:val="22"/>
          <w:lang w:val="ru-RU"/>
        </w:rPr>
        <w:t>обширных</w:t>
      </w:r>
      <w:r w:rsidRPr="00DC60EB">
        <w:rPr>
          <w:rFonts w:eastAsia="Calibri"/>
          <w:bCs/>
          <w:iCs/>
          <w:kern w:val="22"/>
          <w:szCs w:val="22"/>
          <w:lang w:val="ru-RU"/>
        </w:rPr>
        <w:t xml:space="preserve"> областях: (a) укрепление механизмов сотрудничества и координации; (b) </w:t>
      </w:r>
      <w:r w:rsidR="00FE466D" w:rsidRPr="00DC60EB">
        <w:rPr>
          <w:rFonts w:eastAsia="Calibri"/>
          <w:bCs/>
          <w:iCs/>
          <w:kern w:val="22"/>
          <w:szCs w:val="22"/>
          <w:lang w:val="ru-RU"/>
        </w:rPr>
        <w:t>повышение эффективности управления информацией и знаниями, национальной отчетностью, мониторингом и индикаторами и предотвращение их дублирования</w:t>
      </w:r>
      <w:r w:rsidRPr="00DC60EB">
        <w:rPr>
          <w:rFonts w:eastAsia="Calibri"/>
          <w:bCs/>
          <w:iCs/>
          <w:kern w:val="22"/>
          <w:szCs w:val="22"/>
          <w:lang w:val="ru-RU"/>
        </w:rPr>
        <w:t xml:space="preserve">; и (c) </w:t>
      </w:r>
      <w:r w:rsidR="00FE466D" w:rsidRPr="00DC60EB">
        <w:rPr>
          <w:rFonts w:eastAsia="Calibri"/>
          <w:bCs/>
          <w:iCs/>
          <w:kern w:val="22"/>
          <w:szCs w:val="22"/>
          <w:lang w:val="ru-RU"/>
        </w:rPr>
        <w:t>расширение содействия созданию потенциала и выработке руководящих указаний.</w:t>
      </w:r>
      <w:r w:rsidRPr="00DC60EB">
        <w:rPr>
          <w:rFonts w:eastAsia="Calibri"/>
          <w:bCs/>
          <w:iCs/>
          <w:kern w:val="22"/>
          <w:szCs w:val="22"/>
          <w:lang w:val="ru-RU"/>
        </w:rPr>
        <w:t xml:space="preserve"> </w:t>
      </w:r>
      <w:r w:rsidR="00742C74" w:rsidRPr="00DC60EB">
        <w:rPr>
          <w:rFonts w:eastAsia="Calibri"/>
          <w:bCs/>
          <w:iCs/>
          <w:kern w:val="22"/>
          <w:szCs w:val="22"/>
          <w:lang w:val="ru-RU"/>
        </w:rPr>
        <w:t>В этой связи</w:t>
      </w:r>
      <w:r w:rsidRPr="00DC60EB">
        <w:rPr>
          <w:rFonts w:eastAsia="Calibri"/>
          <w:bCs/>
          <w:iCs/>
          <w:kern w:val="22"/>
          <w:szCs w:val="22"/>
          <w:lang w:val="ru-RU"/>
        </w:rPr>
        <w:t xml:space="preserve"> </w:t>
      </w:r>
      <w:r w:rsidR="00742C74" w:rsidRPr="00DC60EB">
        <w:rPr>
          <w:rFonts w:eastAsia="Calibri"/>
          <w:bCs/>
          <w:iCs/>
          <w:kern w:val="22"/>
          <w:szCs w:val="22"/>
          <w:lang w:val="ru-RU"/>
        </w:rPr>
        <w:t>с</w:t>
      </w:r>
      <w:r w:rsidRPr="00DC60EB">
        <w:rPr>
          <w:rFonts w:eastAsia="Calibri"/>
          <w:bCs/>
          <w:iCs/>
          <w:kern w:val="22"/>
          <w:szCs w:val="22"/>
          <w:lang w:val="ru-RU"/>
        </w:rPr>
        <w:t xml:space="preserve">екретариат принял меры, определенные в </w:t>
      </w:r>
      <w:r w:rsidR="00742C74" w:rsidRPr="00DC60EB">
        <w:rPr>
          <w:rFonts w:eastAsia="Calibri"/>
          <w:bCs/>
          <w:iCs/>
          <w:kern w:val="22"/>
          <w:szCs w:val="22"/>
          <w:lang w:val="ru-RU"/>
        </w:rPr>
        <w:t>программе действий</w:t>
      </w:r>
      <w:r w:rsidRPr="00DC60EB">
        <w:rPr>
          <w:rFonts w:eastAsia="Calibri"/>
          <w:bCs/>
          <w:iCs/>
          <w:kern w:val="22"/>
          <w:szCs w:val="22"/>
          <w:lang w:val="ru-RU"/>
        </w:rPr>
        <w:t xml:space="preserve">, в своей </w:t>
      </w:r>
      <w:r w:rsidR="00742C74" w:rsidRPr="00DC60EB">
        <w:rPr>
          <w:rFonts w:eastAsia="Calibri"/>
          <w:bCs/>
          <w:iCs/>
          <w:kern w:val="22"/>
          <w:szCs w:val="22"/>
          <w:lang w:val="ru-RU"/>
        </w:rPr>
        <w:t>деятельности</w:t>
      </w:r>
      <w:r w:rsidRPr="00DC60EB">
        <w:rPr>
          <w:rFonts w:eastAsia="Calibri"/>
          <w:bCs/>
          <w:iCs/>
          <w:kern w:val="22"/>
          <w:szCs w:val="22"/>
          <w:lang w:val="ru-RU"/>
        </w:rPr>
        <w:t xml:space="preserve"> по основным тематич</w:t>
      </w:r>
      <w:r w:rsidR="00742C74" w:rsidRPr="00DC60EB">
        <w:rPr>
          <w:rFonts w:eastAsia="Calibri"/>
          <w:bCs/>
          <w:iCs/>
          <w:kern w:val="22"/>
          <w:szCs w:val="22"/>
          <w:lang w:val="ru-RU"/>
        </w:rPr>
        <w:t>еским и сквозным направлениям, касающимся, в частности, создания</w:t>
      </w:r>
      <w:r w:rsidRPr="00DC60EB">
        <w:rPr>
          <w:rFonts w:eastAsia="Calibri"/>
          <w:bCs/>
          <w:iCs/>
          <w:kern w:val="22"/>
          <w:szCs w:val="22"/>
          <w:lang w:val="ru-RU"/>
        </w:rPr>
        <w:t xml:space="preserve"> потенциала, управления информацией и знаниями, мониторинга и отчетности, а также коммуникации. Информация о сотрудничестве и </w:t>
      </w:r>
      <w:r w:rsidR="003D5AA8" w:rsidRPr="00DC60EB">
        <w:rPr>
          <w:rFonts w:eastAsia="Calibri"/>
          <w:bCs/>
          <w:iCs/>
          <w:kern w:val="22"/>
          <w:szCs w:val="22"/>
          <w:lang w:val="ru-RU"/>
        </w:rPr>
        <w:t>расширении взаимодействия</w:t>
      </w:r>
      <w:r w:rsidRPr="00DC60EB">
        <w:rPr>
          <w:rFonts w:eastAsia="Calibri"/>
          <w:bCs/>
          <w:iCs/>
          <w:kern w:val="22"/>
          <w:szCs w:val="22"/>
          <w:lang w:val="ru-RU"/>
        </w:rPr>
        <w:t xml:space="preserve"> </w:t>
      </w:r>
      <w:r w:rsidR="003D5AA8" w:rsidRPr="00DC60EB">
        <w:rPr>
          <w:rFonts w:eastAsia="Calibri"/>
          <w:bCs/>
          <w:iCs/>
          <w:kern w:val="22"/>
          <w:szCs w:val="22"/>
          <w:lang w:val="ru-RU"/>
        </w:rPr>
        <w:t>среди конвенций, связанных с биоразнообразием,</w:t>
      </w:r>
      <w:r w:rsidRPr="00DC60EB">
        <w:rPr>
          <w:rFonts w:eastAsia="Calibri"/>
          <w:bCs/>
          <w:iCs/>
          <w:kern w:val="22"/>
          <w:szCs w:val="22"/>
          <w:lang w:val="ru-RU"/>
        </w:rPr>
        <w:t xml:space="preserve"> в осуществлении мероприятий по </w:t>
      </w:r>
      <w:r w:rsidR="003D5AA8" w:rsidRPr="00DC60EB">
        <w:rPr>
          <w:rFonts w:eastAsia="Calibri"/>
          <w:bCs/>
          <w:iCs/>
          <w:kern w:val="22"/>
          <w:szCs w:val="22"/>
          <w:lang w:val="ru-RU"/>
        </w:rPr>
        <w:t xml:space="preserve">созданию </w:t>
      </w:r>
      <w:r w:rsidRPr="00DC60EB">
        <w:rPr>
          <w:rFonts w:eastAsia="Calibri"/>
          <w:bCs/>
          <w:iCs/>
          <w:kern w:val="22"/>
          <w:szCs w:val="22"/>
          <w:lang w:val="ru-RU"/>
        </w:rPr>
        <w:t>потенциала, разработке долгосрочн</w:t>
      </w:r>
      <w:r w:rsidR="003D5AA8" w:rsidRPr="00DC60EB">
        <w:rPr>
          <w:rFonts w:eastAsia="Calibri"/>
          <w:bCs/>
          <w:iCs/>
          <w:kern w:val="22"/>
          <w:szCs w:val="22"/>
          <w:lang w:val="ru-RU"/>
        </w:rPr>
        <w:t>ой</w:t>
      </w:r>
      <w:r w:rsidRPr="00DC60EB">
        <w:rPr>
          <w:rFonts w:eastAsia="Calibri"/>
          <w:bCs/>
          <w:iCs/>
          <w:kern w:val="22"/>
          <w:szCs w:val="22"/>
          <w:lang w:val="ru-RU"/>
        </w:rPr>
        <w:t xml:space="preserve"> стратегическ</w:t>
      </w:r>
      <w:r w:rsidR="003D5AA8" w:rsidRPr="00DC60EB">
        <w:rPr>
          <w:rFonts w:eastAsia="Calibri"/>
          <w:bCs/>
          <w:iCs/>
          <w:kern w:val="22"/>
          <w:szCs w:val="22"/>
          <w:lang w:val="ru-RU"/>
        </w:rPr>
        <w:t>ой структуры по созданию</w:t>
      </w:r>
      <w:r w:rsidRPr="00DC60EB">
        <w:rPr>
          <w:rFonts w:eastAsia="Calibri"/>
          <w:bCs/>
          <w:iCs/>
          <w:kern w:val="22"/>
          <w:szCs w:val="22"/>
          <w:lang w:val="ru-RU"/>
        </w:rPr>
        <w:t xml:space="preserve"> потенциала и </w:t>
      </w:r>
      <w:r w:rsidR="00671C1A" w:rsidRPr="00DC60EB">
        <w:rPr>
          <w:rFonts w:eastAsia="Calibri"/>
          <w:bCs/>
          <w:iCs/>
          <w:kern w:val="22"/>
          <w:szCs w:val="22"/>
          <w:lang w:val="ru-RU"/>
        </w:rPr>
        <w:t>в н</w:t>
      </w:r>
      <w:r w:rsidR="009E1A06" w:rsidRPr="00DC60EB">
        <w:rPr>
          <w:rFonts w:eastAsia="Calibri"/>
          <w:bCs/>
          <w:iCs/>
          <w:kern w:val="22"/>
          <w:szCs w:val="22"/>
          <w:lang w:val="ru-RU"/>
        </w:rPr>
        <w:t>аучно-</w:t>
      </w:r>
      <w:r w:rsidRPr="00DC60EB">
        <w:rPr>
          <w:rFonts w:eastAsia="Calibri"/>
          <w:bCs/>
          <w:iCs/>
          <w:kern w:val="22"/>
          <w:szCs w:val="22"/>
          <w:lang w:val="ru-RU"/>
        </w:rPr>
        <w:t xml:space="preserve">техническом сотрудничестве, включая мероприятия, осуществляемые в рамках партнерств и программ сотрудничества, </w:t>
      </w:r>
      <w:r w:rsidR="003D5AA8" w:rsidRPr="00DC60EB">
        <w:rPr>
          <w:rFonts w:eastAsia="Calibri"/>
          <w:bCs/>
          <w:iCs/>
          <w:kern w:val="22"/>
          <w:szCs w:val="22"/>
          <w:lang w:val="ru-RU"/>
        </w:rPr>
        <w:t>представлена</w:t>
      </w:r>
      <w:r w:rsidRPr="00DC60EB">
        <w:rPr>
          <w:rFonts w:eastAsia="Calibri"/>
          <w:bCs/>
          <w:iCs/>
          <w:kern w:val="22"/>
          <w:szCs w:val="22"/>
          <w:lang w:val="ru-RU"/>
        </w:rPr>
        <w:t xml:space="preserve"> в документ</w:t>
      </w:r>
      <w:r w:rsidR="003D5AA8" w:rsidRPr="00DC60EB">
        <w:rPr>
          <w:rFonts w:eastAsia="Calibri"/>
          <w:bCs/>
          <w:iCs/>
          <w:kern w:val="22"/>
          <w:szCs w:val="22"/>
          <w:lang w:val="ru-RU"/>
        </w:rPr>
        <w:t>е</w:t>
      </w:r>
      <w:r w:rsidRPr="00DC60EB">
        <w:rPr>
          <w:rFonts w:eastAsia="Calibri"/>
          <w:bCs/>
          <w:iCs/>
          <w:kern w:val="22"/>
          <w:szCs w:val="22"/>
          <w:lang w:val="ru-RU"/>
        </w:rPr>
        <w:t xml:space="preserve"> CBD/SBI/3/7. Сотрудничество в контексте управления знаниями </w:t>
      </w:r>
      <w:r w:rsidR="00671C1A" w:rsidRPr="00DC60EB">
        <w:rPr>
          <w:rFonts w:eastAsia="Calibri"/>
          <w:bCs/>
          <w:iCs/>
          <w:kern w:val="22"/>
          <w:szCs w:val="22"/>
          <w:lang w:val="ru-RU"/>
        </w:rPr>
        <w:t>рассматривается</w:t>
      </w:r>
      <w:r w:rsidRPr="00DC60EB">
        <w:rPr>
          <w:rFonts w:eastAsia="Calibri"/>
          <w:bCs/>
          <w:iCs/>
          <w:kern w:val="22"/>
          <w:szCs w:val="22"/>
          <w:lang w:val="ru-RU"/>
        </w:rPr>
        <w:t xml:space="preserve"> в документе CBD/SBI/3/8, а </w:t>
      </w:r>
      <w:r w:rsidR="00671C1A" w:rsidRPr="00DC60EB">
        <w:rPr>
          <w:rFonts w:eastAsia="Calibri"/>
          <w:bCs/>
          <w:iCs/>
          <w:kern w:val="22"/>
          <w:szCs w:val="22"/>
          <w:lang w:val="ru-RU"/>
        </w:rPr>
        <w:t>в контексте</w:t>
      </w:r>
      <w:r w:rsidRPr="00DC60EB">
        <w:rPr>
          <w:rFonts w:eastAsia="Calibri"/>
          <w:bCs/>
          <w:iCs/>
          <w:kern w:val="22"/>
          <w:szCs w:val="22"/>
          <w:lang w:val="ru-RU"/>
        </w:rPr>
        <w:t xml:space="preserve"> разработк</w:t>
      </w:r>
      <w:r w:rsidR="00671C1A" w:rsidRPr="00DC60EB">
        <w:rPr>
          <w:rFonts w:eastAsia="Calibri"/>
          <w:bCs/>
          <w:iCs/>
          <w:kern w:val="22"/>
          <w:szCs w:val="22"/>
          <w:lang w:val="ru-RU"/>
        </w:rPr>
        <w:t>и</w:t>
      </w:r>
      <w:r w:rsidRPr="00DC60EB">
        <w:rPr>
          <w:rFonts w:eastAsia="Calibri"/>
          <w:bCs/>
          <w:iCs/>
          <w:kern w:val="22"/>
          <w:szCs w:val="22"/>
          <w:lang w:val="ru-RU"/>
        </w:rPr>
        <w:t xml:space="preserve"> и реализаци</w:t>
      </w:r>
      <w:r w:rsidR="00671C1A" w:rsidRPr="00DC60EB">
        <w:rPr>
          <w:rFonts w:eastAsia="Calibri"/>
          <w:bCs/>
          <w:iCs/>
          <w:kern w:val="22"/>
          <w:szCs w:val="22"/>
          <w:lang w:val="ru-RU"/>
        </w:rPr>
        <w:t>и</w:t>
      </w:r>
      <w:r w:rsidRPr="00DC60EB">
        <w:rPr>
          <w:rFonts w:eastAsia="Calibri"/>
          <w:bCs/>
          <w:iCs/>
          <w:kern w:val="22"/>
          <w:szCs w:val="22"/>
          <w:lang w:val="ru-RU"/>
        </w:rPr>
        <w:t xml:space="preserve"> предлагаемого компонента управления знаниями глобальной рамочной программы </w:t>
      </w:r>
      <w:r w:rsidR="009E1A06" w:rsidRPr="00DC60EB">
        <w:rPr>
          <w:rFonts w:eastAsia="Calibri"/>
          <w:bCs/>
          <w:iCs/>
          <w:kern w:val="22"/>
          <w:szCs w:val="22"/>
          <w:lang w:val="ru-RU"/>
        </w:rPr>
        <w:t>в области</w:t>
      </w:r>
      <w:r w:rsidRPr="00DC60EB">
        <w:rPr>
          <w:rFonts w:eastAsia="Calibri"/>
          <w:bCs/>
          <w:iCs/>
          <w:kern w:val="22"/>
          <w:szCs w:val="22"/>
          <w:lang w:val="ru-RU"/>
        </w:rPr>
        <w:t xml:space="preserve"> биоразнообрази</w:t>
      </w:r>
      <w:r w:rsidR="009E1A06" w:rsidRPr="00DC60EB">
        <w:rPr>
          <w:rFonts w:eastAsia="Calibri"/>
          <w:bCs/>
          <w:iCs/>
          <w:kern w:val="22"/>
          <w:szCs w:val="22"/>
          <w:lang w:val="ru-RU"/>
        </w:rPr>
        <w:t>я</w:t>
      </w:r>
      <w:r w:rsidRPr="00DC60EB">
        <w:rPr>
          <w:rFonts w:eastAsia="Calibri"/>
          <w:bCs/>
          <w:iCs/>
          <w:kern w:val="22"/>
          <w:szCs w:val="22"/>
          <w:lang w:val="ru-RU"/>
        </w:rPr>
        <w:t xml:space="preserve"> на период после 2020 года </w:t>
      </w:r>
      <w:r w:rsidR="00671C1A" w:rsidRPr="00DC60EB">
        <w:rPr>
          <w:rFonts w:eastAsia="Calibri"/>
          <w:bCs/>
          <w:iCs/>
          <w:kern w:val="22"/>
          <w:szCs w:val="22"/>
          <w:lang w:val="ru-RU"/>
        </w:rPr>
        <w:t>–</w:t>
      </w:r>
      <w:r w:rsidRPr="00DC60EB">
        <w:rPr>
          <w:rFonts w:eastAsia="Calibri"/>
          <w:bCs/>
          <w:iCs/>
          <w:kern w:val="22"/>
          <w:szCs w:val="22"/>
          <w:lang w:val="ru-RU"/>
        </w:rPr>
        <w:t xml:space="preserve"> в</w:t>
      </w:r>
      <w:r w:rsidR="00671C1A" w:rsidRPr="00DC60EB">
        <w:rPr>
          <w:rFonts w:eastAsia="Calibri"/>
          <w:bCs/>
          <w:iCs/>
          <w:kern w:val="22"/>
          <w:szCs w:val="22"/>
          <w:lang w:val="ru-RU"/>
        </w:rPr>
        <w:t xml:space="preserve"> </w:t>
      </w:r>
      <w:r w:rsidRPr="00DC60EB">
        <w:rPr>
          <w:rFonts w:eastAsia="Calibri"/>
          <w:bCs/>
          <w:iCs/>
          <w:kern w:val="22"/>
          <w:szCs w:val="22"/>
          <w:lang w:val="ru-RU"/>
        </w:rPr>
        <w:t xml:space="preserve">документе CBD/SBI/3/8/Add.1. В документе CBD/SBI/3/11/Add.2 представлены варианты </w:t>
      </w:r>
      <w:r w:rsidR="009305DF" w:rsidRPr="00DC60EB">
        <w:rPr>
          <w:rFonts w:eastAsia="Calibri"/>
          <w:bCs/>
          <w:iCs/>
          <w:kern w:val="22"/>
          <w:szCs w:val="22"/>
          <w:lang w:val="ru-RU"/>
        </w:rPr>
        <w:t xml:space="preserve">расширения взаимодействия </w:t>
      </w:r>
      <w:r w:rsidRPr="00DC60EB">
        <w:rPr>
          <w:rFonts w:eastAsia="Calibri"/>
          <w:bCs/>
          <w:iCs/>
          <w:kern w:val="22"/>
          <w:szCs w:val="22"/>
          <w:lang w:val="ru-RU"/>
        </w:rPr>
        <w:t>в области национальной отчетности между конвенциями</w:t>
      </w:r>
      <w:r w:rsidR="009305DF" w:rsidRPr="00DC60EB">
        <w:rPr>
          <w:rFonts w:eastAsia="Calibri"/>
          <w:bCs/>
          <w:iCs/>
          <w:kern w:val="22"/>
          <w:szCs w:val="22"/>
          <w:lang w:val="ru-RU"/>
        </w:rPr>
        <w:t>,</w:t>
      </w:r>
      <w:r w:rsidRPr="00DC60EB">
        <w:rPr>
          <w:rFonts w:eastAsia="Calibri"/>
          <w:bCs/>
          <w:iCs/>
          <w:kern w:val="22"/>
          <w:szCs w:val="22"/>
          <w:lang w:val="ru-RU"/>
        </w:rPr>
        <w:t xml:space="preserve"> </w:t>
      </w:r>
      <w:r w:rsidR="009305DF" w:rsidRPr="00DC60EB">
        <w:rPr>
          <w:rFonts w:eastAsia="Calibri"/>
          <w:bCs/>
          <w:iCs/>
          <w:kern w:val="22"/>
          <w:szCs w:val="22"/>
          <w:lang w:val="ru-RU"/>
        </w:rPr>
        <w:t xml:space="preserve">связанными с биоразнообразием, </w:t>
      </w:r>
      <w:r w:rsidRPr="00DC60EB">
        <w:rPr>
          <w:rFonts w:eastAsia="Calibri"/>
          <w:bCs/>
          <w:iCs/>
          <w:kern w:val="22"/>
          <w:szCs w:val="22"/>
          <w:lang w:val="ru-RU"/>
        </w:rPr>
        <w:t xml:space="preserve">и Рио-де-Жанейрскими конвенциями. В документе CBD/SBI/3/6/Add.3 рассматривается возможность, предоставленная Конференцией </w:t>
      </w:r>
      <w:r w:rsidR="009E1A06" w:rsidRPr="00DC60EB">
        <w:rPr>
          <w:rFonts w:eastAsia="Calibri"/>
          <w:bCs/>
          <w:iCs/>
          <w:kern w:val="22"/>
          <w:szCs w:val="22"/>
          <w:lang w:val="ru-RU"/>
        </w:rPr>
        <w:t>С</w:t>
      </w:r>
      <w:r w:rsidRPr="00DC60EB">
        <w:rPr>
          <w:rFonts w:eastAsia="Calibri"/>
          <w:bCs/>
          <w:iCs/>
          <w:kern w:val="22"/>
          <w:szCs w:val="22"/>
          <w:lang w:val="ru-RU"/>
        </w:rPr>
        <w:t xml:space="preserve">торон в решении XIII/21, </w:t>
      </w:r>
      <w:r w:rsidR="009305DF" w:rsidRPr="00DC60EB">
        <w:rPr>
          <w:rFonts w:eastAsia="Calibri"/>
          <w:bCs/>
          <w:iCs/>
          <w:kern w:val="22"/>
          <w:szCs w:val="22"/>
          <w:lang w:val="ru-RU"/>
        </w:rPr>
        <w:t>активизировать</w:t>
      </w:r>
      <w:r w:rsidRPr="00DC60EB">
        <w:rPr>
          <w:rFonts w:eastAsia="Calibri"/>
          <w:bCs/>
          <w:iCs/>
          <w:kern w:val="22"/>
          <w:szCs w:val="22"/>
          <w:lang w:val="ru-RU"/>
        </w:rPr>
        <w:t xml:space="preserve"> программн</w:t>
      </w:r>
      <w:r w:rsidR="009305DF" w:rsidRPr="00DC60EB">
        <w:rPr>
          <w:rFonts w:eastAsia="Calibri"/>
          <w:bCs/>
          <w:iCs/>
          <w:kern w:val="22"/>
          <w:szCs w:val="22"/>
          <w:lang w:val="ru-RU"/>
        </w:rPr>
        <w:t>ое взаимодействие</w:t>
      </w:r>
      <w:r w:rsidRPr="00DC60EB">
        <w:rPr>
          <w:rFonts w:eastAsia="Calibri"/>
          <w:bCs/>
          <w:iCs/>
          <w:kern w:val="22"/>
          <w:szCs w:val="22"/>
          <w:lang w:val="ru-RU"/>
        </w:rPr>
        <w:t xml:space="preserve"> между конвенциями</w:t>
      </w:r>
      <w:r w:rsidR="00756939" w:rsidRPr="00DC60EB">
        <w:rPr>
          <w:rFonts w:eastAsia="Calibri"/>
          <w:bCs/>
          <w:iCs/>
          <w:kern w:val="22"/>
          <w:szCs w:val="22"/>
          <w:lang w:val="ru-RU"/>
        </w:rPr>
        <w:t>,</w:t>
      </w:r>
      <w:r w:rsidRPr="00DC60EB">
        <w:rPr>
          <w:rFonts w:eastAsia="Calibri"/>
          <w:bCs/>
          <w:iCs/>
          <w:kern w:val="22"/>
          <w:szCs w:val="22"/>
          <w:lang w:val="ru-RU"/>
        </w:rPr>
        <w:t xml:space="preserve"> </w:t>
      </w:r>
      <w:r w:rsidR="00756939" w:rsidRPr="00DC60EB">
        <w:rPr>
          <w:rFonts w:eastAsia="Calibri"/>
          <w:bCs/>
          <w:iCs/>
          <w:kern w:val="22"/>
          <w:szCs w:val="22"/>
          <w:lang w:val="ru-RU"/>
        </w:rPr>
        <w:t>связанными с биоразнообразием,</w:t>
      </w:r>
      <w:r w:rsidRPr="00DC60EB">
        <w:rPr>
          <w:rFonts w:eastAsia="Calibri"/>
          <w:bCs/>
          <w:iCs/>
          <w:kern w:val="22"/>
          <w:szCs w:val="22"/>
          <w:lang w:val="ru-RU"/>
        </w:rPr>
        <w:t xml:space="preserve"> путем </w:t>
      </w:r>
      <w:r w:rsidR="00756939" w:rsidRPr="00DC60EB">
        <w:rPr>
          <w:rFonts w:eastAsia="Calibri"/>
          <w:bCs/>
          <w:iCs/>
          <w:kern w:val="22"/>
          <w:szCs w:val="22"/>
          <w:lang w:val="ru-RU"/>
        </w:rPr>
        <w:t>исполь</w:t>
      </w:r>
      <w:r w:rsidR="00554A26" w:rsidRPr="00DC60EB">
        <w:rPr>
          <w:rFonts w:eastAsia="Calibri"/>
          <w:bCs/>
          <w:iCs/>
          <w:kern w:val="22"/>
          <w:szCs w:val="22"/>
          <w:lang w:val="ru-RU"/>
        </w:rPr>
        <w:t>з</w:t>
      </w:r>
      <w:r w:rsidR="00756939" w:rsidRPr="00DC60EB">
        <w:rPr>
          <w:rFonts w:eastAsia="Calibri"/>
          <w:bCs/>
          <w:iCs/>
          <w:kern w:val="22"/>
          <w:szCs w:val="22"/>
          <w:lang w:val="ru-RU"/>
        </w:rPr>
        <w:t>ования</w:t>
      </w:r>
      <w:r w:rsidRPr="00DC60EB">
        <w:rPr>
          <w:rFonts w:eastAsia="Calibri"/>
          <w:bCs/>
          <w:iCs/>
          <w:kern w:val="22"/>
          <w:szCs w:val="22"/>
          <w:lang w:val="ru-RU"/>
        </w:rPr>
        <w:t xml:space="preserve"> элементов </w:t>
      </w:r>
      <w:r w:rsidR="00756939" w:rsidRPr="00DC60EB">
        <w:rPr>
          <w:rFonts w:eastAsia="Calibri"/>
          <w:bCs/>
          <w:iCs/>
          <w:kern w:val="22"/>
          <w:szCs w:val="22"/>
          <w:lang w:val="ru-RU"/>
        </w:rPr>
        <w:t>рекомендаций</w:t>
      </w:r>
      <w:r w:rsidRPr="00DC60EB">
        <w:rPr>
          <w:rFonts w:eastAsia="Calibri"/>
          <w:bCs/>
          <w:iCs/>
          <w:kern w:val="22"/>
          <w:szCs w:val="22"/>
          <w:lang w:val="ru-RU"/>
        </w:rPr>
        <w:t xml:space="preserve"> конвенций</w:t>
      </w:r>
      <w:r w:rsidR="00756939" w:rsidRPr="00DC60EB">
        <w:rPr>
          <w:rFonts w:eastAsia="Calibri"/>
          <w:bCs/>
          <w:iCs/>
          <w:kern w:val="22"/>
          <w:szCs w:val="22"/>
          <w:lang w:val="ru-RU"/>
        </w:rPr>
        <w:t>,</w:t>
      </w:r>
      <w:r w:rsidRPr="00DC60EB">
        <w:rPr>
          <w:rFonts w:eastAsia="Calibri"/>
          <w:bCs/>
          <w:iCs/>
          <w:kern w:val="22"/>
          <w:szCs w:val="22"/>
          <w:lang w:val="ru-RU"/>
        </w:rPr>
        <w:t xml:space="preserve"> </w:t>
      </w:r>
      <w:r w:rsidR="00756939" w:rsidRPr="00DC60EB">
        <w:rPr>
          <w:rFonts w:eastAsia="Calibri"/>
          <w:bCs/>
          <w:iCs/>
          <w:kern w:val="22"/>
          <w:szCs w:val="22"/>
          <w:lang w:val="ru-RU"/>
        </w:rPr>
        <w:t xml:space="preserve">связанных с биоразнообразием, </w:t>
      </w:r>
      <w:r w:rsidRPr="00DC60EB">
        <w:rPr>
          <w:rFonts w:eastAsia="Calibri"/>
          <w:bCs/>
          <w:iCs/>
          <w:kern w:val="22"/>
          <w:szCs w:val="22"/>
          <w:lang w:val="ru-RU"/>
        </w:rPr>
        <w:t xml:space="preserve">для обоснования </w:t>
      </w:r>
      <w:r w:rsidR="00756939" w:rsidRPr="00DC60EB">
        <w:rPr>
          <w:rFonts w:eastAsia="Calibri"/>
          <w:bCs/>
          <w:iCs/>
          <w:kern w:val="22"/>
          <w:szCs w:val="22"/>
          <w:lang w:val="ru-RU"/>
        </w:rPr>
        <w:t>руководящих указаний</w:t>
      </w:r>
      <w:r w:rsidRPr="00DC60EB">
        <w:rPr>
          <w:rFonts w:eastAsia="Calibri"/>
          <w:bCs/>
          <w:iCs/>
          <w:kern w:val="22"/>
          <w:szCs w:val="22"/>
          <w:lang w:val="ru-RU"/>
        </w:rPr>
        <w:t xml:space="preserve"> механизму</w:t>
      </w:r>
      <w:r w:rsidR="00756939" w:rsidRPr="00DC60EB">
        <w:rPr>
          <w:rFonts w:eastAsia="Calibri"/>
          <w:bCs/>
          <w:iCs/>
          <w:kern w:val="22"/>
          <w:szCs w:val="22"/>
          <w:lang w:val="ru-RU"/>
        </w:rPr>
        <w:t xml:space="preserve"> финансирования</w:t>
      </w:r>
      <w:r w:rsidRPr="00DC60EB">
        <w:rPr>
          <w:rFonts w:eastAsia="Calibri"/>
          <w:bCs/>
          <w:iCs/>
          <w:kern w:val="22"/>
          <w:szCs w:val="22"/>
          <w:lang w:val="ru-RU"/>
        </w:rPr>
        <w:t xml:space="preserve">. </w:t>
      </w:r>
      <w:r w:rsidR="00554A26" w:rsidRPr="00DC60EB">
        <w:rPr>
          <w:rFonts w:eastAsia="Calibri"/>
          <w:bCs/>
          <w:iCs/>
          <w:kern w:val="22"/>
          <w:szCs w:val="22"/>
          <w:lang w:val="ru-RU"/>
        </w:rPr>
        <w:t>В документе CBD/SBI/3/4/Add.1 содержится информация о с</w:t>
      </w:r>
      <w:r w:rsidRPr="00DC60EB">
        <w:rPr>
          <w:rFonts w:eastAsia="Calibri"/>
          <w:bCs/>
          <w:iCs/>
          <w:kern w:val="22"/>
          <w:szCs w:val="22"/>
          <w:lang w:val="ru-RU"/>
        </w:rPr>
        <w:t>отрудничеств</w:t>
      </w:r>
      <w:r w:rsidR="00554A26" w:rsidRPr="00DC60EB">
        <w:rPr>
          <w:rFonts w:eastAsia="Calibri"/>
          <w:bCs/>
          <w:iCs/>
          <w:kern w:val="22"/>
          <w:szCs w:val="22"/>
          <w:lang w:val="ru-RU"/>
        </w:rPr>
        <w:t>е в области коммуникаци</w:t>
      </w:r>
      <w:r w:rsidR="006E2C4C">
        <w:rPr>
          <w:rFonts w:eastAsia="Calibri"/>
          <w:bCs/>
          <w:iCs/>
          <w:kern w:val="22"/>
          <w:szCs w:val="22"/>
          <w:lang w:val="ru-RU"/>
        </w:rPr>
        <w:t>и</w:t>
      </w:r>
      <w:r w:rsidRPr="00DC60EB">
        <w:rPr>
          <w:rFonts w:eastAsia="Calibri"/>
          <w:bCs/>
          <w:iCs/>
          <w:kern w:val="22"/>
          <w:szCs w:val="22"/>
          <w:lang w:val="ru-RU"/>
        </w:rPr>
        <w:t>.</w:t>
      </w:r>
    </w:p>
    <w:p w:rsidR="00554A26" w:rsidRPr="00DC60EB" w:rsidRDefault="00554A26" w:rsidP="00DB63E0">
      <w:pPr>
        <w:numPr>
          <w:ilvl w:val="0"/>
          <w:numId w:val="8"/>
        </w:numPr>
        <w:tabs>
          <w:tab w:val="clear" w:pos="360"/>
        </w:tabs>
        <w:snapToGrid w:val="0"/>
        <w:spacing w:before="120" w:after="120"/>
        <w:rPr>
          <w:rFonts w:eastAsia="Calibri"/>
          <w:kern w:val="22"/>
          <w:szCs w:val="22"/>
          <w:lang w:val="ru-RU"/>
        </w:rPr>
      </w:pPr>
      <w:r w:rsidRPr="00DC60EB">
        <w:rPr>
          <w:rFonts w:eastAsia="Calibri"/>
          <w:kern w:val="22"/>
          <w:szCs w:val="22"/>
          <w:lang w:val="ru-RU"/>
        </w:rPr>
        <w:t xml:space="preserve">В ответ на предложение Конференции Сторон ЮНЕП продолжила оказывать поддержку в реализации ключевых мероприятий </w:t>
      </w:r>
      <w:r w:rsidR="00487073" w:rsidRPr="00DC60EB">
        <w:rPr>
          <w:rFonts w:eastAsia="Calibri"/>
          <w:bCs/>
          <w:iCs/>
          <w:kern w:val="22"/>
          <w:szCs w:val="22"/>
          <w:lang w:val="ru-RU"/>
        </w:rPr>
        <w:t>программы действий</w:t>
      </w:r>
      <w:r w:rsidRPr="00DC60EB">
        <w:rPr>
          <w:rFonts w:eastAsia="Calibri"/>
          <w:kern w:val="22"/>
          <w:szCs w:val="22"/>
          <w:lang w:val="ru-RU"/>
        </w:rPr>
        <w:t xml:space="preserve"> в рамках своего проекта по реализации </w:t>
      </w:r>
      <w:r w:rsidR="00487073" w:rsidRPr="00DC60EB">
        <w:rPr>
          <w:rFonts w:eastAsia="Calibri"/>
          <w:bCs/>
          <w:iCs/>
          <w:kern w:val="22"/>
          <w:szCs w:val="22"/>
          <w:lang w:val="ru-RU"/>
        </w:rPr>
        <w:t xml:space="preserve">взаимодействия </w:t>
      </w:r>
      <w:r w:rsidRPr="00DC60EB">
        <w:rPr>
          <w:rFonts w:eastAsia="Calibri"/>
          <w:kern w:val="22"/>
          <w:szCs w:val="22"/>
          <w:lang w:val="ru-RU"/>
        </w:rPr>
        <w:t xml:space="preserve">в области биоразнообразия, осуществляемого совместно с Всемирным центром мониторинга охраны природы ЮНЕП (ЮНЕП-ВЦМП). В рамках проекта были представлены технические материалы для подготовки глобальной рамочной программы </w:t>
      </w:r>
      <w:r w:rsidR="00487073" w:rsidRPr="00DC60EB">
        <w:rPr>
          <w:rFonts w:eastAsia="Calibri"/>
          <w:kern w:val="22"/>
          <w:szCs w:val="22"/>
          <w:lang w:val="ru-RU"/>
        </w:rPr>
        <w:t>в области</w:t>
      </w:r>
      <w:r w:rsidRPr="00DC60EB">
        <w:rPr>
          <w:rFonts w:eastAsia="Calibri"/>
          <w:kern w:val="22"/>
          <w:szCs w:val="22"/>
          <w:lang w:val="ru-RU"/>
        </w:rPr>
        <w:t xml:space="preserve"> биоразнообрази</w:t>
      </w:r>
      <w:r w:rsidR="00487073" w:rsidRPr="00DC60EB">
        <w:rPr>
          <w:rFonts w:eastAsia="Calibri"/>
          <w:kern w:val="22"/>
          <w:szCs w:val="22"/>
          <w:lang w:val="ru-RU"/>
        </w:rPr>
        <w:t>я</w:t>
      </w:r>
      <w:r w:rsidRPr="00DC60EB">
        <w:rPr>
          <w:rFonts w:eastAsia="Calibri"/>
          <w:kern w:val="22"/>
          <w:szCs w:val="22"/>
          <w:lang w:val="ru-RU"/>
        </w:rPr>
        <w:t xml:space="preserve"> на период после 2020 года и варианты </w:t>
      </w:r>
      <w:r w:rsidR="00487073" w:rsidRPr="00DC60EB">
        <w:rPr>
          <w:rFonts w:eastAsia="Calibri"/>
          <w:bCs/>
          <w:iCs/>
          <w:kern w:val="22"/>
          <w:szCs w:val="22"/>
          <w:lang w:val="ru-RU"/>
        </w:rPr>
        <w:t>расширения взаимодействия в области национальной отчетности</w:t>
      </w:r>
      <w:r w:rsidR="00487073" w:rsidRPr="00DC60EB">
        <w:rPr>
          <w:rFonts w:eastAsia="Calibri"/>
          <w:kern w:val="22"/>
          <w:szCs w:val="22"/>
          <w:lang w:val="ru-RU"/>
        </w:rPr>
        <w:t xml:space="preserve"> </w:t>
      </w:r>
      <w:r w:rsidRPr="00DC60EB">
        <w:rPr>
          <w:rFonts w:eastAsia="Calibri"/>
          <w:kern w:val="22"/>
          <w:szCs w:val="22"/>
          <w:lang w:val="ru-RU"/>
        </w:rPr>
        <w:t>между конвенциями</w:t>
      </w:r>
      <w:r w:rsidR="00487073" w:rsidRPr="00DC60EB">
        <w:rPr>
          <w:rFonts w:eastAsia="Calibri"/>
          <w:kern w:val="22"/>
          <w:szCs w:val="22"/>
          <w:lang w:val="ru-RU"/>
        </w:rPr>
        <w:t>,</w:t>
      </w:r>
      <w:r w:rsidRPr="00DC60EB">
        <w:rPr>
          <w:rFonts w:eastAsia="Calibri"/>
          <w:kern w:val="22"/>
          <w:szCs w:val="22"/>
          <w:lang w:val="ru-RU"/>
        </w:rPr>
        <w:t xml:space="preserve"> </w:t>
      </w:r>
      <w:r w:rsidR="00487073" w:rsidRPr="00DC60EB">
        <w:rPr>
          <w:rFonts w:eastAsia="Calibri"/>
          <w:bCs/>
          <w:iCs/>
          <w:kern w:val="22"/>
          <w:szCs w:val="22"/>
          <w:lang w:val="ru-RU"/>
        </w:rPr>
        <w:t xml:space="preserve">связанными с биоразнообразием, </w:t>
      </w:r>
      <w:r w:rsidRPr="00DC60EB">
        <w:rPr>
          <w:rFonts w:eastAsia="Calibri"/>
          <w:kern w:val="22"/>
          <w:szCs w:val="22"/>
          <w:lang w:val="ru-RU"/>
        </w:rPr>
        <w:t xml:space="preserve">и Рио-де-Жанейрскими конвенциями, </w:t>
      </w:r>
      <w:r w:rsidR="00487073" w:rsidRPr="00DC60EB">
        <w:rPr>
          <w:rFonts w:eastAsia="Calibri"/>
          <w:kern w:val="22"/>
          <w:szCs w:val="22"/>
          <w:lang w:val="ru-RU"/>
        </w:rPr>
        <w:t>содержащиеся</w:t>
      </w:r>
      <w:r w:rsidRPr="00DC60EB">
        <w:rPr>
          <w:rFonts w:eastAsia="Calibri"/>
          <w:kern w:val="22"/>
          <w:szCs w:val="22"/>
          <w:lang w:val="ru-RU"/>
        </w:rPr>
        <w:t xml:space="preserve"> в документе CBD/SBI/3/11/Add.2. В сотрудничестве с Международным союзом охраны природы (МСОП) </w:t>
      </w:r>
      <w:r w:rsidR="002F4E6A" w:rsidRPr="00DC60EB">
        <w:rPr>
          <w:rFonts w:eastAsia="Calibri"/>
          <w:kern w:val="22"/>
          <w:szCs w:val="22"/>
          <w:lang w:val="ru-RU"/>
        </w:rPr>
        <w:t xml:space="preserve">в рамках </w:t>
      </w:r>
      <w:r w:rsidRPr="00DC60EB">
        <w:rPr>
          <w:rFonts w:eastAsia="Calibri"/>
          <w:kern w:val="22"/>
          <w:szCs w:val="22"/>
          <w:lang w:val="ru-RU"/>
        </w:rPr>
        <w:t>проект</w:t>
      </w:r>
      <w:r w:rsidR="002F4E6A" w:rsidRPr="00DC60EB">
        <w:rPr>
          <w:rFonts w:eastAsia="Calibri"/>
          <w:kern w:val="22"/>
          <w:szCs w:val="22"/>
          <w:lang w:val="ru-RU"/>
        </w:rPr>
        <w:t>а были</w:t>
      </w:r>
      <w:r w:rsidRPr="00DC60EB">
        <w:rPr>
          <w:rFonts w:eastAsia="Calibri"/>
          <w:kern w:val="22"/>
          <w:szCs w:val="22"/>
          <w:lang w:val="ru-RU"/>
        </w:rPr>
        <w:t xml:space="preserve"> </w:t>
      </w:r>
      <w:r w:rsidR="00667702" w:rsidRPr="00DC60EB">
        <w:rPr>
          <w:rFonts w:eastAsia="Calibri"/>
          <w:kern w:val="22"/>
          <w:szCs w:val="22"/>
          <w:lang w:val="ru-RU"/>
        </w:rPr>
        <w:t>разработаны</w:t>
      </w:r>
      <w:r w:rsidRPr="00DC60EB">
        <w:rPr>
          <w:rFonts w:eastAsia="Calibri"/>
          <w:kern w:val="22"/>
          <w:szCs w:val="22"/>
          <w:lang w:val="ru-RU"/>
        </w:rPr>
        <w:t xml:space="preserve"> технические материалы для подготовки долгосрочной стратегической рамочной </w:t>
      </w:r>
      <w:r w:rsidR="002F4E6A" w:rsidRPr="00DC60EB">
        <w:rPr>
          <w:rFonts w:eastAsia="Calibri"/>
          <w:bCs/>
          <w:iCs/>
          <w:kern w:val="22"/>
          <w:szCs w:val="22"/>
          <w:lang w:val="ru-RU"/>
        </w:rPr>
        <w:t xml:space="preserve">структуры по </w:t>
      </w:r>
      <w:r w:rsidR="002F4E6A" w:rsidRPr="00DC60EB">
        <w:rPr>
          <w:rFonts w:eastAsia="Calibri"/>
          <w:bCs/>
          <w:iCs/>
          <w:kern w:val="22"/>
          <w:szCs w:val="22"/>
          <w:lang w:val="ru-RU"/>
        </w:rPr>
        <w:lastRenderedPageBreak/>
        <w:t>созданию</w:t>
      </w:r>
      <w:r w:rsidR="002F4E6A" w:rsidRPr="00DC60EB">
        <w:rPr>
          <w:rFonts w:eastAsia="Calibri"/>
          <w:kern w:val="22"/>
          <w:szCs w:val="22"/>
          <w:lang w:val="ru-RU"/>
        </w:rPr>
        <w:t xml:space="preserve"> </w:t>
      </w:r>
      <w:r w:rsidRPr="00DC60EB">
        <w:rPr>
          <w:rFonts w:eastAsia="Calibri"/>
          <w:kern w:val="22"/>
          <w:szCs w:val="22"/>
          <w:lang w:val="ru-RU"/>
        </w:rPr>
        <w:t>потенциала, в частности</w:t>
      </w:r>
      <w:r w:rsidR="00EF6B6B" w:rsidRPr="00DC60EB">
        <w:rPr>
          <w:rFonts w:eastAsia="Calibri"/>
          <w:kern w:val="22"/>
          <w:szCs w:val="22"/>
          <w:lang w:val="ru-RU"/>
        </w:rPr>
        <w:t>,</w:t>
      </w:r>
      <w:r w:rsidRPr="00DC60EB">
        <w:rPr>
          <w:rFonts w:eastAsia="Calibri"/>
          <w:kern w:val="22"/>
          <w:szCs w:val="22"/>
          <w:lang w:val="ru-RU"/>
        </w:rPr>
        <w:t xml:space="preserve"> в отношении наращивания потенциала для </w:t>
      </w:r>
      <w:r w:rsidR="00EF6B6B" w:rsidRPr="00DC60EB">
        <w:rPr>
          <w:rFonts w:eastAsia="Calibri"/>
          <w:kern w:val="22"/>
          <w:szCs w:val="22"/>
          <w:lang w:val="ru-RU"/>
        </w:rPr>
        <w:t xml:space="preserve">взаимоусиливающего </w:t>
      </w:r>
      <w:r w:rsidRPr="00DC60EB">
        <w:rPr>
          <w:rFonts w:eastAsia="Calibri"/>
          <w:kern w:val="22"/>
          <w:szCs w:val="22"/>
          <w:lang w:val="ru-RU"/>
        </w:rPr>
        <w:t>осуществления конвенций</w:t>
      </w:r>
      <w:r w:rsidR="00EF6B6B" w:rsidRPr="00DC60EB">
        <w:rPr>
          <w:rFonts w:eastAsia="Calibri"/>
          <w:kern w:val="22"/>
          <w:szCs w:val="22"/>
          <w:lang w:val="ru-RU"/>
        </w:rPr>
        <w:t>,</w:t>
      </w:r>
      <w:r w:rsidRPr="00DC60EB">
        <w:rPr>
          <w:rFonts w:eastAsia="Calibri"/>
          <w:kern w:val="22"/>
          <w:szCs w:val="22"/>
          <w:lang w:val="ru-RU"/>
        </w:rPr>
        <w:t xml:space="preserve"> </w:t>
      </w:r>
      <w:r w:rsidR="00EF6B6B" w:rsidRPr="00DC60EB">
        <w:rPr>
          <w:rFonts w:eastAsia="Calibri"/>
          <w:kern w:val="22"/>
          <w:szCs w:val="22"/>
          <w:lang w:val="ru-RU"/>
        </w:rPr>
        <w:t>связанных с биоразнообразием</w:t>
      </w:r>
      <w:r w:rsidRPr="00DC60EB">
        <w:rPr>
          <w:rFonts w:eastAsia="Calibri"/>
          <w:kern w:val="22"/>
          <w:szCs w:val="22"/>
          <w:lang w:val="ru-RU"/>
        </w:rPr>
        <w:t xml:space="preserve">. </w:t>
      </w:r>
      <w:r w:rsidR="00EF6B6B" w:rsidRPr="00DC60EB">
        <w:rPr>
          <w:rFonts w:eastAsia="Calibri"/>
          <w:kern w:val="22"/>
          <w:szCs w:val="22"/>
          <w:lang w:val="ru-RU"/>
        </w:rPr>
        <w:t xml:space="preserve">Кроме того, были </w:t>
      </w:r>
      <w:r w:rsidRPr="00DC60EB">
        <w:rPr>
          <w:rFonts w:eastAsia="Calibri"/>
          <w:kern w:val="22"/>
          <w:szCs w:val="22"/>
          <w:lang w:val="ru-RU"/>
        </w:rPr>
        <w:t>подготов</w:t>
      </w:r>
      <w:r w:rsidR="00EF6B6B" w:rsidRPr="00DC60EB">
        <w:rPr>
          <w:rFonts w:eastAsia="Calibri"/>
          <w:kern w:val="22"/>
          <w:szCs w:val="22"/>
          <w:lang w:val="ru-RU"/>
        </w:rPr>
        <w:t xml:space="preserve">лены </w:t>
      </w:r>
      <w:r w:rsidRPr="00DC60EB">
        <w:rPr>
          <w:rFonts w:eastAsia="Calibri"/>
          <w:kern w:val="22"/>
          <w:szCs w:val="22"/>
          <w:lang w:val="ru-RU"/>
        </w:rPr>
        <w:t>и распростран</w:t>
      </w:r>
      <w:r w:rsidR="00EF6B6B" w:rsidRPr="00DC60EB">
        <w:rPr>
          <w:rFonts w:eastAsia="Calibri"/>
          <w:kern w:val="22"/>
          <w:szCs w:val="22"/>
          <w:lang w:val="ru-RU"/>
        </w:rPr>
        <w:t>ены</w:t>
      </w:r>
      <w:r w:rsidRPr="00DC60EB">
        <w:rPr>
          <w:rFonts w:eastAsia="Calibri"/>
          <w:kern w:val="22"/>
          <w:szCs w:val="22"/>
          <w:lang w:val="ru-RU"/>
        </w:rPr>
        <w:t xml:space="preserve"> методические материалы, связанные с </w:t>
      </w:r>
      <w:r w:rsidR="00EF6B6B" w:rsidRPr="00DC60EB">
        <w:rPr>
          <w:rFonts w:eastAsia="Calibri"/>
          <w:bCs/>
          <w:iCs/>
          <w:kern w:val="22"/>
          <w:szCs w:val="22"/>
          <w:lang w:val="ru-RU"/>
        </w:rPr>
        <w:t>расширением взаимодействия</w:t>
      </w:r>
      <w:r w:rsidRPr="00DC60EB">
        <w:rPr>
          <w:rFonts w:eastAsia="Calibri"/>
          <w:kern w:val="22"/>
          <w:szCs w:val="22"/>
          <w:lang w:val="ru-RU"/>
        </w:rPr>
        <w:t xml:space="preserve">, </w:t>
      </w:r>
      <w:r w:rsidR="00E62A4E" w:rsidRPr="00DC60EB">
        <w:rPr>
          <w:rFonts w:eastAsia="Calibri"/>
          <w:kern w:val="22"/>
          <w:szCs w:val="22"/>
          <w:lang w:val="ru-RU"/>
        </w:rPr>
        <w:t>оказано содействие по</w:t>
      </w:r>
      <w:r w:rsidRPr="00DC60EB">
        <w:rPr>
          <w:rFonts w:eastAsia="Calibri"/>
          <w:kern w:val="22"/>
          <w:szCs w:val="22"/>
          <w:lang w:val="ru-RU"/>
        </w:rPr>
        <w:t xml:space="preserve"> </w:t>
      </w:r>
      <w:r w:rsidR="00E62A4E" w:rsidRPr="00DC60EB">
        <w:rPr>
          <w:rFonts w:eastAsia="Calibri"/>
          <w:kern w:val="22"/>
          <w:szCs w:val="22"/>
          <w:lang w:val="ru-RU"/>
        </w:rPr>
        <w:t>налаживанию партнерских связей</w:t>
      </w:r>
      <w:r w:rsidRPr="00DC60EB">
        <w:rPr>
          <w:rFonts w:eastAsia="Calibri"/>
          <w:kern w:val="22"/>
          <w:szCs w:val="22"/>
          <w:lang w:val="ru-RU"/>
        </w:rPr>
        <w:t xml:space="preserve"> между </w:t>
      </w:r>
      <w:r w:rsidR="00E62A4E" w:rsidRPr="00DC60EB">
        <w:rPr>
          <w:rFonts w:eastAsia="Calibri"/>
          <w:kern w:val="22"/>
          <w:szCs w:val="22"/>
          <w:lang w:val="ru-RU"/>
        </w:rPr>
        <w:t>специалистами</w:t>
      </w:r>
      <w:r w:rsidRPr="00DC60EB">
        <w:rPr>
          <w:rFonts w:eastAsia="Calibri"/>
          <w:kern w:val="22"/>
          <w:szCs w:val="22"/>
          <w:lang w:val="ru-RU"/>
        </w:rPr>
        <w:t xml:space="preserve"> по коммуникации конвенций,</w:t>
      </w:r>
      <w:r w:rsidR="00E62A4E" w:rsidRPr="00DC60EB">
        <w:rPr>
          <w:rFonts w:eastAsia="Calibri"/>
          <w:kern w:val="22"/>
          <w:szCs w:val="22"/>
          <w:lang w:val="ru-RU"/>
        </w:rPr>
        <w:t xml:space="preserve"> связанных с биоразнообразием, а также деятельности</w:t>
      </w:r>
      <w:r w:rsidRPr="00DC60EB">
        <w:rPr>
          <w:rFonts w:eastAsia="Calibri"/>
          <w:kern w:val="22"/>
          <w:szCs w:val="22"/>
          <w:lang w:val="ru-RU"/>
        </w:rPr>
        <w:t xml:space="preserve"> на региональном и национальном уровнях</w:t>
      </w:r>
      <w:r w:rsidR="00E62A4E" w:rsidRPr="00DC60EB">
        <w:rPr>
          <w:rFonts w:eastAsia="Calibri"/>
          <w:kern w:val="22"/>
          <w:szCs w:val="22"/>
          <w:lang w:val="ru-RU"/>
        </w:rPr>
        <w:t xml:space="preserve"> </w:t>
      </w:r>
      <w:r w:rsidR="00D00CA3" w:rsidRPr="00DC60EB">
        <w:rPr>
          <w:rFonts w:eastAsia="Calibri"/>
          <w:kern w:val="22"/>
          <w:szCs w:val="22"/>
          <w:lang w:val="ru-RU"/>
        </w:rPr>
        <w:t xml:space="preserve">в целях получения выгод </w:t>
      </w:r>
      <w:r w:rsidR="006E2C4C">
        <w:rPr>
          <w:rFonts w:eastAsia="Calibri"/>
          <w:kern w:val="22"/>
          <w:szCs w:val="22"/>
          <w:lang w:val="ru-RU"/>
        </w:rPr>
        <w:t xml:space="preserve">от </w:t>
      </w:r>
      <w:r w:rsidR="00D00CA3" w:rsidRPr="00DC60EB">
        <w:rPr>
          <w:rFonts w:eastAsia="Calibri"/>
          <w:kern w:val="22"/>
          <w:szCs w:val="22"/>
          <w:lang w:val="ru-RU"/>
        </w:rPr>
        <w:t xml:space="preserve">осуществления целей конвенций, связанных с биоразнообразием, на основе </w:t>
      </w:r>
      <w:r w:rsidR="00D00CA3" w:rsidRPr="00DC60EB">
        <w:rPr>
          <w:rFonts w:eastAsia="Calibri"/>
          <w:bCs/>
          <w:iCs/>
          <w:kern w:val="22"/>
          <w:szCs w:val="22"/>
          <w:lang w:val="ru-RU"/>
        </w:rPr>
        <w:t>взаимодействия</w:t>
      </w:r>
      <w:r w:rsidRPr="00DC60EB">
        <w:rPr>
          <w:rFonts w:eastAsia="Calibri"/>
          <w:kern w:val="22"/>
          <w:szCs w:val="22"/>
          <w:lang w:val="ru-RU"/>
        </w:rPr>
        <w:t xml:space="preserve">. Кроме того, был достигнут дальнейший прогресс в разработке </w:t>
      </w:r>
      <w:r w:rsidR="009859B4" w:rsidRPr="00DC60EB">
        <w:rPr>
          <w:rFonts w:eastAsia="Calibri"/>
          <w:kern w:val="22"/>
          <w:szCs w:val="22"/>
          <w:lang w:val="ru-RU"/>
        </w:rPr>
        <w:t>инструмента представления отчетных данных</w:t>
      </w:r>
      <w:r w:rsidRPr="00DC60EB">
        <w:rPr>
          <w:rFonts w:eastAsia="Calibri"/>
          <w:kern w:val="22"/>
          <w:szCs w:val="22"/>
          <w:lang w:val="ru-RU"/>
        </w:rPr>
        <w:t xml:space="preserve"> (DaRT) </w:t>
      </w:r>
      <w:r w:rsidR="00FF126B">
        <w:rPr>
          <w:rFonts w:eastAsia="Calibri"/>
          <w:kern w:val="22"/>
          <w:szCs w:val="22"/>
          <w:lang w:val="ru-RU"/>
        </w:rPr>
        <w:t>в рамках</w:t>
      </w:r>
      <w:r w:rsidR="00212BF1" w:rsidRPr="00DC60EB">
        <w:rPr>
          <w:rFonts w:eastAsia="Calibri"/>
          <w:kern w:val="22"/>
          <w:szCs w:val="22"/>
          <w:lang w:val="ru-RU"/>
        </w:rPr>
        <w:t xml:space="preserve"> международных природоохранных соглашений (МПС) </w:t>
      </w:r>
      <w:r w:rsidRPr="00DC60EB">
        <w:rPr>
          <w:rFonts w:eastAsia="Calibri"/>
          <w:kern w:val="22"/>
          <w:szCs w:val="22"/>
          <w:lang w:val="ru-RU"/>
        </w:rPr>
        <w:t xml:space="preserve">и его распространении среди национальных органов. Информация о DaRT представлена в информационном документе CBD/SBI/3/INF/8. </w:t>
      </w:r>
      <w:r w:rsidR="009859B4" w:rsidRPr="00DC60EB">
        <w:rPr>
          <w:rFonts w:eastAsia="Calibri"/>
          <w:kern w:val="22"/>
          <w:szCs w:val="22"/>
          <w:lang w:val="ru-RU"/>
        </w:rPr>
        <w:t xml:space="preserve">Кроме того, </w:t>
      </w:r>
      <w:r w:rsidRPr="00DC60EB">
        <w:rPr>
          <w:rFonts w:eastAsia="Calibri"/>
          <w:kern w:val="22"/>
          <w:szCs w:val="22"/>
          <w:lang w:val="ru-RU"/>
        </w:rPr>
        <w:t>ЮНЕП организовала консульта</w:t>
      </w:r>
      <w:r w:rsidR="00E97839" w:rsidRPr="00DC60EB">
        <w:rPr>
          <w:rFonts w:eastAsia="Calibri"/>
          <w:kern w:val="22"/>
          <w:szCs w:val="22"/>
          <w:lang w:val="ru-RU"/>
        </w:rPr>
        <w:t>тивный</w:t>
      </w:r>
      <w:r w:rsidRPr="00DC60EB">
        <w:rPr>
          <w:rFonts w:eastAsia="Calibri"/>
          <w:kern w:val="22"/>
          <w:szCs w:val="22"/>
          <w:lang w:val="ru-RU"/>
        </w:rPr>
        <w:t xml:space="preserve"> семинар </w:t>
      </w:r>
      <w:r w:rsidR="009859B4" w:rsidRPr="00DC60EB">
        <w:rPr>
          <w:rFonts w:eastAsia="Calibri"/>
          <w:kern w:val="22"/>
          <w:szCs w:val="22"/>
          <w:lang w:val="ru-RU"/>
        </w:rPr>
        <w:t>для</w:t>
      </w:r>
      <w:r w:rsidRPr="00DC60EB">
        <w:rPr>
          <w:rFonts w:eastAsia="Calibri"/>
          <w:kern w:val="22"/>
          <w:szCs w:val="22"/>
          <w:lang w:val="ru-RU"/>
        </w:rPr>
        <w:t xml:space="preserve"> конвенций, связанных с биоразнообразием, </w:t>
      </w:r>
      <w:r w:rsidR="00E97839" w:rsidRPr="00DC60EB">
        <w:rPr>
          <w:rFonts w:eastAsia="Calibri"/>
          <w:kern w:val="22"/>
          <w:szCs w:val="22"/>
          <w:lang w:val="ru-RU"/>
        </w:rPr>
        <w:t xml:space="preserve">на тему </w:t>
      </w:r>
      <w:r w:rsidRPr="00DC60EB">
        <w:rPr>
          <w:rFonts w:eastAsia="Calibri"/>
          <w:kern w:val="22"/>
          <w:szCs w:val="22"/>
          <w:lang w:val="ru-RU"/>
        </w:rPr>
        <w:t>глобальной рамочной программ</w:t>
      </w:r>
      <w:r w:rsidR="00E97839" w:rsidRPr="00DC60EB">
        <w:rPr>
          <w:rFonts w:eastAsia="Calibri"/>
          <w:kern w:val="22"/>
          <w:szCs w:val="22"/>
          <w:lang w:val="ru-RU"/>
        </w:rPr>
        <w:t>ы</w:t>
      </w:r>
      <w:r w:rsidRPr="00DC60EB">
        <w:rPr>
          <w:rFonts w:eastAsia="Calibri"/>
          <w:kern w:val="22"/>
          <w:szCs w:val="22"/>
          <w:lang w:val="ru-RU"/>
        </w:rPr>
        <w:t xml:space="preserve"> </w:t>
      </w:r>
      <w:r w:rsidR="009859B4" w:rsidRPr="00DC60EB">
        <w:rPr>
          <w:rFonts w:eastAsia="Calibri"/>
          <w:kern w:val="22"/>
          <w:szCs w:val="22"/>
          <w:lang w:val="ru-RU"/>
        </w:rPr>
        <w:t>в области</w:t>
      </w:r>
      <w:r w:rsidRPr="00DC60EB">
        <w:rPr>
          <w:rFonts w:eastAsia="Calibri"/>
          <w:kern w:val="22"/>
          <w:szCs w:val="22"/>
          <w:lang w:val="ru-RU"/>
        </w:rPr>
        <w:t xml:space="preserve"> биоразнообрази</w:t>
      </w:r>
      <w:r w:rsidR="009859B4" w:rsidRPr="00DC60EB">
        <w:rPr>
          <w:rFonts w:eastAsia="Calibri"/>
          <w:kern w:val="22"/>
          <w:szCs w:val="22"/>
          <w:lang w:val="ru-RU"/>
        </w:rPr>
        <w:t>я</w:t>
      </w:r>
      <w:r w:rsidRPr="00DC60EB">
        <w:rPr>
          <w:rFonts w:eastAsia="Calibri"/>
          <w:kern w:val="22"/>
          <w:szCs w:val="22"/>
          <w:lang w:val="ru-RU"/>
        </w:rPr>
        <w:t xml:space="preserve"> на период после 2020 года, кото</w:t>
      </w:r>
      <w:r w:rsidR="006D651B" w:rsidRPr="00DC60EB">
        <w:rPr>
          <w:rFonts w:eastAsia="Calibri"/>
          <w:kern w:val="22"/>
          <w:szCs w:val="22"/>
          <w:lang w:val="ru-RU"/>
        </w:rPr>
        <w:t>р</w:t>
      </w:r>
      <w:r w:rsidR="00E97839" w:rsidRPr="00DC60EB">
        <w:rPr>
          <w:rFonts w:eastAsia="Calibri"/>
          <w:kern w:val="22"/>
          <w:szCs w:val="22"/>
          <w:lang w:val="ru-RU"/>
        </w:rPr>
        <w:t>ый</w:t>
      </w:r>
      <w:r w:rsidRPr="00DC60EB">
        <w:rPr>
          <w:rFonts w:eastAsia="Calibri"/>
          <w:kern w:val="22"/>
          <w:szCs w:val="22"/>
          <w:lang w:val="ru-RU"/>
        </w:rPr>
        <w:t xml:space="preserve"> рассматривается в разделе III ниже.</w:t>
      </w:r>
    </w:p>
    <w:p w:rsidR="00F0169B" w:rsidRPr="00DC60EB" w:rsidRDefault="00996D28" w:rsidP="001B2C72">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lang w:val="ru-RU"/>
        </w:rPr>
      </w:pPr>
      <w:r w:rsidRPr="00DC60EB">
        <w:rPr>
          <w:b/>
          <w:kern w:val="22"/>
          <w:szCs w:val="22"/>
          <w:lang w:val="ru-RU"/>
        </w:rPr>
        <w:t>Механизмы для контактов между конвенциями</w:t>
      </w:r>
    </w:p>
    <w:p w:rsidR="00901438" w:rsidRPr="00DC60EB" w:rsidRDefault="00CC0AC7" w:rsidP="001B2C72">
      <w:pPr>
        <w:pStyle w:val="Heading3"/>
        <w:rPr>
          <w:rFonts w:eastAsia="Calibri"/>
          <w:lang w:val="ru-RU"/>
        </w:rPr>
      </w:pPr>
      <w:r w:rsidRPr="00DC60EB">
        <w:rPr>
          <w:rFonts w:eastAsia="Calibri"/>
          <w:lang w:val="ru-RU"/>
        </w:rPr>
        <w:t>1.</w:t>
      </w:r>
      <w:r w:rsidRPr="00DC60EB">
        <w:rPr>
          <w:rFonts w:eastAsia="Calibri"/>
          <w:lang w:val="ru-RU"/>
        </w:rPr>
        <w:tab/>
      </w:r>
      <w:r w:rsidR="00996D28" w:rsidRPr="00DC60EB">
        <w:rPr>
          <w:rFonts w:eastAsia="Calibri"/>
          <w:lang w:val="ru-RU"/>
        </w:rPr>
        <w:t xml:space="preserve">Контактная группа конвенций, связанных с биоразнообразием </w:t>
      </w:r>
    </w:p>
    <w:p w:rsidR="00E241AD" w:rsidRPr="00DC60EB" w:rsidRDefault="00E241AD" w:rsidP="00DB63E0">
      <w:pPr>
        <w:numPr>
          <w:ilvl w:val="0"/>
          <w:numId w:val="8"/>
        </w:numPr>
        <w:tabs>
          <w:tab w:val="clear" w:pos="360"/>
        </w:tabs>
        <w:snapToGrid w:val="0"/>
        <w:spacing w:before="120" w:after="120"/>
        <w:rPr>
          <w:rFonts w:eastAsia="Calibri"/>
          <w:bCs/>
          <w:iCs/>
          <w:kern w:val="22"/>
          <w:szCs w:val="22"/>
          <w:lang w:val="ru-RU"/>
        </w:rPr>
      </w:pPr>
      <w:r w:rsidRPr="00DC60EB">
        <w:rPr>
          <w:rFonts w:eastAsia="Calibri"/>
          <w:bCs/>
          <w:iCs/>
          <w:kern w:val="22"/>
          <w:szCs w:val="22"/>
          <w:lang w:val="ru-RU"/>
        </w:rPr>
        <w:t xml:space="preserve">Секретариат Конвенции о биологическом разнообразии продолжал оказывать содействие деятельности </w:t>
      </w:r>
      <w:r w:rsidRPr="00DC60EB">
        <w:rPr>
          <w:rFonts w:eastAsia="Calibri"/>
          <w:lang w:val="ru-RU"/>
        </w:rPr>
        <w:t>Контактной г</w:t>
      </w:r>
      <w:r w:rsidRPr="00DC60EB">
        <w:rPr>
          <w:rFonts w:eastAsia="Calibri"/>
          <w:bCs/>
          <w:iCs/>
          <w:kern w:val="22"/>
          <w:szCs w:val="22"/>
          <w:lang w:val="ru-RU"/>
        </w:rPr>
        <w:t>руппы конвенций, связанных с биоразнообразием, в качестве механизма, способствующего сотрудничеству и коллективным действиям между конвенциями</w:t>
      </w:r>
      <w:r w:rsidRPr="00DC60EB">
        <w:rPr>
          <w:rFonts w:eastAsia="Calibri"/>
          <w:bCs/>
          <w:iCs/>
          <w:kern w:val="22"/>
          <w:szCs w:val="22"/>
          <w:vertAlign w:val="superscript"/>
          <w:lang w:val="ru-RU"/>
        </w:rPr>
        <w:footnoteReference w:id="3"/>
      </w:r>
      <w:r w:rsidRPr="00DC60EB">
        <w:rPr>
          <w:rFonts w:eastAsia="Calibri"/>
          <w:bCs/>
          <w:iCs/>
          <w:kern w:val="22"/>
          <w:szCs w:val="22"/>
          <w:lang w:val="ru-RU"/>
        </w:rPr>
        <w:t xml:space="preserve">. Четырнадцатое совещание </w:t>
      </w:r>
      <w:r w:rsidR="004915CA" w:rsidRPr="00DC60EB">
        <w:rPr>
          <w:rFonts w:eastAsia="Calibri"/>
          <w:lang w:val="ru-RU"/>
        </w:rPr>
        <w:t>Контактной г</w:t>
      </w:r>
      <w:r w:rsidR="004915CA" w:rsidRPr="00DC60EB">
        <w:rPr>
          <w:rFonts w:eastAsia="Calibri"/>
          <w:bCs/>
          <w:iCs/>
          <w:kern w:val="22"/>
          <w:szCs w:val="22"/>
          <w:lang w:val="ru-RU"/>
        </w:rPr>
        <w:t>руппы</w:t>
      </w:r>
      <w:r w:rsidRPr="00DC60EB">
        <w:rPr>
          <w:rFonts w:eastAsia="Calibri"/>
          <w:bCs/>
          <w:iCs/>
          <w:kern w:val="22"/>
          <w:szCs w:val="22"/>
          <w:lang w:val="ru-RU"/>
        </w:rPr>
        <w:t>, состоявшееся 26-27 сентября 2019 года в Международной китобойной комиссии</w:t>
      </w:r>
      <w:r w:rsidR="004915CA" w:rsidRPr="00DC60EB">
        <w:rPr>
          <w:rFonts w:eastAsia="Calibri"/>
          <w:bCs/>
          <w:iCs/>
          <w:kern w:val="22"/>
          <w:szCs w:val="22"/>
          <w:lang w:val="ru-RU"/>
        </w:rPr>
        <w:t xml:space="preserve"> (</w:t>
      </w:r>
      <w:r w:rsidRPr="00DC60EB">
        <w:rPr>
          <w:rFonts w:eastAsia="Calibri"/>
          <w:bCs/>
          <w:iCs/>
          <w:kern w:val="22"/>
          <w:szCs w:val="22"/>
          <w:lang w:val="ru-RU"/>
        </w:rPr>
        <w:t>Кембридж, Соединенное Королевство</w:t>
      </w:r>
      <w:r w:rsidR="004915CA" w:rsidRPr="00DC60EB">
        <w:rPr>
          <w:rFonts w:eastAsia="Calibri"/>
          <w:bCs/>
          <w:iCs/>
          <w:kern w:val="22"/>
          <w:szCs w:val="22"/>
          <w:lang w:val="ru-RU"/>
        </w:rPr>
        <w:t>)</w:t>
      </w:r>
      <w:r w:rsidRPr="00DC60EB">
        <w:rPr>
          <w:rFonts w:eastAsia="Calibri"/>
          <w:bCs/>
          <w:iCs/>
          <w:kern w:val="22"/>
          <w:szCs w:val="22"/>
          <w:lang w:val="ru-RU"/>
        </w:rPr>
        <w:t xml:space="preserve">, было посвящено </w:t>
      </w:r>
      <w:r w:rsidR="004915CA" w:rsidRPr="00DC60EB">
        <w:rPr>
          <w:rFonts w:eastAsia="Calibri"/>
          <w:bCs/>
          <w:iCs/>
          <w:kern w:val="22"/>
          <w:szCs w:val="22"/>
          <w:lang w:val="ru-RU"/>
        </w:rPr>
        <w:t xml:space="preserve">глобальной рамочной программе в области биоразнообразия на период после 2020 года, </w:t>
      </w:r>
      <w:r w:rsidR="00FF126B">
        <w:rPr>
          <w:rFonts w:eastAsia="Calibri"/>
          <w:bCs/>
          <w:iCs/>
          <w:kern w:val="22"/>
          <w:szCs w:val="22"/>
          <w:lang w:val="ru-RU"/>
        </w:rPr>
        <w:t>отвечающей интересам</w:t>
      </w:r>
      <w:r w:rsidR="00FF126B" w:rsidRPr="00DC60EB">
        <w:rPr>
          <w:rFonts w:eastAsia="Calibri"/>
          <w:bCs/>
          <w:iCs/>
          <w:kern w:val="22"/>
          <w:szCs w:val="22"/>
          <w:lang w:val="ru-RU"/>
        </w:rPr>
        <w:t xml:space="preserve"> </w:t>
      </w:r>
      <w:r w:rsidRPr="00DC60EB">
        <w:rPr>
          <w:rFonts w:eastAsia="Calibri"/>
          <w:bCs/>
          <w:iCs/>
          <w:kern w:val="22"/>
          <w:szCs w:val="22"/>
          <w:lang w:val="ru-RU"/>
        </w:rPr>
        <w:t>все</w:t>
      </w:r>
      <w:r w:rsidR="00FF126B">
        <w:rPr>
          <w:rFonts w:eastAsia="Calibri"/>
          <w:bCs/>
          <w:iCs/>
          <w:kern w:val="22"/>
          <w:szCs w:val="22"/>
          <w:lang w:val="ru-RU"/>
        </w:rPr>
        <w:t>х</w:t>
      </w:r>
      <w:r w:rsidRPr="00DC60EB">
        <w:rPr>
          <w:rFonts w:eastAsia="Calibri"/>
          <w:bCs/>
          <w:iCs/>
          <w:kern w:val="22"/>
          <w:szCs w:val="22"/>
          <w:lang w:val="ru-RU"/>
        </w:rPr>
        <w:t xml:space="preserve"> конвенци</w:t>
      </w:r>
      <w:r w:rsidR="00FF126B">
        <w:rPr>
          <w:rFonts w:eastAsia="Calibri"/>
          <w:bCs/>
          <w:iCs/>
          <w:kern w:val="22"/>
          <w:szCs w:val="22"/>
          <w:lang w:val="ru-RU"/>
        </w:rPr>
        <w:t>й</w:t>
      </w:r>
      <w:r w:rsidRPr="00DC60EB">
        <w:rPr>
          <w:rFonts w:eastAsia="Calibri"/>
          <w:bCs/>
          <w:iCs/>
          <w:kern w:val="22"/>
          <w:szCs w:val="22"/>
          <w:lang w:val="ru-RU"/>
        </w:rPr>
        <w:t xml:space="preserve"> и использующ</w:t>
      </w:r>
      <w:r w:rsidR="00EF7542" w:rsidRPr="00DC60EB">
        <w:rPr>
          <w:rFonts w:eastAsia="Calibri"/>
          <w:bCs/>
          <w:iCs/>
          <w:kern w:val="22"/>
          <w:szCs w:val="22"/>
          <w:lang w:val="ru-RU"/>
        </w:rPr>
        <w:t>ей</w:t>
      </w:r>
      <w:r w:rsidRPr="00DC60EB">
        <w:rPr>
          <w:rFonts w:eastAsia="Calibri"/>
          <w:bCs/>
          <w:iCs/>
          <w:kern w:val="22"/>
          <w:szCs w:val="22"/>
          <w:lang w:val="ru-RU"/>
        </w:rPr>
        <w:t xml:space="preserve"> их преимущества. В течение 2020 года было проведено несколько заседаний </w:t>
      </w:r>
      <w:r w:rsidR="00EF7542" w:rsidRPr="00DC60EB">
        <w:rPr>
          <w:rFonts w:eastAsia="Calibri"/>
          <w:lang w:val="ru-RU"/>
        </w:rPr>
        <w:t>Контактной г</w:t>
      </w:r>
      <w:r w:rsidR="00EF7542" w:rsidRPr="00DC60EB">
        <w:rPr>
          <w:rFonts w:eastAsia="Calibri"/>
          <w:bCs/>
          <w:iCs/>
          <w:kern w:val="22"/>
          <w:szCs w:val="22"/>
          <w:lang w:val="ru-RU"/>
        </w:rPr>
        <w:t xml:space="preserve">руппы </w:t>
      </w:r>
      <w:r w:rsidRPr="00DC60EB">
        <w:rPr>
          <w:rFonts w:eastAsia="Calibri"/>
          <w:bCs/>
          <w:iCs/>
          <w:kern w:val="22"/>
          <w:szCs w:val="22"/>
          <w:lang w:val="ru-RU"/>
        </w:rPr>
        <w:t>в режиме видеоконференции для предоставления обновленной информации о соответствующих процессах, включая процесс</w:t>
      </w:r>
      <w:r w:rsidR="00EF7542" w:rsidRPr="00DC60EB">
        <w:rPr>
          <w:rFonts w:eastAsia="Calibri"/>
          <w:bCs/>
          <w:iCs/>
          <w:kern w:val="22"/>
          <w:szCs w:val="22"/>
          <w:lang w:val="ru-RU"/>
        </w:rPr>
        <w:t xml:space="preserve"> подготовки </w:t>
      </w:r>
      <w:r w:rsidR="00FF126B">
        <w:rPr>
          <w:rFonts w:eastAsia="Calibri"/>
          <w:bCs/>
          <w:iCs/>
          <w:kern w:val="22"/>
          <w:szCs w:val="22"/>
          <w:lang w:val="ru-RU"/>
        </w:rPr>
        <w:t xml:space="preserve">рамочной </w:t>
      </w:r>
      <w:r w:rsidR="00EF7542" w:rsidRPr="00DC60EB">
        <w:rPr>
          <w:rFonts w:eastAsia="Calibri"/>
          <w:bCs/>
          <w:iCs/>
          <w:kern w:val="22"/>
          <w:szCs w:val="22"/>
          <w:lang w:val="ru-RU"/>
        </w:rPr>
        <w:t>программы на период</w:t>
      </w:r>
      <w:r w:rsidRPr="00DC60EB">
        <w:rPr>
          <w:rFonts w:eastAsia="Calibri"/>
          <w:bCs/>
          <w:iCs/>
          <w:kern w:val="22"/>
          <w:szCs w:val="22"/>
          <w:lang w:val="ru-RU"/>
        </w:rPr>
        <w:t xml:space="preserve"> после 2020 года, и обмена информацией, в том числе о влиянии пандемии на </w:t>
      </w:r>
      <w:r w:rsidR="00322496" w:rsidRPr="00DC60EB">
        <w:rPr>
          <w:rFonts w:eastAsia="Calibri"/>
          <w:bCs/>
          <w:iCs/>
          <w:kern w:val="22"/>
          <w:szCs w:val="22"/>
          <w:lang w:val="ru-RU"/>
        </w:rPr>
        <w:t>деятельность</w:t>
      </w:r>
      <w:r w:rsidRPr="00DC60EB">
        <w:rPr>
          <w:rFonts w:eastAsia="Calibri"/>
          <w:bCs/>
          <w:iCs/>
          <w:kern w:val="22"/>
          <w:szCs w:val="22"/>
          <w:lang w:val="ru-RU"/>
        </w:rPr>
        <w:t xml:space="preserve"> конвенций, переносе сроков проведения их уставных </w:t>
      </w:r>
      <w:r w:rsidR="00EF7542" w:rsidRPr="00DC60EB">
        <w:rPr>
          <w:rFonts w:eastAsia="Calibri"/>
          <w:bCs/>
          <w:iCs/>
          <w:kern w:val="22"/>
          <w:szCs w:val="22"/>
          <w:lang w:val="ru-RU"/>
        </w:rPr>
        <w:t>совещаний</w:t>
      </w:r>
      <w:r w:rsidRPr="00DC60EB">
        <w:rPr>
          <w:rFonts w:eastAsia="Calibri"/>
          <w:bCs/>
          <w:iCs/>
          <w:kern w:val="22"/>
          <w:szCs w:val="22"/>
          <w:lang w:val="ru-RU"/>
        </w:rPr>
        <w:t xml:space="preserve"> и созыве </w:t>
      </w:r>
      <w:r w:rsidR="00EF7542" w:rsidRPr="00DC60EB">
        <w:rPr>
          <w:rFonts w:eastAsia="Calibri"/>
          <w:bCs/>
          <w:iCs/>
          <w:kern w:val="22"/>
          <w:szCs w:val="22"/>
          <w:lang w:val="ru-RU"/>
        </w:rPr>
        <w:t>совещаний</w:t>
      </w:r>
      <w:r w:rsidRPr="00DC60EB">
        <w:rPr>
          <w:rFonts w:eastAsia="Calibri"/>
          <w:bCs/>
          <w:iCs/>
          <w:kern w:val="22"/>
          <w:szCs w:val="22"/>
          <w:lang w:val="ru-RU"/>
        </w:rPr>
        <w:t xml:space="preserve"> с использованием онлайн-технологий. Секретариат Конвенции о биологическом разнообразии также организовал видеоконференции между </w:t>
      </w:r>
      <w:r w:rsidR="00EF7542" w:rsidRPr="00DC60EB">
        <w:rPr>
          <w:rFonts w:eastAsia="Calibri"/>
          <w:lang w:val="ru-RU"/>
        </w:rPr>
        <w:t>Контактной г</w:t>
      </w:r>
      <w:r w:rsidR="00EF7542" w:rsidRPr="00DC60EB">
        <w:rPr>
          <w:rFonts w:eastAsia="Calibri"/>
          <w:bCs/>
          <w:iCs/>
          <w:kern w:val="22"/>
          <w:szCs w:val="22"/>
          <w:lang w:val="ru-RU"/>
        </w:rPr>
        <w:t>руппой</w:t>
      </w:r>
      <w:r w:rsidRPr="00DC60EB">
        <w:rPr>
          <w:rFonts w:eastAsia="Calibri"/>
          <w:bCs/>
          <w:iCs/>
          <w:kern w:val="22"/>
          <w:szCs w:val="22"/>
          <w:lang w:val="ru-RU"/>
        </w:rPr>
        <w:t xml:space="preserve"> и сопредседателями Рабочей группы открытого состава по </w:t>
      </w:r>
      <w:r w:rsidR="00EF7542" w:rsidRPr="00DC60EB">
        <w:rPr>
          <w:rFonts w:eastAsia="Calibri"/>
          <w:bCs/>
          <w:iCs/>
          <w:kern w:val="22"/>
          <w:szCs w:val="22"/>
          <w:lang w:val="ru-RU"/>
        </w:rPr>
        <w:t>подготовке г</w:t>
      </w:r>
      <w:r w:rsidRPr="00DC60EB">
        <w:rPr>
          <w:rFonts w:eastAsia="Calibri"/>
          <w:bCs/>
          <w:iCs/>
          <w:kern w:val="22"/>
          <w:szCs w:val="22"/>
          <w:lang w:val="ru-RU"/>
        </w:rPr>
        <w:t>лобальной рамочной программ</w:t>
      </w:r>
      <w:r w:rsidR="00212BF1" w:rsidRPr="00DC60EB">
        <w:rPr>
          <w:rFonts w:eastAsia="Calibri"/>
          <w:bCs/>
          <w:iCs/>
          <w:kern w:val="22"/>
          <w:szCs w:val="22"/>
          <w:lang w:val="ru-RU"/>
        </w:rPr>
        <w:t>ы</w:t>
      </w:r>
      <w:r w:rsidRPr="00DC60EB">
        <w:rPr>
          <w:rFonts w:eastAsia="Calibri"/>
          <w:bCs/>
          <w:iCs/>
          <w:kern w:val="22"/>
          <w:szCs w:val="22"/>
          <w:lang w:val="ru-RU"/>
        </w:rPr>
        <w:t xml:space="preserve"> </w:t>
      </w:r>
      <w:r w:rsidR="00EF7542" w:rsidRPr="00DC60EB">
        <w:rPr>
          <w:rFonts w:eastAsia="Calibri"/>
          <w:bCs/>
          <w:iCs/>
          <w:kern w:val="22"/>
          <w:szCs w:val="22"/>
          <w:lang w:val="ru-RU"/>
        </w:rPr>
        <w:t>в области</w:t>
      </w:r>
      <w:r w:rsidRPr="00DC60EB">
        <w:rPr>
          <w:rFonts w:eastAsia="Calibri"/>
          <w:bCs/>
          <w:iCs/>
          <w:kern w:val="22"/>
          <w:szCs w:val="22"/>
          <w:lang w:val="ru-RU"/>
        </w:rPr>
        <w:t xml:space="preserve"> биоразнообрази</w:t>
      </w:r>
      <w:r w:rsidR="00EF7542" w:rsidRPr="00DC60EB">
        <w:rPr>
          <w:rFonts w:eastAsia="Calibri"/>
          <w:bCs/>
          <w:iCs/>
          <w:kern w:val="22"/>
          <w:szCs w:val="22"/>
          <w:lang w:val="ru-RU"/>
        </w:rPr>
        <w:t>я</w:t>
      </w:r>
      <w:r w:rsidRPr="00DC60EB">
        <w:rPr>
          <w:rFonts w:eastAsia="Calibri"/>
          <w:bCs/>
          <w:iCs/>
          <w:kern w:val="22"/>
          <w:szCs w:val="22"/>
          <w:lang w:val="ru-RU"/>
        </w:rPr>
        <w:t xml:space="preserve"> на период после 2020 года, которые состоялись 28 января 2020 года, 8 сентября 2020 года и 16 октября 2020 года. На </w:t>
      </w:r>
      <w:r w:rsidR="00EF7542" w:rsidRPr="00DC60EB">
        <w:rPr>
          <w:rFonts w:eastAsia="Calibri"/>
          <w:bCs/>
          <w:iCs/>
          <w:kern w:val="22"/>
          <w:szCs w:val="22"/>
          <w:lang w:val="ru-RU"/>
        </w:rPr>
        <w:t>заседаниях</w:t>
      </w:r>
      <w:r w:rsidRPr="00DC60EB">
        <w:rPr>
          <w:rFonts w:eastAsia="Calibri"/>
          <w:bCs/>
          <w:iCs/>
          <w:kern w:val="22"/>
          <w:szCs w:val="22"/>
          <w:lang w:val="ru-RU"/>
        </w:rPr>
        <w:t xml:space="preserve"> обсуждались </w:t>
      </w:r>
      <w:r w:rsidR="00C0498E">
        <w:rPr>
          <w:rFonts w:eastAsia="Calibri"/>
          <w:bCs/>
          <w:iCs/>
          <w:kern w:val="22"/>
          <w:szCs w:val="22"/>
          <w:lang w:val="ru-RU"/>
        </w:rPr>
        <w:t>варианты</w:t>
      </w:r>
      <w:r w:rsidRPr="00DC60EB">
        <w:rPr>
          <w:rFonts w:eastAsia="Calibri"/>
          <w:bCs/>
          <w:iCs/>
          <w:kern w:val="22"/>
          <w:szCs w:val="22"/>
          <w:lang w:val="ru-RU"/>
        </w:rPr>
        <w:t xml:space="preserve">, с помощью которых конвенции могут внести вклад в разработку рамочной программы на период после 2020 года и определить конкретные элементы, которые могут быть включены в эту программу. Консультации в рамках </w:t>
      </w:r>
      <w:r w:rsidR="00EF7542" w:rsidRPr="00DC60EB">
        <w:rPr>
          <w:rFonts w:eastAsia="Calibri"/>
          <w:lang w:val="ru-RU"/>
        </w:rPr>
        <w:t>Контактной г</w:t>
      </w:r>
      <w:r w:rsidR="00EF7542" w:rsidRPr="00DC60EB">
        <w:rPr>
          <w:rFonts w:eastAsia="Calibri"/>
          <w:bCs/>
          <w:iCs/>
          <w:kern w:val="22"/>
          <w:szCs w:val="22"/>
          <w:lang w:val="ru-RU"/>
        </w:rPr>
        <w:t>руппы</w:t>
      </w:r>
      <w:r w:rsidRPr="00DC60EB">
        <w:rPr>
          <w:rFonts w:eastAsia="Calibri"/>
          <w:bCs/>
          <w:iCs/>
          <w:kern w:val="22"/>
          <w:szCs w:val="22"/>
          <w:lang w:val="ru-RU"/>
        </w:rPr>
        <w:t xml:space="preserve"> и </w:t>
      </w:r>
      <w:r w:rsidR="00C0498E">
        <w:rPr>
          <w:rFonts w:eastAsia="Calibri"/>
          <w:bCs/>
          <w:iCs/>
          <w:kern w:val="22"/>
          <w:szCs w:val="22"/>
          <w:lang w:val="ru-RU"/>
        </w:rPr>
        <w:t>работы</w:t>
      </w:r>
      <w:r w:rsidRPr="00DC60EB">
        <w:rPr>
          <w:rFonts w:eastAsia="Calibri"/>
          <w:bCs/>
          <w:iCs/>
          <w:kern w:val="22"/>
          <w:szCs w:val="22"/>
          <w:lang w:val="ru-RU"/>
        </w:rPr>
        <w:t xml:space="preserve"> ее членов также способствовали подготовке и участию в семинарах по глобальной рамочной программе </w:t>
      </w:r>
      <w:r w:rsidR="00EF7542" w:rsidRPr="00DC60EB">
        <w:rPr>
          <w:rFonts w:eastAsia="Calibri"/>
          <w:bCs/>
          <w:iCs/>
          <w:kern w:val="22"/>
          <w:szCs w:val="22"/>
          <w:lang w:val="ru-RU"/>
        </w:rPr>
        <w:t xml:space="preserve">в области биоразнообразия </w:t>
      </w:r>
      <w:r w:rsidRPr="00DC60EB">
        <w:rPr>
          <w:rFonts w:eastAsia="Calibri"/>
          <w:bCs/>
          <w:iCs/>
          <w:kern w:val="22"/>
          <w:szCs w:val="22"/>
          <w:lang w:val="ru-RU"/>
        </w:rPr>
        <w:t>на период после 2020 года, описанных в разделе III.</w:t>
      </w:r>
    </w:p>
    <w:p w:rsidR="00D74B0F" w:rsidRPr="00DC60EB" w:rsidRDefault="00D74B0F" w:rsidP="00DB63E0">
      <w:pPr>
        <w:numPr>
          <w:ilvl w:val="0"/>
          <w:numId w:val="8"/>
        </w:numPr>
        <w:tabs>
          <w:tab w:val="clear" w:pos="360"/>
        </w:tabs>
        <w:snapToGrid w:val="0"/>
        <w:spacing w:before="120" w:after="120"/>
        <w:rPr>
          <w:rFonts w:eastAsia="Calibri"/>
          <w:bCs/>
          <w:iCs/>
          <w:kern w:val="22"/>
          <w:szCs w:val="22"/>
          <w:lang w:val="ru-RU"/>
        </w:rPr>
      </w:pPr>
      <w:r w:rsidRPr="00DC60EB">
        <w:rPr>
          <w:rFonts w:eastAsia="Calibri"/>
          <w:bCs/>
          <w:iCs/>
          <w:kern w:val="22"/>
          <w:szCs w:val="22"/>
          <w:lang w:val="ru-RU"/>
        </w:rPr>
        <w:t xml:space="preserve">Совместные заявления, посвященные </w:t>
      </w:r>
      <w:r w:rsidR="00C0498E">
        <w:rPr>
          <w:rFonts w:eastAsia="Calibri"/>
          <w:bCs/>
          <w:iCs/>
          <w:kern w:val="22"/>
          <w:szCs w:val="22"/>
          <w:lang w:val="ru-RU"/>
        </w:rPr>
        <w:t>главным образом</w:t>
      </w:r>
      <w:r w:rsidRPr="00DC60EB">
        <w:rPr>
          <w:rFonts w:eastAsia="Calibri"/>
          <w:bCs/>
          <w:iCs/>
          <w:kern w:val="22"/>
          <w:szCs w:val="22"/>
          <w:lang w:val="ru-RU"/>
        </w:rPr>
        <w:t xml:space="preserve"> глобальной рамочной программе </w:t>
      </w:r>
      <w:r w:rsidR="00161959" w:rsidRPr="00DC60EB">
        <w:rPr>
          <w:rFonts w:eastAsia="Calibri"/>
          <w:bCs/>
          <w:iCs/>
          <w:kern w:val="22"/>
          <w:szCs w:val="22"/>
          <w:lang w:val="ru-RU"/>
        </w:rPr>
        <w:t>в</w:t>
      </w:r>
      <w:r w:rsidRPr="00DC60EB">
        <w:rPr>
          <w:rFonts w:eastAsia="Calibri"/>
          <w:bCs/>
          <w:iCs/>
          <w:kern w:val="22"/>
          <w:szCs w:val="22"/>
          <w:lang w:val="ru-RU"/>
        </w:rPr>
        <w:t xml:space="preserve"> </w:t>
      </w:r>
      <w:r w:rsidR="00A56976" w:rsidRPr="00DC60EB">
        <w:rPr>
          <w:rFonts w:eastAsia="Calibri"/>
          <w:bCs/>
          <w:iCs/>
          <w:kern w:val="22"/>
          <w:szCs w:val="22"/>
          <w:lang w:val="ru-RU"/>
        </w:rPr>
        <w:t xml:space="preserve">области биоразнообразия </w:t>
      </w:r>
      <w:r w:rsidRPr="00DC60EB">
        <w:rPr>
          <w:rFonts w:eastAsia="Calibri"/>
          <w:bCs/>
          <w:iCs/>
          <w:kern w:val="22"/>
          <w:szCs w:val="22"/>
          <w:lang w:val="ru-RU"/>
        </w:rPr>
        <w:t xml:space="preserve">на период после 2020 года, были подготовлены и </w:t>
      </w:r>
      <w:r w:rsidR="00C0498E">
        <w:rPr>
          <w:rFonts w:eastAsia="Calibri"/>
          <w:bCs/>
          <w:iCs/>
          <w:kern w:val="22"/>
          <w:szCs w:val="22"/>
          <w:lang w:val="ru-RU"/>
        </w:rPr>
        <w:t>представлены</w:t>
      </w:r>
      <w:r w:rsidR="00C0498E" w:rsidRPr="00237388">
        <w:rPr>
          <w:rFonts w:eastAsia="Calibri"/>
          <w:bCs/>
          <w:iCs/>
          <w:kern w:val="22"/>
          <w:szCs w:val="22"/>
          <w:lang w:val="ru-RU"/>
        </w:rPr>
        <w:t xml:space="preserve"> </w:t>
      </w:r>
      <w:r w:rsidRPr="00DC60EB">
        <w:rPr>
          <w:rFonts w:eastAsia="Calibri"/>
          <w:bCs/>
          <w:iCs/>
          <w:kern w:val="22"/>
          <w:szCs w:val="22"/>
          <w:lang w:val="ru-RU"/>
        </w:rPr>
        <w:t xml:space="preserve">от имени </w:t>
      </w:r>
      <w:r w:rsidR="00A56976" w:rsidRPr="00DC60EB">
        <w:rPr>
          <w:rFonts w:eastAsia="Calibri"/>
          <w:lang w:val="ru-RU"/>
        </w:rPr>
        <w:t>Контактной г</w:t>
      </w:r>
      <w:r w:rsidR="00A56976" w:rsidRPr="00DC60EB">
        <w:rPr>
          <w:rFonts w:eastAsia="Calibri"/>
          <w:bCs/>
          <w:iCs/>
          <w:kern w:val="22"/>
          <w:szCs w:val="22"/>
          <w:lang w:val="ru-RU"/>
        </w:rPr>
        <w:t>руппы</w:t>
      </w:r>
      <w:r w:rsidRPr="00DC60EB">
        <w:rPr>
          <w:rFonts w:eastAsia="Calibri"/>
          <w:bCs/>
          <w:iCs/>
          <w:kern w:val="22"/>
          <w:szCs w:val="22"/>
          <w:lang w:val="ru-RU"/>
        </w:rPr>
        <w:t xml:space="preserve"> на седьмо</w:t>
      </w:r>
      <w:r w:rsidR="00A56976" w:rsidRPr="00DC60EB">
        <w:rPr>
          <w:rFonts w:eastAsia="Calibri"/>
          <w:bCs/>
          <w:iCs/>
          <w:kern w:val="22"/>
          <w:szCs w:val="22"/>
          <w:lang w:val="ru-RU"/>
        </w:rPr>
        <w:t>м</w:t>
      </w:r>
      <w:r w:rsidRPr="00DC60EB">
        <w:rPr>
          <w:rFonts w:eastAsia="Calibri"/>
          <w:bCs/>
          <w:iCs/>
          <w:kern w:val="22"/>
          <w:szCs w:val="22"/>
          <w:lang w:val="ru-RU"/>
        </w:rPr>
        <w:t xml:space="preserve"> </w:t>
      </w:r>
      <w:r w:rsidR="00A56976" w:rsidRPr="00DC60EB">
        <w:rPr>
          <w:rFonts w:eastAsia="Calibri"/>
          <w:bCs/>
          <w:iCs/>
          <w:kern w:val="22"/>
          <w:szCs w:val="22"/>
          <w:lang w:val="ru-RU"/>
        </w:rPr>
        <w:t>пленарн</w:t>
      </w:r>
      <w:r w:rsidR="00161959" w:rsidRPr="00DC60EB">
        <w:rPr>
          <w:rFonts w:eastAsia="Calibri"/>
          <w:bCs/>
          <w:iCs/>
          <w:kern w:val="22"/>
          <w:szCs w:val="22"/>
          <w:lang w:val="ru-RU"/>
        </w:rPr>
        <w:t>ом</w:t>
      </w:r>
      <w:r w:rsidR="00A56976" w:rsidRPr="00DC60EB">
        <w:rPr>
          <w:rFonts w:eastAsia="Calibri"/>
          <w:bCs/>
          <w:iCs/>
          <w:kern w:val="22"/>
          <w:szCs w:val="22"/>
          <w:lang w:val="ru-RU"/>
        </w:rPr>
        <w:t xml:space="preserve"> совещани</w:t>
      </w:r>
      <w:r w:rsidR="00161959" w:rsidRPr="00DC60EB">
        <w:rPr>
          <w:rFonts w:eastAsia="Calibri"/>
          <w:bCs/>
          <w:iCs/>
          <w:kern w:val="22"/>
          <w:szCs w:val="22"/>
          <w:lang w:val="ru-RU"/>
        </w:rPr>
        <w:t>и</w:t>
      </w:r>
      <w:r w:rsidRPr="00DC60EB">
        <w:rPr>
          <w:rFonts w:eastAsia="Calibri"/>
          <w:bCs/>
          <w:iCs/>
          <w:kern w:val="22"/>
          <w:szCs w:val="22"/>
          <w:lang w:val="ru-RU"/>
        </w:rPr>
        <w:t xml:space="preserve"> Межправительственной научно-политической платформы по биоразнообразию и экосистемным услугам (апрель 2019 года), первом и втором </w:t>
      </w:r>
      <w:r w:rsidR="00C0498E">
        <w:rPr>
          <w:rFonts w:eastAsia="Calibri"/>
          <w:bCs/>
          <w:iCs/>
          <w:kern w:val="22"/>
          <w:szCs w:val="22"/>
          <w:lang w:val="ru-RU"/>
        </w:rPr>
        <w:t>совещаниях</w:t>
      </w:r>
      <w:r w:rsidR="00C0498E" w:rsidRPr="00237388">
        <w:rPr>
          <w:rFonts w:eastAsia="Calibri"/>
          <w:bCs/>
          <w:iCs/>
          <w:kern w:val="22"/>
          <w:szCs w:val="22"/>
          <w:lang w:val="ru-RU"/>
        </w:rPr>
        <w:t xml:space="preserve"> </w:t>
      </w:r>
      <w:r w:rsidRPr="00DC60EB">
        <w:rPr>
          <w:rFonts w:eastAsia="Calibri"/>
          <w:bCs/>
          <w:iCs/>
          <w:kern w:val="22"/>
          <w:szCs w:val="22"/>
          <w:lang w:val="ru-RU"/>
        </w:rPr>
        <w:t>Рабочей группы открытого состава</w:t>
      </w:r>
      <w:r w:rsidR="00161959" w:rsidRPr="00DC60EB">
        <w:rPr>
          <w:rFonts w:eastAsia="Calibri"/>
          <w:bCs/>
          <w:iCs/>
          <w:kern w:val="22"/>
          <w:szCs w:val="22"/>
          <w:lang w:val="ru-RU"/>
        </w:rPr>
        <w:t xml:space="preserve"> по подготовке</w:t>
      </w:r>
      <w:r w:rsidRPr="00DC60EB">
        <w:rPr>
          <w:rFonts w:eastAsia="Calibri"/>
          <w:bCs/>
          <w:iCs/>
          <w:kern w:val="22"/>
          <w:szCs w:val="22"/>
          <w:lang w:val="ru-RU"/>
        </w:rPr>
        <w:t xml:space="preserve"> глобальной рамочной программ</w:t>
      </w:r>
      <w:r w:rsidR="00161959" w:rsidRPr="00DC60EB">
        <w:rPr>
          <w:rFonts w:eastAsia="Calibri"/>
          <w:bCs/>
          <w:iCs/>
          <w:kern w:val="22"/>
          <w:szCs w:val="22"/>
          <w:lang w:val="ru-RU"/>
        </w:rPr>
        <w:t>ы</w:t>
      </w:r>
      <w:r w:rsidRPr="00DC60EB">
        <w:rPr>
          <w:rFonts w:eastAsia="Calibri"/>
          <w:bCs/>
          <w:iCs/>
          <w:kern w:val="22"/>
          <w:szCs w:val="22"/>
          <w:lang w:val="ru-RU"/>
        </w:rPr>
        <w:t xml:space="preserve"> </w:t>
      </w:r>
      <w:r w:rsidR="00161959" w:rsidRPr="00DC60EB">
        <w:rPr>
          <w:rFonts w:eastAsia="Calibri"/>
          <w:bCs/>
          <w:iCs/>
          <w:kern w:val="22"/>
          <w:szCs w:val="22"/>
          <w:lang w:val="ru-RU"/>
        </w:rPr>
        <w:t xml:space="preserve">в области биоразнообразия </w:t>
      </w:r>
      <w:r w:rsidRPr="00DC60EB">
        <w:rPr>
          <w:rFonts w:eastAsia="Calibri"/>
          <w:bCs/>
          <w:iCs/>
          <w:kern w:val="22"/>
          <w:szCs w:val="22"/>
          <w:lang w:val="ru-RU"/>
        </w:rPr>
        <w:t xml:space="preserve">на период после 2020 года (август 2019 года и февраль 2020 </w:t>
      </w:r>
      <w:r w:rsidRPr="00DC60EB">
        <w:rPr>
          <w:rFonts w:eastAsia="Calibri"/>
          <w:bCs/>
          <w:iCs/>
          <w:kern w:val="22"/>
          <w:szCs w:val="22"/>
          <w:lang w:val="ru-RU"/>
        </w:rPr>
        <w:lastRenderedPageBreak/>
        <w:t xml:space="preserve">года), восьмой сессии </w:t>
      </w:r>
      <w:r w:rsidR="00161959" w:rsidRPr="00DC60EB">
        <w:rPr>
          <w:rFonts w:eastAsia="Calibri"/>
          <w:bCs/>
          <w:iCs/>
          <w:kern w:val="22"/>
          <w:szCs w:val="22"/>
          <w:lang w:val="ru-RU"/>
        </w:rPr>
        <w:t xml:space="preserve">Руководящего </w:t>
      </w:r>
      <w:r w:rsidRPr="00DC60EB">
        <w:rPr>
          <w:rFonts w:eastAsia="Calibri"/>
          <w:bCs/>
          <w:iCs/>
          <w:kern w:val="22"/>
          <w:szCs w:val="22"/>
          <w:lang w:val="ru-RU"/>
        </w:rPr>
        <w:t xml:space="preserve">органа Международного договора о генетических ресурсах растений для производства продовольствия и ведения сельского хозяйства (ноябрь 2019 года) и </w:t>
      </w:r>
      <w:r w:rsidR="00161959" w:rsidRPr="00DC60EB">
        <w:rPr>
          <w:rFonts w:eastAsia="Calibri"/>
          <w:bCs/>
          <w:iCs/>
          <w:kern w:val="22"/>
          <w:szCs w:val="22"/>
          <w:lang w:val="ru-RU"/>
        </w:rPr>
        <w:t>13-м</w:t>
      </w:r>
      <w:r w:rsidRPr="00DC60EB">
        <w:rPr>
          <w:rFonts w:eastAsia="Calibri"/>
          <w:bCs/>
          <w:iCs/>
          <w:kern w:val="22"/>
          <w:szCs w:val="22"/>
          <w:lang w:val="ru-RU"/>
        </w:rPr>
        <w:t xml:space="preserve"> совещании Конференции </w:t>
      </w:r>
      <w:r w:rsidR="00161959" w:rsidRPr="00DC60EB">
        <w:rPr>
          <w:rFonts w:eastAsia="Calibri"/>
          <w:bCs/>
          <w:iCs/>
          <w:kern w:val="22"/>
          <w:szCs w:val="22"/>
          <w:lang w:val="ru-RU"/>
        </w:rPr>
        <w:t>С</w:t>
      </w:r>
      <w:r w:rsidRPr="00DC60EB">
        <w:rPr>
          <w:rFonts w:eastAsia="Calibri"/>
          <w:bCs/>
          <w:iCs/>
          <w:kern w:val="22"/>
          <w:szCs w:val="22"/>
          <w:lang w:val="ru-RU"/>
        </w:rPr>
        <w:t xml:space="preserve">торон Конвенции по сохранению мигрирующих видов диких животных (февраль 2020 года). Совместное заявление было также сделано в рамках сегмента </w:t>
      </w:r>
      <w:r w:rsidR="000E2620" w:rsidRPr="00DC60EB">
        <w:rPr>
          <w:rFonts w:eastAsia="Calibri"/>
          <w:bCs/>
          <w:iCs/>
          <w:kern w:val="22"/>
          <w:szCs w:val="22"/>
          <w:lang w:val="ru-RU"/>
        </w:rPr>
        <w:t>«</w:t>
      </w:r>
      <w:r w:rsidRPr="00DC60EB">
        <w:rPr>
          <w:rFonts w:eastAsia="Calibri"/>
          <w:bCs/>
          <w:iCs/>
          <w:kern w:val="22"/>
          <w:szCs w:val="22"/>
          <w:lang w:val="ru-RU"/>
        </w:rPr>
        <w:t xml:space="preserve">Голоса </w:t>
      </w:r>
      <w:r w:rsidR="00C2188D" w:rsidRPr="00DC60EB">
        <w:rPr>
          <w:rFonts w:eastAsia="Calibri"/>
          <w:bCs/>
          <w:iCs/>
          <w:kern w:val="22"/>
          <w:szCs w:val="22"/>
          <w:lang w:val="ru-RU"/>
        </w:rPr>
        <w:t>в защиту</w:t>
      </w:r>
      <w:r w:rsidRPr="00DC60EB">
        <w:rPr>
          <w:rFonts w:eastAsia="Calibri"/>
          <w:bCs/>
          <w:iCs/>
          <w:kern w:val="22"/>
          <w:szCs w:val="22"/>
          <w:lang w:val="ru-RU"/>
        </w:rPr>
        <w:t xml:space="preserve"> природ</w:t>
      </w:r>
      <w:r w:rsidR="00C2188D" w:rsidRPr="00DC60EB">
        <w:rPr>
          <w:rFonts w:eastAsia="Calibri"/>
          <w:bCs/>
          <w:iCs/>
          <w:kern w:val="22"/>
          <w:szCs w:val="22"/>
          <w:lang w:val="ru-RU"/>
        </w:rPr>
        <w:t>ы</w:t>
      </w:r>
      <w:r w:rsidR="000E2620" w:rsidRPr="00DC60EB">
        <w:rPr>
          <w:rFonts w:eastAsia="Calibri"/>
          <w:bCs/>
          <w:iCs/>
          <w:kern w:val="22"/>
          <w:szCs w:val="22"/>
          <w:lang w:val="ru-RU"/>
        </w:rPr>
        <w:t>»</w:t>
      </w:r>
      <w:r w:rsidRPr="00DC60EB">
        <w:rPr>
          <w:rFonts w:eastAsia="Calibri"/>
          <w:bCs/>
          <w:iCs/>
          <w:kern w:val="22"/>
          <w:szCs w:val="22"/>
          <w:lang w:val="ru-RU"/>
        </w:rPr>
        <w:t xml:space="preserve"> с участием многих заинтересованных сторон на Саммите ООН по биоразнообразию, состоявшемся 30 сентября 2020 года.</w:t>
      </w:r>
    </w:p>
    <w:p w:rsidR="000E2620" w:rsidRPr="00DC60EB" w:rsidRDefault="000E2620" w:rsidP="00DB63E0">
      <w:pPr>
        <w:numPr>
          <w:ilvl w:val="0"/>
          <w:numId w:val="8"/>
        </w:numPr>
        <w:tabs>
          <w:tab w:val="clear" w:pos="360"/>
        </w:tabs>
        <w:snapToGrid w:val="0"/>
        <w:spacing w:before="120" w:after="120"/>
        <w:rPr>
          <w:rFonts w:eastAsia="Calibri"/>
          <w:bCs/>
          <w:iCs/>
          <w:kern w:val="22"/>
          <w:szCs w:val="22"/>
          <w:lang w:val="ru-RU"/>
        </w:rPr>
      </w:pPr>
      <w:r w:rsidRPr="00DC60EB">
        <w:rPr>
          <w:rFonts w:eastAsia="Calibri"/>
          <w:bCs/>
          <w:iCs/>
          <w:kern w:val="22"/>
          <w:szCs w:val="22"/>
          <w:lang w:val="ru-RU"/>
        </w:rPr>
        <w:t>Двусторонние планы работы между конвенциями способствуют совместн</w:t>
      </w:r>
      <w:r w:rsidR="005D6305" w:rsidRPr="00DC60EB">
        <w:rPr>
          <w:rFonts w:eastAsia="Calibri"/>
          <w:bCs/>
          <w:iCs/>
          <w:kern w:val="22"/>
          <w:szCs w:val="22"/>
          <w:lang w:val="ru-RU"/>
        </w:rPr>
        <w:t>ой деятельности</w:t>
      </w:r>
      <w:r w:rsidRPr="00DC60EB">
        <w:rPr>
          <w:rFonts w:eastAsia="Calibri"/>
          <w:bCs/>
          <w:iCs/>
          <w:kern w:val="22"/>
          <w:szCs w:val="22"/>
          <w:lang w:val="ru-RU"/>
        </w:rPr>
        <w:t xml:space="preserve"> в областях, представляющих конкретный общий интерес для двух или более конвенций. В этой связи в 2018 году был возобновлен меморандум о сотрудничестве между Конвенцией о биологическом разнообразии и Международным договором о генетических ресурсах растений для производства продовольствия и ведения сельского хозяйства (</w:t>
      </w:r>
      <w:r w:rsidR="00153EE5" w:rsidRPr="00DC60EB">
        <w:rPr>
          <w:rStyle w:val="acronym"/>
          <w:lang w:val="ru-RU"/>
        </w:rPr>
        <w:t>МДГРРПСХ</w:t>
      </w:r>
      <w:r w:rsidRPr="00DC60EB">
        <w:rPr>
          <w:rFonts w:eastAsia="Calibri"/>
          <w:bCs/>
          <w:iCs/>
          <w:kern w:val="22"/>
          <w:szCs w:val="22"/>
          <w:lang w:val="ru-RU"/>
        </w:rPr>
        <w:t>), посвящен</w:t>
      </w:r>
      <w:r w:rsidR="00153EE5" w:rsidRPr="00DC60EB">
        <w:rPr>
          <w:rFonts w:eastAsia="Calibri"/>
          <w:bCs/>
          <w:iCs/>
          <w:kern w:val="22"/>
          <w:szCs w:val="22"/>
          <w:lang w:val="ru-RU"/>
        </w:rPr>
        <w:t>ный</w:t>
      </w:r>
      <w:r w:rsidRPr="00DC60EB">
        <w:rPr>
          <w:rFonts w:eastAsia="Calibri"/>
          <w:bCs/>
          <w:iCs/>
          <w:kern w:val="22"/>
          <w:szCs w:val="22"/>
          <w:lang w:val="ru-RU"/>
        </w:rPr>
        <w:t xml:space="preserve"> доступу и совместному использованию выгод в отношении генетических ресурсов растений для производства продовольствия и ведения сельского хозяйства, и обновлен совместный план работы; </w:t>
      </w:r>
      <w:r w:rsidR="00FF126B" w:rsidRPr="00DC60EB">
        <w:rPr>
          <w:rFonts w:eastAsia="Calibri"/>
          <w:bCs/>
          <w:iCs/>
          <w:kern w:val="22"/>
          <w:szCs w:val="22"/>
          <w:lang w:val="ru-RU"/>
        </w:rPr>
        <w:t xml:space="preserve">в июне 2019 года был продлен </w:t>
      </w:r>
      <w:r w:rsidRPr="00DC60EB">
        <w:rPr>
          <w:rFonts w:eastAsia="Calibri"/>
          <w:bCs/>
          <w:iCs/>
          <w:kern w:val="22"/>
          <w:szCs w:val="22"/>
          <w:lang w:val="ru-RU"/>
        </w:rPr>
        <w:t xml:space="preserve">совместный план работы между Конвенцией о биологическом разнообразии и Международной конвенцией </w:t>
      </w:r>
      <w:r w:rsidR="00153EE5" w:rsidRPr="00DC60EB">
        <w:rPr>
          <w:szCs w:val="18"/>
          <w:lang w:val="ru-RU"/>
        </w:rPr>
        <w:t>по карантину и</w:t>
      </w:r>
      <w:r w:rsidR="00153EE5" w:rsidRPr="00DC60EB">
        <w:rPr>
          <w:rFonts w:eastAsia="Calibri"/>
          <w:bCs/>
          <w:iCs/>
          <w:kern w:val="22"/>
          <w:szCs w:val="22"/>
          <w:lang w:val="ru-RU"/>
        </w:rPr>
        <w:t xml:space="preserve"> </w:t>
      </w:r>
      <w:r w:rsidRPr="00DC60EB">
        <w:rPr>
          <w:rFonts w:eastAsia="Calibri"/>
          <w:bCs/>
          <w:iCs/>
          <w:kern w:val="22"/>
          <w:szCs w:val="22"/>
          <w:lang w:val="ru-RU"/>
        </w:rPr>
        <w:t>по защите растений (</w:t>
      </w:r>
      <w:r w:rsidR="00153EE5" w:rsidRPr="00DC60EB">
        <w:rPr>
          <w:szCs w:val="18"/>
          <w:lang w:val="ru-RU"/>
        </w:rPr>
        <w:t>МККЗР</w:t>
      </w:r>
      <w:r w:rsidRPr="00DC60EB">
        <w:rPr>
          <w:rFonts w:eastAsia="Calibri"/>
          <w:bCs/>
          <w:iCs/>
          <w:kern w:val="22"/>
          <w:szCs w:val="22"/>
          <w:lang w:val="ru-RU"/>
        </w:rPr>
        <w:t>), посвященный инвазивным чужеродным видам, на период 2019-2020 годов; и ведется работа по обновлению совместного плана работы между Конвенцией о биологическом разнообразии и Конвенцией о водно-болотных угодьях, имеющих международное значение, главным образом в качестве местообитаний водоплавающих птиц (Конвенция о водно-болотных угодьях или Рамсарская конвенция). Обзор пятого совместного плана работы на 2011-2020 годы</w:t>
      </w:r>
      <w:r w:rsidR="005D6305" w:rsidRPr="00DC60EB">
        <w:rPr>
          <w:rFonts w:eastAsia="Calibri"/>
          <w:bCs/>
          <w:iCs/>
          <w:kern w:val="22"/>
          <w:szCs w:val="22"/>
          <w:vertAlign w:val="superscript"/>
          <w:lang w:val="ru-RU"/>
        </w:rPr>
        <w:footnoteReference w:id="4"/>
      </w:r>
      <w:r w:rsidR="005D6305" w:rsidRPr="00DC60EB">
        <w:rPr>
          <w:rFonts w:eastAsia="Calibri"/>
          <w:bCs/>
          <w:iCs/>
          <w:kern w:val="22"/>
          <w:szCs w:val="22"/>
          <w:lang w:val="ru-RU"/>
        </w:rPr>
        <w:t xml:space="preserve"> </w:t>
      </w:r>
      <w:r w:rsidRPr="00DC60EB">
        <w:rPr>
          <w:rFonts w:eastAsia="Calibri"/>
          <w:bCs/>
          <w:iCs/>
          <w:kern w:val="22"/>
          <w:szCs w:val="22"/>
          <w:lang w:val="ru-RU"/>
        </w:rPr>
        <w:t>между Конвенцией о биологическом разнообразии и Конвенцией о водно-болотных угодьях, подготовленный секретариатами двух конвенций для обзора прогресса в его осуществлении, выявления извлеченных уроков и информирования о подготовке обновленного совместного плана работы, представлен для сведения Вспомогательного органа в информационном документе (CBD/SBI/3/INF/33).</w:t>
      </w:r>
    </w:p>
    <w:p w:rsidR="000C1158" w:rsidRPr="00DC60EB" w:rsidRDefault="000C1158" w:rsidP="000C1158">
      <w:pPr>
        <w:pStyle w:val="Heading3"/>
        <w:rPr>
          <w:rFonts w:eastAsia="Calibri"/>
          <w:lang w:val="ru-RU"/>
        </w:rPr>
      </w:pPr>
      <w:r w:rsidRPr="00DC60EB">
        <w:rPr>
          <w:szCs w:val="22"/>
          <w:lang w:val="ru-RU"/>
        </w:rPr>
        <w:t>2.</w:t>
      </w:r>
      <w:r w:rsidRPr="00DC60EB">
        <w:rPr>
          <w:szCs w:val="22"/>
          <w:lang w:val="ru-RU"/>
        </w:rPr>
        <w:tab/>
        <w:t>Совместная контактная группа Рио-де-Жанейрских конвенций</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Cs/>
          <w:kern w:val="22"/>
          <w:szCs w:val="22"/>
          <w:lang w:val="ru-RU"/>
        </w:rPr>
        <w:t>Исполнительные секретари Конвенции о биологическом разнообразии, Конвенции Организации Объединенных Наций по борьбе с опустыниванием (КБОООН) и Рамочной конвенции Организации Объединенных Наций об изменении климата (РКИКООН) регулярно проводят видеоконференции для обмена информацией о работе и процессах конвенций, использовании онлайновых форматов проведения совещаний и для налаживания связей между предстоящими совещаниями их Конференций Сторон и возможностями для информационно-про</w:t>
      </w:r>
      <w:r w:rsidR="00FF126B">
        <w:rPr>
          <w:bCs/>
          <w:iCs/>
          <w:kern w:val="22"/>
          <w:szCs w:val="22"/>
          <w:lang w:val="ru-RU"/>
        </w:rPr>
        <w:t>светитель</w:t>
      </w:r>
      <w:r w:rsidRPr="00DC60EB">
        <w:rPr>
          <w:bCs/>
          <w:iCs/>
          <w:kern w:val="22"/>
          <w:szCs w:val="22"/>
          <w:lang w:val="ru-RU"/>
        </w:rPr>
        <w:t xml:space="preserve">ской </w:t>
      </w:r>
      <w:r w:rsidR="00FF126B">
        <w:rPr>
          <w:bCs/>
          <w:iCs/>
          <w:kern w:val="22"/>
          <w:szCs w:val="22"/>
          <w:lang w:val="ru-RU"/>
        </w:rPr>
        <w:t>деятельности</w:t>
      </w:r>
      <w:r w:rsidRPr="00DC60EB">
        <w:rPr>
          <w:bCs/>
          <w:iCs/>
          <w:kern w:val="22"/>
          <w:szCs w:val="22"/>
          <w:lang w:val="ru-RU"/>
        </w:rPr>
        <w:t>, которые они открывают, в том числе через общую риторику взаимодействия и взаимодополняемости между конвенциями и их потенциальный вклад в усилия по восстановлению после пандемии. Такие видеоконференции проводились в мае, июле и ноябре 2020 года, а также в феврале и апреле 2021 года. Были определены и введены в действие области для расширения сотрудничества, включая совместные сообщения и разработку совместной инициативы по созданию потенциала с упором на взаимодействие и взаимодополняемость в осуществлении этих трех конвенций и их роль в восстановлении после пандемии COVID-19. Секретариаты также тесно сотрудничают в рамках Саммита Организации Объединенных Наций по продовольственным системам 2021 года</w:t>
      </w:r>
      <w:r w:rsidRPr="00DC60EB">
        <w:rPr>
          <w:rStyle w:val="FootnoteReference"/>
          <w:rFonts w:eastAsia="Calibri"/>
          <w:bCs/>
          <w:iCs/>
          <w:kern w:val="22"/>
          <w:szCs w:val="22"/>
          <w:lang w:val="ru-RU"/>
        </w:rPr>
        <w:footnoteReference w:id="5"/>
      </w:r>
      <w:r w:rsidRPr="00DC60EB">
        <w:rPr>
          <w:bCs/>
          <w:iCs/>
          <w:kern w:val="22"/>
          <w:szCs w:val="22"/>
          <w:lang w:val="ru-RU"/>
        </w:rPr>
        <w:t xml:space="preserve"> и Десятилетия Организации Объединенных Наций по восстановлению экосистем 2021-2030</w:t>
      </w:r>
      <w:bookmarkStart w:id="2" w:name="_Ref71550486"/>
      <w:r w:rsidRPr="00DC60EB">
        <w:rPr>
          <w:bCs/>
          <w:iCs/>
          <w:kern w:val="22"/>
          <w:szCs w:val="22"/>
          <w:lang w:val="ru-RU"/>
        </w:rPr>
        <w:t xml:space="preserve"> годов</w:t>
      </w:r>
      <w:r w:rsidRPr="00DC60EB">
        <w:rPr>
          <w:rStyle w:val="FootnoteReference"/>
          <w:rFonts w:eastAsia="Calibri"/>
          <w:bCs/>
          <w:iCs/>
          <w:kern w:val="22"/>
          <w:szCs w:val="22"/>
          <w:lang w:val="ru-RU"/>
        </w:rPr>
        <w:footnoteReference w:id="6"/>
      </w:r>
      <w:r w:rsidRPr="00DC60EB">
        <w:rPr>
          <w:bCs/>
          <w:iCs/>
          <w:kern w:val="22"/>
          <w:szCs w:val="22"/>
          <w:lang w:val="ru-RU"/>
        </w:rPr>
        <w:t xml:space="preserve">. </w:t>
      </w:r>
      <w:bookmarkEnd w:id="2"/>
    </w:p>
    <w:p w:rsidR="000C1158" w:rsidRPr="00DC60EB" w:rsidRDefault="000C1158" w:rsidP="000C1158">
      <w:pPr>
        <w:keepNext/>
        <w:numPr>
          <w:ilvl w:val="0"/>
          <w:numId w:val="33"/>
        </w:numPr>
        <w:suppressLineNumbers/>
        <w:suppressAutoHyphens/>
        <w:kinsoku w:val="0"/>
        <w:overflowPunct w:val="0"/>
        <w:autoSpaceDE w:val="0"/>
        <w:autoSpaceDN w:val="0"/>
        <w:adjustRightInd w:val="0"/>
        <w:snapToGrid w:val="0"/>
        <w:spacing w:before="120" w:after="120"/>
        <w:ind w:left="0" w:firstLine="0"/>
        <w:jc w:val="center"/>
        <w:outlineLvl w:val="1"/>
        <w:rPr>
          <w:b/>
          <w:kern w:val="22"/>
          <w:szCs w:val="22"/>
          <w:lang w:val="ru-RU"/>
        </w:rPr>
      </w:pPr>
      <w:r w:rsidRPr="00DC60EB">
        <w:rPr>
          <w:b/>
          <w:bCs/>
          <w:kern w:val="22"/>
          <w:szCs w:val="22"/>
          <w:lang w:val="ru-RU"/>
        </w:rPr>
        <w:t>Осуществление других элементов решения 14/30</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
          <w:iCs/>
          <w:kern w:val="22"/>
          <w:szCs w:val="22"/>
          <w:lang w:val="ru-RU"/>
        </w:rPr>
        <w:t>Продовольственная и сельскохозяйственная организация Объединенных Наций</w:t>
      </w:r>
      <w:r w:rsidRPr="00DC60EB">
        <w:rPr>
          <w:bCs/>
          <w:kern w:val="22"/>
          <w:szCs w:val="22"/>
          <w:lang w:val="ru-RU"/>
        </w:rPr>
        <w:t xml:space="preserve">: в рамках сотрудничества с Продовольственной и сельскохозяйственной организацией Объединенных Наций (ФАО), осуществление которого было поручено Исполнительному секретарю Конференцией </w:t>
      </w:r>
      <w:r w:rsidRPr="00DC60EB">
        <w:rPr>
          <w:bCs/>
          <w:kern w:val="22"/>
          <w:szCs w:val="22"/>
          <w:lang w:val="ru-RU"/>
        </w:rPr>
        <w:lastRenderedPageBreak/>
        <w:t xml:space="preserve">Сторон в пунктах 23 и 24 решения 14/30, на рассмотрение Вспомогательного органа по научным, техническим и технологическим консультациям на его </w:t>
      </w:r>
      <w:r w:rsidR="005B4D8D">
        <w:rPr>
          <w:bCs/>
          <w:kern w:val="22"/>
          <w:szCs w:val="22"/>
          <w:lang w:val="ru-RU"/>
        </w:rPr>
        <w:t>24-</w:t>
      </w:r>
      <w:r w:rsidRPr="00DC60EB">
        <w:rPr>
          <w:bCs/>
          <w:kern w:val="22"/>
          <w:szCs w:val="22"/>
          <w:lang w:val="ru-RU"/>
        </w:rPr>
        <w:t>м совещании был подготовлен и представлен обзор Международной инициативы по сохранению и устойчивому использованию биоразнообразия почвы и обновленного плана действий (CBD/SBSTTA/24/7/Rev.1), наряду с докладом о состоянии знаний в области биоразнообразия почв (CBD/SBSTTA/24/INF/8). Дальнейшая работа проводилась над Глобальной оценкой лесных ресурсов (ОЛР) с целью повышения качества отчетности в отношении девственных лесов, что особенно актуально для Айтинской целевой задачи 5 в области биоразнообразия. Был подготовлен доклад, в котором кратко представлены прошлые, текущие и новые методы оценки площади и тенденций в отношении девственных лесов (CBD/SBI/3/INF/36). ФАО взяла на себя задачу по объединению национальных корреспондентов ОЛР и других экспертов в рамках серии региональных консультаций для улучшения оперативных методов сбора данных и отчетности в отношении площади девственных лесов. Их цель заключается в том, чтобы повысить согласованность методов сбора данных и сопоставимость оценок между странами. Секретариат следит за этими обсуждениями и представил свои материалы для первых двух консультаций, проведенных для бореальных лесов и для стран Латинской Америки соответственно. Доклад ФАО о прогрессе в актуализации тематики биоразнообразия в ее работе представлен для сведения Вспомогательного органа по осуществлению в информационном документе CBD/SBI/3/INF/6.</w:t>
      </w:r>
    </w:p>
    <w:p w:rsidR="000C1158" w:rsidRPr="00DC60EB" w:rsidRDefault="000C1158" w:rsidP="000C1158">
      <w:pPr>
        <w:numPr>
          <w:ilvl w:val="0"/>
          <w:numId w:val="8"/>
        </w:numPr>
        <w:tabs>
          <w:tab w:val="clear" w:pos="360"/>
        </w:tabs>
        <w:snapToGrid w:val="0"/>
        <w:spacing w:before="120" w:after="120"/>
        <w:rPr>
          <w:bCs/>
          <w:iCs/>
          <w:kern w:val="22"/>
          <w:szCs w:val="22"/>
          <w:lang w:val="ru-RU"/>
        </w:rPr>
      </w:pPr>
      <w:r w:rsidRPr="00DC60EB">
        <w:rPr>
          <w:bCs/>
          <w:i/>
          <w:iCs/>
          <w:kern w:val="22"/>
          <w:szCs w:val="22"/>
          <w:lang w:val="ru-RU"/>
        </w:rPr>
        <w:t>Организация Объединенных Наций по вопросам образования, науки и культуры</w:t>
      </w:r>
      <w:r w:rsidRPr="00DC60EB">
        <w:rPr>
          <w:bCs/>
          <w:kern w:val="22"/>
          <w:szCs w:val="22"/>
          <w:lang w:val="ru-RU"/>
        </w:rPr>
        <w:t xml:space="preserve">: в рамках сотрудничества между секретариатом и Организацией Объединенных Наций по вопросам образования, науки и культуры, осуществление которого было поручено Исполнительному секретарю Конференцией Сторон в пунктах 25 и 26 решения 14/30 </w:t>
      </w:r>
      <w:r w:rsidR="005B4D8D">
        <w:rPr>
          <w:bCs/>
          <w:kern w:val="22"/>
          <w:szCs w:val="22"/>
          <w:lang w:val="ru-RU"/>
        </w:rPr>
        <w:t xml:space="preserve">с </w:t>
      </w:r>
      <w:r w:rsidRPr="00DC60EB">
        <w:rPr>
          <w:bCs/>
          <w:kern w:val="22"/>
          <w:szCs w:val="22"/>
          <w:lang w:val="ru-RU"/>
        </w:rPr>
        <w:t xml:space="preserve">использованием в качестве информационной основы документа CBD/WG8J/11/5, </w:t>
      </w:r>
      <w:r w:rsidR="005B4D8D">
        <w:rPr>
          <w:bCs/>
          <w:kern w:val="22"/>
          <w:szCs w:val="22"/>
          <w:lang w:val="ru-RU"/>
        </w:rPr>
        <w:t>Р</w:t>
      </w:r>
      <w:r w:rsidRPr="00DC60EB">
        <w:rPr>
          <w:bCs/>
          <w:kern w:val="22"/>
          <w:szCs w:val="22"/>
          <w:lang w:val="ru-RU"/>
        </w:rPr>
        <w:t xml:space="preserve">абочая группа открытого состава по осуществлению статьи 8 j) и соответствующих положений Конвенции на своем </w:t>
      </w:r>
      <w:r w:rsidR="005B4D8D">
        <w:rPr>
          <w:bCs/>
          <w:kern w:val="22"/>
          <w:szCs w:val="22"/>
          <w:lang w:val="ru-RU"/>
        </w:rPr>
        <w:t>11-</w:t>
      </w:r>
      <w:r w:rsidRPr="00DC60EB">
        <w:rPr>
          <w:bCs/>
          <w:kern w:val="22"/>
          <w:szCs w:val="22"/>
          <w:lang w:val="ru-RU"/>
        </w:rPr>
        <w:t>м совещании рассмотрела варианты возможных элементов работы, направленных на интеграцию аспектов природы и культуры в глобальную рамочную программу в области биоразнообразия на период после 2020 года, и приняла в этом отношении соответствующую рекомендацию (рекомендация</w:t>
      </w:r>
      <w:hyperlink r:id="rId23" w:history="1">
        <w:r w:rsidRPr="00DC60EB">
          <w:rPr>
            <w:bCs/>
            <w:kern w:val="22"/>
            <w:szCs w:val="22"/>
            <w:lang w:val="ru-RU"/>
          </w:rPr>
          <w:t xml:space="preserve"> </w:t>
        </w:r>
        <w:r w:rsidRPr="00DC60EB">
          <w:rPr>
            <w:bCs/>
            <w:color w:val="0000FF"/>
            <w:kern w:val="22"/>
            <w:szCs w:val="22"/>
            <w:u w:val="single"/>
            <w:lang w:val="ru-RU"/>
          </w:rPr>
          <w:t>WG8J</w:t>
        </w:r>
        <w:r w:rsidRPr="00DC60EB">
          <w:rPr>
            <w:bCs/>
            <w:color w:val="0000FF"/>
            <w:kern w:val="22"/>
            <w:szCs w:val="22"/>
            <w:u w:val="single"/>
            <w:lang w:val="ru-RU"/>
          </w:rPr>
          <w:noBreakHyphen/>
          <w:t>11/3</w:t>
        </w:r>
      </w:hyperlink>
      <w:r w:rsidRPr="00DC60EB">
        <w:rPr>
          <w:bCs/>
          <w:kern w:val="22"/>
          <w:szCs w:val="22"/>
          <w:lang w:val="ru-RU"/>
        </w:rPr>
        <w:t xml:space="preserve">). На своем </w:t>
      </w:r>
      <w:r w:rsidR="005B4D8D">
        <w:rPr>
          <w:bCs/>
          <w:kern w:val="22"/>
          <w:szCs w:val="22"/>
          <w:lang w:val="ru-RU"/>
        </w:rPr>
        <w:t>23-</w:t>
      </w:r>
      <w:r w:rsidRPr="00DC60EB">
        <w:rPr>
          <w:bCs/>
          <w:kern w:val="22"/>
          <w:szCs w:val="22"/>
          <w:lang w:val="ru-RU"/>
        </w:rPr>
        <w:t>м совещании Вспомогательный орган по научным, техническим и технологическим консультациям также рассмотрел этот вопрос</w:t>
      </w:r>
      <w:r w:rsidRPr="00DC60EB">
        <w:rPr>
          <w:rStyle w:val="FootnoteReference"/>
          <w:rFonts w:eastAsia="Calibri"/>
          <w:bCs/>
          <w:iCs/>
          <w:kern w:val="22"/>
          <w:szCs w:val="22"/>
          <w:lang w:val="ru-RU"/>
        </w:rPr>
        <w:footnoteReference w:id="7"/>
      </w:r>
      <w:r w:rsidRPr="00DC60EB">
        <w:rPr>
          <w:bCs/>
          <w:kern w:val="22"/>
          <w:szCs w:val="22"/>
          <w:lang w:val="ru-RU"/>
        </w:rPr>
        <w:t xml:space="preserve"> и принял рекомендацию</w:t>
      </w:r>
      <w:hyperlink r:id="rId24" w:history="1">
        <w:r w:rsidRPr="00DC60EB">
          <w:rPr>
            <w:bCs/>
            <w:kern w:val="22"/>
            <w:szCs w:val="22"/>
            <w:lang w:val="ru-RU"/>
          </w:rPr>
          <w:t xml:space="preserve"> </w:t>
        </w:r>
        <w:r w:rsidRPr="00DC60EB">
          <w:rPr>
            <w:bCs/>
            <w:color w:val="0000FF"/>
            <w:kern w:val="22"/>
            <w:szCs w:val="22"/>
            <w:u w:val="single"/>
            <w:lang w:val="ru-RU"/>
          </w:rPr>
          <w:t>SBSTTA-23/5</w:t>
        </w:r>
      </w:hyperlink>
      <w:r w:rsidRPr="00DC60EB">
        <w:rPr>
          <w:bCs/>
          <w:kern w:val="22"/>
          <w:szCs w:val="22"/>
          <w:lang w:val="ru-RU"/>
        </w:rPr>
        <w:t>. Вспомогательный орган по осуществлению, возможно, пожелает принять к сведению эти рекомендации.</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
          <w:iCs/>
          <w:kern w:val="22"/>
          <w:szCs w:val="22"/>
          <w:lang w:val="ru-RU"/>
        </w:rPr>
        <w:t>Десятилетие Организации Объединенных Наций по восстановлению экосистем</w:t>
      </w:r>
      <w:r w:rsidRPr="00DC60EB">
        <w:rPr>
          <w:bCs/>
          <w:kern w:val="22"/>
          <w:szCs w:val="22"/>
          <w:lang w:val="ru-RU"/>
        </w:rPr>
        <w:t>: в соответствии с предложением Конференции Сторон, содержащимся в пункте 39 решения 14/30, Генеральная Ассамблея Организации Объединенных Наций провозгласила 2021</w:t>
      </w:r>
      <w:r w:rsidR="00291425">
        <w:rPr>
          <w:bCs/>
          <w:kern w:val="22"/>
          <w:szCs w:val="22"/>
          <w:lang w:val="ru-RU"/>
        </w:rPr>
        <w:t>-</w:t>
      </w:r>
      <w:r w:rsidRPr="00DC60EB">
        <w:rPr>
          <w:bCs/>
          <w:kern w:val="22"/>
          <w:szCs w:val="22"/>
          <w:lang w:val="ru-RU"/>
        </w:rPr>
        <w:t>2030 годы Десятилетием Организации Объединенных Наций по восстановлению экосистем. Учитывая тот акцент, который в резолюции был сделан на Рио-де-Жанейрских конвенциях, в процессе подготовки стратегии Десятилетия, ее запуска</w:t>
      </w:r>
      <w:r w:rsidRPr="00DC60EB">
        <w:rPr>
          <w:rStyle w:val="FootnoteReference"/>
          <w:rFonts w:eastAsia="Calibri"/>
          <w:bCs/>
          <w:iCs/>
          <w:kern w:val="22"/>
          <w:szCs w:val="22"/>
          <w:lang w:val="ru-RU"/>
        </w:rPr>
        <w:footnoteReference w:id="8"/>
      </w:r>
      <w:r w:rsidRPr="00DC60EB">
        <w:rPr>
          <w:bCs/>
          <w:kern w:val="22"/>
          <w:szCs w:val="22"/>
          <w:lang w:val="ru-RU"/>
        </w:rPr>
        <w:t xml:space="preserve"> и осуществления ЮНЕП и ФАО установили тесные связи с секретариатами Рио-де-Жанейрских конвенций</w:t>
      </w:r>
      <w:r w:rsidRPr="00DC60EB">
        <w:rPr>
          <w:rStyle w:val="FootnoteReference"/>
          <w:rFonts w:eastAsia="Calibri"/>
          <w:bCs/>
          <w:iCs/>
          <w:kern w:val="22"/>
          <w:szCs w:val="22"/>
          <w:lang w:val="ru-RU"/>
        </w:rPr>
        <w:footnoteReference w:id="9"/>
      </w:r>
      <w:r w:rsidRPr="00DC60EB">
        <w:rPr>
          <w:bCs/>
          <w:kern w:val="22"/>
          <w:szCs w:val="22"/>
          <w:lang w:val="ru-RU"/>
        </w:rPr>
        <w:t>. Для осуществления этого секретариат предоставил значительное количество материалов. В связи с этим и в соответствии с пунктом 11 решения XIII/5 Механизм восстановления лесов и ландшафтов ФАО продолжает оставаться одним из основных партнеров Инициативы по восстановлению лесных экосистем</w:t>
      </w:r>
      <w:r w:rsidRPr="00DC60EB">
        <w:rPr>
          <w:rFonts w:eastAsia="Calibri"/>
          <w:bCs/>
          <w:iCs/>
          <w:szCs w:val="22"/>
          <w:vertAlign w:val="superscript"/>
          <w:lang w:val="ru-RU"/>
        </w:rPr>
        <w:footnoteReference w:id="10"/>
      </w:r>
      <w:r w:rsidRPr="00DC60EB">
        <w:rPr>
          <w:bCs/>
          <w:kern w:val="22"/>
          <w:szCs w:val="22"/>
          <w:lang w:val="ru-RU"/>
        </w:rPr>
        <w:t xml:space="preserve"> в разработке и осуществлении политики в поддержку выполнения Айтинских целевых задач 5, 14 и 15 и Краткосрочного плана действий по восстановлению экосистем. В этой связи примеры партнерства с ФАО за прошедший двухлетний период включают совместную организацию субрегионального обмена по вопросам восстановления экосистем Тихого океана</w:t>
      </w:r>
      <w:r w:rsidRPr="00DC60EB">
        <w:rPr>
          <w:rFonts w:eastAsia="Calibri"/>
          <w:bCs/>
          <w:iCs/>
          <w:szCs w:val="22"/>
          <w:vertAlign w:val="superscript"/>
          <w:lang w:val="ru-RU"/>
        </w:rPr>
        <w:footnoteReference w:id="11"/>
      </w:r>
      <w:r w:rsidRPr="00DC60EB">
        <w:rPr>
          <w:bCs/>
          <w:kern w:val="22"/>
          <w:szCs w:val="22"/>
          <w:lang w:val="ru-RU"/>
        </w:rPr>
        <w:t xml:space="preserve">, в ходе которого были рассмотрены национальные </w:t>
      </w:r>
      <w:r w:rsidRPr="00DC60EB">
        <w:rPr>
          <w:bCs/>
          <w:kern w:val="22"/>
          <w:szCs w:val="22"/>
          <w:lang w:val="ru-RU"/>
        </w:rPr>
        <w:lastRenderedPageBreak/>
        <w:t>обязательства по восстановлению экосистем и определены общие потребности для ускорения их выполнения; разработку многопартнерской инициативы «Экономика восстановления экосистем» по созданию стандартной рамочной структуры и базы данных об издержках и выгодах восстановления экосистем; а также активное участие секретариата в работе Целевой группы по передовой практике и Целевой группы по мониторингу Десятилетия Организации Объединенных Наций по восстановлению экосистем, координируемых ФАО.</w:t>
      </w:r>
    </w:p>
    <w:p w:rsidR="000C1158" w:rsidRPr="00291425" w:rsidRDefault="000C1158" w:rsidP="00291425">
      <w:pPr>
        <w:numPr>
          <w:ilvl w:val="0"/>
          <w:numId w:val="8"/>
        </w:numPr>
        <w:tabs>
          <w:tab w:val="clear" w:pos="360"/>
        </w:tabs>
        <w:snapToGrid w:val="0"/>
        <w:spacing w:before="120" w:after="120"/>
        <w:rPr>
          <w:rFonts w:eastAsia="Calibri"/>
          <w:bCs/>
          <w:iCs/>
          <w:kern w:val="22"/>
          <w:szCs w:val="22"/>
          <w:lang w:val="ru-RU"/>
        </w:rPr>
      </w:pPr>
      <w:r w:rsidRPr="00DC60EB">
        <w:rPr>
          <w:bCs/>
          <w:i/>
          <w:iCs/>
          <w:kern w:val="22"/>
          <w:szCs w:val="22"/>
          <w:lang w:val="ru-RU"/>
        </w:rPr>
        <w:t>Глобальная стратегия сохранения растений</w:t>
      </w:r>
      <w:r w:rsidRPr="00DC60EB">
        <w:rPr>
          <w:bCs/>
          <w:kern w:val="22"/>
          <w:szCs w:val="22"/>
          <w:lang w:val="ru-RU"/>
        </w:rPr>
        <w:t>: в соответствии с пунктом 32 решения 14/30 Исполнительный секретарь представил</w:t>
      </w:r>
      <w:r w:rsidR="00291425">
        <w:rPr>
          <w:bCs/>
          <w:kern w:val="22"/>
          <w:szCs w:val="22"/>
          <w:lang w:val="ru-RU"/>
        </w:rPr>
        <w:t>а</w:t>
      </w:r>
      <w:r w:rsidRPr="00DC60EB">
        <w:rPr>
          <w:bCs/>
          <w:kern w:val="22"/>
          <w:szCs w:val="22"/>
          <w:lang w:val="ru-RU"/>
        </w:rPr>
        <w:t xml:space="preserve"> для информации участников </w:t>
      </w:r>
      <w:r w:rsidR="00291425">
        <w:rPr>
          <w:bCs/>
          <w:kern w:val="22"/>
          <w:szCs w:val="22"/>
          <w:lang w:val="ru-RU"/>
        </w:rPr>
        <w:t>24-</w:t>
      </w:r>
      <w:r w:rsidRPr="00291425">
        <w:rPr>
          <w:bCs/>
          <w:kern w:val="22"/>
          <w:szCs w:val="22"/>
          <w:lang w:val="ru-RU"/>
        </w:rPr>
        <w:t>го совещания Вспомогательного органа по научным, техническим и технологическим консультациям информационный документ, подготовленный Глобальным партнерством по сохранению растений относительно разработки глобальной стратегии сохранения растений на период после 2020 года в качестве одного из компонентов глобальной рамочной программы в области биоразнообразия на период после 2020 года (CBD/SBSTTA/24/INF/20).</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
          <w:iCs/>
          <w:kern w:val="22"/>
          <w:szCs w:val="22"/>
          <w:lang w:val="ru-RU"/>
        </w:rPr>
        <w:t>Инициатива правительства Египта по содействию применению согласованного подхода к решению проблем утраты биоразнообразия, изменения климата и деградации земель и экосистем</w:t>
      </w:r>
      <w:r w:rsidRPr="00DC60EB">
        <w:rPr>
          <w:bCs/>
          <w:kern w:val="22"/>
          <w:szCs w:val="22"/>
          <w:lang w:val="ru-RU"/>
        </w:rPr>
        <w:t>: в качестве вклада в достижение целей</w:t>
      </w:r>
      <w:r w:rsidRPr="00DC60EB">
        <w:rPr>
          <w:bCs/>
          <w:color w:val="000000"/>
          <w:kern w:val="22"/>
          <w:szCs w:val="22"/>
          <w:lang w:val="ru-RU"/>
        </w:rPr>
        <w:t xml:space="preserve"> инициативы </w:t>
      </w:r>
      <w:r w:rsidRPr="00DC60EB">
        <w:rPr>
          <w:bCs/>
          <w:kern w:val="22"/>
          <w:szCs w:val="22"/>
          <w:lang w:val="ru-RU"/>
        </w:rPr>
        <w:t>правительства Египта по содействию применению согласованного подхода к решению проблемы утраты биоразнообразия, изменения климата, деградации земель и экосистем и в соответствии с руководящими указаниями Конференции Сторон, содержащимися в пункте 14 решения 14/30, 10 сентября 2020 года представители правительства Египта при поддержке секретариата и участии секретариатов Рамочной конвенции Организации Объединенных Наций об изменении климата, Конвенции Организации Объединенных Наций по борьбе с опустыниванием, Программы развития Организации Объединенных Наций, Глобального экологического фонда и других соответствующих структур Организации Объединенных Наций провели вебинар под названием «Лучше, чем было: защита биоразнообразия, борьба с деградацией земель и смягчение последствий изменения климата для снижения рисков возникновения будущих пандемий и важность согласованного подхода». Доклад по итогам вебинара представлен в документе CBD/HB/OM/2020/1/2.</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
          <w:iCs/>
          <w:kern w:val="22"/>
          <w:szCs w:val="22"/>
          <w:lang w:val="ru-RU"/>
        </w:rPr>
        <w:t>Международная организация по тропической древесине</w:t>
      </w:r>
      <w:r w:rsidRPr="00DC60EB">
        <w:rPr>
          <w:bCs/>
          <w:kern w:val="22"/>
          <w:szCs w:val="22"/>
          <w:lang w:val="ru-RU"/>
        </w:rPr>
        <w:t>: по условиям сотрудничества с Международной организацией по тропической древесине (МОТД) в рамках Совместной инициативы по биоразнообразию тропических лесов, осуществление которого было поручено Исполнительному секретарю Конференцией Сторон в пункте 28 решения 14/30, доклад о ходе реализации инициативы представлен в информационном документе CBD/SBI/3/INF/34. Оценка Совместной инициативы МОТД и Конвенции о биологическом разнообразии послужила информационной основой для разработки следующего этапа реализации Совместной инициативы на период до 2025 года, для которого в январе 2021 года был подписан обновленный меморандум о взаимопонимании</w:t>
      </w:r>
      <w:r w:rsidRPr="00DC60EB">
        <w:rPr>
          <w:rStyle w:val="FootnoteReference"/>
          <w:rFonts w:eastAsia="Calibri"/>
          <w:bCs/>
          <w:iCs/>
          <w:kern w:val="22"/>
          <w:szCs w:val="22"/>
          <w:lang w:val="ru-RU"/>
        </w:rPr>
        <w:footnoteReference w:id="12"/>
      </w:r>
      <w:r w:rsidRPr="00DC60EB">
        <w:rPr>
          <w:bCs/>
          <w:kern w:val="22"/>
          <w:szCs w:val="22"/>
          <w:lang w:val="ru-RU"/>
        </w:rPr>
        <w:t>.</w:t>
      </w:r>
    </w:p>
    <w:p w:rsidR="000C1158" w:rsidRPr="00DC60EB" w:rsidRDefault="000C1158" w:rsidP="000C1158">
      <w:pPr>
        <w:numPr>
          <w:ilvl w:val="0"/>
          <w:numId w:val="8"/>
        </w:numPr>
        <w:tabs>
          <w:tab w:val="clear" w:pos="360"/>
        </w:tabs>
        <w:snapToGrid w:val="0"/>
        <w:spacing w:before="120" w:after="120"/>
        <w:rPr>
          <w:lang w:val="ru-RU"/>
        </w:rPr>
      </w:pPr>
      <w:r w:rsidRPr="00DC60EB">
        <w:rPr>
          <w:bCs/>
          <w:i/>
          <w:iCs/>
          <w:kern w:val="22"/>
          <w:szCs w:val="22"/>
          <w:lang w:val="ru-RU"/>
        </w:rPr>
        <w:t>Совместное партнерство по лесам</w:t>
      </w:r>
      <w:r w:rsidRPr="00DC60EB">
        <w:rPr>
          <w:bCs/>
          <w:kern w:val="22"/>
          <w:szCs w:val="22"/>
          <w:lang w:val="ru-RU"/>
        </w:rPr>
        <w:t>: в соответствии с поручением Конференции Сторон, содержащимся в пункте 35 решения 14/30 о взаимодействии в контексте Совместного партнерства по лесам (СПЛ), секретариат принял участие в консультации с членами СПЛ по его Стратегическому видению на период до 2030 года, которое было принято на совещании руководителей СПЛ в Риме 27 января 2020 года. Секретариат обязался уведомлять членов СПЛ о совещаниях, связанных с разработкой глобальной рамочной программы в области биоразнообразия на период после 2020 года, с целью обеспечения их участия и предложил им к июню 2020 года предоставить свои материалы относительно проекта глобальной рамочной программы в области биоразнообразия на период после 2020 года. Секретариат также предоставил материалы для рабочего плана СПЛ на 2021–2024 годы, в которых описывается, каким образом предложенные направления работы способствуют осуществлению ряда международных соглашений, включая КБР (CBD/SBI/3/INF/35).</w:t>
      </w:r>
    </w:p>
    <w:p w:rsidR="000C1158" w:rsidRPr="00DC60EB" w:rsidRDefault="000C1158" w:rsidP="000C1158">
      <w:pPr>
        <w:pStyle w:val="Heading1"/>
        <w:suppressLineNumbers/>
        <w:tabs>
          <w:tab w:val="clear" w:pos="720"/>
        </w:tabs>
        <w:suppressAutoHyphens/>
        <w:spacing w:before="120"/>
        <w:ind w:left="1701" w:hanging="562"/>
        <w:jc w:val="left"/>
        <w:rPr>
          <w:rFonts w:eastAsia="Calibri"/>
          <w:bCs/>
          <w:iCs/>
          <w:kern w:val="22"/>
          <w:szCs w:val="22"/>
          <w:lang w:val="ru-RU"/>
        </w:rPr>
      </w:pPr>
      <w:r w:rsidRPr="00DC60EB">
        <w:rPr>
          <w:bCs/>
          <w:iCs/>
          <w:kern w:val="22"/>
          <w:szCs w:val="22"/>
          <w:lang w:val="ru-RU"/>
        </w:rPr>
        <w:lastRenderedPageBreak/>
        <w:t>III.</w:t>
      </w:r>
      <w:r w:rsidRPr="00DC60EB">
        <w:rPr>
          <w:bCs/>
          <w:iCs/>
          <w:kern w:val="22"/>
          <w:szCs w:val="22"/>
          <w:lang w:val="ru-RU"/>
        </w:rPr>
        <w:tab/>
        <w:t xml:space="preserve"> Сотрудничество по подготовке глобальной рамочной программы в области биоразнообразия на период после 2020 года и ее осуществление</w:t>
      </w:r>
      <w:r w:rsidRPr="00DC60EB">
        <w:rPr>
          <w:b w:val="0"/>
          <w:iCs/>
          <w:kern w:val="22"/>
          <w:szCs w:val="22"/>
          <w:lang w:val="ru-RU"/>
        </w:rPr>
        <w:t xml:space="preserve"> </w:t>
      </w:r>
    </w:p>
    <w:p w:rsidR="000C1158" w:rsidRPr="00DC60EB" w:rsidRDefault="000C1158" w:rsidP="000C1158">
      <w:pPr>
        <w:numPr>
          <w:ilvl w:val="0"/>
          <w:numId w:val="8"/>
        </w:numPr>
        <w:tabs>
          <w:tab w:val="clear" w:pos="360"/>
        </w:tabs>
        <w:snapToGrid w:val="0"/>
        <w:spacing w:before="120" w:after="120"/>
        <w:rPr>
          <w:bCs/>
          <w:iCs/>
          <w:kern w:val="22"/>
          <w:szCs w:val="22"/>
          <w:lang w:val="ru-RU"/>
        </w:rPr>
      </w:pPr>
      <w:r w:rsidRPr="00DC60EB">
        <w:rPr>
          <w:bCs/>
          <w:iCs/>
          <w:kern w:val="22"/>
          <w:szCs w:val="22"/>
          <w:lang w:val="ru-RU"/>
        </w:rPr>
        <w:t xml:space="preserve">В решении </w:t>
      </w:r>
      <w:hyperlink r:id="rId25" w:history="1">
        <w:r w:rsidRPr="00DC60EB">
          <w:rPr>
            <w:bCs/>
            <w:iCs/>
            <w:color w:val="0000FF"/>
            <w:kern w:val="22"/>
            <w:szCs w:val="22"/>
            <w:u w:val="single"/>
            <w:lang w:val="ru-RU"/>
          </w:rPr>
          <w:t>14/34</w:t>
        </w:r>
        <w:r w:rsidRPr="00DC60EB">
          <w:rPr>
            <w:bCs/>
            <w:iCs/>
            <w:color w:val="0000FF"/>
            <w:kern w:val="22"/>
            <w:szCs w:val="22"/>
            <w:lang w:val="ru-RU"/>
          </w:rPr>
          <w:t xml:space="preserve"> </w:t>
        </w:r>
      </w:hyperlink>
      <w:r w:rsidRPr="00DC60EB">
        <w:rPr>
          <w:bCs/>
          <w:iCs/>
          <w:kern w:val="22"/>
          <w:szCs w:val="22"/>
          <w:lang w:val="ru-RU"/>
        </w:rPr>
        <w:t xml:space="preserve">Конференция Сторон предложила другим многосторонним природоохранным соглашениям (МПС), международным организациям и всем заинтересованным сторонам активно участвовать в процессе разработки эффективной глобальной рамочной программы в области биоразнообразия на период после 2020 года и вносить в него свой вклад в целях поощрения глубокой сопричастности по отношению к </w:t>
      </w:r>
      <w:r w:rsidR="00291425" w:rsidRPr="00DC60EB">
        <w:rPr>
          <w:bCs/>
          <w:iCs/>
          <w:kern w:val="22"/>
          <w:szCs w:val="22"/>
          <w:lang w:val="ru-RU"/>
        </w:rPr>
        <w:t>рамочно</w:t>
      </w:r>
      <w:r w:rsidR="00291425">
        <w:rPr>
          <w:bCs/>
          <w:iCs/>
          <w:kern w:val="22"/>
          <w:szCs w:val="22"/>
          <w:lang w:val="ru-RU"/>
        </w:rPr>
        <w:t>й</w:t>
      </w:r>
      <w:r w:rsidRPr="00DC60EB">
        <w:rPr>
          <w:bCs/>
          <w:iCs/>
          <w:kern w:val="22"/>
          <w:szCs w:val="22"/>
          <w:lang w:val="ru-RU"/>
        </w:rPr>
        <w:t xml:space="preserve"> программе, которую предстоит согласовать, и </w:t>
      </w:r>
      <w:r w:rsidR="00291425">
        <w:rPr>
          <w:bCs/>
          <w:iCs/>
          <w:kern w:val="22"/>
          <w:szCs w:val="22"/>
          <w:lang w:val="ru-RU"/>
        </w:rPr>
        <w:t>решительной</w:t>
      </w:r>
      <w:r w:rsidRPr="00DC60EB">
        <w:rPr>
          <w:bCs/>
          <w:iCs/>
          <w:kern w:val="22"/>
          <w:szCs w:val="22"/>
          <w:lang w:val="ru-RU"/>
        </w:rPr>
        <w:t xml:space="preserve"> поддержки ее незамедлительного осуществления (пункт 6). В результате имело место активное участие в процессе, в том числе на совещаниях вспомогательных органов и Рабочей группы открытого состава по подготовке глобальной рамочной программы в области биоразнообразия на период после 2020 года, на тематических, региональных и глобальных семинарах и посредством письменных представлений в отношении глобальной рамочной программы в области биоразнообразия на период после 2020 года и ее </w:t>
      </w:r>
      <w:r w:rsidR="00621C13">
        <w:rPr>
          <w:bCs/>
          <w:iCs/>
          <w:kern w:val="22"/>
          <w:szCs w:val="22"/>
          <w:lang w:val="ru-RU"/>
        </w:rPr>
        <w:t>механизма</w:t>
      </w:r>
      <w:r w:rsidRPr="00E729AC">
        <w:rPr>
          <w:bCs/>
          <w:iCs/>
          <w:kern w:val="22"/>
          <w:szCs w:val="22"/>
          <w:highlight w:val="yellow"/>
          <w:lang w:val="ru-RU"/>
        </w:rPr>
        <w:t xml:space="preserve"> </w:t>
      </w:r>
      <w:r w:rsidRPr="00621C13">
        <w:rPr>
          <w:bCs/>
          <w:iCs/>
          <w:kern w:val="22"/>
          <w:szCs w:val="22"/>
          <w:lang w:val="ru-RU"/>
        </w:rPr>
        <w:t>мониторинга</w:t>
      </w:r>
      <w:r w:rsidRPr="00DC60EB">
        <w:rPr>
          <w:bCs/>
          <w:iCs/>
          <w:kern w:val="22"/>
          <w:szCs w:val="22"/>
          <w:lang w:val="ru-RU"/>
        </w:rPr>
        <w:t>, как указано в обзоре процесса, представленном в документе CBD/SBI/3/4.</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Cs/>
          <w:kern w:val="22"/>
          <w:szCs w:val="22"/>
          <w:lang w:val="ru-RU"/>
        </w:rPr>
        <w:t>Для упрощения взаимодействия были созданы механизмы для обеспечения дальнейшего участия других конвенций в подготовке глобальной рамочной программы в области биоразнообразия на период после 2020 года и для привлечения внимания всей системы Организации Объединенных Наций к ее подготовке и осуществлению. Об этом сообщается в разделах ниже.</w:t>
      </w:r>
    </w:p>
    <w:p w:rsidR="000C1158" w:rsidRPr="00DC60EB" w:rsidRDefault="000C1158" w:rsidP="000C1158">
      <w:pPr>
        <w:keepNext/>
        <w:numPr>
          <w:ilvl w:val="0"/>
          <w:numId w:val="35"/>
        </w:numPr>
        <w:suppressLineNumbers/>
        <w:suppressAutoHyphens/>
        <w:kinsoku w:val="0"/>
        <w:overflowPunct w:val="0"/>
        <w:autoSpaceDE w:val="0"/>
        <w:autoSpaceDN w:val="0"/>
        <w:adjustRightInd w:val="0"/>
        <w:snapToGrid w:val="0"/>
        <w:spacing w:before="120" w:after="120"/>
        <w:ind w:left="1440" w:hanging="576"/>
        <w:jc w:val="left"/>
        <w:outlineLvl w:val="1"/>
        <w:rPr>
          <w:b/>
          <w:kern w:val="22"/>
          <w:szCs w:val="22"/>
          <w:lang w:val="ru-RU"/>
        </w:rPr>
      </w:pPr>
      <w:r w:rsidRPr="00DC60EB">
        <w:rPr>
          <w:b/>
          <w:bCs/>
          <w:kern w:val="22"/>
          <w:szCs w:val="22"/>
          <w:lang w:val="ru-RU"/>
        </w:rPr>
        <w:t>Консультации между конвенциями по глобальной рамочной программе в области биоразнообразия на период после 2020 года (Бернские консультации)</w:t>
      </w:r>
    </w:p>
    <w:p w:rsidR="000C1158" w:rsidRPr="00DC60EB" w:rsidRDefault="000C1158" w:rsidP="000C1158">
      <w:pPr>
        <w:numPr>
          <w:ilvl w:val="0"/>
          <w:numId w:val="8"/>
        </w:numPr>
        <w:tabs>
          <w:tab w:val="clear" w:pos="360"/>
        </w:tabs>
        <w:snapToGrid w:val="0"/>
        <w:spacing w:before="120" w:after="120"/>
        <w:rPr>
          <w:bCs/>
          <w:iCs/>
          <w:kern w:val="22"/>
          <w:szCs w:val="22"/>
          <w:lang w:val="ru-RU"/>
        </w:rPr>
      </w:pPr>
      <w:r w:rsidRPr="00DC60EB">
        <w:rPr>
          <w:bCs/>
          <w:iCs/>
          <w:kern w:val="22"/>
          <w:szCs w:val="22"/>
          <w:lang w:val="ru-RU"/>
        </w:rPr>
        <w:t>Важность участия других МПС, включая конвенции, связанные с биоразнообразием, и Рио</w:t>
      </w:r>
      <w:r w:rsidR="00E729AC">
        <w:rPr>
          <w:bCs/>
          <w:iCs/>
          <w:kern w:val="22"/>
          <w:szCs w:val="22"/>
          <w:lang w:val="ru-RU"/>
        </w:rPr>
        <w:t>-</w:t>
      </w:r>
      <w:r w:rsidRPr="00DC60EB">
        <w:rPr>
          <w:bCs/>
          <w:iCs/>
          <w:kern w:val="22"/>
          <w:szCs w:val="22"/>
          <w:lang w:val="ru-RU"/>
        </w:rPr>
        <w:t>де-Жанейрские конвенции, в подготовке глобальной рамочной программы в области биоразнообразия на период после 2020 года была отражена в подготовительном процессе, принятом Конференцией Сторон в решении</w:t>
      </w:r>
      <w:hyperlink r:id="rId26" w:history="1">
        <w:r w:rsidRPr="00DC60EB">
          <w:rPr>
            <w:bCs/>
            <w:iCs/>
            <w:color w:val="0000FF"/>
            <w:kern w:val="22"/>
            <w:szCs w:val="22"/>
            <w:lang w:val="ru-RU"/>
          </w:rPr>
          <w:t xml:space="preserve"> </w:t>
        </w:r>
        <w:r w:rsidRPr="00DC60EB">
          <w:rPr>
            <w:bCs/>
            <w:iCs/>
            <w:color w:val="0000FF"/>
            <w:kern w:val="22"/>
            <w:szCs w:val="22"/>
            <w:u w:val="single"/>
            <w:lang w:val="ru-RU"/>
          </w:rPr>
          <w:t>14/34</w:t>
        </w:r>
        <w:r w:rsidRPr="00DC60EB">
          <w:rPr>
            <w:bCs/>
            <w:iCs/>
            <w:color w:val="0000FF"/>
            <w:kern w:val="22"/>
            <w:szCs w:val="22"/>
            <w:lang w:val="ru-RU"/>
          </w:rPr>
          <w:t xml:space="preserve"> </w:t>
        </w:r>
      </w:hyperlink>
      <w:r w:rsidRPr="00DC60EB">
        <w:rPr>
          <w:bCs/>
          <w:iCs/>
          <w:kern w:val="22"/>
          <w:szCs w:val="22"/>
          <w:lang w:val="ru-RU"/>
        </w:rPr>
        <w:t xml:space="preserve">(приложение, пункт 9) и в пункте 6 решения. В решении </w:t>
      </w:r>
      <w:hyperlink r:id="rId27" w:history="1">
        <w:r w:rsidRPr="00DC60EB">
          <w:rPr>
            <w:bCs/>
            <w:iCs/>
            <w:color w:val="0000FF"/>
            <w:kern w:val="22"/>
            <w:szCs w:val="22"/>
            <w:u w:val="single"/>
            <w:lang w:val="ru-RU"/>
          </w:rPr>
          <w:t>14/30</w:t>
        </w:r>
        <w:r w:rsidRPr="00DC60EB">
          <w:rPr>
            <w:bCs/>
            <w:iCs/>
            <w:color w:val="0000FF"/>
            <w:kern w:val="22"/>
            <w:szCs w:val="22"/>
            <w:lang w:val="ru-RU"/>
          </w:rPr>
          <w:t xml:space="preserve"> </w:t>
        </w:r>
      </w:hyperlink>
      <w:r w:rsidRPr="00DC60EB">
        <w:rPr>
          <w:bCs/>
          <w:iCs/>
          <w:kern w:val="22"/>
          <w:szCs w:val="22"/>
          <w:lang w:val="ru-RU"/>
        </w:rPr>
        <w:t>Конференция Сторон поручила Исполнительному секретарю и сопредседателям Рабочей группы открытого состава по подготовке глобальной рамочной программы в области биоразнообразия на период после 2020 года организовать семинар с участием сторон различных конвенций, связанных с биоразнообразием, для изучения способов, которыми конвенции могут способствовать разработке рамочной программы</w:t>
      </w:r>
      <w:r w:rsidRPr="00DC60EB">
        <w:rPr>
          <w:bCs/>
          <w:iCs/>
          <w:color w:val="000000"/>
          <w:kern w:val="22"/>
          <w:szCs w:val="22"/>
          <w:lang w:val="ru-RU"/>
        </w:rPr>
        <w:t xml:space="preserve"> и </w:t>
      </w:r>
      <w:r w:rsidRPr="00DC60EB">
        <w:rPr>
          <w:bCs/>
          <w:iCs/>
          <w:kern w:val="22"/>
          <w:szCs w:val="22"/>
          <w:lang w:val="ru-RU"/>
        </w:rPr>
        <w:t>определению элементов для включения в нее. Принять участие в семинаре были приглашены члены Контактной группы конвенций</w:t>
      </w:r>
      <w:r w:rsidR="00E729AC">
        <w:rPr>
          <w:bCs/>
          <w:iCs/>
          <w:kern w:val="22"/>
          <w:szCs w:val="22"/>
          <w:lang w:val="ru-RU"/>
        </w:rPr>
        <w:t>, связанных с</w:t>
      </w:r>
      <w:r w:rsidRPr="00DC60EB">
        <w:rPr>
          <w:bCs/>
          <w:iCs/>
          <w:kern w:val="22"/>
          <w:szCs w:val="22"/>
          <w:lang w:val="ru-RU"/>
        </w:rPr>
        <w:t xml:space="preserve"> биоразнообрази</w:t>
      </w:r>
      <w:r w:rsidR="00E729AC">
        <w:rPr>
          <w:bCs/>
          <w:iCs/>
          <w:kern w:val="22"/>
          <w:szCs w:val="22"/>
          <w:lang w:val="ru-RU"/>
        </w:rPr>
        <w:t>ем</w:t>
      </w:r>
      <w:r w:rsidRPr="00DC60EB">
        <w:rPr>
          <w:bCs/>
          <w:iCs/>
          <w:kern w:val="22"/>
          <w:szCs w:val="22"/>
          <w:lang w:val="ru-RU"/>
        </w:rPr>
        <w:t xml:space="preserve"> (пункт 12).</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Cs/>
          <w:kern w:val="22"/>
          <w:szCs w:val="22"/>
          <w:lang w:val="ru-RU"/>
        </w:rPr>
        <w:t>Соответственно, с 10 по 12 июня 2019 года в Берне (Швейцария) секретариат созвал Консульта</w:t>
      </w:r>
      <w:r w:rsidR="003D51C0">
        <w:rPr>
          <w:bCs/>
          <w:iCs/>
          <w:kern w:val="22"/>
          <w:szCs w:val="22"/>
          <w:lang w:val="ru-RU"/>
        </w:rPr>
        <w:t>тивный</w:t>
      </w:r>
      <w:r w:rsidRPr="00DC60EB">
        <w:rPr>
          <w:bCs/>
          <w:iCs/>
          <w:kern w:val="22"/>
          <w:szCs w:val="22"/>
          <w:lang w:val="ru-RU"/>
        </w:rPr>
        <w:t xml:space="preserve"> семинар конвенций, связанных с биоразнообразием, по глобальной рамочной программе в области биоразнообразия на период после 2020 года</w:t>
      </w:r>
      <w:r w:rsidRPr="00DC60EB">
        <w:rPr>
          <w:rFonts w:eastAsia="Calibri"/>
          <w:bCs/>
          <w:iCs/>
          <w:kern w:val="22"/>
          <w:szCs w:val="22"/>
          <w:vertAlign w:val="superscript"/>
          <w:lang w:val="ru-RU"/>
        </w:rPr>
        <w:footnoteReference w:id="13"/>
      </w:r>
      <w:r w:rsidRPr="00DC60EB">
        <w:rPr>
          <w:bCs/>
          <w:iCs/>
          <w:kern w:val="22"/>
          <w:szCs w:val="22"/>
          <w:lang w:val="ru-RU"/>
        </w:rPr>
        <w:t>, организованный силами и при финансовой поддержке правительства Швейцарии и при дополнительной финансовой поддержке Европейского союза. Стороны Конвенции о биологическом разнообразии, конвенций, связанных с биоразнообразием</w:t>
      </w:r>
      <w:r w:rsidRPr="00DC60EB">
        <w:rPr>
          <w:rStyle w:val="FootnoteReference"/>
          <w:rFonts w:eastAsia="Calibri"/>
          <w:bCs/>
          <w:iCs/>
          <w:kern w:val="22"/>
          <w:szCs w:val="22"/>
          <w:lang w:val="ru-RU"/>
        </w:rPr>
        <w:footnoteReference w:id="14"/>
      </w:r>
      <w:r w:rsidRPr="00DC60EB">
        <w:rPr>
          <w:bCs/>
          <w:iCs/>
          <w:kern w:val="22"/>
          <w:szCs w:val="22"/>
          <w:lang w:val="ru-RU"/>
        </w:rPr>
        <w:t>, и Рио-де-Жанейрских конвенций</w:t>
      </w:r>
      <w:r w:rsidRPr="00DC60EB">
        <w:rPr>
          <w:rStyle w:val="FootnoteReference"/>
          <w:rFonts w:eastAsia="Calibri"/>
          <w:bCs/>
          <w:iCs/>
          <w:kern w:val="22"/>
          <w:szCs w:val="22"/>
          <w:lang w:val="ru-RU"/>
        </w:rPr>
        <w:footnoteReference w:id="15"/>
      </w:r>
      <w:r w:rsidRPr="00DC60EB">
        <w:rPr>
          <w:bCs/>
          <w:iCs/>
          <w:kern w:val="22"/>
          <w:szCs w:val="22"/>
          <w:lang w:val="ru-RU"/>
        </w:rPr>
        <w:t xml:space="preserve"> были представлены членами постоянных органов этих конвенций, в большинстве случаев их бюро или постоянного комитета, назначенных </w:t>
      </w:r>
      <w:r w:rsidRPr="00DC60EB">
        <w:rPr>
          <w:bCs/>
          <w:iCs/>
          <w:kern w:val="22"/>
          <w:szCs w:val="22"/>
          <w:lang w:val="ru-RU"/>
        </w:rPr>
        <w:lastRenderedPageBreak/>
        <w:t>таким образом, чтобы обеспечить справедливое региональное распределение. Некоторые представители Сторон были членами неофициальной консультативной группы по вопросам взаимодействия. Кроме того, в нем приняли участие представители секретариатов этих конвенций, конвенций по химическим веществам и отходам</w:t>
      </w:r>
      <w:r w:rsidRPr="00DC60EB">
        <w:rPr>
          <w:rStyle w:val="FootnoteReference"/>
          <w:rFonts w:eastAsia="Calibri"/>
          <w:bCs/>
          <w:iCs/>
          <w:kern w:val="22"/>
          <w:szCs w:val="22"/>
          <w:lang w:val="ru-RU"/>
        </w:rPr>
        <w:footnoteReference w:id="16"/>
      </w:r>
      <w:r w:rsidRPr="00DC60EB">
        <w:rPr>
          <w:bCs/>
          <w:iCs/>
          <w:kern w:val="22"/>
          <w:szCs w:val="22"/>
          <w:lang w:val="ru-RU"/>
        </w:rPr>
        <w:t xml:space="preserve"> и других соответствующих организаций</w:t>
      </w:r>
      <w:r w:rsidRPr="00DC60EB">
        <w:rPr>
          <w:rStyle w:val="FootnoteReference"/>
          <w:rFonts w:eastAsia="Calibri"/>
          <w:bCs/>
          <w:iCs/>
          <w:kern w:val="22"/>
          <w:szCs w:val="22"/>
          <w:lang w:val="ru-RU"/>
        </w:rPr>
        <w:footnoteReference w:id="17"/>
      </w:r>
      <w:r w:rsidRPr="00DC60EB">
        <w:rPr>
          <w:bCs/>
          <w:iCs/>
          <w:kern w:val="22"/>
          <w:szCs w:val="22"/>
          <w:lang w:val="ru-RU"/>
        </w:rPr>
        <w:t>. Всемирный центр мониторинга окружающей среды Программы Организации Объединенных Наций по окружающей среде (ЮНЕП-ВЦМП) внес свой вклад в организацию и проведение семинара, а секретариаты конвенций предоставили материалы для его подготовки и документацию.</w:t>
      </w:r>
    </w:p>
    <w:p w:rsidR="000C1158" w:rsidRPr="00DC60EB" w:rsidRDefault="000C1158" w:rsidP="000C1158">
      <w:pPr>
        <w:numPr>
          <w:ilvl w:val="0"/>
          <w:numId w:val="8"/>
        </w:numPr>
        <w:tabs>
          <w:tab w:val="clear" w:pos="360"/>
        </w:tabs>
        <w:snapToGrid w:val="0"/>
        <w:spacing w:before="120" w:after="120"/>
        <w:rPr>
          <w:bCs/>
          <w:iCs/>
          <w:kern w:val="22"/>
          <w:szCs w:val="22"/>
          <w:lang w:val="ru-RU"/>
        </w:rPr>
      </w:pPr>
      <w:r w:rsidRPr="00DC60EB">
        <w:rPr>
          <w:bCs/>
          <w:iCs/>
          <w:kern w:val="22"/>
          <w:szCs w:val="22"/>
          <w:lang w:val="ru-RU"/>
        </w:rPr>
        <w:t xml:space="preserve">На семинаре было выдвинуто много предложений относительно глобальной рамочной программы в области биоразнообразия на период после 2020 года и способов, с помощью которых другие конвенции могли бы внести дополнительный вклад в ее подготовку, включая возможность проведения второго </w:t>
      </w:r>
      <w:r w:rsidR="003D51C0">
        <w:rPr>
          <w:bCs/>
          <w:iCs/>
          <w:kern w:val="22"/>
          <w:szCs w:val="22"/>
          <w:lang w:val="ru-RU"/>
        </w:rPr>
        <w:t>к</w:t>
      </w:r>
      <w:r w:rsidR="003D51C0" w:rsidRPr="00DC60EB">
        <w:rPr>
          <w:bCs/>
          <w:iCs/>
          <w:kern w:val="22"/>
          <w:szCs w:val="22"/>
          <w:lang w:val="ru-RU"/>
        </w:rPr>
        <w:t>онсульта</w:t>
      </w:r>
      <w:r w:rsidR="003D51C0">
        <w:rPr>
          <w:bCs/>
          <w:iCs/>
          <w:kern w:val="22"/>
          <w:szCs w:val="22"/>
          <w:lang w:val="ru-RU"/>
        </w:rPr>
        <w:t>тивного</w:t>
      </w:r>
      <w:r w:rsidR="003D51C0" w:rsidRPr="00DC60EB">
        <w:rPr>
          <w:bCs/>
          <w:iCs/>
          <w:kern w:val="22"/>
          <w:szCs w:val="22"/>
          <w:lang w:val="ru-RU"/>
        </w:rPr>
        <w:t xml:space="preserve"> </w:t>
      </w:r>
      <w:r w:rsidRPr="00DC60EB">
        <w:rPr>
          <w:bCs/>
          <w:iCs/>
          <w:kern w:val="22"/>
          <w:szCs w:val="22"/>
          <w:lang w:val="ru-RU"/>
        </w:rPr>
        <w:t>семинара соответствующих конвенций для наращивания масштабов его работы. Также была определена потенциальная роль Группы Организации Объединенных Наций по рациональному природопользованию в содействии подготовке и осуществлению рамочной программы. Доклад по итогам семинара (</w:t>
      </w:r>
      <w:hyperlink r:id="rId28" w:history="1">
        <w:r w:rsidRPr="00DC60EB">
          <w:rPr>
            <w:bCs/>
            <w:iCs/>
            <w:color w:val="0000FF"/>
            <w:kern w:val="22"/>
            <w:szCs w:val="22"/>
            <w:u w:val="single"/>
            <w:lang w:val="ru-RU"/>
          </w:rPr>
          <w:t>CBD/POST2020/WS/2019/6/2</w:t>
        </w:r>
      </w:hyperlink>
      <w:r w:rsidRPr="00DC60EB">
        <w:rPr>
          <w:bCs/>
          <w:iCs/>
          <w:kern w:val="22"/>
          <w:szCs w:val="22"/>
          <w:lang w:val="ru-RU"/>
        </w:rPr>
        <w:t>) был предоставлен Рабочей группе открытого состава по подготовке глобальной рамочной программы в области биоразнообразия на период после 2020 года на ее первом совещании, состоявшемся в Найроби с 27 по 30 августа 2019 года, на котором приветствовалось предложение правительства Швейцарии об организации последующего семинара.</w:t>
      </w:r>
    </w:p>
    <w:p w:rsidR="000C1158" w:rsidRPr="00DC60EB" w:rsidRDefault="000C1158" w:rsidP="000C1158">
      <w:pPr>
        <w:numPr>
          <w:ilvl w:val="0"/>
          <w:numId w:val="8"/>
        </w:numPr>
        <w:tabs>
          <w:tab w:val="clear" w:pos="360"/>
        </w:tabs>
        <w:snapToGrid w:val="0"/>
        <w:spacing w:before="120" w:after="120"/>
        <w:rPr>
          <w:bCs/>
          <w:iCs/>
          <w:kern w:val="22"/>
          <w:szCs w:val="22"/>
          <w:lang w:val="ru-RU"/>
        </w:rPr>
      </w:pPr>
      <w:r w:rsidRPr="00DC60EB">
        <w:rPr>
          <w:bCs/>
          <w:iCs/>
          <w:kern w:val="22"/>
          <w:szCs w:val="22"/>
          <w:lang w:val="ru-RU"/>
        </w:rPr>
        <w:t>Последующий семинар («Берн II»)</w:t>
      </w:r>
      <w:r w:rsidRPr="00DC60EB">
        <w:rPr>
          <w:rStyle w:val="FootnoteReference"/>
          <w:rFonts w:eastAsia="Calibri"/>
          <w:bCs/>
          <w:iCs/>
          <w:kern w:val="22"/>
          <w:szCs w:val="22"/>
          <w:lang w:val="ru-RU"/>
        </w:rPr>
        <w:footnoteReference w:id="18"/>
      </w:r>
      <w:r w:rsidRPr="00DC60EB">
        <w:rPr>
          <w:bCs/>
          <w:iCs/>
          <w:kern w:val="22"/>
          <w:szCs w:val="22"/>
          <w:lang w:val="ru-RU"/>
        </w:rPr>
        <w:t xml:space="preserve"> был организован Программой Организации Объединенных Наций по окружающей среде, и его доклад представлен Вспомогательному органу в информационном документе </w:t>
      </w:r>
      <w:hyperlink r:id="rId29" w:history="1">
        <w:r w:rsidRPr="00DC60EB">
          <w:rPr>
            <w:bCs/>
            <w:iCs/>
            <w:color w:val="0000FF"/>
            <w:kern w:val="22"/>
            <w:szCs w:val="22"/>
            <w:u w:val="single"/>
            <w:lang w:val="ru-RU"/>
          </w:rPr>
          <w:t>CBD/SBI/3/INF/29</w:t>
        </w:r>
      </w:hyperlink>
      <w:r w:rsidRPr="00DC60EB">
        <w:rPr>
          <w:bCs/>
          <w:iCs/>
          <w:kern w:val="22"/>
          <w:szCs w:val="22"/>
          <w:lang w:val="ru-RU"/>
        </w:rPr>
        <w:t>. Первоначально запланированный как очное мероприятие, которое должно было пройти в Берне в марте 2020 года, семинар был отложен из-за пандемии COVID-19 и в конечном итоге был проведен в онлайновом формате с 18 января по 2 февраля 2021 года. Условия участия и представительства конвенций были аналогичны условиям первого семинара, при этом Стороны конвенций были представлены членами их бюро или постоянного комитета, назначенными председателем соответствующего органа</w:t>
      </w:r>
      <w:r w:rsidRPr="00DC60EB">
        <w:rPr>
          <w:rStyle w:val="FootnoteReference"/>
          <w:rFonts w:eastAsia="Calibri"/>
          <w:bCs/>
          <w:iCs/>
          <w:kern w:val="22"/>
          <w:szCs w:val="22"/>
          <w:lang w:val="ru-RU"/>
        </w:rPr>
        <w:footnoteReference w:id="19"/>
      </w:r>
      <w:r w:rsidRPr="00DC60EB">
        <w:rPr>
          <w:bCs/>
          <w:iCs/>
          <w:kern w:val="22"/>
          <w:szCs w:val="22"/>
          <w:lang w:val="ru-RU"/>
        </w:rPr>
        <w:t>.</w:t>
      </w:r>
    </w:p>
    <w:p w:rsidR="000C1158" w:rsidRPr="00DC60EB" w:rsidRDefault="000C1158" w:rsidP="000C1158">
      <w:pPr>
        <w:numPr>
          <w:ilvl w:val="0"/>
          <w:numId w:val="8"/>
        </w:numPr>
        <w:tabs>
          <w:tab w:val="clear" w:pos="360"/>
        </w:tabs>
        <w:snapToGrid w:val="0"/>
        <w:spacing w:before="120" w:after="120"/>
        <w:rPr>
          <w:rFonts w:eastAsia="Calibri"/>
          <w:bCs/>
          <w:iCs/>
          <w:kern w:val="22"/>
          <w:szCs w:val="22"/>
          <w:lang w:val="ru-RU"/>
        </w:rPr>
      </w:pPr>
      <w:r w:rsidRPr="00DC60EB">
        <w:rPr>
          <w:bCs/>
          <w:iCs/>
          <w:kern w:val="22"/>
          <w:szCs w:val="22"/>
          <w:lang w:val="ru-RU"/>
        </w:rPr>
        <w:t xml:space="preserve">Учитывая общую цель по укреплению сотрудничества и последовательному осуществлению связанных с биоразнообразием аспектов различных конвенций, задачи семинара заключались в выявлении конкретных элементов, которые можно было бы включить в глобальную рамочную программу в области сохранения биоразнообразия на период после 2020 года и ее </w:t>
      </w:r>
      <w:r w:rsidR="00343C1C" w:rsidRPr="00DC60EB">
        <w:rPr>
          <w:snapToGrid w:val="0"/>
          <w:szCs w:val="22"/>
          <w:lang w:val="ru-RU"/>
        </w:rPr>
        <w:t xml:space="preserve">механизм </w:t>
      </w:r>
      <w:r w:rsidRPr="00DC60EB">
        <w:rPr>
          <w:bCs/>
          <w:iCs/>
          <w:kern w:val="22"/>
          <w:szCs w:val="22"/>
          <w:lang w:val="ru-RU"/>
        </w:rPr>
        <w:t>мониторинга, а также определить способы, с помощью которых другие конвенции могут способствовать дальнейшему развитию глобальной рамочной программы и ее вводу в действие. В этой связи, помимо подтверждения важности глобальной рамочной программы для всех конвенций в той степени, что она фактически приравнивается к их мандатам, на семинаре было сделано 12 основных выводов в шести общих областях, включая:</w:t>
      </w:r>
    </w:p>
    <w:p w:rsidR="009B079A" w:rsidRPr="00DC60EB" w:rsidRDefault="009B079A" w:rsidP="009B079A">
      <w:pPr>
        <w:numPr>
          <w:ilvl w:val="0"/>
          <w:numId w:val="11"/>
        </w:numPr>
        <w:spacing w:before="120" w:after="120"/>
        <w:ind w:left="0" w:firstLine="720"/>
        <w:rPr>
          <w:rFonts w:eastAsia="Calibri"/>
          <w:bCs/>
          <w:i/>
          <w:iCs/>
          <w:kern w:val="22"/>
          <w:szCs w:val="22"/>
          <w:lang w:val="ru-RU"/>
        </w:rPr>
      </w:pPr>
      <w:r w:rsidRPr="00DC60EB">
        <w:rPr>
          <w:i/>
          <w:iCs/>
          <w:lang w:val="ru-RU"/>
        </w:rPr>
        <w:t>Разработка глобальной рамочной программы в области биоразнообразия на период после 2020 года:</w:t>
      </w:r>
    </w:p>
    <w:p w:rsidR="009B079A" w:rsidRPr="00DC60EB" w:rsidRDefault="009B079A" w:rsidP="009B079A">
      <w:pPr>
        <w:pStyle w:val="ListParagraph"/>
        <w:spacing w:before="120" w:after="120"/>
        <w:ind w:left="0" w:firstLine="720"/>
        <w:rPr>
          <w:rFonts w:eastAsia="Calibri"/>
          <w:bCs/>
          <w:iCs/>
          <w:kern w:val="22"/>
          <w:szCs w:val="22"/>
          <w:lang w:val="ru-RU"/>
        </w:rPr>
      </w:pPr>
      <w:r w:rsidRPr="00DC60EB">
        <w:rPr>
          <w:bCs/>
          <w:i/>
          <w:iCs/>
          <w:snapToGrid w:val="0"/>
          <w:szCs w:val="22"/>
          <w:lang w:val="ru-RU"/>
        </w:rPr>
        <w:t>Вывод 1</w:t>
      </w:r>
      <w:r w:rsidRPr="00DC60EB">
        <w:rPr>
          <w:bCs/>
          <w:snapToGrid w:val="0"/>
          <w:szCs w:val="22"/>
          <w:lang w:val="ru-RU"/>
        </w:rPr>
        <w:t>:</w:t>
      </w:r>
      <w:r w:rsidRPr="00DC60EB">
        <w:rPr>
          <w:snapToGrid w:val="0"/>
          <w:szCs w:val="22"/>
          <w:lang w:val="ru-RU"/>
        </w:rPr>
        <w:t xml:space="preserve"> Задачи всех соответствующих МПС, связанных с биоразнообразием, необходимо интегрировать в глобальную рамочную программу в области биоразнообразия на период после 2020 года, чтобы все соответствующие МПС могли определить свое место и роль в процессе ее </w:t>
      </w:r>
      <w:r w:rsidRPr="00DC60EB">
        <w:rPr>
          <w:snapToGrid w:val="0"/>
          <w:szCs w:val="22"/>
          <w:lang w:val="ru-RU"/>
        </w:rPr>
        <w:lastRenderedPageBreak/>
        <w:t>осуществления в будущем. Для достижения этой цели важно, чтобы при разработке и согласовании рамочной программы особое внимание уделялось материалам и выступлениям от имени различных МПС в процессе разработки рамочной программы;</w:t>
      </w:r>
    </w:p>
    <w:p w:rsidR="009B079A" w:rsidRPr="00DC60EB" w:rsidRDefault="009B079A" w:rsidP="009B079A">
      <w:pPr>
        <w:numPr>
          <w:ilvl w:val="0"/>
          <w:numId w:val="11"/>
        </w:numPr>
        <w:spacing w:before="120" w:after="120"/>
        <w:ind w:left="0" w:firstLine="720"/>
        <w:rPr>
          <w:rFonts w:eastAsia="Calibri"/>
          <w:bCs/>
          <w:iCs/>
          <w:kern w:val="22"/>
          <w:szCs w:val="22"/>
          <w:lang w:val="ru-RU"/>
        </w:rPr>
      </w:pPr>
      <w:r w:rsidRPr="00DC60EB">
        <w:rPr>
          <w:i/>
          <w:iCs/>
          <w:lang w:val="ru-RU"/>
        </w:rPr>
        <w:t>индикаторы и механизм мониторинга:</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bCs/>
          <w:i/>
          <w:iCs/>
          <w:snapToGrid w:val="0"/>
          <w:szCs w:val="22"/>
          <w:lang w:val="ru-RU"/>
        </w:rPr>
        <w:t>Вывод 2</w:t>
      </w:r>
      <w:r w:rsidRPr="00DC60EB">
        <w:rPr>
          <w:bCs/>
          <w:snapToGrid w:val="0"/>
          <w:szCs w:val="22"/>
          <w:lang w:val="ru-RU"/>
        </w:rPr>
        <w:t xml:space="preserve">: </w:t>
      </w:r>
      <w:r w:rsidRPr="00DC60EB">
        <w:rPr>
          <w:snapToGrid w:val="0"/>
          <w:szCs w:val="22"/>
          <w:lang w:val="ru-RU"/>
        </w:rPr>
        <w:t>При разработке механизма мониторинга на период после 2020 года важно использовать соответствующие индикаторы, которые уже применяются в других конвенциях и процессах, включая ЦУР.</w:t>
      </w:r>
      <w:r w:rsidRPr="00DC60EB">
        <w:rPr>
          <w:bCs/>
          <w:snapToGrid w:val="0"/>
          <w:szCs w:val="22"/>
          <w:lang w:val="ru-RU"/>
        </w:rPr>
        <w:t xml:space="preserve"> Это позволит избежать дублирования усилий и будет способствовать активизации взаимодействия, в частности, в связи с тем, что сбор данных уже обеспечивается. </w:t>
      </w:r>
      <w:r w:rsidRPr="00DC60EB">
        <w:rPr>
          <w:snapToGrid w:val="0"/>
          <w:szCs w:val="22"/>
          <w:lang w:val="ru-RU"/>
        </w:rPr>
        <w:t>Использование общих индикаторов и управление знаниями, а также создание потенциала на их основе будет содействовать развитию сотрудничества на соответствующих уровнях и поможет продвижению общей идеи;</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3</w:t>
      </w:r>
      <w:r w:rsidRPr="00DC60EB">
        <w:rPr>
          <w:lang w:val="ru-RU"/>
        </w:rPr>
        <w:t>:</w:t>
      </w:r>
      <w:r w:rsidRPr="00DC60EB">
        <w:rPr>
          <w:b/>
          <w:bCs/>
          <w:iCs/>
          <w:szCs w:val="22"/>
          <w:lang w:val="ru-RU"/>
        </w:rPr>
        <w:t xml:space="preserve"> </w:t>
      </w:r>
      <w:r w:rsidRPr="00DC60EB">
        <w:rPr>
          <w:lang w:val="ru-RU"/>
        </w:rPr>
        <w:t>Учитывая роль, которую призваны играть все соответствующие МПС в содействии осуществлению глобальной рамочной программы в области биоразнообразия на период после 2020 года, необходимо обеспечить активное участие этих МПС в работе группы технических экспертов по индикаторам</w:t>
      </w:r>
      <w:r w:rsidRPr="00DC60EB">
        <w:rPr>
          <w:rFonts w:eastAsia="Calibri"/>
          <w:bCs/>
          <w:iCs/>
          <w:kern w:val="22"/>
          <w:szCs w:val="22"/>
          <w:vertAlign w:val="superscript"/>
          <w:lang w:val="ru-RU"/>
        </w:rPr>
        <w:footnoteReference w:id="20"/>
      </w:r>
      <w:r w:rsidRPr="00DC60EB">
        <w:rPr>
          <w:lang w:val="ru-RU"/>
        </w:rPr>
        <w:t>, предлагаемым в документах по вопросом механизма мониторинга, подготовленных для Вспомогательного органа по научным, техническим и технологическим консультациям Конвенции о биологическом разнообразии;</w:t>
      </w:r>
    </w:p>
    <w:p w:rsidR="009B079A" w:rsidRPr="00DC60EB" w:rsidRDefault="009B079A" w:rsidP="009B079A">
      <w:pPr>
        <w:numPr>
          <w:ilvl w:val="0"/>
          <w:numId w:val="11"/>
        </w:numPr>
        <w:spacing w:before="120" w:after="120"/>
        <w:ind w:left="0" w:firstLine="720"/>
        <w:rPr>
          <w:rFonts w:eastAsia="Calibri"/>
          <w:bCs/>
          <w:iCs/>
          <w:kern w:val="22"/>
          <w:szCs w:val="22"/>
          <w:lang w:val="ru-RU"/>
        </w:rPr>
      </w:pPr>
      <w:r w:rsidRPr="00DC60EB">
        <w:rPr>
          <w:i/>
          <w:iCs/>
          <w:lang w:val="ru-RU"/>
        </w:rPr>
        <w:t>обзор осуществления и отчетность:</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bCs/>
          <w:i/>
          <w:iCs/>
          <w:snapToGrid w:val="0"/>
          <w:szCs w:val="22"/>
          <w:lang w:val="ru-RU"/>
        </w:rPr>
        <w:t>Вывод 4</w:t>
      </w:r>
      <w:r w:rsidRPr="00DC60EB">
        <w:rPr>
          <w:bCs/>
          <w:snapToGrid w:val="0"/>
          <w:szCs w:val="22"/>
          <w:lang w:val="ru-RU"/>
        </w:rPr>
        <w:t xml:space="preserve">: </w:t>
      </w:r>
      <w:r w:rsidRPr="00DC60EB">
        <w:rPr>
          <w:lang w:val="ru-RU"/>
        </w:rPr>
        <w:t>Благодаря четкому пониманию того, каким образом задачи, роль и обязанности каждого МПС интегрированы в глобальную рамочную программу в области биоразнообразия на период после 2020 года и процесс ее осуществления, другие МПС смогут играть активную роль в ее осуществлении.</w:t>
      </w:r>
      <w:r w:rsidRPr="00DC60EB">
        <w:rPr>
          <w:bCs/>
          <w:snapToGrid w:val="0"/>
          <w:szCs w:val="22"/>
          <w:lang w:val="ru-RU"/>
        </w:rPr>
        <w:t xml:space="preserve"> </w:t>
      </w:r>
      <w:r w:rsidRPr="00DC60EB">
        <w:rPr>
          <w:snapToGrid w:val="0"/>
          <w:szCs w:val="22"/>
          <w:lang w:val="ru-RU"/>
        </w:rPr>
        <w:t>В результате национальные доклады и сообщения, представляемые в рамках каждого МПС, будут обязательно содержать информацию, представляющую актуальность с точки зрения оценки результатов осуществления глобальной рамочной программы в области биоразнообразия на период после 2020 года;</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5</w:t>
      </w:r>
      <w:r w:rsidRPr="00DC60EB">
        <w:rPr>
          <w:lang w:val="ru-RU"/>
        </w:rPr>
        <w:t>: Если в осуществлении конкретных аспектов глобальной рамочной программы в области биоразнообразия на период после 2020 год участвуют несколько МПС, то необходимо разработать механизм для объединения представленной информации в интересах глобального обзора прогресса в осуществлении (также называемого «глобальное подведение итогов»). Во избежание дублирования усилий необходимо создать более интегрированную систему отчетности, однако любая новая система должна опираться на существующие инструменты, процессы, а также доклады, что может потребовать применения новых инструментов и подходов</w:t>
      </w:r>
      <w:r w:rsidRPr="00DC60EB">
        <w:rPr>
          <w:rFonts w:eastAsia="Calibri"/>
          <w:bCs/>
          <w:iCs/>
          <w:kern w:val="22"/>
          <w:szCs w:val="22"/>
          <w:vertAlign w:val="superscript"/>
          <w:lang w:val="ru-RU"/>
        </w:rPr>
        <w:footnoteReference w:id="21"/>
      </w:r>
      <w:r w:rsidRPr="00DC60EB">
        <w:rPr>
          <w:lang w:val="ru-RU"/>
        </w:rPr>
        <w:t xml:space="preserve">; </w:t>
      </w:r>
    </w:p>
    <w:p w:rsidR="009B079A" w:rsidRPr="00DC60EB" w:rsidRDefault="009B079A" w:rsidP="009B079A">
      <w:pPr>
        <w:numPr>
          <w:ilvl w:val="0"/>
          <w:numId w:val="11"/>
        </w:numPr>
        <w:spacing w:before="120" w:after="120"/>
        <w:ind w:left="0" w:firstLine="720"/>
        <w:rPr>
          <w:rFonts w:eastAsia="Calibri"/>
          <w:bCs/>
          <w:iCs/>
          <w:kern w:val="22"/>
          <w:szCs w:val="22"/>
          <w:lang w:val="ru-RU"/>
        </w:rPr>
      </w:pPr>
      <w:r w:rsidRPr="00DC60EB">
        <w:rPr>
          <w:i/>
          <w:iCs/>
          <w:lang w:val="ru-RU"/>
        </w:rPr>
        <w:t>потенциальные области сотрудничества на уровне средств осуществления:</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6</w:t>
      </w:r>
      <w:r w:rsidRPr="00DC60EB">
        <w:rPr>
          <w:lang w:val="ru-RU"/>
        </w:rPr>
        <w:t>: Сотрудничество и взаимодействие играют не только решающее значение для эффективного с точки зрения затрат осуществления МПС, они также привлекают доноров и выступают ключевым компонентом при разработке комплексных подходов, таких как решения, основанные на природных процессах, или экосистемные подходы, которые могут потребоваться для осуществления глобальной рамочной программы в области биоразнообразия на период после 2020 года. Это предполагает выявление возможностей для сотрудничества на уровне всех средств осуществления, включая создание потенциала, мобилизацию ресурсов и управление знаниями, а также коммуникацию;</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7</w:t>
      </w:r>
      <w:r w:rsidRPr="00DC60EB">
        <w:rPr>
          <w:lang w:val="ru-RU"/>
        </w:rPr>
        <w:t xml:space="preserve">: Эффективному осуществлению может способствовать разработка совместных программ работы по конкретным темам в рамках МПС, а также более четкое понимание того, кто, </w:t>
      </w:r>
      <w:r w:rsidRPr="00DC60EB">
        <w:rPr>
          <w:lang w:val="ru-RU"/>
        </w:rPr>
        <w:lastRenderedPageBreak/>
        <w:t>что и совместно с кем делает для создания условий и содействия осуществлению. На глобальном уровне такие подходы могут разрабатываться при поддержке существующих координационных механизмов, таких как Контактная группа конвенций, связанных с биоразнообразием (КГБ), и Совместная контактная группа (СКГ) конвенций, принятых в Рио-де-Жанейро;</w:t>
      </w:r>
    </w:p>
    <w:p w:rsidR="009B079A" w:rsidRPr="00DC60EB" w:rsidRDefault="009B079A" w:rsidP="009B079A">
      <w:pPr>
        <w:numPr>
          <w:ilvl w:val="0"/>
          <w:numId w:val="11"/>
        </w:numPr>
        <w:spacing w:before="120" w:after="120"/>
        <w:ind w:left="0" w:firstLine="720"/>
        <w:rPr>
          <w:rFonts w:eastAsia="Calibri"/>
          <w:bCs/>
          <w:iCs/>
          <w:kern w:val="22"/>
          <w:szCs w:val="22"/>
          <w:lang w:val="ru-RU"/>
        </w:rPr>
      </w:pPr>
      <w:r w:rsidRPr="00DC60EB">
        <w:rPr>
          <w:i/>
          <w:iCs/>
          <w:lang w:val="ru-RU"/>
        </w:rPr>
        <w:t>взаимодействие в процессе осуществления на национальном уровне:</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8</w:t>
      </w:r>
      <w:r w:rsidRPr="00DC60EB">
        <w:rPr>
          <w:lang w:val="ru-RU"/>
        </w:rPr>
        <w:t>: На национальном уровне тесное взаимодействие между национальными координационными центрами различных МПС имеет важное значение для укрепления сотрудничества и взаимодействия в процессе осуществления. Такое взаимодействие в контексте национального механизма, координирующего работу по достижению Целей в области устойчивого развития, может обеспечить дополнительные преимущества и стать оптимальным вариантом для некоторых стран. Возможно, потребуется приложить дополнительные усилия для дальнейшего расширения сотрудничества между координационными центрами, если оно еще недостаточно налажено;</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9</w:t>
      </w:r>
      <w:r w:rsidRPr="00DC60EB">
        <w:rPr>
          <w:lang w:val="ru-RU"/>
        </w:rPr>
        <w:t>: На национальном уровне также крайне важно поощрять, развивать и поддерживать сотрудничество в процессе разработки и осуществления национальных стратегий и планов действий по сохранению биоразнообразия (НСПДСБ) с тем, чтобы в них находили отражение все соответствующие конвенции в области биоразнообразия. При этом, возможно, также необходимо приложить дополнительные усилия в этом направлении;</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10</w:t>
      </w:r>
      <w:r w:rsidRPr="00DC60EB">
        <w:rPr>
          <w:lang w:val="ru-RU"/>
        </w:rPr>
        <w:t>: Хотя НСПДСБ являются инструментами национального уровня, эффективное осуществление МПС требует рассмотрения трансграничных и региональных вопросов, и при разработке и осуществлении глобальной рамочной программы в области биоразнообразия на период после 2020 года также важно изучить вопрос о работе на межгосударственной основе для решения общих задач и общих проблем;</w:t>
      </w:r>
    </w:p>
    <w:p w:rsidR="009B079A" w:rsidRPr="00DC60EB" w:rsidRDefault="009B079A" w:rsidP="009B079A">
      <w:pPr>
        <w:numPr>
          <w:ilvl w:val="0"/>
          <w:numId w:val="11"/>
        </w:numPr>
        <w:spacing w:before="120" w:after="120"/>
        <w:ind w:left="0" w:firstLine="720"/>
        <w:rPr>
          <w:rFonts w:eastAsia="Calibri"/>
          <w:bCs/>
          <w:iCs/>
          <w:kern w:val="22"/>
          <w:szCs w:val="22"/>
          <w:lang w:val="ru-RU"/>
        </w:rPr>
      </w:pPr>
      <w:r w:rsidRPr="00DC60EB">
        <w:rPr>
          <w:i/>
          <w:iCs/>
          <w:lang w:val="ru-RU"/>
        </w:rPr>
        <w:t>практическое осуществление конвенциями глобальной рамочной программы в области биоразнообразия:</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11</w:t>
      </w:r>
      <w:r w:rsidRPr="00DC60EB">
        <w:rPr>
          <w:lang w:val="ru-RU"/>
        </w:rPr>
        <w:t>: Ключевым элементом практического осуществления является интеграция соответствующих элементов глобальной рамочной программы в области биоразнообразия на период после 2020 года в стратегии и планы работы других МПС, помимо Конвенции о биологическом разнообразии, что подразумевает необходимость принятия ими мер в рамках собственных процессов после утверждения рамочной программы Конференцией Сторон Конвенции о биологическом разнообразии. Это будет способствовать более активному участию и выработке ответных мер, и в этой связи, возможно, было бы целесообразно распределить конкретные обязанности между соответствующими МПС по осуществлению отдельных компонентов глобальной рамочной программы в области биоразнообразия на период после 2020 года;</w:t>
      </w:r>
    </w:p>
    <w:p w:rsidR="009B079A" w:rsidRPr="00DC60EB" w:rsidRDefault="009B079A" w:rsidP="009B079A">
      <w:pPr>
        <w:pStyle w:val="ListParagraph"/>
        <w:spacing w:before="120" w:after="120"/>
        <w:ind w:left="0" w:firstLine="720"/>
        <w:contextualSpacing w:val="0"/>
        <w:rPr>
          <w:rFonts w:eastAsia="Calibri"/>
          <w:bCs/>
          <w:iCs/>
          <w:kern w:val="22"/>
          <w:szCs w:val="22"/>
          <w:lang w:val="ru-RU"/>
        </w:rPr>
      </w:pPr>
      <w:r w:rsidRPr="00DC60EB">
        <w:rPr>
          <w:i/>
          <w:iCs/>
          <w:lang w:val="ru-RU"/>
        </w:rPr>
        <w:t>Вывод 12</w:t>
      </w:r>
      <w:r w:rsidRPr="00DC60EB">
        <w:rPr>
          <w:lang w:val="ru-RU"/>
        </w:rPr>
        <w:t>: Учитывая ожидаемую степень вовлеченности МПС в осуществление глобальной рамочной программы в области биоразнообразия на период после 2020 года, координация будет иметь важное значение как для укрепления сотрудничества, так и для достижения синергетического эффекта. В ее основе, по возможности, должны лежать существующие механизмы, а новые процессы следует разрабатывать только в том случае, если будет доказана их необходимость (с четко определенной целью и указанием причин, по которым существующие механизмы не могут полностью удовлетворить потребности).</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t>В докладе обобщены актуальные для каждого из этих выводов замечания, сделанные на семинаре. В частности, необходимость учета в текущих процессах материалов, представленных конвенциями, связанными с биоразнообразием, и другими МПС в отношении глобальной рамочной программы в области биоразнообразия на период после 2020 года и ее механизма мониторинга; а также идеи о потенциальных механизмах содействия диалогу между конвенциями в отношении осуществления глобальной рамочной программы в области биоразнообразия на период после 2020 года с участием представителей Сторон этих конвенций и их межправительственных органов.</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lastRenderedPageBreak/>
        <w:t>В докладе также приводится резюме мнений сопредседателей семинара в отношении последующей деятельности. В частности, необходимо, чтобы в глобальной рамочной программе в области биоразнообразия на период после 2020 года нашли свое отражение мандаты, терминология и проблематика МПС, занимающихся вопросами биоразнообразия, а также важное значение координации, сотрудничества и взаимодействия между конвенциями; важно, чтобы механизм планирования, мониторинга, отчетности и обзора рамочной программы учитывал вклад всех конвенций, связанных с биоразнообразием, и других соответствующих МПС и международных организаций в рамках четкой процедуры с конкретным определением функций и обязанностей и согласованным набором показателей; кроме того, необходимы координационные механизмы на национальном уровне. В резюме также обозначены основные технические элементы, которым, по их мнению, необходимо уделить внимание для создания эффективной синергетической системы планирования, мониторинга, отчетности и обзора глобальной рамочной программы в области биоразнообразия на период после 2020 года, а также технические и политические решения для развития взаимодействия в контексте рамочной программы, в частности, создание рабочей группы при участии соответствующих конвенций, уполномоченной разработать совместный подход к практическому осуществлению рамочной программы. Более подробная информация представлена в документе, подготовленном сопредседателями для содействия проведению консультаций</w:t>
      </w:r>
      <w:r w:rsidRPr="00DC60EB">
        <w:rPr>
          <w:rStyle w:val="FootnoteReference"/>
          <w:rFonts w:eastAsia="Calibri"/>
          <w:bCs/>
          <w:iCs/>
          <w:kern w:val="22"/>
          <w:szCs w:val="22"/>
          <w:lang w:val="ru-RU"/>
        </w:rPr>
        <w:footnoteReference w:id="22"/>
      </w:r>
      <w:r w:rsidRPr="00DC60EB">
        <w:rPr>
          <w:lang w:val="ru-RU"/>
        </w:rPr>
        <w:t>.</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t>Выводы семинара представляют актуальность не только с точки зрения подготовки и осуществления глобальной рамочной программы в области биоразнообразия на период после 2020 года и сотрудничества между конвенциями, но также для ряда ключевых вопросов, рассматриваемых на третьем совещании Вспомогательного органа по осуществлению, в частности, мобилизация ресурсов и механизм финансирования (пункт 6); создание потенциала, научно-техническое сотрудничество, передача технологий, управление знаниями и коммуникация (пункт 7); и механизмы отчетности, оценки и обзора осуществления (пункт 9). Соответствие выводов конкретным пунктам повестки дня обозначено в докладе.</w:t>
      </w:r>
    </w:p>
    <w:p w:rsidR="009B079A" w:rsidRPr="00DC60EB" w:rsidRDefault="009B079A" w:rsidP="009B079A">
      <w:pPr>
        <w:keepNext/>
        <w:numPr>
          <w:ilvl w:val="0"/>
          <w:numId w:val="35"/>
        </w:numPr>
        <w:suppressLineNumbers/>
        <w:suppressAutoHyphens/>
        <w:kinsoku w:val="0"/>
        <w:overflowPunct w:val="0"/>
        <w:autoSpaceDE w:val="0"/>
        <w:autoSpaceDN w:val="0"/>
        <w:adjustRightInd w:val="0"/>
        <w:snapToGrid w:val="0"/>
        <w:spacing w:before="120" w:after="120"/>
        <w:ind w:left="1440" w:hanging="576"/>
        <w:jc w:val="left"/>
        <w:outlineLvl w:val="1"/>
        <w:rPr>
          <w:b/>
          <w:kern w:val="22"/>
          <w:szCs w:val="22"/>
          <w:lang w:val="ru-RU"/>
        </w:rPr>
      </w:pPr>
      <w:r w:rsidRPr="00DC60EB">
        <w:rPr>
          <w:b/>
          <w:szCs w:val="22"/>
          <w:lang w:val="ru-RU"/>
        </w:rPr>
        <w:t>Межучрежденческое сотрудничество на уровне Организации Объединенных Наций в процессе подготовки глобальной рамочной программы в области биоразнообразия на период после 2020 года и в поддержку ее осуществления</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t>В рамках межучрежденческого механизма Группы Организации Объединенных Наций по рациональному природопользованию (ГРП) и работы, проводимой под эгидой Координационного совета руководителей системы ООН (КСР), подразделения Организации Объединенных Наций сотрудничали для обеспечения общесистемного вклада в подготовку глобальной рамочной программы в области биоразнообразия на период после 2020 года (ГРП) и разработки коллективных действий в поддержку ее осуществления (ГРП и КСР).</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t>На своем первом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ГРП содействовать вкладу системы Организации Объединенных Наций в разработку и осуществление глобальной рамочной программы в области биоразнообразия на период после 2020 года</w:t>
      </w:r>
      <w:r w:rsidRPr="00DC60EB">
        <w:rPr>
          <w:rStyle w:val="FootnoteReference"/>
          <w:rFonts w:eastAsia="Calibri"/>
          <w:bCs/>
          <w:iCs/>
          <w:kern w:val="22"/>
          <w:szCs w:val="22"/>
          <w:lang w:val="ru-RU"/>
        </w:rPr>
        <w:footnoteReference w:id="23"/>
      </w:r>
      <w:r w:rsidRPr="00DC60EB">
        <w:rPr>
          <w:lang w:val="ru-RU"/>
        </w:rPr>
        <w:t>. На 25-м совещании старших должностных лиц ГРП, состоявшемся в сентябре 2019 года, было принято решение о создании Консультативного процесса по глобальной рамочной программе в области биоразнообразия на период после 2020 года. Члены Консультативного процесса встретились 29 ноября 2019 года и 27 февраля 2020 года в рамках 23-го совещания Вспомогательного органа по научным, техническим и технологическим консультациям и второго совещания Рабочей группы открытого состава по подготовке глобальной рамочной программы в области биоразнообразия на период после 2020 года, соответственно. Следующее заседание состоялось 28 апреля 2021 года.</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lastRenderedPageBreak/>
        <w:t>В рамках Консультативного процесса были подготовлены и представлены два документа в поддержку разработки рамочной программы</w:t>
      </w:r>
      <w:r w:rsidRPr="00DC60EB">
        <w:rPr>
          <w:rStyle w:val="FootnoteReference"/>
          <w:rFonts w:eastAsia="Calibri"/>
          <w:bCs/>
          <w:iCs/>
          <w:kern w:val="22"/>
          <w:szCs w:val="22"/>
          <w:lang w:val="ru-RU"/>
        </w:rPr>
        <w:footnoteReference w:id="24"/>
      </w:r>
      <w:r w:rsidRPr="00DC60EB">
        <w:rPr>
          <w:lang w:val="ru-RU"/>
        </w:rPr>
        <w:t xml:space="preserve"> и подготовлен доклад, описывающий подход на уровне всей системы ООН к участию и поддержке государств-членов в осуществлении глобальной рамочной программы в области биоразнообразия на период после 2020 года, включая обязательство системы ООН на высшем уровне по такому участию. Доклад «Поддержка Глобальной повестки дня в области биоразнообразия: практическое обязательство системы ООН по оказанию помощи государствам-членам в осуществлении глобальной рамочной программы в области биоразнообразия на период после 2020 года», был утвержден на 26-м совещании старших должностных лиц ГРП в октябре 2020 года и опубликован на веб-сайте ГРП</w:t>
      </w:r>
      <w:r w:rsidRPr="00DC60EB">
        <w:rPr>
          <w:rStyle w:val="FootnoteReference"/>
          <w:rFonts w:eastAsia="Calibri"/>
          <w:bCs/>
          <w:iCs/>
          <w:kern w:val="22"/>
          <w:szCs w:val="22"/>
          <w:lang w:val="ru-RU"/>
        </w:rPr>
        <w:footnoteReference w:id="25"/>
      </w:r>
      <w:r w:rsidRPr="00DC60EB">
        <w:rPr>
          <w:lang w:val="ru-RU"/>
        </w:rPr>
        <w:t xml:space="preserve">. </w:t>
      </w:r>
    </w:p>
    <w:p w:rsidR="009B079A" w:rsidRPr="00DC60EB" w:rsidRDefault="009B079A" w:rsidP="009B079A">
      <w:pPr>
        <w:numPr>
          <w:ilvl w:val="0"/>
          <w:numId w:val="8"/>
        </w:numPr>
        <w:tabs>
          <w:tab w:val="clear" w:pos="360"/>
        </w:tabs>
        <w:snapToGrid w:val="0"/>
        <w:spacing w:before="120" w:after="120"/>
        <w:rPr>
          <w:rFonts w:eastAsia="Calibri"/>
          <w:bCs/>
          <w:iCs/>
          <w:kern w:val="22"/>
          <w:szCs w:val="22"/>
          <w:lang w:val="ru-RU"/>
        </w:rPr>
      </w:pPr>
      <w:r w:rsidRPr="00DC60EB">
        <w:rPr>
          <w:lang w:val="ru-RU"/>
        </w:rPr>
        <w:t>В докладе представлена информация от 51 члена ГРП об актуальности проблематики биоразнообразия для их мандатов, текущей деятельности и программ. В нем рассматривается, каким образом члены ГРП могли бы оказывать поддержку государствам-членам ООН, а их работа в рамках их мандатов и в соответствии с Повесткой дня в области устойчивого развития на период до 2030 года могла бы способствовать устранению прямых и косвенных факторов утраты биоразнообразия. Доклад также содержит заявление высокого уровня глав 51 учреждения ООН, в котором они обязались оказывать поддержку государствам-членам в осуществлении глобальной рамочной программы в области биоразнообразия на период после 2020 года. Учреждения ООН согласовали четыре основных направления деятельности в поддержку государств-членов в период 2021–2030 годов:</w:t>
      </w:r>
    </w:p>
    <w:p w:rsidR="009B079A" w:rsidRPr="00DC60EB" w:rsidRDefault="009B079A" w:rsidP="009B079A">
      <w:pPr>
        <w:numPr>
          <w:ilvl w:val="0"/>
          <w:numId w:val="12"/>
        </w:numPr>
        <w:spacing w:before="120" w:after="120"/>
        <w:ind w:firstLine="698"/>
        <w:rPr>
          <w:rFonts w:eastAsia="Calibri"/>
          <w:bCs/>
          <w:iCs/>
          <w:kern w:val="22"/>
          <w:szCs w:val="22"/>
          <w:lang w:val="ru-RU"/>
        </w:rPr>
      </w:pPr>
      <w:r w:rsidRPr="00DC60EB">
        <w:rPr>
          <w:lang w:val="ru-RU"/>
        </w:rPr>
        <w:t>поддержка способности стран остановить утрату биоразнообразия и устойчиво использовать и улучшать состояние биоразнообразия с помощью политики и программ;</w:t>
      </w:r>
    </w:p>
    <w:p w:rsidR="009B079A" w:rsidRPr="00DC60EB" w:rsidRDefault="009B079A" w:rsidP="009B079A">
      <w:pPr>
        <w:numPr>
          <w:ilvl w:val="0"/>
          <w:numId w:val="12"/>
        </w:numPr>
        <w:spacing w:before="120" w:after="120"/>
        <w:ind w:firstLine="698"/>
        <w:rPr>
          <w:rFonts w:eastAsia="Calibri"/>
          <w:bCs/>
          <w:iCs/>
          <w:kern w:val="22"/>
          <w:szCs w:val="22"/>
          <w:lang w:val="ru-RU"/>
        </w:rPr>
      </w:pPr>
      <w:r w:rsidRPr="00DC60EB">
        <w:rPr>
          <w:lang w:val="ru-RU"/>
        </w:rPr>
        <w:t>создание надежных коалиций в интересах биоразнообразия;</w:t>
      </w:r>
    </w:p>
    <w:p w:rsidR="009B079A" w:rsidRPr="00DC60EB" w:rsidRDefault="009B079A" w:rsidP="009B079A">
      <w:pPr>
        <w:numPr>
          <w:ilvl w:val="0"/>
          <w:numId w:val="12"/>
        </w:numPr>
        <w:spacing w:before="120" w:after="120"/>
        <w:ind w:firstLine="698"/>
        <w:rPr>
          <w:rFonts w:eastAsia="Calibri"/>
          <w:bCs/>
          <w:iCs/>
          <w:kern w:val="22"/>
          <w:szCs w:val="22"/>
          <w:lang w:val="ru-RU"/>
        </w:rPr>
      </w:pPr>
      <w:r w:rsidRPr="00DC60EB">
        <w:rPr>
          <w:lang w:val="ru-RU"/>
        </w:rPr>
        <w:t>учет проблематики биоразнообразия в программах и мероприятиях Организации Объединенных Наций;</w:t>
      </w:r>
    </w:p>
    <w:p w:rsidR="009B079A" w:rsidRPr="00DC60EB" w:rsidRDefault="009B079A" w:rsidP="009B079A">
      <w:pPr>
        <w:numPr>
          <w:ilvl w:val="0"/>
          <w:numId w:val="12"/>
        </w:numPr>
        <w:spacing w:before="120" w:after="120"/>
        <w:ind w:firstLine="698"/>
        <w:rPr>
          <w:rFonts w:eastAsia="Calibri"/>
          <w:bCs/>
          <w:iCs/>
          <w:kern w:val="22"/>
          <w:szCs w:val="22"/>
          <w:lang w:val="ru-RU"/>
        </w:rPr>
      </w:pPr>
      <w:r w:rsidRPr="00DC60EB">
        <w:rPr>
          <w:lang w:val="ru-RU"/>
        </w:rPr>
        <w:t>повышение согласованности и контроля мер в области биоразнообразия на уровне всей системы ООН.</w:t>
      </w:r>
    </w:p>
    <w:p w:rsidR="0063277B" w:rsidRPr="00DC60EB" w:rsidRDefault="0063277B" w:rsidP="002717B7">
      <w:pPr>
        <w:numPr>
          <w:ilvl w:val="0"/>
          <w:numId w:val="8"/>
        </w:numPr>
        <w:tabs>
          <w:tab w:val="clear" w:pos="360"/>
          <w:tab w:val="num" w:pos="851"/>
        </w:tabs>
        <w:snapToGrid w:val="0"/>
        <w:spacing w:before="120" w:after="120"/>
        <w:rPr>
          <w:rFonts w:eastAsia="Calibri"/>
          <w:bCs/>
          <w:iCs/>
          <w:kern w:val="22"/>
          <w:szCs w:val="22"/>
          <w:lang w:val="ru-RU"/>
        </w:rPr>
      </w:pPr>
      <w:r w:rsidRPr="00DC60EB">
        <w:rPr>
          <w:lang w:val="ru-RU"/>
        </w:rPr>
        <w:t>Наряду с подробным рассмотрением этого вопроса со стороны ГРП и по инициативе Генерального секретаря, на совещании, состоявшемся 14 мая 2020 года, Координационный совет руководителей системы Организации Объединенных Наций (КСР) подтвердил необходимость уделять больше внимания природе во всей системе Организации Объединенных Наций и поручил своему Комитету высокого уровня по программам (КВУП) разработать общий подход к включению вопросов биоразнообразия и решений в области устойчивого развития, основанных на природных процессах, в процессы планирования и реализации политики и программ Организации. Этот общий подход, разработанный с помощью механизма межучережденческой целевой группы под руководством Программы Организации Объединенных Наций по окружающей среде, был согласован КВУП в марте 2021 года. Окончательный вариант проекта будет представлен для одобрения на весеннем совещании КСР в 2021 году.</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 xml:space="preserve">Общий подход к включению вопросов биоразнообразия и решений в области устойчивого развития, основанных на природных процессах, в процессы планирования и реализации политики и программ ООН охватывает три области, в которых будут обеспечиваться результаты в течение следующего десятилетия: (a) права человека, мирные общества и стабильность на планете; (b) </w:t>
      </w:r>
      <w:r w:rsidRPr="00DC60EB">
        <w:rPr>
          <w:lang w:val="ru-RU"/>
        </w:rPr>
        <w:lastRenderedPageBreak/>
        <w:t xml:space="preserve">«зеленое» и инклюзивное восстановление экономики, а также (c) укрепление институциональной инфраструктуры, подотчетности и справедливости. В рамках этих трех областей были определены </w:t>
      </w:r>
      <w:r w:rsidR="009D1C26">
        <w:rPr>
          <w:lang w:val="ru-RU"/>
        </w:rPr>
        <w:t>15</w:t>
      </w:r>
      <w:r w:rsidRPr="00DC60EB">
        <w:rPr>
          <w:lang w:val="ru-RU"/>
        </w:rPr>
        <w:t xml:space="preserve"> среднесрочных целей для внесения вклада в реализацию </w:t>
      </w:r>
      <w:r w:rsidR="009D1C26">
        <w:rPr>
          <w:lang w:val="ru-RU"/>
        </w:rPr>
        <w:t>К</w:t>
      </w:r>
      <w:r w:rsidRPr="00DC60EB">
        <w:rPr>
          <w:lang w:val="ru-RU"/>
        </w:rPr>
        <w:t>онцепци</w:t>
      </w:r>
      <w:r w:rsidR="00980158">
        <w:rPr>
          <w:lang w:val="ru-RU"/>
        </w:rPr>
        <w:t>и жизни в гармонии с природой</w:t>
      </w:r>
      <w:r w:rsidRPr="00DC60EB">
        <w:rPr>
          <w:lang w:val="ru-RU"/>
        </w:rPr>
        <w:t xml:space="preserve"> на период до 2050 года. Дополнительно в нем сформулированы </w:t>
      </w:r>
      <w:r w:rsidR="00980158">
        <w:rPr>
          <w:lang w:val="ru-RU"/>
        </w:rPr>
        <w:t>12</w:t>
      </w:r>
      <w:r w:rsidRPr="00DC60EB">
        <w:rPr>
          <w:lang w:val="ru-RU"/>
        </w:rPr>
        <w:t xml:space="preserve"> результатов на глобальном уровне, региональном уровне или в поддержку национального осуществления, которых могут быть достигнуты системой ООН благодаря расширению сотрудничества. Кроме того, в нем предлагается рамочная основа для представления отчетности и докладов в целях мониторинга прогресса, достигнутого в организации согласованных коллективных действий в области биоразнообразия и решений, основанных на природных процессах, в системе ООН.</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Общий подход обеспечивает структуру для организации коллективных действий и совместного достижения результатов в целях учета вопросов биоразнообразия и решений, основанных на природных процессах, в политике и программировании ООН. Создав общий подход, система ООН коллективно признала необходимость в неотложных действиях и свою готовность учитывать вопросы биоразнообразия путем более оптимально скоординированных усилий, которые будут объединять между собой стратегии и программы работы подразделений системы ООН и опираться на них, а также способствовать осуществлению глобальной рамочной программы в области биоразнообразия на период после 2020 года в согласовании с Повесткой дня в области устойчивого развития на период до 2030 года.</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Предполагается, что ГРП будет распространять результаты консультативного процесса и общего подхода ООН и способствовать их реализации силами Профильной группы по биоразнообразию ГРП. Кроме того, текущая работа Профильной группы по сохранению и неистощительному использованию природных ресурсов ГРП будет обеспечивать учет соображений биоразнообразия на втором этапе подготовки стратегии рационального природопользования в системе Организации Объединенных Наций на 2020-2030 годы, призванной решать вопросы экологической и социальной устойчивости в политике, программировании, инфраструктуре и функционировании системы ООН, которая должна быть представлена на утверждение КСР.</w:t>
      </w:r>
    </w:p>
    <w:p w:rsidR="0063277B" w:rsidRPr="00DC60EB" w:rsidRDefault="0063277B" w:rsidP="0063277B">
      <w:pPr>
        <w:pStyle w:val="Heading1"/>
        <w:suppressLineNumbers/>
        <w:tabs>
          <w:tab w:val="clear" w:pos="720"/>
        </w:tabs>
        <w:suppressAutoHyphens/>
        <w:spacing w:before="120"/>
        <w:ind w:left="1124" w:hanging="562"/>
        <w:jc w:val="left"/>
        <w:rPr>
          <w:kern w:val="22"/>
          <w:szCs w:val="22"/>
          <w:lang w:val="ru-RU"/>
        </w:rPr>
      </w:pPr>
      <w:r w:rsidRPr="00DC60EB">
        <w:rPr>
          <w:lang w:val="ru-RU"/>
        </w:rPr>
        <w:t>IV.</w:t>
      </w:r>
      <w:r w:rsidRPr="00DC60EB">
        <w:rPr>
          <w:lang w:val="ru-RU"/>
        </w:rPr>
        <w:tab/>
        <w:t>Механизмы сотрудничества по вопросам глобальной рамочной программы в области биоразнообразия на период после 2020 года</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Описанные выше общесистемные механизмы ООН, направленные на обеспечение связи и координацию, включая ГРП и Профильную группу по биоразнообразию, будут играть важную роль в содействии осуществлению глобальной рамочной программы в области биоразнообразия на период после 2020 года. Кроме того, они могут обеспечить поддерживающие структуры для соответствующих стратегий в отношении средств осуществления, которые, как ожидается, будут приняты Конференцией Сторон, в том числе применительно к учету проблематики, развитию потенциала, техническому и научному сотрудничеству, мобилизации ресурсов, а также планированию, представлению отчетности и проведению обзоров. Так, долгосрочная стратегическая структура по развитию потенциала отводит ГРП в сотрудничестве с Контактной группой конвенций, связанных с биоразнообразием, активную роль в обеспечении взаимодействия, согласованности и эффективности в рамках системы ООН при оказании поддержки в области развития потенциала для осуществления глобальной рамочной программы в области биоразнообразия на период после 2020 года (CBD/SBI/3/7 и CBD/SBI/3/7/Add.1).</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Важную роль будут играть и другие межучрежденческие механизмы, которым оказывает содействие или в которых активно участвует секретариат Конвенции. Помимо ГРП, Контактной группы конвенций, связанных с биоразнообразием, и Совместной контактной группы Рио-де-Жанейрских конвенций сюда относятся в том числе Межучрежденческая контактная группа по инвазивным чужеродным видам, Межучрежденческая контактная группа по вопросам биоразнообразия и здравоохранения, Совместное партнерство за рациональное использование ресурсов дикой природы и Совместное партнерство по лесам. Подобные механизмы служат в качестве основных средств обеспечения связи и координации между секретариатами соответствующих конвенций и организаций.</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lastRenderedPageBreak/>
        <w:t>Кроме того, ожидается, что будет создан или продолжит свою работу ряд неофициальных консультативных групп или комитетов и групп технических экспертов Конвенции, предназначенных для рассмотрения конкретных вопросов</w:t>
      </w:r>
      <w:r w:rsidR="00980158">
        <w:rPr>
          <w:lang w:val="ru-RU"/>
        </w:rPr>
        <w:t>.</w:t>
      </w:r>
      <w:r w:rsidRPr="00DC60EB">
        <w:rPr>
          <w:lang w:val="ru-RU"/>
        </w:rPr>
        <w:t xml:space="preserve"> Как правило, в их состав входят эксперты или представители, назначенные Сторонами Конвенции о биологическом разнообразии, и эксперты или представители организаций-наблюдателей, в некоторых случаях в том числе учреждений Организации Объединенных Наций, секретариатов конвенций и организаций, представляющих объединения субъектов деятельности.</w:t>
      </w:r>
    </w:p>
    <w:p w:rsidR="0063277B" w:rsidRPr="00DC60EB" w:rsidRDefault="0063277B" w:rsidP="0063277B">
      <w:pPr>
        <w:numPr>
          <w:ilvl w:val="0"/>
          <w:numId w:val="8"/>
        </w:numPr>
        <w:tabs>
          <w:tab w:val="clear" w:pos="360"/>
        </w:tabs>
        <w:snapToGrid w:val="0"/>
        <w:spacing w:before="120" w:after="120"/>
        <w:rPr>
          <w:rFonts w:eastAsia="Calibri"/>
          <w:bCs/>
          <w:iCs/>
          <w:kern w:val="22"/>
          <w:szCs w:val="22"/>
          <w:lang w:val="ru-RU"/>
        </w:rPr>
      </w:pPr>
      <w:r w:rsidRPr="00DC60EB">
        <w:rPr>
          <w:lang w:val="ru-RU"/>
        </w:rPr>
        <w:t xml:space="preserve">Этот механизм, отсутствующий в настоящее время, призван способствовать диалогу между межправительственными органами соответствующих конвенций и организаций в лице представителей этих органов. Прошедшие в неформальной обстановке, предусмотренной их форматом, семинары для конвенций, описанные в разделе III, послужили для налаживания диалога между представителями Сторон участвовавших конвенций, в данном случае выборными должностными лицами органов этих конвенций. </w:t>
      </w:r>
      <w:r w:rsidR="00980158">
        <w:rPr>
          <w:lang w:val="ru-RU"/>
        </w:rPr>
        <w:t>Возможно будет</w:t>
      </w:r>
      <w:r w:rsidRPr="00DC60EB">
        <w:rPr>
          <w:lang w:val="ru-RU"/>
        </w:rPr>
        <w:t xml:space="preserve"> целесообразно рассмотреть вопрос о создании механизма, обеспечивающего непрерывность такого диалога и отражающего общую ответственность за глобальную рамочную программу в области биоразнообразия на период после 2020 года. Это может быть сделано либо в неофициальной форме, на основе принципов, использовавшихся при проведении </w:t>
      </w:r>
      <w:r w:rsidR="00B12357">
        <w:rPr>
          <w:lang w:val="ru-RU"/>
        </w:rPr>
        <w:t>Б</w:t>
      </w:r>
      <w:r w:rsidRPr="00DC60EB">
        <w:rPr>
          <w:lang w:val="ru-RU"/>
        </w:rPr>
        <w:t xml:space="preserve">ернских семинаров, либо в более официальном формате, например, путем создания межсессионной рабочей группы, назначить представителей в которую может быть предложено другим конвенциям, связанным с биоразнообразием. В обоих случаях потребуется рассмотреть ряд сложных вопросов, в том числе о размере, числе представителей от каждого документа или органа, охвате применительно к конвенциям и/или организациям, которые должны быть привлечены к участию, а также расходах и ресурсах, необходимых для обеспечения функционирования этого механизма. </w:t>
      </w:r>
    </w:p>
    <w:p w:rsidR="0063277B" w:rsidRPr="00DC60EB" w:rsidRDefault="0063277B" w:rsidP="0063277B">
      <w:pPr>
        <w:pStyle w:val="Heading1"/>
        <w:suppressLineNumbers/>
        <w:tabs>
          <w:tab w:val="clear" w:pos="720"/>
        </w:tabs>
        <w:suppressAutoHyphens/>
        <w:spacing w:before="120"/>
        <w:ind w:hanging="1"/>
        <w:rPr>
          <w:kern w:val="22"/>
          <w:szCs w:val="22"/>
          <w:lang w:val="ru-RU"/>
        </w:rPr>
      </w:pPr>
      <w:r w:rsidRPr="00DC60EB">
        <w:rPr>
          <w:lang w:val="ru-RU"/>
        </w:rPr>
        <w:t>V.</w:t>
      </w:r>
      <w:r w:rsidRPr="00DC60EB">
        <w:rPr>
          <w:lang w:val="ru-RU"/>
        </w:rPr>
        <w:tab/>
        <w:t>Предлагаемые элементы проекта рекомендации</w:t>
      </w:r>
    </w:p>
    <w:p w:rsidR="0063277B" w:rsidRPr="00DC60EB" w:rsidRDefault="0063277B" w:rsidP="0063277B">
      <w:pPr>
        <w:numPr>
          <w:ilvl w:val="0"/>
          <w:numId w:val="8"/>
        </w:numPr>
        <w:tabs>
          <w:tab w:val="clear" w:pos="360"/>
        </w:tabs>
        <w:snapToGrid w:val="0"/>
        <w:spacing w:before="120" w:after="120"/>
        <w:rPr>
          <w:iCs/>
          <w:snapToGrid w:val="0"/>
          <w:kern w:val="22"/>
          <w:szCs w:val="22"/>
          <w:lang w:val="ru-RU"/>
        </w:rPr>
      </w:pPr>
      <w:r w:rsidRPr="00DC60EB">
        <w:rPr>
          <w:lang w:val="ru-RU"/>
        </w:rPr>
        <w:t>Отмечая, что Конференция Сторон, возможно, пожелает рассмотреть вопрос о сотрудничестве с другими конвенциями и международными организациями в отношении осуществления глобальной рамочной программы в области биоразнообразия на период после 2020 года в своем решении о глобальной рамочной программе в области биоразнообразия на период после 2020 года, и что другие рекомендации Вспомогательного органа могут затрагивать вопросы сотрудничества в контексте конкретных тематических и сквозных областей, Вспомогательному органу предлагается принять рекомендацию следующего содержания:</w:t>
      </w:r>
    </w:p>
    <w:p w:rsidR="0063277B" w:rsidRPr="00DC60EB" w:rsidRDefault="0063277B" w:rsidP="0063277B">
      <w:pPr>
        <w:keepNext/>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snapToGrid w:val="0"/>
          <w:lang w:val="ru-RU"/>
        </w:rPr>
        <w:t>Вспомогательный орган по осуществлению,</w:t>
      </w:r>
    </w:p>
    <w:p w:rsidR="0063277B" w:rsidRPr="00DC60EB" w:rsidRDefault="0063277B" w:rsidP="0063277B">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DC60EB">
        <w:rPr>
          <w:i/>
          <w:iCs/>
          <w:snapToGrid w:val="0"/>
          <w:lang w:val="ru-RU"/>
        </w:rPr>
        <w:t>ссылаясь</w:t>
      </w:r>
      <w:r w:rsidRPr="00DC60EB">
        <w:rPr>
          <w:snapToGrid w:val="0"/>
          <w:lang w:val="ru-RU"/>
        </w:rPr>
        <w:t xml:space="preserve"> на решения Конференции Сторон в отношении сотрудничества с другими конвенциями, международными организациями и инициативами, включая принятые на ее 13</w:t>
      </w:r>
      <w:r w:rsidR="00B12357">
        <w:rPr>
          <w:snapToGrid w:val="0"/>
          <w:lang w:val="ru-RU"/>
        </w:rPr>
        <w:t>-</w:t>
      </w:r>
      <w:r w:rsidRPr="00DC60EB">
        <w:rPr>
          <w:snapToGrid w:val="0"/>
          <w:lang w:val="ru-RU"/>
        </w:rPr>
        <w:t>м и 14</w:t>
      </w:r>
      <w:r w:rsidR="00B12357">
        <w:rPr>
          <w:snapToGrid w:val="0"/>
          <w:lang w:val="ru-RU"/>
        </w:rPr>
        <w:t>-</w:t>
      </w:r>
      <w:r w:rsidRPr="00DC60EB">
        <w:rPr>
          <w:snapToGrid w:val="0"/>
          <w:lang w:val="ru-RU"/>
        </w:rPr>
        <w:t>м совещаниях</w:t>
      </w:r>
      <w:r w:rsidRPr="00DC60EB">
        <w:rPr>
          <w:iCs/>
          <w:snapToGrid w:val="0"/>
          <w:kern w:val="22"/>
          <w:szCs w:val="22"/>
          <w:vertAlign w:val="superscript"/>
          <w:lang w:val="ru-RU"/>
        </w:rPr>
        <w:footnoteReference w:id="26"/>
      </w:r>
      <w:r w:rsidRPr="00DC60EB">
        <w:rPr>
          <w:snapToGrid w:val="0"/>
          <w:lang w:val="ru-RU"/>
        </w:rPr>
        <w:t>,</w:t>
      </w:r>
    </w:p>
    <w:p w:rsidR="0063277B" w:rsidRPr="00DC60EB" w:rsidRDefault="0063277B" w:rsidP="0063277B">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DC60EB">
        <w:rPr>
          <w:i/>
          <w:iCs/>
          <w:snapToGrid w:val="0"/>
          <w:lang w:val="ru-RU"/>
        </w:rPr>
        <w:t>ссылаясь также</w:t>
      </w:r>
      <w:r w:rsidRPr="00DC60EB">
        <w:rPr>
          <w:snapToGrid w:val="0"/>
          <w:lang w:val="ru-RU"/>
        </w:rPr>
        <w:t xml:space="preserve"> на решение Конференции Сторон, принятое на ее 14</w:t>
      </w:r>
      <w:r w:rsidR="00B12357">
        <w:rPr>
          <w:snapToGrid w:val="0"/>
          <w:lang w:val="ru-RU"/>
        </w:rPr>
        <w:t>-</w:t>
      </w:r>
      <w:r w:rsidRPr="00DC60EB">
        <w:rPr>
          <w:snapToGrid w:val="0"/>
          <w:lang w:val="ru-RU"/>
        </w:rPr>
        <w:t>м совещании, о создании комплексного и коллективного процесса подготовки глобальной рамочной программы в области биоразнообразия на период после 2020 года</w:t>
      </w:r>
      <w:r w:rsidRPr="00DC60EB">
        <w:rPr>
          <w:iCs/>
          <w:snapToGrid w:val="0"/>
          <w:kern w:val="22"/>
          <w:szCs w:val="22"/>
          <w:vertAlign w:val="superscript"/>
          <w:lang w:val="ru-RU"/>
        </w:rPr>
        <w:footnoteReference w:id="27"/>
      </w:r>
      <w:r w:rsidRPr="00DC60EB">
        <w:rPr>
          <w:snapToGrid w:val="0"/>
          <w:lang w:val="ru-RU"/>
        </w:rPr>
        <w:t>,</w:t>
      </w:r>
    </w:p>
    <w:p w:rsidR="0063277B" w:rsidRPr="00DC60EB" w:rsidRDefault="0063277B" w:rsidP="0063277B">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iCs/>
          <w:snapToGrid w:val="0"/>
          <w:lang w:val="ru-RU"/>
        </w:rPr>
        <w:t>приветствуя с признательностью</w:t>
      </w:r>
      <w:r w:rsidRPr="00DC60EB">
        <w:rPr>
          <w:snapToGrid w:val="0"/>
          <w:lang w:val="ru-RU"/>
        </w:rPr>
        <w:t xml:space="preserve"> участие и вклад в подготовку глобальной рамочной программы в области биоразнообразия на период после 2020 года программ и специализированных учреждений Организации Объединенных Наций, других многосторонних природоохранных соглашений и международных организаций,</w:t>
      </w:r>
    </w:p>
    <w:p w:rsidR="0063277B" w:rsidRPr="00DC60EB" w:rsidRDefault="0063277B" w:rsidP="0063277B">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iCs/>
          <w:snapToGrid w:val="0"/>
          <w:lang w:val="ru-RU"/>
        </w:rPr>
        <w:t>также приветствуя с признательностью</w:t>
      </w:r>
      <w:r w:rsidRPr="00DC60EB">
        <w:rPr>
          <w:snapToGrid w:val="0"/>
          <w:lang w:val="ru-RU"/>
        </w:rPr>
        <w:t xml:space="preserve"> участие и вклад в подготовку глобальной рамочной программы в области биоразнообразия на период после 2020 года представителей в том числе неправительственных организаций, коренных народов и местных общин, субнациональных </w:t>
      </w:r>
      <w:r w:rsidRPr="00DC60EB">
        <w:rPr>
          <w:snapToGrid w:val="0"/>
          <w:lang w:val="ru-RU"/>
        </w:rPr>
        <w:lastRenderedPageBreak/>
        <w:t xml:space="preserve">правительств, городов и других местных органов власти, женских объединений, молодежных объединений, деловых и финансовых кругов, научного сообщества, академических кругов, конфессиональных организаций, представителей секторов, имеющих отношение к биоразнообразию или зависящих от него, </w:t>
      </w:r>
    </w:p>
    <w:p w:rsidR="0063277B" w:rsidRPr="00DC60EB" w:rsidRDefault="0063277B" w:rsidP="0063277B">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C60EB">
        <w:rPr>
          <w:i/>
          <w:iCs/>
          <w:snapToGrid w:val="0"/>
          <w:lang w:val="ru-RU"/>
        </w:rPr>
        <w:t>признавая</w:t>
      </w:r>
      <w:r w:rsidRPr="00DC60EB">
        <w:rPr>
          <w:snapToGrid w:val="0"/>
          <w:lang w:val="ru-RU"/>
        </w:rPr>
        <w:t xml:space="preserve"> важную роль глобальной рамочной программы в области биоразнообразия на период после 2020 года в качестве рамочной платформы, с помощью которой все соответствующие субъекты деятельности, организации и конвенции могут вносить вклад в достижение целей в области биоразнообразия, развивать сотрудничество между собой, а также важнейший вклад, который они внесут в ее осуществление,</w:t>
      </w:r>
    </w:p>
    <w:p w:rsidR="0063277B" w:rsidRPr="00DC60EB" w:rsidRDefault="0063277B" w:rsidP="0063277B">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r w:rsidRPr="00DC60EB">
        <w:rPr>
          <w:i/>
          <w:iCs/>
          <w:snapToGrid w:val="0"/>
          <w:lang w:val="ru-RU"/>
        </w:rPr>
        <w:t>принимает к сведению</w:t>
      </w:r>
      <w:r w:rsidRPr="00DC60EB">
        <w:rPr>
          <w:snapToGrid w:val="0"/>
          <w:lang w:val="ru-RU"/>
        </w:rPr>
        <w:t xml:space="preserve"> рекомендации Рабочей группы по осуществлению статьи 8(j) и соответствующих положений Конвенции, принятые на ее 11</w:t>
      </w:r>
      <w:r w:rsidR="00B12357">
        <w:rPr>
          <w:snapToGrid w:val="0"/>
          <w:lang w:val="ru-RU"/>
        </w:rPr>
        <w:t>-</w:t>
      </w:r>
      <w:r w:rsidRPr="00DC60EB">
        <w:rPr>
          <w:snapToGrid w:val="0"/>
          <w:lang w:val="ru-RU"/>
        </w:rPr>
        <w:t>м совещании, и Вспомогательного органа по научным, техническим и технологическим консультациям, принятые на его 23</w:t>
      </w:r>
      <w:r w:rsidR="00B12357">
        <w:rPr>
          <w:snapToGrid w:val="0"/>
          <w:lang w:val="ru-RU"/>
        </w:rPr>
        <w:t>-</w:t>
      </w:r>
      <w:r w:rsidRPr="00DC60EB">
        <w:rPr>
          <w:snapToGrid w:val="0"/>
          <w:lang w:val="ru-RU"/>
        </w:rPr>
        <w:t>м совещании, в отношении вариантов возможных элементов работы, направленной на включение вопросов природы и культуры в глобальную рамочную программу в области биоразнообразия на период после 2020 года</w:t>
      </w:r>
      <w:r w:rsidRPr="00DC60EB">
        <w:rPr>
          <w:rStyle w:val="FootnoteReference"/>
          <w:bCs/>
          <w:iCs/>
          <w:snapToGrid w:val="0"/>
          <w:kern w:val="22"/>
          <w:szCs w:val="22"/>
          <w:lang w:val="ru-RU"/>
        </w:rPr>
        <w:footnoteReference w:id="28"/>
      </w:r>
      <w:r w:rsidRPr="00DC60EB">
        <w:rPr>
          <w:snapToGrid w:val="0"/>
          <w:lang w:val="ru-RU"/>
        </w:rPr>
        <w:t>;</w:t>
      </w:r>
    </w:p>
    <w:p w:rsidR="0063277B" w:rsidRPr="00DC60EB" w:rsidRDefault="0063277B" w:rsidP="0063277B">
      <w:pPr>
        <w:numPr>
          <w:ilvl w:val="0"/>
          <w:numId w:val="32"/>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ru-RU"/>
        </w:rPr>
      </w:pPr>
      <w:r w:rsidRPr="00DC60EB">
        <w:rPr>
          <w:i/>
          <w:iCs/>
          <w:snapToGrid w:val="0"/>
          <w:lang w:val="ru-RU"/>
        </w:rPr>
        <w:t>предлагает</w:t>
      </w:r>
      <w:r w:rsidRPr="00DC60EB">
        <w:rPr>
          <w:snapToGrid w:val="0"/>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Рабочей группе открытого состава на ее третьем совещании учесть при дальнейшей разработке глобальной рамочной программы в области биоразнообразия на период после 2020 года выводы второго консультативного семинара конвенций, связанных с биоразнообразием, посвященного глобальной рамочной программе в области биоразнообразия на период после 2020 года, содержащиеся в документе CBD/SBI/3/10 и в докладе семинара, а также в материалах, представленных многосторонними природоохранными соглашениями с изложением их точек зрения в отношении глобальной рамочной программы в области биоразнообразия на период после 2020 года и ее механизма мониторинга;</w:t>
      </w:r>
    </w:p>
    <w:p w:rsidR="0063277B" w:rsidRPr="00DC60EB" w:rsidRDefault="0063277B" w:rsidP="0063277B">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DC60EB">
        <w:rPr>
          <w:i/>
          <w:iCs/>
          <w:snapToGrid w:val="0"/>
          <w:lang w:val="ru-RU"/>
        </w:rPr>
        <w:t>далее предлагает</w:t>
      </w:r>
      <w:r w:rsidRPr="00DC60EB">
        <w:rPr>
          <w:snapToGrid w:val="0"/>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Рабочей группе открытого состава на ее третьем совещании учесть при дальнейшей разработке глобальной рамочной программы в области биоразнообразия на период после 2020 года рекомендации Рабочей группы по осуществлению статьи 8(j) и соответствующих положений Конвенции, принятые на ее 11</w:t>
      </w:r>
      <w:r w:rsidR="00B12357">
        <w:rPr>
          <w:snapToGrid w:val="0"/>
          <w:lang w:val="ru-RU"/>
        </w:rPr>
        <w:t>-</w:t>
      </w:r>
      <w:r w:rsidRPr="00DC60EB">
        <w:rPr>
          <w:snapToGrid w:val="0"/>
          <w:lang w:val="ru-RU"/>
        </w:rPr>
        <w:t>м совещании, и Вспомогательного органа по научным, техническим и технологическим консультациям, принятые на его 23</w:t>
      </w:r>
      <w:r w:rsidR="00B12357">
        <w:rPr>
          <w:snapToGrid w:val="0"/>
          <w:lang w:val="ru-RU"/>
        </w:rPr>
        <w:t>-</w:t>
      </w:r>
      <w:r w:rsidRPr="00DC60EB">
        <w:rPr>
          <w:snapToGrid w:val="0"/>
          <w:lang w:val="ru-RU"/>
        </w:rPr>
        <w:t>м совещании, в отношении вариантов возможных элементов работы, направленной на включение вопросов природы и культуры в глобальную рамочную программу в области биоразнообразия на период после 2020 года</w:t>
      </w:r>
      <w:r w:rsidRPr="00DC60EB">
        <w:rPr>
          <w:bCs/>
          <w:iCs/>
          <w:snapToGrid w:val="0"/>
          <w:kern w:val="22"/>
          <w:szCs w:val="22"/>
          <w:vertAlign w:val="superscript"/>
          <w:lang w:val="ru-RU"/>
        </w:rPr>
        <w:footnoteReference w:id="29"/>
      </w:r>
      <w:r w:rsidRPr="00DC60EB">
        <w:rPr>
          <w:snapToGrid w:val="0"/>
          <w:lang w:val="ru-RU"/>
        </w:rPr>
        <w:t>;</w:t>
      </w:r>
    </w:p>
    <w:p w:rsidR="0063277B" w:rsidRPr="00DC60EB" w:rsidRDefault="0063277B" w:rsidP="0063277B">
      <w:pPr>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DC60EB">
        <w:rPr>
          <w:i/>
          <w:iCs/>
          <w:snapToGrid w:val="0"/>
          <w:lang w:val="ru-RU"/>
        </w:rPr>
        <w:t>поручает</w:t>
      </w:r>
      <w:r w:rsidRPr="00DC60EB">
        <w:rPr>
          <w:snapToGrid w:val="0"/>
          <w:lang w:val="ru-RU"/>
        </w:rPr>
        <w:t xml:space="preserve"> Исполнительному секретарю в консультациях с секретариатами конвенций, связанных с биоразнообразием, и членами неофициальной консультативной группы по вопросам взаимодействия рассмотреть варианты создания механизма обеспечения взаимодействия между Сторонами разных конвенций, связанных с биоразнообразием, на межправительственном уровне и представить предложение для рассмотрения Конференцией Сторон на ее 15</w:t>
      </w:r>
      <w:r w:rsidR="00B12357">
        <w:rPr>
          <w:snapToGrid w:val="0"/>
          <w:lang w:val="ru-RU"/>
        </w:rPr>
        <w:t>-</w:t>
      </w:r>
      <w:r w:rsidRPr="00DC60EB">
        <w:rPr>
          <w:snapToGrid w:val="0"/>
          <w:lang w:val="ru-RU"/>
        </w:rPr>
        <w:t>м совещании;</w:t>
      </w:r>
    </w:p>
    <w:p w:rsidR="0063277B" w:rsidRPr="00DC60EB" w:rsidRDefault="0063277B" w:rsidP="0063277B">
      <w:pPr>
        <w:numPr>
          <w:ilvl w:val="0"/>
          <w:numId w:val="32"/>
        </w:numPr>
        <w:suppressLineNumbers/>
        <w:suppressAutoHyphens/>
        <w:kinsoku w:val="0"/>
        <w:overflowPunct w:val="0"/>
        <w:autoSpaceDE w:val="0"/>
        <w:autoSpaceDN w:val="0"/>
        <w:adjustRightInd w:val="0"/>
        <w:snapToGrid w:val="0"/>
        <w:spacing w:before="120" w:after="120"/>
        <w:ind w:left="0" w:firstLine="720"/>
        <w:rPr>
          <w:i/>
          <w:iCs/>
          <w:snapToGrid w:val="0"/>
          <w:kern w:val="22"/>
          <w:szCs w:val="22"/>
          <w:lang w:val="ru-RU"/>
        </w:rPr>
      </w:pPr>
      <w:r w:rsidRPr="00DC60EB">
        <w:rPr>
          <w:i/>
          <w:iCs/>
          <w:snapToGrid w:val="0"/>
          <w:lang w:val="ru-RU"/>
        </w:rPr>
        <w:t>рекомендует</w:t>
      </w:r>
      <w:r w:rsidRPr="00DC60EB">
        <w:rPr>
          <w:snapToGrid w:val="0"/>
          <w:lang w:val="ru-RU"/>
        </w:rPr>
        <w:t xml:space="preserve"> Конференции Сторон на ее 15</w:t>
      </w:r>
      <w:r w:rsidR="00B12357">
        <w:rPr>
          <w:snapToGrid w:val="0"/>
          <w:lang w:val="ru-RU"/>
        </w:rPr>
        <w:t>-</w:t>
      </w:r>
      <w:r w:rsidRPr="00DC60EB">
        <w:rPr>
          <w:snapToGrid w:val="0"/>
          <w:lang w:val="ru-RU"/>
        </w:rPr>
        <w:t>м совещании принять решение следующего содержания:</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
          <w:iCs/>
          <w:snapToGrid w:val="0"/>
          <w:kern w:val="22"/>
          <w:szCs w:val="22"/>
          <w:lang w:val="ru-RU"/>
        </w:rPr>
      </w:pPr>
      <w:r w:rsidRPr="00DC60EB">
        <w:rPr>
          <w:i/>
          <w:iCs/>
          <w:snapToGrid w:val="0"/>
          <w:lang w:val="ru-RU"/>
        </w:rPr>
        <w:t>Конференция Сторон,</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ссылаясь</w:t>
      </w:r>
      <w:r w:rsidRPr="00DC60EB">
        <w:rPr>
          <w:snapToGrid w:val="0"/>
          <w:lang w:val="ru-RU"/>
        </w:rPr>
        <w:t xml:space="preserve"> на решения XIII/24 и 14/30,</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вновь подтверждая</w:t>
      </w:r>
      <w:r w:rsidRPr="00DC60EB">
        <w:rPr>
          <w:snapToGrid w:val="0"/>
          <w:lang w:val="ru-RU"/>
        </w:rPr>
        <w:t xml:space="preserve"> важность расширения сотрудничества и взаимодействия в осуществлении Конвенции о биологическом разнообразии и протоколов к ней и других </w:t>
      </w:r>
      <w:r w:rsidRPr="00DC60EB">
        <w:rPr>
          <w:snapToGrid w:val="0"/>
          <w:lang w:val="ru-RU"/>
        </w:rPr>
        <w:lastRenderedPageBreak/>
        <w:t>многосторонних природоохранных соглашений, включая конвенции, связанные с биоразнообразием, и Рио-де-Жанейрские конвенции, на глобальном региональном и национальном уровнях,</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подчеркивая</w:t>
      </w:r>
      <w:r w:rsidRPr="00DC60EB">
        <w:rPr>
          <w:snapToGrid w:val="0"/>
          <w:lang w:val="ru-RU"/>
        </w:rPr>
        <w:t xml:space="preserve"> важность сотрудничества между всеми соответствующими конвенциями, организациями и инициативами для достижения целей глобальной рамочной программы в области биоразнообразия на период после 2020 года,</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приветствуя с признательностью</w:t>
      </w:r>
      <w:r w:rsidRPr="00DC60EB">
        <w:rPr>
          <w:snapToGrid w:val="0"/>
          <w:lang w:val="ru-RU"/>
        </w:rPr>
        <w:t xml:space="preserve"> работу, проведенную Группой Организации Объединенных Наций по рациональному природопользованию и Координационным советом руководителей системы Организации Объединенных Наций в целях содействия привлечению внимания к биоразнообразию и глобальной рамочной программе в области биоразнообразия на период после 2020 года во всей системе ООН,</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snapToGrid w:val="0"/>
          <w:lang w:val="ru-RU"/>
        </w:rPr>
        <w:t xml:space="preserve">также </w:t>
      </w:r>
      <w:r w:rsidRPr="00DC60EB">
        <w:rPr>
          <w:i/>
          <w:iCs/>
          <w:snapToGrid w:val="0"/>
          <w:lang w:val="ru-RU"/>
        </w:rPr>
        <w:t>приветствуя с признательностью</w:t>
      </w:r>
      <w:r w:rsidRPr="00DC60EB">
        <w:rPr>
          <w:snapToGrid w:val="0"/>
          <w:lang w:val="ru-RU"/>
        </w:rPr>
        <w:t xml:space="preserve"> поддержку, оказанную Программой Организации Объединенных Наций по окружающей среде в осуществлении решений XIII/24 и 14/30 в том, что касается расширения взаимодействия между конвенциями, связанными с биоразнообразием, включая организацию семинара для конвенций, связанных с биоразнообразием, посвященного глобальной рамочной программе в области биоразнообразия на период после 2020 года,</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snapToGrid w:val="0"/>
          <w:lang w:val="ru-RU"/>
        </w:rPr>
        <w:t xml:space="preserve">далее </w:t>
      </w:r>
      <w:r w:rsidRPr="00DC60EB">
        <w:rPr>
          <w:i/>
          <w:iCs/>
          <w:snapToGrid w:val="0"/>
          <w:lang w:val="ru-RU"/>
        </w:rPr>
        <w:t>приветствуя с признательностью</w:t>
      </w:r>
      <w:r w:rsidRPr="00DC60EB">
        <w:rPr>
          <w:snapToGrid w:val="0"/>
          <w:lang w:val="ru-RU"/>
        </w:rPr>
        <w:t xml:space="preserve"> работу, проведенную другими организациями, в том числе Продовольственной и сельскохозяйственной организацией Объединенных Наций, Организацией Объединенных Наций по вопросам образования, науки и культуры и Международной организацией по тропической древесине, в целях выполнения элементов решения 14/30,</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i/>
          <w:iCs/>
          <w:snapToGrid w:val="0"/>
          <w:lang w:val="ru-RU"/>
        </w:rPr>
        <w:t>приветствуя с признательностью</w:t>
      </w:r>
      <w:r w:rsidRPr="00DC60EB">
        <w:rPr>
          <w:snapToGrid w:val="0"/>
          <w:lang w:val="ru-RU"/>
        </w:rPr>
        <w:t xml:space="preserve"> резолюцию Генеральной Ассамблеи Организации Объединенных Наций, провозглашающую Десятилетие Организации Объединенных Наций по восстановлению экосистем 2021-2030, и вклад, который это может внести в достижение целей Конвенции и глобальной рамочной программы в области биоразнооб</w:t>
      </w:r>
      <w:r w:rsidR="006B052C">
        <w:rPr>
          <w:snapToGrid w:val="0"/>
          <w:lang w:val="ru-RU"/>
        </w:rPr>
        <w:t>разия на период после 2020 года,</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 xml:space="preserve">1. </w:t>
      </w:r>
      <w:r w:rsidRPr="00DC60EB">
        <w:rPr>
          <w:snapToGrid w:val="0"/>
          <w:lang w:val="ru-RU"/>
        </w:rPr>
        <w:tab/>
      </w:r>
      <w:r w:rsidRPr="00DC60EB">
        <w:rPr>
          <w:i/>
          <w:iCs/>
          <w:snapToGrid w:val="0"/>
          <w:lang w:val="ru-RU"/>
        </w:rPr>
        <w:t>приветствует</w:t>
      </w:r>
      <w:r w:rsidRPr="00DC60EB">
        <w:rPr>
          <w:snapToGrid w:val="0"/>
          <w:lang w:val="ru-RU"/>
        </w:rPr>
        <w:t xml:space="preserve"> вклад других конвенций, связанных с биоразнообразием, в расширение взаимодействия в области осуществления конвенций, связанных с биоразнообразием, в том числе посредством их участия в подготовке глобальной рамочной программы в области биоразнообразия на период после 2020 года;</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2.</w:t>
      </w:r>
      <w:r w:rsidRPr="00DC60EB">
        <w:rPr>
          <w:snapToGrid w:val="0"/>
          <w:lang w:val="ru-RU"/>
        </w:rPr>
        <w:tab/>
      </w:r>
      <w:r w:rsidRPr="00DC60EB">
        <w:rPr>
          <w:i/>
          <w:iCs/>
          <w:snapToGrid w:val="0"/>
          <w:lang w:val="ru-RU"/>
        </w:rPr>
        <w:t>поручает</w:t>
      </w:r>
      <w:r w:rsidRPr="00DC60EB">
        <w:rPr>
          <w:snapToGrid w:val="0"/>
          <w:lang w:val="ru-RU"/>
        </w:rPr>
        <w:t xml:space="preserve"> Исполнительному секретарю при условии наличия ресурсов и в консультациях с секретариатами конвенций, связанных с биоразнообразием, и далее осуществлять ключевые меры по расширению взаимодействия между конвенциями, связанными с биоразнообразием, на международном уровне;</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3.</w:t>
      </w:r>
      <w:r w:rsidRPr="00DC60EB">
        <w:rPr>
          <w:snapToGrid w:val="0"/>
          <w:lang w:val="ru-RU"/>
        </w:rPr>
        <w:tab/>
      </w:r>
      <w:r w:rsidRPr="00DC60EB">
        <w:rPr>
          <w:i/>
          <w:snapToGrid w:val="0"/>
          <w:lang w:val="ru-RU"/>
        </w:rPr>
        <w:t>предлагает</w:t>
      </w:r>
      <w:r w:rsidRPr="00DC60EB">
        <w:rPr>
          <w:snapToGrid w:val="0"/>
          <w:lang w:val="ru-RU"/>
        </w:rPr>
        <w:t xml:space="preserve"> Программе Организации Объединенных Наций по окружающей среде и далее осуществлять ключевые меры по расширению взаимодействия между конвенциями, связанными с биоразнообразием, на международном уровне;</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4.</w:t>
      </w:r>
      <w:r w:rsidRPr="00DC60EB">
        <w:rPr>
          <w:snapToGrid w:val="0"/>
          <w:lang w:val="ru-RU"/>
        </w:rPr>
        <w:tab/>
      </w:r>
      <w:r w:rsidRPr="00DC60EB">
        <w:rPr>
          <w:i/>
          <w:iCs/>
          <w:snapToGrid w:val="0"/>
          <w:lang w:val="ru-RU"/>
        </w:rPr>
        <w:t>предлагает</w:t>
      </w:r>
      <w:r w:rsidRPr="00DC60EB">
        <w:rPr>
          <w:snapToGrid w:val="0"/>
          <w:lang w:val="ru-RU"/>
        </w:rPr>
        <w:t xml:space="preserve"> Продовольственной и сельскохозяйственной организации Объединенных Наций и Программе Организации Объединенных Наций по окружающей среде и далее тесно взаимодействовать с секретариатами Рио-де-Жанейрских конвенций в осуществлении Десятилетия Организации Объединенных Наций по восстановлению экосистем и представить доклад о ходе своей работы на 16-м совещании Конференции Сторон;</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t>5.</w:t>
      </w:r>
      <w:r w:rsidRPr="00DC60EB">
        <w:rPr>
          <w:snapToGrid w:val="0"/>
          <w:lang w:val="ru-RU"/>
        </w:rPr>
        <w:tab/>
      </w:r>
      <w:r w:rsidRPr="00DC60EB">
        <w:rPr>
          <w:i/>
          <w:snapToGrid w:val="0"/>
          <w:lang w:val="ru-RU"/>
        </w:rPr>
        <w:t>предлагает</w:t>
      </w:r>
      <w:r w:rsidRPr="00DC60EB">
        <w:rPr>
          <w:snapToGrid w:val="0"/>
          <w:lang w:val="ru-RU"/>
        </w:rPr>
        <w:t xml:space="preserve"> Группе Организации Объединенных Наций по рациональному природопользованию способствовать общесистемному сотрудничеству для достижения целей Конвенции, протоколов к ней и глобальной рамочной программы в области биоразнообразия на период после 2020 года;</w:t>
      </w:r>
    </w:p>
    <w:p w:rsidR="0063277B" w:rsidRPr="00DC60EB" w:rsidRDefault="0063277B" w:rsidP="0063277B">
      <w:pPr>
        <w:suppressLineNumbers/>
        <w:suppressAutoHyphens/>
        <w:kinsoku w:val="0"/>
        <w:overflowPunct w:val="0"/>
        <w:autoSpaceDE w:val="0"/>
        <w:autoSpaceDN w:val="0"/>
        <w:adjustRightInd w:val="0"/>
        <w:snapToGrid w:val="0"/>
        <w:spacing w:before="120" w:after="120"/>
        <w:ind w:left="720" w:firstLine="720"/>
        <w:rPr>
          <w:iCs/>
          <w:snapToGrid w:val="0"/>
          <w:kern w:val="22"/>
          <w:szCs w:val="22"/>
          <w:lang w:val="ru-RU"/>
        </w:rPr>
      </w:pPr>
      <w:r w:rsidRPr="00DC60EB">
        <w:rPr>
          <w:snapToGrid w:val="0"/>
          <w:lang w:val="ru-RU"/>
        </w:rPr>
        <w:lastRenderedPageBreak/>
        <w:t>6.</w:t>
      </w:r>
      <w:r w:rsidRPr="00DC60EB">
        <w:rPr>
          <w:snapToGrid w:val="0"/>
          <w:lang w:val="ru-RU"/>
        </w:rPr>
        <w:tab/>
      </w:r>
      <w:r w:rsidRPr="00DC60EB">
        <w:rPr>
          <w:i/>
          <w:iCs/>
          <w:snapToGrid w:val="0"/>
          <w:lang w:val="ru-RU"/>
        </w:rPr>
        <w:t>настоятельно призывает</w:t>
      </w:r>
      <w:r w:rsidRPr="00DC60EB">
        <w:rPr>
          <w:snapToGrid w:val="0"/>
          <w:lang w:val="ru-RU"/>
        </w:rPr>
        <w:t xml:space="preserve"> Стороны и далее предпринимать действия для расширения взаимодействия в осуществлении конвенций, связанных с биоразнообразием, и Рио-де-Жанейрских конвенций на национальном уровне.</w:t>
      </w:r>
    </w:p>
    <w:p w:rsidR="004C595B" w:rsidRPr="00DC60EB" w:rsidRDefault="004C595B" w:rsidP="00DB63E0">
      <w:pPr>
        <w:autoSpaceDE w:val="0"/>
        <w:autoSpaceDN w:val="0"/>
        <w:adjustRightInd w:val="0"/>
        <w:jc w:val="left"/>
        <w:rPr>
          <w:rFonts w:eastAsia="Calibri"/>
          <w:bCs/>
          <w:iCs/>
          <w:kern w:val="22"/>
          <w:szCs w:val="22"/>
          <w:lang w:val="ru-RU"/>
        </w:rPr>
      </w:pPr>
    </w:p>
    <w:p w:rsidR="00780F3D" w:rsidRPr="00DC60EB" w:rsidRDefault="00780F3D" w:rsidP="00DB63E0">
      <w:pPr>
        <w:jc w:val="center"/>
        <w:rPr>
          <w:snapToGrid w:val="0"/>
          <w:kern w:val="22"/>
          <w:szCs w:val="22"/>
          <w:lang w:val="ru-RU"/>
        </w:rPr>
      </w:pPr>
      <w:r w:rsidRPr="00DC60EB">
        <w:rPr>
          <w:snapToGrid w:val="0"/>
          <w:kern w:val="22"/>
          <w:szCs w:val="22"/>
          <w:lang w:val="ru-RU"/>
        </w:rPr>
        <w:t>__________</w:t>
      </w:r>
    </w:p>
    <w:bookmarkEnd w:id="1"/>
    <w:p w:rsidR="004C595B" w:rsidRPr="00DC60EB" w:rsidRDefault="004C595B" w:rsidP="00DB63E0">
      <w:pPr>
        <w:autoSpaceDE w:val="0"/>
        <w:autoSpaceDN w:val="0"/>
        <w:adjustRightInd w:val="0"/>
        <w:jc w:val="left"/>
        <w:rPr>
          <w:rFonts w:eastAsia="Calibri"/>
          <w:bCs/>
          <w:iCs/>
          <w:kern w:val="22"/>
          <w:szCs w:val="22"/>
          <w:lang w:val="ru-RU"/>
        </w:rPr>
      </w:pPr>
    </w:p>
    <w:sectPr w:rsidR="004C595B" w:rsidRPr="00DC60EB" w:rsidSect="001B2C72">
      <w:type w:val="continuous"/>
      <w:pgSz w:w="12242" w:h="15842" w:code="1"/>
      <w:pgMar w:top="1140" w:right="1389" w:bottom="1021" w:left="1389" w:header="459"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79DE" w16cex:dateUtc="2021-05-12T1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71" w:rsidRDefault="00211171">
      <w:r>
        <w:separator/>
      </w:r>
    </w:p>
  </w:endnote>
  <w:endnote w:type="continuationSeparator" w:id="0">
    <w:p w:rsidR="00211171" w:rsidRDefault="00211171">
      <w:r>
        <w:continuationSeparator/>
      </w:r>
    </w:p>
  </w:endnote>
  <w:endnote w:type="continuationNotice" w:id="1">
    <w:p w:rsidR="00211171" w:rsidRDefault="00211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42" w:rsidRDefault="00EF7542"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42" w:rsidRDefault="00EF7542" w:rsidP="00E90C5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71" w:rsidRDefault="00211171">
      <w:r>
        <w:separator/>
      </w:r>
    </w:p>
  </w:footnote>
  <w:footnote w:type="continuationSeparator" w:id="0">
    <w:p w:rsidR="00211171" w:rsidRDefault="00211171">
      <w:r>
        <w:continuationSeparator/>
      </w:r>
    </w:p>
  </w:footnote>
  <w:footnote w:type="continuationNotice" w:id="1">
    <w:p w:rsidR="00211171" w:rsidRDefault="00211171"/>
  </w:footnote>
  <w:footnote w:id="2">
    <w:p w:rsidR="00EF7542" w:rsidRPr="00550BE7" w:rsidRDefault="00EF7542" w:rsidP="00CF54B1">
      <w:pPr>
        <w:pStyle w:val="FootnoteText"/>
        <w:ind w:firstLine="0"/>
        <w:jc w:val="left"/>
        <w:rPr>
          <w:snapToGrid w:val="0"/>
          <w:kern w:val="18"/>
          <w:szCs w:val="18"/>
          <w:lang w:val="en-US"/>
        </w:rPr>
      </w:pPr>
      <w:r w:rsidRPr="001B2C72">
        <w:rPr>
          <w:rStyle w:val="FootnoteReference"/>
          <w:snapToGrid w:val="0"/>
          <w:kern w:val="18"/>
          <w:sz w:val="18"/>
          <w:szCs w:val="18"/>
        </w:rPr>
        <w:t>*</w:t>
      </w:r>
      <w:r w:rsidRPr="00686649">
        <w:rPr>
          <w:snapToGrid w:val="0"/>
          <w:kern w:val="18"/>
          <w:szCs w:val="18"/>
        </w:rPr>
        <w:t xml:space="preserve"> </w:t>
      </w:r>
      <w:r w:rsidRPr="003C7B53">
        <w:rPr>
          <w:snapToGrid w:val="0"/>
          <w:kern w:val="18"/>
          <w:szCs w:val="18"/>
        </w:rPr>
        <w:t>CBD/SBI/3/1.</w:t>
      </w:r>
    </w:p>
  </w:footnote>
  <w:footnote w:id="3">
    <w:p w:rsidR="00EF7542" w:rsidRPr="00DC60EB" w:rsidRDefault="00EF7542" w:rsidP="00E241AD">
      <w:pPr>
        <w:pStyle w:val="FootnoteText"/>
        <w:ind w:firstLine="0"/>
        <w:jc w:val="left"/>
        <w:rPr>
          <w:szCs w:val="18"/>
          <w:lang w:val="ru-RU"/>
        </w:rPr>
      </w:pPr>
      <w:r w:rsidRPr="001B2C72">
        <w:rPr>
          <w:rStyle w:val="FootnoteReference"/>
          <w:sz w:val="18"/>
          <w:szCs w:val="18"/>
        </w:rPr>
        <w:footnoteRef/>
      </w:r>
      <w:r w:rsidRPr="00452E22">
        <w:rPr>
          <w:szCs w:val="18"/>
        </w:rPr>
        <w:t xml:space="preserve"> </w:t>
      </w:r>
      <w:r w:rsidR="004845D0" w:rsidRPr="00DC60EB">
        <w:rPr>
          <w:szCs w:val="18"/>
          <w:lang w:val="ru-RU"/>
        </w:rPr>
        <w:t>Восемь конвенций, представленных руководителями их секретариатов в Контактной группе конвенци</w:t>
      </w:r>
      <w:r w:rsidR="00F5624F" w:rsidRPr="00DC60EB">
        <w:rPr>
          <w:szCs w:val="18"/>
          <w:lang w:val="ru-RU"/>
        </w:rPr>
        <w:t>й</w:t>
      </w:r>
      <w:r w:rsidR="004845D0" w:rsidRPr="00DC60EB">
        <w:rPr>
          <w:szCs w:val="18"/>
          <w:lang w:val="ru-RU"/>
        </w:rPr>
        <w:t>, связанны</w:t>
      </w:r>
      <w:r w:rsidR="00F5624F" w:rsidRPr="00DC60EB">
        <w:rPr>
          <w:szCs w:val="18"/>
          <w:lang w:val="ru-RU"/>
        </w:rPr>
        <w:t>х с</w:t>
      </w:r>
      <w:r w:rsidR="004845D0" w:rsidRPr="00DC60EB">
        <w:rPr>
          <w:szCs w:val="18"/>
          <w:lang w:val="ru-RU"/>
        </w:rPr>
        <w:t xml:space="preserve"> биоразнообрази</w:t>
      </w:r>
      <w:r w:rsidR="00F5624F" w:rsidRPr="00DC60EB">
        <w:rPr>
          <w:szCs w:val="18"/>
          <w:lang w:val="ru-RU"/>
        </w:rPr>
        <w:t>ем</w:t>
      </w:r>
      <w:r w:rsidR="004845D0" w:rsidRPr="00DC60EB">
        <w:rPr>
          <w:szCs w:val="18"/>
          <w:lang w:val="ru-RU"/>
        </w:rPr>
        <w:t xml:space="preserve">, а именно: Конвенция об охране всемирного культурного и природного наследия (Конвенция о всемирном наследии), Конвенция о биологическом разнообразии (КБР), Конвенция о международной торговле видами дикой фауны и флоры, находящимися под угрозой исчезновения (СИТЕС), Конвенция </w:t>
      </w:r>
      <w:r w:rsidR="00161959" w:rsidRPr="00DC60EB">
        <w:rPr>
          <w:szCs w:val="18"/>
          <w:lang w:val="ru-RU"/>
        </w:rPr>
        <w:t xml:space="preserve">по </w:t>
      </w:r>
      <w:r w:rsidR="004845D0" w:rsidRPr="00DC60EB">
        <w:rPr>
          <w:szCs w:val="18"/>
          <w:lang w:val="ru-RU"/>
        </w:rPr>
        <w:t>сохранени</w:t>
      </w:r>
      <w:r w:rsidR="00161959" w:rsidRPr="00DC60EB">
        <w:rPr>
          <w:szCs w:val="18"/>
          <w:lang w:val="ru-RU"/>
        </w:rPr>
        <w:t>ю</w:t>
      </w:r>
      <w:r w:rsidR="004845D0" w:rsidRPr="00DC60EB">
        <w:rPr>
          <w:szCs w:val="18"/>
          <w:lang w:val="ru-RU"/>
        </w:rPr>
        <w:t xml:space="preserve"> мигрирующих видов диких животных, Конвенция о водно-болотных угодьях, имеющих международное значение, главным образом в качестве местообитаний водоплавающих птиц (Рамсарская конвенция о водно-болотных угодьях), Международная конвенция по карантину и защите растений (МККЗР), Международный договор о генетических ресурсах растений для производства продовольствия и ведения сельского хозяйства (</w:t>
      </w:r>
      <w:r w:rsidR="004845D0" w:rsidRPr="00DC60EB">
        <w:rPr>
          <w:rStyle w:val="acronym"/>
          <w:lang w:val="ru-RU"/>
        </w:rPr>
        <w:t>МДГРРПСХ</w:t>
      </w:r>
      <w:r w:rsidR="004845D0" w:rsidRPr="00DC60EB">
        <w:rPr>
          <w:szCs w:val="18"/>
          <w:lang w:val="ru-RU"/>
        </w:rPr>
        <w:t>) и Международная китобойная комиссия (</w:t>
      </w:r>
      <w:r w:rsidR="009F2E8F" w:rsidRPr="00DC60EB">
        <w:rPr>
          <w:szCs w:val="18"/>
          <w:lang w:val="ru-RU"/>
        </w:rPr>
        <w:t>МКК</w:t>
      </w:r>
      <w:r w:rsidR="004845D0" w:rsidRPr="00DC60EB">
        <w:rPr>
          <w:szCs w:val="18"/>
          <w:lang w:val="ru-RU"/>
        </w:rPr>
        <w:t>).</w:t>
      </w:r>
    </w:p>
  </w:footnote>
  <w:footnote w:id="4">
    <w:p w:rsidR="005D6305" w:rsidRPr="003C7B53" w:rsidRDefault="005D6305" w:rsidP="005D6305">
      <w:pPr>
        <w:pStyle w:val="FootnoteText"/>
        <w:ind w:firstLine="0"/>
        <w:jc w:val="left"/>
        <w:rPr>
          <w:szCs w:val="18"/>
          <w:lang w:val="en-CA"/>
        </w:rPr>
      </w:pPr>
      <w:r w:rsidRPr="001B2C72">
        <w:rPr>
          <w:rStyle w:val="FootnoteReference"/>
          <w:sz w:val="18"/>
          <w:szCs w:val="18"/>
        </w:rPr>
        <w:footnoteRef/>
      </w:r>
      <w:r w:rsidRPr="00686649">
        <w:rPr>
          <w:szCs w:val="18"/>
        </w:rPr>
        <w:t xml:space="preserve"> Fifth Joint Work Plan 2011-2020: </w:t>
      </w:r>
      <w:hyperlink r:id="rId1" w:history="1">
        <w:r w:rsidRPr="003C7B53">
          <w:rPr>
            <w:rStyle w:val="Hyperlink"/>
            <w:szCs w:val="18"/>
          </w:rPr>
          <w:t>https://www.ramsar.org/sites/default/files/documents/pdf/moc/CBD-Ramsar5thJWP_2011-2020.pdf</w:t>
        </w:r>
      </w:hyperlink>
      <w:r w:rsidRPr="00686649">
        <w:rPr>
          <w:szCs w:val="18"/>
        </w:rPr>
        <w:t xml:space="preserve"> </w:t>
      </w:r>
    </w:p>
  </w:footnote>
  <w:footnote w:id="5">
    <w:p w:rsidR="000C1158" w:rsidRPr="00837F88"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См. </w:t>
      </w:r>
      <w:hyperlink r:id="rId2" w:history="1">
        <w:r>
          <w:rPr>
            <w:color w:val="0000FF"/>
            <w:szCs w:val="18"/>
            <w:u w:val="single"/>
            <w:lang w:val="ru-RU"/>
          </w:rPr>
          <w:t>https://www.un.org/en/food-systems-summit</w:t>
        </w:r>
      </w:hyperlink>
      <w:r>
        <w:rPr>
          <w:szCs w:val="18"/>
          <w:lang w:val="ru-RU"/>
        </w:rPr>
        <w:t xml:space="preserve">. См. также п. 2 резолюции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file</w:instrText>
      </w:r>
      <w:r w:rsidR="001B6CC9" w:rsidRPr="001B6CC9">
        <w:rPr>
          <w:lang w:val="ru-RU"/>
        </w:rPr>
        <w:instrText>:///</w:instrText>
      </w:r>
      <w:r w:rsidR="001B6CC9">
        <w:instrText>C</w:instrText>
      </w:r>
      <w:r w:rsidR="001B6CC9" w:rsidRPr="001B6CC9">
        <w:rPr>
          <w:lang w:val="ru-RU"/>
        </w:rPr>
        <w:instrText>:\\</w:instrText>
      </w:r>
      <w:r w:rsidR="001B6CC9">
        <w:instrText>Users</w:instrText>
      </w:r>
      <w:r w:rsidR="001B6CC9" w:rsidRPr="001B6CC9">
        <w:rPr>
          <w:lang w:val="ru-RU"/>
        </w:rPr>
        <w:instrText>\\</w:instrText>
      </w:r>
      <w:r w:rsidR="001B6CC9">
        <w:instrText>Bureau</w:instrText>
      </w:r>
      <w:r w:rsidR="001B6CC9" w:rsidRPr="001B6CC9">
        <w:rPr>
          <w:lang w:val="ru-RU"/>
        </w:rPr>
        <w:instrText>\\</w:instrText>
      </w:r>
      <w:r w:rsidR="001B6CC9">
        <w:instrText>AppData</w:instrText>
      </w:r>
      <w:r w:rsidR="001B6CC9" w:rsidRPr="001B6CC9">
        <w:rPr>
          <w:lang w:val="ru-RU"/>
        </w:rPr>
        <w:instrText>\\</w:instrText>
      </w:r>
      <w:r w:rsidR="001B6CC9">
        <w:instrText>Local</w:instrText>
      </w:r>
      <w:r w:rsidR="001B6CC9" w:rsidRPr="001B6CC9">
        <w:rPr>
          <w:lang w:val="ru-RU"/>
        </w:rPr>
        <w:instrText>\\</w:instrText>
      </w:r>
      <w:r w:rsidR="001B6CC9">
        <w:instrText>Temp</w:instrText>
      </w:r>
      <w:r w:rsidR="001B6CC9" w:rsidRPr="001B6CC9">
        <w:rPr>
          <w:lang w:val="ru-RU"/>
        </w:rPr>
        <w:instrText>\\Генеральной%20Ассамблеи%20</w:instrText>
      </w:r>
      <w:r w:rsidR="001B6CC9">
        <w:instrText>ttps</w:instrText>
      </w:r>
      <w:r w:rsidR="001B6CC9" w:rsidRPr="001B6CC9">
        <w:rPr>
          <w:lang w:val="ru-RU"/>
        </w:rPr>
        <w:instrText>:\\</w:instrText>
      </w:r>
      <w:r w:rsidR="001B6CC9">
        <w:instrText>document</w:instrText>
      </w:r>
      <w:r w:rsidR="001B6CC9">
        <w:instrText>s</w:instrText>
      </w:r>
      <w:r w:rsidR="001B6CC9" w:rsidRPr="001B6CC9">
        <w:rPr>
          <w:lang w:val="ru-RU"/>
        </w:rPr>
        <w:instrText>-</w:instrText>
      </w:r>
      <w:r w:rsidR="001B6CC9">
        <w:instrText>dds</w:instrText>
      </w:r>
      <w:r w:rsidR="001B6CC9" w:rsidRPr="001B6CC9">
        <w:rPr>
          <w:lang w:val="ru-RU"/>
        </w:rPr>
        <w:instrText>-</w:instrText>
      </w:r>
      <w:r w:rsidR="001B6CC9">
        <w:instrText>ny</w:instrText>
      </w:r>
      <w:r w:rsidR="001B6CC9" w:rsidRPr="001B6CC9">
        <w:rPr>
          <w:lang w:val="ru-RU"/>
        </w:rPr>
        <w:instrText>.</w:instrText>
      </w:r>
      <w:r w:rsidR="001B6CC9">
        <w:instrText>un</w:instrText>
      </w:r>
      <w:r w:rsidR="001B6CC9" w:rsidRPr="001B6CC9">
        <w:rPr>
          <w:lang w:val="ru-RU"/>
        </w:rPr>
        <w:instrText>.</w:instrText>
      </w:r>
      <w:r w:rsidR="001B6CC9">
        <w:instrText>org</w:instrText>
      </w:r>
      <w:r w:rsidR="001B6CC9" w:rsidRPr="001B6CC9">
        <w:rPr>
          <w:lang w:val="ru-RU"/>
        </w:rPr>
        <w:instrText>\\</w:instrText>
      </w:r>
      <w:r w:rsidR="001B6CC9">
        <w:instrText>doc</w:instrText>
      </w:r>
      <w:r w:rsidR="001B6CC9" w:rsidRPr="001B6CC9">
        <w:rPr>
          <w:lang w:val="ru-RU"/>
        </w:rPr>
        <w:instrText>\\</w:instrText>
      </w:r>
      <w:r w:rsidR="001B6CC9">
        <w:instrText>UNDOC</w:instrText>
      </w:r>
      <w:r w:rsidR="001B6CC9" w:rsidRPr="001B6CC9">
        <w:rPr>
          <w:lang w:val="ru-RU"/>
        </w:rPr>
        <w:instrText>\\</w:instrText>
      </w:r>
      <w:r w:rsidR="001B6CC9">
        <w:instrText>GEN</w:instrText>
      </w:r>
      <w:r w:rsidR="001B6CC9" w:rsidRPr="001B6CC9">
        <w:rPr>
          <w:lang w:val="ru-RU"/>
        </w:rPr>
        <w:instrText>\\</w:instrText>
      </w:r>
      <w:r w:rsidR="001B6CC9">
        <w:instrText>N</w:instrText>
      </w:r>
      <w:r w:rsidR="001B6CC9" w:rsidRPr="001B6CC9">
        <w:rPr>
          <w:lang w:val="ru-RU"/>
        </w:rPr>
        <w:instrText>20\\382\\15\\</w:instrText>
      </w:r>
      <w:r w:rsidR="001B6CC9">
        <w:instrText>pdf</w:instrText>
      </w:r>
      <w:r w:rsidR="001B6CC9" w:rsidRPr="001B6CC9">
        <w:rPr>
          <w:lang w:val="ru-RU"/>
        </w:rPr>
        <w:instrText>\\</w:instrText>
      </w:r>
      <w:r w:rsidR="001B6CC9">
        <w:instrText>N</w:instrText>
      </w:r>
      <w:r w:rsidR="001B6CC9" w:rsidRPr="001B6CC9">
        <w:rPr>
          <w:lang w:val="ru-RU"/>
        </w:rPr>
        <w:instrText>2038215.</w:instrText>
      </w:r>
      <w:r w:rsidR="001B6CC9">
        <w:instrText>pdf</w:instrText>
      </w:r>
      <w:r w:rsidR="001B6CC9" w:rsidRPr="001B6CC9">
        <w:rPr>
          <w:lang w:val="ru-RU"/>
        </w:rPr>
        <w:instrText>%3</w:instrText>
      </w:r>
      <w:r w:rsidR="001B6CC9">
        <w:instrText>fOpenElement</w:instrText>
      </w:r>
      <w:r w:rsidR="001B6CC9" w:rsidRPr="001B6CC9">
        <w:rPr>
          <w:lang w:val="ru-RU"/>
        </w:rPr>
        <w:instrText xml:space="preserve">" </w:instrText>
      </w:r>
      <w:r w:rsidR="001B6CC9">
        <w:fldChar w:fldCharType="separate"/>
      </w:r>
      <w:r>
        <w:rPr>
          <w:color w:val="0000FF"/>
          <w:szCs w:val="18"/>
          <w:u w:val="single"/>
          <w:lang w:val="ru-RU"/>
        </w:rPr>
        <w:t>75/235</w:t>
      </w:r>
      <w:r w:rsidR="001B6CC9">
        <w:rPr>
          <w:color w:val="0000FF"/>
          <w:szCs w:val="18"/>
          <w:u w:val="single"/>
          <w:lang w:val="ru-RU"/>
        </w:rPr>
        <w:fldChar w:fldCharType="end"/>
      </w:r>
      <w:r>
        <w:rPr>
          <w:szCs w:val="18"/>
          <w:lang w:val="ru-RU"/>
        </w:rPr>
        <w:t xml:space="preserve"> Генеральной Ассамблеи.</w:t>
      </w:r>
    </w:p>
  </w:footnote>
  <w:footnote w:id="6">
    <w:p w:rsidR="000C1158" w:rsidRPr="00837F88"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См. резолюцию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documents</w:instrText>
      </w:r>
      <w:r w:rsidR="001B6CC9" w:rsidRPr="001B6CC9">
        <w:rPr>
          <w:lang w:val="ru-RU"/>
        </w:rPr>
        <w:instrText>-</w:instrText>
      </w:r>
      <w:r w:rsidR="001B6CC9">
        <w:instrText>dds</w:instrText>
      </w:r>
      <w:r w:rsidR="001B6CC9" w:rsidRPr="001B6CC9">
        <w:rPr>
          <w:lang w:val="ru-RU"/>
        </w:rPr>
        <w:instrText>-</w:instrText>
      </w:r>
      <w:r w:rsidR="001B6CC9">
        <w:instrText>ny</w:instrText>
      </w:r>
      <w:r w:rsidR="001B6CC9" w:rsidRPr="001B6CC9">
        <w:rPr>
          <w:lang w:val="ru-RU"/>
        </w:rPr>
        <w:instrText>.</w:instrText>
      </w:r>
      <w:r w:rsidR="001B6CC9">
        <w:instrText>un</w:instrText>
      </w:r>
      <w:r w:rsidR="001B6CC9" w:rsidRPr="001B6CC9">
        <w:rPr>
          <w:lang w:val="ru-RU"/>
        </w:rPr>
        <w:instrText>.</w:instrText>
      </w:r>
      <w:r w:rsidR="001B6CC9">
        <w:instrText>org</w:instrText>
      </w:r>
      <w:r w:rsidR="001B6CC9" w:rsidRPr="001B6CC9">
        <w:rPr>
          <w:lang w:val="ru-RU"/>
        </w:rPr>
        <w:instrText>/</w:instrText>
      </w:r>
      <w:r w:rsidR="001B6CC9">
        <w:instrText>doc</w:instrText>
      </w:r>
      <w:r w:rsidR="001B6CC9" w:rsidRPr="001B6CC9">
        <w:rPr>
          <w:lang w:val="ru-RU"/>
        </w:rPr>
        <w:instrText>/</w:instrText>
      </w:r>
      <w:r w:rsidR="001B6CC9">
        <w:instrText>UNDOC</w:instrText>
      </w:r>
      <w:r w:rsidR="001B6CC9" w:rsidRPr="001B6CC9">
        <w:rPr>
          <w:lang w:val="ru-RU"/>
        </w:rPr>
        <w:instrText>/</w:instrText>
      </w:r>
      <w:r w:rsidR="001B6CC9">
        <w:instrText>GEN</w:instrText>
      </w:r>
      <w:r w:rsidR="001B6CC9" w:rsidRPr="001B6CC9">
        <w:rPr>
          <w:lang w:val="ru-RU"/>
        </w:rPr>
        <w:instrText>/</w:instrText>
      </w:r>
      <w:r w:rsidR="001B6CC9">
        <w:instrText>N</w:instrText>
      </w:r>
      <w:r w:rsidR="001B6CC9" w:rsidRPr="001B6CC9">
        <w:rPr>
          <w:lang w:val="ru-RU"/>
        </w:rPr>
        <w:instrText>19/060/16/</w:instrText>
      </w:r>
      <w:r w:rsidR="001B6CC9">
        <w:instrText>pdf</w:instrText>
      </w:r>
      <w:r w:rsidR="001B6CC9" w:rsidRPr="001B6CC9">
        <w:rPr>
          <w:lang w:val="ru-RU"/>
        </w:rPr>
        <w:instrText>/</w:instrText>
      </w:r>
      <w:r w:rsidR="001B6CC9">
        <w:instrText>N</w:instrText>
      </w:r>
      <w:r w:rsidR="001B6CC9" w:rsidRPr="001B6CC9">
        <w:rPr>
          <w:lang w:val="ru-RU"/>
        </w:rPr>
        <w:instrText>1906016.</w:instrText>
      </w:r>
      <w:r w:rsidR="001B6CC9">
        <w:instrText>pdf</w:instrText>
      </w:r>
      <w:r w:rsidR="001B6CC9" w:rsidRPr="001B6CC9">
        <w:rPr>
          <w:lang w:val="ru-RU"/>
        </w:rPr>
        <w:instrText>?</w:instrText>
      </w:r>
      <w:r w:rsidR="001B6CC9">
        <w:instrText>OpenElement</w:instrText>
      </w:r>
      <w:r w:rsidR="001B6CC9" w:rsidRPr="001B6CC9">
        <w:rPr>
          <w:lang w:val="ru-RU"/>
        </w:rPr>
        <w:instrText xml:space="preserve">" </w:instrText>
      </w:r>
      <w:r w:rsidR="001B6CC9">
        <w:fldChar w:fldCharType="separate"/>
      </w:r>
      <w:r>
        <w:rPr>
          <w:color w:val="0000FF"/>
          <w:szCs w:val="18"/>
          <w:u w:val="single"/>
          <w:lang w:val="ru-RU"/>
        </w:rPr>
        <w:t>73/284</w:t>
      </w:r>
      <w:r w:rsidR="001B6CC9">
        <w:rPr>
          <w:color w:val="0000FF"/>
          <w:szCs w:val="18"/>
          <w:u w:val="single"/>
          <w:lang w:val="ru-RU"/>
        </w:rPr>
        <w:fldChar w:fldCharType="end"/>
      </w:r>
      <w:r>
        <w:rPr>
          <w:lang w:val="ru-RU"/>
        </w:rPr>
        <w:t xml:space="preserve"> Генеральной Ассамблеи</w:t>
      </w:r>
      <w:r>
        <w:rPr>
          <w:szCs w:val="18"/>
          <w:lang w:val="ru-RU"/>
        </w:rPr>
        <w:t>.</w:t>
      </w:r>
    </w:p>
  </w:footnote>
  <w:footnote w:id="7">
    <w:p w:rsidR="000C1158" w:rsidRPr="00837F88" w:rsidRDefault="000C1158" w:rsidP="000C1158">
      <w:pPr>
        <w:pStyle w:val="FootnoteText"/>
        <w:ind w:firstLine="0"/>
        <w:jc w:val="left"/>
        <w:rPr>
          <w:szCs w:val="18"/>
          <w:lang w:val="ru-RU"/>
        </w:rPr>
      </w:pPr>
      <w:r>
        <w:rPr>
          <w:szCs w:val="18"/>
          <w:lang w:val="ru-RU"/>
        </w:rPr>
        <w:t xml:space="preserve"> CBD/SBSTTA/23/4.</w:t>
      </w:r>
    </w:p>
  </w:footnote>
  <w:footnote w:id="8">
    <w:p w:rsidR="000C1158" w:rsidRPr="00782CA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Всемирный день окружающей среды 2021 года:</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"%20</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worldenvironmentday</w:instrText>
      </w:r>
      <w:r w:rsidR="001B6CC9" w:rsidRPr="001B6CC9">
        <w:rPr>
          <w:lang w:val="ru-RU"/>
        </w:rPr>
        <w:instrText>.</w:instrText>
      </w:r>
      <w:r w:rsidR="001B6CC9">
        <w:instrText>global</w:instrText>
      </w:r>
      <w:r w:rsidR="001B6CC9" w:rsidRPr="001B6CC9">
        <w:rPr>
          <w:lang w:val="ru-RU"/>
        </w:rPr>
        <w:instrText xml:space="preserve">/%20" </w:instrText>
      </w:r>
      <w:r w:rsidR="001B6CC9">
        <w:fldChar w:fldCharType="separate"/>
      </w:r>
      <w:r w:rsidRPr="00C10931">
        <w:rPr>
          <w:rStyle w:val="Hyperlink"/>
          <w:szCs w:val="18"/>
          <w:lang w:val="ru-RU"/>
        </w:rPr>
        <w:t xml:space="preserve"> https://www.worldenvironmentday.global/ </w:t>
      </w:r>
      <w:r w:rsidR="001B6CC9">
        <w:rPr>
          <w:rStyle w:val="Hyperlink"/>
          <w:szCs w:val="18"/>
          <w:lang w:val="ru-RU"/>
        </w:rPr>
        <w:fldChar w:fldCharType="end"/>
      </w:r>
    </w:p>
  </w:footnote>
  <w:footnote w:id="9">
    <w:p w:rsidR="000C1158" w:rsidRPr="00782CA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Десятилетие Организации Объединенных Наций по восстановлению экосистем: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decadeonresturation</w:instrText>
      </w:r>
      <w:r w:rsidR="001B6CC9" w:rsidRPr="001B6CC9">
        <w:rPr>
          <w:lang w:val="ru-RU"/>
        </w:rPr>
        <w:instrText>.</w:instrText>
      </w:r>
      <w:r w:rsidR="001B6CC9">
        <w:instrText>org</w:instrText>
      </w:r>
      <w:r w:rsidR="001B6CC9" w:rsidRPr="001B6CC9">
        <w:rPr>
          <w:lang w:val="ru-RU"/>
        </w:rPr>
        <w:instrText xml:space="preserve">/%20" </w:instrText>
      </w:r>
      <w:r w:rsidR="001B6CC9">
        <w:fldChar w:fldCharType="separate"/>
      </w:r>
      <w:r w:rsidRPr="00C10931">
        <w:rPr>
          <w:rStyle w:val="Hyperlink"/>
          <w:szCs w:val="18"/>
          <w:lang w:val="ru-RU"/>
        </w:rPr>
        <w:t xml:space="preserve">https://www.decadeonresturation.org/ </w:t>
      </w:r>
      <w:r w:rsidR="001B6CC9">
        <w:rPr>
          <w:rStyle w:val="Hyperlink"/>
          <w:szCs w:val="18"/>
          <w:lang w:val="ru-RU"/>
        </w:rPr>
        <w:fldChar w:fldCharType="end"/>
      </w:r>
    </w:p>
  </w:footnote>
  <w:footnote w:id="10">
    <w:p w:rsidR="000C1158" w:rsidRPr="00D816CF" w:rsidRDefault="000C1158" w:rsidP="000C1158">
      <w:pPr>
        <w:pStyle w:val="FootnoteText"/>
        <w:ind w:firstLine="0"/>
        <w:rPr>
          <w:lang w:val="ru-RU"/>
        </w:rPr>
      </w:pPr>
      <w:r>
        <w:rPr>
          <w:rStyle w:val="FootnoteReference"/>
        </w:rPr>
        <w:footnoteRef/>
      </w:r>
      <w:r>
        <w:rPr>
          <w:szCs w:val="18"/>
          <w:lang w:val="ru-RU"/>
        </w:rPr>
        <w:t xml:space="preserve"> Осуществляется Секретариатом КБР при поддержке национальной лесной службы Республики Корея</w:t>
      </w:r>
    </w:p>
  </w:footnote>
  <w:footnote w:id="11">
    <w:p w:rsidR="000C1158" w:rsidRPr="00D816CF" w:rsidRDefault="000C1158" w:rsidP="000C1158">
      <w:pPr>
        <w:pStyle w:val="FootnoteText"/>
        <w:ind w:firstLine="0"/>
        <w:rPr>
          <w:lang w:val="ru-RU"/>
        </w:rPr>
      </w:pPr>
      <w:r>
        <w:rPr>
          <w:rStyle w:val="FootnoteReference"/>
        </w:rPr>
        <w:footnoteRef/>
      </w:r>
      <w:r>
        <w:rPr>
          <w:szCs w:val="18"/>
          <w:lang w:val="ru-RU"/>
        </w:rPr>
        <w:t xml:space="preserve"> Для доклада по итогам семинара см. документ CBD/ECR/OM/2020/1/1</w:t>
      </w:r>
    </w:p>
  </w:footnote>
  <w:footnote w:id="12">
    <w:p w:rsidR="000C1158" w:rsidRPr="00782CA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Меморандум о взаимопонимании между секретариатами CBD и МОТД, продление на период 2021-2025 годов,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cbd</w:instrText>
      </w:r>
      <w:r w:rsidR="001B6CC9" w:rsidRPr="001B6CC9">
        <w:rPr>
          <w:lang w:val="ru-RU"/>
        </w:rPr>
        <w:instrText>.</w:instrText>
      </w:r>
      <w:r w:rsidR="001B6CC9">
        <w:instrText>int</w:instrText>
      </w:r>
      <w:r w:rsidR="001B6CC9" w:rsidRPr="001B6CC9">
        <w:rPr>
          <w:lang w:val="ru-RU"/>
        </w:rPr>
        <w:instrText>/</w:instrText>
      </w:r>
      <w:r w:rsidR="001B6CC9">
        <w:instrText>doc</w:instrText>
      </w:r>
      <w:r w:rsidR="001B6CC9" w:rsidRPr="001B6CC9">
        <w:rPr>
          <w:lang w:val="ru-RU"/>
        </w:rPr>
        <w:instrText>/</w:instrText>
      </w:r>
      <w:r w:rsidR="001B6CC9">
        <w:instrText>agreements</w:instrText>
      </w:r>
      <w:r w:rsidR="001B6CC9" w:rsidRPr="001B6CC9">
        <w:rPr>
          <w:lang w:val="ru-RU"/>
        </w:rPr>
        <w:instrText>/</w:instrText>
      </w:r>
      <w:r w:rsidR="001B6CC9">
        <w:instrText>agmt</w:instrText>
      </w:r>
      <w:r w:rsidR="001B6CC9" w:rsidRPr="001B6CC9">
        <w:rPr>
          <w:lang w:val="ru-RU"/>
        </w:rPr>
        <w:instrText>-</w:instrText>
      </w:r>
      <w:r w:rsidR="001B6CC9">
        <w:instrText>itto</w:instrText>
      </w:r>
      <w:r w:rsidR="001B6CC9" w:rsidRPr="001B6CC9">
        <w:rPr>
          <w:lang w:val="ru-RU"/>
        </w:rPr>
        <w:instrText>-2021-01-25-</w:instrText>
      </w:r>
      <w:r w:rsidR="001B6CC9">
        <w:instrText>mou</w:instrText>
      </w:r>
      <w:r w:rsidR="001B6CC9" w:rsidRPr="001B6CC9">
        <w:rPr>
          <w:lang w:val="ru-RU"/>
        </w:rPr>
        <w:instrText>-</w:instrText>
      </w:r>
      <w:r w:rsidR="001B6CC9">
        <w:instrText>web</w:instrText>
      </w:r>
      <w:r w:rsidR="001B6CC9" w:rsidRPr="001B6CC9">
        <w:rPr>
          <w:lang w:val="ru-RU"/>
        </w:rPr>
        <w:instrText>-</w:instrText>
      </w:r>
      <w:r w:rsidR="001B6CC9">
        <w:instrText>en</w:instrText>
      </w:r>
      <w:r w:rsidR="001B6CC9" w:rsidRPr="001B6CC9">
        <w:rPr>
          <w:lang w:val="ru-RU"/>
        </w:rPr>
        <w:instrText>.</w:instrText>
      </w:r>
      <w:r w:rsidR="001B6CC9">
        <w:instrText>pdf</w:instrText>
      </w:r>
      <w:r w:rsidR="001B6CC9" w:rsidRPr="001B6CC9">
        <w:rPr>
          <w:lang w:val="ru-RU"/>
        </w:rPr>
        <w:instrText>"</w:instrText>
      </w:r>
      <w:r w:rsidR="001B6CC9" w:rsidRPr="001B6CC9">
        <w:rPr>
          <w:lang w:val="ru-RU"/>
        </w:rPr>
        <w:instrText xml:space="preserve"> </w:instrText>
      </w:r>
      <w:r w:rsidR="001B6CC9">
        <w:fldChar w:fldCharType="separate"/>
      </w:r>
      <w:r>
        <w:rPr>
          <w:color w:val="0000FF"/>
          <w:szCs w:val="18"/>
          <w:u w:val="single"/>
          <w:lang w:val="ru-RU"/>
        </w:rPr>
        <w:t>https://www.cbd.int/doc/agreements/agmt-itto-2021-01-25-mou-web-en.pdf</w:t>
      </w:r>
      <w:r w:rsidR="001B6CC9">
        <w:rPr>
          <w:color w:val="0000FF"/>
          <w:szCs w:val="18"/>
          <w:u w:val="single"/>
          <w:lang w:val="ru-RU"/>
        </w:rPr>
        <w:fldChar w:fldCharType="end"/>
      </w:r>
      <w:r>
        <w:rPr>
          <w:szCs w:val="18"/>
          <w:lang w:val="ru-RU"/>
        </w:rPr>
        <w:t xml:space="preserve"> </w:t>
      </w:r>
    </w:p>
  </w:footnote>
  <w:footnote w:id="13">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См.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cbd</w:instrText>
      </w:r>
      <w:r w:rsidR="001B6CC9" w:rsidRPr="001B6CC9">
        <w:rPr>
          <w:lang w:val="ru-RU"/>
        </w:rPr>
        <w:instrText>.</w:instrText>
      </w:r>
      <w:r w:rsidR="001B6CC9">
        <w:instrText>int</w:instrText>
      </w:r>
      <w:r w:rsidR="001B6CC9" w:rsidRPr="001B6CC9">
        <w:rPr>
          <w:lang w:val="ru-RU"/>
        </w:rPr>
        <w:instrText>/</w:instrText>
      </w:r>
      <w:r w:rsidR="001B6CC9">
        <w:instrText>conferences</w:instrText>
      </w:r>
      <w:r w:rsidR="001B6CC9" w:rsidRPr="001B6CC9">
        <w:rPr>
          <w:lang w:val="ru-RU"/>
        </w:rPr>
        <w:instrText>/</w:instrText>
      </w:r>
      <w:r w:rsidR="001B6CC9">
        <w:instrText>post</w:instrText>
      </w:r>
      <w:r w:rsidR="001B6CC9" w:rsidRPr="001B6CC9">
        <w:rPr>
          <w:lang w:val="ru-RU"/>
        </w:rPr>
        <w:instrText>2020/</w:instrText>
      </w:r>
      <w:r w:rsidR="001B6CC9">
        <w:instrText>brc</w:instrText>
      </w:r>
      <w:r w:rsidR="001B6CC9" w:rsidRPr="001B6CC9">
        <w:rPr>
          <w:lang w:val="ru-RU"/>
        </w:rPr>
        <w:instrText>-</w:instrText>
      </w:r>
      <w:r w:rsidR="001B6CC9">
        <w:instrText>ws</w:instrText>
      </w:r>
      <w:r w:rsidR="001B6CC9" w:rsidRPr="001B6CC9">
        <w:rPr>
          <w:lang w:val="ru-RU"/>
        </w:rPr>
        <w:instrText>-2019-01/</w:instrText>
      </w:r>
      <w:r w:rsidR="001B6CC9">
        <w:instrText>documents</w:instrText>
      </w:r>
      <w:r w:rsidR="001B6CC9" w:rsidRPr="001B6CC9">
        <w:rPr>
          <w:lang w:val="ru-RU"/>
        </w:rPr>
        <w:instrText xml:space="preserve">" </w:instrText>
      </w:r>
      <w:r w:rsidR="001B6CC9">
        <w:fldChar w:fldCharType="separate"/>
      </w:r>
      <w:r>
        <w:rPr>
          <w:color w:val="0000FF"/>
          <w:szCs w:val="18"/>
          <w:u w:val="single"/>
          <w:lang w:val="ru-RU"/>
        </w:rPr>
        <w:t>https://www.cbd.int/conferences/post2020/brc-ws-2019-01/documents</w:t>
      </w:r>
      <w:r w:rsidR="001B6CC9">
        <w:rPr>
          <w:color w:val="0000FF"/>
          <w:szCs w:val="18"/>
          <w:u w:val="single"/>
          <w:lang w:val="ru-RU"/>
        </w:rPr>
        <w:fldChar w:fldCharType="end"/>
      </w:r>
      <w:r>
        <w:rPr>
          <w:szCs w:val="18"/>
          <w:lang w:val="ru-RU"/>
        </w:rPr>
        <w:t xml:space="preserve"> </w:t>
      </w:r>
    </w:p>
  </w:footnote>
  <w:footnote w:id="14">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Конвенция об охране всемирного культурного и природного наследия (Конвенция о всемирном наследии), Конвенция о международной торговле видами дикой фауны и флоры, находящимися под угрозой исчезновения (СИТЕС), Конвенция об охране мигрирующих видов диких животных (КМВ), Конвенция о водно-болотных угодьях, имеющих международное значение, главным образом в качестве местообитаний водоплавающих птиц (Конвенция о водно-болотных угодьях или Рамсарская конвенция), Международная конвенция по карантину и защите растений (МККЗР), Международный договор о генетических ресурсах растений для производства продовольствия и ведения сельского хозяйства (МДГРРПСХ) и Международная китобойная комиссия.</w:t>
      </w:r>
    </w:p>
  </w:footnote>
  <w:footnote w:id="15">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Конвенция Организации Объединенных Наций по борьбе с опустыниванием (КБОООН), Рамочная конвенция Организации Объединенных Наций об изменении климата (РКИКООН).</w:t>
      </w:r>
    </w:p>
  </w:footnote>
  <w:footnote w:id="16">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Секретариат Базельской, Роттердамской и </w:t>
      </w:r>
      <w:r>
        <w:rPr>
          <w:szCs w:val="18"/>
          <w:lang w:val="ru-RU"/>
        </w:rPr>
        <w:t>Стокгольмской конвенций, секретариат Минаматской конвенции о ртути.</w:t>
      </w:r>
    </w:p>
  </w:footnote>
  <w:footnote w:id="17">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Продовольственная и сельскохозяйственная организация Объединенных Наций (ФАО), Программа Организации Объединенных Наций по окружающей среде (ЮНЕП), Организация Объединенных Наций по вопросам образования, науки и культуры (ЮНЕСКО) и Международный союз охраны природы (МСОП), среди прочих.</w:t>
      </w:r>
    </w:p>
  </w:footnote>
  <w:footnote w:id="18">
    <w:p w:rsidR="000C1158" w:rsidRPr="00D816CF"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См.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unep</w:instrText>
      </w:r>
      <w:r w:rsidR="001B6CC9" w:rsidRPr="001B6CC9">
        <w:rPr>
          <w:lang w:val="ru-RU"/>
        </w:rPr>
        <w:instrText>.</w:instrText>
      </w:r>
      <w:r w:rsidR="001B6CC9">
        <w:instrText>org</w:instrText>
      </w:r>
      <w:r w:rsidR="001B6CC9" w:rsidRPr="001B6CC9">
        <w:rPr>
          <w:lang w:val="ru-RU"/>
        </w:rPr>
        <w:instrText>/</w:instrText>
      </w:r>
      <w:r w:rsidR="001B6CC9">
        <w:instrText>events</w:instrText>
      </w:r>
      <w:r w:rsidR="001B6CC9" w:rsidRPr="001B6CC9">
        <w:rPr>
          <w:lang w:val="ru-RU"/>
        </w:rPr>
        <w:instrText>/</w:instrText>
      </w:r>
      <w:r w:rsidR="001B6CC9">
        <w:instrText>workshop</w:instrText>
      </w:r>
      <w:r w:rsidR="001B6CC9" w:rsidRPr="001B6CC9">
        <w:rPr>
          <w:lang w:val="ru-RU"/>
        </w:rPr>
        <w:instrText>/</w:instrText>
      </w:r>
      <w:r w:rsidR="001B6CC9">
        <w:instrText>bern</w:instrText>
      </w:r>
      <w:r w:rsidR="001B6CC9" w:rsidRPr="001B6CC9">
        <w:rPr>
          <w:lang w:val="ru-RU"/>
        </w:rPr>
        <w:instrText>-</w:instrText>
      </w:r>
      <w:r w:rsidR="001B6CC9">
        <w:instrText>ii</w:instrText>
      </w:r>
      <w:r w:rsidR="001B6CC9" w:rsidRPr="001B6CC9">
        <w:rPr>
          <w:lang w:val="ru-RU"/>
        </w:rPr>
        <w:instrText>-</w:instrText>
      </w:r>
      <w:r w:rsidR="001B6CC9">
        <w:instrText>consultation</w:instrText>
      </w:r>
      <w:r w:rsidR="001B6CC9" w:rsidRPr="001B6CC9">
        <w:rPr>
          <w:lang w:val="ru-RU"/>
        </w:rPr>
        <w:instrText>-</w:instrText>
      </w:r>
      <w:r w:rsidR="001B6CC9">
        <w:instrText>workshop</w:instrText>
      </w:r>
      <w:r w:rsidR="001B6CC9" w:rsidRPr="001B6CC9">
        <w:rPr>
          <w:lang w:val="ru-RU"/>
        </w:rPr>
        <w:instrText>-</w:instrText>
      </w:r>
      <w:r w:rsidR="001B6CC9">
        <w:instrText>biodiversity</w:instrText>
      </w:r>
      <w:r w:rsidR="001B6CC9" w:rsidRPr="001B6CC9">
        <w:rPr>
          <w:lang w:val="ru-RU"/>
        </w:rPr>
        <w:instrText>-</w:instrText>
      </w:r>
      <w:r w:rsidR="001B6CC9">
        <w:instrText>related</w:instrText>
      </w:r>
      <w:r w:rsidR="001B6CC9" w:rsidRPr="001B6CC9">
        <w:rPr>
          <w:lang w:val="ru-RU"/>
        </w:rPr>
        <w:instrText>-</w:instrText>
      </w:r>
      <w:r w:rsidR="001B6CC9">
        <w:instrText>conventions</w:instrText>
      </w:r>
      <w:r w:rsidR="001B6CC9" w:rsidRPr="001B6CC9">
        <w:rPr>
          <w:lang w:val="ru-RU"/>
        </w:rPr>
        <w:instrText>-</w:instrText>
      </w:r>
      <w:r w:rsidR="001B6CC9">
        <w:instrText>post</w:instrText>
      </w:r>
      <w:r w:rsidR="001B6CC9" w:rsidRPr="001B6CC9">
        <w:rPr>
          <w:lang w:val="ru-RU"/>
        </w:rPr>
        <w:instrText>-2020-</w:instrText>
      </w:r>
      <w:r w:rsidR="001B6CC9">
        <w:instrText>global</w:instrText>
      </w:r>
      <w:r w:rsidR="001B6CC9" w:rsidRPr="001B6CC9">
        <w:rPr>
          <w:lang w:val="ru-RU"/>
        </w:rPr>
        <w:instrText xml:space="preserve">" </w:instrText>
      </w:r>
      <w:r w:rsidR="001B6CC9">
        <w:fldChar w:fldCharType="separate"/>
      </w:r>
      <w:r>
        <w:rPr>
          <w:color w:val="0000FF"/>
          <w:szCs w:val="18"/>
          <w:u w:val="single"/>
          <w:lang w:val="ru-RU"/>
        </w:rPr>
        <w:t>https://www.unep.org/events/workshop/bern-ii-consultation-workshop-biodiversity-related-conventions-post-2020-global</w:t>
      </w:r>
      <w:r w:rsidR="001B6CC9">
        <w:rPr>
          <w:color w:val="0000FF"/>
          <w:szCs w:val="18"/>
          <w:u w:val="single"/>
          <w:lang w:val="ru-RU"/>
        </w:rPr>
        <w:fldChar w:fldCharType="end"/>
      </w:r>
      <w:r>
        <w:rPr>
          <w:szCs w:val="18"/>
          <w:lang w:val="ru-RU"/>
        </w:rPr>
        <w:t xml:space="preserve">; также представлены на веб-страницах КБР по процессу на период после 2020 года: </w:t>
      </w:r>
      <w:hyperlink r:id="rId3" w:history="1">
        <w:r w:rsidRPr="00C10931">
          <w:rPr>
            <w:rStyle w:val="Hyperlink"/>
            <w:szCs w:val="18"/>
            <w:lang w:val="ru-RU"/>
          </w:rPr>
          <w:t>https://www.cbd.int/conferences/post2020/brc-ws</w:t>
        </w:r>
      </w:hyperlink>
      <w:r>
        <w:rPr>
          <w:szCs w:val="18"/>
          <w:lang w:val="ru-RU"/>
        </w:rPr>
        <w:t xml:space="preserve"> </w:t>
      </w:r>
      <w:bookmarkStart w:id="3" w:name="_GoBack"/>
      <w:bookmarkEnd w:id="3"/>
    </w:p>
  </w:footnote>
  <w:footnote w:id="19">
    <w:p w:rsidR="000C1158" w:rsidRPr="001B6CC9" w:rsidRDefault="000C1158" w:rsidP="000C1158">
      <w:pPr>
        <w:pStyle w:val="FootnoteText"/>
        <w:ind w:firstLine="0"/>
        <w:jc w:val="left"/>
        <w:rPr>
          <w:szCs w:val="18"/>
          <w:lang w:val="ru-RU"/>
        </w:rPr>
      </w:pPr>
      <w:r w:rsidRPr="001B2C72">
        <w:rPr>
          <w:rStyle w:val="FootnoteReference"/>
          <w:sz w:val="18"/>
          <w:szCs w:val="18"/>
        </w:rPr>
        <w:footnoteRef/>
      </w:r>
      <w:r>
        <w:rPr>
          <w:szCs w:val="18"/>
          <w:lang w:val="ru-RU"/>
        </w:rPr>
        <w:t xml:space="preserve"> Были представлены следующие конвенции: Конвенция о всемирном наследии, КБР, СИТЕС, КМВ, Конвенция о водно-болотных угодьях, МККЗР, МДГРРПСХ, Международная китобойная </w:t>
      </w:r>
      <w:r>
        <w:rPr>
          <w:szCs w:val="18"/>
          <w:lang w:val="ru-RU"/>
        </w:rPr>
        <w:t>комиссия, КБОООН, Базельская, Роттердамская и Стокгольмская конвенции, а также Минаматская конвенция по ртути. К</w:t>
      </w:r>
      <w:r w:rsidRPr="001B6CC9">
        <w:rPr>
          <w:szCs w:val="18"/>
          <w:lang w:val="ru-RU"/>
        </w:rPr>
        <w:t xml:space="preserve"> </w:t>
      </w:r>
      <w:r>
        <w:rPr>
          <w:szCs w:val="18"/>
          <w:lang w:val="ru-RU"/>
        </w:rPr>
        <w:t>участию</w:t>
      </w:r>
      <w:r w:rsidRPr="001B6CC9">
        <w:rPr>
          <w:szCs w:val="18"/>
          <w:lang w:val="ru-RU"/>
        </w:rPr>
        <w:t xml:space="preserve"> </w:t>
      </w:r>
      <w:r>
        <w:rPr>
          <w:szCs w:val="18"/>
          <w:lang w:val="ru-RU"/>
        </w:rPr>
        <w:t>также</w:t>
      </w:r>
      <w:r w:rsidRPr="001B6CC9">
        <w:rPr>
          <w:szCs w:val="18"/>
          <w:lang w:val="ru-RU"/>
        </w:rPr>
        <w:t xml:space="preserve"> </w:t>
      </w:r>
      <w:r>
        <w:rPr>
          <w:szCs w:val="18"/>
          <w:lang w:val="ru-RU"/>
        </w:rPr>
        <w:t>была</w:t>
      </w:r>
      <w:r w:rsidRPr="001B6CC9">
        <w:rPr>
          <w:szCs w:val="18"/>
          <w:lang w:val="ru-RU"/>
        </w:rPr>
        <w:t xml:space="preserve"> </w:t>
      </w:r>
      <w:r>
        <w:rPr>
          <w:szCs w:val="18"/>
          <w:lang w:val="ru-RU"/>
        </w:rPr>
        <w:t>приглашена</w:t>
      </w:r>
      <w:r w:rsidRPr="001B6CC9">
        <w:rPr>
          <w:szCs w:val="18"/>
          <w:lang w:val="ru-RU"/>
        </w:rPr>
        <w:t xml:space="preserve"> </w:t>
      </w:r>
      <w:r>
        <w:rPr>
          <w:szCs w:val="18"/>
          <w:lang w:val="ru-RU"/>
        </w:rPr>
        <w:t>РКИКООН</w:t>
      </w:r>
      <w:r w:rsidRPr="001B6CC9">
        <w:rPr>
          <w:szCs w:val="18"/>
          <w:lang w:val="ru-RU"/>
        </w:rPr>
        <w:t>.</w:t>
      </w:r>
    </w:p>
  </w:footnote>
  <w:footnote w:id="20">
    <w:p w:rsidR="009B079A" w:rsidRPr="00DC60EB" w:rsidRDefault="009B079A" w:rsidP="009B079A">
      <w:pPr>
        <w:pStyle w:val="FootnoteText"/>
        <w:ind w:firstLine="0"/>
        <w:jc w:val="left"/>
        <w:rPr>
          <w:szCs w:val="18"/>
          <w:lang w:val="ru-RU"/>
        </w:rPr>
      </w:pPr>
      <w:r>
        <w:rPr>
          <w:rStyle w:val="FootnoteReference"/>
        </w:rPr>
        <w:footnoteRef/>
      </w:r>
      <w:r w:rsidRPr="00DC60EB">
        <w:rPr>
          <w:lang w:val="ru-RU"/>
        </w:rPr>
        <w:t xml:space="preserve"> Активное участие может обеспечиваться за счет привлечения представителей секретариатов или технических вспомогательных органов.</w:t>
      </w:r>
    </w:p>
  </w:footnote>
  <w:footnote w:id="21">
    <w:p w:rsidR="009B079A" w:rsidRPr="00DC60EB" w:rsidRDefault="009B079A" w:rsidP="009B079A">
      <w:pPr>
        <w:pStyle w:val="FootnoteText"/>
        <w:ind w:firstLine="0"/>
        <w:jc w:val="left"/>
        <w:rPr>
          <w:szCs w:val="18"/>
          <w:lang w:val="ru-RU"/>
        </w:rPr>
      </w:pPr>
      <w:r w:rsidRPr="00DC60EB">
        <w:rPr>
          <w:rStyle w:val="FootnoteReference"/>
          <w:lang w:val="ru-RU"/>
        </w:rPr>
        <w:footnoteRef/>
      </w:r>
      <w:r w:rsidRPr="00DC60EB">
        <w:rPr>
          <w:lang w:val="ru-RU"/>
        </w:rPr>
        <w:t xml:space="preserve"> </w:t>
      </w:r>
      <w:r w:rsidRPr="00DC60EB">
        <w:rPr>
          <w:lang w:val="ru-RU"/>
        </w:rPr>
        <w:t>Например, DaRT – инструмент представления данных и отчетности в рамках многосторонних природоохранных соглашений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dart</w:instrText>
      </w:r>
      <w:r w:rsidR="001B6CC9" w:rsidRPr="001B6CC9">
        <w:rPr>
          <w:lang w:val="ru-RU"/>
        </w:rPr>
        <w:instrText>.</w:instrText>
      </w:r>
      <w:r w:rsidR="001B6CC9">
        <w:instrText>informea</w:instrText>
      </w:r>
      <w:r w:rsidR="001B6CC9" w:rsidRPr="001B6CC9">
        <w:rPr>
          <w:lang w:val="ru-RU"/>
        </w:rPr>
        <w:instrText>.</w:instrText>
      </w:r>
      <w:r w:rsidR="001B6CC9">
        <w:instrText>org</w:instrText>
      </w:r>
      <w:r w:rsidR="001B6CC9" w:rsidRPr="001B6CC9">
        <w:rPr>
          <w:lang w:val="ru-RU"/>
        </w:rPr>
        <w:instrText xml:space="preserve">/" </w:instrText>
      </w:r>
      <w:r w:rsidR="001B6CC9">
        <w:fldChar w:fldCharType="separate"/>
      </w:r>
      <w:r w:rsidRPr="00DC60EB">
        <w:rPr>
          <w:rStyle w:val="Hyperlink"/>
          <w:lang w:val="ru-RU"/>
        </w:rPr>
        <w:t>https://dart.informea.org/</w:t>
      </w:r>
      <w:r w:rsidR="001B6CC9">
        <w:rPr>
          <w:rStyle w:val="Hyperlink"/>
          <w:lang w:val="ru-RU"/>
        </w:rPr>
        <w:fldChar w:fldCharType="end"/>
      </w:r>
      <w:r w:rsidRPr="00DC60EB">
        <w:rPr>
          <w:lang w:val="ru-RU"/>
        </w:rPr>
        <w:t>) и ИнфорМПС (</w:t>
      </w:r>
      <w:hyperlink r:id="rId4" w:history="1">
        <w:r w:rsidRPr="00DC60EB">
          <w:rPr>
            <w:rStyle w:val="Hyperlink"/>
            <w:lang w:val="ru-RU"/>
          </w:rPr>
          <w:t>https://www.informea.org</w:t>
        </w:r>
      </w:hyperlink>
      <w:r w:rsidRPr="00DC60EB">
        <w:rPr>
          <w:lang w:val="ru-RU"/>
        </w:rPr>
        <w:t xml:space="preserve">) </w:t>
      </w:r>
    </w:p>
  </w:footnote>
  <w:footnote w:id="22">
    <w:p w:rsidR="009B079A" w:rsidRPr="00DC60EB" w:rsidRDefault="009B079A" w:rsidP="009B079A">
      <w:pPr>
        <w:pStyle w:val="FootnoteText"/>
        <w:ind w:firstLine="0"/>
        <w:jc w:val="left"/>
        <w:rPr>
          <w:szCs w:val="18"/>
          <w:lang w:val="ru-RU"/>
        </w:rPr>
      </w:pPr>
      <w:r>
        <w:rPr>
          <w:rStyle w:val="FootnoteReference"/>
        </w:rPr>
        <w:footnoteRef/>
      </w:r>
      <w:r w:rsidRPr="001B6CC9">
        <w:rPr>
          <w:lang w:val="ru-RU"/>
        </w:rPr>
        <w:t xml:space="preserve"> </w:t>
      </w:r>
      <w:r w:rsidRPr="00DC60EB">
        <w:rPr>
          <w:lang w:val="ru-RU"/>
        </w:rPr>
        <w:t xml:space="preserve">Документ, подготовленный сопредседателями – </w:t>
      </w:r>
      <w:r w:rsidRPr="00DC60EB">
        <w:rPr>
          <w:szCs w:val="18"/>
          <w:lang w:val="ru-RU"/>
        </w:rPr>
        <w:t>https://wedocs.unep.org/bitstream/handle/20.500.11822/34774/BCP.pdf?sequence=1&amp;isAllowed=y</w:t>
      </w:r>
    </w:p>
  </w:footnote>
  <w:footnote w:id="23">
    <w:p w:rsidR="009B079A" w:rsidRPr="001B6CC9" w:rsidRDefault="009B079A" w:rsidP="009B079A">
      <w:pPr>
        <w:pStyle w:val="FootnoteText"/>
        <w:ind w:firstLine="0"/>
        <w:jc w:val="left"/>
        <w:rPr>
          <w:szCs w:val="18"/>
          <w:lang w:val="ru-RU"/>
        </w:rPr>
      </w:pPr>
      <w:r w:rsidRPr="00DC60EB">
        <w:rPr>
          <w:rStyle w:val="FootnoteReference"/>
          <w:lang w:val="ru-RU"/>
        </w:rPr>
        <w:footnoteRef/>
      </w:r>
      <w:r w:rsidRPr="00DC60EB">
        <w:rPr>
          <w:lang w:val="ru-RU"/>
        </w:rPr>
        <w:t xml:space="preserve"> См. </w:t>
      </w:r>
      <w:r w:rsidR="001B6CC9">
        <w:fldChar w:fldCharType="begin"/>
      </w:r>
      <w:r w:rsidR="001B6CC9" w:rsidRPr="001B6CC9">
        <w:rPr>
          <w:lang w:val="ru-RU"/>
        </w:rPr>
        <w:instrText xml:space="preserve"> </w:instrText>
      </w:r>
      <w:r w:rsidR="001B6CC9">
        <w:instrText>HYPERLINK</w:instrText>
      </w:r>
      <w:r w:rsidR="001B6CC9" w:rsidRPr="001B6CC9">
        <w:rPr>
          <w:lang w:val="ru-RU"/>
        </w:rPr>
        <w:instrText xml:space="preserve"> "</w:instrText>
      </w:r>
      <w:r w:rsidR="001B6CC9">
        <w:instrText>https</w:instrText>
      </w:r>
      <w:r w:rsidR="001B6CC9" w:rsidRPr="001B6CC9">
        <w:rPr>
          <w:lang w:val="ru-RU"/>
        </w:rPr>
        <w:instrText>://</w:instrText>
      </w:r>
      <w:r w:rsidR="001B6CC9">
        <w:instrText>www</w:instrText>
      </w:r>
      <w:r w:rsidR="001B6CC9" w:rsidRPr="001B6CC9">
        <w:rPr>
          <w:lang w:val="ru-RU"/>
        </w:rPr>
        <w:instrText>.</w:instrText>
      </w:r>
      <w:r w:rsidR="001B6CC9">
        <w:instrText>cbd</w:instrText>
      </w:r>
      <w:r w:rsidR="001B6CC9" w:rsidRPr="001B6CC9">
        <w:rPr>
          <w:lang w:val="ru-RU"/>
        </w:rPr>
        <w:instrText>.</w:instrText>
      </w:r>
      <w:r w:rsidR="001B6CC9">
        <w:instrText>int</w:instrText>
      </w:r>
      <w:r w:rsidR="001B6CC9" w:rsidRPr="001B6CC9">
        <w:rPr>
          <w:lang w:val="ru-RU"/>
        </w:rPr>
        <w:instrText>/</w:instrText>
      </w:r>
      <w:r w:rsidR="001B6CC9">
        <w:instrText>doc</w:instrText>
      </w:r>
      <w:r w:rsidR="001B6CC9" w:rsidRPr="001B6CC9">
        <w:rPr>
          <w:lang w:val="ru-RU"/>
        </w:rPr>
        <w:instrText>/</w:instrText>
      </w:r>
      <w:r w:rsidR="001B6CC9">
        <w:instrText>recommendations</w:instrText>
      </w:r>
      <w:r w:rsidR="001B6CC9" w:rsidRPr="001B6CC9">
        <w:rPr>
          <w:lang w:val="ru-RU"/>
        </w:rPr>
        <w:instrText>/</w:instrText>
      </w:r>
      <w:r w:rsidR="001B6CC9">
        <w:instrText>wg</w:instrText>
      </w:r>
      <w:r w:rsidR="001B6CC9" w:rsidRPr="001B6CC9">
        <w:rPr>
          <w:lang w:val="ru-RU"/>
        </w:rPr>
        <w:instrText>2020-01/</w:instrText>
      </w:r>
      <w:r w:rsidR="001B6CC9">
        <w:instrText>wg</w:instrText>
      </w:r>
      <w:r w:rsidR="001B6CC9" w:rsidRPr="001B6CC9">
        <w:rPr>
          <w:lang w:val="ru-RU"/>
        </w:rPr>
        <w:instrText>2020-01-</w:instrText>
      </w:r>
      <w:r w:rsidR="001B6CC9">
        <w:instrText>rec</w:instrText>
      </w:r>
      <w:r w:rsidR="001B6CC9" w:rsidRPr="001B6CC9">
        <w:rPr>
          <w:lang w:val="ru-RU"/>
        </w:rPr>
        <w:instrText>-01-</w:instrText>
      </w:r>
      <w:r w:rsidR="001B6CC9">
        <w:instrText>ru</w:instrText>
      </w:r>
      <w:r w:rsidR="001B6CC9" w:rsidRPr="001B6CC9">
        <w:rPr>
          <w:lang w:val="ru-RU"/>
        </w:rPr>
        <w:instrText>.</w:instrText>
      </w:r>
      <w:r w:rsidR="001B6CC9">
        <w:instrText>pdf</w:instrText>
      </w:r>
      <w:r w:rsidR="001B6CC9" w:rsidRPr="001B6CC9">
        <w:rPr>
          <w:lang w:val="ru-RU"/>
        </w:rPr>
        <w:instrText xml:space="preserve">" </w:instrText>
      </w:r>
      <w:r w:rsidR="001B6CC9">
        <w:fldChar w:fldCharType="separate"/>
      </w:r>
      <w:r w:rsidRPr="00DC60EB">
        <w:rPr>
          <w:rStyle w:val="Hyperlink"/>
          <w:lang w:val="ru-RU"/>
        </w:rPr>
        <w:t>CBD/WG2020/REC/1/1</w:t>
      </w:r>
      <w:r w:rsidR="001B6CC9">
        <w:rPr>
          <w:rStyle w:val="Hyperlink"/>
          <w:lang w:val="ru-RU"/>
        </w:rPr>
        <w:fldChar w:fldCharType="end"/>
      </w:r>
    </w:p>
  </w:footnote>
  <w:footnote w:id="24">
    <w:p w:rsidR="009B079A" w:rsidRPr="00DC60EB" w:rsidRDefault="009B079A" w:rsidP="009B079A">
      <w:pPr>
        <w:pStyle w:val="FootnoteText"/>
        <w:ind w:firstLine="0"/>
        <w:jc w:val="left"/>
        <w:rPr>
          <w:szCs w:val="18"/>
          <w:lang w:val="ru-RU"/>
        </w:rPr>
      </w:pPr>
      <w:r>
        <w:rPr>
          <w:rStyle w:val="FootnoteReference"/>
        </w:rPr>
        <w:footnoteRef/>
      </w:r>
      <w:r w:rsidRPr="001B6CC9">
        <w:rPr>
          <w:lang w:val="ru-RU"/>
        </w:rPr>
        <w:t xml:space="preserve"> </w:t>
      </w:r>
      <w:r w:rsidRPr="00DC60EB">
        <w:rPr>
          <w:lang w:val="ru-RU"/>
        </w:rPr>
        <w:t xml:space="preserve">Документы ГРП, представленные 20 декабря 2019 года, </w:t>
      </w:r>
      <w:r w:rsidRPr="00DC60EB">
        <w:rPr>
          <w:szCs w:val="18"/>
          <w:lang w:val="ru-RU"/>
        </w:rPr>
        <w:t>https://unemg.org/wp-content/uploads/2020/01/EMG-final-overview-of-UN-system-inputs-to-the-post2020-global-biodiversity-framework.pdf</w:t>
      </w:r>
      <w:r w:rsidRPr="00DC60EB">
        <w:rPr>
          <w:lang w:val="ru-RU"/>
        </w:rPr>
        <w:t xml:space="preserve"> (документ обновлен 17 января 2020 года) и 20 февраля 2020 года, </w:t>
      </w:r>
      <w:r w:rsidRPr="00DC60EB">
        <w:rPr>
          <w:szCs w:val="18"/>
          <w:lang w:val="ru-RU"/>
        </w:rPr>
        <w:t>https://unemg.org/wp-content/uploads/2020/02/EMG-CP-contribution-to-2OEWG-20.02.20_.pdf</w:t>
      </w:r>
      <w:r w:rsidRPr="00DC60EB">
        <w:rPr>
          <w:lang w:val="ru-RU"/>
        </w:rPr>
        <w:t xml:space="preserve"> см. также на </w:t>
      </w:r>
      <w:r w:rsidRPr="00DC60EB">
        <w:rPr>
          <w:szCs w:val="18"/>
          <w:lang w:val="ru-RU"/>
        </w:rPr>
        <w:t>https://www.cbd.int/conferences/post2020/submissions-zero-draft</w:t>
      </w:r>
      <w:r w:rsidRPr="00DC60EB">
        <w:rPr>
          <w:lang w:val="ru-RU"/>
        </w:rPr>
        <w:t xml:space="preserve"> </w:t>
      </w:r>
    </w:p>
  </w:footnote>
  <w:footnote w:id="25">
    <w:p w:rsidR="009B079A" w:rsidRPr="00DC60EB" w:rsidRDefault="009B079A" w:rsidP="009B079A">
      <w:pPr>
        <w:pStyle w:val="FootnoteText"/>
        <w:ind w:firstLine="0"/>
        <w:jc w:val="left"/>
        <w:rPr>
          <w:szCs w:val="18"/>
          <w:lang w:val="ru-RU"/>
        </w:rPr>
      </w:pPr>
      <w:r w:rsidRPr="00DC60EB">
        <w:rPr>
          <w:rStyle w:val="FootnoteReference"/>
          <w:lang w:val="ru-RU"/>
        </w:rPr>
        <w:footnoteRef/>
      </w:r>
      <w:r w:rsidRPr="00DC60EB">
        <w:rPr>
          <w:lang w:val="ru-RU"/>
        </w:rPr>
        <w:t xml:space="preserve"> Поддержка Глобальной повестки дня в области биоразнообразия: практическое обязательство системы ООН по оказанию помощи государствам-членам в осуществлении глобальной рамочной программы в области биоразнообразия на период после 2020 года: </w:t>
      </w:r>
      <w:r w:rsidRPr="00DC60EB">
        <w:rPr>
          <w:szCs w:val="18"/>
          <w:lang w:val="ru-RU"/>
        </w:rPr>
        <w:t>https://unemg.org/wp-content/uploads/2021/04/EMG-Biodiversity-WEB.pdf</w:t>
      </w:r>
      <w:r w:rsidRPr="00DC60EB">
        <w:rPr>
          <w:lang w:val="ru-RU"/>
        </w:rPr>
        <w:t xml:space="preserve"> </w:t>
      </w:r>
    </w:p>
  </w:footnote>
  <w:footnote w:id="26">
    <w:p w:rsidR="0063277B" w:rsidRPr="00CB42AE" w:rsidRDefault="0063277B" w:rsidP="0063277B">
      <w:pPr>
        <w:pStyle w:val="FootnoteText"/>
        <w:keepLines w:val="0"/>
        <w:suppressLineNumbers/>
        <w:suppressAutoHyphens/>
        <w:ind w:firstLine="0"/>
        <w:jc w:val="left"/>
        <w:rPr>
          <w:kern w:val="22"/>
          <w:szCs w:val="18"/>
          <w:lang w:val="ru-RU"/>
        </w:rPr>
      </w:pPr>
      <w:r>
        <w:rPr>
          <w:rStyle w:val="FootnoteReference"/>
          <w:kern w:val="22"/>
        </w:rPr>
        <w:footnoteRef/>
      </w:r>
      <w:r w:rsidRPr="00CB42AE">
        <w:rPr>
          <w:lang w:val="ru-RU"/>
        </w:rPr>
        <w:t xml:space="preserve"> Решения </w:t>
      </w:r>
      <w:r>
        <w:t>XIII</w:t>
      </w:r>
      <w:r w:rsidRPr="00CB42AE">
        <w:rPr>
          <w:lang w:val="ru-RU"/>
        </w:rPr>
        <w:t>/24 и 14/30.</w:t>
      </w:r>
    </w:p>
  </w:footnote>
  <w:footnote w:id="27">
    <w:p w:rsidR="0063277B" w:rsidRPr="00CB42AE" w:rsidRDefault="0063277B" w:rsidP="0063277B">
      <w:pPr>
        <w:pStyle w:val="FootnoteText"/>
        <w:keepLines w:val="0"/>
        <w:suppressLineNumbers/>
        <w:suppressAutoHyphens/>
        <w:ind w:firstLine="0"/>
        <w:jc w:val="left"/>
        <w:rPr>
          <w:kern w:val="22"/>
          <w:szCs w:val="18"/>
          <w:lang w:val="ru-RU"/>
        </w:rPr>
      </w:pPr>
      <w:r>
        <w:rPr>
          <w:rStyle w:val="FootnoteReference"/>
          <w:kern w:val="22"/>
        </w:rPr>
        <w:footnoteRef/>
      </w:r>
      <w:r w:rsidRPr="00CB42AE">
        <w:rPr>
          <w:lang w:val="ru-RU"/>
        </w:rPr>
        <w:t xml:space="preserve"> Решение 14/34.</w:t>
      </w:r>
    </w:p>
  </w:footnote>
  <w:footnote w:id="28">
    <w:p w:rsidR="0063277B" w:rsidRPr="00DC60EB" w:rsidRDefault="0063277B" w:rsidP="0063277B">
      <w:pPr>
        <w:pStyle w:val="FootnoteText"/>
        <w:keepLines w:val="0"/>
        <w:suppressLineNumbers/>
        <w:suppressAutoHyphens/>
        <w:ind w:firstLine="0"/>
        <w:jc w:val="left"/>
        <w:rPr>
          <w:szCs w:val="18"/>
          <w:lang w:val="ru-RU"/>
        </w:rPr>
      </w:pPr>
      <w:r>
        <w:rPr>
          <w:rStyle w:val="FootnoteReference"/>
        </w:rPr>
        <w:footnoteRef/>
      </w:r>
      <w:r w:rsidRPr="00CB42AE">
        <w:rPr>
          <w:lang w:val="ru-RU"/>
        </w:rPr>
        <w:t xml:space="preserve"> Реком</w:t>
      </w:r>
      <w:r w:rsidRPr="00DC60EB">
        <w:rPr>
          <w:lang w:val="ru-RU"/>
        </w:rPr>
        <w:t>ендации WG8J-11/3 и SBSTTA-23/2.</w:t>
      </w:r>
    </w:p>
  </w:footnote>
  <w:footnote w:id="29">
    <w:p w:rsidR="0063277B" w:rsidRPr="009E0FA3" w:rsidRDefault="0063277B" w:rsidP="0063277B">
      <w:pPr>
        <w:pStyle w:val="FootnoteText"/>
        <w:keepLines w:val="0"/>
        <w:suppressLineNumbers/>
        <w:suppressAutoHyphens/>
        <w:ind w:firstLine="0"/>
        <w:jc w:val="left"/>
        <w:rPr>
          <w:szCs w:val="18"/>
        </w:rPr>
      </w:pPr>
      <w:r w:rsidRPr="00DC60EB">
        <w:rPr>
          <w:rStyle w:val="FootnoteReference"/>
          <w:lang w:val="ru-RU"/>
        </w:rPr>
        <w:footnoteRef/>
      </w:r>
      <w:r w:rsidRPr="00DC60EB">
        <w:rPr>
          <w:lang w:val="ru-RU"/>
        </w:rPr>
        <w:t xml:space="preserve"> </w:t>
      </w:r>
      <w:r w:rsidR="00DC60EB" w:rsidRPr="00DC60EB">
        <w:rPr>
          <w:lang w:val="ru-RU"/>
        </w:rPr>
        <w:t>Рекомендации</w:t>
      </w:r>
      <w:r>
        <w:t>и WG8J-11/3 и SBSTTA-23/2.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42" w:rsidRPr="00E90C52" w:rsidRDefault="00EF7542" w:rsidP="00CF54B1">
    <w:pPr>
      <w:adjustRightInd w:val="0"/>
      <w:jc w:val="left"/>
      <w:rPr>
        <w:noProof/>
        <w:kern w:val="22"/>
      </w:rPr>
    </w:pPr>
    <w:r w:rsidRPr="00E90C52">
      <w:rPr>
        <w:noProof/>
        <w:kern w:val="22"/>
      </w:rPr>
      <w:t>C</w:t>
    </w:r>
    <w:r>
      <w:rPr>
        <w:noProof/>
        <w:kern w:val="22"/>
      </w:rPr>
      <w:t>BD/SBI/3/10</w:t>
    </w:r>
  </w:p>
  <w:p w:rsidR="00EF7542" w:rsidRPr="00E90C52" w:rsidRDefault="00EF7542" w:rsidP="00701E5E">
    <w:pPr>
      <w:pStyle w:val="Header"/>
      <w:tabs>
        <w:tab w:val="clear" w:pos="4320"/>
        <w:tab w:val="clear" w:pos="8640"/>
      </w:tabs>
      <w:rPr>
        <w:noProof/>
        <w:kern w:val="22"/>
      </w:rPr>
    </w:pPr>
    <w:r>
      <w:rPr>
        <w:noProof/>
        <w:kern w:val="22"/>
        <w:lang w:val="ru-RU"/>
      </w:rPr>
      <w:t>Страница</w:t>
    </w:r>
    <w:r w:rsidRPr="00E90C52">
      <w:rPr>
        <w:noProof/>
        <w:kern w:val="22"/>
      </w:rPr>
      <w:t xml:space="preserve"> </w:t>
    </w:r>
    <w:r w:rsidR="00B10A4C" w:rsidRPr="00E90C52">
      <w:rPr>
        <w:noProof/>
        <w:kern w:val="22"/>
      </w:rPr>
      <w:fldChar w:fldCharType="begin"/>
    </w:r>
    <w:r w:rsidRPr="00E90C52">
      <w:rPr>
        <w:noProof/>
        <w:kern w:val="22"/>
      </w:rPr>
      <w:instrText xml:space="preserve"> PAGE   \* MERGEFORMAT </w:instrText>
    </w:r>
    <w:r w:rsidR="00B10A4C" w:rsidRPr="00E90C52">
      <w:rPr>
        <w:noProof/>
        <w:kern w:val="22"/>
      </w:rPr>
      <w:fldChar w:fldCharType="separate"/>
    </w:r>
    <w:r w:rsidR="00335938">
      <w:rPr>
        <w:noProof/>
        <w:kern w:val="22"/>
      </w:rPr>
      <w:t>2</w:t>
    </w:r>
    <w:r w:rsidR="00B10A4C" w:rsidRPr="00E90C5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42" w:rsidRPr="00E90C52" w:rsidRDefault="00EF7542" w:rsidP="00CA7C13">
    <w:pPr>
      <w:jc w:val="right"/>
      <w:rPr>
        <w:noProof/>
        <w:kern w:val="22"/>
      </w:rPr>
    </w:pPr>
    <w:r w:rsidRPr="00E90C52">
      <w:rPr>
        <w:noProof/>
        <w:kern w:val="22"/>
      </w:rPr>
      <w:t>C</w:t>
    </w:r>
    <w:r>
      <w:rPr>
        <w:noProof/>
        <w:kern w:val="22"/>
      </w:rPr>
      <w:t>BD/SBI/3/10</w:t>
    </w:r>
  </w:p>
  <w:p w:rsidR="00EF7542" w:rsidRPr="00E90C52" w:rsidRDefault="00EC6790" w:rsidP="00E90C52">
    <w:pPr>
      <w:pStyle w:val="Header"/>
      <w:tabs>
        <w:tab w:val="clear" w:pos="4320"/>
        <w:tab w:val="clear" w:pos="8640"/>
      </w:tabs>
      <w:jc w:val="right"/>
      <w:rPr>
        <w:noProof/>
        <w:kern w:val="22"/>
      </w:rPr>
    </w:pPr>
    <w:r>
      <w:rPr>
        <w:noProof/>
        <w:kern w:val="22"/>
        <w:lang w:val="ru-RU"/>
      </w:rPr>
      <w:t>Страница</w:t>
    </w:r>
    <w:r w:rsidR="00EF7542" w:rsidRPr="00E90C52">
      <w:rPr>
        <w:noProof/>
        <w:kern w:val="22"/>
      </w:rPr>
      <w:t xml:space="preserve"> </w:t>
    </w:r>
    <w:r w:rsidR="00B10A4C" w:rsidRPr="00E90C52">
      <w:rPr>
        <w:noProof/>
        <w:kern w:val="22"/>
      </w:rPr>
      <w:fldChar w:fldCharType="begin"/>
    </w:r>
    <w:r w:rsidR="00EF7542" w:rsidRPr="00E90C52">
      <w:rPr>
        <w:noProof/>
        <w:kern w:val="22"/>
      </w:rPr>
      <w:instrText xml:space="preserve"> PAGE   \* MERGEFORMAT </w:instrText>
    </w:r>
    <w:r w:rsidR="00B10A4C" w:rsidRPr="00E90C52">
      <w:rPr>
        <w:noProof/>
        <w:kern w:val="22"/>
      </w:rPr>
      <w:fldChar w:fldCharType="separate"/>
    </w:r>
    <w:r w:rsidR="00335938">
      <w:rPr>
        <w:noProof/>
        <w:kern w:val="22"/>
      </w:rPr>
      <w:t>3</w:t>
    </w:r>
    <w:r w:rsidR="00B10A4C" w:rsidRPr="00E90C52">
      <w:rPr>
        <w:noProof/>
        <w:kern w:val="22"/>
      </w:rPr>
      <w:fldChar w:fldCharType="end"/>
    </w:r>
  </w:p>
  <w:p w:rsidR="00EF7542" w:rsidRPr="00E90C52" w:rsidRDefault="00EF7542"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9194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C3011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1E1C"/>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0277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7A31053"/>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7EB4543"/>
    <w:multiLevelType w:val="hybridMultilevel"/>
    <w:tmpl w:val="9BBE66EA"/>
    <w:lvl w:ilvl="0" w:tplc="ACBC20DE">
      <w:start w:val="1"/>
      <w:numFmt w:val="lowerLetter"/>
      <w:lvlText w:val="(%1)"/>
      <w:lvlJc w:val="left"/>
      <w:pPr>
        <w:ind w:left="720" w:hanging="360"/>
      </w:pPr>
      <w:rPr>
        <w:rFonts w:hint="default"/>
        <w:b w:val="0"/>
        <w:i w:val="0"/>
        <w:i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33F5B"/>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26CD338F"/>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0A2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B5571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8" w15:restartNumberingAfterBreak="0">
    <w:nsid w:val="41EA6E78"/>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764D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A3B4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154BDF"/>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5DE202B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0"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55A1"/>
    <w:multiLevelType w:val="hybridMultilevel"/>
    <w:tmpl w:val="200A6224"/>
    <w:lvl w:ilvl="0" w:tplc="4718F17E">
      <w:start w:val="1"/>
      <w:numFmt w:val="lowerRoman"/>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4" w15:restartNumberingAfterBreak="0">
    <w:nsid w:val="794358FB"/>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33"/>
  </w:num>
  <w:num w:numId="5">
    <w:abstractNumId w:val="29"/>
  </w:num>
  <w:num w:numId="6">
    <w:abstractNumId w:val="21"/>
  </w:num>
  <w:num w:numId="7">
    <w:abstractNumId w:val="0"/>
  </w:num>
  <w:num w:numId="8">
    <w:abstractNumId w:val="28"/>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6"/>
  </w:num>
  <w:num w:numId="13">
    <w:abstractNumId w:val="12"/>
  </w:num>
  <w:num w:numId="14">
    <w:abstractNumId w:val="3"/>
  </w:num>
  <w:num w:numId="15">
    <w:abstractNumId w:val="34"/>
  </w:num>
  <w:num w:numId="16">
    <w:abstractNumId w:val="31"/>
  </w:num>
  <w:num w:numId="17">
    <w:abstractNumId w:val="14"/>
  </w:num>
  <w:num w:numId="18">
    <w:abstractNumId w:val="22"/>
  </w:num>
  <w:num w:numId="19">
    <w:abstractNumId w:val="20"/>
  </w:num>
  <w:num w:numId="20">
    <w:abstractNumId w:val="1"/>
  </w:num>
  <w:num w:numId="21">
    <w:abstractNumId w:val="30"/>
  </w:num>
  <w:num w:numId="22">
    <w:abstractNumId w:val="10"/>
  </w:num>
  <w:num w:numId="23">
    <w:abstractNumId w:val="19"/>
  </w:num>
  <w:num w:numId="24">
    <w:abstractNumId w:val="6"/>
  </w:num>
  <w:num w:numId="25">
    <w:abstractNumId w:val="7"/>
  </w:num>
  <w:num w:numId="26">
    <w:abstractNumId w:val="27"/>
  </w:num>
  <w:num w:numId="27">
    <w:abstractNumId w:val="32"/>
  </w:num>
  <w:num w:numId="28">
    <w:abstractNumId w:val="9"/>
  </w:num>
  <w:num w:numId="29">
    <w:abstractNumId w:val="26"/>
  </w:num>
  <w:num w:numId="30">
    <w:abstractNumId w:val="5"/>
  </w:num>
  <w:num w:numId="31">
    <w:abstractNumId w:val="18"/>
  </w:num>
  <w:num w:numId="32">
    <w:abstractNumId w:val="11"/>
  </w:num>
  <w:num w:numId="33">
    <w:abstractNumId w:val="2"/>
  </w:num>
  <w:num w:numId="34">
    <w:abstractNumId w:val="4"/>
  </w:num>
  <w:num w:numId="3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84241"/>
    <w:rsid w:val="00001FD3"/>
    <w:rsid w:val="00003284"/>
    <w:rsid w:val="0000438D"/>
    <w:rsid w:val="00004BB9"/>
    <w:rsid w:val="00005DDA"/>
    <w:rsid w:val="00007BBA"/>
    <w:rsid w:val="00010217"/>
    <w:rsid w:val="00010973"/>
    <w:rsid w:val="00011893"/>
    <w:rsid w:val="00011AEC"/>
    <w:rsid w:val="00011DB4"/>
    <w:rsid w:val="000124A6"/>
    <w:rsid w:val="00013BD7"/>
    <w:rsid w:val="00013F28"/>
    <w:rsid w:val="00015AEC"/>
    <w:rsid w:val="00017BF3"/>
    <w:rsid w:val="00020206"/>
    <w:rsid w:val="00021701"/>
    <w:rsid w:val="0002615D"/>
    <w:rsid w:val="00026B46"/>
    <w:rsid w:val="00026E15"/>
    <w:rsid w:val="000316F8"/>
    <w:rsid w:val="00031D22"/>
    <w:rsid w:val="00032C17"/>
    <w:rsid w:val="00033F1B"/>
    <w:rsid w:val="00034B57"/>
    <w:rsid w:val="000369D4"/>
    <w:rsid w:val="00040645"/>
    <w:rsid w:val="00044096"/>
    <w:rsid w:val="00045A8D"/>
    <w:rsid w:val="00046553"/>
    <w:rsid w:val="000533DE"/>
    <w:rsid w:val="00053A1A"/>
    <w:rsid w:val="00053CF5"/>
    <w:rsid w:val="00054F54"/>
    <w:rsid w:val="0005560B"/>
    <w:rsid w:val="000606C6"/>
    <w:rsid w:val="00060AD2"/>
    <w:rsid w:val="00063017"/>
    <w:rsid w:val="00063B31"/>
    <w:rsid w:val="0006497F"/>
    <w:rsid w:val="00064DB2"/>
    <w:rsid w:val="00064FF3"/>
    <w:rsid w:val="0006637B"/>
    <w:rsid w:val="00066A9A"/>
    <w:rsid w:val="000702B3"/>
    <w:rsid w:val="000714EA"/>
    <w:rsid w:val="00071BB9"/>
    <w:rsid w:val="00076184"/>
    <w:rsid w:val="00076424"/>
    <w:rsid w:val="0007645C"/>
    <w:rsid w:val="00076E9E"/>
    <w:rsid w:val="00080A58"/>
    <w:rsid w:val="0008126E"/>
    <w:rsid w:val="00081ABC"/>
    <w:rsid w:val="00081EB3"/>
    <w:rsid w:val="0008205C"/>
    <w:rsid w:val="00082517"/>
    <w:rsid w:val="000829FC"/>
    <w:rsid w:val="00082E46"/>
    <w:rsid w:val="00083453"/>
    <w:rsid w:val="000834F2"/>
    <w:rsid w:val="00083D53"/>
    <w:rsid w:val="00085CA9"/>
    <w:rsid w:val="000871C2"/>
    <w:rsid w:val="0008777E"/>
    <w:rsid w:val="00091B8E"/>
    <w:rsid w:val="000925C5"/>
    <w:rsid w:val="000927E6"/>
    <w:rsid w:val="00092D9F"/>
    <w:rsid w:val="0009369F"/>
    <w:rsid w:val="00094767"/>
    <w:rsid w:val="0009496F"/>
    <w:rsid w:val="00094D64"/>
    <w:rsid w:val="000950AF"/>
    <w:rsid w:val="00096F06"/>
    <w:rsid w:val="000972CB"/>
    <w:rsid w:val="000A05D8"/>
    <w:rsid w:val="000A0724"/>
    <w:rsid w:val="000A07BA"/>
    <w:rsid w:val="000A0896"/>
    <w:rsid w:val="000A08FA"/>
    <w:rsid w:val="000A7C02"/>
    <w:rsid w:val="000B01CD"/>
    <w:rsid w:val="000B0805"/>
    <w:rsid w:val="000B1CF1"/>
    <w:rsid w:val="000B1E51"/>
    <w:rsid w:val="000B30A9"/>
    <w:rsid w:val="000B5BE5"/>
    <w:rsid w:val="000B6C80"/>
    <w:rsid w:val="000C0E12"/>
    <w:rsid w:val="000C1158"/>
    <w:rsid w:val="000C186D"/>
    <w:rsid w:val="000C1B61"/>
    <w:rsid w:val="000C2513"/>
    <w:rsid w:val="000C3BD5"/>
    <w:rsid w:val="000C5897"/>
    <w:rsid w:val="000C5ABA"/>
    <w:rsid w:val="000D08FD"/>
    <w:rsid w:val="000D203C"/>
    <w:rsid w:val="000D257F"/>
    <w:rsid w:val="000D2F18"/>
    <w:rsid w:val="000D3042"/>
    <w:rsid w:val="000D3E60"/>
    <w:rsid w:val="000D5203"/>
    <w:rsid w:val="000D5802"/>
    <w:rsid w:val="000D6202"/>
    <w:rsid w:val="000D66D4"/>
    <w:rsid w:val="000D7763"/>
    <w:rsid w:val="000E154D"/>
    <w:rsid w:val="000E2620"/>
    <w:rsid w:val="000E2FA5"/>
    <w:rsid w:val="000E36B7"/>
    <w:rsid w:val="000E4B0F"/>
    <w:rsid w:val="000E5668"/>
    <w:rsid w:val="000F351B"/>
    <w:rsid w:val="000F59C8"/>
    <w:rsid w:val="000F69DD"/>
    <w:rsid w:val="000F6ED1"/>
    <w:rsid w:val="00100952"/>
    <w:rsid w:val="00101B5C"/>
    <w:rsid w:val="00102468"/>
    <w:rsid w:val="0010450D"/>
    <w:rsid w:val="0010636B"/>
    <w:rsid w:val="00106485"/>
    <w:rsid w:val="00106A45"/>
    <w:rsid w:val="0010718E"/>
    <w:rsid w:val="00107D99"/>
    <w:rsid w:val="00110520"/>
    <w:rsid w:val="001105E1"/>
    <w:rsid w:val="00111066"/>
    <w:rsid w:val="0011176A"/>
    <w:rsid w:val="001136F7"/>
    <w:rsid w:val="00113F3D"/>
    <w:rsid w:val="00114AB4"/>
    <w:rsid w:val="00114D33"/>
    <w:rsid w:val="00117557"/>
    <w:rsid w:val="00120695"/>
    <w:rsid w:val="00122689"/>
    <w:rsid w:val="00125082"/>
    <w:rsid w:val="00125398"/>
    <w:rsid w:val="00126CF7"/>
    <w:rsid w:val="0013046C"/>
    <w:rsid w:val="0013321C"/>
    <w:rsid w:val="001369DC"/>
    <w:rsid w:val="0014029A"/>
    <w:rsid w:val="00140AFE"/>
    <w:rsid w:val="00141902"/>
    <w:rsid w:val="00141910"/>
    <w:rsid w:val="00142AC9"/>
    <w:rsid w:val="001432DB"/>
    <w:rsid w:val="00144801"/>
    <w:rsid w:val="00144984"/>
    <w:rsid w:val="00145B85"/>
    <w:rsid w:val="00152C7E"/>
    <w:rsid w:val="00152FFA"/>
    <w:rsid w:val="00153EE5"/>
    <w:rsid w:val="0015435E"/>
    <w:rsid w:val="00154402"/>
    <w:rsid w:val="001544AA"/>
    <w:rsid w:val="00154E36"/>
    <w:rsid w:val="00155537"/>
    <w:rsid w:val="0015619A"/>
    <w:rsid w:val="00156B70"/>
    <w:rsid w:val="00156EEA"/>
    <w:rsid w:val="00157424"/>
    <w:rsid w:val="00161348"/>
    <w:rsid w:val="0016166F"/>
    <w:rsid w:val="00161959"/>
    <w:rsid w:val="001642AF"/>
    <w:rsid w:val="00166D59"/>
    <w:rsid w:val="001679D8"/>
    <w:rsid w:val="00170509"/>
    <w:rsid w:val="00170E0B"/>
    <w:rsid w:val="0017114F"/>
    <w:rsid w:val="001718E2"/>
    <w:rsid w:val="00172580"/>
    <w:rsid w:val="00176134"/>
    <w:rsid w:val="00176214"/>
    <w:rsid w:val="001762D2"/>
    <w:rsid w:val="00176810"/>
    <w:rsid w:val="00176A4A"/>
    <w:rsid w:val="0017738E"/>
    <w:rsid w:val="00177468"/>
    <w:rsid w:val="00177BD5"/>
    <w:rsid w:val="00180932"/>
    <w:rsid w:val="00182100"/>
    <w:rsid w:val="001821C6"/>
    <w:rsid w:val="00184192"/>
    <w:rsid w:val="00184FF4"/>
    <w:rsid w:val="00185036"/>
    <w:rsid w:val="00186E75"/>
    <w:rsid w:val="0019239B"/>
    <w:rsid w:val="00193023"/>
    <w:rsid w:val="001937E1"/>
    <w:rsid w:val="00193826"/>
    <w:rsid w:val="0019649B"/>
    <w:rsid w:val="001967D5"/>
    <w:rsid w:val="00197845"/>
    <w:rsid w:val="001A0027"/>
    <w:rsid w:val="001A08F6"/>
    <w:rsid w:val="001A0978"/>
    <w:rsid w:val="001A114E"/>
    <w:rsid w:val="001A2496"/>
    <w:rsid w:val="001A26A7"/>
    <w:rsid w:val="001A343D"/>
    <w:rsid w:val="001A5A2A"/>
    <w:rsid w:val="001A7790"/>
    <w:rsid w:val="001B1B5E"/>
    <w:rsid w:val="001B1FEE"/>
    <w:rsid w:val="001B29DA"/>
    <w:rsid w:val="001B2C72"/>
    <w:rsid w:val="001B3D34"/>
    <w:rsid w:val="001B47C8"/>
    <w:rsid w:val="001B572C"/>
    <w:rsid w:val="001B6509"/>
    <w:rsid w:val="001B6CC9"/>
    <w:rsid w:val="001B723A"/>
    <w:rsid w:val="001B7CE3"/>
    <w:rsid w:val="001C0578"/>
    <w:rsid w:val="001C05A1"/>
    <w:rsid w:val="001C09EF"/>
    <w:rsid w:val="001C1E0C"/>
    <w:rsid w:val="001C4323"/>
    <w:rsid w:val="001C4AA2"/>
    <w:rsid w:val="001C4DB4"/>
    <w:rsid w:val="001C4FC9"/>
    <w:rsid w:val="001C58D3"/>
    <w:rsid w:val="001C5F84"/>
    <w:rsid w:val="001D0034"/>
    <w:rsid w:val="001D00D8"/>
    <w:rsid w:val="001D540C"/>
    <w:rsid w:val="001E083C"/>
    <w:rsid w:val="001E1520"/>
    <w:rsid w:val="001E1B46"/>
    <w:rsid w:val="001E3619"/>
    <w:rsid w:val="001E3C98"/>
    <w:rsid w:val="001E52DD"/>
    <w:rsid w:val="001E5F84"/>
    <w:rsid w:val="001E7B9A"/>
    <w:rsid w:val="001F05B0"/>
    <w:rsid w:val="001F073A"/>
    <w:rsid w:val="001F14DB"/>
    <w:rsid w:val="001F167A"/>
    <w:rsid w:val="001F1B14"/>
    <w:rsid w:val="001F1D49"/>
    <w:rsid w:val="001F2335"/>
    <w:rsid w:val="001F35F3"/>
    <w:rsid w:val="001F68BE"/>
    <w:rsid w:val="001F79E5"/>
    <w:rsid w:val="00203C65"/>
    <w:rsid w:val="00203D30"/>
    <w:rsid w:val="0020580D"/>
    <w:rsid w:val="00205882"/>
    <w:rsid w:val="00205CDD"/>
    <w:rsid w:val="00206D4C"/>
    <w:rsid w:val="00207811"/>
    <w:rsid w:val="00207E8A"/>
    <w:rsid w:val="00207FC9"/>
    <w:rsid w:val="00210061"/>
    <w:rsid w:val="00211171"/>
    <w:rsid w:val="002114B4"/>
    <w:rsid w:val="00212BF1"/>
    <w:rsid w:val="00213A4D"/>
    <w:rsid w:val="002146E5"/>
    <w:rsid w:val="00214D18"/>
    <w:rsid w:val="0021663F"/>
    <w:rsid w:val="0021781B"/>
    <w:rsid w:val="00217DC2"/>
    <w:rsid w:val="00217E2D"/>
    <w:rsid w:val="00220585"/>
    <w:rsid w:val="00220CE9"/>
    <w:rsid w:val="002217F0"/>
    <w:rsid w:val="002230CC"/>
    <w:rsid w:val="0022366E"/>
    <w:rsid w:val="00224700"/>
    <w:rsid w:val="00224C95"/>
    <w:rsid w:val="0022517E"/>
    <w:rsid w:val="00225E91"/>
    <w:rsid w:val="0022604B"/>
    <w:rsid w:val="00230E09"/>
    <w:rsid w:val="00233085"/>
    <w:rsid w:val="002335AA"/>
    <w:rsid w:val="00233EF6"/>
    <w:rsid w:val="0023477D"/>
    <w:rsid w:val="002353AF"/>
    <w:rsid w:val="00236381"/>
    <w:rsid w:val="00236657"/>
    <w:rsid w:val="00237032"/>
    <w:rsid w:val="00237FC1"/>
    <w:rsid w:val="00241658"/>
    <w:rsid w:val="002429D1"/>
    <w:rsid w:val="00245610"/>
    <w:rsid w:val="002457C0"/>
    <w:rsid w:val="00247950"/>
    <w:rsid w:val="00251DE9"/>
    <w:rsid w:val="002523D1"/>
    <w:rsid w:val="00252780"/>
    <w:rsid w:val="00254169"/>
    <w:rsid w:val="00254D5B"/>
    <w:rsid w:val="00255709"/>
    <w:rsid w:val="00255985"/>
    <w:rsid w:val="00255D35"/>
    <w:rsid w:val="00260CDA"/>
    <w:rsid w:val="00260D9F"/>
    <w:rsid w:val="00260DA4"/>
    <w:rsid w:val="00260DC3"/>
    <w:rsid w:val="00261535"/>
    <w:rsid w:val="002616D8"/>
    <w:rsid w:val="00261768"/>
    <w:rsid w:val="00261C79"/>
    <w:rsid w:val="00262B37"/>
    <w:rsid w:val="00262C72"/>
    <w:rsid w:val="002632AB"/>
    <w:rsid w:val="00263747"/>
    <w:rsid w:val="00264DA2"/>
    <w:rsid w:val="00264EB9"/>
    <w:rsid w:val="00265376"/>
    <w:rsid w:val="00266481"/>
    <w:rsid w:val="0026695F"/>
    <w:rsid w:val="002704D4"/>
    <w:rsid w:val="00270840"/>
    <w:rsid w:val="00270DC6"/>
    <w:rsid w:val="002711D8"/>
    <w:rsid w:val="002717B7"/>
    <w:rsid w:val="00272ADB"/>
    <w:rsid w:val="00273C85"/>
    <w:rsid w:val="002755B4"/>
    <w:rsid w:val="00275884"/>
    <w:rsid w:val="002767C9"/>
    <w:rsid w:val="00276BE6"/>
    <w:rsid w:val="00277A5F"/>
    <w:rsid w:val="00277D23"/>
    <w:rsid w:val="00280F38"/>
    <w:rsid w:val="0028239E"/>
    <w:rsid w:val="00284E04"/>
    <w:rsid w:val="002869D6"/>
    <w:rsid w:val="00286E5F"/>
    <w:rsid w:val="00287039"/>
    <w:rsid w:val="002900DB"/>
    <w:rsid w:val="0029032D"/>
    <w:rsid w:val="0029087B"/>
    <w:rsid w:val="00291425"/>
    <w:rsid w:val="0029156C"/>
    <w:rsid w:val="00291B89"/>
    <w:rsid w:val="0029419E"/>
    <w:rsid w:val="002954B5"/>
    <w:rsid w:val="0029653D"/>
    <w:rsid w:val="00296CF8"/>
    <w:rsid w:val="0029775E"/>
    <w:rsid w:val="002A13DE"/>
    <w:rsid w:val="002A1448"/>
    <w:rsid w:val="002A16FF"/>
    <w:rsid w:val="002A295F"/>
    <w:rsid w:val="002A3745"/>
    <w:rsid w:val="002A6B1B"/>
    <w:rsid w:val="002B0446"/>
    <w:rsid w:val="002B08F4"/>
    <w:rsid w:val="002B0DE8"/>
    <w:rsid w:val="002B1105"/>
    <w:rsid w:val="002B2AC6"/>
    <w:rsid w:val="002B3DFB"/>
    <w:rsid w:val="002B4393"/>
    <w:rsid w:val="002B57ED"/>
    <w:rsid w:val="002B7FB4"/>
    <w:rsid w:val="002C0011"/>
    <w:rsid w:val="002C03B2"/>
    <w:rsid w:val="002C081C"/>
    <w:rsid w:val="002C41EA"/>
    <w:rsid w:val="002C4345"/>
    <w:rsid w:val="002C5747"/>
    <w:rsid w:val="002D0046"/>
    <w:rsid w:val="002D08A4"/>
    <w:rsid w:val="002D1831"/>
    <w:rsid w:val="002D27D7"/>
    <w:rsid w:val="002D2A4A"/>
    <w:rsid w:val="002D2DFE"/>
    <w:rsid w:val="002D463F"/>
    <w:rsid w:val="002E04E1"/>
    <w:rsid w:val="002E1DB0"/>
    <w:rsid w:val="002E22F5"/>
    <w:rsid w:val="002E26F5"/>
    <w:rsid w:val="002E6EB0"/>
    <w:rsid w:val="002F1A6F"/>
    <w:rsid w:val="002F3B30"/>
    <w:rsid w:val="002F433F"/>
    <w:rsid w:val="002F4E6A"/>
    <w:rsid w:val="002F5C93"/>
    <w:rsid w:val="002F6D1B"/>
    <w:rsid w:val="002F76D0"/>
    <w:rsid w:val="00300416"/>
    <w:rsid w:val="00300D79"/>
    <w:rsid w:val="003033F2"/>
    <w:rsid w:val="00307644"/>
    <w:rsid w:val="00307D3F"/>
    <w:rsid w:val="00311415"/>
    <w:rsid w:val="003123B4"/>
    <w:rsid w:val="00312882"/>
    <w:rsid w:val="003130D3"/>
    <w:rsid w:val="00315847"/>
    <w:rsid w:val="00316612"/>
    <w:rsid w:val="003172B2"/>
    <w:rsid w:val="0032035C"/>
    <w:rsid w:val="00322496"/>
    <w:rsid w:val="0032290F"/>
    <w:rsid w:val="003233C4"/>
    <w:rsid w:val="00330073"/>
    <w:rsid w:val="00330202"/>
    <w:rsid w:val="00330879"/>
    <w:rsid w:val="003310F7"/>
    <w:rsid w:val="00334D73"/>
    <w:rsid w:val="00335938"/>
    <w:rsid w:val="003360D0"/>
    <w:rsid w:val="003363B0"/>
    <w:rsid w:val="003366F5"/>
    <w:rsid w:val="003377DA"/>
    <w:rsid w:val="00343C1C"/>
    <w:rsid w:val="003454C8"/>
    <w:rsid w:val="003455BA"/>
    <w:rsid w:val="0034778B"/>
    <w:rsid w:val="0034781C"/>
    <w:rsid w:val="00347B8E"/>
    <w:rsid w:val="003501F1"/>
    <w:rsid w:val="00350401"/>
    <w:rsid w:val="0035040D"/>
    <w:rsid w:val="003518DD"/>
    <w:rsid w:val="003519F6"/>
    <w:rsid w:val="00351B19"/>
    <w:rsid w:val="00354982"/>
    <w:rsid w:val="00356060"/>
    <w:rsid w:val="00356B3D"/>
    <w:rsid w:val="00356D3D"/>
    <w:rsid w:val="003575DA"/>
    <w:rsid w:val="003602EE"/>
    <w:rsid w:val="003605C6"/>
    <w:rsid w:val="00360CF9"/>
    <w:rsid w:val="003630ED"/>
    <w:rsid w:val="00364F66"/>
    <w:rsid w:val="00365D29"/>
    <w:rsid w:val="003668B1"/>
    <w:rsid w:val="00367C73"/>
    <w:rsid w:val="00372075"/>
    <w:rsid w:val="00374BED"/>
    <w:rsid w:val="003758F2"/>
    <w:rsid w:val="00375BD4"/>
    <w:rsid w:val="00375EB6"/>
    <w:rsid w:val="003763F4"/>
    <w:rsid w:val="00376DDA"/>
    <w:rsid w:val="003779E7"/>
    <w:rsid w:val="00380E2B"/>
    <w:rsid w:val="00381403"/>
    <w:rsid w:val="00383304"/>
    <w:rsid w:val="003868A1"/>
    <w:rsid w:val="00386C18"/>
    <w:rsid w:val="003902A0"/>
    <w:rsid w:val="00390FDA"/>
    <w:rsid w:val="00391E80"/>
    <w:rsid w:val="003923B9"/>
    <w:rsid w:val="003924A9"/>
    <w:rsid w:val="00392C86"/>
    <w:rsid w:val="00394208"/>
    <w:rsid w:val="00394ECF"/>
    <w:rsid w:val="00395FED"/>
    <w:rsid w:val="0039652E"/>
    <w:rsid w:val="003A168E"/>
    <w:rsid w:val="003A268D"/>
    <w:rsid w:val="003A30D0"/>
    <w:rsid w:val="003A5497"/>
    <w:rsid w:val="003A606D"/>
    <w:rsid w:val="003A6683"/>
    <w:rsid w:val="003A7448"/>
    <w:rsid w:val="003A74E7"/>
    <w:rsid w:val="003B1E26"/>
    <w:rsid w:val="003B2296"/>
    <w:rsid w:val="003B2482"/>
    <w:rsid w:val="003B32CA"/>
    <w:rsid w:val="003B46E6"/>
    <w:rsid w:val="003B4CF9"/>
    <w:rsid w:val="003B6A5B"/>
    <w:rsid w:val="003B7BD4"/>
    <w:rsid w:val="003C25D1"/>
    <w:rsid w:val="003C3D1F"/>
    <w:rsid w:val="003C3EDF"/>
    <w:rsid w:val="003C5247"/>
    <w:rsid w:val="003C5455"/>
    <w:rsid w:val="003C5A9F"/>
    <w:rsid w:val="003C5E6A"/>
    <w:rsid w:val="003C748D"/>
    <w:rsid w:val="003C7529"/>
    <w:rsid w:val="003C7B53"/>
    <w:rsid w:val="003C7CD1"/>
    <w:rsid w:val="003D0214"/>
    <w:rsid w:val="003D121A"/>
    <w:rsid w:val="003D2E91"/>
    <w:rsid w:val="003D4FFD"/>
    <w:rsid w:val="003D51C0"/>
    <w:rsid w:val="003D5AA8"/>
    <w:rsid w:val="003D5FE7"/>
    <w:rsid w:val="003D77F6"/>
    <w:rsid w:val="003D7D69"/>
    <w:rsid w:val="003E030A"/>
    <w:rsid w:val="003E14C5"/>
    <w:rsid w:val="003E21FF"/>
    <w:rsid w:val="003E2455"/>
    <w:rsid w:val="003E2F2A"/>
    <w:rsid w:val="003E2FA3"/>
    <w:rsid w:val="003E36D3"/>
    <w:rsid w:val="003E4257"/>
    <w:rsid w:val="003E7645"/>
    <w:rsid w:val="003F05CF"/>
    <w:rsid w:val="003F0807"/>
    <w:rsid w:val="003F13CF"/>
    <w:rsid w:val="003F24ED"/>
    <w:rsid w:val="003F2E78"/>
    <w:rsid w:val="003F36D2"/>
    <w:rsid w:val="003F41B5"/>
    <w:rsid w:val="003F5FE2"/>
    <w:rsid w:val="003F615A"/>
    <w:rsid w:val="004010BD"/>
    <w:rsid w:val="00401EFF"/>
    <w:rsid w:val="00402C99"/>
    <w:rsid w:val="00404C33"/>
    <w:rsid w:val="004067FC"/>
    <w:rsid w:val="00406820"/>
    <w:rsid w:val="004132F9"/>
    <w:rsid w:val="00414CE7"/>
    <w:rsid w:val="004158B2"/>
    <w:rsid w:val="0042103D"/>
    <w:rsid w:val="00422AE4"/>
    <w:rsid w:val="00423FA7"/>
    <w:rsid w:val="0042509E"/>
    <w:rsid w:val="00425511"/>
    <w:rsid w:val="0042551B"/>
    <w:rsid w:val="00425934"/>
    <w:rsid w:val="004263D1"/>
    <w:rsid w:val="00426F85"/>
    <w:rsid w:val="0042786D"/>
    <w:rsid w:val="00431D0A"/>
    <w:rsid w:val="00435536"/>
    <w:rsid w:val="004358A1"/>
    <w:rsid w:val="00435B76"/>
    <w:rsid w:val="00436044"/>
    <w:rsid w:val="0043675F"/>
    <w:rsid w:val="00436851"/>
    <w:rsid w:val="00437304"/>
    <w:rsid w:val="00442C74"/>
    <w:rsid w:val="00444616"/>
    <w:rsid w:val="00445883"/>
    <w:rsid w:val="004461A6"/>
    <w:rsid w:val="0044692C"/>
    <w:rsid w:val="00446955"/>
    <w:rsid w:val="00446D85"/>
    <w:rsid w:val="00446FC0"/>
    <w:rsid w:val="00450B77"/>
    <w:rsid w:val="004526D1"/>
    <w:rsid w:val="00452849"/>
    <w:rsid w:val="004536F9"/>
    <w:rsid w:val="004546A3"/>
    <w:rsid w:val="00454A9B"/>
    <w:rsid w:val="004556D6"/>
    <w:rsid w:val="0045589D"/>
    <w:rsid w:val="0045643A"/>
    <w:rsid w:val="004569F3"/>
    <w:rsid w:val="00456DEA"/>
    <w:rsid w:val="00461AC9"/>
    <w:rsid w:val="0046269E"/>
    <w:rsid w:val="00462712"/>
    <w:rsid w:val="00465769"/>
    <w:rsid w:val="00466D32"/>
    <w:rsid w:val="00466F00"/>
    <w:rsid w:val="0046784A"/>
    <w:rsid w:val="00470783"/>
    <w:rsid w:val="00470A61"/>
    <w:rsid w:val="00470D4B"/>
    <w:rsid w:val="00473F56"/>
    <w:rsid w:val="004755D0"/>
    <w:rsid w:val="00476266"/>
    <w:rsid w:val="004805A7"/>
    <w:rsid w:val="00482410"/>
    <w:rsid w:val="004845D0"/>
    <w:rsid w:val="00486D3F"/>
    <w:rsid w:val="00487073"/>
    <w:rsid w:val="00490AAF"/>
    <w:rsid w:val="00491034"/>
    <w:rsid w:val="004915CA"/>
    <w:rsid w:val="00493196"/>
    <w:rsid w:val="00493B9A"/>
    <w:rsid w:val="00494540"/>
    <w:rsid w:val="00494CE2"/>
    <w:rsid w:val="00494DFD"/>
    <w:rsid w:val="00494F74"/>
    <w:rsid w:val="004A196F"/>
    <w:rsid w:val="004A1B89"/>
    <w:rsid w:val="004A3C3B"/>
    <w:rsid w:val="004A56EA"/>
    <w:rsid w:val="004A7CF3"/>
    <w:rsid w:val="004B03DC"/>
    <w:rsid w:val="004B087D"/>
    <w:rsid w:val="004B0D05"/>
    <w:rsid w:val="004B10E4"/>
    <w:rsid w:val="004B111B"/>
    <w:rsid w:val="004B239B"/>
    <w:rsid w:val="004B3809"/>
    <w:rsid w:val="004B389B"/>
    <w:rsid w:val="004B47E0"/>
    <w:rsid w:val="004B5149"/>
    <w:rsid w:val="004B5641"/>
    <w:rsid w:val="004B5B70"/>
    <w:rsid w:val="004B644E"/>
    <w:rsid w:val="004B765D"/>
    <w:rsid w:val="004C06FD"/>
    <w:rsid w:val="004C3CB4"/>
    <w:rsid w:val="004C595B"/>
    <w:rsid w:val="004C5A49"/>
    <w:rsid w:val="004C7191"/>
    <w:rsid w:val="004D0187"/>
    <w:rsid w:val="004D1210"/>
    <w:rsid w:val="004D17CC"/>
    <w:rsid w:val="004D1DD7"/>
    <w:rsid w:val="004D23DC"/>
    <w:rsid w:val="004D3EC2"/>
    <w:rsid w:val="004D53BD"/>
    <w:rsid w:val="004D7801"/>
    <w:rsid w:val="004D79D5"/>
    <w:rsid w:val="004E228C"/>
    <w:rsid w:val="004E2D2B"/>
    <w:rsid w:val="004E387E"/>
    <w:rsid w:val="004E3EA0"/>
    <w:rsid w:val="004E507A"/>
    <w:rsid w:val="004E5731"/>
    <w:rsid w:val="004F2D81"/>
    <w:rsid w:val="004F2FD2"/>
    <w:rsid w:val="004F4272"/>
    <w:rsid w:val="004F42CC"/>
    <w:rsid w:val="004F56D0"/>
    <w:rsid w:val="004F6435"/>
    <w:rsid w:val="004F7716"/>
    <w:rsid w:val="004F7F72"/>
    <w:rsid w:val="0050106B"/>
    <w:rsid w:val="005011A4"/>
    <w:rsid w:val="00501A3E"/>
    <w:rsid w:val="005026CF"/>
    <w:rsid w:val="00502FED"/>
    <w:rsid w:val="00503750"/>
    <w:rsid w:val="00503ECC"/>
    <w:rsid w:val="00505589"/>
    <w:rsid w:val="00506B99"/>
    <w:rsid w:val="00506C48"/>
    <w:rsid w:val="00510107"/>
    <w:rsid w:val="00510EFA"/>
    <w:rsid w:val="00512720"/>
    <w:rsid w:val="005130BA"/>
    <w:rsid w:val="00513DDC"/>
    <w:rsid w:val="00514EFB"/>
    <w:rsid w:val="005164FB"/>
    <w:rsid w:val="00516DAF"/>
    <w:rsid w:val="0052186C"/>
    <w:rsid w:val="0052259D"/>
    <w:rsid w:val="00522C6D"/>
    <w:rsid w:val="00523929"/>
    <w:rsid w:val="00523E03"/>
    <w:rsid w:val="0052432C"/>
    <w:rsid w:val="00524D46"/>
    <w:rsid w:val="00524ECC"/>
    <w:rsid w:val="0052560A"/>
    <w:rsid w:val="0052686E"/>
    <w:rsid w:val="0052797D"/>
    <w:rsid w:val="00527CF8"/>
    <w:rsid w:val="005309FE"/>
    <w:rsid w:val="00531972"/>
    <w:rsid w:val="00532488"/>
    <w:rsid w:val="00533DFB"/>
    <w:rsid w:val="00533EED"/>
    <w:rsid w:val="005366A7"/>
    <w:rsid w:val="00537CD3"/>
    <w:rsid w:val="00537D48"/>
    <w:rsid w:val="005429A3"/>
    <w:rsid w:val="005430C6"/>
    <w:rsid w:val="0054526E"/>
    <w:rsid w:val="00546ECE"/>
    <w:rsid w:val="00550BE7"/>
    <w:rsid w:val="0055243D"/>
    <w:rsid w:val="00553E8F"/>
    <w:rsid w:val="00554A26"/>
    <w:rsid w:val="00554B71"/>
    <w:rsid w:val="005550B1"/>
    <w:rsid w:val="00557034"/>
    <w:rsid w:val="00561072"/>
    <w:rsid w:val="00562B27"/>
    <w:rsid w:val="0056394D"/>
    <w:rsid w:val="005646F1"/>
    <w:rsid w:val="0056601E"/>
    <w:rsid w:val="005708F3"/>
    <w:rsid w:val="00571E26"/>
    <w:rsid w:val="005724E3"/>
    <w:rsid w:val="00573436"/>
    <w:rsid w:val="0057361B"/>
    <w:rsid w:val="00573F4F"/>
    <w:rsid w:val="005740A0"/>
    <w:rsid w:val="005749E3"/>
    <w:rsid w:val="00574BF6"/>
    <w:rsid w:val="00576A92"/>
    <w:rsid w:val="0058422E"/>
    <w:rsid w:val="00585B31"/>
    <w:rsid w:val="00585CD0"/>
    <w:rsid w:val="00586F45"/>
    <w:rsid w:val="0058707B"/>
    <w:rsid w:val="00587542"/>
    <w:rsid w:val="005920B5"/>
    <w:rsid w:val="00593181"/>
    <w:rsid w:val="00593BE6"/>
    <w:rsid w:val="0059677A"/>
    <w:rsid w:val="005A05BE"/>
    <w:rsid w:val="005A0D69"/>
    <w:rsid w:val="005A1230"/>
    <w:rsid w:val="005A147D"/>
    <w:rsid w:val="005A57ED"/>
    <w:rsid w:val="005A66DA"/>
    <w:rsid w:val="005A6842"/>
    <w:rsid w:val="005A7A5C"/>
    <w:rsid w:val="005B0DC0"/>
    <w:rsid w:val="005B2179"/>
    <w:rsid w:val="005B34D3"/>
    <w:rsid w:val="005B45E1"/>
    <w:rsid w:val="005B495D"/>
    <w:rsid w:val="005B4D8D"/>
    <w:rsid w:val="005B63EF"/>
    <w:rsid w:val="005B6B04"/>
    <w:rsid w:val="005B7835"/>
    <w:rsid w:val="005C0EF7"/>
    <w:rsid w:val="005C10F9"/>
    <w:rsid w:val="005C1394"/>
    <w:rsid w:val="005C1781"/>
    <w:rsid w:val="005C2899"/>
    <w:rsid w:val="005C459D"/>
    <w:rsid w:val="005C586D"/>
    <w:rsid w:val="005C5AB4"/>
    <w:rsid w:val="005C5F53"/>
    <w:rsid w:val="005C6D92"/>
    <w:rsid w:val="005C7124"/>
    <w:rsid w:val="005C730E"/>
    <w:rsid w:val="005C74D1"/>
    <w:rsid w:val="005C7A04"/>
    <w:rsid w:val="005C7C94"/>
    <w:rsid w:val="005D171C"/>
    <w:rsid w:val="005D1AB5"/>
    <w:rsid w:val="005D2830"/>
    <w:rsid w:val="005D2B55"/>
    <w:rsid w:val="005D30FE"/>
    <w:rsid w:val="005D3372"/>
    <w:rsid w:val="005D3AB8"/>
    <w:rsid w:val="005D6305"/>
    <w:rsid w:val="005D742D"/>
    <w:rsid w:val="005D7C41"/>
    <w:rsid w:val="005D7C80"/>
    <w:rsid w:val="005E0587"/>
    <w:rsid w:val="005E1DE2"/>
    <w:rsid w:val="005E401E"/>
    <w:rsid w:val="005E5250"/>
    <w:rsid w:val="005E70EE"/>
    <w:rsid w:val="005E717F"/>
    <w:rsid w:val="005F04C6"/>
    <w:rsid w:val="005F080C"/>
    <w:rsid w:val="005F0D14"/>
    <w:rsid w:val="005F10A9"/>
    <w:rsid w:val="005F120B"/>
    <w:rsid w:val="005F1AAE"/>
    <w:rsid w:val="005F23EC"/>
    <w:rsid w:val="005F5D51"/>
    <w:rsid w:val="005F61F2"/>
    <w:rsid w:val="005F67FF"/>
    <w:rsid w:val="00600702"/>
    <w:rsid w:val="00600B26"/>
    <w:rsid w:val="00601664"/>
    <w:rsid w:val="006031B1"/>
    <w:rsid w:val="0060349F"/>
    <w:rsid w:val="00603FC0"/>
    <w:rsid w:val="00604031"/>
    <w:rsid w:val="00604F7C"/>
    <w:rsid w:val="006050CD"/>
    <w:rsid w:val="00605B28"/>
    <w:rsid w:val="00605C8D"/>
    <w:rsid w:val="00607ABE"/>
    <w:rsid w:val="00610560"/>
    <w:rsid w:val="00610D7A"/>
    <w:rsid w:val="006119D4"/>
    <w:rsid w:val="006136B5"/>
    <w:rsid w:val="00613B3E"/>
    <w:rsid w:val="00613F05"/>
    <w:rsid w:val="00621C13"/>
    <w:rsid w:val="00622F1E"/>
    <w:rsid w:val="00623893"/>
    <w:rsid w:val="00624495"/>
    <w:rsid w:val="006247BC"/>
    <w:rsid w:val="00624D3F"/>
    <w:rsid w:val="006258DD"/>
    <w:rsid w:val="00625BFA"/>
    <w:rsid w:val="00627344"/>
    <w:rsid w:val="00627845"/>
    <w:rsid w:val="00627D01"/>
    <w:rsid w:val="00631085"/>
    <w:rsid w:val="0063277B"/>
    <w:rsid w:val="00636B99"/>
    <w:rsid w:val="00636C4C"/>
    <w:rsid w:val="006370C0"/>
    <w:rsid w:val="006377F0"/>
    <w:rsid w:val="006416F3"/>
    <w:rsid w:val="00641C70"/>
    <w:rsid w:val="006441E1"/>
    <w:rsid w:val="00644ED1"/>
    <w:rsid w:val="00645A0A"/>
    <w:rsid w:val="006460B4"/>
    <w:rsid w:val="00646367"/>
    <w:rsid w:val="00646458"/>
    <w:rsid w:val="00647AA4"/>
    <w:rsid w:val="00647BA9"/>
    <w:rsid w:val="0065021F"/>
    <w:rsid w:val="00652270"/>
    <w:rsid w:val="006553DB"/>
    <w:rsid w:val="00656306"/>
    <w:rsid w:val="00656563"/>
    <w:rsid w:val="006575AA"/>
    <w:rsid w:val="0066192C"/>
    <w:rsid w:val="00662B6D"/>
    <w:rsid w:val="00662BB5"/>
    <w:rsid w:val="00664264"/>
    <w:rsid w:val="006646C2"/>
    <w:rsid w:val="00667702"/>
    <w:rsid w:val="00671368"/>
    <w:rsid w:val="006717C5"/>
    <w:rsid w:val="00671C1A"/>
    <w:rsid w:val="006723F6"/>
    <w:rsid w:val="00672E72"/>
    <w:rsid w:val="00673197"/>
    <w:rsid w:val="00674593"/>
    <w:rsid w:val="00675ACC"/>
    <w:rsid w:val="0067783D"/>
    <w:rsid w:val="00677FD4"/>
    <w:rsid w:val="0068200B"/>
    <w:rsid w:val="0068221E"/>
    <w:rsid w:val="00684E61"/>
    <w:rsid w:val="006862A0"/>
    <w:rsid w:val="00686649"/>
    <w:rsid w:val="00686809"/>
    <w:rsid w:val="00691057"/>
    <w:rsid w:val="006910E9"/>
    <w:rsid w:val="00691383"/>
    <w:rsid w:val="00692B82"/>
    <w:rsid w:val="006940B6"/>
    <w:rsid w:val="00694FE4"/>
    <w:rsid w:val="00696426"/>
    <w:rsid w:val="006A27A7"/>
    <w:rsid w:val="006A4D23"/>
    <w:rsid w:val="006A598C"/>
    <w:rsid w:val="006A5C76"/>
    <w:rsid w:val="006A662A"/>
    <w:rsid w:val="006A7CFD"/>
    <w:rsid w:val="006B052C"/>
    <w:rsid w:val="006B111F"/>
    <w:rsid w:val="006B36CB"/>
    <w:rsid w:val="006B4222"/>
    <w:rsid w:val="006B47F0"/>
    <w:rsid w:val="006B4997"/>
    <w:rsid w:val="006B645C"/>
    <w:rsid w:val="006B7A70"/>
    <w:rsid w:val="006C1B15"/>
    <w:rsid w:val="006C3F3F"/>
    <w:rsid w:val="006C3F82"/>
    <w:rsid w:val="006C6F72"/>
    <w:rsid w:val="006C788D"/>
    <w:rsid w:val="006D044E"/>
    <w:rsid w:val="006D0E30"/>
    <w:rsid w:val="006D10AC"/>
    <w:rsid w:val="006D142B"/>
    <w:rsid w:val="006D23E3"/>
    <w:rsid w:val="006D42E8"/>
    <w:rsid w:val="006D4896"/>
    <w:rsid w:val="006D50B6"/>
    <w:rsid w:val="006D59CB"/>
    <w:rsid w:val="006D651B"/>
    <w:rsid w:val="006E030B"/>
    <w:rsid w:val="006E07A0"/>
    <w:rsid w:val="006E07F3"/>
    <w:rsid w:val="006E0BF3"/>
    <w:rsid w:val="006E2C4C"/>
    <w:rsid w:val="006E4E25"/>
    <w:rsid w:val="006E6D16"/>
    <w:rsid w:val="006E7580"/>
    <w:rsid w:val="006E75EE"/>
    <w:rsid w:val="006F1E51"/>
    <w:rsid w:val="006F2B18"/>
    <w:rsid w:val="006F3A8D"/>
    <w:rsid w:val="006F4491"/>
    <w:rsid w:val="006F4D0A"/>
    <w:rsid w:val="006F72D3"/>
    <w:rsid w:val="006F7B44"/>
    <w:rsid w:val="0070032F"/>
    <w:rsid w:val="007006B1"/>
    <w:rsid w:val="00700D20"/>
    <w:rsid w:val="00701A74"/>
    <w:rsid w:val="00701C67"/>
    <w:rsid w:val="00701E5E"/>
    <w:rsid w:val="00701E9E"/>
    <w:rsid w:val="00703FE8"/>
    <w:rsid w:val="00705410"/>
    <w:rsid w:val="00706BBF"/>
    <w:rsid w:val="007071C4"/>
    <w:rsid w:val="007112D6"/>
    <w:rsid w:val="007125A0"/>
    <w:rsid w:val="00714C00"/>
    <w:rsid w:val="00715F8E"/>
    <w:rsid w:val="007168BC"/>
    <w:rsid w:val="0071705E"/>
    <w:rsid w:val="00717223"/>
    <w:rsid w:val="00717CB9"/>
    <w:rsid w:val="00717DFE"/>
    <w:rsid w:val="0072036A"/>
    <w:rsid w:val="00720399"/>
    <w:rsid w:val="00721946"/>
    <w:rsid w:val="007229BC"/>
    <w:rsid w:val="00722C2C"/>
    <w:rsid w:val="00722F39"/>
    <w:rsid w:val="00723C50"/>
    <w:rsid w:val="007241C4"/>
    <w:rsid w:val="007259C1"/>
    <w:rsid w:val="00727AED"/>
    <w:rsid w:val="007309BA"/>
    <w:rsid w:val="0073102D"/>
    <w:rsid w:val="00731E6F"/>
    <w:rsid w:val="00731E89"/>
    <w:rsid w:val="00732310"/>
    <w:rsid w:val="00732722"/>
    <w:rsid w:val="007328D2"/>
    <w:rsid w:val="007329D3"/>
    <w:rsid w:val="00732D97"/>
    <w:rsid w:val="0073446B"/>
    <w:rsid w:val="00734726"/>
    <w:rsid w:val="00734E41"/>
    <w:rsid w:val="00735380"/>
    <w:rsid w:val="007354DF"/>
    <w:rsid w:val="00735B4D"/>
    <w:rsid w:val="007362FF"/>
    <w:rsid w:val="00736AD1"/>
    <w:rsid w:val="00736ADE"/>
    <w:rsid w:val="00736B00"/>
    <w:rsid w:val="00736B7E"/>
    <w:rsid w:val="00737DF5"/>
    <w:rsid w:val="00740141"/>
    <w:rsid w:val="00740A3E"/>
    <w:rsid w:val="00740C9B"/>
    <w:rsid w:val="007420A3"/>
    <w:rsid w:val="0074284C"/>
    <w:rsid w:val="00742C74"/>
    <w:rsid w:val="00744C3B"/>
    <w:rsid w:val="0074520A"/>
    <w:rsid w:val="0074612C"/>
    <w:rsid w:val="00746208"/>
    <w:rsid w:val="0075145F"/>
    <w:rsid w:val="00751FAB"/>
    <w:rsid w:val="007528AF"/>
    <w:rsid w:val="007540A2"/>
    <w:rsid w:val="00756367"/>
    <w:rsid w:val="00756939"/>
    <w:rsid w:val="00756B58"/>
    <w:rsid w:val="00761362"/>
    <w:rsid w:val="007615DE"/>
    <w:rsid w:val="0076175C"/>
    <w:rsid w:val="00762BA6"/>
    <w:rsid w:val="00766532"/>
    <w:rsid w:val="0076751C"/>
    <w:rsid w:val="00770A9B"/>
    <w:rsid w:val="007739CB"/>
    <w:rsid w:val="0077617D"/>
    <w:rsid w:val="00776575"/>
    <w:rsid w:val="00776A75"/>
    <w:rsid w:val="00780F3D"/>
    <w:rsid w:val="00782490"/>
    <w:rsid w:val="00784851"/>
    <w:rsid w:val="00785BD3"/>
    <w:rsid w:val="0079016A"/>
    <w:rsid w:val="00790DE5"/>
    <w:rsid w:val="00791953"/>
    <w:rsid w:val="00792344"/>
    <w:rsid w:val="007927ED"/>
    <w:rsid w:val="007937DF"/>
    <w:rsid w:val="00793C85"/>
    <w:rsid w:val="007947CB"/>
    <w:rsid w:val="007961C8"/>
    <w:rsid w:val="00796519"/>
    <w:rsid w:val="007A10CE"/>
    <w:rsid w:val="007A3BA8"/>
    <w:rsid w:val="007A3EF6"/>
    <w:rsid w:val="007A4729"/>
    <w:rsid w:val="007A5419"/>
    <w:rsid w:val="007A54A4"/>
    <w:rsid w:val="007A7441"/>
    <w:rsid w:val="007A752F"/>
    <w:rsid w:val="007A78DE"/>
    <w:rsid w:val="007B086C"/>
    <w:rsid w:val="007B0D0E"/>
    <w:rsid w:val="007B2226"/>
    <w:rsid w:val="007B3A1A"/>
    <w:rsid w:val="007B3C90"/>
    <w:rsid w:val="007B4A0C"/>
    <w:rsid w:val="007C155B"/>
    <w:rsid w:val="007C1637"/>
    <w:rsid w:val="007C18E9"/>
    <w:rsid w:val="007C1997"/>
    <w:rsid w:val="007C1A44"/>
    <w:rsid w:val="007C37E7"/>
    <w:rsid w:val="007C39C0"/>
    <w:rsid w:val="007C3C9E"/>
    <w:rsid w:val="007C51E5"/>
    <w:rsid w:val="007C5AD8"/>
    <w:rsid w:val="007D2D02"/>
    <w:rsid w:val="007D2E28"/>
    <w:rsid w:val="007D3FDD"/>
    <w:rsid w:val="007D4669"/>
    <w:rsid w:val="007D52E1"/>
    <w:rsid w:val="007D5329"/>
    <w:rsid w:val="007D561F"/>
    <w:rsid w:val="007D6C96"/>
    <w:rsid w:val="007D79DA"/>
    <w:rsid w:val="007D7B9C"/>
    <w:rsid w:val="007D7DB3"/>
    <w:rsid w:val="007E0273"/>
    <w:rsid w:val="007E05F2"/>
    <w:rsid w:val="007E06CD"/>
    <w:rsid w:val="007E0834"/>
    <w:rsid w:val="007E0A3C"/>
    <w:rsid w:val="007E0CB8"/>
    <w:rsid w:val="007E2027"/>
    <w:rsid w:val="007E20FA"/>
    <w:rsid w:val="007E27EB"/>
    <w:rsid w:val="007E3BC3"/>
    <w:rsid w:val="007E4C10"/>
    <w:rsid w:val="007E5FC1"/>
    <w:rsid w:val="007E711D"/>
    <w:rsid w:val="007E7C00"/>
    <w:rsid w:val="007F084F"/>
    <w:rsid w:val="007F0BA6"/>
    <w:rsid w:val="007F0F05"/>
    <w:rsid w:val="007F1CBC"/>
    <w:rsid w:val="007F1E84"/>
    <w:rsid w:val="007F2120"/>
    <w:rsid w:val="007F54B2"/>
    <w:rsid w:val="007F6D6D"/>
    <w:rsid w:val="007F6FE5"/>
    <w:rsid w:val="00800370"/>
    <w:rsid w:val="00800794"/>
    <w:rsid w:val="00801E28"/>
    <w:rsid w:val="00802D6E"/>
    <w:rsid w:val="00803030"/>
    <w:rsid w:val="00803467"/>
    <w:rsid w:val="00804359"/>
    <w:rsid w:val="008055AF"/>
    <w:rsid w:val="00806BBB"/>
    <w:rsid w:val="0080731D"/>
    <w:rsid w:val="00810B25"/>
    <w:rsid w:val="00810B88"/>
    <w:rsid w:val="008124A9"/>
    <w:rsid w:val="00815043"/>
    <w:rsid w:val="00815590"/>
    <w:rsid w:val="008155DC"/>
    <w:rsid w:val="00815794"/>
    <w:rsid w:val="0081750F"/>
    <w:rsid w:val="00821288"/>
    <w:rsid w:val="008214B2"/>
    <w:rsid w:val="008219B5"/>
    <w:rsid w:val="00821AD5"/>
    <w:rsid w:val="00821B52"/>
    <w:rsid w:val="0082210D"/>
    <w:rsid w:val="00827A02"/>
    <w:rsid w:val="00830733"/>
    <w:rsid w:val="00831134"/>
    <w:rsid w:val="008319BF"/>
    <w:rsid w:val="00831FA0"/>
    <w:rsid w:val="00835F8A"/>
    <w:rsid w:val="008401D9"/>
    <w:rsid w:val="008401E6"/>
    <w:rsid w:val="00841BC1"/>
    <w:rsid w:val="00841F99"/>
    <w:rsid w:val="00846371"/>
    <w:rsid w:val="00852AEB"/>
    <w:rsid w:val="008530B8"/>
    <w:rsid w:val="00854847"/>
    <w:rsid w:val="00854B17"/>
    <w:rsid w:val="00855340"/>
    <w:rsid w:val="00860683"/>
    <w:rsid w:val="00860A49"/>
    <w:rsid w:val="00861684"/>
    <w:rsid w:val="00864EBC"/>
    <w:rsid w:val="0086698E"/>
    <w:rsid w:val="008674FC"/>
    <w:rsid w:val="00872043"/>
    <w:rsid w:val="008721DC"/>
    <w:rsid w:val="00877274"/>
    <w:rsid w:val="00877889"/>
    <w:rsid w:val="00880B4F"/>
    <w:rsid w:val="008825C2"/>
    <w:rsid w:val="00882717"/>
    <w:rsid w:val="00884241"/>
    <w:rsid w:val="008855E7"/>
    <w:rsid w:val="00891692"/>
    <w:rsid w:val="00892A1C"/>
    <w:rsid w:val="008936E8"/>
    <w:rsid w:val="00893AD9"/>
    <w:rsid w:val="00895191"/>
    <w:rsid w:val="008967FB"/>
    <w:rsid w:val="0089735E"/>
    <w:rsid w:val="008A0B74"/>
    <w:rsid w:val="008A14E0"/>
    <w:rsid w:val="008A2E7D"/>
    <w:rsid w:val="008A3702"/>
    <w:rsid w:val="008A3E4A"/>
    <w:rsid w:val="008A4837"/>
    <w:rsid w:val="008A6584"/>
    <w:rsid w:val="008A773D"/>
    <w:rsid w:val="008A7B4C"/>
    <w:rsid w:val="008B0E50"/>
    <w:rsid w:val="008B216E"/>
    <w:rsid w:val="008B2AE6"/>
    <w:rsid w:val="008B4881"/>
    <w:rsid w:val="008B4B1F"/>
    <w:rsid w:val="008B60CF"/>
    <w:rsid w:val="008B661A"/>
    <w:rsid w:val="008B6A35"/>
    <w:rsid w:val="008B743B"/>
    <w:rsid w:val="008B7730"/>
    <w:rsid w:val="008C10C7"/>
    <w:rsid w:val="008C29D2"/>
    <w:rsid w:val="008C35E3"/>
    <w:rsid w:val="008C4C05"/>
    <w:rsid w:val="008C6CA8"/>
    <w:rsid w:val="008C7F04"/>
    <w:rsid w:val="008D0AAC"/>
    <w:rsid w:val="008D0FD1"/>
    <w:rsid w:val="008D11D8"/>
    <w:rsid w:val="008D2267"/>
    <w:rsid w:val="008D2E31"/>
    <w:rsid w:val="008D3409"/>
    <w:rsid w:val="008D4349"/>
    <w:rsid w:val="008E19F6"/>
    <w:rsid w:val="008E2842"/>
    <w:rsid w:val="008E342C"/>
    <w:rsid w:val="008E3852"/>
    <w:rsid w:val="008E5506"/>
    <w:rsid w:val="008E5C24"/>
    <w:rsid w:val="008E5C31"/>
    <w:rsid w:val="008E6369"/>
    <w:rsid w:val="008E6D3B"/>
    <w:rsid w:val="008F0162"/>
    <w:rsid w:val="008F23D5"/>
    <w:rsid w:val="008F34FF"/>
    <w:rsid w:val="008F498D"/>
    <w:rsid w:val="008F4E80"/>
    <w:rsid w:val="008F76FD"/>
    <w:rsid w:val="008F779E"/>
    <w:rsid w:val="00900B5E"/>
    <w:rsid w:val="00901184"/>
    <w:rsid w:val="00901438"/>
    <w:rsid w:val="00902842"/>
    <w:rsid w:val="0090286A"/>
    <w:rsid w:val="00903345"/>
    <w:rsid w:val="0090461F"/>
    <w:rsid w:val="00904BC7"/>
    <w:rsid w:val="009051C3"/>
    <w:rsid w:val="00905C01"/>
    <w:rsid w:val="009076D0"/>
    <w:rsid w:val="00907B97"/>
    <w:rsid w:val="00907D09"/>
    <w:rsid w:val="009129DC"/>
    <w:rsid w:val="00916066"/>
    <w:rsid w:val="009168C6"/>
    <w:rsid w:val="00916DBB"/>
    <w:rsid w:val="00920CCD"/>
    <w:rsid w:val="00921A85"/>
    <w:rsid w:val="00923782"/>
    <w:rsid w:val="00926D57"/>
    <w:rsid w:val="00927162"/>
    <w:rsid w:val="009305DF"/>
    <w:rsid w:val="00930802"/>
    <w:rsid w:val="00930C87"/>
    <w:rsid w:val="00931CDF"/>
    <w:rsid w:val="00935AE7"/>
    <w:rsid w:val="00937E35"/>
    <w:rsid w:val="0094154A"/>
    <w:rsid w:val="009425B7"/>
    <w:rsid w:val="00942C1A"/>
    <w:rsid w:val="009432C6"/>
    <w:rsid w:val="0094397C"/>
    <w:rsid w:val="00943EB1"/>
    <w:rsid w:val="00944731"/>
    <w:rsid w:val="0094737F"/>
    <w:rsid w:val="00947880"/>
    <w:rsid w:val="00950D6D"/>
    <w:rsid w:val="00951767"/>
    <w:rsid w:val="0095270D"/>
    <w:rsid w:val="00952AC7"/>
    <w:rsid w:val="00952C9F"/>
    <w:rsid w:val="00955493"/>
    <w:rsid w:val="0095592A"/>
    <w:rsid w:val="00955A59"/>
    <w:rsid w:val="00956210"/>
    <w:rsid w:val="00956225"/>
    <w:rsid w:val="009562B9"/>
    <w:rsid w:val="00956CDA"/>
    <w:rsid w:val="009601B5"/>
    <w:rsid w:val="0096187B"/>
    <w:rsid w:val="00962762"/>
    <w:rsid w:val="00962A29"/>
    <w:rsid w:val="00964834"/>
    <w:rsid w:val="00964916"/>
    <w:rsid w:val="00965CE6"/>
    <w:rsid w:val="00972387"/>
    <w:rsid w:val="00973A83"/>
    <w:rsid w:val="00973E94"/>
    <w:rsid w:val="00974ADF"/>
    <w:rsid w:val="00974CE2"/>
    <w:rsid w:val="0097521A"/>
    <w:rsid w:val="009754BB"/>
    <w:rsid w:val="009757E0"/>
    <w:rsid w:val="00976973"/>
    <w:rsid w:val="009774D1"/>
    <w:rsid w:val="00980158"/>
    <w:rsid w:val="00980684"/>
    <w:rsid w:val="00980CCC"/>
    <w:rsid w:val="009814C7"/>
    <w:rsid w:val="00981592"/>
    <w:rsid w:val="00981AC9"/>
    <w:rsid w:val="009832B4"/>
    <w:rsid w:val="00983720"/>
    <w:rsid w:val="00985150"/>
    <w:rsid w:val="009859B4"/>
    <w:rsid w:val="00985E85"/>
    <w:rsid w:val="00985ECE"/>
    <w:rsid w:val="0098605E"/>
    <w:rsid w:val="00987270"/>
    <w:rsid w:val="00990EB2"/>
    <w:rsid w:val="00991303"/>
    <w:rsid w:val="0099134B"/>
    <w:rsid w:val="00991491"/>
    <w:rsid w:val="00992DF1"/>
    <w:rsid w:val="00994FBD"/>
    <w:rsid w:val="00995B11"/>
    <w:rsid w:val="00996D28"/>
    <w:rsid w:val="0099701B"/>
    <w:rsid w:val="00997B23"/>
    <w:rsid w:val="00997D06"/>
    <w:rsid w:val="00997ECC"/>
    <w:rsid w:val="009A193B"/>
    <w:rsid w:val="009A2FC6"/>
    <w:rsid w:val="009A3B1B"/>
    <w:rsid w:val="009A3DBA"/>
    <w:rsid w:val="009A414A"/>
    <w:rsid w:val="009A5D56"/>
    <w:rsid w:val="009A642D"/>
    <w:rsid w:val="009A6830"/>
    <w:rsid w:val="009A73DB"/>
    <w:rsid w:val="009A7880"/>
    <w:rsid w:val="009B079A"/>
    <w:rsid w:val="009B24A8"/>
    <w:rsid w:val="009B26F0"/>
    <w:rsid w:val="009B333B"/>
    <w:rsid w:val="009B348B"/>
    <w:rsid w:val="009B404E"/>
    <w:rsid w:val="009B54C2"/>
    <w:rsid w:val="009B5E2B"/>
    <w:rsid w:val="009B7904"/>
    <w:rsid w:val="009C002E"/>
    <w:rsid w:val="009C15DA"/>
    <w:rsid w:val="009C1919"/>
    <w:rsid w:val="009C74B3"/>
    <w:rsid w:val="009C79FD"/>
    <w:rsid w:val="009C7E58"/>
    <w:rsid w:val="009C7F6D"/>
    <w:rsid w:val="009D099F"/>
    <w:rsid w:val="009D12DA"/>
    <w:rsid w:val="009D13EB"/>
    <w:rsid w:val="009D1A52"/>
    <w:rsid w:val="009D1C26"/>
    <w:rsid w:val="009D2E17"/>
    <w:rsid w:val="009D367F"/>
    <w:rsid w:val="009D5091"/>
    <w:rsid w:val="009D67DD"/>
    <w:rsid w:val="009D6999"/>
    <w:rsid w:val="009D717E"/>
    <w:rsid w:val="009D7855"/>
    <w:rsid w:val="009E0FA3"/>
    <w:rsid w:val="009E10B1"/>
    <w:rsid w:val="009E1A06"/>
    <w:rsid w:val="009E20BC"/>
    <w:rsid w:val="009E348A"/>
    <w:rsid w:val="009E3618"/>
    <w:rsid w:val="009E5168"/>
    <w:rsid w:val="009E5FE4"/>
    <w:rsid w:val="009E6E60"/>
    <w:rsid w:val="009F136E"/>
    <w:rsid w:val="009F1A83"/>
    <w:rsid w:val="009F2E8F"/>
    <w:rsid w:val="009F7468"/>
    <w:rsid w:val="009F7935"/>
    <w:rsid w:val="00A001C3"/>
    <w:rsid w:val="00A005D1"/>
    <w:rsid w:val="00A00A65"/>
    <w:rsid w:val="00A0143D"/>
    <w:rsid w:val="00A0233F"/>
    <w:rsid w:val="00A037DF"/>
    <w:rsid w:val="00A06A72"/>
    <w:rsid w:val="00A07A91"/>
    <w:rsid w:val="00A11F71"/>
    <w:rsid w:val="00A12584"/>
    <w:rsid w:val="00A12F94"/>
    <w:rsid w:val="00A14BA7"/>
    <w:rsid w:val="00A16DE9"/>
    <w:rsid w:val="00A202AD"/>
    <w:rsid w:val="00A209B7"/>
    <w:rsid w:val="00A21A43"/>
    <w:rsid w:val="00A224B6"/>
    <w:rsid w:val="00A22DB8"/>
    <w:rsid w:val="00A23323"/>
    <w:rsid w:val="00A24724"/>
    <w:rsid w:val="00A2590C"/>
    <w:rsid w:val="00A25ED6"/>
    <w:rsid w:val="00A32986"/>
    <w:rsid w:val="00A32EDC"/>
    <w:rsid w:val="00A3598C"/>
    <w:rsid w:val="00A366B3"/>
    <w:rsid w:val="00A37534"/>
    <w:rsid w:val="00A37643"/>
    <w:rsid w:val="00A37A08"/>
    <w:rsid w:val="00A4046C"/>
    <w:rsid w:val="00A40D84"/>
    <w:rsid w:val="00A41A5B"/>
    <w:rsid w:val="00A43B50"/>
    <w:rsid w:val="00A44FFD"/>
    <w:rsid w:val="00A45748"/>
    <w:rsid w:val="00A45E56"/>
    <w:rsid w:val="00A46C34"/>
    <w:rsid w:val="00A52F2B"/>
    <w:rsid w:val="00A55308"/>
    <w:rsid w:val="00A5665F"/>
    <w:rsid w:val="00A56976"/>
    <w:rsid w:val="00A57B44"/>
    <w:rsid w:val="00A57D15"/>
    <w:rsid w:val="00A6125C"/>
    <w:rsid w:val="00A615E1"/>
    <w:rsid w:val="00A629CB"/>
    <w:rsid w:val="00A63633"/>
    <w:rsid w:val="00A63C23"/>
    <w:rsid w:val="00A6466E"/>
    <w:rsid w:val="00A64B7A"/>
    <w:rsid w:val="00A6653F"/>
    <w:rsid w:val="00A666F8"/>
    <w:rsid w:val="00A670A0"/>
    <w:rsid w:val="00A70067"/>
    <w:rsid w:val="00A70F0D"/>
    <w:rsid w:val="00A71333"/>
    <w:rsid w:val="00A716FE"/>
    <w:rsid w:val="00A74F8A"/>
    <w:rsid w:val="00A76CF5"/>
    <w:rsid w:val="00A771DB"/>
    <w:rsid w:val="00A80AC2"/>
    <w:rsid w:val="00A81B1C"/>
    <w:rsid w:val="00A8573B"/>
    <w:rsid w:val="00A86298"/>
    <w:rsid w:val="00A90AB5"/>
    <w:rsid w:val="00A9117F"/>
    <w:rsid w:val="00A937E8"/>
    <w:rsid w:val="00A9583C"/>
    <w:rsid w:val="00A96BD2"/>
    <w:rsid w:val="00AA0D33"/>
    <w:rsid w:val="00AA145B"/>
    <w:rsid w:val="00AA4DE6"/>
    <w:rsid w:val="00AA55CC"/>
    <w:rsid w:val="00AA56D3"/>
    <w:rsid w:val="00AA5E3F"/>
    <w:rsid w:val="00AA73E9"/>
    <w:rsid w:val="00AA7742"/>
    <w:rsid w:val="00AB0F74"/>
    <w:rsid w:val="00AB1460"/>
    <w:rsid w:val="00AB1CA3"/>
    <w:rsid w:val="00AB287E"/>
    <w:rsid w:val="00AB3887"/>
    <w:rsid w:val="00AB44ED"/>
    <w:rsid w:val="00AB483E"/>
    <w:rsid w:val="00AB5380"/>
    <w:rsid w:val="00AB6D8E"/>
    <w:rsid w:val="00AB7668"/>
    <w:rsid w:val="00AB7D08"/>
    <w:rsid w:val="00AC0BE3"/>
    <w:rsid w:val="00AC0CCA"/>
    <w:rsid w:val="00AC113D"/>
    <w:rsid w:val="00AC2161"/>
    <w:rsid w:val="00AC3272"/>
    <w:rsid w:val="00AC3B98"/>
    <w:rsid w:val="00AC48B5"/>
    <w:rsid w:val="00AC6404"/>
    <w:rsid w:val="00AC6794"/>
    <w:rsid w:val="00AD037E"/>
    <w:rsid w:val="00AD0F2D"/>
    <w:rsid w:val="00AD2973"/>
    <w:rsid w:val="00AD3BEE"/>
    <w:rsid w:val="00AD4189"/>
    <w:rsid w:val="00AD6A55"/>
    <w:rsid w:val="00AD781F"/>
    <w:rsid w:val="00AE02FC"/>
    <w:rsid w:val="00AE1E87"/>
    <w:rsid w:val="00AE29B9"/>
    <w:rsid w:val="00AE41D7"/>
    <w:rsid w:val="00AE4F9A"/>
    <w:rsid w:val="00AE5C9E"/>
    <w:rsid w:val="00AE7162"/>
    <w:rsid w:val="00AE7C99"/>
    <w:rsid w:val="00AF234A"/>
    <w:rsid w:val="00AF4139"/>
    <w:rsid w:val="00AF5041"/>
    <w:rsid w:val="00AF5D38"/>
    <w:rsid w:val="00AF7FE2"/>
    <w:rsid w:val="00B0140A"/>
    <w:rsid w:val="00B03168"/>
    <w:rsid w:val="00B04A90"/>
    <w:rsid w:val="00B060AD"/>
    <w:rsid w:val="00B06275"/>
    <w:rsid w:val="00B06A60"/>
    <w:rsid w:val="00B070C3"/>
    <w:rsid w:val="00B07589"/>
    <w:rsid w:val="00B076D9"/>
    <w:rsid w:val="00B07B37"/>
    <w:rsid w:val="00B07F09"/>
    <w:rsid w:val="00B10A4C"/>
    <w:rsid w:val="00B11BE6"/>
    <w:rsid w:val="00B11E86"/>
    <w:rsid w:val="00B12357"/>
    <w:rsid w:val="00B13C6F"/>
    <w:rsid w:val="00B149A0"/>
    <w:rsid w:val="00B14B75"/>
    <w:rsid w:val="00B160EE"/>
    <w:rsid w:val="00B228A1"/>
    <w:rsid w:val="00B23ADC"/>
    <w:rsid w:val="00B25567"/>
    <w:rsid w:val="00B25C66"/>
    <w:rsid w:val="00B25DFA"/>
    <w:rsid w:val="00B26175"/>
    <w:rsid w:val="00B30165"/>
    <w:rsid w:val="00B316B8"/>
    <w:rsid w:val="00B31792"/>
    <w:rsid w:val="00B33D37"/>
    <w:rsid w:val="00B35CFB"/>
    <w:rsid w:val="00B363AF"/>
    <w:rsid w:val="00B36EAB"/>
    <w:rsid w:val="00B400D0"/>
    <w:rsid w:val="00B40340"/>
    <w:rsid w:val="00B407D2"/>
    <w:rsid w:val="00B43ADC"/>
    <w:rsid w:val="00B43B04"/>
    <w:rsid w:val="00B45A1A"/>
    <w:rsid w:val="00B460DF"/>
    <w:rsid w:val="00B46340"/>
    <w:rsid w:val="00B4790F"/>
    <w:rsid w:val="00B47E64"/>
    <w:rsid w:val="00B5164D"/>
    <w:rsid w:val="00B5240D"/>
    <w:rsid w:val="00B53171"/>
    <w:rsid w:val="00B53245"/>
    <w:rsid w:val="00B54378"/>
    <w:rsid w:val="00B55793"/>
    <w:rsid w:val="00B5613E"/>
    <w:rsid w:val="00B5636E"/>
    <w:rsid w:val="00B60938"/>
    <w:rsid w:val="00B61870"/>
    <w:rsid w:val="00B62E90"/>
    <w:rsid w:val="00B67BA6"/>
    <w:rsid w:val="00B70D85"/>
    <w:rsid w:val="00B7257E"/>
    <w:rsid w:val="00B740CD"/>
    <w:rsid w:val="00B748B0"/>
    <w:rsid w:val="00B74AAC"/>
    <w:rsid w:val="00B75283"/>
    <w:rsid w:val="00B76FAA"/>
    <w:rsid w:val="00B802F3"/>
    <w:rsid w:val="00B81D09"/>
    <w:rsid w:val="00B81D67"/>
    <w:rsid w:val="00B8243B"/>
    <w:rsid w:val="00B82AD3"/>
    <w:rsid w:val="00B8311A"/>
    <w:rsid w:val="00B834F1"/>
    <w:rsid w:val="00B84935"/>
    <w:rsid w:val="00B9048D"/>
    <w:rsid w:val="00B935FF"/>
    <w:rsid w:val="00B94332"/>
    <w:rsid w:val="00B9692D"/>
    <w:rsid w:val="00B974CF"/>
    <w:rsid w:val="00BA08A5"/>
    <w:rsid w:val="00BA1F3E"/>
    <w:rsid w:val="00BA2388"/>
    <w:rsid w:val="00BA36F1"/>
    <w:rsid w:val="00BA3712"/>
    <w:rsid w:val="00BA3BCC"/>
    <w:rsid w:val="00BB04D7"/>
    <w:rsid w:val="00BB0CAB"/>
    <w:rsid w:val="00BB1113"/>
    <w:rsid w:val="00BB21A7"/>
    <w:rsid w:val="00BB4017"/>
    <w:rsid w:val="00BB5706"/>
    <w:rsid w:val="00BB5754"/>
    <w:rsid w:val="00BB796B"/>
    <w:rsid w:val="00BB798F"/>
    <w:rsid w:val="00BC0E12"/>
    <w:rsid w:val="00BC1558"/>
    <w:rsid w:val="00BC1806"/>
    <w:rsid w:val="00BC3678"/>
    <w:rsid w:val="00BC3F0C"/>
    <w:rsid w:val="00BC436C"/>
    <w:rsid w:val="00BC4C8D"/>
    <w:rsid w:val="00BC5C65"/>
    <w:rsid w:val="00BC7BEA"/>
    <w:rsid w:val="00BD0636"/>
    <w:rsid w:val="00BD1385"/>
    <w:rsid w:val="00BD178E"/>
    <w:rsid w:val="00BD17DC"/>
    <w:rsid w:val="00BD1A60"/>
    <w:rsid w:val="00BD1BFC"/>
    <w:rsid w:val="00BD5586"/>
    <w:rsid w:val="00BD5E8F"/>
    <w:rsid w:val="00BE0BAF"/>
    <w:rsid w:val="00BE1113"/>
    <w:rsid w:val="00BE17BD"/>
    <w:rsid w:val="00BE260F"/>
    <w:rsid w:val="00BE3743"/>
    <w:rsid w:val="00BE3BE5"/>
    <w:rsid w:val="00BE5F1B"/>
    <w:rsid w:val="00BF0756"/>
    <w:rsid w:val="00BF0EB9"/>
    <w:rsid w:val="00BF180D"/>
    <w:rsid w:val="00BF1A41"/>
    <w:rsid w:val="00BF1EFA"/>
    <w:rsid w:val="00BF267E"/>
    <w:rsid w:val="00BF33EE"/>
    <w:rsid w:val="00BF371F"/>
    <w:rsid w:val="00BF3AE3"/>
    <w:rsid w:val="00BF3DB9"/>
    <w:rsid w:val="00BF4823"/>
    <w:rsid w:val="00BF48CB"/>
    <w:rsid w:val="00BF4A71"/>
    <w:rsid w:val="00BF4F16"/>
    <w:rsid w:val="00BF594A"/>
    <w:rsid w:val="00BF66F1"/>
    <w:rsid w:val="00C00519"/>
    <w:rsid w:val="00C012EB"/>
    <w:rsid w:val="00C013BB"/>
    <w:rsid w:val="00C01B5C"/>
    <w:rsid w:val="00C020CE"/>
    <w:rsid w:val="00C04021"/>
    <w:rsid w:val="00C0498E"/>
    <w:rsid w:val="00C05208"/>
    <w:rsid w:val="00C058A4"/>
    <w:rsid w:val="00C05F60"/>
    <w:rsid w:val="00C06440"/>
    <w:rsid w:val="00C06501"/>
    <w:rsid w:val="00C06ECE"/>
    <w:rsid w:val="00C07484"/>
    <w:rsid w:val="00C108AA"/>
    <w:rsid w:val="00C11318"/>
    <w:rsid w:val="00C11DC3"/>
    <w:rsid w:val="00C12284"/>
    <w:rsid w:val="00C138C9"/>
    <w:rsid w:val="00C173D2"/>
    <w:rsid w:val="00C2188D"/>
    <w:rsid w:val="00C23484"/>
    <w:rsid w:val="00C24657"/>
    <w:rsid w:val="00C254D4"/>
    <w:rsid w:val="00C25F33"/>
    <w:rsid w:val="00C26A5E"/>
    <w:rsid w:val="00C26A5F"/>
    <w:rsid w:val="00C2705D"/>
    <w:rsid w:val="00C279BC"/>
    <w:rsid w:val="00C27D79"/>
    <w:rsid w:val="00C31AD3"/>
    <w:rsid w:val="00C32EBC"/>
    <w:rsid w:val="00C33E89"/>
    <w:rsid w:val="00C341AB"/>
    <w:rsid w:val="00C345ED"/>
    <w:rsid w:val="00C36289"/>
    <w:rsid w:val="00C37486"/>
    <w:rsid w:val="00C40B98"/>
    <w:rsid w:val="00C41435"/>
    <w:rsid w:val="00C43B03"/>
    <w:rsid w:val="00C4500B"/>
    <w:rsid w:val="00C45B5F"/>
    <w:rsid w:val="00C4673A"/>
    <w:rsid w:val="00C475A1"/>
    <w:rsid w:val="00C506BB"/>
    <w:rsid w:val="00C508FC"/>
    <w:rsid w:val="00C509FF"/>
    <w:rsid w:val="00C511D1"/>
    <w:rsid w:val="00C51FC1"/>
    <w:rsid w:val="00C52A41"/>
    <w:rsid w:val="00C54A3D"/>
    <w:rsid w:val="00C55638"/>
    <w:rsid w:val="00C55C2B"/>
    <w:rsid w:val="00C5667E"/>
    <w:rsid w:val="00C56AD2"/>
    <w:rsid w:val="00C57AB1"/>
    <w:rsid w:val="00C57D84"/>
    <w:rsid w:val="00C605AC"/>
    <w:rsid w:val="00C6204C"/>
    <w:rsid w:val="00C6252C"/>
    <w:rsid w:val="00C63ACE"/>
    <w:rsid w:val="00C63C7C"/>
    <w:rsid w:val="00C63FD7"/>
    <w:rsid w:val="00C64691"/>
    <w:rsid w:val="00C64CCF"/>
    <w:rsid w:val="00C652BA"/>
    <w:rsid w:val="00C70F53"/>
    <w:rsid w:val="00C712AA"/>
    <w:rsid w:val="00C72CD1"/>
    <w:rsid w:val="00C7300D"/>
    <w:rsid w:val="00C73361"/>
    <w:rsid w:val="00C7387C"/>
    <w:rsid w:val="00C74D5C"/>
    <w:rsid w:val="00C7527B"/>
    <w:rsid w:val="00C760D6"/>
    <w:rsid w:val="00C80622"/>
    <w:rsid w:val="00C82D23"/>
    <w:rsid w:val="00C82F4C"/>
    <w:rsid w:val="00C8414C"/>
    <w:rsid w:val="00C84A24"/>
    <w:rsid w:val="00C86556"/>
    <w:rsid w:val="00C906D4"/>
    <w:rsid w:val="00C906F4"/>
    <w:rsid w:val="00C91008"/>
    <w:rsid w:val="00C91176"/>
    <w:rsid w:val="00C918D7"/>
    <w:rsid w:val="00C93ED6"/>
    <w:rsid w:val="00C94EDA"/>
    <w:rsid w:val="00C94EF5"/>
    <w:rsid w:val="00C95270"/>
    <w:rsid w:val="00C954C1"/>
    <w:rsid w:val="00C96334"/>
    <w:rsid w:val="00C96609"/>
    <w:rsid w:val="00CA1D7A"/>
    <w:rsid w:val="00CA1DBD"/>
    <w:rsid w:val="00CA1E79"/>
    <w:rsid w:val="00CA2DBC"/>
    <w:rsid w:val="00CA4CA7"/>
    <w:rsid w:val="00CA55E0"/>
    <w:rsid w:val="00CA5FEA"/>
    <w:rsid w:val="00CA717D"/>
    <w:rsid w:val="00CA771E"/>
    <w:rsid w:val="00CA7C13"/>
    <w:rsid w:val="00CB06B0"/>
    <w:rsid w:val="00CB0C96"/>
    <w:rsid w:val="00CB0DC7"/>
    <w:rsid w:val="00CB14ED"/>
    <w:rsid w:val="00CB22E7"/>
    <w:rsid w:val="00CB38CF"/>
    <w:rsid w:val="00CB3DC5"/>
    <w:rsid w:val="00CB3EA2"/>
    <w:rsid w:val="00CB5D17"/>
    <w:rsid w:val="00CB6419"/>
    <w:rsid w:val="00CC0AC7"/>
    <w:rsid w:val="00CC4F8C"/>
    <w:rsid w:val="00CC5C58"/>
    <w:rsid w:val="00CC6882"/>
    <w:rsid w:val="00CC7CC6"/>
    <w:rsid w:val="00CD09B0"/>
    <w:rsid w:val="00CD0F75"/>
    <w:rsid w:val="00CD2DA5"/>
    <w:rsid w:val="00CD3398"/>
    <w:rsid w:val="00CD395B"/>
    <w:rsid w:val="00CD3D5B"/>
    <w:rsid w:val="00CD4BE4"/>
    <w:rsid w:val="00CD4F14"/>
    <w:rsid w:val="00CD59A3"/>
    <w:rsid w:val="00CD5B03"/>
    <w:rsid w:val="00CD6ADC"/>
    <w:rsid w:val="00CD78A2"/>
    <w:rsid w:val="00CD78E3"/>
    <w:rsid w:val="00CE0146"/>
    <w:rsid w:val="00CE0F5F"/>
    <w:rsid w:val="00CE1D44"/>
    <w:rsid w:val="00CE47F5"/>
    <w:rsid w:val="00CF05B2"/>
    <w:rsid w:val="00CF3644"/>
    <w:rsid w:val="00CF489C"/>
    <w:rsid w:val="00CF519D"/>
    <w:rsid w:val="00CF54B1"/>
    <w:rsid w:val="00CF6750"/>
    <w:rsid w:val="00CF74F3"/>
    <w:rsid w:val="00D00058"/>
    <w:rsid w:val="00D0079D"/>
    <w:rsid w:val="00D009AC"/>
    <w:rsid w:val="00D00CA3"/>
    <w:rsid w:val="00D0139A"/>
    <w:rsid w:val="00D01EA8"/>
    <w:rsid w:val="00D03EEC"/>
    <w:rsid w:val="00D04753"/>
    <w:rsid w:val="00D0496F"/>
    <w:rsid w:val="00D04B87"/>
    <w:rsid w:val="00D06279"/>
    <w:rsid w:val="00D07E62"/>
    <w:rsid w:val="00D1108C"/>
    <w:rsid w:val="00D115E2"/>
    <w:rsid w:val="00D120D8"/>
    <w:rsid w:val="00D12E1C"/>
    <w:rsid w:val="00D13232"/>
    <w:rsid w:val="00D1486E"/>
    <w:rsid w:val="00D14A14"/>
    <w:rsid w:val="00D14A86"/>
    <w:rsid w:val="00D152AA"/>
    <w:rsid w:val="00D1533A"/>
    <w:rsid w:val="00D155E3"/>
    <w:rsid w:val="00D174EB"/>
    <w:rsid w:val="00D17C18"/>
    <w:rsid w:val="00D17DAA"/>
    <w:rsid w:val="00D20FFA"/>
    <w:rsid w:val="00D21E8E"/>
    <w:rsid w:val="00D2371F"/>
    <w:rsid w:val="00D25438"/>
    <w:rsid w:val="00D25567"/>
    <w:rsid w:val="00D259C9"/>
    <w:rsid w:val="00D275CF"/>
    <w:rsid w:val="00D275EB"/>
    <w:rsid w:val="00D277E7"/>
    <w:rsid w:val="00D31F5C"/>
    <w:rsid w:val="00D322E6"/>
    <w:rsid w:val="00D32AE9"/>
    <w:rsid w:val="00D32EFC"/>
    <w:rsid w:val="00D34661"/>
    <w:rsid w:val="00D34F31"/>
    <w:rsid w:val="00D378E3"/>
    <w:rsid w:val="00D4083C"/>
    <w:rsid w:val="00D4125E"/>
    <w:rsid w:val="00D41395"/>
    <w:rsid w:val="00D413AB"/>
    <w:rsid w:val="00D41B9B"/>
    <w:rsid w:val="00D42F1E"/>
    <w:rsid w:val="00D430B4"/>
    <w:rsid w:val="00D50BD4"/>
    <w:rsid w:val="00D517F7"/>
    <w:rsid w:val="00D53880"/>
    <w:rsid w:val="00D562F0"/>
    <w:rsid w:val="00D5643C"/>
    <w:rsid w:val="00D61135"/>
    <w:rsid w:val="00D62A5D"/>
    <w:rsid w:val="00D635F5"/>
    <w:rsid w:val="00D6490A"/>
    <w:rsid w:val="00D65058"/>
    <w:rsid w:val="00D65A7E"/>
    <w:rsid w:val="00D66FC0"/>
    <w:rsid w:val="00D67226"/>
    <w:rsid w:val="00D710DA"/>
    <w:rsid w:val="00D712AB"/>
    <w:rsid w:val="00D71872"/>
    <w:rsid w:val="00D73B6D"/>
    <w:rsid w:val="00D73B79"/>
    <w:rsid w:val="00D74B0F"/>
    <w:rsid w:val="00D758FC"/>
    <w:rsid w:val="00D771C3"/>
    <w:rsid w:val="00D77308"/>
    <w:rsid w:val="00D77DED"/>
    <w:rsid w:val="00D80A91"/>
    <w:rsid w:val="00D83255"/>
    <w:rsid w:val="00D8544D"/>
    <w:rsid w:val="00D856A5"/>
    <w:rsid w:val="00D867A3"/>
    <w:rsid w:val="00D86DA8"/>
    <w:rsid w:val="00D91461"/>
    <w:rsid w:val="00D92CFB"/>
    <w:rsid w:val="00D949CC"/>
    <w:rsid w:val="00D94D3E"/>
    <w:rsid w:val="00D95C98"/>
    <w:rsid w:val="00D9758B"/>
    <w:rsid w:val="00D97793"/>
    <w:rsid w:val="00D97FD3"/>
    <w:rsid w:val="00DA0DA9"/>
    <w:rsid w:val="00DA164D"/>
    <w:rsid w:val="00DA428C"/>
    <w:rsid w:val="00DA449C"/>
    <w:rsid w:val="00DA4A5C"/>
    <w:rsid w:val="00DA4D30"/>
    <w:rsid w:val="00DA5615"/>
    <w:rsid w:val="00DA6F4C"/>
    <w:rsid w:val="00DA721A"/>
    <w:rsid w:val="00DB3829"/>
    <w:rsid w:val="00DB4274"/>
    <w:rsid w:val="00DB63E0"/>
    <w:rsid w:val="00DB7195"/>
    <w:rsid w:val="00DC0CBA"/>
    <w:rsid w:val="00DC1265"/>
    <w:rsid w:val="00DC178E"/>
    <w:rsid w:val="00DC22E4"/>
    <w:rsid w:val="00DC3436"/>
    <w:rsid w:val="00DC5B06"/>
    <w:rsid w:val="00DC60EB"/>
    <w:rsid w:val="00DC6D74"/>
    <w:rsid w:val="00DC7089"/>
    <w:rsid w:val="00DD021E"/>
    <w:rsid w:val="00DD1E5C"/>
    <w:rsid w:val="00DD431A"/>
    <w:rsid w:val="00DE04BD"/>
    <w:rsid w:val="00DE12EF"/>
    <w:rsid w:val="00DE333B"/>
    <w:rsid w:val="00DE4F74"/>
    <w:rsid w:val="00DE5134"/>
    <w:rsid w:val="00DE5C08"/>
    <w:rsid w:val="00DE5C69"/>
    <w:rsid w:val="00DE603E"/>
    <w:rsid w:val="00DE61E4"/>
    <w:rsid w:val="00DE6F62"/>
    <w:rsid w:val="00DE76D0"/>
    <w:rsid w:val="00DE7777"/>
    <w:rsid w:val="00DE797B"/>
    <w:rsid w:val="00DE7A66"/>
    <w:rsid w:val="00DE7E7C"/>
    <w:rsid w:val="00DF0732"/>
    <w:rsid w:val="00DF09DC"/>
    <w:rsid w:val="00DF348F"/>
    <w:rsid w:val="00DF45D9"/>
    <w:rsid w:val="00DF5AB8"/>
    <w:rsid w:val="00DF5B0B"/>
    <w:rsid w:val="00DF6162"/>
    <w:rsid w:val="00DF7060"/>
    <w:rsid w:val="00DF7594"/>
    <w:rsid w:val="00DF7A38"/>
    <w:rsid w:val="00E00D4E"/>
    <w:rsid w:val="00E03435"/>
    <w:rsid w:val="00E035A3"/>
    <w:rsid w:val="00E044A7"/>
    <w:rsid w:val="00E04554"/>
    <w:rsid w:val="00E04ED1"/>
    <w:rsid w:val="00E05BFD"/>
    <w:rsid w:val="00E06EC4"/>
    <w:rsid w:val="00E07E5E"/>
    <w:rsid w:val="00E10CE1"/>
    <w:rsid w:val="00E11996"/>
    <w:rsid w:val="00E11BAD"/>
    <w:rsid w:val="00E11C58"/>
    <w:rsid w:val="00E165A0"/>
    <w:rsid w:val="00E16D17"/>
    <w:rsid w:val="00E179CC"/>
    <w:rsid w:val="00E17B33"/>
    <w:rsid w:val="00E20288"/>
    <w:rsid w:val="00E218D3"/>
    <w:rsid w:val="00E21F33"/>
    <w:rsid w:val="00E2337C"/>
    <w:rsid w:val="00E23C2C"/>
    <w:rsid w:val="00E240B3"/>
    <w:rsid w:val="00E241AD"/>
    <w:rsid w:val="00E24E28"/>
    <w:rsid w:val="00E25DD1"/>
    <w:rsid w:val="00E27094"/>
    <w:rsid w:val="00E31266"/>
    <w:rsid w:val="00E312D2"/>
    <w:rsid w:val="00E337F2"/>
    <w:rsid w:val="00E34A0C"/>
    <w:rsid w:val="00E35AD6"/>
    <w:rsid w:val="00E36657"/>
    <w:rsid w:val="00E368CA"/>
    <w:rsid w:val="00E405DE"/>
    <w:rsid w:val="00E40B1C"/>
    <w:rsid w:val="00E42126"/>
    <w:rsid w:val="00E42C39"/>
    <w:rsid w:val="00E43B45"/>
    <w:rsid w:val="00E44D6A"/>
    <w:rsid w:val="00E4552A"/>
    <w:rsid w:val="00E45A17"/>
    <w:rsid w:val="00E47399"/>
    <w:rsid w:val="00E505DF"/>
    <w:rsid w:val="00E50A1F"/>
    <w:rsid w:val="00E52935"/>
    <w:rsid w:val="00E52A28"/>
    <w:rsid w:val="00E53687"/>
    <w:rsid w:val="00E53EC8"/>
    <w:rsid w:val="00E54004"/>
    <w:rsid w:val="00E609AA"/>
    <w:rsid w:val="00E619D4"/>
    <w:rsid w:val="00E62A4E"/>
    <w:rsid w:val="00E653C7"/>
    <w:rsid w:val="00E65F61"/>
    <w:rsid w:val="00E66AE7"/>
    <w:rsid w:val="00E67AE5"/>
    <w:rsid w:val="00E70EFD"/>
    <w:rsid w:val="00E71BB3"/>
    <w:rsid w:val="00E729AC"/>
    <w:rsid w:val="00E72DF3"/>
    <w:rsid w:val="00E73D34"/>
    <w:rsid w:val="00E74F23"/>
    <w:rsid w:val="00E75828"/>
    <w:rsid w:val="00E761DC"/>
    <w:rsid w:val="00E76548"/>
    <w:rsid w:val="00E76AFE"/>
    <w:rsid w:val="00E76F44"/>
    <w:rsid w:val="00E81C4C"/>
    <w:rsid w:val="00E83A05"/>
    <w:rsid w:val="00E84826"/>
    <w:rsid w:val="00E852E2"/>
    <w:rsid w:val="00E85F2F"/>
    <w:rsid w:val="00E900CA"/>
    <w:rsid w:val="00E90C52"/>
    <w:rsid w:val="00E93912"/>
    <w:rsid w:val="00E94B21"/>
    <w:rsid w:val="00E953EC"/>
    <w:rsid w:val="00E964E0"/>
    <w:rsid w:val="00E96A63"/>
    <w:rsid w:val="00E96D6A"/>
    <w:rsid w:val="00E974B6"/>
    <w:rsid w:val="00E97839"/>
    <w:rsid w:val="00E97C2C"/>
    <w:rsid w:val="00EA0B25"/>
    <w:rsid w:val="00EA27D5"/>
    <w:rsid w:val="00EA30B1"/>
    <w:rsid w:val="00EA57E8"/>
    <w:rsid w:val="00EA6332"/>
    <w:rsid w:val="00EA67C2"/>
    <w:rsid w:val="00EA7901"/>
    <w:rsid w:val="00EB06AE"/>
    <w:rsid w:val="00EB197C"/>
    <w:rsid w:val="00EB1E1C"/>
    <w:rsid w:val="00EB37CC"/>
    <w:rsid w:val="00EB3EDA"/>
    <w:rsid w:val="00EB466B"/>
    <w:rsid w:val="00EB4FA4"/>
    <w:rsid w:val="00EB5019"/>
    <w:rsid w:val="00EB5104"/>
    <w:rsid w:val="00EB5114"/>
    <w:rsid w:val="00EB64C3"/>
    <w:rsid w:val="00EC0980"/>
    <w:rsid w:val="00EC0990"/>
    <w:rsid w:val="00EC0A38"/>
    <w:rsid w:val="00EC1B1B"/>
    <w:rsid w:val="00EC208A"/>
    <w:rsid w:val="00EC26C4"/>
    <w:rsid w:val="00EC3718"/>
    <w:rsid w:val="00EC4E90"/>
    <w:rsid w:val="00EC6790"/>
    <w:rsid w:val="00ED2269"/>
    <w:rsid w:val="00ED4166"/>
    <w:rsid w:val="00ED54B3"/>
    <w:rsid w:val="00ED5ABB"/>
    <w:rsid w:val="00ED6A16"/>
    <w:rsid w:val="00EE04ED"/>
    <w:rsid w:val="00EE1340"/>
    <w:rsid w:val="00EE268E"/>
    <w:rsid w:val="00EE2CC3"/>
    <w:rsid w:val="00EE2EF5"/>
    <w:rsid w:val="00EE33BA"/>
    <w:rsid w:val="00EE36B2"/>
    <w:rsid w:val="00EE3756"/>
    <w:rsid w:val="00EE4957"/>
    <w:rsid w:val="00EE5AB3"/>
    <w:rsid w:val="00EE6400"/>
    <w:rsid w:val="00EE7472"/>
    <w:rsid w:val="00EE7646"/>
    <w:rsid w:val="00EF0441"/>
    <w:rsid w:val="00EF0555"/>
    <w:rsid w:val="00EF1A6E"/>
    <w:rsid w:val="00EF1E8A"/>
    <w:rsid w:val="00EF203D"/>
    <w:rsid w:val="00EF249C"/>
    <w:rsid w:val="00EF3447"/>
    <w:rsid w:val="00EF4C3E"/>
    <w:rsid w:val="00EF6B6B"/>
    <w:rsid w:val="00EF7542"/>
    <w:rsid w:val="00EF7B49"/>
    <w:rsid w:val="00F0169B"/>
    <w:rsid w:val="00F0346D"/>
    <w:rsid w:val="00F03B67"/>
    <w:rsid w:val="00F04FDD"/>
    <w:rsid w:val="00F065F2"/>
    <w:rsid w:val="00F06AC2"/>
    <w:rsid w:val="00F10F31"/>
    <w:rsid w:val="00F11E82"/>
    <w:rsid w:val="00F12C35"/>
    <w:rsid w:val="00F12C90"/>
    <w:rsid w:val="00F134A4"/>
    <w:rsid w:val="00F13B2C"/>
    <w:rsid w:val="00F15074"/>
    <w:rsid w:val="00F156E7"/>
    <w:rsid w:val="00F15E2D"/>
    <w:rsid w:val="00F1651C"/>
    <w:rsid w:val="00F1668E"/>
    <w:rsid w:val="00F2135F"/>
    <w:rsid w:val="00F21541"/>
    <w:rsid w:val="00F2174E"/>
    <w:rsid w:val="00F21EFF"/>
    <w:rsid w:val="00F225BE"/>
    <w:rsid w:val="00F22AC9"/>
    <w:rsid w:val="00F2344F"/>
    <w:rsid w:val="00F2382D"/>
    <w:rsid w:val="00F23965"/>
    <w:rsid w:val="00F249B1"/>
    <w:rsid w:val="00F25588"/>
    <w:rsid w:val="00F26281"/>
    <w:rsid w:val="00F263EA"/>
    <w:rsid w:val="00F27AB0"/>
    <w:rsid w:val="00F27FFE"/>
    <w:rsid w:val="00F30933"/>
    <w:rsid w:val="00F309C6"/>
    <w:rsid w:val="00F33319"/>
    <w:rsid w:val="00F35D91"/>
    <w:rsid w:val="00F3618C"/>
    <w:rsid w:val="00F36489"/>
    <w:rsid w:val="00F37E06"/>
    <w:rsid w:val="00F4120F"/>
    <w:rsid w:val="00F423A6"/>
    <w:rsid w:val="00F4443D"/>
    <w:rsid w:val="00F461CC"/>
    <w:rsid w:val="00F4691F"/>
    <w:rsid w:val="00F51568"/>
    <w:rsid w:val="00F546EF"/>
    <w:rsid w:val="00F54C7B"/>
    <w:rsid w:val="00F5504A"/>
    <w:rsid w:val="00F5624F"/>
    <w:rsid w:val="00F566B4"/>
    <w:rsid w:val="00F56D87"/>
    <w:rsid w:val="00F571E0"/>
    <w:rsid w:val="00F57B67"/>
    <w:rsid w:val="00F6377E"/>
    <w:rsid w:val="00F6468B"/>
    <w:rsid w:val="00F64A03"/>
    <w:rsid w:val="00F65367"/>
    <w:rsid w:val="00F66262"/>
    <w:rsid w:val="00F66F1E"/>
    <w:rsid w:val="00F677F2"/>
    <w:rsid w:val="00F71209"/>
    <w:rsid w:val="00F71B1B"/>
    <w:rsid w:val="00F73D1D"/>
    <w:rsid w:val="00F75090"/>
    <w:rsid w:val="00F75379"/>
    <w:rsid w:val="00F765D5"/>
    <w:rsid w:val="00F77E61"/>
    <w:rsid w:val="00F81399"/>
    <w:rsid w:val="00F81561"/>
    <w:rsid w:val="00F835D6"/>
    <w:rsid w:val="00F83667"/>
    <w:rsid w:val="00F83686"/>
    <w:rsid w:val="00F84082"/>
    <w:rsid w:val="00F84C24"/>
    <w:rsid w:val="00F85F4D"/>
    <w:rsid w:val="00F87C2F"/>
    <w:rsid w:val="00F90362"/>
    <w:rsid w:val="00F93190"/>
    <w:rsid w:val="00F952B6"/>
    <w:rsid w:val="00F95602"/>
    <w:rsid w:val="00F970B5"/>
    <w:rsid w:val="00FA0F1D"/>
    <w:rsid w:val="00FA1C2B"/>
    <w:rsid w:val="00FA1DCC"/>
    <w:rsid w:val="00FA21B9"/>
    <w:rsid w:val="00FA231E"/>
    <w:rsid w:val="00FA3081"/>
    <w:rsid w:val="00FA37B5"/>
    <w:rsid w:val="00FA3C62"/>
    <w:rsid w:val="00FA51FB"/>
    <w:rsid w:val="00FA54DC"/>
    <w:rsid w:val="00FA5765"/>
    <w:rsid w:val="00FB2591"/>
    <w:rsid w:val="00FB2621"/>
    <w:rsid w:val="00FB3FA2"/>
    <w:rsid w:val="00FB40AF"/>
    <w:rsid w:val="00FB64A9"/>
    <w:rsid w:val="00FB64F2"/>
    <w:rsid w:val="00FC07BB"/>
    <w:rsid w:val="00FC0B4E"/>
    <w:rsid w:val="00FC13F4"/>
    <w:rsid w:val="00FC1B34"/>
    <w:rsid w:val="00FC2672"/>
    <w:rsid w:val="00FC430D"/>
    <w:rsid w:val="00FC4AC9"/>
    <w:rsid w:val="00FD17CB"/>
    <w:rsid w:val="00FD2010"/>
    <w:rsid w:val="00FD2681"/>
    <w:rsid w:val="00FD465B"/>
    <w:rsid w:val="00FD4C90"/>
    <w:rsid w:val="00FD645A"/>
    <w:rsid w:val="00FD7C5D"/>
    <w:rsid w:val="00FD7D2D"/>
    <w:rsid w:val="00FE124F"/>
    <w:rsid w:val="00FE1910"/>
    <w:rsid w:val="00FE2D24"/>
    <w:rsid w:val="00FE2D45"/>
    <w:rsid w:val="00FE34B0"/>
    <w:rsid w:val="00FE3D80"/>
    <w:rsid w:val="00FE4422"/>
    <w:rsid w:val="00FE466D"/>
    <w:rsid w:val="00FE4ABA"/>
    <w:rsid w:val="00FE4DF6"/>
    <w:rsid w:val="00FE60B8"/>
    <w:rsid w:val="00FF0AF7"/>
    <w:rsid w:val="00FF126B"/>
    <w:rsid w:val="00FF4208"/>
    <w:rsid w:val="00FF5872"/>
    <w:rsid w:val="00FF719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0873AA-0A3A-484C-88A7-2C46951D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17"/>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18"/>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19"/>
      </w:numPr>
      <w:tabs>
        <w:tab w:val="left" w:pos="1980"/>
      </w:tabs>
      <w:spacing w:before="80" w:after="80"/>
    </w:pPr>
    <w:rPr>
      <w:szCs w:val="20"/>
    </w:rPr>
  </w:style>
  <w:style w:type="paragraph" w:styleId="FootnoteText">
    <w:name w:val="footnote text"/>
    <w:basedOn w:val="Normal"/>
    <w:link w:val="FootnoteTextChar"/>
    <w:rsid w:val="00207811"/>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4"/>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5"/>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6"/>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7"/>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link w:val="FootnoteText"/>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9"/>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0"/>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16"/>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F6ED1"/>
    <w:pPr>
      <w:spacing w:after="160" w:line="240" w:lineRule="exact"/>
    </w:pPr>
    <w:rPr>
      <w:rFonts w:eastAsia="Malgun Gothic"/>
      <w:szCs w:val="20"/>
      <w:vertAlign w:val="superscript"/>
      <w:lang w:val="en-CA" w:eastAsia="en-CA"/>
    </w:rPr>
  </w:style>
  <w:style w:type="character" w:customStyle="1" w:styleId="Mentionnonrsolue1">
    <w:name w:val="Mention non résolue1"/>
    <w:basedOn w:val="DefaultParagraphFont"/>
    <w:uiPriority w:val="99"/>
    <w:semiHidden/>
    <w:unhideWhenUsed/>
    <w:rsid w:val="00E25DD1"/>
    <w:rPr>
      <w:color w:val="605E5C"/>
      <w:shd w:val="clear" w:color="auto" w:fill="E1DFDD"/>
    </w:rPr>
  </w:style>
  <w:style w:type="character" w:customStyle="1" w:styleId="ru">
    <w:name w:val="ru"/>
    <w:basedOn w:val="DefaultParagraphFont"/>
    <w:rsid w:val="004845D0"/>
  </w:style>
  <w:style w:type="character" w:customStyle="1" w:styleId="span10">
    <w:name w:val="span10"/>
    <w:basedOn w:val="DefaultParagraphFont"/>
    <w:rsid w:val="004845D0"/>
  </w:style>
  <w:style w:type="character" w:customStyle="1" w:styleId="acronym">
    <w:name w:val="acronym"/>
    <w:basedOn w:val="DefaultParagraphFont"/>
    <w:rsid w:val="0048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06148087">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decisions/cop-14/cop-14-dec-34-ru.pdf" TargetMode="External"/><Relationship Id="rId3" Type="http://schemas.openxmlformats.org/officeDocument/2006/relationships/customXml" Target="../customXml/item3.xml"/><Relationship Id="rId21" Type="http://schemas.openxmlformats.org/officeDocument/2006/relationships/hyperlink" Target="https://www.cbd.int/doc/decisions/cop-14/cop-14-dec-30-ru.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cbd.int/doc/decisions/cop-14/cop-14-dec-34-ru.pdf" TargetMode="External"/><Relationship Id="rId2" Type="http://schemas.openxmlformats.org/officeDocument/2006/relationships/customXml" Target="../customXml/item2.xml"/><Relationship Id="rId16" Type="http://schemas.openxmlformats.org/officeDocument/2006/relationships/hyperlink" Target="https://www.cbd.int/doc/c/39f2/7257/df0b4d2bbdd7e383051e58f0/sbi-03-inf-29-en.pdf" TargetMode="External"/><Relationship Id="rId20" Type="http://schemas.openxmlformats.org/officeDocument/2006/relationships/footer" Target="footer2.xml"/><Relationship Id="rId29" Type="http://schemas.openxmlformats.org/officeDocument/2006/relationships/hyperlink" Target="https://www.cbd.int/doc/c/39f2/7257/df0b4d2bbdd7e383051e58f0/sbi-03-inf-29-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recommendations/sbstta-23/sbstta-23-rec-05-ru.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c/c013/d7a5/f9b18a002b273903332ffdcf/wg8j-11-05-ru.pdf" TargetMode="External"/><Relationship Id="rId23" Type="http://schemas.openxmlformats.org/officeDocument/2006/relationships/hyperlink" Target="https://unitednations.sharepoint.com/sites/MEA-CBD-EditingTeam/Shared%20Documents/Meeting%20documents/SBI/SBI-03/CBD/WG8J/REC/11/3" TargetMode="External"/><Relationship Id="rId28" Type="http://schemas.openxmlformats.org/officeDocument/2006/relationships/hyperlink" Target="https://www.cbd.int/doc/c/de6d/6f08/e6f5ab406bf39019f9d5db62/post2020-ws-2019-06-02-en.pdf"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0-ru.pdf" TargetMode="External"/><Relationship Id="rId22" Type="http://schemas.openxmlformats.org/officeDocument/2006/relationships/hyperlink" Target="https://www.cbd.int/doc/decisions/cop-13/cop-13-dec-24-ru.pdf" TargetMode="External"/><Relationship Id="rId27" Type="http://schemas.openxmlformats.org/officeDocument/2006/relationships/hyperlink" Target="https://www.cbd.int/doc/decisions/cop-14/cop-14-dec-30-ru.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brc-ws" TargetMode="External"/><Relationship Id="rId2" Type="http://schemas.openxmlformats.org/officeDocument/2006/relationships/hyperlink" Target="ttps://www.un.org/en/food-systems-summit" TargetMode="External"/><Relationship Id="rId1" Type="http://schemas.openxmlformats.org/officeDocument/2006/relationships/hyperlink" Target="https://www.ramsar.org/sites/default/files/documents/pdf/moc/CBD-Ramsar5thJWP_2011-2020.pdf" TargetMode="External"/><Relationship Id="rId4" Type="http://schemas.openxmlformats.org/officeDocument/2006/relationships/hyperlink" Target="https://www.inform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27234A4CE410AABD58970A947FADA"/>
        <w:category>
          <w:name w:val="General"/>
          <w:gallery w:val="placeholder"/>
        </w:category>
        <w:types>
          <w:type w:val="bbPlcHdr"/>
        </w:types>
        <w:behaviors>
          <w:behavior w:val="content"/>
        </w:behaviors>
        <w:guid w:val="{1612E472-8BD5-4091-A302-70AEE588B8D8}"/>
      </w:docPartPr>
      <w:docPartBody>
        <w:p w:rsidR="005B447C" w:rsidRDefault="008C67E6">
          <w:r w:rsidRPr="00884B09">
            <w:rPr>
              <w:rStyle w:val="PlaceholderText"/>
            </w:rPr>
            <w:t>[Subject]</w:t>
          </w:r>
        </w:p>
      </w:docPartBody>
    </w:docPart>
    <w:docPart>
      <w:docPartPr>
        <w:name w:val="5610B56F3548494385137AB20587A045"/>
        <w:category>
          <w:name w:val="General"/>
          <w:gallery w:val="placeholder"/>
        </w:category>
        <w:types>
          <w:type w:val="bbPlcHdr"/>
        </w:types>
        <w:behaviors>
          <w:behavior w:val="content"/>
        </w:behaviors>
        <w:guid w:val="{393C9143-62AD-4BC7-8AB5-912FBBFDE3AA}"/>
      </w:docPartPr>
      <w:docPartBody>
        <w:p w:rsidR="00745A58" w:rsidRDefault="005B447C">
          <w:r w:rsidRPr="002056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67E6"/>
    <w:rsid w:val="001E6384"/>
    <w:rsid w:val="002F3545"/>
    <w:rsid w:val="004D1603"/>
    <w:rsid w:val="005B447C"/>
    <w:rsid w:val="00697657"/>
    <w:rsid w:val="00745A58"/>
    <w:rsid w:val="008C67E6"/>
    <w:rsid w:val="00CD7074"/>
    <w:rsid w:val="00E52B72"/>
    <w:rsid w:val="00F827D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B44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4.xml><?xml version="1.0" encoding="utf-8"?>
<ds:datastoreItem xmlns:ds="http://schemas.openxmlformats.org/officeDocument/2006/customXml" ds:itemID="{DA3FED9E-DCB1-4A08-8295-749A6B1C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123</TotalTime>
  <Pages>17</Pages>
  <Words>8693</Words>
  <Characters>49554</Characters>
  <Application>Microsoft Office Word</Application>
  <DocSecurity>0</DocSecurity>
  <Lines>412</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Сотрудничество с другими конвенциями, международными организациями и инициативами</vt:lpstr>
      <vt:lpstr>Cooperation</vt:lpstr>
    </vt:vector>
  </TitlesOfParts>
  <Company>CBD</Company>
  <LinksUpToDate>false</LinksUpToDate>
  <CharactersWithSpaces>58131</CharactersWithSpaces>
  <SharedDoc>false</SharedDoc>
  <HLinks>
    <vt:vector size="180" baseType="variant">
      <vt:variant>
        <vt:i4>5701703</vt:i4>
      </vt:variant>
      <vt:variant>
        <vt:i4>36</vt:i4>
      </vt:variant>
      <vt:variant>
        <vt:i4>0</vt:i4>
      </vt:variant>
      <vt:variant>
        <vt:i4>5</vt:i4>
      </vt:variant>
      <vt:variant>
        <vt:lpwstr>https://www.cbd.int/doc/c/39f2/7257/df0b4d2bbdd7e383051e58f0/sbi-03-inf-29-en.pdf</vt:lpwstr>
      </vt:variant>
      <vt:variant>
        <vt:lpwstr/>
      </vt:variant>
      <vt:variant>
        <vt:i4>7798820</vt:i4>
      </vt:variant>
      <vt:variant>
        <vt:i4>33</vt:i4>
      </vt:variant>
      <vt:variant>
        <vt:i4>0</vt:i4>
      </vt:variant>
      <vt:variant>
        <vt:i4>5</vt:i4>
      </vt:variant>
      <vt:variant>
        <vt:lpwstr>https://www.cbd.int/doc/c/de6d/6f08/e6f5ab406bf39019f9d5db62/post2020-ws-2019-06-02-en.pdf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720969</vt:i4>
      </vt:variant>
      <vt:variant>
        <vt:i4>27</vt:i4>
      </vt:variant>
      <vt:variant>
        <vt:i4>0</vt:i4>
      </vt:variant>
      <vt:variant>
        <vt:i4>5</vt:i4>
      </vt:variant>
      <vt:variant>
        <vt:lpwstr>https://www.cbd.int/doc/decisions/cop-14/cop-14-dec-34-en.pdf</vt:lpwstr>
      </vt:variant>
      <vt:variant>
        <vt:lpwstr/>
      </vt:variant>
      <vt:variant>
        <vt:i4>720969</vt:i4>
      </vt:variant>
      <vt:variant>
        <vt:i4>24</vt:i4>
      </vt:variant>
      <vt:variant>
        <vt:i4>0</vt:i4>
      </vt:variant>
      <vt:variant>
        <vt:i4>5</vt:i4>
      </vt:variant>
      <vt:variant>
        <vt:lpwstr>https://www.cbd.int/doc/decisions/cop-14/cop-14-dec-34-en.pdf</vt:lpwstr>
      </vt:variant>
      <vt:variant>
        <vt:lpwstr/>
      </vt:variant>
      <vt:variant>
        <vt:i4>1376346</vt:i4>
      </vt:variant>
      <vt:variant>
        <vt:i4>18</vt:i4>
      </vt:variant>
      <vt:variant>
        <vt:i4>0</vt:i4>
      </vt:variant>
      <vt:variant>
        <vt:i4>5</vt:i4>
      </vt:variant>
      <vt:variant>
        <vt:lpwstr>https://www.cbd.int/doc/recommendations/sbstta-23/sbstta-23-rec-05-en.pdf</vt:lpwstr>
      </vt:variant>
      <vt:variant>
        <vt:lpwstr/>
      </vt:variant>
      <vt:variant>
        <vt:i4>5177372</vt:i4>
      </vt:variant>
      <vt:variant>
        <vt:i4>15</vt:i4>
      </vt:variant>
      <vt:variant>
        <vt:i4>0</vt:i4>
      </vt:variant>
      <vt:variant>
        <vt:i4>5</vt:i4>
      </vt:variant>
      <vt:variant>
        <vt:lpwstr>CBD/WG8J/REC/11/3</vt:lpwstr>
      </vt:variant>
      <vt:variant>
        <vt:lpwstr/>
      </vt:variant>
      <vt:variant>
        <vt:i4>786511</vt:i4>
      </vt:variant>
      <vt:variant>
        <vt:i4>12</vt:i4>
      </vt:variant>
      <vt:variant>
        <vt:i4>0</vt:i4>
      </vt:variant>
      <vt:variant>
        <vt:i4>5</vt:i4>
      </vt:variant>
      <vt:variant>
        <vt:lpwstr>https://www.cbd.int/doc/decisions/cop-13/cop-13-dec-24-en.pdf</vt:lpwstr>
      </vt:variant>
      <vt:variant>
        <vt:lpwstr/>
      </vt:variant>
      <vt:variant>
        <vt:i4>983113</vt:i4>
      </vt:variant>
      <vt:variant>
        <vt:i4>9</vt:i4>
      </vt:variant>
      <vt:variant>
        <vt:i4>0</vt:i4>
      </vt:variant>
      <vt:variant>
        <vt:i4>5</vt:i4>
      </vt:variant>
      <vt:variant>
        <vt:lpwstr>https://www.cbd.int/doc/decisions/cop-14/cop-14-dec-30-en.pdf</vt:lpwstr>
      </vt:variant>
      <vt:variant>
        <vt:lpwstr/>
      </vt:variant>
      <vt:variant>
        <vt:i4>5701703</vt:i4>
      </vt:variant>
      <vt:variant>
        <vt:i4>6</vt:i4>
      </vt:variant>
      <vt:variant>
        <vt:i4>0</vt:i4>
      </vt:variant>
      <vt:variant>
        <vt:i4>5</vt:i4>
      </vt:variant>
      <vt:variant>
        <vt:lpwstr>https://www.cbd.int/doc/c/39f2/7257/df0b4d2bbdd7e383051e58f0/sbi-03-inf-29-en.pdf</vt:lpwstr>
      </vt:variant>
      <vt:variant>
        <vt:lpwstr/>
      </vt:variant>
      <vt:variant>
        <vt:i4>6553710</vt:i4>
      </vt:variant>
      <vt:variant>
        <vt:i4>3</vt:i4>
      </vt:variant>
      <vt:variant>
        <vt:i4>0</vt:i4>
      </vt:variant>
      <vt:variant>
        <vt:i4>5</vt:i4>
      </vt:variant>
      <vt:variant>
        <vt:lpwstr>https://www.cbd.int/doc/c/c013/d7a5/f9b18a002b273903332ffdcf/wg8j-11-05-en.pdf</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1769545</vt:i4>
      </vt:variant>
      <vt:variant>
        <vt:i4>63</vt:i4>
      </vt:variant>
      <vt:variant>
        <vt:i4>0</vt:i4>
      </vt:variant>
      <vt:variant>
        <vt:i4>5</vt:i4>
      </vt:variant>
      <vt:variant>
        <vt:lpwstr>https://unemg.org/wp-content/uploads/2021/04/EMG-Biodiversity-WEB.pdf</vt:lpwstr>
      </vt:variant>
      <vt:variant>
        <vt:lpwstr/>
      </vt:variant>
      <vt:variant>
        <vt:i4>2555941</vt:i4>
      </vt:variant>
      <vt:variant>
        <vt:i4>60</vt:i4>
      </vt:variant>
      <vt:variant>
        <vt:i4>0</vt:i4>
      </vt:variant>
      <vt:variant>
        <vt:i4>5</vt:i4>
      </vt:variant>
      <vt:variant>
        <vt:lpwstr>https://www.cbd.int/conferences/post2020/submissions-zero-draft</vt:lpwstr>
      </vt:variant>
      <vt:variant>
        <vt:lpwstr/>
      </vt:variant>
      <vt:variant>
        <vt:i4>7274499</vt:i4>
      </vt:variant>
      <vt:variant>
        <vt:i4>57</vt:i4>
      </vt:variant>
      <vt:variant>
        <vt:i4>0</vt:i4>
      </vt:variant>
      <vt:variant>
        <vt:i4>5</vt:i4>
      </vt:variant>
      <vt:variant>
        <vt:lpwstr>https://unemg.org/wp-content/uploads/2020/02/EMG-CP-contribution-to-2OEWG-20.02.20_.pdf</vt:lpwstr>
      </vt:variant>
      <vt:variant>
        <vt:lpwstr/>
      </vt:variant>
      <vt:variant>
        <vt:i4>1900619</vt:i4>
      </vt:variant>
      <vt:variant>
        <vt:i4>54</vt:i4>
      </vt:variant>
      <vt:variant>
        <vt:i4>0</vt:i4>
      </vt:variant>
      <vt:variant>
        <vt:i4>5</vt:i4>
      </vt:variant>
      <vt:variant>
        <vt:lpwstr>https://unemg.org/wp-content/uploads/2020/01/EMG-final-overview-of-UN-system-inputs-to-the-post2020-global-biodiversity-framework.pdf</vt:lpwstr>
      </vt:variant>
      <vt:variant>
        <vt:lpwstr/>
      </vt:variant>
      <vt:variant>
        <vt:i4>1114202</vt:i4>
      </vt:variant>
      <vt:variant>
        <vt:i4>51</vt:i4>
      </vt:variant>
      <vt:variant>
        <vt:i4>0</vt:i4>
      </vt:variant>
      <vt:variant>
        <vt:i4>5</vt:i4>
      </vt:variant>
      <vt:variant>
        <vt:lpwstr>https://www.cbd.int/doc/recommendations/wg2020-01/wg2020-01-rec-01-en.pdf</vt:lpwstr>
      </vt:variant>
      <vt:variant>
        <vt:lpwstr/>
      </vt:variant>
      <vt:variant>
        <vt:i4>8192042</vt:i4>
      </vt:variant>
      <vt:variant>
        <vt:i4>48</vt:i4>
      </vt:variant>
      <vt:variant>
        <vt:i4>0</vt:i4>
      </vt:variant>
      <vt:variant>
        <vt:i4>5</vt:i4>
      </vt:variant>
      <vt:variant>
        <vt:lpwstr>https://wedocs.unep.org/bitstream/handle/20.500.11822/34774/BCP.pdf?sequence=1&amp;isAllowed=y</vt:lpwstr>
      </vt:variant>
      <vt:variant>
        <vt:lpwstr/>
      </vt:variant>
      <vt:variant>
        <vt:i4>5046276</vt:i4>
      </vt:variant>
      <vt:variant>
        <vt:i4>45</vt:i4>
      </vt:variant>
      <vt:variant>
        <vt:i4>0</vt:i4>
      </vt:variant>
      <vt:variant>
        <vt:i4>5</vt:i4>
      </vt:variant>
      <vt:variant>
        <vt:lpwstr>https://www.informea.org/</vt:lpwstr>
      </vt:variant>
      <vt:variant>
        <vt:lpwstr/>
      </vt:variant>
      <vt:variant>
        <vt:i4>7274621</vt:i4>
      </vt:variant>
      <vt:variant>
        <vt:i4>42</vt:i4>
      </vt:variant>
      <vt:variant>
        <vt:i4>0</vt:i4>
      </vt:variant>
      <vt:variant>
        <vt:i4>5</vt:i4>
      </vt:variant>
      <vt:variant>
        <vt:lpwstr>https://dart.informea.org/</vt:lpwstr>
      </vt:variant>
      <vt:variant>
        <vt:lpwstr/>
      </vt:variant>
      <vt:variant>
        <vt:i4>7798836</vt:i4>
      </vt:variant>
      <vt:variant>
        <vt:i4>39</vt:i4>
      </vt:variant>
      <vt:variant>
        <vt:i4>0</vt:i4>
      </vt:variant>
      <vt:variant>
        <vt:i4>5</vt:i4>
      </vt:variant>
      <vt:variant>
        <vt:lpwstr>https://www.cbd.int/conferences/post2020/brc-ws</vt:lpwstr>
      </vt:variant>
      <vt:variant>
        <vt:lpwstr/>
      </vt:variant>
      <vt:variant>
        <vt:i4>327747</vt:i4>
      </vt:variant>
      <vt:variant>
        <vt:i4>36</vt:i4>
      </vt:variant>
      <vt:variant>
        <vt:i4>0</vt:i4>
      </vt:variant>
      <vt:variant>
        <vt:i4>5</vt:i4>
      </vt:variant>
      <vt:variant>
        <vt:lpwstr>https://www.unep.org/events/workshop/bern-ii-consultation-workshop-biodiversity-related-conventions-post-2020-global</vt:lpwstr>
      </vt:variant>
      <vt:variant>
        <vt:lpwstr/>
      </vt:variant>
      <vt:variant>
        <vt:i4>4653148</vt:i4>
      </vt:variant>
      <vt:variant>
        <vt:i4>30</vt:i4>
      </vt:variant>
      <vt:variant>
        <vt:i4>0</vt:i4>
      </vt:variant>
      <vt:variant>
        <vt:i4>5</vt:i4>
      </vt:variant>
      <vt:variant>
        <vt:lpwstr>https://www.cbd.int/conferences/post2020/brc-ws-2019-01/documents</vt:lpwstr>
      </vt:variant>
      <vt:variant>
        <vt:lpwstr/>
      </vt:variant>
      <vt:variant>
        <vt:i4>3932221</vt:i4>
      </vt:variant>
      <vt:variant>
        <vt:i4>27</vt:i4>
      </vt:variant>
      <vt:variant>
        <vt:i4>0</vt:i4>
      </vt:variant>
      <vt:variant>
        <vt:i4>5</vt:i4>
      </vt:variant>
      <vt:variant>
        <vt:lpwstr>https://www.cbd.int/doc/agreements/agmt-itto-2021-01-25-mou-web-en.pdf</vt:lpwstr>
      </vt:variant>
      <vt:variant>
        <vt:lpwstr/>
      </vt:variant>
      <vt:variant>
        <vt:i4>4980812</vt:i4>
      </vt:variant>
      <vt:variant>
        <vt:i4>24</vt:i4>
      </vt:variant>
      <vt:variant>
        <vt:i4>0</vt:i4>
      </vt:variant>
      <vt:variant>
        <vt:i4>5</vt:i4>
      </vt:variant>
      <vt:variant>
        <vt:lpwstr>https://www.decadeonrestoration.org/</vt:lpwstr>
      </vt:variant>
      <vt:variant>
        <vt:lpwstr/>
      </vt:variant>
      <vt:variant>
        <vt:i4>7864382</vt:i4>
      </vt:variant>
      <vt:variant>
        <vt:i4>21</vt:i4>
      </vt:variant>
      <vt:variant>
        <vt:i4>0</vt:i4>
      </vt:variant>
      <vt:variant>
        <vt:i4>5</vt:i4>
      </vt:variant>
      <vt:variant>
        <vt:lpwstr>https://www.worldenvironmentday.global/</vt:lpwstr>
      </vt:variant>
      <vt:variant>
        <vt:lpwstr/>
      </vt:variant>
      <vt:variant>
        <vt:i4>5636102</vt:i4>
      </vt:variant>
      <vt:variant>
        <vt:i4>9</vt:i4>
      </vt:variant>
      <vt:variant>
        <vt:i4>0</vt:i4>
      </vt:variant>
      <vt:variant>
        <vt:i4>5</vt:i4>
      </vt:variant>
      <vt:variant>
        <vt:lpwstr>https://documents-dds-ny.un.org/doc/UNDOC/GEN/N19/060/16/pdf/N1906016.pdf?OpenElement</vt:lpwstr>
      </vt:variant>
      <vt:variant>
        <vt:lpwstr/>
      </vt:variant>
      <vt:variant>
        <vt:i4>6225935</vt:i4>
      </vt:variant>
      <vt:variant>
        <vt:i4>6</vt:i4>
      </vt:variant>
      <vt:variant>
        <vt:i4>0</vt:i4>
      </vt:variant>
      <vt:variant>
        <vt:i4>5</vt:i4>
      </vt:variant>
      <vt:variant>
        <vt:lpwstr>https://documents-dds-ny.un.org/doc/UNDOC/GEN/N20/382/15/pdf/N2038215.pdf?OpenElement</vt:lpwstr>
      </vt:variant>
      <vt:variant>
        <vt:lpwstr/>
      </vt:variant>
      <vt:variant>
        <vt:i4>917593</vt:i4>
      </vt:variant>
      <vt:variant>
        <vt:i4>3</vt:i4>
      </vt:variant>
      <vt:variant>
        <vt:i4>0</vt:i4>
      </vt:variant>
      <vt:variant>
        <vt:i4>5</vt:i4>
      </vt:variant>
      <vt:variant>
        <vt:lpwstr>https://www.un.org/en/food-systems-summit</vt:lpwstr>
      </vt:variant>
      <vt:variant>
        <vt:lpwstr/>
      </vt:variant>
      <vt:variant>
        <vt:i4>393274</vt:i4>
      </vt:variant>
      <vt:variant>
        <vt:i4>0</vt:i4>
      </vt:variant>
      <vt:variant>
        <vt:i4>0</vt:i4>
      </vt:variant>
      <vt:variant>
        <vt:i4>5</vt:i4>
      </vt:variant>
      <vt:variant>
        <vt:lpwstr>https://www.ramsar.org/sites/default/files/documents/pdf/moc/CBD-Ramsar5thJWP_2011-2020.pdf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Сотрудничество с другими конвенциями, международными организациями и инициативами</dc:title>
  <dc:subject>CBD/SBI/3/10</dc:subject>
  <dc:creator>SCBD</dc:creator>
  <cp:keywords>Convention on Biological Diversity, Subsidiary Body on Implementation, third meeting, 16 May to 13 June 2021</cp:keywords>
  <cp:lastModifiedBy>Xue He Yan</cp:lastModifiedBy>
  <cp:revision>6</cp:revision>
  <cp:lastPrinted>2016-09-08T18:17:00Z</cp:lastPrinted>
  <dcterms:created xsi:type="dcterms:W3CDTF">2021-05-13T15:46:00Z</dcterms:created>
  <dcterms:modified xsi:type="dcterms:W3CDTF">2021-05-13T18:10:00Z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