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E440E5" w:rsidTr="0084008D">
        <w:trPr>
          <w:cantSplit/>
          <w:trHeight w:val="1080"/>
        </w:trPr>
        <w:tc>
          <w:tcPr>
            <w:tcW w:w="6588" w:type="dxa"/>
            <w:gridSpan w:val="2"/>
            <w:tcBorders>
              <w:top w:val="nil"/>
              <w:left w:val="nil"/>
              <w:bottom w:val="single" w:sz="12" w:space="0" w:color="auto"/>
              <w:right w:val="nil"/>
            </w:tcBorders>
          </w:tcPr>
          <w:p w:rsidR="0084008D" w:rsidRPr="00E440E5" w:rsidRDefault="0084008D" w:rsidP="00152FDC">
            <w:pPr>
              <w:pStyle w:val="Heading2"/>
              <w:tabs>
                <w:tab w:val="left" w:pos="1795"/>
              </w:tabs>
              <w:bidi w:val="0"/>
              <w:spacing w:before="120" w:after="0"/>
              <w:jc w:val="left"/>
              <w:rPr>
                <w:rFonts w:ascii="Univers" w:hAnsi="Univers"/>
                <w:bCs w:val="0"/>
                <w:sz w:val="32"/>
                <w:szCs w:val="32"/>
                <w:lang w:val="en-CA"/>
              </w:rPr>
            </w:pPr>
            <w:r w:rsidRPr="00E440E5">
              <w:rPr>
                <w:rFonts w:ascii="Univers" w:hAnsi="Univers"/>
                <w:bCs w:val="0"/>
                <w:iCs/>
                <w:sz w:val="32"/>
                <w:szCs w:val="32"/>
              </w:rPr>
              <w:t>CBD</w:t>
            </w:r>
            <w:r w:rsidR="00152FDC">
              <w:rPr>
                <w:rFonts w:ascii="Univers" w:hAnsi="Univers"/>
                <w:bCs w:val="0"/>
                <w:iCs/>
                <w:sz w:val="32"/>
                <w:szCs w:val="32"/>
                <w:rtl/>
              </w:rPr>
              <w:tab/>
            </w:r>
          </w:p>
        </w:tc>
        <w:tc>
          <w:tcPr>
            <w:tcW w:w="1440" w:type="dxa"/>
            <w:tcBorders>
              <w:top w:val="nil"/>
              <w:left w:val="nil"/>
              <w:bottom w:val="single" w:sz="12" w:space="0" w:color="auto"/>
              <w:right w:val="nil"/>
            </w:tcBorders>
          </w:tcPr>
          <w:p w:rsidR="0084008D" w:rsidRPr="00E440E5" w:rsidRDefault="009F7128" w:rsidP="0084008D">
            <w:pPr>
              <w:tabs>
                <w:tab w:val="left" w:pos="-720"/>
              </w:tabs>
              <w:suppressAutoHyphens/>
              <w:jc w:val="center"/>
              <w:rPr>
                <w:b/>
                <w:bCs/>
                <w:lang w:bidi="ar-EG"/>
              </w:rPr>
            </w:pPr>
            <w:r w:rsidRPr="00E440E5">
              <w:rPr>
                <w:b/>
                <w:noProof/>
              </w:rPr>
              <w:drawing>
                <wp:inline distT="0" distB="0" distL="0" distR="0">
                  <wp:extent cx="685800" cy="55626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626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84008D" w:rsidRPr="00E440E5" w:rsidRDefault="009F7128" w:rsidP="0084008D">
            <w:pPr>
              <w:tabs>
                <w:tab w:val="left" w:pos="-720"/>
              </w:tabs>
              <w:suppressAutoHyphens/>
              <w:spacing w:before="120"/>
              <w:jc w:val="center"/>
            </w:pPr>
            <w:r w:rsidRPr="00E440E5">
              <w:rPr>
                <w:noProof/>
              </w:rPr>
              <w:drawing>
                <wp:inline distT="0" distB="0" distL="0" distR="0">
                  <wp:extent cx="50292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 cy="579120"/>
                          </a:xfrm>
                          <a:prstGeom prst="rect">
                            <a:avLst/>
                          </a:prstGeom>
                          <a:noFill/>
                          <a:ln>
                            <a:noFill/>
                          </a:ln>
                        </pic:spPr>
                      </pic:pic>
                    </a:graphicData>
                  </a:graphic>
                </wp:inline>
              </w:drawing>
            </w:r>
          </w:p>
          <w:p w:rsidR="0084008D" w:rsidRPr="00E440E5" w:rsidRDefault="0084008D" w:rsidP="0084008D">
            <w:pPr>
              <w:tabs>
                <w:tab w:val="left" w:pos="-720"/>
              </w:tabs>
              <w:suppressAutoHyphens/>
              <w:spacing w:line="120" w:lineRule="auto"/>
            </w:pPr>
          </w:p>
        </w:tc>
      </w:tr>
      <w:tr w:rsidR="0084008D" w:rsidRPr="00E440E5" w:rsidTr="0084008D">
        <w:trPr>
          <w:cantSplit/>
          <w:trHeight w:val="1770"/>
        </w:trPr>
        <w:tc>
          <w:tcPr>
            <w:tcW w:w="4428" w:type="dxa"/>
            <w:tcBorders>
              <w:top w:val="nil"/>
              <w:left w:val="nil"/>
              <w:bottom w:val="single" w:sz="24" w:space="0" w:color="auto"/>
              <w:right w:val="nil"/>
            </w:tcBorders>
          </w:tcPr>
          <w:p w:rsidR="0084008D" w:rsidRPr="00E440E5" w:rsidRDefault="0084008D" w:rsidP="0084008D">
            <w:pPr>
              <w:bidi w:val="0"/>
              <w:spacing w:before="60"/>
              <w:rPr>
                <w:sz w:val="22"/>
                <w:szCs w:val="22"/>
              </w:rPr>
            </w:pPr>
            <w:r w:rsidRPr="00E440E5">
              <w:rPr>
                <w:sz w:val="22"/>
                <w:szCs w:val="22"/>
              </w:rPr>
              <w:t>Distr.</w:t>
            </w:r>
          </w:p>
          <w:p w:rsidR="0084008D" w:rsidRPr="00E440E5" w:rsidRDefault="0084008D" w:rsidP="0084008D">
            <w:pPr>
              <w:bidi w:val="0"/>
              <w:rPr>
                <w:sz w:val="22"/>
                <w:szCs w:val="22"/>
              </w:rPr>
            </w:pPr>
            <w:r w:rsidRPr="00E440E5">
              <w:rPr>
                <w:sz w:val="22"/>
                <w:szCs w:val="22"/>
              </w:rPr>
              <w:t>GENERAL</w:t>
            </w:r>
          </w:p>
          <w:p w:rsidR="0084008D" w:rsidRPr="00E440E5" w:rsidRDefault="0084008D" w:rsidP="0084008D">
            <w:pPr>
              <w:pStyle w:val="Heading3"/>
              <w:bidi w:val="0"/>
              <w:spacing w:before="0" w:after="0" w:line="240" w:lineRule="auto"/>
              <w:jc w:val="left"/>
              <w:rPr>
                <w:sz w:val="22"/>
                <w:szCs w:val="22"/>
                <w:lang w:val="en-US"/>
              </w:rPr>
            </w:pPr>
          </w:p>
          <w:p w:rsidR="0084008D" w:rsidRPr="009F7128" w:rsidRDefault="008459A1" w:rsidP="008459A1">
            <w:pPr>
              <w:bidi w:val="0"/>
              <w:rPr>
                <w:rFonts w:asciiTheme="majorBidi" w:hAnsiTheme="majorBidi" w:cstheme="majorBidi"/>
                <w:sz w:val="22"/>
                <w:szCs w:val="22"/>
                <w:lang w:val="en-CA" w:bidi="ar-EG"/>
              </w:rPr>
            </w:pPr>
            <w:r>
              <w:rPr>
                <w:rFonts w:asciiTheme="majorBidi" w:hAnsiTheme="majorBidi" w:cstheme="majorBidi"/>
                <w:snapToGrid w:val="0"/>
                <w:kern w:val="22"/>
                <w:sz w:val="22"/>
                <w:szCs w:val="22"/>
              </w:rPr>
              <w:t>CBD/SBI/</w:t>
            </w:r>
            <w:r w:rsidR="002D7621">
              <w:rPr>
                <w:rFonts w:asciiTheme="majorBidi" w:hAnsiTheme="majorBidi" w:cstheme="majorBidi"/>
                <w:snapToGrid w:val="0"/>
                <w:kern w:val="22"/>
                <w:sz w:val="22"/>
                <w:szCs w:val="22"/>
              </w:rPr>
              <w:t>2/</w:t>
            </w:r>
            <w:bookmarkStart w:id="0" w:name="_GoBack"/>
            <w:bookmarkEnd w:id="0"/>
            <w:r>
              <w:rPr>
                <w:rFonts w:asciiTheme="majorBidi" w:hAnsiTheme="majorBidi" w:cstheme="majorBidi"/>
                <w:snapToGrid w:val="0"/>
                <w:kern w:val="22"/>
                <w:sz w:val="22"/>
                <w:szCs w:val="22"/>
              </w:rPr>
              <w:t>7/Add.1</w:t>
            </w:r>
          </w:p>
          <w:p w:rsidR="00D67361" w:rsidRPr="009F7128" w:rsidRDefault="008459A1" w:rsidP="008459A1">
            <w:pPr>
              <w:bidi w:val="0"/>
              <w:jc w:val="left"/>
              <w:rPr>
                <w:rFonts w:eastAsia="MS Mincho"/>
                <w:sz w:val="22"/>
                <w:szCs w:val="22"/>
                <w:lang w:eastAsia="ja-JP"/>
              </w:rPr>
            </w:pPr>
            <w:r>
              <w:rPr>
                <w:sz w:val="22"/>
                <w:szCs w:val="22"/>
              </w:rPr>
              <w:t>12</w:t>
            </w:r>
            <w:r w:rsidR="00395EE5" w:rsidRPr="009F7128">
              <w:rPr>
                <w:sz w:val="22"/>
                <w:szCs w:val="22"/>
              </w:rPr>
              <w:t xml:space="preserve"> </w:t>
            </w:r>
            <w:r>
              <w:rPr>
                <w:sz w:val="22"/>
                <w:szCs w:val="22"/>
              </w:rPr>
              <w:t>May</w:t>
            </w:r>
            <w:r w:rsidR="00395EE5" w:rsidRPr="009F7128">
              <w:rPr>
                <w:sz w:val="22"/>
                <w:szCs w:val="22"/>
              </w:rPr>
              <w:t xml:space="preserve"> </w:t>
            </w:r>
            <w:r w:rsidR="009F7128">
              <w:rPr>
                <w:sz w:val="22"/>
                <w:szCs w:val="22"/>
              </w:rPr>
              <w:t>2018</w:t>
            </w: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E440E5">
              <w:rPr>
                <w:rFonts w:ascii="Times New Roman" w:hAnsi="Times New Roman" w:cs="Times New Roman"/>
                <w:b w:val="0"/>
                <w:bCs w:val="0"/>
                <w:szCs w:val="22"/>
                <w:lang w:eastAsia="en-US"/>
              </w:rPr>
              <w:t>ARABIC</w:t>
            </w:r>
          </w:p>
          <w:p w:rsidR="0084008D" w:rsidRPr="00E440E5" w:rsidRDefault="0084008D" w:rsidP="0084008D">
            <w:pPr>
              <w:tabs>
                <w:tab w:val="left" w:pos="-720"/>
              </w:tabs>
              <w:suppressAutoHyphens/>
              <w:bidi w:val="0"/>
              <w:spacing w:after="40"/>
              <w:rPr>
                <w:sz w:val="22"/>
                <w:szCs w:val="22"/>
              </w:rPr>
            </w:pPr>
            <w:r w:rsidRPr="00E440E5">
              <w:rPr>
                <w:sz w:val="22"/>
                <w:szCs w:val="22"/>
              </w:rPr>
              <w:t xml:space="preserve">ORIGINAL: ENGLISH </w:t>
            </w:r>
          </w:p>
        </w:tc>
        <w:tc>
          <w:tcPr>
            <w:tcW w:w="5220" w:type="dxa"/>
            <w:gridSpan w:val="3"/>
            <w:tcBorders>
              <w:top w:val="nil"/>
              <w:left w:val="nil"/>
              <w:bottom w:val="single" w:sz="24" w:space="0" w:color="auto"/>
              <w:right w:val="nil"/>
            </w:tcBorders>
          </w:tcPr>
          <w:p w:rsidR="0084008D" w:rsidRPr="00E440E5" w:rsidRDefault="009F7128" w:rsidP="0084008D">
            <w:pPr>
              <w:tabs>
                <w:tab w:val="left" w:pos="-720"/>
              </w:tabs>
              <w:suppressAutoHyphens/>
              <w:spacing w:before="120"/>
              <w:jc w:val="both"/>
              <w:rPr>
                <w:rtl/>
                <w:lang w:bidi="ar-EG"/>
              </w:rPr>
            </w:pPr>
            <w:r w:rsidRPr="00E440E5">
              <w:rPr>
                <w:b/>
                <w:bCs/>
                <w:noProof/>
                <w:sz w:val="36"/>
                <w:szCs w:val="36"/>
                <w:rtl/>
              </w:rPr>
              <w:drawing>
                <wp:inline distT="0" distB="0" distL="0" distR="0">
                  <wp:extent cx="2560320" cy="1028700"/>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rsidR="0008758D" w:rsidRPr="00E440E5" w:rsidRDefault="00467DA2" w:rsidP="00467DA2">
      <w:pPr>
        <w:spacing w:before="60"/>
        <w:rPr>
          <w:b/>
          <w:bCs/>
          <w:sz w:val="26"/>
          <w:szCs w:val="26"/>
          <w:rtl/>
          <w:lang w:bidi="ar-EG"/>
        </w:rPr>
      </w:pPr>
      <w:r>
        <w:rPr>
          <w:rFonts w:hint="cs"/>
          <w:b/>
          <w:bCs/>
          <w:sz w:val="26"/>
          <w:szCs w:val="26"/>
          <w:rtl/>
        </w:rPr>
        <w:t>الهيئة الفرعية</w:t>
      </w:r>
      <w:r>
        <w:rPr>
          <w:rFonts w:hint="cs"/>
          <w:b/>
          <w:bCs/>
          <w:sz w:val="26"/>
          <w:szCs w:val="26"/>
          <w:rtl/>
          <w:lang w:bidi="ar-EG"/>
        </w:rPr>
        <w:t xml:space="preserve"> للتنفيذ</w:t>
      </w:r>
    </w:p>
    <w:p w:rsidR="0008758D" w:rsidRPr="00E10982" w:rsidRDefault="0008758D" w:rsidP="00AB2DD6">
      <w:pPr>
        <w:rPr>
          <w:sz w:val="26"/>
          <w:szCs w:val="26"/>
          <w:lang w:val="en-CA" w:bidi="ar-EG"/>
        </w:rPr>
      </w:pPr>
      <w:r w:rsidRPr="00E440E5">
        <w:rPr>
          <w:rFonts w:hint="cs"/>
          <w:sz w:val="26"/>
          <w:szCs w:val="26"/>
          <w:rtl/>
        </w:rPr>
        <w:t xml:space="preserve">الاجتماع </w:t>
      </w:r>
      <w:r w:rsidR="00AB2DD6">
        <w:rPr>
          <w:rFonts w:hint="cs"/>
          <w:sz w:val="26"/>
          <w:szCs w:val="26"/>
          <w:rtl/>
        </w:rPr>
        <w:t>الثاني</w:t>
      </w:r>
    </w:p>
    <w:p w:rsidR="0008758D" w:rsidRDefault="000E409E" w:rsidP="00AB2DD6">
      <w:pPr>
        <w:rPr>
          <w:sz w:val="26"/>
          <w:szCs w:val="26"/>
          <w:rtl/>
          <w:lang w:bidi="ar-EG"/>
        </w:rPr>
      </w:pPr>
      <w:r w:rsidRPr="00E440E5">
        <w:rPr>
          <w:rFonts w:ascii="Arial" w:hAnsi="Arial" w:cs="Arial"/>
          <w:sz w:val="26"/>
          <w:szCs w:val="26"/>
          <w:rtl/>
          <w:lang w:bidi="ar-EG"/>
        </w:rPr>
        <w:t>مونتريال</w:t>
      </w:r>
      <w:r w:rsidRPr="00E440E5">
        <w:rPr>
          <w:rFonts w:hint="cs"/>
          <w:sz w:val="26"/>
          <w:szCs w:val="26"/>
          <w:rtl/>
          <w:lang w:bidi="ar-EG"/>
        </w:rPr>
        <w:t xml:space="preserve">، </w:t>
      </w:r>
      <w:r w:rsidR="00467DA2">
        <w:rPr>
          <w:rFonts w:hint="cs"/>
          <w:sz w:val="26"/>
          <w:szCs w:val="26"/>
          <w:rtl/>
          <w:lang w:bidi="ar-EG"/>
        </w:rPr>
        <w:t xml:space="preserve">كندا، </w:t>
      </w:r>
      <w:r w:rsidR="00AB2DD6">
        <w:rPr>
          <w:rFonts w:hint="cs"/>
          <w:sz w:val="26"/>
          <w:szCs w:val="26"/>
          <w:rtl/>
          <w:lang w:bidi="ar-EG"/>
        </w:rPr>
        <w:t>9</w:t>
      </w:r>
      <w:r w:rsidR="003E0966" w:rsidRPr="00E440E5">
        <w:rPr>
          <w:rFonts w:hint="cs"/>
          <w:sz w:val="26"/>
          <w:szCs w:val="26"/>
          <w:rtl/>
          <w:lang w:bidi="ar-EG"/>
        </w:rPr>
        <w:t>-</w:t>
      </w:r>
      <w:r w:rsidR="00AB2DD6">
        <w:rPr>
          <w:rFonts w:hint="cs"/>
          <w:sz w:val="26"/>
          <w:szCs w:val="26"/>
          <w:rtl/>
          <w:lang w:bidi="ar-EG"/>
        </w:rPr>
        <w:t>13</w:t>
      </w:r>
      <w:r w:rsidR="009F4373" w:rsidRPr="00E440E5">
        <w:rPr>
          <w:rFonts w:hint="cs"/>
          <w:sz w:val="26"/>
          <w:szCs w:val="26"/>
          <w:rtl/>
          <w:lang w:bidi="ar-EG"/>
        </w:rPr>
        <w:t xml:space="preserve"> </w:t>
      </w:r>
      <w:r w:rsidR="00AB2DD6">
        <w:rPr>
          <w:rFonts w:hint="cs"/>
          <w:sz w:val="26"/>
          <w:szCs w:val="26"/>
          <w:rtl/>
          <w:lang w:bidi="ar-EG"/>
        </w:rPr>
        <w:t>يوليو</w:t>
      </w:r>
      <w:r w:rsidR="00EB207E">
        <w:rPr>
          <w:rFonts w:hint="cs"/>
          <w:sz w:val="26"/>
          <w:szCs w:val="26"/>
          <w:rtl/>
          <w:lang w:bidi="ar-EG"/>
        </w:rPr>
        <w:t>/</w:t>
      </w:r>
      <w:r w:rsidR="00AB2DD6">
        <w:rPr>
          <w:rFonts w:hint="cs"/>
          <w:sz w:val="26"/>
          <w:szCs w:val="26"/>
          <w:rtl/>
          <w:lang w:bidi="ar-EG"/>
        </w:rPr>
        <w:t>تموز</w:t>
      </w:r>
      <w:r w:rsidR="00EB207E">
        <w:rPr>
          <w:rFonts w:hint="cs"/>
          <w:sz w:val="26"/>
          <w:szCs w:val="26"/>
          <w:rtl/>
          <w:lang w:bidi="ar-EG"/>
        </w:rPr>
        <w:t xml:space="preserve"> </w:t>
      </w:r>
      <w:r w:rsidR="00AB2DD6">
        <w:rPr>
          <w:rFonts w:hint="cs"/>
          <w:sz w:val="26"/>
          <w:szCs w:val="26"/>
          <w:rtl/>
          <w:lang w:bidi="ar-EG"/>
        </w:rPr>
        <w:t>2018</w:t>
      </w:r>
    </w:p>
    <w:p w:rsidR="00467DA2" w:rsidRPr="00E440E5" w:rsidRDefault="00467DA2" w:rsidP="006B02B9">
      <w:pPr>
        <w:rPr>
          <w:sz w:val="26"/>
          <w:szCs w:val="26"/>
          <w:rtl/>
          <w:lang w:bidi="ar-EG"/>
        </w:rPr>
      </w:pPr>
      <w:r>
        <w:rPr>
          <w:rFonts w:hint="cs"/>
          <w:sz w:val="26"/>
          <w:szCs w:val="26"/>
          <w:rtl/>
          <w:lang w:bidi="ar-EG"/>
        </w:rPr>
        <w:t xml:space="preserve">البند </w:t>
      </w:r>
      <w:r w:rsidR="006B02B9">
        <w:rPr>
          <w:sz w:val="26"/>
          <w:szCs w:val="26"/>
          <w:lang w:bidi="ar-EG"/>
        </w:rPr>
        <w:t>8</w:t>
      </w:r>
      <w:r>
        <w:rPr>
          <w:rFonts w:hint="cs"/>
          <w:sz w:val="26"/>
          <w:szCs w:val="26"/>
          <w:rtl/>
          <w:lang w:bidi="ar-EG"/>
        </w:rPr>
        <w:t xml:space="preserve"> من جدول الأعمال المؤق</w:t>
      </w:r>
      <w:r w:rsidR="009F7128">
        <w:rPr>
          <w:rFonts w:hint="cs"/>
          <w:sz w:val="26"/>
          <w:szCs w:val="26"/>
          <w:rtl/>
          <w:lang w:bidi="ar-EG"/>
        </w:rPr>
        <w:t>ت</w:t>
      </w:r>
      <w:r w:rsidR="009F7128">
        <w:rPr>
          <w:rStyle w:val="FootnoteReference"/>
          <w:sz w:val="26"/>
          <w:rtl/>
        </w:rPr>
        <w:footnoteReference w:customMarkFollows="1" w:id="1"/>
        <w:t>*</w:t>
      </w:r>
    </w:p>
    <w:p w:rsidR="0008758D" w:rsidRPr="00E440E5" w:rsidRDefault="0008758D" w:rsidP="000E409E">
      <w:pPr>
        <w:spacing w:line="120" w:lineRule="auto"/>
        <w:rPr>
          <w:lang w:bidi="ar-EG"/>
        </w:rPr>
      </w:pPr>
    </w:p>
    <w:p w:rsidR="009F7128" w:rsidRPr="004966A2" w:rsidRDefault="009F7128" w:rsidP="009F7128">
      <w:pPr>
        <w:suppressLineNumbers/>
        <w:suppressAutoHyphens/>
        <w:kinsoku w:val="0"/>
        <w:overflowPunct w:val="0"/>
        <w:autoSpaceDE w:val="0"/>
        <w:autoSpaceDN w:val="0"/>
        <w:adjustRightInd w:val="0"/>
        <w:snapToGrid w:val="0"/>
        <w:rPr>
          <w:rFonts w:ascii="Simplified Arabic" w:hAnsi="Simplified Arabic"/>
          <w:snapToGrid w:val="0"/>
          <w:kern w:val="22"/>
          <w:szCs w:val="22"/>
          <w:lang w:eastAsia="nb-NO"/>
        </w:rPr>
      </w:pPr>
    </w:p>
    <w:p w:rsidR="009F7128" w:rsidRPr="006B02B9" w:rsidRDefault="006B02B9" w:rsidP="00346CE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i/>
          <w:sz w:val="26"/>
          <w:szCs w:val="26"/>
          <w:rtl/>
          <w:lang w:bidi="ar-EG"/>
        </w:rPr>
      </w:pPr>
      <w:r>
        <w:rPr>
          <w:rFonts w:ascii="Simplified Arabic" w:hAnsi="Simplified Arabic" w:cs="Simplified Arabic" w:hint="cs"/>
          <w:i/>
          <w:sz w:val="26"/>
          <w:szCs w:val="26"/>
          <w:rtl/>
          <w:lang w:bidi="ar-EG"/>
        </w:rPr>
        <w:t>حشد الموارد</w:t>
      </w:r>
    </w:p>
    <w:p w:rsidR="006B02B9" w:rsidRPr="002D7621" w:rsidRDefault="006B02B9" w:rsidP="006B02B9">
      <w:pPr>
        <w:pStyle w:val="Heading2"/>
        <w:suppressLineNumbers/>
        <w:suppressAutoHyphens/>
        <w:kinsoku w:val="0"/>
        <w:overflowPunct w:val="0"/>
        <w:autoSpaceDE w:val="0"/>
        <w:autoSpaceDN w:val="0"/>
        <w:adjustRightInd w:val="0"/>
        <w:snapToGrid w:val="0"/>
        <w:spacing w:before="0"/>
        <w:rPr>
          <w:sz w:val="26"/>
          <w:szCs w:val="26"/>
          <w:lang w:val="en-US" w:bidi="ar-EG"/>
        </w:rPr>
      </w:pPr>
      <w:r>
        <w:rPr>
          <w:rFonts w:ascii="Simplified Arabic" w:hAnsi="Simplified Arabic" w:cs="Simplified Arabic" w:hint="cs"/>
          <w:i/>
          <w:sz w:val="26"/>
          <w:szCs w:val="26"/>
          <w:rtl/>
          <w:lang w:bidi="ar-EG"/>
        </w:rPr>
        <w:t>تقييم وتحليل محدث للمعلومات المقدمة من خلال إطار الإبلاغ المالي</w:t>
      </w:r>
    </w:p>
    <w:p w:rsidR="009F7128" w:rsidRPr="000F6BDE" w:rsidRDefault="009F7128" w:rsidP="009F712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b w:val="0"/>
          <w:bCs w:val="0"/>
          <w:i/>
          <w:iCs/>
          <w:snapToGrid w:val="0"/>
          <w:kern w:val="22"/>
          <w:szCs w:val="22"/>
          <w:lang w:val="en-US"/>
        </w:rPr>
      </w:pPr>
      <w:r w:rsidRPr="00070E37">
        <w:rPr>
          <w:rFonts w:ascii="Simplified Arabic" w:hAnsi="Simplified Arabic" w:cs="Simplified Arabic"/>
          <w:b w:val="0"/>
          <w:bCs w:val="0"/>
          <w:i/>
          <w:iCs/>
          <w:rtl/>
          <w:lang w:bidi="ar-EG"/>
        </w:rPr>
        <w:t>مذكرة من الأمين التنفيذي</w:t>
      </w:r>
    </w:p>
    <w:p w:rsidR="009F7128" w:rsidRPr="004966A2" w:rsidRDefault="00B85ED3" w:rsidP="006B02B9">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Cs w:val="22"/>
          <w:lang w:bidi="ar-EG"/>
        </w:rPr>
      </w:pPr>
      <w:r>
        <w:rPr>
          <w:rFonts w:ascii="Simplified Arabic" w:hAnsi="Simplified Arabic" w:cs="Simplified Arabic" w:hint="cs"/>
          <w:b w:val="0"/>
          <w:sz w:val="26"/>
          <w:szCs w:val="26"/>
          <w:rtl/>
          <w:lang w:bidi="ar-EG"/>
        </w:rPr>
        <w:t>أولا-</w:t>
      </w:r>
      <w:r>
        <w:rPr>
          <w:rFonts w:ascii="Simplified Arabic" w:hAnsi="Simplified Arabic" w:cs="Simplified Arabic" w:hint="cs"/>
          <w:b w:val="0"/>
          <w:sz w:val="26"/>
          <w:szCs w:val="26"/>
          <w:rtl/>
          <w:lang w:bidi="ar-EG"/>
        </w:rPr>
        <w:tab/>
      </w:r>
      <w:r w:rsidR="006B02B9">
        <w:rPr>
          <w:rFonts w:ascii="Simplified Arabic" w:hAnsi="Simplified Arabic" w:cs="Simplified Arabic" w:hint="cs"/>
          <w:b w:val="0"/>
          <w:sz w:val="26"/>
          <w:szCs w:val="26"/>
          <w:rtl/>
          <w:lang w:bidi="ar-EG"/>
        </w:rPr>
        <w:t>مقدمة</w:t>
      </w:r>
    </w:p>
    <w:p w:rsidR="009F7128" w:rsidRPr="005D3950" w:rsidRDefault="006B02B9" w:rsidP="005D3950">
      <w:pPr>
        <w:numPr>
          <w:ilvl w:val="0"/>
          <w:numId w:val="28"/>
        </w:numPr>
        <w:spacing w:after="120"/>
        <w:ind w:left="0" w:firstLine="0"/>
        <w:jc w:val="both"/>
        <w:rPr>
          <w:rFonts w:ascii="Simplified Arabic" w:hAnsi="Simplified Arabic"/>
          <w:snapToGrid w:val="0"/>
          <w:kern w:val="22"/>
          <w:szCs w:val="22"/>
        </w:rPr>
      </w:pPr>
      <w:r>
        <w:rPr>
          <w:rFonts w:ascii="Simplified Arabic" w:hAnsi="Simplified Arabic" w:hint="cs"/>
          <w:sz w:val="24"/>
          <w:rtl/>
          <w:lang w:bidi="ar-EG"/>
        </w:rPr>
        <w:t xml:space="preserve">في المقرر </w:t>
      </w:r>
      <w:hyperlink r:id="rId11" w:history="1">
        <w:r w:rsidRPr="005D3950">
          <w:rPr>
            <w:rStyle w:val="Hyperlink"/>
            <w:rFonts w:ascii="Simplified Arabic" w:hAnsi="Simplified Arabic" w:hint="cs"/>
            <w:sz w:val="24"/>
            <w:rtl/>
            <w:lang w:bidi="ar-EG"/>
          </w:rPr>
          <w:t>13/20</w:t>
        </w:r>
      </w:hyperlink>
      <w:r>
        <w:rPr>
          <w:rFonts w:ascii="Simplified Arabic" w:hAnsi="Simplified Arabic" w:hint="cs"/>
          <w:sz w:val="24"/>
          <w:rtl/>
          <w:lang w:bidi="ar-EG"/>
        </w:rPr>
        <w:t xml:space="preserve"> بشأن حشد الموارد، أحاط مؤتمر الأطراف في اجتماعه الثالث عشر علما بتحليل المعلومات التي قدمتها الأطراف من خلال إطار الإبلاغ المالي، وأحاط علما مع القلق بعدم كفاية المعلومات التي جُمعت من أطر الإبلاغ المالي المقدمة من الأطراف، والتي تقيد الأساس اللازم لإجراء تقييم شامل للتقدم المحرز نحو تحقيق أهداف حشد الموارد (الفقرتان 2 و3). وفي المقرر نفسه، حث</w:t>
      </w:r>
      <w:r w:rsidR="00E27CEE">
        <w:rPr>
          <w:rFonts w:ascii="Simplified Arabic" w:hAnsi="Simplified Arabic" w:hint="cs"/>
          <w:sz w:val="24"/>
          <w:rtl/>
          <w:lang w:bidi="ar-EG"/>
        </w:rPr>
        <w:t>ّ</w:t>
      </w:r>
      <w:r>
        <w:rPr>
          <w:rFonts w:ascii="Simplified Arabic" w:hAnsi="Simplified Arabic" w:hint="cs"/>
          <w:sz w:val="24"/>
          <w:rtl/>
          <w:lang w:bidi="ar-EG"/>
        </w:rPr>
        <w:t xml:space="preserve"> مؤتمر الأطراف الأطراف التي لم تقدم حتى الآن معلومات خط الأساس اللازمة على أن</w:t>
      </w:r>
      <w:r w:rsidR="005D3950">
        <w:rPr>
          <w:rFonts w:ascii="Simplified Arabic" w:hAnsi="Simplified Arabic" w:hint="cs"/>
          <w:sz w:val="24"/>
          <w:rtl/>
          <w:lang w:bidi="ar-EG"/>
        </w:rPr>
        <w:t xml:space="preserve"> تفعل ذلك، وأن تبلغ عن التقدم المحرز مقابل أهداف حشد الموارد بحلول 1 يوليو/تموز 2017، باستخدام إطار الإبلاغ المالي، ودعا الأطراف إلى أن تقوم، حسب الاقتضاء، بتحديث أطرها للإبلاغ المالي كلما توافرت البيانات المؤكدة/النهائية لعام 2015، بهدف تحسين متانة البيانات (الفقرة 6).</w:t>
      </w:r>
    </w:p>
    <w:p w:rsidR="005D3950" w:rsidRPr="005D3950" w:rsidRDefault="005D3950" w:rsidP="005D3950">
      <w:pPr>
        <w:numPr>
          <w:ilvl w:val="0"/>
          <w:numId w:val="28"/>
        </w:numPr>
        <w:spacing w:after="120"/>
        <w:ind w:left="0" w:firstLine="0"/>
        <w:jc w:val="both"/>
        <w:rPr>
          <w:rFonts w:ascii="Simplified Arabic" w:hAnsi="Simplified Arabic"/>
          <w:snapToGrid w:val="0"/>
          <w:kern w:val="22"/>
          <w:szCs w:val="22"/>
        </w:rPr>
      </w:pPr>
      <w:r>
        <w:rPr>
          <w:rFonts w:ascii="Simplified Arabic" w:hAnsi="Simplified Arabic" w:hint="cs"/>
          <w:sz w:val="24"/>
          <w:rtl/>
          <w:lang w:bidi="ar-EG"/>
        </w:rPr>
        <w:t>وفي المقرر نفسه، طلب مؤتمر الأطراف أيضا إلى الأمين التنفيذي إعداد تقييم وتحليل محدث للتقارير المالية المستلمة من أجل تقديم صورة أشمل عن التقدم الإجمالي المحرز عالميا نحو تحقيق الأهداف العالمية، بما في ذلك تحليل الاختلافات في النُهج المنهجية، لكي تنظر فيهما الهيئة الفرعية للتنفيذ في اجتماعها الثاني، بغية تقديم توصيات إلى مؤتمر الأطراف في اجتماعه الرابع عشر (الفقرة 9).</w:t>
      </w:r>
    </w:p>
    <w:p w:rsidR="005D3950" w:rsidRDefault="005D3950" w:rsidP="00E27CEE">
      <w:pPr>
        <w:numPr>
          <w:ilvl w:val="0"/>
          <w:numId w:val="28"/>
        </w:numPr>
        <w:spacing w:after="120"/>
        <w:ind w:left="0" w:firstLine="0"/>
        <w:jc w:val="both"/>
        <w:rPr>
          <w:rFonts w:ascii="Simplified Arabic" w:hAnsi="Simplified Arabic"/>
          <w:snapToGrid w:val="0"/>
          <w:kern w:val="22"/>
          <w:sz w:val="24"/>
        </w:rPr>
      </w:pPr>
      <w:r w:rsidRPr="005D3950">
        <w:rPr>
          <w:rFonts w:ascii="Simplified Arabic" w:hAnsi="Simplified Arabic" w:hint="cs"/>
          <w:snapToGrid w:val="0"/>
          <w:kern w:val="22"/>
          <w:sz w:val="24"/>
          <w:rtl/>
        </w:rPr>
        <w:t>وقُدم آخر تحليل للمعلومات المقدمة من خلال إطار الإبلاغ المالي إلى مؤتمر الأطراف في اجتماعه الثالث عشر.</w:t>
      </w:r>
      <w:r>
        <w:rPr>
          <w:rStyle w:val="FootnoteReference"/>
          <w:rFonts w:ascii="Simplified Arabic" w:hAnsi="Simplified Arabic"/>
          <w:snapToGrid w:val="0"/>
          <w:kern w:val="22"/>
          <w:sz w:val="24"/>
          <w:rtl/>
        </w:rPr>
        <w:footnoteReference w:id="2"/>
      </w:r>
      <w:r w:rsidRPr="005D3950">
        <w:rPr>
          <w:rFonts w:ascii="Simplified Arabic" w:hAnsi="Simplified Arabic" w:hint="cs"/>
          <w:snapToGrid w:val="0"/>
          <w:kern w:val="22"/>
          <w:sz w:val="24"/>
          <w:rtl/>
        </w:rPr>
        <w:t xml:space="preserve"> </w:t>
      </w:r>
      <w:r>
        <w:rPr>
          <w:rFonts w:ascii="Simplified Arabic" w:hAnsi="Simplified Arabic" w:hint="cs"/>
          <w:snapToGrid w:val="0"/>
          <w:kern w:val="22"/>
          <w:sz w:val="24"/>
          <w:rtl/>
        </w:rPr>
        <w:t xml:space="preserve">وكان الموعد النهائي لهذا التحليل الأخير في 15 نوفمبر/تشرين الثاني 2016. وخلال الفترة من هذا التاريخ حتى 1 مارس/آذار 2018، تم تلقي ثلاثة تقديمات جديدة بمعلومات عن خطوط الأساس والتقدم المحرز </w:t>
      </w:r>
      <w:r w:rsidR="00FF4667">
        <w:rPr>
          <w:rFonts w:ascii="Simplified Arabic" w:hAnsi="Simplified Arabic" w:hint="cs"/>
          <w:snapToGrid w:val="0"/>
          <w:kern w:val="22"/>
          <w:sz w:val="24"/>
          <w:rtl/>
        </w:rPr>
        <w:t>حتى</w:t>
      </w:r>
      <w:r>
        <w:rPr>
          <w:rFonts w:ascii="Simplified Arabic" w:hAnsi="Simplified Arabic" w:hint="cs"/>
          <w:snapToGrid w:val="0"/>
          <w:kern w:val="22"/>
          <w:sz w:val="24"/>
          <w:rtl/>
        </w:rPr>
        <w:t xml:space="preserve"> عام 2015 (من الكويت، ومالطا وموريتانيا). وتم تلقي معلومات محدثة عن خطوط الأساس والتقدم </w:t>
      </w:r>
      <w:r w:rsidR="00E27CEE">
        <w:rPr>
          <w:rFonts w:ascii="Simplified Arabic" w:hAnsi="Simplified Arabic" w:hint="cs"/>
          <w:snapToGrid w:val="0"/>
          <w:kern w:val="22"/>
          <w:sz w:val="24"/>
          <w:rtl/>
        </w:rPr>
        <w:t xml:space="preserve">حتى </w:t>
      </w:r>
      <w:r>
        <w:rPr>
          <w:rFonts w:ascii="Simplified Arabic" w:hAnsi="Simplified Arabic" w:hint="cs"/>
          <w:snapToGrid w:val="0"/>
          <w:kern w:val="22"/>
          <w:sz w:val="24"/>
          <w:rtl/>
        </w:rPr>
        <w:t xml:space="preserve">عام 2015 من النمسا، وتشيكيا، </w:t>
      </w:r>
      <w:r>
        <w:rPr>
          <w:rFonts w:ascii="Simplified Arabic" w:hAnsi="Simplified Arabic" w:hint="cs"/>
          <w:snapToGrid w:val="0"/>
          <w:kern w:val="22"/>
          <w:sz w:val="24"/>
          <w:rtl/>
        </w:rPr>
        <w:lastRenderedPageBreak/>
        <w:t xml:space="preserve">والدانمرك، وإستونيا، </w:t>
      </w:r>
      <w:r w:rsidR="007745ED">
        <w:rPr>
          <w:rFonts w:ascii="Simplified Arabic" w:hAnsi="Simplified Arabic" w:hint="cs"/>
          <w:snapToGrid w:val="0"/>
          <w:kern w:val="22"/>
          <w:sz w:val="24"/>
          <w:rtl/>
        </w:rPr>
        <w:t>وألمانيا، واليابان، ولكسمبر</w:t>
      </w:r>
      <w:r>
        <w:rPr>
          <w:rFonts w:ascii="Simplified Arabic" w:hAnsi="Simplified Arabic" w:hint="cs"/>
          <w:snapToGrid w:val="0"/>
          <w:kern w:val="22"/>
          <w:sz w:val="24"/>
          <w:rtl/>
        </w:rPr>
        <w:t xml:space="preserve">غ، وبولندا، وسلوفينيا، والسويد، وإسبانيا، بالإضافة إلى الاتحاد الأوروبي. </w:t>
      </w:r>
      <w:r w:rsidR="00E27CEE">
        <w:rPr>
          <w:rFonts w:ascii="Simplified Arabic" w:hAnsi="Simplified Arabic" w:hint="cs"/>
          <w:snapToGrid w:val="0"/>
          <w:kern w:val="22"/>
          <w:sz w:val="24"/>
          <w:rtl/>
        </w:rPr>
        <w:t>و</w:t>
      </w:r>
      <w:r>
        <w:rPr>
          <w:rFonts w:ascii="Simplified Arabic" w:hAnsi="Simplified Arabic" w:hint="cs"/>
          <w:snapToGrid w:val="0"/>
          <w:kern w:val="22"/>
          <w:sz w:val="24"/>
          <w:rtl/>
        </w:rPr>
        <w:t>أبلغت النمسا والسويد</w:t>
      </w:r>
      <w:r w:rsidR="00E27CEE">
        <w:rPr>
          <w:rFonts w:ascii="Simplified Arabic" w:hAnsi="Simplified Arabic" w:hint="cs"/>
          <w:snapToGrid w:val="0"/>
          <w:kern w:val="22"/>
          <w:sz w:val="24"/>
          <w:rtl/>
        </w:rPr>
        <w:t xml:space="preserve"> أيضا</w:t>
      </w:r>
      <w:r>
        <w:rPr>
          <w:rFonts w:ascii="Simplified Arabic" w:hAnsi="Simplified Arabic" w:hint="cs"/>
          <w:snapToGrid w:val="0"/>
          <w:kern w:val="22"/>
          <w:sz w:val="24"/>
          <w:rtl/>
        </w:rPr>
        <w:t xml:space="preserve"> عن مزيد من التقدم </w:t>
      </w:r>
      <w:r w:rsidR="00FF4667">
        <w:rPr>
          <w:rFonts w:ascii="Simplified Arabic" w:hAnsi="Simplified Arabic" w:hint="cs"/>
          <w:snapToGrid w:val="0"/>
          <w:kern w:val="22"/>
          <w:sz w:val="24"/>
          <w:rtl/>
        </w:rPr>
        <w:t>حتى</w:t>
      </w:r>
      <w:r>
        <w:rPr>
          <w:rFonts w:ascii="Simplified Arabic" w:hAnsi="Simplified Arabic" w:hint="cs"/>
          <w:snapToGrid w:val="0"/>
          <w:kern w:val="22"/>
          <w:sz w:val="24"/>
          <w:rtl/>
        </w:rPr>
        <w:t xml:space="preserve"> عام 2020 في إطار الجولة الثانية من الإبلاغ التي بدأت عملا بالمقرر 13/20، الفقرة 8. وبذلك يرتفع عدد الأطراف التي قدمت معلومات من خلال إطار الإبلاغ المالي إلى 76 طرفا. وترد في المرفق الثاني بهذه الوثيقة القائمة الموحدة للأطراف التي قدمت معلومات من خلال إطار الإبلاغ المالي بحلول 1 مارس/آذار 2018. ويتعين مراعاة العدد المحدود للتقارير الجديدة والمحدثة عند تقدير بعض المعلومات الكمية وشبه الكمية المقدمة فيما تبقى من هذا القسم.</w:t>
      </w:r>
    </w:p>
    <w:p w:rsidR="00CA6A07" w:rsidRPr="005D3950" w:rsidRDefault="00CA6A07" w:rsidP="00FF01A4">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ويُعرض في الأقسام التالية تقييم وتحليل موحدان، وفقا لهيكل إطار الإبلاغ المالي. ومن أجل تقديم صورة أشمل، تُستكمل المعلومات </w:t>
      </w:r>
      <w:r w:rsidR="00FF01A4">
        <w:rPr>
          <w:rFonts w:ascii="Simplified Arabic" w:hAnsi="Simplified Arabic" w:hint="cs"/>
          <w:snapToGrid w:val="0"/>
          <w:kern w:val="22"/>
          <w:sz w:val="24"/>
          <w:rtl/>
        </w:rPr>
        <w:t>المشتقة</w:t>
      </w:r>
      <w:r>
        <w:rPr>
          <w:rFonts w:ascii="Simplified Arabic" w:hAnsi="Simplified Arabic" w:hint="cs"/>
          <w:snapToGrid w:val="0"/>
          <w:kern w:val="22"/>
          <w:sz w:val="24"/>
          <w:rtl/>
        </w:rPr>
        <w:t xml:space="preserve"> من أطر الإبلاغ المالي، حسب الاقتضاء، بمعلومات من مصادر أخرى، من قبيل مبادرة تمويل التنوع البيولوجي لبرنامج الأمم المتحدة الإنمائي وتحليل </w:t>
      </w:r>
      <w:r w:rsidR="00FF4667">
        <w:rPr>
          <w:rFonts w:ascii="Simplified Arabic" w:hAnsi="Simplified Arabic" w:hint="cs"/>
          <w:snapToGrid w:val="0"/>
          <w:kern w:val="22"/>
          <w:sz w:val="24"/>
          <w:rtl/>
        </w:rPr>
        <w:t>153 استراتيجية وخطة عمل وطنية للتنوع البيولوجي استُلمت بإحدى اللغات الرسمية للأمم المتحدة منذ اعتماد الخطة الاستراتيجية للتنوع البيولوجي وحتى 14 مارس/آذار 2018، على النحو الوارد في التحديث بشأن التقدم المحرز في تنقيح/تحديث وتنفيذ الاستراتيجيات وخطط العمل الوطنية للتنوع البيولوجي، بما في ذلك الأهداف الوطنية (</w:t>
      </w:r>
      <w:hyperlink r:id="rId12" w:history="1">
        <w:r w:rsidR="00FF4667" w:rsidRPr="00490BF5">
          <w:rPr>
            <w:rStyle w:val="Hyperlink"/>
            <w:sz w:val="22"/>
          </w:rPr>
          <w:t>CBD/SBI/2/2/Add.1</w:t>
        </w:r>
      </w:hyperlink>
      <w:r w:rsidR="00FF4667">
        <w:rPr>
          <w:rFonts w:ascii="Simplified Arabic" w:hAnsi="Simplified Arabic" w:hint="cs"/>
          <w:snapToGrid w:val="0"/>
          <w:kern w:val="22"/>
          <w:sz w:val="24"/>
          <w:rtl/>
        </w:rPr>
        <w:t xml:space="preserve">). وللإحالة، ترد الأهداف الفردية لحشد الموارد في المرفق الأول. </w:t>
      </w:r>
      <w:r w:rsidR="00E27CEE">
        <w:rPr>
          <w:rFonts w:ascii="Simplified Arabic" w:hAnsi="Simplified Arabic" w:hint="cs"/>
          <w:snapToGrid w:val="0"/>
          <w:kern w:val="22"/>
          <w:sz w:val="24"/>
          <w:rtl/>
        </w:rPr>
        <w:t>و</w:t>
      </w:r>
      <w:r w:rsidR="00FF4667">
        <w:rPr>
          <w:rFonts w:ascii="Simplified Arabic" w:hAnsi="Simplified Arabic" w:hint="cs"/>
          <w:snapToGrid w:val="0"/>
          <w:kern w:val="22"/>
          <w:sz w:val="24"/>
          <w:rtl/>
        </w:rPr>
        <w:t>يمكن أيضا استنباط بيانات، ولاسيما معلومات إضافية بشأن القضايا المنهجية وقضايا أخرى على النحو الذي قدمته الأطراف في الأجزاء المخصصة للتعليقات، من خلال محلل التقرير المالي على الإنترنت.</w:t>
      </w:r>
    </w:p>
    <w:p w:rsidR="008562CB" w:rsidRPr="00381D8C" w:rsidRDefault="00F1626E" w:rsidP="00FF4667">
      <w:pPr>
        <w:keepNext/>
        <w:spacing w:before="240" w:after="240"/>
        <w:jc w:val="center"/>
        <w:rPr>
          <w:rFonts w:eastAsia="PMingLiU"/>
          <w:b/>
          <w:bCs/>
          <w:kern w:val="0"/>
          <w:sz w:val="28"/>
          <w:szCs w:val="28"/>
          <w:lang w:eastAsia="ar-SA" w:bidi="ar-EG"/>
        </w:rPr>
      </w:pPr>
      <w:r w:rsidRPr="000A1500">
        <w:rPr>
          <w:rFonts w:eastAsia="PMingLiU" w:hint="cs"/>
          <w:b/>
          <w:bCs/>
          <w:kern w:val="0"/>
          <w:sz w:val="28"/>
          <w:szCs w:val="28"/>
          <w:rtl/>
          <w:lang w:eastAsia="ar-SA" w:bidi="ar-EG"/>
        </w:rPr>
        <w:t>ثانيا</w:t>
      </w:r>
      <w:r w:rsidR="008562CB" w:rsidRPr="000A1500">
        <w:rPr>
          <w:rFonts w:eastAsia="PMingLiU"/>
          <w:b/>
          <w:bCs/>
          <w:kern w:val="0"/>
          <w:sz w:val="28"/>
          <w:szCs w:val="28"/>
          <w:rtl/>
          <w:lang w:eastAsia="ar-SA" w:bidi="ar-EG"/>
        </w:rPr>
        <w:t>-</w:t>
      </w:r>
      <w:r w:rsidR="008562CB" w:rsidRPr="000A1500">
        <w:rPr>
          <w:rFonts w:eastAsia="PMingLiU"/>
          <w:b/>
          <w:bCs/>
          <w:kern w:val="0"/>
          <w:sz w:val="28"/>
          <w:szCs w:val="28"/>
          <w:rtl/>
          <w:lang w:eastAsia="ar-SA" w:bidi="ar-EG"/>
        </w:rPr>
        <w:tab/>
      </w:r>
      <w:r w:rsidR="00FF4667">
        <w:rPr>
          <w:rFonts w:eastAsia="PMingLiU" w:hint="cs"/>
          <w:b/>
          <w:bCs/>
          <w:kern w:val="0"/>
          <w:sz w:val="28"/>
          <w:szCs w:val="28"/>
          <w:rtl/>
          <w:lang w:eastAsia="ar-SA" w:bidi="ar-EG"/>
        </w:rPr>
        <w:t>التدفقات الدولية للموارد المالية</w:t>
      </w:r>
    </w:p>
    <w:p w:rsidR="00CD4A55" w:rsidRDefault="00CD4A55" w:rsidP="00E27CE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قدم ما مجموعه 30 طرفا (23 طرفا من أصل 30 </w:t>
      </w:r>
      <w:r w:rsidR="00E27CEE">
        <w:rPr>
          <w:rFonts w:ascii="Simplified Arabic" w:hAnsi="Simplified Arabic" w:hint="cs"/>
          <w:snapToGrid w:val="0"/>
          <w:kern w:val="22"/>
          <w:sz w:val="24"/>
          <w:rtl/>
        </w:rPr>
        <w:t>طرفا أعضاء</w:t>
      </w:r>
      <w:r>
        <w:rPr>
          <w:rFonts w:ascii="Simplified Arabic" w:hAnsi="Simplified Arabic" w:hint="cs"/>
          <w:snapToGrid w:val="0"/>
          <w:kern w:val="22"/>
          <w:sz w:val="24"/>
          <w:rtl/>
        </w:rPr>
        <w:t xml:space="preserve"> في لجنة المساعدة الإنمائية و7 أطراف من غير الأعضاء في لجنة المساعدة الإنمائية) معلومات عن مقدار الموارد التي قدمتها دعما للتنوع البيولوجي في البلدان النامية، ولاسيما أقل البلدان نموا والدول الجزرية الصغيرة النامية، فضلا عن البلدان التي تمر اقتصاداتها بمرحلة انتقالية:</w:t>
      </w:r>
    </w:p>
    <w:p w:rsidR="00CD4A55" w:rsidRDefault="00CD4A55" w:rsidP="00CD4A55">
      <w:pPr>
        <w:spacing w:after="120"/>
        <w:ind w:firstLine="720"/>
        <w:jc w:val="both"/>
        <w:rPr>
          <w:rFonts w:ascii="Simplified Arabic" w:hAnsi="Simplified Arabic"/>
          <w:snapToGrid w:val="0"/>
          <w:kern w:val="22"/>
          <w:sz w:val="24"/>
          <w:rtl/>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Pr="00CD4A55">
        <w:rPr>
          <w:rFonts w:ascii="Simplified Arabic" w:hAnsi="Simplified Arabic" w:hint="cs"/>
          <w:sz w:val="24"/>
          <w:rtl/>
          <w:lang w:bidi="ar-EG"/>
        </w:rPr>
        <w:t>أبلغ</w:t>
      </w:r>
      <w:r w:rsidRPr="00CD4A55">
        <w:rPr>
          <w:rFonts w:ascii="Simplified Arabic" w:hAnsi="Simplified Arabic" w:hint="cs"/>
          <w:snapToGrid w:val="0"/>
          <w:kern w:val="22"/>
          <w:sz w:val="24"/>
          <w:rtl/>
        </w:rPr>
        <w:t xml:space="preserve"> ما </w:t>
      </w:r>
      <w:r w:rsidRPr="00CD4A55">
        <w:rPr>
          <w:rFonts w:ascii="Simplified Arabic" w:hAnsi="Simplified Arabic" w:hint="cs"/>
          <w:sz w:val="24"/>
          <w:rtl/>
          <w:lang w:bidi="ar-EG"/>
        </w:rPr>
        <w:t>مجموعه</w:t>
      </w:r>
      <w:r w:rsidRPr="00CD4A55">
        <w:rPr>
          <w:rFonts w:ascii="Simplified Arabic" w:hAnsi="Simplified Arabic" w:hint="cs"/>
          <w:snapToGrid w:val="0"/>
          <w:kern w:val="22"/>
          <w:sz w:val="24"/>
          <w:rtl/>
        </w:rPr>
        <w:t xml:space="preserve"> 26 طرفا (22 طرفا أعضاء في لجنة المساعدة الإنمائية و4 أطراف من غير الأعضاء في لجنة المساعدة</w:t>
      </w:r>
      <w:r>
        <w:rPr>
          <w:rFonts w:ascii="Simplified Arabic" w:hAnsi="Simplified Arabic" w:hint="cs"/>
          <w:snapToGrid w:val="0"/>
          <w:kern w:val="22"/>
          <w:sz w:val="24"/>
          <w:rtl/>
        </w:rPr>
        <w:t xml:space="preserve"> الإنمائية) عن بيانات خط الأساس. ومن بين الأطراف الأعضاء في لجنة المساعدة الإنمائية التي يبلغ عددها 22 طرفا، هناك أكبر 9 جهات مانحة للمساعدة الثنائية المتعلقة بالتنوع البيولوجي</w:t>
      </w:r>
      <w:r w:rsidR="00F1170A">
        <w:rPr>
          <w:rStyle w:val="FootnoteReference"/>
          <w:rFonts w:ascii="Simplified Arabic" w:hAnsi="Simplified Arabic"/>
          <w:snapToGrid w:val="0"/>
          <w:kern w:val="22"/>
          <w:sz w:val="24"/>
          <w:rtl/>
        </w:rPr>
        <w:footnoteReference w:id="3"/>
      </w:r>
      <w:r>
        <w:rPr>
          <w:rFonts w:ascii="Simplified Arabic" w:hAnsi="Simplified Arabic" w:hint="cs"/>
          <w:snapToGrid w:val="0"/>
          <w:kern w:val="22"/>
          <w:sz w:val="24"/>
          <w:rtl/>
        </w:rPr>
        <w:t xml:space="preserve"> خلال سنوات خط الأساس (باستثناء ثاني أكبر جهة مانحة خلال هذه الفترة، وهي ليست طرفا في الاتفاقية). ولم تبلغ أربعة بلدان عن خط الأساس، نظرا للافتقار إلى البيانات أو الوضع المتغير فيها، ولكنها حققت تقدما في الإبلاغ (بلغاريا، وشيلي، ومالطا، وسلوفينيا)؛</w:t>
      </w:r>
    </w:p>
    <w:p w:rsidR="008562CB" w:rsidRPr="00CD4A55" w:rsidRDefault="00CD4A55" w:rsidP="00F1170A">
      <w:pPr>
        <w:spacing w:after="120"/>
        <w:ind w:firstLine="720"/>
        <w:jc w:val="both"/>
        <w:rPr>
          <w:rFonts w:ascii="Simplified Arabic" w:hAnsi="Simplified Arabic"/>
          <w:snapToGrid w:val="0"/>
          <w:kern w:val="22"/>
          <w:sz w:val="24"/>
        </w:rPr>
      </w:pPr>
      <w:r>
        <w:rPr>
          <w:rFonts w:ascii="Simplified Arabic" w:hAnsi="Simplified Arabic" w:hint="cs"/>
          <w:snapToGrid w:val="0"/>
          <w:kern w:val="22"/>
          <w:sz w:val="24"/>
          <w:rtl/>
        </w:rPr>
        <w:t>(ب)</w:t>
      </w:r>
      <w:r>
        <w:rPr>
          <w:rFonts w:ascii="Simplified Arabic" w:hAnsi="Simplified Arabic" w:hint="cs"/>
          <w:snapToGrid w:val="0"/>
          <w:kern w:val="22"/>
          <w:sz w:val="24"/>
          <w:rtl/>
        </w:rPr>
        <w:tab/>
      </w:r>
      <w:r w:rsidRPr="00CD4A55">
        <w:rPr>
          <w:rFonts w:ascii="Simplified Arabic" w:hAnsi="Simplified Arabic" w:hint="cs"/>
          <w:snapToGrid w:val="0"/>
          <w:kern w:val="22"/>
          <w:sz w:val="24"/>
          <w:rtl/>
        </w:rPr>
        <w:t>وأبلغ 23 طرفا (16 طرفا أعضاء في لجنة المساعدة الإنمائية و7 أطراف من غير الأعضاء في لجنة المساعد</w:t>
      </w:r>
      <w:r w:rsidR="00F1170A">
        <w:rPr>
          <w:rFonts w:ascii="Simplified Arabic" w:hAnsi="Simplified Arabic" w:hint="cs"/>
          <w:snapToGrid w:val="0"/>
          <w:kern w:val="22"/>
          <w:sz w:val="24"/>
          <w:rtl/>
        </w:rPr>
        <w:t>ة الإنمائية) عن بيانات عام 2015.</w:t>
      </w:r>
      <w:r w:rsidRPr="00CD4A55">
        <w:rPr>
          <w:rFonts w:ascii="Simplified Arabic" w:hAnsi="Simplified Arabic" w:hint="cs"/>
          <w:snapToGrid w:val="0"/>
          <w:kern w:val="22"/>
          <w:sz w:val="24"/>
          <w:rtl/>
        </w:rPr>
        <w:t xml:space="preserve"> </w:t>
      </w:r>
      <w:r w:rsidR="00F1170A">
        <w:rPr>
          <w:rFonts w:ascii="Simplified Arabic" w:hAnsi="Simplified Arabic" w:hint="cs"/>
          <w:snapToGrid w:val="0"/>
          <w:kern w:val="22"/>
          <w:sz w:val="24"/>
          <w:rtl/>
        </w:rPr>
        <w:t>وتمثل هذه الأطراف البالغ عددها 23 طرفا</w:t>
      </w:r>
      <w:r w:rsidRPr="00CD4A55">
        <w:rPr>
          <w:rFonts w:ascii="Simplified Arabic" w:hAnsi="Simplified Arabic" w:hint="cs"/>
          <w:snapToGrid w:val="0"/>
          <w:kern w:val="22"/>
          <w:sz w:val="24"/>
          <w:rtl/>
        </w:rPr>
        <w:t xml:space="preserve"> </w:t>
      </w:r>
      <w:r w:rsidR="00F1170A">
        <w:rPr>
          <w:rFonts w:ascii="Simplified Arabic" w:hAnsi="Simplified Arabic" w:hint="cs"/>
          <w:snapToGrid w:val="0"/>
          <w:kern w:val="22"/>
          <w:sz w:val="24"/>
          <w:rtl/>
        </w:rPr>
        <w:t>مجتمعة</w:t>
      </w:r>
      <w:r w:rsidRPr="00CD4A55">
        <w:rPr>
          <w:rFonts w:ascii="Simplified Arabic" w:hAnsi="Simplified Arabic" w:hint="cs"/>
          <w:snapToGrid w:val="0"/>
          <w:kern w:val="22"/>
          <w:sz w:val="24"/>
          <w:rtl/>
        </w:rPr>
        <w:t xml:space="preserve"> 85 في المائة من خط الأساس المبلغ عنه</w:t>
      </w:r>
      <w:r w:rsidR="00F1170A">
        <w:rPr>
          <w:rFonts w:ascii="Simplified Arabic" w:hAnsi="Simplified Arabic" w:hint="cs"/>
          <w:snapToGrid w:val="0"/>
          <w:kern w:val="22"/>
          <w:sz w:val="24"/>
          <w:rtl/>
        </w:rPr>
        <w:t>.</w:t>
      </w:r>
      <w:r w:rsidR="00F1170A">
        <w:rPr>
          <w:rStyle w:val="FootnoteReference"/>
          <w:rFonts w:ascii="Simplified Arabic" w:hAnsi="Simplified Arabic"/>
          <w:snapToGrid w:val="0"/>
          <w:kern w:val="22"/>
          <w:sz w:val="24"/>
          <w:rtl/>
        </w:rPr>
        <w:footnoteReference w:id="4"/>
      </w:r>
    </w:p>
    <w:p w:rsidR="001F5CF8" w:rsidRDefault="00FC5B1C" w:rsidP="008A36E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ولم يقدم طرفان من غير الأعضاء في لجنة المساعدة الإنمائية (الهند والمكسيك) معلومات كمية ولكنهما أشارا إلى برامج التعاون الإنمائي الخاصة بهما، مشيرين إلى قيود منهجية في تحديد التدفقات المتعلقة بالتنوع البيولوجي.</w:t>
      </w:r>
    </w:p>
    <w:p w:rsidR="00FC5B1C" w:rsidRDefault="00FC5B1C" w:rsidP="00E27CE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ولقياس التقدم الذي يحرزه كل بلد على حدة، يقدم المرفق الرابع زيادات قطرية تتحقق في العملة المبلغ عنها، في عام 2015 أو آخر سنة يتم الإبلاغ عنها، في شكل </w:t>
      </w:r>
      <w:r w:rsidR="004B5606">
        <w:rPr>
          <w:rFonts w:ascii="Simplified Arabic" w:hAnsi="Simplified Arabic" w:hint="cs"/>
          <w:snapToGrid w:val="0"/>
          <w:kern w:val="22"/>
          <w:sz w:val="24"/>
          <w:rtl/>
        </w:rPr>
        <w:t>معدلات</w:t>
      </w:r>
      <w:r>
        <w:rPr>
          <w:rFonts w:ascii="Simplified Arabic" w:hAnsi="Simplified Arabic" w:hint="cs"/>
          <w:snapToGrid w:val="0"/>
          <w:kern w:val="22"/>
          <w:sz w:val="24"/>
          <w:rtl/>
        </w:rPr>
        <w:t>.</w:t>
      </w:r>
      <w:r w:rsidR="00A203F5">
        <w:rPr>
          <w:rStyle w:val="FootnoteReference"/>
          <w:rFonts w:ascii="Simplified Arabic" w:hAnsi="Simplified Arabic"/>
          <w:snapToGrid w:val="0"/>
          <w:kern w:val="22"/>
          <w:sz w:val="24"/>
          <w:rtl/>
        </w:rPr>
        <w:footnoteReference w:id="5"/>
      </w:r>
      <w:r>
        <w:rPr>
          <w:rFonts w:ascii="Simplified Arabic" w:hAnsi="Simplified Arabic" w:hint="cs"/>
          <w:snapToGrid w:val="0"/>
          <w:kern w:val="22"/>
          <w:sz w:val="24"/>
          <w:rtl/>
        </w:rPr>
        <w:t xml:space="preserve"> ومن بين الأطراف التي أبلغت عن بيانات عام 2015، </w:t>
      </w:r>
      <w:r w:rsidR="0004598F">
        <w:rPr>
          <w:rFonts w:ascii="Simplified Arabic" w:hAnsi="Simplified Arabic" w:hint="cs"/>
          <w:snapToGrid w:val="0"/>
          <w:kern w:val="22"/>
          <w:sz w:val="24"/>
          <w:rtl/>
        </w:rPr>
        <w:t>قامت</w:t>
      </w:r>
      <w:r>
        <w:rPr>
          <w:rFonts w:ascii="Simplified Arabic" w:hAnsi="Simplified Arabic" w:hint="cs"/>
          <w:snapToGrid w:val="0"/>
          <w:kern w:val="22"/>
          <w:sz w:val="24"/>
          <w:rtl/>
        </w:rPr>
        <w:t xml:space="preserve"> </w:t>
      </w:r>
      <w:r>
        <w:rPr>
          <w:rFonts w:ascii="Simplified Arabic" w:hAnsi="Simplified Arabic" w:hint="cs"/>
          <w:snapToGrid w:val="0"/>
          <w:kern w:val="22"/>
          <w:sz w:val="24"/>
          <w:rtl/>
        </w:rPr>
        <w:lastRenderedPageBreak/>
        <w:t xml:space="preserve">الأطراف التالية </w:t>
      </w:r>
      <w:r w:rsidR="0004598F">
        <w:rPr>
          <w:rFonts w:ascii="Simplified Arabic" w:hAnsi="Simplified Arabic" w:hint="cs"/>
          <w:snapToGrid w:val="0"/>
          <w:kern w:val="22"/>
          <w:sz w:val="24"/>
          <w:rtl/>
        </w:rPr>
        <w:t>بمضاعفة، على أقل تقدير، تدفقاتها من الموارد الدولية المقدمة بحلول عام 2015: الصين، وكرواتيا، وإستونيا، ومؤسسات الاتحاد الأوروبي</w:t>
      </w:r>
      <w:r w:rsidR="007745ED">
        <w:rPr>
          <w:rFonts w:ascii="Simplified Arabic" w:hAnsi="Simplified Arabic" w:hint="cs"/>
          <w:snapToGrid w:val="0"/>
          <w:kern w:val="22"/>
          <w:sz w:val="24"/>
          <w:rtl/>
        </w:rPr>
        <w:t>، وفرنسا، وألمانيا، ولاتفيا، ول</w:t>
      </w:r>
      <w:r w:rsidR="0004598F">
        <w:rPr>
          <w:rFonts w:ascii="Simplified Arabic" w:hAnsi="Simplified Arabic" w:hint="cs"/>
          <w:snapToGrid w:val="0"/>
          <w:kern w:val="22"/>
          <w:sz w:val="24"/>
          <w:rtl/>
        </w:rPr>
        <w:t xml:space="preserve">كسمبرغ، والنرويج. وقامت الدول الأعضاء في الاتحاد الأوروبي التي </w:t>
      </w:r>
      <w:r w:rsidR="00E27CEE">
        <w:rPr>
          <w:rFonts w:ascii="Simplified Arabic" w:hAnsi="Simplified Arabic" w:hint="cs"/>
          <w:snapToGrid w:val="0"/>
          <w:kern w:val="22"/>
          <w:sz w:val="24"/>
          <w:rtl/>
        </w:rPr>
        <w:t>تبلغ</w:t>
      </w:r>
      <w:r w:rsidR="0004598F">
        <w:rPr>
          <w:rFonts w:ascii="Simplified Arabic" w:hAnsi="Simplified Arabic" w:hint="cs"/>
          <w:snapToGrid w:val="0"/>
          <w:kern w:val="22"/>
          <w:sz w:val="24"/>
          <w:rtl/>
        </w:rPr>
        <w:t xml:space="preserve"> عن بيانات عام 2015، مجتمعة، </w:t>
      </w:r>
      <w:r w:rsidR="00E27CEE">
        <w:rPr>
          <w:rFonts w:ascii="Simplified Arabic" w:hAnsi="Simplified Arabic" w:hint="cs"/>
          <w:snapToGrid w:val="0"/>
          <w:kern w:val="22"/>
          <w:sz w:val="24"/>
          <w:rtl/>
        </w:rPr>
        <w:t>بزيادة</w:t>
      </w:r>
      <w:r w:rsidR="0004598F">
        <w:rPr>
          <w:rFonts w:ascii="Simplified Arabic" w:hAnsi="Simplified Arabic" w:hint="cs"/>
          <w:snapToGrid w:val="0"/>
          <w:kern w:val="22"/>
          <w:sz w:val="24"/>
          <w:rtl/>
        </w:rPr>
        <w:t xml:space="preserve"> تدفقاتها من الموارد الدولية </w:t>
      </w:r>
      <w:r w:rsidR="00E27CEE">
        <w:rPr>
          <w:rFonts w:ascii="Simplified Arabic" w:hAnsi="Simplified Arabic" w:hint="cs"/>
          <w:snapToGrid w:val="0"/>
          <w:kern w:val="22"/>
          <w:sz w:val="24"/>
          <w:rtl/>
        </w:rPr>
        <w:t>إلى الضعف تقريبا</w:t>
      </w:r>
      <w:r w:rsidR="0004598F">
        <w:rPr>
          <w:rFonts w:ascii="Simplified Arabic" w:hAnsi="Simplified Arabic" w:hint="cs"/>
          <w:snapToGrid w:val="0"/>
          <w:kern w:val="22"/>
          <w:sz w:val="24"/>
          <w:rtl/>
        </w:rPr>
        <w:t>.</w:t>
      </w:r>
    </w:p>
    <w:p w:rsidR="0004598F" w:rsidRDefault="0004598F" w:rsidP="00A302C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ولقياس التقدم المحرز جماعيا، كانت الطريقة المتبعة في التقارير السابقة هي تحويل البيانات المقدمة بالعملات الوطنية إلى دولارات الولايات المتحدة، وذلك لإضافة خطوط الأساس الفردية كما قدمتها الأطراف (أي متوسط بيانات للفترة 2006-2010 لكل طرف) فضلا عن بيانات التقدم السنوية، ولتقسيم البيانات السنوية المجمعة حسب خط الأساس الكلي.</w:t>
      </w:r>
      <w:r w:rsidR="00A203F5">
        <w:rPr>
          <w:rStyle w:val="FootnoteReference"/>
          <w:rFonts w:ascii="Simplified Arabic" w:hAnsi="Simplified Arabic"/>
          <w:snapToGrid w:val="0"/>
          <w:kern w:val="22"/>
          <w:sz w:val="24"/>
          <w:rtl/>
        </w:rPr>
        <w:footnoteReference w:id="6"/>
      </w:r>
      <w:r>
        <w:rPr>
          <w:rFonts w:ascii="Simplified Arabic" w:hAnsi="Simplified Arabic" w:hint="cs"/>
          <w:snapToGrid w:val="0"/>
          <w:kern w:val="22"/>
          <w:sz w:val="24"/>
          <w:rtl/>
        </w:rPr>
        <w:t xml:space="preserve"> وترد في الجدول (1) أدناه </w:t>
      </w:r>
      <w:r w:rsidR="004B5606">
        <w:rPr>
          <w:rFonts w:ascii="Simplified Arabic" w:hAnsi="Simplified Arabic" w:hint="cs"/>
          <w:snapToGrid w:val="0"/>
          <w:kern w:val="22"/>
          <w:sz w:val="24"/>
          <w:rtl/>
        </w:rPr>
        <w:t>المعدلات</w:t>
      </w:r>
      <w:r>
        <w:rPr>
          <w:rFonts w:ascii="Simplified Arabic" w:hAnsi="Simplified Arabic" w:hint="cs"/>
          <w:snapToGrid w:val="0"/>
          <w:kern w:val="22"/>
          <w:sz w:val="24"/>
          <w:rtl/>
        </w:rPr>
        <w:t xml:space="preserve"> الناتجة المستمدة من أعوام 2013 و2014 و2015. </w:t>
      </w:r>
      <w:r w:rsidR="00A302C6">
        <w:rPr>
          <w:rFonts w:ascii="Simplified Arabic" w:hAnsi="Simplified Arabic" w:hint="cs"/>
          <w:snapToGrid w:val="0"/>
          <w:kern w:val="22"/>
          <w:sz w:val="24"/>
          <w:rtl/>
        </w:rPr>
        <w:t>وتُقدم</w:t>
      </w:r>
      <w:r>
        <w:rPr>
          <w:rFonts w:ascii="Simplified Arabic" w:hAnsi="Simplified Arabic" w:hint="cs"/>
          <w:snapToGrid w:val="0"/>
          <w:kern w:val="22"/>
          <w:sz w:val="24"/>
          <w:rtl/>
        </w:rPr>
        <w:t xml:space="preserve"> متغيرات عديدة للسماح بقياس الاختلافات في النُهج المنهجية، عل</w:t>
      </w:r>
      <w:r w:rsidR="00FC0336">
        <w:rPr>
          <w:rFonts w:ascii="Simplified Arabic" w:hAnsi="Simplified Arabic" w:hint="cs"/>
          <w:snapToGrid w:val="0"/>
          <w:kern w:val="22"/>
          <w:sz w:val="24"/>
          <w:rtl/>
        </w:rPr>
        <w:t>ى النحو المطلوب في المقرر 13/20:</w:t>
      </w:r>
    </w:p>
    <w:p w:rsidR="00FC0336" w:rsidRDefault="00FC0336" w:rsidP="00A302C6">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Pr>
          <w:rFonts w:ascii="Simplified Arabic" w:hAnsi="Simplified Arabic" w:hint="cs"/>
          <w:sz w:val="24"/>
          <w:rtl/>
          <w:lang w:bidi="ar-EG"/>
        </w:rPr>
        <w:t xml:space="preserve">بموجب النهج الأول، </w:t>
      </w:r>
      <w:r w:rsidR="00A302C6">
        <w:rPr>
          <w:rFonts w:ascii="Simplified Arabic" w:hAnsi="Simplified Arabic" w:hint="cs"/>
          <w:sz w:val="24"/>
          <w:rtl/>
          <w:lang w:bidi="ar-EG"/>
        </w:rPr>
        <w:t xml:space="preserve">لا </w:t>
      </w:r>
      <w:r>
        <w:rPr>
          <w:rFonts w:ascii="Simplified Arabic" w:hAnsi="Simplified Arabic" w:hint="cs"/>
          <w:sz w:val="24"/>
          <w:rtl/>
          <w:lang w:bidi="ar-EG"/>
        </w:rPr>
        <w:t xml:space="preserve">تُستخدم </w:t>
      </w:r>
      <w:r w:rsidR="00A302C6">
        <w:rPr>
          <w:rFonts w:ascii="Simplified Arabic" w:hAnsi="Simplified Arabic" w:hint="cs"/>
          <w:sz w:val="24"/>
          <w:rtl/>
          <w:lang w:bidi="ar-EG"/>
        </w:rPr>
        <w:t xml:space="preserve">سوى خطوط </w:t>
      </w:r>
      <w:r>
        <w:rPr>
          <w:rFonts w:ascii="Simplified Arabic" w:hAnsi="Simplified Arabic" w:hint="cs"/>
          <w:sz w:val="24"/>
          <w:rtl/>
          <w:lang w:bidi="ar-EG"/>
        </w:rPr>
        <w:t xml:space="preserve">أساس </w:t>
      </w:r>
      <w:r w:rsidR="00A302C6">
        <w:rPr>
          <w:rFonts w:ascii="Simplified Arabic" w:hAnsi="Simplified Arabic" w:hint="cs"/>
          <w:sz w:val="24"/>
          <w:rtl/>
          <w:lang w:bidi="ar-EG"/>
        </w:rPr>
        <w:t>ا</w:t>
      </w:r>
      <w:r>
        <w:rPr>
          <w:rFonts w:ascii="Simplified Arabic" w:hAnsi="Simplified Arabic" w:hint="cs"/>
          <w:sz w:val="24"/>
          <w:rtl/>
          <w:lang w:bidi="ar-EG"/>
        </w:rPr>
        <w:t xml:space="preserve">لبلدان التي تبلغ عن التقدم </w:t>
      </w:r>
      <w:r w:rsidR="00A302C6">
        <w:rPr>
          <w:rFonts w:ascii="Simplified Arabic" w:hAnsi="Simplified Arabic" w:hint="cs"/>
          <w:sz w:val="24"/>
          <w:rtl/>
          <w:lang w:bidi="ar-EG"/>
        </w:rPr>
        <w:t xml:space="preserve">المحرز </w:t>
      </w:r>
      <w:r>
        <w:rPr>
          <w:rFonts w:ascii="Simplified Arabic" w:hAnsi="Simplified Arabic" w:hint="cs"/>
          <w:sz w:val="24"/>
          <w:rtl/>
          <w:lang w:bidi="ar-EG"/>
        </w:rPr>
        <w:t>في سنة معينة لحساب خط الأساس الكلي؛</w:t>
      </w:r>
    </w:p>
    <w:p w:rsidR="00FC0336" w:rsidRPr="00FC0336" w:rsidRDefault="00FC0336" w:rsidP="00FC0336">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(ب)</w:t>
      </w:r>
      <w:r>
        <w:rPr>
          <w:rFonts w:ascii="Simplified Arabic" w:hAnsi="Simplified Arabic" w:hint="cs"/>
          <w:sz w:val="24"/>
          <w:rtl/>
          <w:lang w:bidi="ar-EG"/>
        </w:rPr>
        <w:tab/>
        <w:t>بموجب النهج الثاني، تُستخدم جميع خطوط الأساس القطرية لحساب خط الأساس الكلي، مما يعني أن مساهمة البلدان التي لم تبلغ بعد عن سنة معينة تُحتسب على أنها صفر.</w:t>
      </w:r>
    </w:p>
    <w:p w:rsidR="006A6DE2" w:rsidRPr="00BB54E8" w:rsidRDefault="00A203F5" w:rsidP="004B560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ويستخدم كلا النهجين متوسط أسعار الصرف السنوية للسنوات المعنية.</w:t>
      </w:r>
      <w:r>
        <w:rPr>
          <w:rStyle w:val="FootnoteReference"/>
          <w:rFonts w:ascii="Simplified Arabic" w:hAnsi="Simplified Arabic"/>
          <w:snapToGrid w:val="0"/>
          <w:kern w:val="22"/>
          <w:sz w:val="24"/>
          <w:rtl/>
        </w:rPr>
        <w:footnoteReference w:id="7"/>
      </w:r>
      <w:r w:rsidR="00FF01A4">
        <w:rPr>
          <w:rFonts w:ascii="Simplified Arabic" w:hAnsi="Simplified Arabic" w:hint="cs"/>
          <w:snapToGrid w:val="0"/>
          <w:kern w:val="22"/>
          <w:sz w:val="24"/>
          <w:rtl/>
        </w:rPr>
        <w:t xml:space="preserve"> ومع ذلك، أدى الارتفاع الكبير في قيمة دولار الولايات المتحدة مقابل العديد من العملات الأخرى في عام 2015 إلى اختلاف ملحوظ في </w:t>
      </w:r>
      <w:r w:rsidR="004B5606">
        <w:rPr>
          <w:rFonts w:ascii="Simplified Arabic" w:hAnsi="Simplified Arabic" w:hint="cs"/>
          <w:snapToGrid w:val="0"/>
          <w:kern w:val="22"/>
          <w:sz w:val="24"/>
          <w:rtl/>
        </w:rPr>
        <w:t>المعدلات</w:t>
      </w:r>
      <w:r w:rsidR="00FF01A4">
        <w:rPr>
          <w:rFonts w:ascii="Simplified Arabic" w:hAnsi="Simplified Arabic" w:hint="cs"/>
          <w:snapToGrid w:val="0"/>
          <w:kern w:val="22"/>
          <w:sz w:val="24"/>
          <w:rtl/>
        </w:rPr>
        <w:t xml:space="preserve"> المعبر عنها بالعملات الوطنية وتلك التي يُعبر عنها بدولارات الولايات المتحدة (انظر المرفق الرابع).</w:t>
      </w:r>
      <w:r w:rsidR="00864B98">
        <w:rPr>
          <w:rFonts w:ascii="Simplified Arabic" w:hAnsi="Simplified Arabic" w:hint="cs"/>
          <w:snapToGrid w:val="0"/>
          <w:kern w:val="22"/>
          <w:sz w:val="24"/>
          <w:rtl/>
        </w:rPr>
        <w:t xml:space="preserve"> ولاستبعاد تأثير سعر الصرف هذا، يبين الجدول 1 أدناه نهجين </w:t>
      </w:r>
      <w:r w:rsidR="00864B98">
        <w:rPr>
          <w:rFonts w:ascii="Simplified Arabic" w:hAnsi="Simplified Arabic"/>
          <w:snapToGrid w:val="0"/>
          <w:kern w:val="22"/>
          <w:sz w:val="24"/>
          <w:rtl/>
        </w:rPr>
        <w:t>–</w:t>
      </w:r>
      <w:r w:rsidR="00864B98">
        <w:rPr>
          <w:rFonts w:ascii="Simplified Arabic" w:hAnsi="Simplified Arabic" w:hint="cs"/>
          <w:snapToGrid w:val="0"/>
          <w:kern w:val="22"/>
          <w:sz w:val="24"/>
          <w:rtl/>
        </w:rPr>
        <w:t xml:space="preserve"> </w:t>
      </w:r>
      <w:r w:rsidR="00864B98">
        <w:rPr>
          <w:rFonts w:ascii="Simplified Arabic" w:hAnsi="Simplified Arabic" w:hint="cs"/>
          <w:snapToGrid w:val="0"/>
          <w:kern w:val="22"/>
          <w:sz w:val="24"/>
          <w:rtl/>
          <w:lang w:val="en-GB"/>
        </w:rPr>
        <w:t>الأول (أ) والثاني (أ)</w:t>
      </w:r>
      <w:r w:rsidR="00864B98">
        <w:rPr>
          <w:rFonts w:ascii="Simplified Arabic" w:hAnsi="Simplified Arabic" w:hint="cs"/>
          <w:snapToGrid w:val="0"/>
          <w:kern w:val="22"/>
          <w:sz w:val="24"/>
          <w:rtl/>
          <w:lang w:val="en-GB" w:bidi="ar-EG"/>
        </w:rPr>
        <w:t xml:space="preserve"> </w:t>
      </w:r>
      <w:r w:rsidR="00864B98">
        <w:rPr>
          <w:rFonts w:ascii="Simplified Arabic" w:hAnsi="Simplified Arabic"/>
          <w:snapToGrid w:val="0"/>
          <w:kern w:val="22"/>
          <w:sz w:val="24"/>
          <w:rtl/>
          <w:lang w:val="en-GB" w:bidi="ar-EG"/>
        </w:rPr>
        <w:t>–</w:t>
      </w:r>
      <w:r w:rsidR="00864B98">
        <w:rPr>
          <w:rFonts w:ascii="Simplified Arabic" w:hAnsi="Simplified Arabic" w:hint="cs"/>
          <w:snapToGrid w:val="0"/>
          <w:kern w:val="22"/>
          <w:sz w:val="24"/>
          <w:rtl/>
          <w:lang w:val="en-GB" w:bidi="ar-EG"/>
        </w:rPr>
        <w:t xml:space="preserve"> يُعاد فيهما حساب بيانات عام 2015 المقدمة من الأطراف باستخدام متوسط سعر الصرف المرجح لسنوات خط الأساس بدلا من متوسط سعر الصرف السنوي لعام 2015.</w:t>
      </w:r>
    </w:p>
    <w:p w:rsidR="00BB54E8" w:rsidRPr="0073652D" w:rsidRDefault="00BB54E8" w:rsidP="00BB54E8">
      <w:pPr>
        <w:spacing w:after="120"/>
        <w:jc w:val="both"/>
        <w:rPr>
          <w:rFonts w:ascii="Simplified Arabic" w:hAnsi="Simplified Arabic"/>
          <w:snapToGrid w:val="0"/>
          <w:kern w:val="22"/>
          <w:sz w:val="24"/>
        </w:rPr>
      </w:pPr>
      <w:r>
        <w:rPr>
          <w:rFonts w:ascii="Simplified Arabic" w:hAnsi="Simplified Arabic" w:hint="cs"/>
          <w:b/>
          <w:bCs/>
          <w:snapToGrid w:val="0"/>
          <w:kern w:val="22"/>
          <w:sz w:val="24"/>
          <w:rtl/>
          <w:lang w:val="en-GB" w:bidi="ar-EG"/>
        </w:rPr>
        <w:t>الجدول 1- التدفقات الدولية: التقدم</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8"/>
        <w:gridCol w:w="1260"/>
        <w:gridCol w:w="1170"/>
        <w:gridCol w:w="1170"/>
      </w:tblGrid>
      <w:tr w:rsidR="00864B98" w:rsidRPr="00490BF5" w:rsidTr="00864B98">
        <w:trPr>
          <w:cantSplit/>
          <w:jc w:val="center"/>
        </w:trPr>
        <w:tc>
          <w:tcPr>
            <w:tcW w:w="5958" w:type="dxa"/>
            <w:shd w:val="clear" w:color="auto" w:fill="auto"/>
            <w:tcMar>
              <w:top w:w="43" w:type="dxa"/>
              <w:left w:w="115" w:type="dxa"/>
              <w:bottom w:w="43" w:type="dxa"/>
              <w:right w:w="115" w:type="dxa"/>
            </w:tcMar>
          </w:tcPr>
          <w:p w:rsidR="00864B98" w:rsidRPr="00490BF5" w:rsidRDefault="00864B98" w:rsidP="00274C8B">
            <w:pPr>
              <w:suppressLineNumbers/>
              <w:suppressAutoHyphens/>
              <w:kinsoku w:val="0"/>
              <w:overflowPunct w:val="0"/>
              <w:autoSpaceDE w:val="0"/>
              <w:autoSpaceDN w:val="0"/>
              <w:adjustRightInd w:val="0"/>
              <w:snapToGrid w:val="0"/>
              <w:rPr>
                <w:bCs/>
                <w:snapToGrid w:val="0"/>
                <w:kern w:val="22"/>
                <w:szCs w:val="22"/>
              </w:rPr>
            </w:pPr>
          </w:p>
        </w:tc>
        <w:tc>
          <w:tcPr>
            <w:tcW w:w="1260" w:type="dxa"/>
            <w:shd w:val="clear" w:color="auto" w:fill="auto"/>
            <w:tcMar>
              <w:top w:w="43" w:type="dxa"/>
              <w:left w:w="115" w:type="dxa"/>
              <w:bottom w:w="43" w:type="dxa"/>
              <w:right w:w="115" w:type="dxa"/>
            </w:tcMar>
          </w:tcPr>
          <w:p w:rsidR="00864B98" w:rsidRPr="00490BF5" w:rsidRDefault="00864B98" w:rsidP="00274C8B">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2013</w:t>
            </w:r>
          </w:p>
        </w:tc>
        <w:tc>
          <w:tcPr>
            <w:tcW w:w="1170" w:type="dxa"/>
            <w:tcMar>
              <w:top w:w="43" w:type="dxa"/>
              <w:left w:w="115" w:type="dxa"/>
              <w:bottom w:w="43" w:type="dxa"/>
              <w:right w:w="115" w:type="dxa"/>
            </w:tcMar>
          </w:tcPr>
          <w:p w:rsidR="00864B98" w:rsidRPr="00490BF5" w:rsidRDefault="00864B98" w:rsidP="00274C8B">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2014</w:t>
            </w:r>
          </w:p>
        </w:tc>
        <w:tc>
          <w:tcPr>
            <w:tcW w:w="1170" w:type="dxa"/>
            <w:tcMar>
              <w:top w:w="43" w:type="dxa"/>
              <w:left w:w="115" w:type="dxa"/>
              <w:bottom w:w="43" w:type="dxa"/>
              <w:right w:w="115" w:type="dxa"/>
            </w:tcMar>
          </w:tcPr>
          <w:p w:rsidR="00864B98" w:rsidRPr="00490BF5" w:rsidRDefault="00864B98" w:rsidP="00274C8B">
            <w:pPr>
              <w:suppressLineNumbers/>
              <w:suppressAutoHyphens/>
              <w:kinsoku w:val="0"/>
              <w:overflowPunct w:val="0"/>
              <w:autoSpaceDE w:val="0"/>
              <w:autoSpaceDN w:val="0"/>
              <w:adjustRightInd w:val="0"/>
              <w:snapToGrid w:val="0"/>
              <w:ind w:left="360"/>
              <w:jc w:val="center"/>
              <w:rPr>
                <w:i/>
                <w:iCs/>
                <w:snapToGrid w:val="0"/>
                <w:kern w:val="22"/>
                <w:szCs w:val="22"/>
              </w:rPr>
            </w:pPr>
            <w:r w:rsidRPr="00490BF5">
              <w:rPr>
                <w:i/>
                <w:iCs/>
                <w:snapToGrid w:val="0"/>
                <w:kern w:val="22"/>
                <w:szCs w:val="22"/>
              </w:rPr>
              <w:t>2015</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الأطراف المبلغة، عددها</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29</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27</w:t>
            </w:r>
          </w:p>
        </w:tc>
        <w:tc>
          <w:tcPr>
            <w:tcW w:w="1170" w:type="dxa"/>
            <w:tcMar>
              <w:top w:w="43" w:type="dxa"/>
              <w:left w:w="115" w:type="dxa"/>
              <w:bottom w:w="43" w:type="dxa"/>
              <w:right w:w="115" w:type="dxa"/>
            </w:tcMar>
          </w:tcPr>
          <w:p w:rsidR="00864B98" w:rsidRPr="00490BF5" w:rsidDel="001E10BF"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23</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الأطراف المبلغة، نسبتها من خط الأساس</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100</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97</w:t>
            </w:r>
          </w:p>
        </w:tc>
        <w:tc>
          <w:tcPr>
            <w:tcW w:w="1170" w:type="dxa"/>
            <w:tcMar>
              <w:top w:w="43" w:type="dxa"/>
              <w:left w:w="115" w:type="dxa"/>
              <w:bottom w:w="43" w:type="dxa"/>
              <w:right w:w="115" w:type="dxa"/>
            </w:tcMa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85</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A302C6">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 xml:space="preserve">النهج الأول (خط الأساس للبلدان المبلغة فقط، سعر الصرف الحالي)، </w:t>
            </w:r>
            <w:r w:rsidR="00A302C6">
              <w:rPr>
                <w:rFonts w:hint="cs"/>
                <w:snapToGrid w:val="0"/>
                <w:kern w:val="22"/>
                <w:szCs w:val="22"/>
                <w:rtl/>
              </w:rPr>
              <w:t>المعدل</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1.50</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1.70</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 xml:space="preserve">النهج الثاني (مجموع خط الأساس، سعر الصرف الحالي)، </w:t>
            </w:r>
            <w:r w:rsidR="00A302C6">
              <w:rPr>
                <w:rFonts w:hint="cs"/>
                <w:snapToGrid w:val="0"/>
                <w:kern w:val="22"/>
                <w:szCs w:val="22"/>
                <w:rtl/>
              </w:rPr>
              <w:t>المعدل</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1.46</w:t>
            </w:r>
          </w:p>
        </w:tc>
        <w:tc>
          <w:tcPr>
            <w:tcW w:w="1170" w:type="dxa"/>
            <w:tcMar>
              <w:top w:w="43" w:type="dxa"/>
              <w:left w:w="115" w:type="dxa"/>
              <w:bottom w:w="43" w:type="dxa"/>
              <w:right w:w="115" w:type="dxa"/>
            </w:tcMa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1.44</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النهج الأول (أ) (خط الأساس للبلدان المبلغة فقط، متوسط سعر الصرف المرجح للفترة 2006-2010)، الحصة</w:t>
            </w:r>
            <w:r w:rsidR="00A302C6">
              <w:rPr>
                <w:rFonts w:hint="cs"/>
                <w:snapToGrid w:val="0"/>
                <w:kern w:val="22"/>
                <w:szCs w:val="22"/>
                <w:rtl/>
              </w:rPr>
              <w:t xml:space="preserve"> </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1.52</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1.92</w:t>
            </w:r>
          </w:p>
        </w:tc>
      </w:tr>
      <w:tr w:rsidR="00864B98" w:rsidRPr="00490BF5" w:rsidTr="00864B98">
        <w:trPr>
          <w:cantSplit/>
          <w:jc w:val="center"/>
        </w:trPr>
        <w:tc>
          <w:tcPr>
            <w:tcW w:w="5958"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jc w:val="left"/>
              <w:rPr>
                <w:snapToGrid w:val="0"/>
                <w:kern w:val="22"/>
                <w:szCs w:val="22"/>
              </w:rPr>
            </w:pPr>
            <w:r>
              <w:rPr>
                <w:rFonts w:hint="cs"/>
                <w:snapToGrid w:val="0"/>
                <w:kern w:val="22"/>
                <w:szCs w:val="22"/>
                <w:rtl/>
              </w:rPr>
              <w:t>النهج الثاني (أ) (مجموع خط الأساس، متوسط سعر الصرف المرجح للفترة 2006-2010)، الحصة</w:t>
            </w:r>
          </w:p>
        </w:tc>
        <w:tc>
          <w:tcPr>
            <w:tcW w:w="1260" w:type="dxa"/>
            <w:shd w:val="clear" w:color="auto" w:fill="auto"/>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1.23</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1.48</w:t>
            </w:r>
          </w:p>
        </w:tc>
        <w:tc>
          <w:tcPr>
            <w:tcW w:w="1170" w:type="dxa"/>
            <w:tcMar>
              <w:top w:w="43" w:type="dxa"/>
              <w:left w:w="115" w:type="dxa"/>
              <w:bottom w:w="43" w:type="dxa"/>
              <w:right w:w="115" w:type="dxa"/>
            </w:tcMar>
            <w:vAlign w:val="center"/>
          </w:tcPr>
          <w:p w:rsidR="00864B98" w:rsidRPr="00490BF5" w:rsidRDefault="00864B98" w:rsidP="00274C8B">
            <w:pPr>
              <w:suppressLineNumbers/>
              <w:suppressAutoHyphens/>
              <w:kinsoku w:val="0"/>
              <w:overflowPunct w:val="0"/>
              <w:autoSpaceDE w:val="0"/>
              <w:autoSpaceDN w:val="0"/>
              <w:adjustRightInd w:val="0"/>
              <w:snapToGrid w:val="0"/>
              <w:ind w:left="360"/>
              <w:jc w:val="center"/>
              <w:rPr>
                <w:snapToGrid w:val="0"/>
                <w:kern w:val="22"/>
                <w:szCs w:val="22"/>
              </w:rPr>
            </w:pPr>
            <w:r w:rsidRPr="00490BF5">
              <w:rPr>
                <w:snapToGrid w:val="0"/>
                <w:kern w:val="22"/>
                <w:szCs w:val="22"/>
              </w:rPr>
              <w:t>1.62</w:t>
            </w:r>
          </w:p>
        </w:tc>
      </w:tr>
    </w:tbl>
    <w:p w:rsidR="00864B98" w:rsidRPr="00A203F5" w:rsidRDefault="00864B98" w:rsidP="00864B98">
      <w:pPr>
        <w:spacing w:after="120"/>
        <w:jc w:val="both"/>
        <w:rPr>
          <w:rFonts w:ascii="Simplified Arabic" w:hAnsi="Simplified Arabic"/>
          <w:snapToGrid w:val="0"/>
          <w:kern w:val="22"/>
          <w:sz w:val="24"/>
        </w:rPr>
      </w:pPr>
    </w:p>
    <w:p w:rsidR="00E543A8" w:rsidRDefault="00864B98" w:rsidP="00864B9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lastRenderedPageBreak/>
        <w:t>وأبلغ العديد من الأطراف من غير الأعضاء في لجنة المساعدة الإنمائية عن التدفقات الدولية المقدمة من خلال تحديد مشاريع محددة ذات صلة بالتنوع البيولوجي، وتكمل الأرقام الناتجة بمساهمات الأعضاء في الاتفاقات الدولية ذات الصلة، وكذلك المساهمات الطوعية لمرفق البيئة العالمية.</w:t>
      </w:r>
    </w:p>
    <w:p w:rsidR="00C9506D" w:rsidRDefault="00C9506D" w:rsidP="00A302C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ولم يبلغ سوى عدد قليل من البلدان (النمسا، والدانمرك، وفرنسا، وهنغاريا، وسويسرا) عن أرقام بشأن التدفقات الدولية الأخرى، مع ملاحظة أن</w:t>
      </w:r>
      <w:r w:rsidR="003C0BFB">
        <w:rPr>
          <w:rFonts w:ascii="Simplified Arabic" w:hAnsi="Simplified Arabic" w:hint="cs"/>
          <w:snapToGrid w:val="0"/>
          <w:kern w:val="22"/>
          <w:sz w:val="24"/>
          <w:rtl/>
        </w:rPr>
        <w:t xml:space="preserve"> هذه</w:t>
      </w:r>
      <w:r>
        <w:rPr>
          <w:rFonts w:ascii="Simplified Arabic" w:hAnsi="Simplified Arabic" w:hint="cs"/>
          <w:snapToGrid w:val="0"/>
          <w:kern w:val="22"/>
          <w:sz w:val="24"/>
          <w:rtl/>
        </w:rPr>
        <w:t xml:space="preserve"> البيانات جزئية وتم تلقيها</w:t>
      </w:r>
      <w:r w:rsidR="003C0BFB">
        <w:rPr>
          <w:rFonts w:ascii="Simplified Arabic" w:hAnsi="Simplified Arabic" w:hint="cs"/>
          <w:snapToGrid w:val="0"/>
          <w:kern w:val="22"/>
          <w:sz w:val="24"/>
          <w:rtl/>
        </w:rPr>
        <w:t xml:space="preserve"> من خلال الاتصال مع مؤسسات أكاديمية منتقاة (الدانمرك) أو منظمات غير حكومية (سويسرا). وفيما يتعلق بتدفقات القطاع الخاص، </w:t>
      </w:r>
      <w:r w:rsidR="00A302C6">
        <w:rPr>
          <w:rFonts w:ascii="Simplified Arabic" w:hAnsi="Simplified Arabic" w:hint="cs"/>
          <w:snapToGrid w:val="0"/>
          <w:kern w:val="22"/>
          <w:sz w:val="24"/>
          <w:rtl/>
        </w:rPr>
        <w:t>أشارت</w:t>
      </w:r>
      <w:r w:rsidR="003C0BFB">
        <w:rPr>
          <w:rFonts w:ascii="Simplified Arabic" w:hAnsi="Simplified Arabic" w:hint="cs"/>
          <w:snapToGrid w:val="0"/>
          <w:kern w:val="22"/>
          <w:sz w:val="24"/>
          <w:rtl/>
        </w:rPr>
        <w:t xml:space="preserve"> فرنسا </w:t>
      </w:r>
      <w:r w:rsidR="00A302C6">
        <w:rPr>
          <w:rFonts w:ascii="Simplified Arabic" w:hAnsi="Simplified Arabic" w:hint="cs"/>
          <w:snapToGrid w:val="0"/>
          <w:kern w:val="22"/>
          <w:sz w:val="24"/>
          <w:rtl/>
        </w:rPr>
        <w:t xml:space="preserve">إلى عدم وجود </w:t>
      </w:r>
      <w:r w:rsidR="003C0BFB">
        <w:rPr>
          <w:rFonts w:ascii="Simplified Arabic" w:hAnsi="Simplified Arabic" w:hint="cs"/>
          <w:snapToGrid w:val="0"/>
          <w:kern w:val="22"/>
          <w:sz w:val="24"/>
          <w:rtl/>
        </w:rPr>
        <w:t xml:space="preserve">طريقة إحصائية موثوقة لتقييم هذه التدفقات، بينما </w:t>
      </w:r>
      <w:r w:rsidR="00A302C6">
        <w:rPr>
          <w:rFonts w:ascii="Simplified Arabic" w:hAnsi="Simplified Arabic" w:hint="cs"/>
          <w:snapToGrid w:val="0"/>
          <w:kern w:val="22"/>
          <w:sz w:val="24"/>
          <w:rtl/>
        </w:rPr>
        <w:t>أشارت</w:t>
      </w:r>
      <w:r w:rsidR="003C0BFB">
        <w:rPr>
          <w:rFonts w:ascii="Simplified Arabic" w:hAnsi="Simplified Arabic" w:hint="cs"/>
          <w:snapToGrid w:val="0"/>
          <w:kern w:val="22"/>
          <w:sz w:val="24"/>
          <w:rtl/>
        </w:rPr>
        <w:t xml:space="preserve"> سويسرا </w:t>
      </w:r>
      <w:r w:rsidR="00A302C6">
        <w:rPr>
          <w:rFonts w:ascii="Simplified Arabic" w:hAnsi="Simplified Arabic" w:hint="cs"/>
          <w:snapToGrid w:val="0"/>
          <w:kern w:val="22"/>
          <w:sz w:val="24"/>
          <w:rtl/>
        </w:rPr>
        <w:t xml:space="preserve">إلى بذل جهود تعاونية </w:t>
      </w:r>
      <w:r w:rsidR="003C0BFB">
        <w:rPr>
          <w:rFonts w:ascii="Simplified Arabic" w:hAnsi="Simplified Arabic" w:hint="cs"/>
          <w:snapToGrid w:val="0"/>
          <w:kern w:val="22"/>
          <w:sz w:val="24"/>
          <w:rtl/>
        </w:rPr>
        <w:t xml:space="preserve">لتقييم هذه التدفقات </w:t>
      </w:r>
      <w:r w:rsidR="00A302C6">
        <w:rPr>
          <w:rFonts w:ascii="Simplified Arabic" w:hAnsi="Simplified Arabic" w:hint="cs"/>
          <w:snapToGrid w:val="0"/>
          <w:kern w:val="22"/>
          <w:sz w:val="24"/>
          <w:rtl/>
        </w:rPr>
        <w:t>ولكن</w:t>
      </w:r>
      <w:r w:rsidR="003C0BFB">
        <w:rPr>
          <w:rFonts w:ascii="Simplified Arabic" w:hAnsi="Simplified Arabic" w:hint="cs"/>
          <w:snapToGrid w:val="0"/>
          <w:kern w:val="22"/>
          <w:sz w:val="24"/>
          <w:rtl/>
        </w:rPr>
        <w:t xml:space="preserve"> </w:t>
      </w:r>
      <w:r w:rsidR="00A302C6">
        <w:rPr>
          <w:rFonts w:ascii="Simplified Arabic" w:hAnsi="Simplified Arabic" w:hint="cs"/>
          <w:snapToGrid w:val="0"/>
          <w:kern w:val="22"/>
          <w:sz w:val="24"/>
          <w:rtl/>
        </w:rPr>
        <w:t>ب</w:t>
      </w:r>
      <w:r w:rsidR="003C0BFB">
        <w:rPr>
          <w:rFonts w:ascii="Simplified Arabic" w:hAnsi="Simplified Arabic" w:hint="cs"/>
          <w:snapToGrid w:val="0"/>
          <w:kern w:val="22"/>
          <w:sz w:val="24"/>
          <w:rtl/>
        </w:rPr>
        <w:t>نتائج ضعيفة.</w:t>
      </w:r>
    </w:p>
    <w:p w:rsidR="00816966" w:rsidRDefault="00816966" w:rsidP="00932F29">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ويقدم الجدول 2 أدناه </w:t>
      </w:r>
      <w:r w:rsidR="00932F29">
        <w:rPr>
          <w:rFonts w:ascii="Simplified Arabic" w:hAnsi="Simplified Arabic" w:hint="cs"/>
          <w:snapToGrid w:val="0"/>
          <w:kern w:val="22"/>
          <w:sz w:val="24"/>
          <w:rtl/>
        </w:rPr>
        <w:t>عرضا عاما كليا</w:t>
      </w:r>
      <w:r>
        <w:rPr>
          <w:rFonts w:ascii="Simplified Arabic" w:hAnsi="Simplified Arabic" w:hint="cs"/>
          <w:snapToGrid w:val="0"/>
          <w:kern w:val="22"/>
          <w:sz w:val="24"/>
          <w:rtl/>
        </w:rPr>
        <w:t xml:space="preserve"> للمعلومات المنهجية. وإجمالا، أشار أعضاء ل</w:t>
      </w:r>
      <w:r w:rsidR="00B10A3D">
        <w:rPr>
          <w:rFonts w:ascii="Simplified Arabic" w:hAnsi="Simplified Arabic" w:hint="cs"/>
          <w:snapToGrid w:val="0"/>
          <w:kern w:val="22"/>
          <w:sz w:val="24"/>
          <w:rtl/>
        </w:rPr>
        <w:t xml:space="preserve">جنة المساعدة الإنمائية التابعة في </w:t>
      </w:r>
      <w:r>
        <w:rPr>
          <w:rFonts w:ascii="Simplified Arabic" w:hAnsi="Simplified Arabic" w:hint="cs"/>
          <w:snapToGrid w:val="0"/>
          <w:kern w:val="22"/>
          <w:sz w:val="24"/>
          <w:rtl/>
        </w:rPr>
        <w:t xml:space="preserve">منظمة التعاون والتنمية في الميدان الاقتصادي إلى </w:t>
      </w:r>
      <w:r w:rsidR="00714199">
        <w:rPr>
          <w:rFonts w:ascii="Simplified Arabic" w:hAnsi="Simplified Arabic" w:hint="cs"/>
          <w:snapToGrid w:val="0"/>
          <w:kern w:val="22"/>
          <w:sz w:val="24"/>
          <w:rtl/>
        </w:rPr>
        <w:t>نظام الإبلاغ من الدائنين</w:t>
      </w:r>
      <w:r w:rsidR="00B10A3D" w:rsidRPr="00B10A3D">
        <w:rPr>
          <w:rFonts w:ascii="Simplified Arabic" w:hAnsi="Simplified Arabic" w:hint="cs"/>
          <w:snapToGrid w:val="0"/>
          <w:kern w:val="22"/>
          <w:sz w:val="24"/>
          <w:rtl/>
        </w:rPr>
        <w:t xml:space="preserve"> </w:t>
      </w:r>
      <w:r w:rsidR="00B10A3D">
        <w:rPr>
          <w:rFonts w:ascii="Simplified Arabic" w:hAnsi="Simplified Arabic" w:hint="cs"/>
          <w:snapToGrid w:val="0"/>
          <w:kern w:val="22"/>
          <w:sz w:val="24"/>
          <w:rtl/>
        </w:rPr>
        <w:t>في منظمة التعاون والتنمية في الميدان الاقتصادي</w:t>
      </w:r>
      <w:r>
        <w:rPr>
          <w:rFonts w:ascii="Simplified Arabic" w:hAnsi="Simplified Arabic" w:hint="cs"/>
          <w:snapToGrid w:val="0"/>
          <w:kern w:val="22"/>
          <w:sz w:val="24"/>
          <w:rtl/>
        </w:rPr>
        <w:t xml:space="preserve"> على أنه الأساس لتقييماتهم للموارد المقدمة. واستندت أطراف عديدة (انظر إسبانيا والمملكة المتحدة) إلى رموز قطاع</w:t>
      </w:r>
      <w:r w:rsidR="00F03A4F">
        <w:rPr>
          <w:rFonts w:ascii="Simplified Arabic" w:hAnsi="Simplified Arabic" w:hint="cs"/>
          <w:snapToGrid w:val="0"/>
          <w:kern w:val="22"/>
          <w:sz w:val="24"/>
          <w:rtl/>
        </w:rPr>
        <w:t>ية</w:t>
      </w:r>
      <w:r>
        <w:rPr>
          <w:rFonts w:ascii="Simplified Arabic" w:hAnsi="Simplified Arabic" w:hint="cs"/>
          <w:snapToGrid w:val="0"/>
          <w:kern w:val="22"/>
          <w:sz w:val="24"/>
          <w:rtl/>
        </w:rPr>
        <w:t xml:space="preserve"> محددة في </w:t>
      </w:r>
      <w:r w:rsidR="00714199">
        <w:rPr>
          <w:rFonts w:ascii="Simplified Arabic" w:hAnsi="Simplified Arabic" w:hint="cs"/>
          <w:snapToGrid w:val="0"/>
          <w:kern w:val="22"/>
          <w:sz w:val="24"/>
          <w:rtl/>
        </w:rPr>
        <w:t>نظام الإبلاغ من الدائنين</w:t>
      </w:r>
      <w:r>
        <w:rPr>
          <w:rFonts w:ascii="Simplified Arabic" w:hAnsi="Simplified Arabic" w:hint="cs"/>
          <w:snapToGrid w:val="0"/>
          <w:kern w:val="22"/>
          <w:sz w:val="24"/>
          <w:rtl/>
        </w:rPr>
        <w:t xml:space="preserve">، بينما استخدمت أطراف عديدة أخرى ما يسمى بمنهجية علامات ريو كأساس </w:t>
      </w:r>
      <w:r w:rsidR="00F03A4F">
        <w:rPr>
          <w:rFonts w:ascii="Simplified Arabic" w:hAnsi="Simplified Arabic" w:hint="cs"/>
          <w:snapToGrid w:val="0"/>
          <w:kern w:val="22"/>
          <w:sz w:val="24"/>
          <w:rtl/>
        </w:rPr>
        <w:t>لتقديراتها</w:t>
      </w:r>
      <w:r>
        <w:rPr>
          <w:rFonts w:ascii="Simplified Arabic" w:hAnsi="Simplified Arabic" w:hint="cs"/>
          <w:snapToGrid w:val="0"/>
          <w:kern w:val="22"/>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869"/>
        <w:gridCol w:w="2771"/>
        <w:gridCol w:w="3710"/>
      </w:tblGrid>
      <w:tr w:rsidR="002F000C" w:rsidRPr="002F000C" w:rsidTr="002F000C">
        <w:trPr>
          <w:cantSplit/>
          <w:jc w:val="center"/>
        </w:trPr>
        <w:tc>
          <w:tcPr>
            <w:tcW w:w="9350" w:type="dxa"/>
            <w:gridSpan w:val="3"/>
            <w:shd w:val="clear" w:color="auto" w:fill="auto"/>
          </w:tcPr>
          <w:p w:rsidR="002F000C" w:rsidRPr="0073652D" w:rsidRDefault="002F000C" w:rsidP="00274C8B">
            <w:pPr>
              <w:keepNext/>
              <w:keepLines/>
              <w:suppressLineNumbers/>
              <w:suppressAutoHyphens/>
              <w:kinsoku w:val="0"/>
              <w:overflowPunct w:val="0"/>
              <w:autoSpaceDE w:val="0"/>
              <w:autoSpaceDN w:val="0"/>
              <w:adjustRightInd w:val="0"/>
              <w:snapToGrid w:val="0"/>
              <w:ind w:left="360"/>
              <w:jc w:val="left"/>
              <w:rPr>
                <w:rFonts w:ascii="Simplified Arabic" w:hAnsi="Simplified Arabic"/>
                <w:b/>
                <w:bCs/>
                <w:snapToGrid w:val="0"/>
                <w:kern w:val="22"/>
                <w:sz w:val="24"/>
              </w:rPr>
            </w:pPr>
            <w:r w:rsidRPr="0073652D">
              <w:rPr>
                <w:rFonts w:ascii="Simplified Arabic" w:hAnsi="Simplified Arabic" w:hint="cs"/>
                <w:b/>
                <w:bCs/>
                <w:snapToGrid w:val="0"/>
                <w:kern w:val="22"/>
                <w:sz w:val="24"/>
                <w:rtl/>
              </w:rPr>
              <w:t xml:space="preserve">الجدول </w:t>
            </w:r>
            <w:r w:rsidR="00982724" w:rsidRPr="0073652D">
              <w:rPr>
                <w:rFonts w:ascii="Simplified Arabic" w:hAnsi="Simplified Arabic" w:hint="cs"/>
                <w:b/>
                <w:bCs/>
                <w:snapToGrid w:val="0"/>
                <w:kern w:val="22"/>
                <w:sz w:val="24"/>
                <w:rtl/>
              </w:rPr>
              <w:t xml:space="preserve">2- </w:t>
            </w:r>
            <w:r w:rsidRPr="0073652D">
              <w:rPr>
                <w:rFonts w:ascii="Simplified Arabic" w:hAnsi="Simplified Arabic" w:hint="cs"/>
                <w:b/>
                <w:bCs/>
                <w:snapToGrid w:val="0"/>
                <w:kern w:val="22"/>
                <w:sz w:val="24"/>
                <w:rtl/>
              </w:rPr>
              <w:t>معلومات منهجية عن التدفقات المالية الدولية</w:t>
            </w:r>
          </w:p>
        </w:tc>
      </w:tr>
      <w:tr w:rsidR="002F000C" w:rsidRPr="002F000C" w:rsidTr="002F000C">
        <w:trPr>
          <w:cantSplit/>
          <w:jc w:val="center"/>
        </w:trPr>
        <w:tc>
          <w:tcPr>
            <w:tcW w:w="2869" w:type="dxa"/>
            <w:shd w:val="clear" w:color="auto" w:fill="auto"/>
          </w:tcPr>
          <w:p w:rsidR="002F000C" w:rsidRPr="002F000C" w:rsidRDefault="002F000C" w:rsidP="00274C8B">
            <w:pPr>
              <w:keepNext/>
              <w:keepLines/>
              <w:suppressLineNumbers/>
              <w:suppressAutoHyphens/>
              <w:kinsoku w:val="0"/>
              <w:overflowPunct w:val="0"/>
              <w:autoSpaceDE w:val="0"/>
              <w:autoSpaceDN w:val="0"/>
              <w:adjustRightInd w:val="0"/>
              <w:snapToGrid w:val="0"/>
              <w:ind w:left="360"/>
              <w:rPr>
                <w:rFonts w:ascii="Simplified Arabic" w:hAnsi="Simplified Arabic"/>
                <w:snapToGrid w:val="0"/>
                <w:kern w:val="22"/>
                <w:sz w:val="22"/>
                <w:szCs w:val="22"/>
              </w:rPr>
            </w:pPr>
          </w:p>
        </w:tc>
        <w:tc>
          <w:tcPr>
            <w:tcW w:w="6481" w:type="dxa"/>
            <w:gridSpan w:val="2"/>
            <w:shd w:val="clear" w:color="auto" w:fill="auto"/>
          </w:tcPr>
          <w:p w:rsidR="002F000C" w:rsidRPr="004B2D40" w:rsidRDefault="004B2D40" w:rsidP="00274C8B">
            <w:pPr>
              <w:keepNext/>
              <w:keepLines/>
              <w:suppressLineNumbers/>
              <w:suppressAutoHyphens/>
              <w:kinsoku w:val="0"/>
              <w:overflowPunct w:val="0"/>
              <w:autoSpaceDE w:val="0"/>
              <w:autoSpaceDN w:val="0"/>
              <w:adjustRightInd w:val="0"/>
              <w:snapToGrid w:val="0"/>
              <w:ind w:left="360"/>
              <w:jc w:val="center"/>
              <w:rPr>
                <w:rFonts w:ascii="Simplified Arabic" w:hAnsi="Simplified Arabic"/>
                <w:i/>
                <w:snapToGrid w:val="0"/>
                <w:kern w:val="22"/>
                <w:sz w:val="22"/>
                <w:szCs w:val="22"/>
              </w:rPr>
            </w:pPr>
            <w:r>
              <w:rPr>
                <w:rFonts w:ascii="Simplified Arabic" w:hAnsi="Simplified Arabic" w:hint="cs"/>
                <w:i/>
                <w:snapToGrid w:val="0"/>
                <w:kern w:val="22"/>
                <w:sz w:val="22"/>
                <w:szCs w:val="22"/>
                <w:rtl/>
              </w:rPr>
              <w:t>عدد البلدان: 26</w:t>
            </w:r>
          </w:p>
        </w:tc>
      </w:tr>
      <w:tr w:rsidR="002F000C" w:rsidRPr="002F000C" w:rsidTr="002F000C">
        <w:trPr>
          <w:cantSplit/>
          <w:jc w:val="center"/>
        </w:trPr>
        <w:tc>
          <w:tcPr>
            <w:tcW w:w="2869" w:type="dxa"/>
            <w:shd w:val="clear" w:color="auto" w:fill="auto"/>
            <w:vAlign w:val="center"/>
          </w:tcPr>
          <w:p w:rsidR="002F000C" w:rsidRPr="002F000C" w:rsidRDefault="00982724" w:rsidP="00274C8B">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المساعدة الإنمائية الرسمية تشمل:</w:t>
            </w:r>
          </w:p>
        </w:tc>
        <w:tc>
          <w:tcPr>
            <w:tcW w:w="2771" w:type="dxa"/>
            <w:shd w:val="clear" w:color="auto" w:fill="auto"/>
            <w:vAlign w:val="center"/>
          </w:tcPr>
          <w:p w:rsidR="002F000C" w:rsidRPr="002F000C" w:rsidRDefault="004B2D40" w:rsidP="00932F29">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ثنائية: 25</w:t>
            </w:r>
          </w:p>
        </w:tc>
        <w:tc>
          <w:tcPr>
            <w:tcW w:w="3710" w:type="dxa"/>
            <w:shd w:val="clear" w:color="auto" w:fill="auto"/>
            <w:vAlign w:val="center"/>
          </w:tcPr>
          <w:p w:rsidR="002F000C" w:rsidRPr="002F000C" w:rsidRDefault="004B2D40" w:rsidP="00274C8B">
            <w:pPr>
              <w:keepNext/>
              <w:keepLines/>
              <w:suppressLineNumbers/>
              <w:suppressAutoHyphens/>
              <w:kinsoku w:val="0"/>
              <w:overflowPunct w:val="0"/>
              <w:autoSpaceDE w:val="0"/>
              <w:autoSpaceDN w:val="0"/>
              <w:adjustRightInd w:val="0"/>
              <w:snapToGrid w:val="0"/>
              <w:ind w:left="360"/>
              <w:rPr>
                <w:rFonts w:ascii="Simplified Arabic" w:hAnsi="Simplified Arabic"/>
                <w:snapToGrid w:val="0"/>
                <w:kern w:val="22"/>
                <w:sz w:val="22"/>
                <w:szCs w:val="22"/>
              </w:rPr>
            </w:pPr>
            <w:r>
              <w:rPr>
                <w:rFonts w:ascii="Simplified Arabic" w:hAnsi="Simplified Arabic" w:hint="cs"/>
                <w:snapToGrid w:val="0"/>
                <w:kern w:val="22"/>
                <w:sz w:val="22"/>
                <w:szCs w:val="22"/>
                <w:rtl/>
              </w:rPr>
              <w:t>متعددة الأطراف: 23</w:t>
            </w:r>
          </w:p>
        </w:tc>
      </w:tr>
      <w:tr w:rsidR="002F000C" w:rsidRPr="002F000C" w:rsidTr="002F000C">
        <w:trPr>
          <w:cantSplit/>
          <w:jc w:val="center"/>
        </w:trPr>
        <w:tc>
          <w:tcPr>
            <w:tcW w:w="2869" w:type="dxa"/>
            <w:shd w:val="clear" w:color="auto" w:fill="auto"/>
            <w:vAlign w:val="center"/>
          </w:tcPr>
          <w:p w:rsidR="002F000C" w:rsidRPr="002F000C" w:rsidRDefault="00982724" w:rsidP="00274C8B">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المساعدة الإنمائية الرسمية/</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 xml:space="preserve">تدفقات </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 xml:space="preserve">رسمية </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أخرى:</w:t>
            </w:r>
          </w:p>
        </w:tc>
        <w:tc>
          <w:tcPr>
            <w:tcW w:w="2771" w:type="dxa"/>
            <w:shd w:val="clear" w:color="auto" w:fill="auto"/>
            <w:vAlign w:val="center"/>
          </w:tcPr>
          <w:p w:rsidR="002F000C" w:rsidRPr="002F000C" w:rsidRDefault="00932F29" w:rsidP="00274C8B">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تعهدات</w:t>
            </w:r>
            <w:r w:rsidR="004B2D40">
              <w:rPr>
                <w:rFonts w:ascii="Simplified Arabic" w:hAnsi="Simplified Arabic" w:hint="cs"/>
                <w:snapToGrid w:val="0"/>
                <w:kern w:val="22"/>
                <w:sz w:val="22"/>
                <w:szCs w:val="22"/>
                <w:rtl/>
              </w:rPr>
              <w:t>: 8</w:t>
            </w:r>
          </w:p>
        </w:tc>
        <w:tc>
          <w:tcPr>
            <w:tcW w:w="3710" w:type="dxa"/>
            <w:shd w:val="clear" w:color="auto" w:fill="auto"/>
            <w:vAlign w:val="center"/>
          </w:tcPr>
          <w:p w:rsidR="002F000C" w:rsidRPr="002F000C" w:rsidRDefault="00932F29" w:rsidP="00274C8B">
            <w:pPr>
              <w:keepNext/>
              <w:keepLines/>
              <w:suppressLineNumbers/>
              <w:suppressAutoHyphens/>
              <w:kinsoku w:val="0"/>
              <w:overflowPunct w:val="0"/>
              <w:autoSpaceDE w:val="0"/>
              <w:autoSpaceDN w:val="0"/>
              <w:adjustRightInd w:val="0"/>
              <w:snapToGrid w:val="0"/>
              <w:ind w:left="360"/>
              <w:rPr>
                <w:rFonts w:ascii="Simplified Arabic" w:hAnsi="Simplified Arabic"/>
                <w:snapToGrid w:val="0"/>
                <w:kern w:val="22"/>
                <w:sz w:val="22"/>
                <w:szCs w:val="22"/>
              </w:rPr>
            </w:pPr>
            <w:r>
              <w:rPr>
                <w:rFonts w:ascii="Simplified Arabic" w:hAnsi="Simplified Arabic" w:hint="cs"/>
                <w:snapToGrid w:val="0"/>
                <w:kern w:val="22"/>
                <w:sz w:val="22"/>
                <w:szCs w:val="22"/>
                <w:rtl/>
              </w:rPr>
              <w:t>مدفوعات</w:t>
            </w:r>
            <w:r w:rsidR="00B10A3D">
              <w:rPr>
                <w:rFonts w:ascii="Simplified Arabic" w:hAnsi="Simplified Arabic" w:hint="cs"/>
                <w:snapToGrid w:val="0"/>
                <w:kern w:val="22"/>
                <w:sz w:val="22"/>
                <w:szCs w:val="22"/>
                <w:rtl/>
              </w:rPr>
              <w:t>:</w:t>
            </w:r>
            <w:r w:rsidR="004B2D40">
              <w:rPr>
                <w:rFonts w:ascii="Simplified Arabic" w:hAnsi="Simplified Arabic" w:hint="cs"/>
                <w:snapToGrid w:val="0"/>
                <w:kern w:val="22"/>
                <w:sz w:val="22"/>
                <w:szCs w:val="22"/>
                <w:rtl/>
              </w:rPr>
              <w:t xml:space="preserve"> 21</w:t>
            </w:r>
          </w:p>
        </w:tc>
      </w:tr>
      <w:tr w:rsidR="00982724" w:rsidRPr="002F000C" w:rsidTr="002F000C">
        <w:trPr>
          <w:cantSplit/>
          <w:jc w:val="center"/>
        </w:trPr>
        <w:tc>
          <w:tcPr>
            <w:tcW w:w="2869" w:type="dxa"/>
            <w:shd w:val="clear" w:color="auto" w:fill="auto"/>
            <w:vAlign w:val="center"/>
          </w:tcPr>
          <w:p w:rsidR="00982724" w:rsidRPr="002F000C" w:rsidRDefault="00982724" w:rsidP="00982724">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المساعدة الإنمائية الرسمية/</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 xml:space="preserve">تدفقات </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 xml:space="preserve">رسمية </w:t>
            </w:r>
            <w:r w:rsidR="00932F29">
              <w:rPr>
                <w:rFonts w:ascii="Simplified Arabic" w:hAnsi="Simplified Arabic" w:hint="cs"/>
                <w:snapToGrid w:val="0"/>
                <w:kern w:val="22"/>
                <w:sz w:val="22"/>
                <w:szCs w:val="22"/>
                <w:rtl/>
              </w:rPr>
              <w:t>ال</w:t>
            </w:r>
            <w:r>
              <w:rPr>
                <w:rFonts w:ascii="Simplified Arabic" w:hAnsi="Simplified Arabic" w:hint="cs"/>
                <w:snapToGrid w:val="0"/>
                <w:kern w:val="22"/>
                <w:sz w:val="22"/>
                <w:szCs w:val="22"/>
                <w:rtl/>
              </w:rPr>
              <w:t>أخرى تشمل:</w:t>
            </w:r>
          </w:p>
        </w:tc>
        <w:tc>
          <w:tcPr>
            <w:tcW w:w="2771" w:type="dxa"/>
            <w:shd w:val="clear" w:color="auto" w:fill="auto"/>
            <w:vAlign w:val="center"/>
          </w:tcPr>
          <w:p w:rsidR="00982724" w:rsidRPr="002F000C" w:rsidRDefault="00932F29" w:rsidP="00982724">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تتعلق</w:t>
            </w:r>
            <w:r w:rsidR="00982724">
              <w:rPr>
                <w:rFonts w:ascii="Simplified Arabic" w:hAnsi="Simplified Arabic" w:hint="cs"/>
                <w:snapToGrid w:val="0"/>
                <w:kern w:val="22"/>
                <w:sz w:val="22"/>
                <w:szCs w:val="22"/>
                <w:rtl/>
              </w:rPr>
              <w:t xml:space="preserve"> مباشرة: 28</w:t>
            </w:r>
          </w:p>
        </w:tc>
        <w:tc>
          <w:tcPr>
            <w:tcW w:w="3710" w:type="dxa"/>
            <w:shd w:val="clear" w:color="auto" w:fill="auto"/>
            <w:vAlign w:val="center"/>
          </w:tcPr>
          <w:p w:rsidR="00982724" w:rsidRPr="002F000C" w:rsidRDefault="00932F29" w:rsidP="00982724">
            <w:pPr>
              <w:keepNext/>
              <w:keepLines/>
              <w:suppressLineNumbers/>
              <w:suppressAutoHyphens/>
              <w:kinsoku w:val="0"/>
              <w:overflowPunct w:val="0"/>
              <w:autoSpaceDE w:val="0"/>
              <w:autoSpaceDN w:val="0"/>
              <w:adjustRightInd w:val="0"/>
              <w:snapToGrid w:val="0"/>
              <w:ind w:left="360"/>
              <w:rPr>
                <w:rFonts w:ascii="Simplified Arabic" w:hAnsi="Simplified Arabic"/>
                <w:snapToGrid w:val="0"/>
                <w:kern w:val="22"/>
                <w:sz w:val="22"/>
                <w:szCs w:val="22"/>
              </w:rPr>
            </w:pPr>
            <w:r>
              <w:rPr>
                <w:rFonts w:ascii="Simplified Arabic" w:hAnsi="Simplified Arabic" w:hint="cs"/>
                <w:snapToGrid w:val="0"/>
                <w:kern w:val="22"/>
                <w:sz w:val="22"/>
                <w:szCs w:val="22"/>
                <w:rtl/>
              </w:rPr>
              <w:t>لا تتعلق مباشرة</w:t>
            </w:r>
            <w:r w:rsidR="00982724">
              <w:rPr>
                <w:rFonts w:ascii="Simplified Arabic" w:hAnsi="Simplified Arabic" w:hint="cs"/>
                <w:snapToGrid w:val="0"/>
                <w:kern w:val="22"/>
                <w:sz w:val="22"/>
                <w:szCs w:val="22"/>
                <w:rtl/>
              </w:rPr>
              <w:t>: 19</w:t>
            </w:r>
          </w:p>
        </w:tc>
      </w:tr>
      <w:tr w:rsidR="004B2D40" w:rsidRPr="002F000C" w:rsidTr="002F000C">
        <w:trPr>
          <w:cantSplit/>
          <w:jc w:val="center"/>
        </w:trPr>
        <w:tc>
          <w:tcPr>
            <w:tcW w:w="2869" w:type="dxa"/>
            <w:shd w:val="clear" w:color="auto" w:fill="auto"/>
            <w:vAlign w:val="center"/>
          </w:tcPr>
          <w:p w:rsidR="004B2D40" w:rsidRPr="002F000C" w:rsidRDefault="00932F29" w:rsidP="00982724">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w:t>
            </w:r>
            <w:r w:rsidR="00982724">
              <w:rPr>
                <w:rFonts w:ascii="Simplified Arabic" w:hAnsi="Simplified Arabic" w:hint="cs"/>
                <w:snapToGrid w:val="0"/>
                <w:kern w:val="22"/>
                <w:sz w:val="22"/>
                <w:szCs w:val="22"/>
                <w:rtl/>
              </w:rPr>
              <w:t xml:space="preserve">تدفقات </w:t>
            </w:r>
            <w:r>
              <w:rPr>
                <w:rFonts w:ascii="Simplified Arabic" w:hAnsi="Simplified Arabic" w:hint="cs"/>
                <w:snapToGrid w:val="0"/>
                <w:kern w:val="22"/>
                <w:sz w:val="22"/>
                <w:szCs w:val="22"/>
                <w:rtl/>
              </w:rPr>
              <w:t>ال</w:t>
            </w:r>
            <w:r w:rsidR="00982724">
              <w:rPr>
                <w:rFonts w:ascii="Simplified Arabic" w:hAnsi="Simplified Arabic" w:hint="cs"/>
                <w:snapToGrid w:val="0"/>
                <w:kern w:val="22"/>
                <w:sz w:val="22"/>
                <w:szCs w:val="22"/>
                <w:rtl/>
              </w:rPr>
              <w:t>أخرى تشمل:</w:t>
            </w:r>
          </w:p>
        </w:tc>
        <w:tc>
          <w:tcPr>
            <w:tcW w:w="2771" w:type="dxa"/>
            <w:shd w:val="clear" w:color="auto" w:fill="auto"/>
            <w:vAlign w:val="center"/>
          </w:tcPr>
          <w:p w:rsidR="004B2D40" w:rsidRPr="002F000C" w:rsidRDefault="00932F29" w:rsidP="004B2D40">
            <w:pPr>
              <w:keepNext/>
              <w:keepLines/>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 xml:space="preserve">تتعلق </w:t>
            </w:r>
            <w:r w:rsidR="004B2D40">
              <w:rPr>
                <w:rFonts w:ascii="Simplified Arabic" w:hAnsi="Simplified Arabic" w:hint="cs"/>
                <w:snapToGrid w:val="0"/>
                <w:kern w:val="22"/>
                <w:sz w:val="22"/>
                <w:szCs w:val="22"/>
                <w:rtl/>
              </w:rPr>
              <w:t>مباشرة: 3</w:t>
            </w:r>
          </w:p>
        </w:tc>
        <w:tc>
          <w:tcPr>
            <w:tcW w:w="3710" w:type="dxa"/>
            <w:shd w:val="clear" w:color="auto" w:fill="auto"/>
            <w:vAlign w:val="center"/>
          </w:tcPr>
          <w:p w:rsidR="004B2D40" w:rsidRPr="002F000C" w:rsidRDefault="00932F29" w:rsidP="004B2D40">
            <w:pPr>
              <w:keepNext/>
              <w:keepLines/>
              <w:suppressLineNumbers/>
              <w:suppressAutoHyphens/>
              <w:kinsoku w:val="0"/>
              <w:overflowPunct w:val="0"/>
              <w:autoSpaceDE w:val="0"/>
              <w:autoSpaceDN w:val="0"/>
              <w:adjustRightInd w:val="0"/>
              <w:snapToGrid w:val="0"/>
              <w:ind w:left="360"/>
              <w:rPr>
                <w:rFonts w:ascii="Simplified Arabic" w:hAnsi="Simplified Arabic"/>
                <w:snapToGrid w:val="0"/>
                <w:kern w:val="22"/>
                <w:sz w:val="22"/>
                <w:szCs w:val="22"/>
              </w:rPr>
            </w:pPr>
            <w:r>
              <w:rPr>
                <w:rFonts w:ascii="Simplified Arabic" w:hAnsi="Simplified Arabic" w:hint="cs"/>
                <w:snapToGrid w:val="0"/>
                <w:kern w:val="22"/>
                <w:sz w:val="22"/>
                <w:szCs w:val="22"/>
                <w:rtl/>
              </w:rPr>
              <w:t>لا تتعلق مباشرة</w:t>
            </w:r>
            <w:r w:rsidR="004B2D40">
              <w:rPr>
                <w:rFonts w:ascii="Simplified Arabic" w:hAnsi="Simplified Arabic" w:hint="cs"/>
                <w:snapToGrid w:val="0"/>
                <w:kern w:val="22"/>
                <w:sz w:val="22"/>
                <w:szCs w:val="22"/>
                <w:rtl/>
              </w:rPr>
              <w:t>: 4</w:t>
            </w:r>
          </w:p>
        </w:tc>
      </w:tr>
      <w:tr w:rsidR="002F000C" w:rsidRPr="002F000C" w:rsidTr="002F000C">
        <w:trPr>
          <w:cantSplit/>
          <w:jc w:val="center"/>
        </w:trPr>
        <w:tc>
          <w:tcPr>
            <w:tcW w:w="2869" w:type="dxa"/>
            <w:shd w:val="clear" w:color="auto" w:fill="auto"/>
            <w:vAlign w:val="center"/>
          </w:tcPr>
          <w:p w:rsidR="002F000C" w:rsidRPr="002F000C" w:rsidRDefault="00932F29" w:rsidP="00932F29">
            <w:pPr>
              <w:keepLines/>
              <w:suppressLineNumbers/>
              <w:suppressAutoHyphens/>
              <w:kinsoku w:val="0"/>
              <w:overflowPunct w:val="0"/>
              <w:autoSpaceDE w:val="0"/>
              <w:autoSpaceDN w:val="0"/>
              <w:adjustRightInd w:val="0"/>
              <w:snapToGrid w:val="0"/>
              <w:spacing w:after="12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 xml:space="preserve">المنهجية المستخدمة لتحديد </w:t>
            </w:r>
            <w:r w:rsidR="004B2D40">
              <w:rPr>
                <w:rFonts w:ascii="Simplified Arabic" w:hAnsi="Simplified Arabic" w:hint="cs"/>
                <w:snapToGrid w:val="0"/>
                <w:kern w:val="22"/>
                <w:sz w:val="22"/>
                <w:szCs w:val="22"/>
                <w:rtl/>
              </w:rPr>
              <w:t xml:space="preserve">تدفقات </w:t>
            </w:r>
            <w:r>
              <w:rPr>
                <w:rFonts w:ascii="Simplified Arabic" w:hAnsi="Simplified Arabic" w:hint="cs"/>
                <w:snapToGrid w:val="0"/>
                <w:kern w:val="22"/>
                <w:sz w:val="22"/>
                <w:szCs w:val="22"/>
                <w:rtl/>
              </w:rPr>
              <w:t>الموارد</w:t>
            </w:r>
            <w:r w:rsidR="004B2D40">
              <w:rPr>
                <w:rFonts w:ascii="Simplified Arabic" w:hAnsi="Simplified Arabic" w:hint="cs"/>
                <w:snapToGrid w:val="0"/>
                <w:kern w:val="22"/>
                <w:sz w:val="22"/>
                <w:szCs w:val="22"/>
                <w:rtl/>
              </w:rPr>
              <w:t xml:space="preserve"> الرسمية</w:t>
            </w:r>
          </w:p>
        </w:tc>
        <w:tc>
          <w:tcPr>
            <w:tcW w:w="2771" w:type="dxa"/>
            <w:shd w:val="clear" w:color="auto" w:fill="auto"/>
            <w:vAlign w:val="center"/>
          </w:tcPr>
          <w:p w:rsidR="002F000C" w:rsidRPr="002F000C" w:rsidRDefault="004B2D40" w:rsidP="00B10A3D">
            <w:pPr>
              <w:keepLines/>
              <w:suppressLineNumbers/>
              <w:suppressAutoHyphens/>
              <w:kinsoku w:val="0"/>
              <w:overflowPunct w:val="0"/>
              <w:autoSpaceDE w:val="0"/>
              <w:autoSpaceDN w:val="0"/>
              <w:adjustRightInd w:val="0"/>
              <w:snapToGrid w:val="0"/>
              <w:spacing w:after="12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 xml:space="preserve">علامات ريو للجنة المساعدة الإنمائية </w:t>
            </w:r>
            <w:r w:rsidR="00B10A3D">
              <w:rPr>
                <w:rFonts w:ascii="Simplified Arabic" w:hAnsi="Simplified Arabic" w:hint="cs"/>
                <w:snapToGrid w:val="0"/>
                <w:kern w:val="22"/>
                <w:sz w:val="22"/>
                <w:szCs w:val="22"/>
                <w:rtl/>
              </w:rPr>
              <w:t xml:space="preserve">في </w:t>
            </w:r>
            <w:r>
              <w:rPr>
                <w:rFonts w:ascii="Simplified Arabic" w:hAnsi="Simplified Arabic" w:hint="cs"/>
                <w:snapToGrid w:val="0"/>
                <w:kern w:val="22"/>
                <w:sz w:val="22"/>
                <w:szCs w:val="22"/>
                <w:rtl/>
              </w:rPr>
              <w:t>منظمة التعاون والتنمية في الميدان الاقتصادي: 15</w:t>
            </w:r>
          </w:p>
        </w:tc>
        <w:tc>
          <w:tcPr>
            <w:tcW w:w="3710" w:type="dxa"/>
            <w:shd w:val="clear" w:color="auto" w:fill="auto"/>
            <w:vAlign w:val="center"/>
          </w:tcPr>
          <w:p w:rsidR="002F000C" w:rsidRPr="002F000C" w:rsidRDefault="004B2D40" w:rsidP="00274C8B">
            <w:pPr>
              <w:keepLines/>
              <w:suppressLineNumbers/>
              <w:suppressAutoHyphens/>
              <w:kinsoku w:val="0"/>
              <w:overflowPunct w:val="0"/>
              <w:autoSpaceDE w:val="0"/>
              <w:autoSpaceDN w:val="0"/>
              <w:adjustRightInd w:val="0"/>
              <w:snapToGrid w:val="0"/>
              <w:spacing w:after="120"/>
              <w:ind w:left="360"/>
              <w:rPr>
                <w:rFonts w:ascii="Simplified Arabic" w:hAnsi="Simplified Arabic"/>
                <w:snapToGrid w:val="0"/>
                <w:kern w:val="22"/>
                <w:sz w:val="22"/>
                <w:szCs w:val="22"/>
              </w:rPr>
            </w:pPr>
            <w:r>
              <w:rPr>
                <w:rFonts w:ascii="Simplified Arabic" w:hAnsi="Simplified Arabic" w:hint="cs"/>
                <w:snapToGrid w:val="0"/>
                <w:kern w:val="22"/>
                <w:sz w:val="22"/>
                <w:szCs w:val="22"/>
                <w:rtl/>
              </w:rPr>
              <w:t>أخرى: 6</w:t>
            </w:r>
          </w:p>
        </w:tc>
      </w:tr>
    </w:tbl>
    <w:p w:rsidR="002F000C" w:rsidRDefault="002F000C" w:rsidP="002F000C">
      <w:pPr>
        <w:spacing w:after="120"/>
        <w:jc w:val="both"/>
        <w:rPr>
          <w:rFonts w:ascii="Simplified Arabic" w:hAnsi="Simplified Arabic"/>
          <w:snapToGrid w:val="0"/>
          <w:kern w:val="22"/>
          <w:sz w:val="24"/>
        </w:rPr>
      </w:pPr>
    </w:p>
    <w:p w:rsidR="002F000C" w:rsidRDefault="00982724" w:rsidP="00B10A3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 إطار </w:t>
      </w:r>
      <w:r w:rsidR="00714199">
        <w:rPr>
          <w:rFonts w:ascii="Simplified Arabic" w:hAnsi="Simplified Arabic" w:hint="cs"/>
          <w:snapToGrid w:val="0"/>
          <w:kern w:val="22"/>
          <w:sz w:val="24"/>
          <w:rtl/>
        </w:rPr>
        <w:t>نظام الإبلاغ من الدائنين</w:t>
      </w:r>
      <w:r>
        <w:rPr>
          <w:rFonts w:ascii="Simplified Arabic" w:hAnsi="Simplified Arabic" w:hint="cs"/>
          <w:snapToGrid w:val="0"/>
          <w:kern w:val="22"/>
          <w:sz w:val="24"/>
          <w:rtl/>
        </w:rPr>
        <w:t xml:space="preserve">، تجمع لجنة المساعدة الإنمائية البيانات من الدول الأعضاء فيما يتعلق بمدى </w:t>
      </w:r>
      <w:r w:rsidR="00B10A3D">
        <w:rPr>
          <w:rFonts w:ascii="Simplified Arabic" w:hAnsi="Simplified Arabic" w:hint="cs"/>
          <w:snapToGrid w:val="0"/>
          <w:kern w:val="22"/>
          <w:sz w:val="24"/>
          <w:rtl/>
        </w:rPr>
        <w:t>اعتبار</w:t>
      </w:r>
      <w:r>
        <w:rPr>
          <w:rFonts w:ascii="Simplified Arabic" w:hAnsi="Simplified Arabic" w:hint="cs"/>
          <w:snapToGrid w:val="0"/>
          <w:kern w:val="22"/>
          <w:sz w:val="24"/>
          <w:rtl/>
        </w:rPr>
        <w:t xml:space="preserve"> التنوع البيولوجي فيما لديها من مساعدات إنمائية ثنائية </w:t>
      </w:r>
      <w:r w:rsidR="00B10A3D">
        <w:rPr>
          <w:rFonts w:ascii="Simplified Arabic" w:hAnsi="Simplified Arabic" w:hint="cs"/>
          <w:snapToGrid w:val="0"/>
          <w:kern w:val="22"/>
          <w:sz w:val="24"/>
          <w:rtl/>
        </w:rPr>
        <w:t>هدفا أساسيا أو مهما</w:t>
      </w:r>
      <w:r>
        <w:rPr>
          <w:rFonts w:ascii="Simplified Arabic" w:hAnsi="Simplified Arabic" w:hint="cs"/>
          <w:snapToGrid w:val="0"/>
          <w:kern w:val="22"/>
          <w:sz w:val="24"/>
          <w:rtl/>
        </w:rPr>
        <w:t>، بموجب منهجية علامات ريو. ويقدم الجدول 3 أدناه، للعلم، معلومات ذات صلة بشأن المساعدة الملتزم بها</w:t>
      </w:r>
      <w:r w:rsidR="00B10A3D">
        <w:rPr>
          <w:rFonts w:ascii="Simplified Arabic" w:hAnsi="Simplified Arabic" w:hint="cs"/>
          <w:snapToGrid w:val="0"/>
          <w:kern w:val="22"/>
          <w:sz w:val="24"/>
          <w:rtl/>
        </w:rPr>
        <w:t xml:space="preserve"> المتعلقة بالتنوع البيولوجي، و</w:t>
      </w:r>
      <w:r>
        <w:rPr>
          <w:rFonts w:ascii="Simplified Arabic" w:hAnsi="Simplified Arabic" w:hint="cs"/>
          <w:snapToGrid w:val="0"/>
          <w:kern w:val="22"/>
          <w:sz w:val="24"/>
          <w:rtl/>
        </w:rPr>
        <w:t xml:space="preserve">مشتقة من قاعدة بيانات </w:t>
      </w:r>
      <w:r w:rsidR="00714199">
        <w:rPr>
          <w:rFonts w:ascii="Simplified Arabic" w:hAnsi="Simplified Arabic" w:hint="cs"/>
          <w:snapToGrid w:val="0"/>
          <w:kern w:val="22"/>
          <w:sz w:val="24"/>
          <w:rtl/>
        </w:rPr>
        <w:t>نظام الإبلاغ من الدائنين</w:t>
      </w:r>
      <w:r w:rsidR="007416CB">
        <w:rPr>
          <w:rStyle w:val="FootnoteReference"/>
          <w:rFonts w:ascii="Simplified Arabic" w:hAnsi="Simplified Arabic"/>
          <w:snapToGrid w:val="0"/>
          <w:kern w:val="22"/>
          <w:sz w:val="24"/>
          <w:rtl/>
        </w:rPr>
        <w:footnoteReference w:id="8"/>
      </w:r>
      <w:r>
        <w:rPr>
          <w:rFonts w:ascii="Simplified Arabic" w:hAnsi="Simplified Arabic" w:hint="cs"/>
          <w:snapToGrid w:val="0"/>
          <w:kern w:val="22"/>
          <w:sz w:val="24"/>
          <w:rtl/>
        </w:rPr>
        <w:t xml:space="preserve"> في 24 مارس/آذار 2018.</w:t>
      </w:r>
      <w:r w:rsidR="007416CB">
        <w:rPr>
          <w:rFonts w:ascii="Simplified Arabic" w:hAnsi="Simplified Arabic" w:hint="cs"/>
          <w:snapToGrid w:val="0"/>
          <w:kern w:val="22"/>
          <w:sz w:val="24"/>
          <w:rtl/>
          <w:lang w:bidi="ar-EG"/>
        </w:rPr>
        <w:t xml:space="preserve"> وبالنظر في هذه البيانات، يجب مراعاة ما يلي:</w:t>
      </w:r>
    </w:p>
    <w:p w:rsidR="007416CB" w:rsidRDefault="007416CB" w:rsidP="007416CB">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lang w:bidi="ar-EG"/>
        </w:rPr>
        <w:t>(أ)</w:t>
      </w:r>
      <w:r>
        <w:rPr>
          <w:rFonts w:ascii="Simplified Arabic" w:hAnsi="Simplified Arabic" w:hint="cs"/>
          <w:snapToGrid w:val="0"/>
          <w:kern w:val="22"/>
          <w:sz w:val="24"/>
          <w:rtl/>
          <w:lang w:bidi="ar-EG"/>
        </w:rPr>
        <w:tab/>
      </w:r>
      <w:r>
        <w:rPr>
          <w:rFonts w:ascii="Simplified Arabic" w:hAnsi="Simplified Arabic" w:hint="cs"/>
          <w:sz w:val="24"/>
          <w:rtl/>
          <w:lang w:bidi="ar-EG"/>
        </w:rPr>
        <w:t>أن ثاني أكبر جهة مانحة للمساعدات المتعلقة بالتنوع البيولوجي ليست طرفا في الاتفاقية؛</w:t>
      </w:r>
      <w:r>
        <w:rPr>
          <w:rStyle w:val="FootnoteReference"/>
          <w:rFonts w:ascii="Simplified Arabic" w:hAnsi="Simplified Arabic"/>
          <w:sz w:val="24"/>
          <w:rtl/>
        </w:rPr>
        <w:footnoteReference w:id="9"/>
      </w:r>
    </w:p>
    <w:p w:rsidR="007416CB" w:rsidRDefault="007416CB" w:rsidP="00B10A3D">
      <w:pPr>
        <w:spacing w:after="120"/>
        <w:ind w:firstLine="720"/>
        <w:jc w:val="both"/>
        <w:rPr>
          <w:rFonts w:ascii="Simplified Arabic" w:hAnsi="Simplified Arabic"/>
          <w:sz w:val="24"/>
          <w:rtl/>
          <w:lang w:bidi="ar-EG"/>
        </w:rPr>
      </w:pPr>
      <w:r>
        <w:rPr>
          <w:rFonts w:ascii="Simplified Arabic" w:hAnsi="Simplified Arabic" w:hint="cs"/>
          <w:sz w:val="24"/>
          <w:rtl/>
          <w:lang w:bidi="ar-EG"/>
        </w:rPr>
        <w:t>(ب)</w:t>
      </w:r>
      <w:r>
        <w:rPr>
          <w:rFonts w:ascii="Simplified Arabic" w:hAnsi="Simplified Arabic" w:hint="cs"/>
          <w:sz w:val="24"/>
          <w:rtl/>
          <w:lang w:bidi="ar-EG"/>
        </w:rPr>
        <w:tab/>
        <w:t xml:space="preserve">أن قاعدة بيانات </w:t>
      </w:r>
      <w:r w:rsidR="00714199">
        <w:rPr>
          <w:rFonts w:ascii="Simplified Arabic" w:hAnsi="Simplified Arabic" w:hint="cs"/>
          <w:sz w:val="24"/>
          <w:rtl/>
          <w:lang w:bidi="ar-EG"/>
        </w:rPr>
        <w:t>نظام الإبلاغ من الدائنين</w:t>
      </w:r>
      <w:r w:rsidR="00E34AA7">
        <w:rPr>
          <w:rFonts w:ascii="Simplified Arabic" w:hAnsi="Simplified Arabic" w:hint="cs"/>
          <w:sz w:val="24"/>
          <w:rtl/>
          <w:lang w:bidi="ar-EG"/>
        </w:rPr>
        <w:t xml:space="preserve"> ت</w:t>
      </w:r>
      <w:r>
        <w:rPr>
          <w:rFonts w:ascii="Simplified Arabic" w:hAnsi="Simplified Arabic" w:hint="cs"/>
          <w:sz w:val="24"/>
          <w:rtl/>
          <w:lang w:bidi="ar-EG"/>
        </w:rPr>
        <w:t xml:space="preserve">غطي المساعدات الثنائية، في حين أن معظم الأطراف المبلغة </w:t>
      </w:r>
      <w:r w:rsidR="00B10A3D">
        <w:rPr>
          <w:rFonts w:ascii="Simplified Arabic" w:hAnsi="Simplified Arabic" w:hint="cs"/>
          <w:sz w:val="24"/>
          <w:rtl/>
          <w:lang w:bidi="ar-EG"/>
        </w:rPr>
        <w:t>ضمن</w:t>
      </w:r>
      <w:r>
        <w:rPr>
          <w:rFonts w:ascii="Simplified Arabic" w:hAnsi="Simplified Arabic" w:hint="cs"/>
          <w:sz w:val="24"/>
          <w:rtl/>
          <w:lang w:bidi="ar-EG"/>
        </w:rPr>
        <w:t xml:space="preserve"> إطار الإبلاغ المالي تتضمن أيضا مساعدات إنمائية متعددة الأطراف متعلقة بالتنوع البيولوجي (حدّثت خمسة أطراف منهجياتها تبعا لذلك)؛</w:t>
      </w:r>
    </w:p>
    <w:p w:rsidR="007416CB" w:rsidRDefault="007416CB" w:rsidP="00B81882">
      <w:pPr>
        <w:spacing w:after="120"/>
        <w:ind w:firstLine="720"/>
        <w:jc w:val="both"/>
        <w:rPr>
          <w:rFonts w:ascii="Simplified Arabic" w:hAnsi="Simplified Arabic"/>
          <w:sz w:val="24"/>
          <w:rtl/>
          <w:lang w:bidi="ar-EG"/>
        </w:rPr>
      </w:pPr>
      <w:r>
        <w:rPr>
          <w:rFonts w:ascii="Simplified Arabic" w:hAnsi="Simplified Arabic" w:hint="cs"/>
          <w:sz w:val="24"/>
          <w:rtl/>
          <w:lang w:bidi="ar-EG"/>
        </w:rPr>
        <w:lastRenderedPageBreak/>
        <w:t>(ج)</w:t>
      </w:r>
      <w:r>
        <w:rPr>
          <w:rFonts w:ascii="Simplified Arabic" w:hAnsi="Simplified Arabic" w:hint="cs"/>
          <w:sz w:val="24"/>
          <w:rtl/>
          <w:lang w:bidi="ar-EG"/>
        </w:rPr>
        <w:tab/>
        <w:t>أنه بالرغم من أن معظم الأطراف تبلغ عن ال</w:t>
      </w:r>
      <w:r w:rsidR="00932F29">
        <w:rPr>
          <w:rFonts w:ascii="Simplified Arabic" w:hAnsi="Simplified Arabic" w:hint="cs"/>
          <w:sz w:val="24"/>
          <w:rtl/>
          <w:lang w:bidi="ar-EG"/>
        </w:rPr>
        <w:t>مدفوعات</w:t>
      </w:r>
      <w:r>
        <w:rPr>
          <w:rFonts w:ascii="Simplified Arabic" w:hAnsi="Simplified Arabic" w:hint="cs"/>
          <w:sz w:val="24"/>
          <w:rtl/>
          <w:lang w:bidi="ar-EG"/>
        </w:rPr>
        <w:t xml:space="preserve"> الفعلية، فإن البيانات </w:t>
      </w:r>
      <w:r w:rsidR="00B81882">
        <w:rPr>
          <w:rFonts w:ascii="Simplified Arabic" w:hAnsi="Simplified Arabic" w:hint="cs"/>
          <w:sz w:val="24"/>
          <w:rtl/>
          <w:lang w:bidi="ar-EG"/>
        </w:rPr>
        <w:t>الواردة</w:t>
      </w:r>
      <w:r>
        <w:rPr>
          <w:rFonts w:ascii="Simplified Arabic" w:hAnsi="Simplified Arabic" w:hint="cs"/>
          <w:sz w:val="24"/>
          <w:rtl/>
          <w:lang w:bidi="ar-EG"/>
        </w:rPr>
        <w:t xml:space="preserve"> في الجدول</w:t>
      </w:r>
      <w:r w:rsidR="00B81882">
        <w:rPr>
          <w:rFonts w:ascii="Simplified Arabic" w:hAnsi="Simplified Arabic" w:hint="cs"/>
          <w:sz w:val="24"/>
          <w:rtl/>
          <w:lang w:bidi="ar-EG"/>
        </w:rPr>
        <w:t xml:space="preserve"> أدناه</w:t>
      </w:r>
      <w:r>
        <w:rPr>
          <w:rFonts w:ascii="Simplified Arabic" w:hAnsi="Simplified Arabic" w:hint="cs"/>
          <w:sz w:val="24"/>
          <w:rtl/>
          <w:lang w:bidi="ar-EG"/>
        </w:rPr>
        <w:t xml:space="preserve"> تغطي </w:t>
      </w:r>
      <w:r w:rsidR="00B81882">
        <w:rPr>
          <w:rFonts w:ascii="Simplified Arabic" w:hAnsi="Simplified Arabic" w:hint="cs"/>
          <w:sz w:val="24"/>
          <w:rtl/>
          <w:lang w:bidi="ar-EG"/>
        </w:rPr>
        <w:t>التعهدات</w:t>
      </w:r>
      <w:r>
        <w:rPr>
          <w:rFonts w:ascii="Simplified Arabic" w:hAnsi="Simplified Arabic" w:hint="cs"/>
          <w:sz w:val="24"/>
          <w:rtl/>
          <w:lang w:bidi="ar-EG"/>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2186"/>
        <w:gridCol w:w="1766"/>
        <w:gridCol w:w="1766"/>
        <w:gridCol w:w="1531"/>
      </w:tblGrid>
      <w:tr w:rsidR="007416CB" w:rsidRPr="007416CB" w:rsidTr="007416CB">
        <w:tc>
          <w:tcPr>
            <w:tcW w:w="9350" w:type="dxa"/>
            <w:gridSpan w:val="5"/>
            <w:shd w:val="clear" w:color="auto" w:fill="auto"/>
            <w:tcMar>
              <w:top w:w="14" w:type="dxa"/>
              <w:left w:w="29" w:type="dxa"/>
              <w:bottom w:w="14" w:type="dxa"/>
              <w:right w:w="29" w:type="dxa"/>
            </w:tcMar>
          </w:tcPr>
          <w:p w:rsidR="007416CB" w:rsidRPr="0073652D" w:rsidRDefault="007416CB" w:rsidP="00764D9A">
            <w:pPr>
              <w:suppressLineNumbers/>
              <w:suppressAutoHyphens/>
              <w:kinsoku w:val="0"/>
              <w:overflowPunct w:val="0"/>
              <w:autoSpaceDE w:val="0"/>
              <w:autoSpaceDN w:val="0"/>
              <w:adjustRightInd w:val="0"/>
              <w:snapToGrid w:val="0"/>
              <w:ind w:left="360"/>
              <w:rPr>
                <w:rFonts w:ascii="Simplified Arabic" w:hAnsi="Simplified Arabic"/>
                <w:bCs/>
                <w:snapToGrid w:val="0"/>
                <w:kern w:val="22"/>
                <w:sz w:val="24"/>
              </w:rPr>
            </w:pPr>
            <w:r w:rsidRPr="0073652D">
              <w:rPr>
                <w:rFonts w:ascii="Simplified Arabic" w:hAnsi="Simplified Arabic" w:hint="cs"/>
                <w:bCs/>
                <w:snapToGrid w:val="0"/>
                <w:kern w:val="22"/>
                <w:sz w:val="24"/>
                <w:rtl/>
              </w:rPr>
              <w:t>الجدول 3- المساعدة الإنمائية الرسمية الثنائية الأطراف المتعلقة بالتنوع البيولوجي، و</w:t>
            </w:r>
            <w:r w:rsidR="00714199" w:rsidRPr="0073652D">
              <w:rPr>
                <w:rFonts w:ascii="Simplified Arabic" w:hAnsi="Simplified Arabic" w:hint="cs"/>
                <w:bCs/>
                <w:snapToGrid w:val="0"/>
                <w:kern w:val="22"/>
                <w:sz w:val="24"/>
                <w:rtl/>
              </w:rPr>
              <w:t>نظام الإبلاغ من الدائنين</w:t>
            </w:r>
            <w:r w:rsidRPr="0073652D">
              <w:rPr>
                <w:rFonts w:ascii="Simplified Arabic" w:hAnsi="Simplified Arabic" w:hint="cs"/>
                <w:bCs/>
                <w:snapToGrid w:val="0"/>
                <w:kern w:val="22"/>
                <w:sz w:val="24"/>
                <w:rtl/>
              </w:rPr>
              <w:t xml:space="preserve"> </w:t>
            </w:r>
            <w:r w:rsidR="00764D9A">
              <w:rPr>
                <w:rFonts w:ascii="Simplified Arabic" w:hAnsi="Simplified Arabic" w:hint="cs"/>
                <w:bCs/>
                <w:snapToGrid w:val="0"/>
                <w:kern w:val="22"/>
                <w:sz w:val="24"/>
                <w:rtl/>
              </w:rPr>
              <w:t xml:space="preserve">في </w:t>
            </w:r>
            <w:r w:rsidRPr="0073652D">
              <w:rPr>
                <w:rFonts w:ascii="Simplified Arabic" w:hAnsi="Simplified Arabic" w:hint="cs"/>
                <w:bCs/>
                <w:snapToGrid w:val="0"/>
                <w:kern w:val="22"/>
                <w:sz w:val="24"/>
                <w:rtl/>
              </w:rPr>
              <w:t>منظمة التعاون والتنمية في الميدان الاقتصادي</w:t>
            </w:r>
          </w:p>
        </w:tc>
      </w:tr>
      <w:tr w:rsidR="007416CB" w:rsidRPr="007416CB" w:rsidTr="007416CB">
        <w:tc>
          <w:tcPr>
            <w:tcW w:w="2101" w:type="dxa"/>
            <w:shd w:val="clear" w:color="auto" w:fill="auto"/>
            <w:tcMar>
              <w:top w:w="14" w:type="dxa"/>
              <w:left w:w="29" w:type="dxa"/>
              <w:bottom w:w="14" w:type="dxa"/>
              <w:right w:w="29" w:type="dxa"/>
            </w:tcMar>
          </w:tcPr>
          <w:p w:rsidR="007416CB" w:rsidRPr="007416CB" w:rsidRDefault="007416CB" w:rsidP="00274C8B">
            <w:pPr>
              <w:suppressLineNumbers/>
              <w:suppressAutoHyphens/>
              <w:kinsoku w:val="0"/>
              <w:overflowPunct w:val="0"/>
              <w:autoSpaceDE w:val="0"/>
              <w:autoSpaceDN w:val="0"/>
              <w:adjustRightInd w:val="0"/>
              <w:snapToGrid w:val="0"/>
              <w:ind w:left="90"/>
              <w:rPr>
                <w:rFonts w:ascii="Simplified Arabic" w:hAnsi="Simplified Arabic"/>
                <w:snapToGrid w:val="0"/>
                <w:kern w:val="22"/>
                <w:sz w:val="22"/>
                <w:szCs w:val="22"/>
              </w:rPr>
            </w:pPr>
            <w:r>
              <w:rPr>
                <w:rFonts w:ascii="Simplified Arabic" w:hAnsi="Simplified Arabic" w:hint="cs"/>
                <w:snapToGrid w:val="0"/>
                <w:kern w:val="22"/>
                <w:sz w:val="22"/>
                <w:szCs w:val="22"/>
                <w:rtl/>
              </w:rPr>
              <w:t>جميع أعضاء لجنة المساعدة الإنمائية</w:t>
            </w:r>
          </w:p>
        </w:tc>
        <w:tc>
          <w:tcPr>
            <w:tcW w:w="2186" w:type="dxa"/>
            <w:shd w:val="clear" w:color="auto" w:fill="auto"/>
            <w:tcMar>
              <w:top w:w="14" w:type="dxa"/>
              <w:left w:w="29" w:type="dxa"/>
              <w:bottom w:w="14" w:type="dxa"/>
              <w:right w:w="29" w:type="dxa"/>
            </w:tcMar>
          </w:tcPr>
          <w:p w:rsidR="007416CB" w:rsidRPr="007416CB" w:rsidRDefault="007416CB" w:rsidP="00274C8B">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Pr>
                <w:rFonts w:ascii="Simplified Arabic" w:hAnsi="Simplified Arabic" w:hint="cs"/>
                <w:snapToGrid w:val="0"/>
                <w:kern w:val="22"/>
                <w:sz w:val="22"/>
                <w:szCs w:val="22"/>
                <w:rtl/>
              </w:rPr>
              <w:t>المتوسط في الفترة 2006-2010</w:t>
            </w:r>
          </w:p>
        </w:tc>
        <w:tc>
          <w:tcPr>
            <w:tcW w:w="1766" w:type="dxa"/>
            <w:shd w:val="clear" w:color="auto" w:fill="auto"/>
            <w:tcMar>
              <w:top w:w="14" w:type="dxa"/>
              <w:left w:w="29" w:type="dxa"/>
              <w:bottom w:w="14" w:type="dxa"/>
              <w:right w:w="29" w:type="dxa"/>
            </w:tcMar>
          </w:tcPr>
          <w:p w:rsidR="007416CB" w:rsidRPr="007416CB" w:rsidRDefault="007416CB" w:rsidP="00274C8B">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7416CB">
              <w:rPr>
                <w:rFonts w:ascii="Simplified Arabic" w:hAnsi="Simplified Arabic"/>
                <w:snapToGrid w:val="0"/>
                <w:kern w:val="22"/>
                <w:sz w:val="22"/>
                <w:szCs w:val="22"/>
              </w:rPr>
              <w:t>2013</w:t>
            </w:r>
          </w:p>
        </w:tc>
        <w:tc>
          <w:tcPr>
            <w:tcW w:w="1766" w:type="dxa"/>
            <w:shd w:val="clear" w:color="auto" w:fill="auto"/>
            <w:tcMar>
              <w:top w:w="14" w:type="dxa"/>
              <w:left w:w="29" w:type="dxa"/>
              <w:bottom w:w="14" w:type="dxa"/>
              <w:right w:w="29" w:type="dxa"/>
            </w:tcMar>
          </w:tcPr>
          <w:p w:rsidR="007416CB" w:rsidRPr="007416CB" w:rsidRDefault="007416CB" w:rsidP="00274C8B">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7416CB">
              <w:rPr>
                <w:rFonts w:ascii="Simplified Arabic" w:hAnsi="Simplified Arabic"/>
                <w:snapToGrid w:val="0"/>
                <w:kern w:val="22"/>
                <w:sz w:val="22"/>
                <w:szCs w:val="22"/>
              </w:rPr>
              <w:t>2014</w:t>
            </w:r>
          </w:p>
        </w:tc>
        <w:tc>
          <w:tcPr>
            <w:tcW w:w="1531" w:type="dxa"/>
            <w:shd w:val="clear" w:color="auto" w:fill="auto"/>
            <w:tcMar>
              <w:top w:w="14" w:type="dxa"/>
              <w:left w:w="29" w:type="dxa"/>
              <w:bottom w:w="14" w:type="dxa"/>
              <w:right w:w="29" w:type="dxa"/>
            </w:tcMar>
          </w:tcPr>
          <w:p w:rsidR="007416CB" w:rsidRPr="007416CB" w:rsidRDefault="007416CB" w:rsidP="00274C8B">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7416CB">
              <w:rPr>
                <w:rFonts w:ascii="Simplified Arabic" w:hAnsi="Simplified Arabic"/>
                <w:snapToGrid w:val="0"/>
                <w:kern w:val="22"/>
                <w:sz w:val="22"/>
                <w:szCs w:val="22"/>
              </w:rPr>
              <w:t>2015</w:t>
            </w:r>
          </w:p>
        </w:tc>
      </w:tr>
      <w:tr w:rsidR="007416CB" w:rsidRPr="007416CB" w:rsidTr="007416CB">
        <w:tc>
          <w:tcPr>
            <w:tcW w:w="2101" w:type="dxa"/>
            <w:shd w:val="clear" w:color="auto" w:fill="auto"/>
            <w:tcMar>
              <w:top w:w="14" w:type="dxa"/>
              <w:left w:w="29" w:type="dxa"/>
              <w:bottom w:w="14" w:type="dxa"/>
              <w:right w:w="29" w:type="dxa"/>
            </w:tcMar>
          </w:tcPr>
          <w:p w:rsidR="007416CB" w:rsidRPr="007416CB" w:rsidRDefault="00E34AA7" w:rsidP="00274C8B">
            <w:pPr>
              <w:suppressLineNumbers/>
              <w:suppressAutoHyphens/>
              <w:kinsoku w:val="0"/>
              <w:overflowPunct w:val="0"/>
              <w:autoSpaceDE w:val="0"/>
              <w:autoSpaceDN w:val="0"/>
              <w:adjustRightInd w:val="0"/>
              <w:snapToGrid w:val="0"/>
              <w:ind w:left="9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أساسي</w:t>
            </w:r>
            <w:r w:rsidR="00C8226F">
              <w:rPr>
                <w:rFonts w:ascii="Simplified Arabic" w:hAnsi="Simplified Arabic" w:hint="cs"/>
                <w:snapToGrid w:val="0"/>
                <w:kern w:val="22"/>
                <w:sz w:val="22"/>
                <w:szCs w:val="22"/>
                <w:rtl/>
              </w:rPr>
              <w:t>ة</w:t>
            </w:r>
            <w:r w:rsidR="007416CB">
              <w:rPr>
                <w:rFonts w:ascii="Simplified Arabic" w:hAnsi="Simplified Arabic" w:hint="cs"/>
                <w:snapToGrid w:val="0"/>
                <w:kern w:val="22"/>
                <w:sz w:val="22"/>
                <w:szCs w:val="22"/>
                <w:rtl/>
              </w:rPr>
              <w:t xml:space="preserve"> (العلامة 2)</w:t>
            </w:r>
          </w:p>
        </w:tc>
        <w:tc>
          <w:tcPr>
            <w:tcW w:w="2186" w:type="dxa"/>
            <w:shd w:val="clear" w:color="auto" w:fill="auto"/>
            <w:tcMar>
              <w:top w:w="14" w:type="dxa"/>
              <w:left w:w="115" w:type="dxa"/>
              <w:bottom w:w="14" w:type="dxa"/>
              <w:right w:w="115" w:type="dxa"/>
            </w:tcMar>
          </w:tcPr>
          <w:p w:rsidR="007416CB" w:rsidRPr="007416CB" w:rsidRDefault="007416CB"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7416CB">
              <w:rPr>
                <w:rFonts w:ascii="Simplified Arabic" w:hAnsi="Simplified Arabic"/>
                <w:snapToGrid w:val="0"/>
                <w:kern w:val="22"/>
                <w:sz w:val="22"/>
                <w:szCs w:val="22"/>
              </w:rPr>
              <w:t>2,023.46</w:t>
            </w:r>
          </w:p>
        </w:tc>
        <w:tc>
          <w:tcPr>
            <w:tcW w:w="1766" w:type="dxa"/>
            <w:shd w:val="clear" w:color="auto" w:fill="auto"/>
            <w:tcMar>
              <w:top w:w="14" w:type="dxa"/>
              <w:left w:w="115" w:type="dxa"/>
              <w:bottom w:w="14" w:type="dxa"/>
              <w:right w:w="115" w:type="dxa"/>
            </w:tcMar>
          </w:tcPr>
          <w:p w:rsidR="007416CB" w:rsidRPr="007416CB" w:rsidRDefault="007416CB"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7416CB">
              <w:rPr>
                <w:rFonts w:ascii="Simplified Arabic" w:hAnsi="Simplified Arabic"/>
                <w:snapToGrid w:val="0"/>
                <w:kern w:val="22"/>
                <w:sz w:val="22"/>
                <w:szCs w:val="22"/>
              </w:rPr>
              <w:t>1,682.13</w:t>
            </w:r>
          </w:p>
        </w:tc>
        <w:tc>
          <w:tcPr>
            <w:tcW w:w="1766" w:type="dxa"/>
            <w:shd w:val="clear" w:color="auto" w:fill="auto"/>
            <w:tcMar>
              <w:top w:w="14" w:type="dxa"/>
              <w:left w:w="115" w:type="dxa"/>
              <w:bottom w:w="14" w:type="dxa"/>
              <w:right w:w="115" w:type="dxa"/>
            </w:tcMar>
          </w:tcPr>
          <w:p w:rsidR="007416CB" w:rsidRPr="007416CB" w:rsidRDefault="007416CB"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7416CB">
              <w:rPr>
                <w:rFonts w:ascii="Simplified Arabic" w:hAnsi="Simplified Arabic"/>
                <w:snapToGrid w:val="0"/>
                <w:kern w:val="22"/>
                <w:sz w:val="22"/>
                <w:szCs w:val="22"/>
              </w:rPr>
              <w:t>3,374.76</w:t>
            </w:r>
          </w:p>
        </w:tc>
        <w:tc>
          <w:tcPr>
            <w:tcW w:w="1531" w:type="dxa"/>
            <w:shd w:val="clear" w:color="auto" w:fill="auto"/>
            <w:tcMar>
              <w:top w:w="14" w:type="dxa"/>
              <w:left w:w="115" w:type="dxa"/>
              <w:bottom w:w="14" w:type="dxa"/>
              <w:right w:w="115" w:type="dxa"/>
            </w:tcMar>
          </w:tcPr>
          <w:p w:rsidR="007416CB" w:rsidRPr="007416CB" w:rsidRDefault="007416CB"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7416CB">
              <w:rPr>
                <w:rFonts w:ascii="Simplified Arabic" w:hAnsi="Simplified Arabic"/>
                <w:snapToGrid w:val="0"/>
                <w:kern w:val="22"/>
                <w:sz w:val="22"/>
                <w:szCs w:val="22"/>
              </w:rPr>
              <w:t>4,160.08</w:t>
            </w:r>
          </w:p>
        </w:tc>
      </w:tr>
      <w:tr w:rsidR="007416CB" w:rsidRPr="007416CB" w:rsidTr="007416CB">
        <w:tc>
          <w:tcPr>
            <w:tcW w:w="2101" w:type="dxa"/>
            <w:shd w:val="clear" w:color="auto" w:fill="auto"/>
            <w:tcMar>
              <w:top w:w="14" w:type="dxa"/>
              <w:left w:w="29" w:type="dxa"/>
              <w:bottom w:w="14" w:type="dxa"/>
              <w:right w:w="29" w:type="dxa"/>
            </w:tcMar>
          </w:tcPr>
          <w:p w:rsidR="007416CB" w:rsidRPr="007416CB" w:rsidRDefault="00E34AA7" w:rsidP="00274C8B">
            <w:pPr>
              <w:suppressLineNumbers/>
              <w:suppressAutoHyphens/>
              <w:kinsoku w:val="0"/>
              <w:overflowPunct w:val="0"/>
              <w:autoSpaceDE w:val="0"/>
              <w:autoSpaceDN w:val="0"/>
              <w:adjustRightInd w:val="0"/>
              <w:snapToGrid w:val="0"/>
              <w:ind w:left="9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مهم</w:t>
            </w:r>
            <w:r w:rsidR="00C8226F">
              <w:rPr>
                <w:rFonts w:ascii="Simplified Arabic" w:hAnsi="Simplified Arabic" w:hint="cs"/>
                <w:snapToGrid w:val="0"/>
                <w:kern w:val="22"/>
                <w:sz w:val="22"/>
                <w:szCs w:val="22"/>
                <w:rtl/>
              </w:rPr>
              <w:t>ة</w:t>
            </w:r>
            <w:r w:rsidR="007416CB">
              <w:rPr>
                <w:rFonts w:ascii="Simplified Arabic" w:hAnsi="Simplified Arabic" w:hint="cs"/>
                <w:snapToGrid w:val="0"/>
                <w:kern w:val="22"/>
                <w:sz w:val="22"/>
                <w:szCs w:val="22"/>
                <w:rtl/>
              </w:rPr>
              <w:t xml:space="preserve"> (العلامة 1)</w:t>
            </w:r>
          </w:p>
        </w:tc>
        <w:tc>
          <w:tcPr>
            <w:tcW w:w="2186" w:type="dxa"/>
            <w:shd w:val="clear" w:color="auto" w:fill="auto"/>
            <w:tcMar>
              <w:top w:w="14" w:type="dxa"/>
              <w:left w:w="115" w:type="dxa"/>
              <w:bottom w:w="14" w:type="dxa"/>
              <w:right w:w="115" w:type="dxa"/>
            </w:tcMar>
          </w:tcPr>
          <w:p w:rsidR="007416CB" w:rsidRPr="007416CB" w:rsidRDefault="007416CB"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7416CB">
              <w:rPr>
                <w:rFonts w:ascii="Simplified Arabic" w:hAnsi="Simplified Arabic"/>
                <w:snapToGrid w:val="0"/>
                <w:kern w:val="22"/>
                <w:sz w:val="22"/>
                <w:szCs w:val="22"/>
              </w:rPr>
              <w:t>2,086.41</w:t>
            </w:r>
          </w:p>
        </w:tc>
        <w:tc>
          <w:tcPr>
            <w:tcW w:w="1766" w:type="dxa"/>
            <w:shd w:val="clear" w:color="auto" w:fill="auto"/>
            <w:tcMar>
              <w:top w:w="14" w:type="dxa"/>
              <w:left w:w="115" w:type="dxa"/>
              <w:bottom w:w="14" w:type="dxa"/>
              <w:right w:w="115" w:type="dxa"/>
            </w:tcMar>
          </w:tcPr>
          <w:p w:rsidR="007416CB" w:rsidRPr="007416CB" w:rsidRDefault="007416CB"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7416CB">
              <w:rPr>
                <w:rFonts w:ascii="Simplified Arabic" w:hAnsi="Simplified Arabic"/>
                <w:snapToGrid w:val="0"/>
                <w:kern w:val="22"/>
                <w:sz w:val="22"/>
                <w:szCs w:val="22"/>
              </w:rPr>
              <w:t>4,327.41</w:t>
            </w:r>
          </w:p>
        </w:tc>
        <w:tc>
          <w:tcPr>
            <w:tcW w:w="1766" w:type="dxa"/>
            <w:shd w:val="clear" w:color="auto" w:fill="auto"/>
            <w:tcMar>
              <w:top w:w="14" w:type="dxa"/>
              <w:left w:w="115" w:type="dxa"/>
              <w:bottom w:w="14" w:type="dxa"/>
              <w:right w:w="115" w:type="dxa"/>
            </w:tcMar>
          </w:tcPr>
          <w:p w:rsidR="007416CB" w:rsidRPr="007416CB" w:rsidRDefault="007416CB"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7416CB">
              <w:rPr>
                <w:rFonts w:ascii="Simplified Arabic" w:hAnsi="Simplified Arabic"/>
                <w:snapToGrid w:val="0"/>
                <w:kern w:val="22"/>
                <w:sz w:val="22"/>
                <w:szCs w:val="22"/>
              </w:rPr>
              <w:t>3,870.26</w:t>
            </w:r>
          </w:p>
        </w:tc>
        <w:tc>
          <w:tcPr>
            <w:tcW w:w="1531" w:type="dxa"/>
            <w:shd w:val="clear" w:color="auto" w:fill="auto"/>
            <w:tcMar>
              <w:top w:w="14" w:type="dxa"/>
              <w:left w:w="115" w:type="dxa"/>
              <w:bottom w:w="14" w:type="dxa"/>
              <w:right w:w="115" w:type="dxa"/>
            </w:tcMar>
          </w:tcPr>
          <w:p w:rsidR="007416CB" w:rsidRPr="007416CB" w:rsidRDefault="007416CB" w:rsidP="00274C8B">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7416CB">
              <w:rPr>
                <w:rFonts w:ascii="Simplified Arabic" w:hAnsi="Simplified Arabic"/>
                <w:snapToGrid w:val="0"/>
                <w:kern w:val="22"/>
                <w:sz w:val="22"/>
                <w:szCs w:val="22"/>
              </w:rPr>
              <w:t>4,624.80</w:t>
            </w:r>
          </w:p>
        </w:tc>
      </w:tr>
      <w:tr w:rsidR="007416CB" w:rsidRPr="007416CB" w:rsidTr="007416CB">
        <w:tc>
          <w:tcPr>
            <w:tcW w:w="9350" w:type="dxa"/>
            <w:gridSpan w:val="5"/>
            <w:shd w:val="clear" w:color="auto" w:fill="auto"/>
            <w:tcMar>
              <w:top w:w="14" w:type="dxa"/>
              <w:left w:w="29" w:type="dxa"/>
              <w:bottom w:w="14" w:type="dxa"/>
              <w:right w:w="29" w:type="dxa"/>
            </w:tcMar>
          </w:tcPr>
          <w:p w:rsidR="007416CB" w:rsidRPr="00E44A23" w:rsidRDefault="007416CB" w:rsidP="00082BF1">
            <w:pPr>
              <w:suppressLineNumbers/>
              <w:suppressAutoHyphens/>
              <w:kinsoku w:val="0"/>
              <w:overflowPunct w:val="0"/>
              <w:autoSpaceDE w:val="0"/>
              <w:autoSpaceDN w:val="0"/>
              <w:adjustRightInd w:val="0"/>
              <w:snapToGrid w:val="0"/>
              <w:ind w:left="360"/>
              <w:rPr>
                <w:rFonts w:ascii="Simplified Arabic" w:hAnsi="Simplified Arabic"/>
                <w:b/>
                <w:iCs/>
                <w:snapToGrid w:val="0"/>
                <w:kern w:val="22"/>
                <w:sz w:val="22"/>
                <w:szCs w:val="22"/>
              </w:rPr>
            </w:pPr>
            <w:r w:rsidRPr="00764D9A">
              <w:rPr>
                <w:rFonts w:ascii="Simplified Arabic" w:hAnsi="Simplified Arabic" w:hint="cs"/>
                <w:b/>
                <w:iCs/>
                <w:snapToGrid w:val="0"/>
                <w:kern w:val="22"/>
                <w:sz w:val="22"/>
                <w:szCs w:val="22"/>
                <w:rtl/>
              </w:rPr>
              <w:t>ملحوظة</w:t>
            </w:r>
            <w:r w:rsidRPr="00E44A23">
              <w:rPr>
                <w:rFonts w:ascii="Simplified Arabic" w:hAnsi="Simplified Arabic" w:hint="cs"/>
                <w:b/>
                <w:i/>
                <w:snapToGrid w:val="0"/>
                <w:kern w:val="22"/>
                <w:sz w:val="22"/>
                <w:szCs w:val="22"/>
                <w:rtl/>
              </w:rPr>
              <w:t xml:space="preserve">: </w:t>
            </w:r>
            <w:r w:rsidR="00E44A23">
              <w:rPr>
                <w:rFonts w:ascii="Simplified Arabic" w:hAnsi="Simplified Arabic" w:hint="cs"/>
                <w:b/>
                <w:i/>
                <w:snapToGrid w:val="0"/>
                <w:kern w:val="22"/>
                <w:sz w:val="22"/>
                <w:szCs w:val="22"/>
                <w:rtl/>
              </w:rPr>
              <w:t xml:space="preserve">يُعبر عن </w:t>
            </w:r>
            <w:r w:rsidR="00764D9A">
              <w:rPr>
                <w:rFonts w:ascii="Simplified Arabic" w:hAnsi="Simplified Arabic" w:hint="cs"/>
                <w:b/>
                <w:i/>
                <w:snapToGrid w:val="0"/>
                <w:kern w:val="22"/>
                <w:sz w:val="22"/>
                <w:szCs w:val="22"/>
                <w:rtl/>
              </w:rPr>
              <w:t>التعهدات</w:t>
            </w:r>
            <w:r w:rsidR="00E44A23">
              <w:rPr>
                <w:rFonts w:ascii="Simplified Arabic" w:hAnsi="Simplified Arabic" w:hint="cs"/>
                <w:b/>
                <w:i/>
                <w:snapToGrid w:val="0"/>
                <w:kern w:val="22"/>
                <w:sz w:val="22"/>
                <w:szCs w:val="22"/>
                <w:rtl/>
              </w:rPr>
              <w:t xml:space="preserve"> بملايين</w:t>
            </w:r>
            <w:r w:rsidR="00082BF1">
              <w:rPr>
                <w:rFonts w:ascii="Simplified Arabic" w:hAnsi="Simplified Arabic" w:hint="cs"/>
                <w:b/>
                <w:i/>
                <w:snapToGrid w:val="0"/>
                <w:kern w:val="22"/>
                <w:sz w:val="22"/>
                <w:szCs w:val="22"/>
                <w:rtl/>
              </w:rPr>
              <w:t xml:space="preserve"> القيمة الحالية</w:t>
            </w:r>
            <w:r w:rsidR="00E44A23">
              <w:rPr>
                <w:rFonts w:ascii="Simplified Arabic" w:hAnsi="Simplified Arabic" w:hint="cs"/>
                <w:b/>
                <w:i/>
                <w:snapToGrid w:val="0"/>
                <w:kern w:val="22"/>
                <w:sz w:val="22"/>
                <w:szCs w:val="22"/>
                <w:rtl/>
              </w:rPr>
              <w:t xml:space="preserve"> </w:t>
            </w:r>
            <w:r w:rsidR="00082BF1">
              <w:rPr>
                <w:rFonts w:ascii="Simplified Arabic" w:hAnsi="Simplified Arabic" w:hint="cs"/>
                <w:b/>
                <w:i/>
                <w:snapToGrid w:val="0"/>
                <w:kern w:val="22"/>
                <w:sz w:val="22"/>
                <w:szCs w:val="22"/>
                <w:rtl/>
              </w:rPr>
              <w:t>ل</w:t>
            </w:r>
            <w:r w:rsidR="00E44A23">
              <w:rPr>
                <w:rFonts w:ascii="Simplified Arabic" w:hAnsi="Simplified Arabic" w:hint="cs"/>
                <w:b/>
                <w:i/>
                <w:snapToGrid w:val="0"/>
                <w:kern w:val="22"/>
                <w:sz w:val="22"/>
                <w:szCs w:val="22"/>
                <w:rtl/>
              </w:rPr>
              <w:t>دولارات الولايات المتحدة</w:t>
            </w:r>
          </w:p>
          <w:p w:rsidR="00E44A23" w:rsidRPr="00E44A23" w:rsidRDefault="00E44A23" w:rsidP="00764D9A">
            <w:pPr>
              <w:suppressLineNumbers/>
              <w:suppressAutoHyphens/>
              <w:kinsoku w:val="0"/>
              <w:overflowPunct w:val="0"/>
              <w:autoSpaceDE w:val="0"/>
              <w:autoSpaceDN w:val="0"/>
              <w:adjustRightInd w:val="0"/>
              <w:snapToGrid w:val="0"/>
              <w:ind w:left="360"/>
              <w:rPr>
                <w:rFonts w:ascii="Simplified Arabic" w:hAnsi="Simplified Arabic"/>
                <w:bCs/>
                <w:iCs/>
                <w:snapToGrid w:val="0"/>
                <w:kern w:val="22"/>
                <w:sz w:val="22"/>
                <w:szCs w:val="22"/>
              </w:rPr>
            </w:pPr>
            <w:r w:rsidRPr="00764D9A">
              <w:rPr>
                <w:rFonts w:ascii="Simplified Arabic" w:hAnsi="Simplified Arabic" w:hint="cs"/>
                <w:b/>
                <w:iCs/>
                <w:snapToGrid w:val="0"/>
                <w:kern w:val="22"/>
                <w:sz w:val="22"/>
                <w:szCs w:val="22"/>
                <w:rtl/>
              </w:rPr>
              <w:t>المصدر</w:t>
            </w:r>
            <w:r w:rsidRPr="00E44A23">
              <w:rPr>
                <w:rFonts w:ascii="Simplified Arabic" w:hAnsi="Simplified Arabic" w:hint="cs"/>
                <w:bCs/>
                <w:iCs/>
                <w:snapToGrid w:val="0"/>
                <w:kern w:val="22"/>
                <w:sz w:val="22"/>
                <w:szCs w:val="22"/>
                <w:rtl/>
              </w:rPr>
              <w:t>:</w:t>
            </w:r>
            <w:r>
              <w:rPr>
                <w:rFonts w:ascii="Simplified Arabic" w:hAnsi="Simplified Arabic" w:hint="cs"/>
                <w:bCs/>
                <w:iCs/>
                <w:snapToGrid w:val="0"/>
                <w:kern w:val="22"/>
                <w:sz w:val="22"/>
                <w:szCs w:val="22"/>
                <w:rtl/>
              </w:rPr>
              <w:t xml:space="preserve"> </w:t>
            </w:r>
            <w:r>
              <w:rPr>
                <w:rFonts w:ascii="Simplified Arabic" w:hAnsi="Simplified Arabic" w:hint="cs"/>
                <w:b/>
                <w:i/>
                <w:snapToGrid w:val="0"/>
                <w:kern w:val="22"/>
                <w:sz w:val="22"/>
                <w:szCs w:val="22"/>
                <w:rtl/>
              </w:rPr>
              <w:t xml:space="preserve">قاعدة بيانات </w:t>
            </w:r>
            <w:r w:rsidR="00714199">
              <w:rPr>
                <w:rFonts w:ascii="Simplified Arabic" w:hAnsi="Simplified Arabic" w:hint="cs"/>
                <w:b/>
                <w:i/>
                <w:snapToGrid w:val="0"/>
                <w:kern w:val="22"/>
                <w:sz w:val="22"/>
                <w:szCs w:val="22"/>
                <w:rtl/>
              </w:rPr>
              <w:t>نظام الإبلاغ من الدائنين</w:t>
            </w:r>
            <w:r>
              <w:rPr>
                <w:rFonts w:ascii="Simplified Arabic" w:hAnsi="Simplified Arabic" w:hint="cs"/>
                <w:b/>
                <w:i/>
                <w:snapToGrid w:val="0"/>
                <w:kern w:val="22"/>
                <w:sz w:val="22"/>
                <w:szCs w:val="22"/>
                <w:rtl/>
              </w:rPr>
              <w:t xml:space="preserve"> </w:t>
            </w:r>
            <w:r w:rsidR="00764D9A">
              <w:rPr>
                <w:rFonts w:ascii="Simplified Arabic" w:hAnsi="Simplified Arabic" w:hint="cs"/>
                <w:b/>
                <w:i/>
                <w:snapToGrid w:val="0"/>
                <w:kern w:val="22"/>
                <w:sz w:val="22"/>
                <w:szCs w:val="22"/>
                <w:rtl/>
              </w:rPr>
              <w:t xml:space="preserve">في </w:t>
            </w:r>
            <w:r>
              <w:rPr>
                <w:rFonts w:ascii="Simplified Arabic" w:hAnsi="Simplified Arabic" w:hint="cs"/>
                <w:b/>
                <w:i/>
                <w:snapToGrid w:val="0"/>
                <w:kern w:val="22"/>
                <w:sz w:val="22"/>
                <w:szCs w:val="22"/>
                <w:rtl/>
              </w:rPr>
              <w:t>منظمة التعاون والتنمية في الميدان الاقتصادي</w:t>
            </w:r>
          </w:p>
        </w:tc>
      </w:tr>
    </w:tbl>
    <w:p w:rsidR="007416CB" w:rsidRPr="007416CB" w:rsidRDefault="007416CB" w:rsidP="007416CB">
      <w:pPr>
        <w:spacing w:after="120"/>
        <w:jc w:val="both"/>
        <w:rPr>
          <w:rFonts w:ascii="Simplified Arabic" w:hAnsi="Simplified Arabic"/>
          <w:snapToGrid w:val="0"/>
          <w:kern w:val="22"/>
          <w:sz w:val="24"/>
        </w:rPr>
      </w:pPr>
    </w:p>
    <w:p w:rsidR="00852CC9" w:rsidRPr="00764D9A" w:rsidRDefault="00C8226F" w:rsidP="00764D9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ونظرا </w:t>
      </w:r>
      <w:r w:rsidR="00764D9A">
        <w:rPr>
          <w:rFonts w:ascii="Simplified Arabic" w:hAnsi="Simplified Arabic" w:hint="cs"/>
          <w:snapToGrid w:val="0"/>
          <w:kern w:val="22"/>
          <w:sz w:val="24"/>
          <w:rtl/>
        </w:rPr>
        <w:t>ل</w:t>
      </w:r>
      <w:r w:rsidR="00F03A4F">
        <w:rPr>
          <w:rFonts w:ascii="Simplified Arabic" w:hAnsi="Simplified Arabic" w:hint="cs"/>
          <w:snapToGrid w:val="0"/>
          <w:kern w:val="22"/>
          <w:sz w:val="24"/>
          <w:rtl/>
        </w:rPr>
        <w:t>لطبيعة النوعية</w:t>
      </w:r>
      <w:r>
        <w:rPr>
          <w:rFonts w:ascii="Simplified Arabic" w:hAnsi="Simplified Arabic" w:hint="cs"/>
          <w:snapToGrid w:val="0"/>
          <w:kern w:val="22"/>
          <w:sz w:val="24"/>
          <w:rtl/>
        </w:rPr>
        <w:t xml:space="preserve"> لعلامات ريو، اعتمدت الأطراف في إبلاغها المالي بموجب الاتفاقية نُهجا مختلفة </w:t>
      </w:r>
      <w:r w:rsidR="00F03A4F">
        <w:rPr>
          <w:rFonts w:ascii="Simplified Arabic" w:hAnsi="Simplified Arabic" w:hint="cs"/>
          <w:snapToGrid w:val="0"/>
          <w:kern w:val="22"/>
          <w:sz w:val="24"/>
          <w:rtl/>
        </w:rPr>
        <w:t>عن</w:t>
      </w:r>
      <w:r>
        <w:rPr>
          <w:rFonts w:ascii="Simplified Arabic" w:hAnsi="Simplified Arabic" w:hint="cs"/>
          <w:snapToGrid w:val="0"/>
          <w:kern w:val="22"/>
          <w:sz w:val="24"/>
          <w:rtl/>
        </w:rPr>
        <w:t xml:space="preserve"> كيفية تجميع الأرقام </w:t>
      </w:r>
      <w:r w:rsidR="00F03A4F">
        <w:rPr>
          <w:rFonts w:ascii="Simplified Arabic" w:hAnsi="Simplified Arabic" w:hint="cs"/>
          <w:snapToGrid w:val="0"/>
          <w:kern w:val="22"/>
          <w:sz w:val="24"/>
          <w:rtl/>
        </w:rPr>
        <w:t xml:space="preserve">بشأن </w:t>
      </w:r>
      <w:r>
        <w:rPr>
          <w:rFonts w:ascii="Simplified Arabic" w:hAnsi="Simplified Arabic" w:hint="cs"/>
          <w:snapToGrid w:val="0"/>
          <w:kern w:val="22"/>
          <w:sz w:val="24"/>
          <w:rtl/>
        </w:rPr>
        <w:t xml:space="preserve">تدفقات الموارد التي </w:t>
      </w:r>
      <w:r w:rsidR="00F03A4F">
        <w:rPr>
          <w:rFonts w:ascii="Simplified Arabic" w:hAnsi="Simplified Arabic" w:hint="cs"/>
          <w:snapToGrid w:val="0"/>
          <w:kern w:val="22"/>
          <w:sz w:val="24"/>
          <w:rtl/>
        </w:rPr>
        <w:t>تتعلق</w:t>
      </w:r>
      <w:r>
        <w:rPr>
          <w:rFonts w:ascii="Simplified Arabic" w:hAnsi="Simplified Arabic" w:hint="cs"/>
          <w:snapToGrid w:val="0"/>
          <w:kern w:val="22"/>
          <w:sz w:val="24"/>
          <w:rtl/>
        </w:rPr>
        <w:t xml:space="preserve"> </w:t>
      </w:r>
      <w:r w:rsidR="00764D9A">
        <w:rPr>
          <w:rFonts w:ascii="Simplified Arabic" w:hAnsi="Simplified Arabic" w:hint="cs"/>
          <w:snapToGrid w:val="0"/>
          <w:kern w:val="22"/>
          <w:sz w:val="24"/>
          <w:rtl/>
        </w:rPr>
        <w:t>مباشرة</w:t>
      </w:r>
      <w:r>
        <w:rPr>
          <w:rFonts w:ascii="Simplified Arabic" w:hAnsi="Simplified Arabic" w:hint="cs"/>
          <w:snapToGrid w:val="0"/>
          <w:kern w:val="22"/>
          <w:sz w:val="24"/>
          <w:rtl/>
        </w:rPr>
        <w:t xml:space="preserve"> بالتنوع البيولوجي وتلك </w:t>
      </w:r>
      <w:r w:rsidR="00F03A4F">
        <w:rPr>
          <w:rFonts w:ascii="Simplified Arabic" w:hAnsi="Simplified Arabic" w:hint="cs"/>
          <w:snapToGrid w:val="0"/>
          <w:kern w:val="22"/>
          <w:sz w:val="24"/>
          <w:rtl/>
        </w:rPr>
        <w:t xml:space="preserve">الموارد </w:t>
      </w:r>
      <w:r>
        <w:rPr>
          <w:rFonts w:ascii="Simplified Arabic" w:hAnsi="Simplified Arabic" w:hint="cs"/>
          <w:snapToGrid w:val="0"/>
          <w:kern w:val="22"/>
          <w:sz w:val="24"/>
          <w:rtl/>
        </w:rPr>
        <w:t xml:space="preserve">التي </w:t>
      </w:r>
      <w:r w:rsidR="00764D9A">
        <w:rPr>
          <w:rFonts w:ascii="Simplified Arabic" w:hAnsi="Simplified Arabic" w:hint="cs"/>
          <w:snapToGrid w:val="0"/>
          <w:kern w:val="22"/>
          <w:sz w:val="24"/>
          <w:rtl/>
        </w:rPr>
        <w:t>لا تتعلق مباشرة</w:t>
      </w:r>
      <w:r>
        <w:rPr>
          <w:rFonts w:ascii="Simplified Arabic" w:hAnsi="Simplified Arabic" w:hint="cs"/>
          <w:snapToGrid w:val="0"/>
          <w:kern w:val="22"/>
          <w:sz w:val="24"/>
          <w:rtl/>
        </w:rPr>
        <w:t xml:space="preserve"> بالتنوع البيولوجي، </w:t>
      </w:r>
      <w:r w:rsidR="00F03A4F">
        <w:rPr>
          <w:rFonts w:ascii="Simplified Arabic" w:hAnsi="Simplified Arabic" w:hint="cs"/>
          <w:snapToGrid w:val="0"/>
          <w:kern w:val="22"/>
          <w:sz w:val="24"/>
          <w:rtl/>
        </w:rPr>
        <w:t xml:space="preserve">وذلك </w:t>
      </w:r>
      <w:r>
        <w:rPr>
          <w:rFonts w:ascii="Simplified Arabic" w:hAnsi="Simplified Arabic" w:hint="cs"/>
          <w:snapToGrid w:val="0"/>
          <w:kern w:val="22"/>
          <w:sz w:val="24"/>
          <w:rtl/>
        </w:rPr>
        <w:t xml:space="preserve">باستخدام </w:t>
      </w:r>
      <w:r w:rsidR="00E34AA7">
        <w:rPr>
          <w:rFonts w:ascii="Simplified Arabic" w:hAnsi="Simplified Arabic" w:hint="cs"/>
          <w:snapToGrid w:val="0"/>
          <w:kern w:val="22"/>
          <w:sz w:val="24"/>
          <w:rtl/>
        </w:rPr>
        <w:t>العلامتين</w:t>
      </w:r>
      <w:r>
        <w:rPr>
          <w:rFonts w:ascii="Simplified Arabic" w:hAnsi="Simplified Arabic" w:hint="cs"/>
          <w:snapToGrid w:val="0"/>
          <w:kern w:val="22"/>
          <w:sz w:val="24"/>
          <w:rtl/>
        </w:rPr>
        <w:t xml:space="preserve"> "</w:t>
      </w:r>
      <w:r w:rsidR="00F03A4F">
        <w:rPr>
          <w:rFonts w:ascii="Simplified Arabic" w:hAnsi="Simplified Arabic" w:hint="cs"/>
          <w:snapToGrid w:val="0"/>
          <w:kern w:val="22"/>
          <w:sz w:val="24"/>
          <w:rtl/>
        </w:rPr>
        <w:t>أساسي</w:t>
      </w:r>
      <w:r>
        <w:rPr>
          <w:rFonts w:ascii="Simplified Arabic" w:hAnsi="Simplified Arabic" w:hint="cs"/>
          <w:snapToGrid w:val="0"/>
          <w:kern w:val="22"/>
          <w:sz w:val="24"/>
          <w:rtl/>
        </w:rPr>
        <w:t>" و"</w:t>
      </w:r>
      <w:r w:rsidR="00F03A4F">
        <w:rPr>
          <w:rFonts w:ascii="Simplified Arabic" w:hAnsi="Simplified Arabic" w:hint="cs"/>
          <w:snapToGrid w:val="0"/>
          <w:kern w:val="22"/>
          <w:sz w:val="24"/>
          <w:rtl/>
        </w:rPr>
        <w:t>مهم</w:t>
      </w:r>
      <w:r>
        <w:rPr>
          <w:rFonts w:ascii="Simplified Arabic" w:hAnsi="Simplified Arabic" w:hint="cs"/>
          <w:snapToGrid w:val="0"/>
          <w:kern w:val="22"/>
          <w:sz w:val="24"/>
          <w:rtl/>
        </w:rPr>
        <w:t>" كأساس</w:t>
      </w:r>
      <w:r w:rsidR="00F03A4F">
        <w:rPr>
          <w:rFonts w:ascii="Simplified Arabic" w:hAnsi="Simplified Arabic" w:hint="cs"/>
          <w:snapToGrid w:val="0"/>
          <w:kern w:val="22"/>
          <w:sz w:val="24"/>
          <w:rtl/>
        </w:rPr>
        <w:t xml:space="preserve"> لذلك</w:t>
      </w:r>
      <w:r>
        <w:rPr>
          <w:rFonts w:ascii="Simplified Arabic" w:hAnsi="Simplified Arabic" w:hint="cs"/>
          <w:snapToGrid w:val="0"/>
          <w:kern w:val="22"/>
          <w:sz w:val="24"/>
          <w:rtl/>
        </w:rPr>
        <w:t>. فعلى سبيل المثال، في الوقت الذي تحسب فيه</w:t>
      </w:r>
      <w:r w:rsidR="00E34AA7">
        <w:rPr>
          <w:rFonts w:ascii="Simplified Arabic" w:hAnsi="Simplified Arabic" w:hint="cs"/>
          <w:snapToGrid w:val="0"/>
          <w:kern w:val="22"/>
          <w:sz w:val="24"/>
          <w:rtl/>
        </w:rPr>
        <w:t xml:space="preserve"> بعض</w:t>
      </w:r>
      <w:r>
        <w:rPr>
          <w:rFonts w:ascii="Simplified Arabic" w:hAnsi="Simplified Arabic" w:hint="cs"/>
          <w:snapToGrid w:val="0"/>
          <w:kern w:val="22"/>
          <w:sz w:val="24"/>
          <w:rtl/>
        </w:rPr>
        <w:t xml:space="preserve"> الأطراف </w:t>
      </w:r>
      <w:r w:rsidR="00E34AA7">
        <w:rPr>
          <w:rFonts w:ascii="Simplified Arabic" w:hAnsi="Simplified Arabic" w:hint="cs"/>
          <w:snapToGrid w:val="0"/>
          <w:kern w:val="22"/>
          <w:sz w:val="24"/>
          <w:rtl/>
        </w:rPr>
        <w:t>كلا الرقمين</w:t>
      </w:r>
      <w:r w:rsidR="00764D9A">
        <w:rPr>
          <w:rFonts w:ascii="Simplified Arabic" w:hAnsi="Simplified Arabic" w:hint="cs"/>
          <w:snapToGrid w:val="0"/>
          <w:kern w:val="22"/>
          <w:sz w:val="24"/>
          <w:rtl/>
        </w:rPr>
        <w:t xml:space="preserve"> المحددين</w:t>
      </w:r>
      <w:r w:rsidR="00E34AA7" w:rsidRPr="00764D9A">
        <w:rPr>
          <w:rFonts w:ascii="Simplified Arabic" w:hAnsi="Simplified Arabic" w:hint="cs"/>
          <w:snapToGrid w:val="0"/>
          <w:kern w:val="22"/>
          <w:sz w:val="24"/>
          <w:rtl/>
        </w:rPr>
        <w:t xml:space="preserve"> "</w:t>
      </w:r>
      <w:r w:rsidR="00764D9A">
        <w:rPr>
          <w:rFonts w:ascii="Simplified Arabic" w:hAnsi="Simplified Arabic" w:hint="cs"/>
          <w:snapToGrid w:val="0"/>
          <w:kern w:val="22"/>
          <w:sz w:val="24"/>
          <w:rtl/>
        </w:rPr>
        <w:t>كأساسيين</w:t>
      </w:r>
      <w:r w:rsidR="00E34AA7" w:rsidRPr="00764D9A">
        <w:rPr>
          <w:rFonts w:ascii="Simplified Arabic" w:hAnsi="Simplified Arabic" w:hint="cs"/>
          <w:snapToGrid w:val="0"/>
          <w:kern w:val="22"/>
          <w:sz w:val="24"/>
          <w:rtl/>
        </w:rPr>
        <w:t xml:space="preserve">" والأرقام </w:t>
      </w:r>
      <w:r w:rsidR="00D66E82" w:rsidRPr="00764D9A">
        <w:rPr>
          <w:rFonts w:ascii="Simplified Arabic" w:hAnsi="Simplified Arabic" w:hint="cs"/>
          <w:snapToGrid w:val="0"/>
          <w:kern w:val="22"/>
          <w:sz w:val="24"/>
          <w:rtl/>
        </w:rPr>
        <w:t>المحددة</w:t>
      </w:r>
      <w:r w:rsidR="00E34AA7" w:rsidRPr="00764D9A">
        <w:rPr>
          <w:rFonts w:ascii="Simplified Arabic" w:hAnsi="Simplified Arabic" w:hint="cs"/>
          <w:snapToGrid w:val="0"/>
          <w:kern w:val="22"/>
          <w:sz w:val="24"/>
          <w:rtl/>
        </w:rPr>
        <w:t xml:space="preserve"> "كمهمة"</w:t>
      </w:r>
      <w:r w:rsidRPr="00764D9A">
        <w:rPr>
          <w:rFonts w:ascii="Simplified Arabic" w:hAnsi="Simplified Arabic" w:hint="cs"/>
          <w:snapToGrid w:val="0"/>
          <w:kern w:val="22"/>
          <w:sz w:val="24"/>
          <w:rtl/>
        </w:rPr>
        <w:t xml:space="preserve"> بنسبة 100 في المائة (مثل نيوزيلندا)، تستخدم </w:t>
      </w:r>
      <w:r w:rsidR="00E34AA7" w:rsidRPr="00764D9A">
        <w:rPr>
          <w:rFonts w:ascii="Simplified Arabic" w:hAnsi="Simplified Arabic" w:hint="cs"/>
          <w:snapToGrid w:val="0"/>
          <w:kern w:val="22"/>
          <w:sz w:val="24"/>
          <w:rtl/>
        </w:rPr>
        <w:t xml:space="preserve">أطراف </w:t>
      </w:r>
      <w:r w:rsidRPr="00764D9A">
        <w:rPr>
          <w:rFonts w:ascii="Simplified Arabic" w:hAnsi="Simplified Arabic" w:hint="cs"/>
          <w:snapToGrid w:val="0"/>
          <w:kern w:val="22"/>
          <w:sz w:val="24"/>
          <w:rtl/>
        </w:rPr>
        <w:t xml:space="preserve">أخرى "عامل خصم" وتحتسب الأموال </w:t>
      </w:r>
      <w:r w:rsidR="00D66E82" w:rsidRPr="00764D9A">
        <w:rPr>
          <w:rFonts w:ascii="Simplified Arabic" w:hAnsi="Simplified Arabic" w:hint="cs"/>
          <w:snapToGrid w:val="0"/>
          <w:kern w:val="22"/>
          <w:sz w:val="24"/>
          <w:rtl/>
        </w:rPr>
        <w:t>المحددة</w:t>
      </w:r>
      <w:r w:rsidRPr="00764D9A">
        <w:rPr>
          <w:rFonts w:ascii="Simplified Arabic" w:hAnsi="Simplified Arabic" w:hint="cs"/>
          <w:snapToGrid w:val="0"/>
          <w:kern w:val="22"/>
          <w:sz w:val="24"/>
          <w:rtl/>
        </w:rPr>
        <w:t xml:space="preserve"> "</w:t>
      </w:r>
      <w:r w:rsidR="00D66E82" w:rsidRPr="00764D9A">
        <w:rPr>
          <w:rFonts w:ascii="Simplified Arabic" w:hAnsi="Simplified Arabic" w:hint="cs"/>
          <w:snapToGrid w:val="0"/>
          <w:kern w:val="22"/>
          <w:sz w:val="24"/>
          <w:rtl/>
        </w:rPr>
        <w:t>ك</w:t>
      </w:r>
      <w:r w:rsidR="00E34AA7" w:rsidRPr="00764D9A">
        <w:rPr>
          <w:rFonts w:ascii="Simplified Arabic" w:hAnsi="Simplified Arabic" w:hint="cs"/>
          <w:snapToGrid w:val="0"/>
          <w:kern w:val="22"/>
          <w:sz w:val="24"/>
          <w:rtl/>
        </w:rPr>
        <w:t>مهم</w:t>
      </w:r>
      <w:r w:rsidRPr="00764D9A">
        <w:rPr>
          <w:rFonts w:ascii="Simplified Arabic" w:hAnsi="Simplified Arabic" w:hint="cs"/>
          <w:snapToGrid w:val="0"/>
          <w:kern w:val="22"/>
          <w:sz w:val="24"/>
          <w:rtl/>
        </w:rPr>
        <w:t xml:space="preserve">ة" بحصة </w:t>
      </w:r>
      <w:r w:rsidR="00D66E82" w:rsidRPr="00764D9A">
        <w:rPr>
          <w:rFonts w:ascii="Simplified Arabic" w:hAnsi="Simplified Arabic" w:hint="cs"/>
          <w:snapToGrid w:val="0"/>
          <w:kern w:val="22"/>
          <w:sz w:val="24"/>
          <w:rtl/>
        </w:rPr>
        <w:t>مئوية أقل</w:t>
      </w:r>
      <w:r w:rsidRPr="00764D9A">
        <w:rPr>
          <w:rFonts w:ascii="Simplified Arabic" w:hAnsi="Simplified Arabic" w:hint="cs"/>
          <w:snapToGrid w:val="0"/>
          <w:kern w:val="22"/>
          <w:sz w:val="24"/>
          <w:rtl/>
        </w:rPr>
        <w:t>، على سبيل المثال 40 في المائة (الاتحاد الأوروبي، واليونان، وإسبانيا، والسويد، وسويسرا) أو 50 في المائة (النمسا، والدانمرك</w:t>
      </w:r>
      <w:r>
        <w:rPr>
          <w:rStyle w:val="FootnoteReference"/>
          <w:rFonts w:ascii="Simplified Arabic" w:hAnsi="Simplified Arabic"/>
          <w:snapToGrid w:val="0"/>
          <w:kern w:val="22"/>
          <w:sz w:val="24"/>
          <w:rtl/>
        </w:rPr>
        <w:footnoteReference w:id="10"/>
      </w:r>
      <w:r w:rsidRPr="00764D9A">
        <w:rPr>
          <w:rFonts w:ascii="Simplified Arabic" w:hAnsi="Simplified Arabic" w:hint="cs"/>
          <w:snapToGrid w:val="0"/>
          <w:kern w:val="22"/>
          <w:sz w:val="24"/>
          <w:rtl/>
        </w:rPr>
        <w:t>).</w:t>
      </w:r>
    </w:p>
    <w:p w:rsidR="00714199" w:rsidRDefault="00714199" w:rsidP="00764D9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وتطبق أطراف أخرى مجموعة من المعاملات أو </w:t>
      </w:r>
      <w:r w:rsidR="00D66E82">
        <w:rPr>
          <w:rFonts w:ascii="Simplified Arabic" w:hAnsi="Simplified Arabic" w:hint="cs"/>
          <w:snapToGrid w:val="0"/>
          <w:kern w:val="22"/>
          <w:sz w:val="24"/>
          <w:rtl/>
        </w:rPr>
        <w:t>ال</w:t>
      </w:r>
      <w:r>
        <w:rPr>
          <w:rFonts w:ascii="Simplified Arabic" w:hAnsi="Simplified Arabic" w:hint="cs"/>
          <w:snapToGrid w:val="0"/>
          <w:kern w:val="22"/>
          <w:sz w:val="24"/>
          <w:rtl/>
        </w:rPr>
        <w:t xml:space="preserve">حصص </w:t>
      </w:r>
      <w:r w:rsidR="00D66E82">
        <w:rPr>
          <w:rFonts w:ascii="Simplified Arabic" w:hAnsi="Simplified Arabic" w:hint="cs"/>
          <w:snapToGrid w:val="0"/>
          <w:kern w:val="22"/>
          <w:sz w:val="24"/>
          <w:rtl/>
        </w:rPr>
        <w:t>ال</w:t>
      </w:r>
      <w:r>
        <w:rPr>
          <w:rFonts w:ascii="Simplified Arabic" w:hAnsi="Simplified Arabic" w:hint="cs"/>
          <w:snapToGrid w:val="0"/>
          <w:kern w:val="22"/>
          <w:sz w:val="24"/>
          <w:rtl/>
        </w:rPr>
        <w:t xml:space="preserve">مئوية، استنادا إلى تقييمات </w:t>
      </w:r>
      <w:r w:rsidR="00764D9A">
        <w:rPr>
          <w:rFonts w:ascii="Simplified Arabic" w:hAnsi="Simplified Arabic" w:hint="cs"/>
          <w:snapToGrid w:val="0"/>
          <w:kern w:val="22"/>
          <w:sz w:val="24"/>
          <w:rtl/>
        </w:rPr>
        <w:t>خاصة بكل مشروع</w:t>
      </w:r>
      <w:r w:rsidRPr="00F03A4F">
        <w:rPr>
          <w:rFonts w:ascii="Simplified Arabic" w:hAnsi="Simplified Arabic" w:hint="cs"/>
          <w:snapToGrid w:val="0"/>
          <w:kern w:val="22"/>
          <w:sz w:val="24"/>
          <w:rtl/>
        </w:rPr>
        <w:t xml:space="preserve"> وجدول إرشادي. </w:t>
      </w:r>
      <w:r w:rsidR="00E34AA7" w:rsidRPr="00F03A4F">
        <w:rPr>
          <w:rFonts w:ascii="Simplified Arabic" w:hAnsi="Simplified Arabic" w:hint="cs"/>
          <w:snapToGrid w:val="0"/>
          <w:kern w:val="22"/>
          <w:sz w:val="24"/>
          <w:rtl/>
        </w:rPr>
        <w:t>فقد احتسبت</w:t>
      </w:r>
      <w:r w:rsidRPr="00F03A4F">
        <w:rPr>
          <w:rFonts w:ascii="Simplified Arabic" w:hAnsi="Simplified Arabic" w:hint="cs"/>
          <w:snapToGrid w:val="0"/>
          <w:kern w:val="22"/>
          <w:sz w:val="24"/>
          <w:rtl/>
        </w:rPr>
        <w:t xml:space="preserve"> فرنسا 100 في المائة من الأموال </w:t>
      </w:r>
      <w:r w:rsidR="00F03A4F">
        <w:rPr>
          <w:rFonts w:ascii="Simplified Arabic" w:hAnsi="Simplified Arabic" w:hint="cs"/>
          <w:snapToGrid w:val="0"/>
          <w:kern w:val="22"/>
          <w:sz w:val="24"/>
          <w:rtl/>
        </w:rPr>
        <w:t>المحددة</w:t>
      </w:r>
      <w:r w:rsidR="00E34AA7" w:rsidRPr="00F03A4F">
        <w:rPr>
          <w:rFonts w:ascii="Simplified Arabic" w:hAnsi="Simplified Arabic" w:hint="cs"/>
          <w:snapToGrid w:val="0"/>
          <w:kern w:val="22"/>
          <w:sz w:val="24"/>
          <w:rtl/>
        </w:rPr>
        <w:t xml:space="preserve"> "كأساسية"</w:t>
      </w:r>
      <w:r w:rsidRPr="00F03A4F">
        <w:rPr>
          <w:rFonts w:ascii="Simplified Arabic" w:hAnsi="Simplified Arabic" w:hint="cs"/>
          <w:snapToGrid w:val="0"/>
          <w:kern w:val="22"/>
          <w:sz w:val="24"/>
          <w:rtl/>
        </w:rPr>
        <w:t xml:space="preserve"> و5 أو 30 أو 80 في المائة من الأموال </w:t>
      </w:r>
      <w:r w:rsidR="00F03A4F">
        <w:rPr>
          <w:rFonts w:ascii="Simplified Arabic" w:hAnsi="Simplified Arabic" w:hint="cs"/>
          <w:snapToGrid w:val="0"/>
          <w:kern w:val="22"/>
          <w:sz w:val="24"/>
          <w:rtl/>
        </w:rPr>
        <w:t>المحددة "كمهمة"</w:t>
      </w:r>
      <w:r w:rsidRPr="00F03A4F">
        <w:rPr>
          <w:rFonts w:ascii="Simplified Arabic" w:hAnsi="Simplified Arabic" w:hint="cs"/>
          <w:snapToGrid w:val="0"/>
          <w:kern w:val="22"/>
          <w:sz w:val="24"/>
          <w:rtl/>
        </w:rPr>
        <w:t xml:space="preserve">. وطبقت فنلندا </w:t>
      </w:r>
      <w:r w:rsidR="00764D9A">
        <w:rPr>
          <w:rFonts w:ascii="Simplified Arabic" w:hAnsi="Simplified Arabic" w:hint="cs"/>
          <w:snapToGrid w:val="0"/>
          <w:kern w:val="22"/>
          <w:sz w:val="24"/>
          <w:rtl/>
        </w:rPr>
        <w:t>حصصا</w:t>
      </w:r>
      <w:r w:rsidR="00F03A4F">
        <w:rPr>
          <w:rFonts w:ascii="Simplified Arabic" w:hAnsi="Simplified Arabic" w:hint="cs"/>
          <w:snapToGrid w:val="0"/>
          <w:kern w:val="22"/>
          <w:sz w:val="24"/>
          <w:rtl/>
        </w:rPr>
        <w:t xml:space="preserve"> للأموال "المهمة"</w:t>
      </w:r>
      <w:r w:rsidRPr="00F03A4F">
        <w:rPr>
          <w:rFonts w:ascii="Simplified Arabic" w:hAnsi="Simplified Arabic" w:hint="cs"/>
          <w:snapToGrid w:val="0"/>
          <w:kern w:val="22"/>
          <w:sz w:val="24"/>
          <w:rtl/>
        </w:rPr>
        <w:t xml:space="preserve"> تتراوح بين 10 و50 في المائة،</w:t>
      </w:r>
      <w:r w:rsidR="00F03A4F">
        <w:rPr>
          <w:rFonts w:ascii="Simplified Arabic" w:hAnsi="Simplified Arabic" w:hint="cs"/>
          <w:snapToGrid w:val="0"/>
          <w:kern w:val="22"/>
          <w:sz w:val="24"/>
          <w:rtl/>
        </w:rPr>
        <w:t xml:space="preserve"> </w:t>
      </w:r>
      <w:r w:rsidR="00764D9A">
        <w:rPr>
          <w:rFonts w:ascii="Simplified Arabic" w:hAnsi="Simplified Arabic" w:hint="cs"/>
          <w:snapToGrid w:val="0"/>
          <w:kern w:val="22"/>
          <w:sz w:val="24"/>
          <w:rtl/>
        </w:rPr>
        <w:t>وحصصا</w:t>
      </w:r>
      <w:r w:rsidR="00F03A4F">
        <w:rPr>
          <w:rFonts w:ascii="Simplified Arabic" w:hAnsi="Simplified Arabic" w:hint="cs"/>
          <w:snapToGrid w:val="0"/>
          <w:kern w:val="22"/>
          <w:sz w:val="24"/>
          <w:rtl/>
        </w:rPr>
        <w:t xml:space="preserve"> للأموال المحددة "كأساسية" تتراوح بين 50 و100 في المائة.</w:t>
      </w:r>
    </w:p>
    <w:p w:rsidR="00D66E82" w:rsidRDefault="00D66E82" w:rsidP="00764D9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وبالنسبة للمشاريع التي تتعلق جزئيا فقط بالتنوع البيولوجي (العلامة 1)، تجري ألمانيا مزيد من التصنيف وتحتسب 100 في المائة للمكونات القطاعية فقط التي تتعلق مباشرة بالتنوع البيولوجي. وبالمثل، تستند سلوفاكيا إلى معايير تحديد أكثر صرامة للمشاريع أو الأنشطة </w:t>
      </w:r>
      <w:r w:rsidR="00764D9A">
        <w:rPr>
          <w:rFonts w:ascii="Simplified Arabic" w:hAnsi="Simplified Arabic" w:hint="cs"/>
          <w:snapToGrid w:val="0"/>
          <w:kern w:val="22"/>
          <w:sz w:val="24"/>
          <w:rtl/>
        </w:rPr>
        <w:t>ذات الصلة</w:t>
      </w:r>
      <w:r>
        <w:rPr>
          <w:rFonts w:ascii="Simplified Arabic" w:hAnsi="Simplified Arabic" w:hint="cs"/>
          <w:snapToGrid w:val="0"/>
          <w:kern w:val="22"/>
          <w:sz w:val="24"/>
          <w:rtl/>
        </w:rPr>
        <w:t xml:space="preserve"> بالتنوع البيولوجي.</w:t>
      </w:r>
    </w:p>
    <w:p w:rsidR="00D66E82" w:rsidRDefault="00D66E82" w:rsidP="00274C8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وفيما يتعلق بالتدابير المتخذة لتشجيع القطاع الخاص </w:t>
      </w:r>
      <w:r w:rsidR="00274C8B">
        <w:rPr>
          <w:rFonts w:ascii="Simplified Arabic" w:hAnsi="Simplified Arabic" w:hint="cs"/>
          <w:snapToGrid w:val="0"/>
          <w:kern w:val="22"/>
          <w:sz w:val="24"/>
          <w:rtl/>
        </w:rPr>
        <w:t>وكذلك</w:t>
      </w:r>
      <w:r>
        <w:rPr>
          <w:rFonts w:ascii="Simplified Arabic" w:hAnsi="Simplified Arabic" w:hint="cs"/>
          <w:snapToGrid w:val="0"/>
          <w:kern w:val="22"/>
          <w:sz w:val="24"/>
          <w:rtl/>
        </w:rPr>
        <w:t xml:space="preserve"> المنظمات غير الحكومية والمؤسسات والأوساط الأكاديمية على تقديم الدعم الدولي </w:t>
      </w:r>
      <w:r w:rsidR="00274C8B">
        <w:rPr>
          <w:rFonts w:ascii="Simplified Arabic" w:hAnsi="Simplified Arabic" w:hint="cs"/>
          <w:snapToGrid w:val="0"/>
          <w:kern w:val="22"/>
          <w:sz w:val="24"/>
          <w:rtl/>
        </w:rPr>
        <w:t>ل</w:t>
      </w:r>
      <w:r>
        <w:rPr>
          <w:rFonts w:ascii="Simplified Arabic" w:hAnsi="Simplified Arabic" w:hint="cs"/>
          <w:snapToGrid w:val="0"/>
          <w:kern w:val="22"/>
          <w:sz w:val="24"/>
          <w:rtl/>
        </w:rPr>
        <w:t>تنفيذ الخطة الاستراتيجية للتنوع ا</w:t>
      </w:r>
      <w:r w:rsidR="00274C8B">
        <w:rPr>
          <w:rFonts w:ascii="Simplified Arabic" w:hAnsi="Simplified Arabic" w:hint="cs"/>
          <w:snapToGrid w:val="0"/>
          <w:kern w:val="22"/>
          <w:sz w:val="24"/>
          <w:rtl/>
        </w:rPr>
        <w:t xml:space="preserve">لبيولوجي 2011-2020، قدم 52 طرفا ردودا، </w:t>
      </w:r>
      <w:r w:rsidR="0093013A">
        <w:rPr>
          <w:rFonts w:ascii="Simplified Arabic" w:hAnsi="Simplified Arabic" w:hint="cs"/>
          <w:snapToGrid w:val="0"/>
          <w:kern w:val="22"/>
          <w:sz w:val="24"/>
          <w:rtl/>
        </w:rPr>
        <w:t xml:space="preserve">حيث </w:t>
      </w:r>
      <w:r w:rsidR="00274C8B">
        <w:rPr>
          <w:rFonts w:ascii="Simplified Arabic" w:hAnsi="Simplified Arabic" w:hint="cs"/>
          <w:snapToGrid w:val="0"/>
          <w:kern w:val="22"/>
          <w:sz w:val="24"/>
          <w:rtl/>
        </w:rPr>
        <w:t xml:space="preserve">أبلغ 24 طرفا منها عن عدم اتخاذ أية تدابير، بينما أشار 27 طرفا إلى اتخاذ بعض التدابير، وأشارت هولندا إلى اتخاذ تدابير شاملة. وأشار ما مجموعه 23 طرفا إلى أمثلة محددة لمبادرات وأنشطة مهمة، بما في ذلك في سياق المبادرات الوطنية لقطاع الأعمال والتنوع البيولوجي، التي يمكن الوصول إليها مباشرة على الرابط </w:t>
      </w:r>
      <w:hyperlink r:id="rId13" w:history="1">
        <w:r w:rsidR="00274C8B" w:rsidRPr="00490BF5">
          <w:rPr>
            <w:rStyle w:val="Hyperlink"/>
            <w:snapToGrid w:val="0"/>
            <w:kern w:val="22"/>
            <w:sz w:val="22"/>
            <w:szCs w:val="22"/>
          </w:rPr>
          <w:t>https://chm.cbd.int/search/financial-analyzer</w:t>
        </w:r>
      </w:hyperlink>
      <w:r w:rsidR="00274C8B">
        <w:rPr>
          <w:rFonts w:ascii="Simplified Arabic" w:hAnsi="Simplified Arabic" w:hint="cs"/>
          <w:snapToGrid w:val="0"/>
          <w:kern w:val="22"/>
          <w:sz w:val="24"/>
          <w:rtl/>
        </w:rPr>
        <w:t>. ويرد فيما يلي عدة أمثلة:</w:t>
      </w:r>
    </w:p>
    <w:p w:rsidR="00274C8B" w:rsidRDefault="00274C8B" w:rsidP="0093013A">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Pr>
          <w:rFonts w:ascii="Simplified Arabic" w:hAnsi="Simplified Arabic" w:hint="cs"/>
          <w:sz w:val="24"/>
          <w:rtl/>
          <w:lang w:bidi="ar-EG"/>
        </w:rPr>
        <w:t>أشارت هولندا إلى</w:t>
      </w:r>
      <w:r w:rsidR="0093013A">
        <w:rPr>
          <w:rFonts w:ascii="Simplified Arabic" w:hAnsi="Simplified Arabic" w:hint="cs"/>
          <w:sz w:val="24"/>
          <w:rtl/>
          <w:lang w:bidi="ar-EG"/>
        </w:rPr>
        <w:t xml:space="preserve"> أن</w:t>
      </w:r>
      <w:r>
        <w:rPr>
          <w:rFonts w:ascii="Simplified Arabic" w:hAnsi="Simplified Arabic" w:hint="cs"/>
          <w:sz w:val="24"/>
          <w:rtl/>
          <w:lang w:bidi="ar-EG"/>
        </w:rPr>
        <w:t xml:space="preserve"> نهج مناطق الحفظ المحققة، الذي </w:t>
      </w:r>
      <w:r w:rsidR="0093013A">
        <w:rPr>
          <w:rFonts w:ascii="Simplified Arabic" w:hAnsi="Simplified Arabic" w:hint="cs"/>
          <w:sz w:val="24"/>
          <w:rtl/>
          <w:lang w:bidi="ar-EG"/>
        </w:rPr>
        <w:t>أُعدّ</w:t>
      </w:r>
      <w:r>
        <w:rPr>
          <w:rFonts w:ascii="Simplified Arabic" w:hAnsi="Simplified Arabic" w:hint="cs"/>
          <w:sz w:val="24"/>
          <w:rtl/>
          <w:lang w:bidi="ar-EG"/>
        </w:rPr>
        <w:t xml:space="preserve"> بدعم منها، يهدف إلى حشد التمويل من القطاع الخاص لحفظ التنوع البيولوجي واستخدامه المستدام، وأشارت أيضا إلى مبادرة التجارة المستدامة، بالتعاون مع مؤسسة التمويل الدولية، وكذلك دعمها للشراكة المعنية بمحاسبة الثروات وتقييم النظام الإيكولوجي </w:t>
      </w:r>
      <w:r w:rsidRPr="0093013A">
        <w:rPr>
          <w:rFonts w:ascii="Simplified Arabic" w:hAnsi="Simplified Arabic" w:hint="cs"/>
          <w:szCs w:val="20"/>
          <w:rtl/>
          <w:lang w:bidi="ar-EG"/>
        </w:rPr>
        <w:t>(</w:t>
      </w:r>
      <w:r w:rsidRPr="0093013A">
        <w:rPr>
          <w:snapToGrid w:val="0"/>
          <w:kern w:val="22"/>
          <w:szCs w:val="20"/>
        </w:rPr>
        <w:t>WAVES</w:t>
      </w:r>
      <w:r w:rsidRPr="0093013A">
        <w:rPr>
          <w:rFonts w:ascii="Simplified Arabic" w:hAnsi="Simplified Arabic" w:hint="cs"/>
          <w:szCs w:val="20"/>
          <w:rtl/>
          <w:lang w:bidi="ar-EG"/>
        </w:rPr>
        <w:t>)</w:t>
      </w:r>
      <w:r>
        <w:rPr>
          <w:rFonts w:ascii="Simplified Arabic" w:hAnsi="Simplified Arabic" w:hint="cs"/>
          <w:sz w:val="24"/>
          <w:rtl/>
          <w:lang w:bidi="ar-EG"/>
        </w:rPr>
        <w:t xml:space="preserve"> ومحاسبة النظم الإيكولوجية؛</w:t>
      </w:r>
    </w:p>
    <w:p w:rsidR="00274C8B" w:rsidRDefault="00274C8B" w:rsidP="00274C8B">
      <w:pPr>
        <w:spacing w:after="120"/>
        <w:ind w:firstLine="720"/>
        <w:jc w:val="both"/>
        <w:rPr>
          <w:rFonts w:ascii="Simplified Arabic" w:hAnsi="Simplified Arabic"/>
          <w:sz w:val="24"/>
          <w:rtl/>
          <w:lang w:bidi="ar-EG"/>
        </w:rPr>
      </w:pPr>
      <w:r>
        <w:rPr>
          <w:rFonts w:ascii="Simplified Arabic" w:hAnsi="Simplified Arabic" w:hint="cs"/>
          <w:sz w:val="24"/>
          <w:rtl/>
          <w:lang w:bidi="ar-EG"/>
        </w:rPr>
        <w:lastRenderedPageBreak/>
        <w:t>(ب)</w:t>
      </w:r>
      <w:r>
        <w:rPr>
          <w:rFonts w:ascii="Simplified Arabic" w:hAnsi="Simplified Arabic" w:hint="cs"/>
          <w:sz w:val="24"/>
          <w:rtl/>
          <w:lang w:bidi="ar-EG"/>
        </w:rPr>
        <w:tab/>
        <w:t>أشارت كندا إلى العمل ذي الصلة للمجلس الكندي لقطاع الأعمال والتنوع البيولوجي التابع لمعهد جين غودال بكندا، الذي أنشأ منحا دراسية تركز</w:t>
      </w:r>
      <w:r w:rsidR="00E1477B">
        <w:rPr>
          <w:rFonts w:ascii="Simplified Arabic" w:hAnsi="Simplified Arabic" w:hint="cs"/>
          <w:sz w:val="24"/>
          <w:rtl/>
          <w:lang w:bidi="ar-EG"/>
        </w:rPr>
        <w:t xml:space="preserve"> على أفريقيا من أجل الفتيات، وائتمانات </w:t>
      </w:r>
      <w:r>
        <w:rPr>
          <w:rFonts w:ascii="Simplified Arabic" w:hAnsi="Simplified Arabic" w:hint="cs"/>
          <w:sz w:val="24"/>
          <w:rtl/>
          <w:lang w:bidi="ar-EG"/>
        </w:rPr>
        <w:t>صغيرة لمبادرات الأعمال التجارية المستدامة على ا</w:t>
      </w:r>
      <w:r w:rsidR="00E1477B">
        <w:rPr>
          <w:rFonts w:ascii="Simplified Arabic" w:hAnsi="Simplified Arabic" w:hint="cs"/>
          <w:sz w:val="24"/>
          <w:rtl/>
          <w:lang w:bidi="ar-EG"/>
        </w:rPr>
        <w:t>لصعيد المحلي، وبرامج ل</w:t>
      </w:r>
      <w:r>
        <w:rPr>
          <w:rFonts w:ascii="Simplified Arabic" w:hAnsi="Simplified Arabic" w:hint="cs"/>
          <w:sz w:val="24"/>
          <w:rtl/>
          <w:lang w:bidi="ar-EG"/>
        </w:rPr>
        <w:t>لتثقيف والتدريب في مجال حفظ الحياة البرية، والعديد من المبادرات الدولية التي تقودها الجامعات الكندية؛</w:t>
      </w:r>
    </w:p>
    <w:p w:rsidR="00274C8B" w:rsidRPr="00F03A4F" w:rsidRDefault="00274C8B" w:rsidP="00E1477B">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(ج)</w:t>
      </w:r>
      <w:r>
        <w:rPr>
          <w:rFonts w:ascii="Simplified Arabic" w:hAnsi="Simplified Arabic" w:hint="cs"/>
          <w:sz w:val="24"/>
          <w:rtl/>
          <w:lang w:bidi="ar-EG"/>
        </w:rPr>
        <w:tab/>
        <w:t xml:space="preserve">أشارت الصين إلى سلسة من المعايير </w:t>
      </w:r>
      <w:r w:rsidR="00E1477B">
        <w:rPr>
          <w:rFonts w:ascii="Simplified Arabic" w:hAnsi="Simplified Arabic" w:hint="cs"/>
          <w:sz w:val="24"/>
          <w:rtl/>
          <w:lang w:bidi="ar-EG"/>
        </w:rPr>
        <w:t>و</w:t>
      </w:r>
      <w:r>
        <w:rPr>
          <w:rFonts w:ascii="Simplified Arabic" w:hAnsi="Simplified Arabic" w:hint="cs"/>
          <w:sz w:val="24"/>
          <w:rtl/>
          <w:lang w:bidi="ar-EG"/>
        </w:rPr>
        <w:t xml:space="preserve">المبادئ التوجيهية الطوعية للاستثمارات والعمليات الدولية للشركات </w:t>
      </w:r>
      <w:r w:rsidR="00E1477B">
        <w:rPr>
          <w:rFonts w:ascii="Simplified Arabic" w:hAnsi="Simplified Arabic" w:hint="cs"/>
          <w:sz w:val="24"/>
          <w:rtl/>
          <w:lang w:bidi="ar-EG"/>
        </w:rPr>
        <w:t>والمؤسسات</w:t>
      </w:r>
      <w:r>
        <w:rPr>
          <w:rFonts w:ascii="Simplified Arabic" w:hAnsi="Simplified Arabic" w:hint="cs"/>
          <w:sz w:val="24"/>
          <w:rtl/>
          <w:lang w:bidi="ar-EG"/>
        </w:rPr>
        <w:t xml:space="preserve"> الصينية، بغية دعم الامتثال لمسؤولياتها البيئية، بما في ذلك حفظ التنوع البيولوجي</w:t>
      </w:r>
      <w:r w:rsidR="00E1477B">
        <w:rPr>
          <w:rFonts w:ascii="Simplified Arabic" w:hAnsi="Simplified Arabic" w:hint="cs"/>
          <w:sz w:val="24"/>
          <w:rtl/>
          <w:lang w:bidi="ar-EG"/>
        </w:rPr>
        <w:t>.</w:t>
      </w:r>
    </w:p>
    <w:p w:rsidR="00243419" w:rsidRPr="00381D8C" w:rsidRDefault="00C37C5D" w:rsidP="00274C8B">
      <w:pPr>
        <w:keepNext/>
        <w:spacing w:before="240" w:after="240"/>
        <w:jc w:val="center"/>
        <w:rPr>
          <w:rFonts w:ascii="Simplified Arabic" w:hAnsi="Simplified Arabic"/>
          <w:b/>
          <w:bCs/>
          <w:snapToGrid w:val="0"/>
          <w:kern w:val="22"/>
          <w:sz w:val="28"/>
          <w:szCs w:val="28"/>
          <w:lang w:bidi="ar-EG"/>
        </w:rPr>
      </w:pPr>
      <w:r>
        <w:rPr>
          <w:rFonts w:ascii="Simplified Arabic" w:hAnsi="Simplified Arabic" w:hint="cs"/>
          <w:b/>
          <w:bCs/>
          <w:sz w:val="28"/>
          <w:szCs w:val="28"/>
          <w:rtl/>
          <w:lang w:bidi="ar-EG"/>
        </w:rPr>
        <w:t>ثالثا</w:t>
      </w:r>
      <w:r w:rsidR="00243419" w:rsidRPr="00381D8C">
        <w:rPr>
          <w:rFonts w:ascii="Simplified Arabic" w:hAnsi="Simplified Arabic"/>
          <w:b/>
          <w:bCs/>
          <w:sz w:val="28"/>
          <w:szCs w:val="28"/>
          <w:rtl/>
          <w:lang w:bidi="ar-EG"/>
        </w:rPr>
        <w:t>-</w:t>
      </w:r>
      <w:r w:rsidR="00243419" w:rsidRPr="00381D8C">
        <w:rPr>
          <w:rFonts w:ascii="Simplified Arabic" w:hAnsi="Simplified Arabic"/>
          <w:b/>
          <w:bCs/>
          <w:sz w:val="28"/>
          <w:szCs w:val="28"/>
          <w:rtl/>
          <w:lang w:bidi="ar-EG"/>
        </w:rPr>
        <w:tab/>
      </w:r>
      <w:r w:rsidR="00274C8B">
        <w:rPr>
          <w:rFonts w:ascii="Simplified Arabic" w:hAnsi="Simplified Arabic" w:hint="cs"/>
          <w:b/>
          <w:bCs/>
          <w:sz w:val="28"/>
          <w:szCs w:val="28"/>
          <w:rtl/>
          <w:lang w:bidi="ar-EG"/>
        </w:rPr>
        <w:t>إدراج التنوع البيولوج</w:t>
      </w:r>
      <w:r w:rsidR="001A2F65">
        <w:rPr>
          <w:rFonts w:ascii="Simplified Arabic" w:hAnsi="Simplified Arabic" w:hint="cs"/>
          <w:b/>
          <w:bCs/>
          <w:sz w:val="28"/>
          <w:szCs w:val="28"/>
          <w:rtl/>
          <w:lang w:bidi="ar-EG"/>
        </w:rPr>
        <w:t>ي في الأولويات والخطط وتقييم</w:t>
      </w:r>
      <w:r w:rsidR="00274C8B">
        <w:rPr>
          <w:rFonts w:ascii="Simplified Arabic" w:hAnsi="Simplified Arabic" w:hint="cs"/>
          <w:b/>
          <w:bCs/>
          <w:sz w:val="28"/>
          <w:szCs w:val="28"/>
          <w:rtl/>
          <w:lang w:bidi="ar-EG"/>
        </w:rPr>
        <w:t xml:space="preserve"> و/أو تقدير القيم</w:t>
      </w:r>
    </w:p>
    <w:p w:rsidR="00CC596B" w:rsidRDefault="0059219A" w:rsidP="001A2F65">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أجاب ما مجموعة 72 طرفا عما إذا كانت قد أدرجت التنوع البيولوجي في الأولويات الوطنية أو خطط التنمية، وأبلغت جميعها عن إحراز بعض التقدم على الأقل:</w:t>
      </w:r>
      <w:r w:rsidR="001A2F65">
        <w:rPr>
          <w:rFonts w:ascii="Simplified Arabic" w:hAnsi="Simplified Arabic" w:hint="cs"/>
          <w:snapToGrid w:val="0"/>
          <w:kern w:val="22"/>
          <w:sz w:val="24"/>
          <w:rtl/>
        </w:rPr>
        <w:t xml:space="preserve"> أشار</w:t>
      </w:r>
      <w:r>
        <w:rPr>
          <w:rFonts w:ascii="Simplified Arabic" w:hAnsi="Simplified Arabic" w:hint="cs"/>
          <w:snapToGrid w:val="0"/>
          <w:kern w:val="22"/>
          <w:sz w:val="24"/>
          <w:rtl/>
        </w:rPr>
        <w:t xml:space="preserve"> 49 طرفا، أو 68 في المائة، إلى تحقيق بعض الإدراج، بينما أشار </w:t>
      </w:r>
      <w:r w:rsidR="001A2F65">
        <w:rPr>
          <w:rFonts w:ascii="Simplified Arabic" w:hAnsi="Simplified Arabic" w:hint="cs"/>
          <w:snapToGrid w:val="0"/>
          <w:kern w:val="22"/>
          <w:sz w:val="24"/>
          <w:rtl/>
        </w:rPr>
        <w:t>23</w:t>
      </w:r>
      <w:r>
        <w:rPr>
          <w:rFonts w:ascii="Simplified Arabic" w:hAnsi="Simplified Arabic" w:hint="cs"/>
          <w:snapToGrid w:val="0"/>
          <w:kern w:val="22"/>
          <w:sz w:val="24"/>
          <w:rtl/>
        </w:rPr>
        <w:t xml:space="preserve"> بلدا، أو 32 في المائة، إلى تحقيق الإدراج الشامل. </w:t>
      </w:r>
      <w:r w:rsidR="001A2F65">
        <w:rPr>
          <w:rFonts w:ascii="Simplified Arabic" w:hAnsi="Simplified Arabic" w:hint="cs"/>
          <w:snapToGrid w:val="0"/>
          <w:kern w:val="22"/>
          <w:sz w:val="24"/>
          <w:rtl/>
        </w:rPr>
        <w:t>و</w:t>
      </w:r>
      <w:r>
        <w:rPr>
          <w:rFonts w:ascii="Simplified Arabic" w:hAnsi="Simplified Arabic" w:hint="cs"/>
          <w:snapToGrid w:val="0"/>
          <w:kern w:val="22"/>
          <w:sz w:val="24"/>
          <w:rtl/>
        </w:rPr>
        <w:t>يشير</w:t>
      </w:r>
      <w:r w:rsidR="001A2F65">
        <w:rPr>
          <w:rFonts w:ascii="Simplified Arabic" w:hAnsi="Simplified Arabic" w:hint="cs"/>
          <w:snapToGrid w:val="0"/>
          <w:kern w:val="22"/>
          <w:sz w:val="24"/>
          <w:rtl/>
        </w:rPr>
        <w:t xml:space="preserve"> هذا الأمر ظاهريا</w:t>
      </w:r>
      <w:r>
        <w:rPr>
          <w:rFonts w:ascii="Simplified Arabic" w:hAnsi="Simplified Arabic" w:hint="cs"/>
          <w:snapToGrid w:val="0"/>
          <w:kern w:val="22"/>
          <w:sz w:val="24"/>
          <w:rtl/>
        </w:rPr>
        <w:t xml:space="preserve"> إلى وجود تقدم مشجع فيما يتعلق بالهدف 1(ب) من المقرر 12/3. وتشير </w:t>
      </w:r>
      <w:r w:rsidR="001A2F65">
        <w:rPr>
          <w:rFonts w:ascii="Simplified Arabic" w:hAnsi="Simplified Arabic" w:hint="cs"/>
          <w:snapToGrid w:val="0"/>
          <w:kern w:val="22"/>
          <w:sz w:val="24"/>
          <w:rtl/>
        </w:rPr>
        <w:t>ال</w:t>
      </w:r>
      <w:r>
        <w:rPr>
          <w:rFonts w:ascii="Simplified Arabic" w:hAnsi="Simplified Arabic" w:hint="cs"/>
          <w:snapToGrid w:val="0"/>
          <w:kern w:val="22"/>
          <w:sz w:val="24"/>
          <w:rtl/>
        </w:rPr>
        <w:t xml:space="preserve">بلدان بشكل ملحوظ إلى الروابط مع الخطط القطاعية أو الخطط أو السياسات الرفيعة المستوى، من قبيل خطط التنمية (المستدامة) الوطنية أو </w:t>
      </w:r>
      <w:r w:rsidR="001A2F65">
        <w:rPr>
          <w:rFonts w:ascii="Simplified Arabic" w:hAnsi="Simplified Arabic" w:hint="cs"/>
          <w:snapToGrid w:val="0"/>
          <w:kern w:val="22"/>
          <w:sz w:val="24"/>
          <w:rtl/>
        </w:rPr>
        <w:t xml:space="preserve">خطط </w:t>
      </w:r>
      <w:r>
        <w:rPr>
          <w:rFonts w:ascii="Simplified Arabic" w:hAnsi="Simplified Arabic" w:hint="cs"/>
          <w:snapToGrid w:val="0"/>
          <w:kern w:val="22"/>
          <w:sz w:val="24"/>
          <w:rtl/>
        </w:rPr>
        <w:t>النمو، أو أطر كفاءة الموارد، أو حتى الدستور الوطني، باعتبارها السبل الرئيسية لتعميم التنوع البيولوجي بطريقة فعالة. ومن بين تلك الأطراف التي أشارت على تحقيق إدراج شامل</w:t>
      </w:r>
      <w:r w:rsidR="001A2F65">
        <w:rPr>
          <w:rFonts w:ascii="Simplified Arabic" w:hAnsi="Simplified Arabic" w:hint="cs"/>
          <w:snapToGrid w:val="0"/>
          <w:kern w:val="22"/>
          <w:sz w:val="24"/>
          <w:rtl/>
        </w:rPr>
        <w:t xml:space="preserve"> ما يلي</w:t>
      </w:r>
      <w:r>
        <w:rPr>
          <w:rFonts w:ascii="Simplified Arabic" w:hAnsi="Simplified Arabic" w:hint="cs"/>
          <w:snapToGrid w:val="0"/>
          <w:kern w:val="22"/>
          <w:sz w:val="24"/>
          <w:rtl/>
        </w:rPr>
        <w:t>:</w:t>
      </w:r>
    </w:p>
    <w:p w:rsidR="0059219A" w:rsidRDefault="0059219A" w:rsidP="0011484E">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11484E">
        <w:rPr>
          <w:rFonts w:ascii="Simplified Arabic" w:hAnsi="Simplified Arabic" w:hint="cs"/>
          <w:sz w:val="24"/>
          <w:rtl/>
          <w:lang w:bidi="ar-EG"/>
        </w:rPr>
        <w:t>أشارت ألمانيا إلى كل من خطة التنمية الوطنية ومجموعة واسعة من الخطط القطاعية على مختلف المستويات؛</w:t>
      </w:r>
    </w:p>
    <w:p w:rsidR="0011484E" w:rsidRDefault="0011484E" w:rsidP="0011484E">
      <w:pPr>
        <w:spacing w:after="120"/>
        <w:ind w:firstLine="720"/>
        <w:jc w:val="both"/>
        <w:rPr>
          <w:rFonts w:ascii="Simplified Arabic" w:hAnsi="Simplified Arabic"/>
          <w:sz w:val="24"/>
          <w:rtl/>
          <w:lang w:bidi="ar-EG"/>
        </w:rPr>
      </w:pPr>
      <w:r>
        <w:rPr>
          <w:rFonts w:ascii="Simplified Arabic" w:hAnsi="Simplified Arabic" w:hint="cs"/>
          <w:sz w:val="24"/>
          <w:rtl/>
          <w:lang w:bidi="ar-EG"/>
        </w:rPr>
        <w:t>(ب)</w:t>
      </w:r>
      <w:r>
        <w:rPr>
          <w:rFonts w:ascii="Simplified Arabic" w:hAnsi="Simplified Arabic" w:hint="cs"/>
          <w:sz w:val="24"/>
          <w:rtl/>
          <w:lang w:bidi="ar-EG"/>
        </w:rPr>
        <w:tab/>
        <w:t>أفادت بولندا أن التنوع البيولوجي هو جزء لا يتجزأ من "استراتيجية أمن الطاقة والبيئة"، المعتمدة في عام 2014، والتي تعتبر واحدة من الاستراتيجيات التسع في بولندا؛</w:t>
      </w:r>
    </w:p>
    <w:p w:rsidR="0011484E" w:rsidRDefault="0011484E" w:rsidP="00766235">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(ج)</w:t>
      </w:r>
      <w:r>
        <w:rPr>
          <w:rFonts w:ascii="Simplified Arabic" w:hAnsi="Simplified Arabic" w:hint="cs"/>
          <w:sz w:val="24"/>
          <w:rtl/>
          <w:lang w:bidi="ar-EG"/>
        </w:rPr>
        <w:tab/>
        <w:t xml:space="preserve">أشارت أوغندا إلى أنه تم تعميم </w:t>
      </w:r>
      <w:r w:rsidR="00766235">
        <w:rPr>
          <w:rFonts w:ascii="Simplified Arabic" w:hAnsi="Simplified Arabic" w:hint="cs"/>
          <w:sz w:val="24"/>
          <w:rtl/>
          <w:lang w:bidi="ar-EG"/>
        </w:rPr>
        <w:t>استراتيجيتها</w:t>
      </w:r>
      <w:r>
        <w:rPr>
          <w:rFonts w:ascii="Simplified Arabic" w:hAnsi="Simplified Arabic" w:hint="cs"/>
          <w:sz w:val="24"/>
          <w:rtl/>
          <w:lang w:bidi="ar-EG"/>
        </w:rPr>
        <w:t xml:space="preserve"> وخطة </w:t>
      </w:r>
      <w:r w:rsidR="00766235">
        <w:rPr>
          <w:rFonts w:ascii="Simplified Arabic" w:hAnsi="Simplified Arabic" w:hint="cs"/>
          <w:sz w:val="24"/>
          <w:rtl/>
          <w:lang w:bidi="ar-EG"/>
        </w:rPr>
        <w:t>عملها</w:t>
      </w:r>
      <w:r>
        <w:rPr>
          <w:rFonts w:ascii="Simplified Arabic" w:hAnsi="Simplified Arabic" w:hint="cs"/>
          <w:sz w:val="24"/>
          <w:rtl/>
          <w:lang w:bidi="ar-EG"/>
        </w:rPr>
        <w:t xml:space="preserve"> الوطنية للتنوع البيولوجي 2015-2025 في خطتها للتنمية الوطنية. ولهذه الخطة سبعة أهداف بشأن البيئة والموارد الطبيعية، وللهدف 2 فيها حكم محدد بشأن تنفيذ الأهداف الوطنية للتنوع البيولوجي (الواردة في الاستراتيجية وخطة العمل الوطنية</w:t>
      </w:r>
      <w:r w:rsidR="00766235">
        <w:rPr>
          <w:rFonts w:ascii="Simplified Arabic" w:hAnsi="Simplified Arabic" w:hint="cs"/>
          <w:sz w:val="24"/>
          <w:rtl/>
          <w:lang w:bidi="ar-EG"/>
        </w:rPr>
        <w:t xml:space="preserve"> المنقحة</w:t>
      </w:r>
      <w:r>
        <w:rPr>
          <w:rFonts w:ascii="Simplified Arabic" w:hAnsi="Simplified Arabic" w:hint="cs"/>
          <w:sz w:val="24"/>
          <w:rtl/>
          <w:lang w:bidi="ar-EG"/>
        </w:rPr>
        <w:t xml:space="preserve"> للتنوع البيولوجي).</w:t>
      </w:r>
    </w:p>
    <w:p w:rsidR="00BB5B00" w:rsidRDefault="009B35E5" w:rsidP="00BC4962">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وفي الاستراتيجيات وخطط العمل الوطنية</w:t>
      </w:r>
      <w:r w:rsidR="00BC4962" w:rsidRPr="00BC4962">
        <w:rPr>
          <w:rFonts w:ascii="Simplified Arabic" w:hAnsi="Simplified Arabic" w:hint="cs"/>
          <w:snapToGrid w:val="0"/>
          <w:kern w:val="22"/>
          <w:sz w:val="24"/>
          <w:rtl/>
        </w:rPr>
        <w:t xml:space="preserve"> </w:t>
      </w:r>
      <w:r w:rsidR="00BC4962">
        <w:rPr>
          <w:rFonts w:ascii="Simplified Arabic" w:hAnsi="Simplified Arabic" w:hint="cs"/>
          <w:snapToGrid w:val="0"/>
          <w:kern w:val="22"/>
          <w:sz w:val="24"/>
          <w:rtl/>
        </w:rPr>
        <w:t>المنقحة</w:t>
      </w:r>
      <w:r>
        <w:rPr>
          <w:rFonts w:ascii="Simplified Arabic" w:hAnsi="Simplified Arabic" w:hint="cs"/>
          <w:snapToGrid w:val="0"/>
          <w:kern w:val="22"/>
          <w:sz w:val="24"/>
          <w:rtl/>
        </w:rPr>
        <w:t xml:space="preserve"> للتنوع البيولوجي، أفاد ما مجموعه 31 طرفا أنه تم إدراج التنوع البيولوجي في خططها للتنمية الوطنية أو </w:t>
      </w:r>
      <w:r w:rsidR="002D249B">
        <w:rPr>
          <w:rFonts w:ascii="Simplified Arabic" w:hAnsi="Simplified Arabic" w:hint="cs"/>
          <w:snapToGrid w:val="0"/>
          <w:kern w:val="22"/>
          <w:sz w:val="24"/>
          <w:rtl/>
          <w:lang w:bidi="ar-EG"/>
        </w:rPr>
        <w:t>ما يعادلها من أدوات</w:t>
      </w:r>
      <w:r>
        <w:rPr>
          <w:rFonts w:ascii="Simplified Arabic" w:hAnsi="Simplified Arabic" w:hint="cs"/>
          <w:snapToGrid w:val="0"/>
          <w:kern w:val="22"/>
          <w:sz w:val="24"/>
          <w:rtl/>
        </w:rPr>
        <w:t xml:space="preserve">، بينما ذكر 20 طرفا </w:t>
      </w:r>
      <w:r w:rsidR="00BC4962">
        <w:rPr>
          <w:rFonts w:ascii="Simplified Arabic" w:hAnsi="Simplified Arabic" w:hint="cs"/>
          <w:snapToGrid w:val="0"/>
          <w:kern w:val="22"/>
          <w:sz w:val="24"/>
          <w:rtl/>
        </w:rPr>
        <w:t>أنه تم الإدراج</w:t>
      </w:r>
      <w:r>
        <w:rPr>
          <w:rFonts w:ascii="Simplified Arabic" w:hAnsi="Simplified Arabic" w:hint="cs"/>
          <w:snapToGrid w:val="0"/>
          <w:kern w:val="22"/>
          <w:sz w:val="24"/>
          <w:rtl/>
        </w:rPr>
        <w:t xml:space="preserve"> مع خططها للتنمية المستدامة أو </w:t>
      </w:r>
      <w:r w:rsidR="002D249B">
        <w:rPr>
          <w:rFonts w:ascii="Simplified Arabic" w:hAnsi="Simplified Arabic" w:hint="cs"/>
          <w:snapToGrid w:val="0"/>
          <w:kern w:val="22"/>
          <w:sz w:val="24"/>
          <w:rtl/>
          <w:lang w:bidi="ar-EG"/>
        </w:rPr>
        <w:t>ما يعادلها من أدوات</w:t>
      </w:r>
      <w:r>
        <w:rPr>
          <w:rFonts w:ascii="Simplified Arabic" w:hAnsi="Simplified Arabic" w:hint="cs"/>
          <w:snapToGrid w:val="0"/>
          <w:kern w:val="22"/>
          <w:sz w:val="24"/>
          <w:rtl/>
        </w:rPr>
        <w:t xml:space="preserve">، </w:t>
      </w:r>
      <w:r w:rsidR="009C6254">
        <w:rPr>
          <w:rFonts w:ascii="Simplified Arabic" w:hAnsi="Simplified Arabic" w:hint="cs"/>
          <w:snapToGrid w:val="0"/>
          <w:kern w:val="22"/>
          <w:sz w:val="24"/>
          <w:rtl/>
        </w:rPr>
        <w:t>ويفيد</w:t>
      </w:r>
      <w:r>
        <w:rPr>
          <w:rFonts w:ascii="Simplified Arabic" w:hAnsi="Simplified Arabic" w:hint="cs"/>
          <w:snapToGrid w:val="0"/>
          <w:kern w:val="22"/>
          <w:sz w:val="24"/>
          <w:rtl/>
        </w:rPr>
        <w:t xml:space="preserve"> 43</w:t>
      </w:r>
      <w:r w:rsidR="00BC4962">
        <w:rPr>
          <w:rFonts w:ascii="Simplified Arabic" w:hAnsi="Simplified Arabic" w:hint="cs"/>
          <w:snapToGrid w:val="0"/>
          <w:kern w:val="22"/>
          <w:sz w:val="24"/>
          <w:rtl/>
        </w:rPr>
        <w:t xml:space="preserve"> طرفا</w:t>
      </w:r>
      <w:r>
        <w:rPr>
          <w:rFonts w:ascii="Simplified Arabic" w:hAnsi="Simplified Arabic" w:hint="cs"/>
          <w:snapToGrid w:val="0"/>
          <w:kern w:val="22"/>
          <w:sz w:val="24"/>
          <w:rtl/>
        </w:rPr>
        <w:t xml:space="preserve"> </w:t>
      </w:r>
      <w:r w:rsidR="009C6254">
        <w:rPr>
          <w:rFonts w:ascii="Simplified Arabic" w:hAnsi="Simplified Arabic" w:hint="cs"/>
          <w:snapToGrid w:val="0"/>
          <w:kern w:val="22"/>
          <w:sz w:val="24"/>
          <w:rtl/>
        </w:rPr>
        <w:t>وجود</w:t>
      </w:r>
      <w:r>
        <w:rPr>
          <w:rFonts w:ascii="Simplified Arabic" w:hAnsi="Simplified Arabic" w:hint="cs"/>
          <w:snapToGrid w:val="0"/>
          <w:kern w:val="22"/>
          <w:sz w:val="24"/>
          <w:rtl/>
        </w:rPr>
        <w:t xml:space="preserve"> روابط للقضاء على الفقر و/أو لدمج هذه الهدف </w:t>
      </w:r>
      <w:r w:rsidR="00BC4962">
        <w:rPr>
          <w:rFonts w:ascii="Simplified Arabic" w:hAnsi="Simplified Arabic" w:hint="cs"/>
          <w:snapToGrid w:val="0"/>
          <w:kern w:val="22"/>
          <w:sz w:val="24"/>
          <w:rtl/>
        </w:rPr>
        <w:t xml:space="preserve">في </w:t>
      </w:r>
      <w:r>
        <w:rPr>
          <w:rFonts w:ascii="Simplified Arabic" w:hAnsi="Simplified Arabic" w:hint="cs"/>
          <w:snapToGrid w:val="0"/>
          <w:kern w:val="22"/>
          <w:sz w:val="24"/>
          <w:rtl/>
        </w:rPr>
        <w:t>مبادئها و/أو أهدافها و/أو إجراءاتها.</w:t>
      </w:r>
      <w:r w:rsidR="002D249B">
        <w:rPr>
          <w:rStyle w:val="FootnoteReference"/>
          <w:rFonts w:ascii="Simplified Arabic" w:hAnsi="Simplified Arabic"/>
          <w:snapToGrid w:val="0"/>
          <w:kern w:val="22"/>
          <w:sz w:val="24"/>
          <w:rtl/>
        </w:rPr>
        <w:footnoteReference w:id="11"/>
      </w:r>
    </w:p>
    <w:p w:rsidR="009C6254" w:rsidRDefault="009C6254" w:rsidP="00BC4962">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وردّ ما مجموعه 70 طرفا عما إذا كانت قامت بتقييم و/أو تقدير القيم المتأصلة، والإيكولوجية، والجينية، والاجتماعية الاقتصادية، والعلمية، والتعليمية، والثقافية، والترفيهية، والجمالية للتنوع البيولوجي ومكوناته. وفي حين أن لم تشر سوى أربعة أطراف (فنلندا، واليابان، وهولندا والنرويج)، أو 6 في المائة، إلى </w:t>
      </w:r>
      <w:r w:rsidR="00BC4962">
        <w:rPr>
          <w:rFonts w:ascii="Simplified Arabic" w:hAnsi="Simplified Arabic" w:hint="cs"/>
          <w:snapToGrid w:val="0"/>
          <w:kern w:val="22"/>
          <w:sz w:val="24"/>
          <w:rtl/>
        </w:rPr>
        <w:t xml:space="preserve">إجراء تقييمات </w:t>
      </w:r>
      <w:r>
        <w:rPr>
          <w:rFonts w:ascii="Simplified Arabic" w:hAnsi="Simplified Arabic" w:hint="cs"/>
          <w:snapToGrid w:val="0"/>
          <w:kern w:val="22"/>
          <w:sz w:val="24"/>
          <w:rtl/>
        </w:rPr>
        <w:t>شاملة، أبلغ 81 في المائة من البلدان المبلغة، أو 29 في المائة من جميع الأطراف، عن اضطلاعها ببعض التقييمات على الأقل. وبالمقارنة بالنسبة المئوية المستهدفة البالغة 30 في المائة، يشير</w:t>
      </w:r>
      <w:r w:rsidR="00BC4962">
        <w:rPr>
          <w:rFonts w:ascii="Simplified Arabic" w:hAnsi="Simplified Arabic" w:hint="cs"/>
          <w:snapToGrid w:val="0"/>
          <w:kern w:val="22"/>
          <w:sz w:val="24"/>
          <w:rtl/>
        </w:rPr>
        <w:t xml:space="preserve"> هذا الأمر ظاهريا</w:t>
      </w:r>
      <w:r>
        <w:rPr>
          <w:rFonts w:ascii="Simplified Arabic" w:hAnsi="Simplified Arabic" w:hint="cs"/>
          <w:snapToGrid w:val="0"/>
          <w:kern w:val="22"/>
          <w:sz w:val="24"/>
          <w:rtl/>
        </w:rPr>
        <w:t xml:space="preserve"> إلى تقدم مرضٍ إلى حد ما فيما يتعلق بالعنصر ذي الصلة من الهدف 1(د) من المقرر 12/3.</w:t>
      </w:r>
      <w:r w:rsidR="00690B70">
        <w:rPr>
          <w:rFonts w:ascii="Simplified Arabic" w:hAnsi="Simplified Arabic" w:hint="cs"/>
          <w:snapToGrid w:val="0"/>
          <w:kern w:val="22"/>
          <w:sz w:val="24"/>
          <w:rtl/>
        </w:rPr>
        <w:t xml:space="preserve"> وأشارت البلدان الأربعة التي تفيد بإجراء تقييمات شاملة إلى التدريبات الواسعة للتقييم، </w:t>
      </w:r>
      <w:r w:rsidR="00BC4962">
        <w:rPr>
          <w:rFonts w:ascii="Simplified Arabic" w:hAnsi="Simplified Arabic" w:hint="cs"/>
          <w:snapToGrid w:val="0"/>
          <w:kern w:val="22"/>
          <w:sz w:val="24"/>
          <w:rtl/>
        </w:rPr>
        <w:t>المستكملة</w:t>
      </w:r>
      <w:r w:rsidR="00690B70">
        <w:rPr>
          <w:rFonts w:ascii="Simplified Arabic" w:hAnsi="Simplified Arabic" w:hint="cs"/>
          <w:snapToGrid w:val="0"/>
          <w:kern w:val="22"/>
          <w:sz w:val="24"/>
          <w:rtl/>
        </w:rPr>
        <w:t xml:space="preserve"> أو</w:t>
      </w:r>
      <w:r w:rsidR="00BC4962">
        <w:rPr>
          <w:rFonts w:ascii="Simplified Arabic" w:hAnsi="Simplified Arabic" w:hint="cs"/>
          <w:snapToGrid w:val="0"/>
          <w:kern w:val="22"/>
          <w:sz w:val="24"/>
          <w:rtl/>
        </w:rPr>
        <w:t xml:space="preserve"> التي</w:t>
      </w:r>
      <w:r w:rsidR="00690B70">
        <w:rPr>
          <w:rFonts w:ascii="Simplified Arabic" w:hAnsi="Simplified Arabic" w:hint="cs"/>
          <w:snapToGrid w:val="0"/>
          <w:kern w:val="22"/>
          <w:sz w:val="24"/>
          <w:rtl/>
        </w:rPr>
        <w:t xml:space="preserve"> لا تزال جارية، مثل الدراسات الوطنية</w:t>
      </w:r>
      <w:r w:rsidR="00E25E40">
        <w:rPr>
          <w:rFonts w:ascii="Simplified Arabic" w:hAnsi="Simplified Arabic" w:hint="cs"/>
          <w:snapToGrid w:val="0"/>
          <w:kern w:val="22"/>
          <w:sz w:val="24"/>
          <w:rtl/>
        </w:rPr>
        <w:t xml:space="preserve"> لاقتصادات النظم الإيكولوجية والتنوع البيولوجي </w:t>
      </w:r>
      <w:r w:rsidR="00E25E40" w:rsidRPr="00BC4962">
        <w:rPr>
          <w:rFonts w:ascii="Simplified Arabic" w:hAnsi="Simplified Arabic" w:hint="cs"/>
          <w:snapToGrid w:val="0"/>
          <w:kern w:val="22"/>
          <w:szCs w:val="20"/>
          <w:rtl/>
        </w:rPr>
        <w:t>(</w:t>
      </w:r>
      <w:r w:rsidR="00E25E40" w:rsidRPr="00BC4962">
        <w:rPr>
          <w:rFonts w:cs="Times New Roman"/>
          <w:snapToGrid w:val="0"/>
          <w:kern w:val="22"/>
          <w:szCs w:val="20"/>
          <w:lang w:val="en-GB"/>
        </w:rPr>
        <w:t>TEEB</w:t>
      </w:r>
      <w:r w:rsidR="00E25E40" w:rsidRPr="00BC4962">
        <w:rPr>
          <w:rFonts w:ascii="Simplified Arabic" w:hAnsi="Simplified Arabic" w:hint="cs"/>
          <w:snapToGrid w:val="0"/>
          <w:kern w:val="22"/>
          <w:szCs w:val="20"/>
          <w:rtl/>
        </w:rPr>
        <w:t>)</w:t>
      </w:r>
      <w:r w:rsidR="00690B70">
        <w:rPr>
          <w:rFonts w:ascii="Simplified Arabic" w:hAnsi="Simplified Arabic" w:hint="cs"/>
          <w:snapToGrid w:val="0"/>
          <w:kern w:val="22"/>
          <w:sz w:val="24"/>
          <w:rtl/>
        </w:rPr>
        <w:t xml:space="preserve">، أو تقييمات النظم الإيكولوجية، </w:t>
      </w:r>
      <w:r w:rsidR="00690B70">
        <w:rPr>
          <w:rFonts w:ascii="Simplified Arabic" w:hAnsi="Simplified Arabic" w:hint="cs"/>
          <w:snapToGrid w:val="0"/>
          <w:kern w:val="22"/>
          <w:sz w:val="24"/>
          <w:rtl/>
        </w:rPr>
        <w:lastRenderedPageBreak/>
        <w:t>أو مبادرات مماثلة.</w:t>
      </w:r>
      <w:r w:rsidR="00E25E40">
        <w:rPr>
          <w:rFonts w:ascii="Simplified Arabic" w:hAnsi="Simplified Arabic" w:hint="cs"/>
          <w:snapToGrid w:val="0"/>
          <w:kern w:val="22"/>
          <w:sz w:val="24"/>
          <w:rtl/>
          <w:lang w:bidi="ar-EG"/>
        </w:rPr>
        <w:t xml:space="preserve"> وتشير بلدان أخرى إلى كل من التقييمات الأوسع نطاقا ودراسات التقييم على نطاقات صغيرة. فعلى سبيل المثال، أشارت تشيكيا إلى أنها أجرت دراسة معقدة لخدمات النظم الإيكولوجية، مما أسفر عن متوسط قيمة لخدمات النظم الإيكولوجية أعلى 1.5 مرة من الناتج المحلي الإجمالي.</w:t>
      </w:r>
    </w:p>
    <w:p w:rsidR="00356A99" w:rsidRDefault="006475DE" w:rsidP="00BC4962">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وأشار ما مجموعه 43 طرفا، في استراتيجياتها وخطط عملها الوطنية</w:t>
      </w:r>
      <w:r w:rsidR="00BC4962" w:rsidRPr="00BC4962">
        <w:rPr>
          <w:rFonts w:ascii="Simplified Arabic" w:hAnsi="Simplified Arabic" w:hint="cs"/>
          <w:snapToGrid w:val="0"/>
          <w:kern w:val="22"/>
          <w:sz w:val="24"/>
          <w:rtl/>
        </w:rPr>
        <w:t xml:space="preserve"> </w:t>
      </w:r>
      <w:r w:rsidR="00BC4962">
        <w:rPr>
          <w:rFonts w:ascii="Simplified Arabic" w:hAnsi="Simplified Arabic" w:hint="cs"/>
          <w:snapToGrid w:val="0"/>
          <w:kern w:val="22"/>
          <w:sz w:val="24"/>
          <w:rtl/>
        </w:rPr>
        <w:t>المنقحة</w:t>
      </w:r>
      <w:r>
        <w:rPr>
          <w:rFonts w:ascii="Simplified Arabic" w:hAnsi="Simplified Arabic" w:hint="cs"/>
          <w:snapToGrid w:val="0"/>
          <w:kern w:val="22"/>
          <w:sz w:val="24"/>
          <w:rtl/>
        </w:rPr>
        <w:t xml:space="preserve"> للتنوع البيولوجي، إلى أنها أجرت بالفعل دراسات تقييم للتنوع البيولوجي في بلدانها أو في أجزاء منها. ومن أصل 153 استراتيجية وخطة عمل وطنية للتنوع البيولوجي تسنّى استعراضها، وضع 37 طرفا أهدافا وطنية تتعلق بالتقييم وأعرب 50 طرفا عن عزمها على إجراء دراسات تقييم في المستقبل.</w:t>
      </w:r>
      <w:r>
        <w:rPr>
          <w:rStyle w:val="FootnoteReference"/>
          <w:rFonts w:ascii="Simplified Arabic" w:hAnsi="Simplified Arabic"/>
          <w:snapToGrid w:val="0"/>
          <w:kern w:val="22"/>
          <w:sz w:val="24"/>
          <w:rtl/>
        </w:rPr>
        <w:footnoteReference w:id="12"/>
      </w:r>
      <w:r w:rsidR="00BC4962">
        <w:rPr>
          <w:rFonts w:ascii="Simplified Arabic" w:hAnsi="Simplified Arabic" w:hint="cs"/>
          <w:snapToGrid w:val="0"/>
          <w:kern w:val="22"/>
          <w:sz w:val="24"/>
          <w:rtl/>
        </w:rPr>
        <w:t xml:space="preserve"> </w:t>
      </w:r>
    </w:p>
    <w:p w:rsidR="00243419" w:rsidRPr="003A2E4B" w:rsidRDefault="00A46A0D" w:rsidP="005A759D">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932F29">
        <w:rPr>
          <w:rFonts w:ascii="Simplified Arabic" w:hAnsi="Simplified Arabic" w:cs="Simplified Arabic" w:hint="cs"/>
          <w:b w:val="0"/>
          <w:sz w:val="28"/>
          <w:szCs w:val="28"/>
          <w:rtl/>
          <w:lang w:bidi="ar-EG"/>
        </w:rPr>
        <w:t>رابعا</w:t>
      </w:r>
      <w:r w:rsidR="00243419" w:rsidRPr="00932F29">
        <w:rPr>
          <w:rFonts w:ascii="Simplified Arabic" w:hAnsi="Simplified Arabic" w:cs="Simplified Arabic"/>
          <w:b w:val="0"/>
          <w:sz w:val="28"/>
          <w:szCs w:val="28"/>
          <w:rtl/>
          <w:lang w:bidi="ar-EG"/>
        </w:rPr>
        <w:t>-</w:t>
      </w:r>
      <w:r w:rsidR="00243419" w:rsidRPr="00932F29">
        <w:rPr>
          <w:rFonts w:ascii="Simplified Arabic" w:hAnsi="Simplified Arabic" w:cs="Simplified Arabic"/>
          <w:b w:val="0"/>
          <w:sz w:val="28"/>
          <w:szCs w:val="28"/>
          <w:rtl/>
          <w:lang w:bidi="ar-EG"/>
        </w:rPr>
        <w:tab/>
      </w:r>
      <w:r w:rsidR="005A759D" w:rsidRPr="00932F29">
        <w:rPr>
          <w:rFonts w:ascii="Simplified Arabic" w:hAnsi="Simplified Arabic" w:cs="Simplified Arabic" w:hint="cs"/>
          <w:b w:val="0"/>
          <w:sz w:val="28"/>
          <w:szCs w:val="28"/>
          <w:rtl/>
          <w:lang w:bidi="ar-EG"/>
        </w:rPr>
        <w:t>الإبلاغ عن النفقات المحلية الجارية للتنوع البيولوجي</w:t>
      </w:r>
    </w:p>
    <w:p w:rsidR="006617E1" w:rsidRDefault="00932F29" w:rsidP="00BB54E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من بين 76 طرفا من الأطراف المبلغة، أبلغ 71 طرفا، أو أكثر من 94 في المائة، عن دعمها المالي السنوي المقدم إلى الأنشطة المحلية المتعلقة بالتنوع البيولوجي في البلد. </w:t>
      </w:r>
      <w:r w:rsidR="00BB54E8">
        <w:rPr>
          <w:rFonts w:ascii="Simplified Arabic" w:hAnsi="Simplified Arabic" w:hint="cs"/>
          <w:snapToGrid w:val="0"/>
          <w:kern w:val="22"/>
          <w:sz w:val="24"/>
          <w:rtl/>
        </w:rPr>
        <w:t>وبالرغم من أن هذا الأمر قد يبدو أيضا مرضيا</w:t>
      </w:r>
      <w:r>
        <w:rPr>
          <w:rFonts w:ascii="Simplified Arabic" w:hAnsi="Simplified Arabic" w:hint="cs"/>
          <w:snapToGrid w:val="0"/>
          <w:kern w:val="22"/>
          <w:sz w:val="24"/>
          <w:rtl/>
        </w:rPr>
        <w:t xml:space="preserve">، فهو </w:t>
      </w:r>
      <w:r w:rsidR="00BB54E8">
        <w:rPr>
          <w:rFonts w:ascii="Simplified Arabic" w:hAnsi="Simplified Arabic" w:hint="cs"/>
          <w:snapToGrid w:val="0"/>
          <w:kern w:val="22"/>
          <w:sz w:val="24"/>
          <w:rtl/>
        </w:rPr>
        <w:t xml:space="preserve">لا </w:t>
      </w:r>
      <w:r>
        <w:rPr>
          <w:rFonts w:ascii="Simplified Arabic" w:hAnsi="Simplified Arabic" w:hint="cs"/>
          <w:snapToGrid w:val="0"/>
          <w:kern w:val="22"/>
          <w:sz w:val="24"/>
          <w:rtl/>
        </w:rPr>
        <w:t xml:space="preserve">يمثل </w:t>
      </w:r>
      <w:r w:rsidR="00BB54E8">
        <w:rPr>
          <w:rFonts w:ascii="Simplified Arabic" w:hAnsi="Simplified Arabic" w:hint="cs"/>
          <w:snapToGrid w:val="0"/>
          <w:kern w:val="22"/>
          <w:sz w:val="24"/>
          <w:rtl/>
        </w:rPr>
        <w:t>سوى</w:t>
      </w:r>
      <w:r>
        <w:rPr>
          <w:rFonts w:ascii="Simplified Arabic" w:hAnsi="Simplified Arabic" w:hint="cs"/>
          <w:snapToGrid w:val="0"/>
          <w:kern w:val="22"/>
          <w:sz w:val="24"/>
          <w:rtl/>
        </w:rPr>
        <w:t xml:space="preserve"> 36 في المائة تقريبا من جميع الأطراف؛ ولذلك، على أساس تفسير صارم، </w:t>
      </w:r>
      <w:r w:rsidR="00BB54E8">
        <w:rPr>
          <w:rFonts w:ascii="Simplified Arabic" w:hAnsi="Simplified Arabic" w:hint="cs"/>
          <w:snapToGrid w:val="0"/>
          <w:kern w:val="22"/>
          <w:sz w:val="24"/>
          <w:rtl/>
        </w:rPr>
        <w:t>لم يتم الوفاء</w:t>
      </w:r>
      <w:r>
        <w:rPr>
          <w:rFonts w:ascii="Simplified Arabic" w:hAnsi="Simplified Arabic" w:hint="cs"/>
          <w:snapToGrid w:val="0"/>
          <w:kern w:val="22"/>
          <w:sz w:val="24"/>
          <w:rtl/>
        </w:rPr>
        <w:t xml:space="preserve"> </w:t>
      </w:r>
      <w:r w:rsidR="00BB54E8">
        <w:rPr>
          <w:rFonts w:ascii="Simplified Arabic" w:hAnsi="Simplified Arabic" w:hint="cs"/>
          <w:snapToGrid w:val="0"/>
          <w:kern w:val="22"/>
          <w:sz w:val="24"/>
          <w:rtl/>
        </w:rPr>
        <w:t>ب</w:t>
      </w:r>
      <w:r>
        <w:rPr>
          <w:rFonts w:ascii="Simplified Arabic" w:hAnsi="Simplified Arabic" w:hint="cs"/>
          <w:snapToGrid w:val="0"/>
          <w:kern w:val="22"/>
          <w:sz w:val="24"/>
          <w:rtl/>
        </w:rPr>
        <w:t>هذا العنصر من الهدف 1(ج) من المقرر 12/3.</w:t>
      </w:r>
    </w:p>
    <w:p w:rsidR="00BA6390" w:rsidRDefault="00932F29" w:rsidP="00BB54E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ويقدم الجدول 4 عرضا عاما للمصادر والفئات المدرجة في الأعداد المقدمة، يعكس النُهج المنهجية المختلف</w:t>
      </w:r>
      <w:r>
        <w:rPr>
          <w:rFonts w:ascii="Simplified Arabic" w:hAnsi="Simplified Arabic"/>
          <w:snapToGrid w:val="0"/>
          <w:kern w:val="22"/>
          <w:sz w:val="24"/>
          <w:rtl/>
        </w:rPr>
        <w:t>ة</w:t>
      </w:r>
      <w:r>
        <w:rPr>
          <w:rFonts w:ascii="Simplified Arabic" w:hAnsi="Simplified Arabic" w:hint="cs"/>
          <w:snapToGrid w:val="0"/>
          <w:kern w:val="22"/>
          <w:sz w:val="24"/>
          <w:rtl/>
        </w:rPr>
        <w:t xml:space="preserve">. </w:t>
      </w:r>
      <w:r w:rsidR="00F910D1">
        <w:rPr>
          <w:rFonts w:ascii="Simplified Arabic" w:hAnsi="Simplified Arabic" w:hint="cs"/>
          <w:snapToGrid w:val="0"/>
          <w:kern w:val="22"/>
          <w:sz w:val="24"/>
          <w:rtl/>
        </w:rPr>
        <w:t xml:space="preserve">وهناك عدد </w:t>
      </w:r>
      <w:r w:rsidR="00BB54E8">
        <w:rPr>
          <w:rFonts w:ascii="Simplified Arabic" w:hAnsi="Simplified Arabic" w:hint="cs"/>
          <w:snapToGrid w:val="0"/>
          <w:kern w:val="22"/>
          <w:sz w:val="24"/>
          <w:rtl/>
        </w:rPr>
        <w:t>أقل</w:t>
      </w:r>
      <w:r w:rsidR="00F910D1">
        <w:rPr>
          <w:rFonts w:ascii="Simplified Arabic" w:hAnsi="Simplified Arabic" w:hint="cs"/>
          <w:snapToGrid w:val="0"/>
          <w:kern w:val="22"/>
          <w:sz w:val="24"/>
          <w:rtl/>
        </w:rPr>
        <w:t xml:space="preserve"> من البلدان ي</w:t>
      </w:r>
      <w:r>
        <w:rPr>
          <w:rFonts w:ascii="Simplified Arabic" w:hAnsi="Simplified Arabic" w:hint="cs"/>
          <w:snapToGrid w:val="0"/>
          <w:kern w:val="22"/>
          <w:sz w:val="24"/>
          <w:rtl/>
        </w:rPr>
        <w:t>غط</w:t>
      </w:r>
      <w:r w:rsidR="00BB54E8">
        <w:rPr>
          <w:rFonts w:ascii="Simplified Arabic" w:hAnsi="Simplified Arabic" w:hint="cs"/>
          <w:snapToGrid w:val="0"/>
          <w:kern w:val="22"/>
          <w:sz w:val="24"/>
          <w:rtl/>
        </w:rPr>
        <w:t xml:space="preserve">ي المستويات الدنيا من الحكومة، أو </w:t>
      </w:r>
      <w:r>
        <w:rPr>
          <w:rFonts w:ascii="Simplified Arabic" w:hAnsi="Simplified Arabic" w:hint="cs"/>
          <w:snapToGrid w:val="0"/>
          <w:kern w:val="22"/>
          <w:sz w:val="24"/>
          <w:rtl/>
        </w:rPr>
        <w:t>المصادر غير الحكومية أو النفقات التي لا تتعلق مباشرة بالتنوع البيولوجي</w:t>
      </w:r>
      <w:r w:rsidR="00F910D1">
        <w:rPr>
          <w:rFonts w:ascii="Simplified Arabic" w:hAnsi="Simplified Arabic" w:hint="cs"/>
          <w:snapToGrid w:val="0"/>
          <w:kern w:val="22"/>
          <w:sz w:val="24"/>
          <w:rtl/>
        </w:rPr>
        <w:t xml:space="preserve">. وبالإضافة إلى ذلك، تبلغ البلدان عن سنوات مختلفة. وبالرغم من أن البيانات لا تسمح بإجراء مقارنات بين البلدان أو تقديم رقم كلي مفيد للنفقات المحلية للتنوع البيولوجي، فإن هذه البيانات تمكّن أحيانا، إن لم يكن في جميع الحالات، من إجراء تحليل </w:t>
      </w:r>
      <w:r w:rsidR="00BB54E8">
        <w:rPr>
          <w:rFonts w:ascii="Simplified Arabic" w:hAnsi="Simplified Arabic" w:hint="cs"/>
          <w:snapToGrid w:val="0"/>
          <w:kern w:val="22"/>
          <w:sz w:val="24"/>
          <w:rtl/>
        </w:rPr>
        <w:t>اتجاه</w:t>
      </w:r>
      <w:r w:rsidR="00F910D1">
        <w:rPr>
          <w:rFonts w:ascii="Simplified Arabic" w:hAnsi="Simplified Arabic" w:hint="cs"/>
          <w:snapToGrid w:val="0"/>
          <w:kern w:val="22"/>
          <w:sz w:val="24"/>
          <w:rtl/>
        </w:rPr>
        <w:t xml:space="preserve"> </w:t>
      </w:r>
      <w:r w:rsidR="00BB54E8">
        <w:rPr>
          <w:rFonts w:ascii="Simplified Arabic" w:hAnsi="Simplified Arabic" w:hint="cs"/>
          <w:snapToGrid w:val="0"/>
          <w:kern w:val="22"/>
          <w:sz w:val="24"/>
          <w:rtl/>
        </w:rPr>
        <w:t>ل</w:t>
      </w:r>
      <w:r w:rsidR="00F910D1">
        <w:rPr>
          <w:rFonts w:ascii="Simplified Arabic" w:hAnsi="Simplified Arabic" w:hint="cs"/>
          <w:snapToGrid w:val="0"/>
          <w:kern w:val="22"/>
          <w:sz w:val="24"/>
          <w:rtl/>
        </w:rPr>
        <w:t xml:space="preserve">كيفية تطور النفقات المتعلقة بالتنوع البيولوجي على مر الزمان (على سبيل المثال، بسبب التغيرات المنهجية، كما هو الحال بالنسبة للبيانات الواردة من إستونيا أو اليابان، أو لأن البلدان تبلغ عن سنة واحدة أو مجرد متوسط). ويلخص الجدول </w:t>
      </w:r>
      <w:r w:rsidR="00BB54E8">
        <w:rPr>
          <w:rFonts w:ascii="Simplified Arabic" w:hAnsi="Simplified Arabic" w:hint="cs"/>
          <w:snapToGrid w:val="0"/>
          <w:kern w:val="22"/>
          <w:sz w:val="24"/>
          <w:rtl/>
        </w:rPr>
        <w:t>5</w:t>
      </w:r>
      <w:r w:rsidR="00F910D1">
        <w:rPr>
          <w:rFonts w:ascii="Simplified Arabic" w:hAnsi="Simplified Arabic" w:hint="cs"/>
          <w:snapToGrid w:val="0"/>
          <w:kern w:val="22"/>
          <w:sz w:val="24"/>
          <w:rtl/>
        </w:rPr>
        <w:t xml:space="preserve"> أدناه هذا التحليل، الذي أُجري </w:t>
      </w:r>
      <w:r w:rsidR="00BB54E8">
        <w:rPr>
          <w:rFonts w:ascii="Simplified Arabic" w:hAnsi="Simplified Arabic" w:hint="cs"/>
          <w:snapToGrid w:val="0"/>
          <w:kern w:val="22"/>
          <w:sz w:val="24"/>
          <w:rtl/>
        </w:rPr>
        <w:t>قدر الإمكان</w:t>
      </w:r>
      <w:r w:rsidR="00F910D1">
        <w:rPr>
          <w:rFonts w:ascii="Simplified Arabic" w:hAnsi="Simplified Arabic" w:hint="cs"/>
          <w:snapToGrid w:val="0"/>
          <w:kern w:val="22"/>
          <w:sz w:val="24"/>
          <w:rtl/>
        </w:rPr>
        <w:t>، مشيرا إلى الاتجاهات المتزايدة أو على الأقل الحيادية في أغلبية البلدان.</w:t>
      </w:r>
    </w:p>
    <w:p w:rsidR="00BB54E8" w:rsidRPr="0073652D" w:rsidRDefault="00BB54E8" w:rsidP="00BB54E8">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4"/>
          <w:rtl/>
        </w:rPr>
      </w:pPr>
      <w:r>
        <w:rPr>
          <w:rFonts w:ascii="Simplified Arabic" w:hAnsi="Simplified Arabic" w:hint="cs"/>
          <w:b/>
          <w:bCs/>
          <w:snapToGrid w:val="0"/>
          <w:kern w:val="22"/>
          <w:sz w:val="24"/>
          <w:rtl/>
        </w:rPr>
        <w:t xml:space="preserve">الجدول 4- </w:t>
      </w:r>
      <w:r w:rsidRPr="00BB54E8">
        <w:rPr>
          <w:rFonts w:ascii="Simplified Arabic" w:hAnsi="Simplified Arabic" w:hint="cs"/>
          <w:bCs/>
          <w:snapToGrid w:val="0"/>
          <w:kern w:val="22"/>
          <w:sz w:val="24"/>
          <w:rtl/>
        </w:rPr>
        <w:t>مصادر</w:t>
      </w:r>
      <w:r>
        <w:rPr>
          <w:rFonts w:ascii="Simplified Arabic" w:hAnsi="Simplified Arabic" w:hint="cs"/>
          <w:b/>
          <w:bCs/>
          <w:snapToGrid w:val="0"/>
          <w:kern w:val="22"/>
          <w:sz w:val="24"/>
          <w:rtl/>
        </w:rPr>
        <w:t xml:space="preserve"> النفقات المحلية وفئاتها</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0"/>
        <w:gridCol w:w="2103"/>
        <w:gridCol w:w="2123"/>
      </w:tblGrid>
      <w:tr w:rsidR="002735B2" w:rsidRPr="002735B2" w:rsidTr="002735B2">
        <w:tc>
          <w:tcPr>
            <w:tcW w:w="5350" w:type="dxa"/>
            <w:shd w:val="clear" w:color="auto" w:fill="auto"/>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bCs/>
                <w:snapToGrid w:val="0"/>
                <w:kern w:val="22"/>
                <w:sz w:val="22"/>
                <w:szCs w:val="22"/>
              </w:rPr>
            </w:pPr>
          </w:p>
        </w:tc>
        <w:tc>
          <w:tcPr>
            <w:tcW w:w="4000" w:type="dxa"/>
            <w:gridSpan w:val="2"/>
            <w:shd w:val="clear" w:color="auto" w:fill="auto"/>
          </w:tcPr>
          <w:p w:rsidR="002735B2" w:rsidRPr="002735B2" w:rsidRDefault="002735B2" w:rsidP="009E5EB0">
            <w:pPr>
              <w:suppressLineNumbers/>
              <w:suppressAutoHyphens/>
              <w:kinsoku w:val="0"/>
              <w:overflowPunct w:val="0"/>
              <w:autoSpaceDE w:val="0"/>
              <w:autoSpaceDN w:val="0"/>
              <w:adjustRightInd w:val="0"/>
              <w:snapToGrid w:val="0"/>
              <w:ind w:left="360"/>
              <w:jc w:val="center"/>
              <w:rPr>
                <w:rFonts w:ascii="Simplified Arabic" w:hAnsi="Simplified Arabic"/>
                <w:i/>
                <w:iCs/>
                <w:snapToGrid w:val="0"/>
                <w:kern w:val="22"/>
                <w:sz w:val="22"/>
                <w:szCs w:val="22"/>
              </w:rPr>
            </w:pPr>
            <w:r>
              <w:rPr>
                <w:rFonts w:ascii="Simplified Arabic" w:hAnsi="Simplified Arabic" w:hint="cs"/>
                <w:i/>
                <w:iCs/>
                <w:snapToGrid w:val="0"/>
                <w:kern w:val="22"/>
                <w:sz w:val="22"/>
                <w:szCs w:val="22"/>
                <w:rtl/>
              </w:rPr>
              <w:t>عدد البلدان</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center"/>
              <w:rPr>
                <w:rFonts w:ascii="Simplified Arabic" w:hAnsi="Simplified Arabic"/>
                <w:i/>
                <w:iCs/>
                <w:snapToGrid w:val="0"/>
                <w:kern w:val="22"/>
                <w:sz w:val="22"/>
                <w:szCs w:val="22"/>
                <w:lang w:eastAsia="fr-FR"/>
              </w:rPr>
            </w:pPr>
            <w:r>
              <w:rPr>
                <w:rFonts w:ascii="Simplified Arabic" w:hAnsi="Simplified Arabic" w:hint="cs"/>
                <w:i/>
                <w:iCs/>
                <w:snapToGrid w:val="0"/>
                <w:kern w:val="22"/>
                <w:sz w:val="22"/>
                <w:szCs w:val="22"/>
                <w:rtl/>
                <w:lang w:eastAsia="fr-FR"/>
              </w:rPr>
              <w:t>الأعداد المقدمة تشمل</w:t>
            </w:r>
          </w:p>
        </w:tc>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center"/>
              <w:rPr>
                <w:rFonts w:ascii="Simplified Arabic" w:hAnsi="Simplified Arabic"/>
                <w:i/>
                <w:iCs/>
                <w:snapToGrid w:val="0"/>
                <w:kern w:val="22"/>
                <w:sz w:val="22"/>
                <w:szCs w:val="22"/>
                <w:lang w:eastAsia="fr-FR"/>
              </w:rPr>
            </w:pPr>
            <w:r>
              <w:rPr>
                <w:rFonts w:ascii="Simplified Arabic" w:hAnsi="Simplified Arabic" w:hint="cs"/>
                <w:i/>
                <w:iCs/>
                <w:snapToGrid w:val="0"/>
                <w:kern w:val="22"/>
                <w:sz w:val="22"/>
                <w:szCs w:val="22"/>
                <w:rtl/>
                <w:lang w:eastAsia="fr-FR"/>
              </w:rPr>
              <w:t>النفقات المتعلقة مباشرة بالتنوع البيولوجي</w:t>
            </w:r>
          </w:p>
        </w:tc>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center"/>
              <w:rPr>
                <w:rFonts w:ascii="Simplified Arabic" w:hAnsi="Simplified Arabic"/>
                <w:i/>
                <w:iCs/>
                <w:snapToGrid w:val="0"/>
                <w:kern w:val="22"/>
                <w:sz w:val="22"/>
                <w:szCs w:val="22"/>
                <w:lang w:eastAsia="fr-FR"/>
              </w:rPr>
            </w:pPr>
            <w:r>
              <w:rPr>
                <w:rFonts w:ascii="Simplified Arabic" w:hAnsi="Simplified Arabic" w:hint="cs"/>
                <w:i/>
                <w:iCs/>
                <w:snapToGrid w:val="0"/>
                <w:kern w:val="22"/>
                <w:sz w:val="22"/>
                <w:szCs w:val="22"/>
                <w:rtl/>
                <w:lang w:eastAsia="fr-FR"/>
              </w:rPr>
              <w:t>النفقات غير المتعلقة مباشرة بالتنوع البيولوجي</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 xml:space="preserve">الميزانيات الحكومية </w:t>
            </w:r>
            <w:r>
              <w:rPr>
                <w:rFonts w:ascii="Simplified Arabic" w:hAnsi="Simplified Arabic"/>
                <w:snapToGrid w:val="0"/>
                <w:kern w:val="22"/>
                <w:sz w:val="22"/>
                <w:szCs w:val="22"/>
                <w:rtl/>
                <w:lang w:eastAsia="fr-FR"/>
              </w:rPr>
              <w:t>–</w:t>
            </w:r>
            <w:r>
              <w:rPr>
                <w:rFonts w:ascii="Simplified Arabic" w:hAnsi="Simplified Arabic" w:hint="cs"/>
                <w:snapToGrid w:val="0"/>
                <w:kern w:val="22"/>
                <w:sz w:val="22"/>
                <w:szCs w:val="22"/>
                <w:rtl/>
                <w:lang w:eastAsia="fr-FR"/>
              </w:rPr>
              <w:t xml:space="preserve"> المركزية </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67</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40</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 xml:space="preserve">الميزانيات الحكومية </w:t>
            </w:r>
            <w:r>
              <w:rPr>
                <w:rFonts w:ascii="Simplified Arabic" w:hAnsi="Simplified Arabic"/>
                <w:snapToGrid w:val="0"/>
                <w:kern w:val="22"/>
                <w:sz w:val="22"/>
                <w:szCs w:val="22"/>
                <w:rtl/>
                <w:lang w:eastAsia="fr-FR"/>
              </w:rPr>
              <w:t>–</w:t>
            </w:r>
            <w:r>
              <w:rPr>
                <w:rFonts w:ascii="Simplified Arabic" w:hAnsi="Simplified Arabic" w:hint="cs"/>
                <w:snapToGrid w:val="0"/>
                <w:kern w:val="22"/>
                <w:sz w:val="22"/>
                <w:szCs w:val="22"/>
                <w:rtl/>
                <w:lang w:eastAsia="fr-FR"/>
              </w:rPr>
              <w:t xml:space="preserve"> الولاية/المقاطعة</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27</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17</w:t>
            </w:r>
          </w:p>
        </w:tc>
      </w:tr>
      <w:tr w:rsidR="002735B2" w:rsidRPr="002735B2" w:rsidTr="002735B2">
        <w:tc>
          <w:tcPr>
            <w:tcW w:w="0" w:type="auto"/>
            <w:shd w:val="clear" w:color="auto" w:fill="auto"/>
            <w:hideMark/>
          </w:tcPr>
          <w:p w:rsidR="002735B2" w:rsidRPr="002735B2" w:rsidRDefault="002735B2" w:rsidP="002735B2">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 xml:space="preserve">الميزانيات الحكومية </w:t>
            </w:r>
            <w:r>
              <w:rPr>
                <w:rFonts w:ascii="Simplified Arabic" w:hAnsi="Simplified Arabic"/>
                <w:snapToGrid w:val="0"/>
                <w:kern w:val="22"/>
                <w:sz w:val="22"/>
                <w:szCs w:val="22"/>
                <w:rtl/>
                <w:lang w:eastAsia="fr-FR"/>
              </w:rPr>
              <w:t>–</w:t>
            </w:r>
            <w:r>
              <w:rPr>
                <w:rFonts w:ascii="Simplified Arabic" w:hAnsi="Simplified Arabic" w:hint="cs"/>
                <w:snapToGrid w:val="0"/>
                <w:kern w:val="22"/>
                <w:sz w:val="22"/>
                <w:szCs w:val="22"/>
                <w:rtl/>
                <w:lang w:eastAsia="fr-FR"/>
              </w:rPr>
              <w:t xml:space="preserve"> المحلية/البلدية</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23</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14</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خارج الميزانية</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23</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15</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الخاصة/السوق</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16</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10</w:t>
            </w:r>
          </w:p>
        </w:tc>
      </w:tr>
      <w:tr w:rsidR="002735B2" w:rsidRPr="002735B2" w:rsidTr="002735B2">
        <w:tc>
          <w:tcPr>
            <w:tcW w:w="0" w:type="auto"/>
            <w:shd w:val="clear" w:color="auto" w:fill="auto"/>
            <w:hideMark/>
          </w:tcPr>
          <w:p w:rsidR="002735B2" w:rsidRPr="002735B2" w:rsidRDefault="002735B2"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أخرى (منظمات غير حكومية، مؤسسات، أوساط أكاديمية)</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28</w:t>
            </w:r>
          </w:p>
        </w:tc>
        <w:tc>
          <w:tcPr>
            <w:tcW w:w="0" w:type="auto"/>
            <w:shd w:val="clear" w:color="auto" w:fill="auto"/>
            <w:noWrap/>
            <w:tcMar>
              <w:left w:w="720" w:type="dxa"/>
              <w:right w:w="720" w:type="dxa"/>
            </w:tcMar>
            <w:vAlign w:val="center"/>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17</w:t>
            </w:r>
          </w:p>
        </w:tc>
      </w:tr>
      <w:tr w:rsidR="002735B2" w:rsidRPr="002735B2" w:rsidTr="002735B2">
        <w:tc>
          <w:tcPr>
            <w:tcW w:w="0" w:type="auto"/>
            <w:shd w:val="clear" w:color="auto" w:fill="auto"/>
            <w:hideMark/>
          </w:tcPr>
          <w:p w:rsidR="002735B2" w:rsidRPr="002735B2" w:rsidRDefault="009F340F" w:rsidP="009E5EB0">
            <w:pPr>
              <w:suppressLineNumbers/>
              <w:suppressAutoHyphens/>
              <w:kinsoku w:val="0"/>
              <w:overflowPunct w:val="0"/>
              <w:autoSpaceDE w:val="0"/>
              <w:autoSpaceDN w:val="0"/>
              <w:adjustRightInd w:val="0"/>
              <w:snapToGrid w:val="0"/>
              <w:ind w:left="360"/>
              <w:jc w:val="left"/>
              <w:rPr>
                <w:rFonts w:ascii="Simplified Arabic" w:hAnsi="Simplified Arabic"/>
                <w:snapToGrid w:val="0"/>
                <w:kern w:val="22"/>
                <w:sz w:val="22"/>
                <w:szCs w:val="22"/>
                <w:lang w:eastAsia="fr-FR"/>
              </w:rPr>
            </w:pPr>
            <w:r>
              <w:rPr>
                <w:rFonts w:ascii="Simplified Arabic" w:hAnsi="Simplified Arabic" w:hint="cs"/>
                <w:snapToGrid w:val="0"/>
                <w:kern w:val="22"/>
                <w:sz w:val="22"/>
                <w:szCs w:val="22"/>
                <w:rtl/>
                <w:lang w:eastAsia="fr-FR"/>
              </w:rPr>
              <w:t>العمل الجماعي للشعوب الأصلية والمجتمعات المحلية</w:t>
            </w:r>
          </w:p>
        </w:tc>
        <w:tc>
          <w:tcPr>
            <w:tcW w:w="0" w:type="auto"/>
            <w:shd w:val="clear" w:color="auto" w:fill="auto"/>
            <w:noWrap/>
            <w:tcMar>
              <w:left w:w="720" w:type="dxa"/>
              <w:right w:w="720" w:type="dxa"/>
            </w:tcMar>
            <w:vAlign w:val="center"/>
            <w:hideMark/>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6</w:t>
            </w:r>
          </w:p>
        </w:tc>
        <w:tc>
          <w:tcPr>
            <w:tcW w:w="0" w:type="auto"/>
            <w:shd w:val="clear" w:color="auto" w:fill="auto"/>
            <w:noWrap/>
            <w:tcMar>
              <w:left w:w="720" w:type="dxa"/>
              <w:right w:w="720" w:type="dxa"/>
            </w:tcMar>
            <w:vAlign w:val="center"/>
            <w:hideMark/>
          </w:tcPr>
          <w:p w:rsidR="002735B2" w:rsidRPr="002735B2" w:rsidRDefault="002735B2" w:rsidP="009E5EB0">
            <w:pPr>
              <w:suppressLineNumbers/>
              <w:suppressAutoHyphens/>
              <w:kinsoku w:val="0"/>
              <w:overflowPunct w:val="0"/>
              <w:autoSpaceDE w:val="0"/>
              <w:autoSpaceDN w:val="0"/>
              <w:adjustRightInd w:val="0"/>
              <w:snapToGrid w:val="0"/>
              <w:ind w:left="360"/>
              <w:jc w:val="right"/>
              <w:rPr>
                <w:rFonts w:ascii="Simplified Arabic" w:hAnsi="Simplified Arabic"/>
                <w:snapToGrid w:val="0"/>
                <w:kern w:val="22"/>
                <w:sz w:val="22"/>
                <w:szCs w:val="22"/>
              </w:rPr>
            </w:pPr>
            <w:r w:rsidRPr="002735B2">
              <w:rPr>
                <w:rFonts w:ascii="Simplified Arabic" w:hAnsi="Simplified Arabic"/>
                <w:snapToGrid w:val="0"/>
                <w:kern w:val="22"/>
                <w:sz w:val="22"/>
                <w:szCs w:val="22"/>
              </w:rPr>
              <w:t>3</w:t>
            </w:r>
          </w:p>
        </w:tc>
      </w:tr>
    </w:tbl>
    <w:p w:rsidR="002735B2" w:rsidRPr="00BA6390" w:rsidRDefault="002735B2" w:rsidP="00BA6390">
      <w:pPr>
        <w:spacing w:after="120"/>
        <w:jc w:val="both"/>
        <w:rPr>
          <w:rFonts w:ascii="Simplified Arabic" w:hAnsi="Simplified Arabic"/>
          <w:b/>
          <w:bCs/>
          <w:snapToGrid w:val="0"/>
          <w:kern w:val="22"/>
          <w:sz w:val="24"/>
        </w:rPr>
      </w:pPr>
    </w:p>
    <w:p w:rsidR="00A46A0D" w:rsidRDefault="0073652D" w:rsidP="00BB54E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lastRenderedPageBreak/>
        <w:t xml:space="preserve">ومن بين الأطراف التي قدمت معلومات منهجية أخرى، أشارت أغلبية الأطراف (27 طرفا) إلى تحليل لوثائق الميزانية، التي </w:t>
      </w:r>
      <w:r w:rsidR="00BB54E8">
        <w:rPr>
          <w:rFonts w:ascii="Simplified Arabic" w:hAnsi="Simplified Arabic" w:hint="cs"/>
          <w:snapToGrid w:val="0"/>
          <w:kern w:val="22"/>
          <w:sz w:val="24"/>
          <w:rtl/>
        </w:rPr>
        <w:t>ربما</w:t>
      </w:r>
      <w:r>
        <w:rPr>
          <w:rFonts w:ascii="Simplified Arabic" w:hAnsi="Simplified Arabic" w:hint="cs"/>
          <w:snapToGrid w:val="0"/>
          <w:kern w:val="22"/>
          <w:sz w:val="24"/>
          <w:rtl/>
        </w:rPr>
        <w:t xml:space="preserve"> تشمل تخصيص معاملات للمساهمات غير المباشرة للتنوع البيولوجي. وأشارت مجموعة أصغر مكونة من 11 طرفا إلى استخدام الإحصاءات الوطنية، التي ربما تستند إلى حسابات النفقات العامة البيئية، مشيرة إلى التصنيفات المتفق عليها دوليا مثل تصنيف أنشطة الحماية البيئية أو تصنيف وظائف الحكومة، وخاصة الفئة الفرعية "حماية التنوع البيولوجي والمناظر الطبيعية الأرضية" الواردة فيها.</w:t>
      </w:r>
    </w:p>
    <w:p w:rsidR="0073652D" w:rsidRDefault="002F1757" w:rsidP="00BB54E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 هذه المجموعة، أشارت تشيكيا وفنلندا إلى تغطية المصادر الخاصة في حسابات نفقات الحماية البيئية، </w:t>
      </w:r>
      <w:r w:rsidR="00BB54E8">
        <w:rPr>
          <w:rFonts w:ascii="Simplified Arabic" w:hAnsi="Simplified Arabic" w:hint="cs"/>
          <w:snapToGrid w:val="0"/>
          <w:kern w:val="22"/>
          <w:sz w:val="24"/>
          <w:rtl/>
        </w:rPr>
        <w:t>وأشارت</w:t>
      </w:r>
      <w:r>
        <w:rPr>
          <w:rFonts w:ascii="Simplified Arabic" w:hAnsi="Simplified Arabic" w:hint="cs"/>
          <w:snapToGrid w:val="0"/>
          <w:kern w:val="22"/>
          <w:sz w:val="24"/>
          <w:rtl/>
        </w:rPr>
        <w:t xml:space="preserve"> فنلندا </w:t>
      </w:r>
      <w:r w:rsidR="00BB54E8">
        <w:rPr>
          <w:rFonts w:ascii="Simplified Arabic" w:hAnsi="Simplified Arabic" w:hint="cs"/>
          <w:snapToGrid w:val="0"/>
          <w:kern w:val="22"/>
          <w:sz w:val="24"/>
          <w:rtl/>
        </w:rPr>
        <w:t xml:space="preserve">إلى </w:t>
      </w:r>
      <w:r>
        <w:rPr>
          <w:rFonts w:ascii="Simplified Arabic" w:hAnsi="Simplified Arabic" w:hint="cs"/>
          <w:snapToGrid w:val="0"/>
          <w:kern w:val="22"/>
          <w:sz w:val="24"/>
          <w:rtl/>
        </w:rPr>
        <w:t xml:space="preserve">أن البيانات الإحصائية عن نفقات الحماية البيئية في القطاع العام تشمل مستويات </w:t>
      </w:r>
      <w:r w:rsidR="00BB54E8">
        <w:rPr>
          <w:rFonts w:ascii="Simplified Arabic" w:hAnsi="Simplified Arabic" w:hint="cs"/>
          <w:snapToGrid w:val="0"/>
          <w:kern w:val="22"/>
          <w:sz w:val="24"/>
          <w:rtl/>
        </w:rPr>
        <w:t>أدنى</w:t>
      </w:r>
      <w:r>
        <w:rPr>
          <w:rFonts w:ascii="Simplified Arabic" w:hAnsi="Simplified Arabic" w:hint="cs"/>
          <w:snapToGrid w:val="0"/>
          <w:kern w:val="22"/>
          <w:sz w:val="24"/>
          <w:rtl/>
        </w:rPr>
        <w:t xml:space="preserve"> من الحكومة بطريقة موحدة (تُراعى التحويلات بين الحكومة المركزية والبلديات). وعلى النقيض، اعتمدت بلدان المجموعة السابقة عادة على تحديد مخصص للبيانات وتجميعها من أجل تناول هذه المصادر؛ فعلى سبيل المثال، استخدمت كندا، وكرواتيا، والدانمرك، واليابان، ولبنان وسويسرا بيانات موثوقة من </w:t>
      </w:r>
      <w:r w:rsidR="00BB54E8">
        <w:rPr>
          <w:rFonts w:ascii="Simplified Arabic" w:hAnsi="Simplified Arabic" w:hint="cs"/>
          <w:snapToGrid w:val="0"/>
          <w:kern w:val="22"/>
          <w:sz w:val="24"/>
          <w:rtl/>
        </w:rPr>
        <w:t xml:space="preserve">فرادى </w:t>
      </w:r>
      <w:r>
        <w:rPr>
          <w:rFonts w:ascii="Simplified Arabic" w:hAnsi="Simplified Arabic" w:hint="cs"/>
          <w:snapToGrid w:val="0"/>
          <w:kern w:val="22"/>
          <w:sz w:val="24"/>
          <w:rtl/>
        </w:rPr>
        <w:t>الشركات والمؤسسات والمعاهد الأكاديمية.</w:t>
      </w:r>
      <w:r w:rsidR="00A32922">
        <w:rPr>
          <w:rFonts w:ascii="Simplified Arabic" w:hAnsi="Simplified Arabic" w:hint="cs"/>
          <w:snapToGrid w:val="0"/>
          <w:kern w:val="22"/>
          <w:sz w:val="24"/>
          <w:rtl/>
        </w:rPr>
        <w:t xml:space="preserve"> وفيما يتعلق بالنفقات دون الوطنية </w:t>
      </w:r>
      <w:r w:rsidR="00BB54E8">
        <w:rPr>
          <w:rFonts w:ascii="Simplified Arabic" w:hAnsi="Simplified Arabic" w:hint="cs"/>
          <w:snapToGrid w:val="0"/>
          <w:kern w:val="22"/>
          <w:sz w:val="24"/>
          <w:rtl/>
        </w:rPr>
        <w:t>ذات الصلة</w:t>
      </w:r>
      <w:r w:rsidR="00A32922">
        <w:rPr>
          <w:rFonts w:ascii="Simplified Arabic" w:hAnsi="Simplified Arabic" w:hint="cs"/>
          <w:snapToGrid w:val="0"/>
          <w:kern w:val="22"/>
          <w:sz w:val="24"/>
          <w:rtl/>
        </w:rPr>
        <w:t xml:space="preserve"> </w:t>
      </w:r>
      <w:r w:rsidR="00BB54E8">
        <w:rPr>
          <w:rFonts w:ascii="Simplified Arabic" w:hAnsi="Simplified Arabic" w:hint="cs"/>
          <w:snapToGrid w:val="0"/>
          <w:kern w:val="22"/>
          <w:sz w:val="24"/>
          <w:rtl/>
        </w:rPr>
        <w:t>ال</w:t>
      </w:r>
      <w:r w:rsidR="00A32922">
        <w:rPr>
          <w:rFonts w:ascii="Simplified Arabic" w:hAnsi="Simplified Arabic" w:hint="cs"/>
          <w:snapToGrid w:val="0"/>
          <w:kern w:val="22"/>
          <w:sz w:val="24"/>
          <w:rtl/>
        </w:rPr>
        <w:t xml:space="preserve">مباشرة بالتنوع البيولوجي، استخدمت اليابان الدراسات الاستقصائية التي أُرسلت إلى المحافظات والبلديات، وأشارت كندا إلى </w:t>
      </w:r>
      <w:r w:rsidR="00BB54E8">
        <w:rPr>
          <w:rFonts w:ascii="Simplified Arabic" w:hAnsi="Simplified Arabic" w:hint="cs"/>
          <w:snapToGrid w:val="0"/>
          <w:kern w:val="22"/>
          <w:sz w:val="24"/>
          <w:rtl/>
        </w:rPr>
        <w:t>تناقضات</w:t>
      </w:r>
      <w:r w:rsidR="00A32922">
        <w:rPr>
          <w:rFonts w:ascii="Simplified Arabic" w:hAnsi="Simplified Arabic" w:hint="cs"/>
          <w:snapToGrid w:val="0"/>
          <w:kern w:val="22"/>
          <w:sz w:val="24"/>
          <w:rtl/>
        </w:rPr>
        <w:t xml:space="preserve"> في البيانات تقيّد الإبلاغ عنها.</w:t>
      </w:r>
    </w:p>
    <w:p w:rsidR="003071E8" w:rsidRDefault="003071E8" w:rsidP="00FC54F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وفيما يتعلق </w:t>
      </w:r>
      <w:r w:rsidR="00BB54E8">
        <w:rPr>
          <w:rFonts w:ascii="Simplified Arabic" w:hAnsi="Simplified Arabic" w:hint="cs"/>
          <w:snapToGrid w:val="0"/>
          <w:kern w:val="22"/>
          <w:sz w:val="24"/>
          <w:rtl/>
        </w:rPr>
        <w:t>بالنفقات من خارج الميزانية، أفاد</w:t>
      </w:r>
      <w:r>
        <w:rPr>
          <w:rFonts w:ascii="Simplified Arabic" w:hAnsi="Simplified Arabic" w:hint="cs"/>
          <w:snapToGrid w:val="0"/>
          <w:kern w:val="22"/>
          <w:sz w:val="24"/>
          <w:rtl/>
        </w:rPr>
        <w:t xml:space="preserve"> سبعة أطراف أنها أجرت تقييما لمشاريع التعاون الإنمائي من أجل تحديد النفقات من خارج الميزانية </w:t>
      </w:r>
      <w:r w:rsidR="00FC54FE">
        <w:rPr>
          <w:rFonts w:ascii="Simplified Arabic" w:hAnsi="Simplified Arabic" w:hint="cs"/>
          <w:snapToGrid w:val="0"/>
          <w:kern w:val="22"/>
          <w:sz w:val="24"/>
          <w:rtl/>
        </w:rPr>
        <w:t>ذات الصلة</w:t>
      </w:r>
      <w:r>
        <w:rPr>
          <w:rFonts w:ascii="Simplified Arabic" w:hAnsi="Simplified Arabic" w:hint="cs"/>
          <w:snapToGrid w:val="0"/>
          <w:kern w:val="22"/>
          <w:sz w:val="24"/>
          <w:rtl/>
        </w:rPr>
        <w:t xml:space="preserve"> بالتنوع البيولوجي، ومجددا يتم تحديد حصص مئوية للنفقات غير المتعلقة مباشرة بالتنوع البيولوجي، وربما باستخدام قاعدة بيانات نظام الإبلاغ من الدائنين </w:t>
      </w:r>
      <w:r w:rsidR="00650FF2">
        <w:rPr>
          <w:rFonts w:ascii="Simplified Arabic" w:hAnsi="Simplified Arabic" w:hint="cs"/>
          <w:snapToGrid w:val="0"/>
          <w:kern w:val="22"/>
          <w:sz w:val="24"/>
          <w:rtl/>
        </w:rPr>
        <w:t xml:space="preserve">في </w:t>
      </w:r>
      <w:r>
        <w:rPr>
          <w:rFonts w:ascii="Simplified Arabic" w:hAnsi="Simplified Arabic" w:hint="cs"/>
          <w:snapToGrid w:val="0"/>
          <w:kern w:val="22"/>
          <w:sz w:val="24"/>
          <w:rtl/>
        </w:rPr>
        <w:t xml:space="preserve">منظمة التعاون والتنمية في الميدان الاقتصادي </w:t>
      </w:r>
      <w:r w:rsidR="00650FF2">
        <w:rPr>
          <w:rFonts w:ascii="Simplified Arabic" w:hAnsi="Simplified Arabic" w:hint="cs"/>
          <w:snapToGrid w:val="0"/>
          <w:kern w:val="22"/>
          <w:sz w:val="24"/>
          <w:rtl/>
        </w:rPr>
        <w:t>ل</w:t>
      </w:r>
      <w:r>
        <w:rPr>
          <w:rFonts w:ascii="Simplified Arabic" w:hAnsi="Simplified Arabic" w:hint="cs"/>
          <w:snapToGrid w:val="0"/>
          <w:kern w:val="22"/>
          <w:sz w:val="24"/>
          <w:rtl/>
        </w:rPr>
        <w:t xml:space="preserve">تحديد المشاريع ذات الصلة </w:t>
      </w:r>
      <w:r w:rsidR="00FC54FE">
        <w:rPr>
          <w:rFonts w:ascii="Simplified Arabic" w:hAnsi="Simplified Arabic" w:hint="cs"/>
          <w:snapToGrid w:val="0"/>
          <w:kern w:val="22"/>
          <w:sz w:val="24"/>
          <w:rtl/>
        </w:rPr>
        <w:t>وما يرتبط بها من نفقات</w:t>
      </w:r>
      <w:r>
        <w:rPr>
          <w:rFonts w:ascii="Simplified Arabic" w:hAnsi="Simplified Arabic" w:hint="cs"/>
          <w:snapToGrid w:val="0"/>
          <w:kern w:val="22"/>
          <w:sz w:val="24"/>
          <w:rtl/>
        </w:rPr>
        <w:t>.</w:t>
      </w:r>
    </w:p>
    <w:p w:rsidR="003071E8" w:rsidRDefault="003071E8" w:rsidP="00AF705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وقدمت مبادرة تمويل التنوع البيولوجي </w:t>
      </w:r>
      <w:r w:rsidR="00650FF2">
        <w:rPr>
          <w:rFonts w:ascii="Simplified Arabic" w:hAnsi="Simplified Arabic" w:hint="cs"/>
          <w:snapToGrid w:val="0"/>
          <w:kern w:val="22"/>
          <w:sz w:val="24"/>
          <w:rtl/>
        </w:rPr>
        <w:t xml:space="preserve">معلومات محدثة عن التقدم الذي أحرزته البلدان المشاركة على مدار مراحل منهجية تمويل التنوع البيولوجي، التي تتوافق مع بعض أهداف حشد الموارد. وترد هذه المعلومات في المرفق الثاني. وهناك ما مجموعه 14 بلدا في مرحلة إعداد تقاريرها النهائية </w:t>
      </w:r>
      <w:r w:rsidR="00AF7056">
        <w:rPr>
          <w:rFonts w:ascii="Simplified Arabic" w:hAnsi="Simplified Arabic" w:hint="cs"/>
          <w:snapToGrid w:val="0"/>
          <w:kern w:val="22"/>
          <w:sz w:val="24"/>
          <w:rtl/>
        </w:rPr>
        <w:t>بشأن</w:t>
      </w:r>
      <w:r w:rsidR="00650FF2">
        <w:rPr>
          <w:rFonts w:ascii="Simplified Arabic" w:hAnsi="Simplified Arabic" w:hint="cs"/>
          <w:snapToGrid w:val="0"/>
          <w:kern w:val="22"/>
          <w:sz w:val="24"/>
          <w:rtl/>
        </w:rPr>
        <w:t xml:space="preserve"> تحليل نفقاتها في مجال التنوع البيولوجي. وقدمت الفرق القطرية المعنية بتمويل التنوع البيولوجي نتائج تقييماتها في المؤتمر الثالث لتمويل التنوع البيولوجي، الذي عُقد في تشيناي، الهند، في الفترة من 6 إلى 8 مارس/آذار 2018.</w:t>
      </w:r>
      <w:r w:rsidR="00650FF2">
        <w:rPr>
          <w:rStyle w:val="FootnoteReference"/>
          <w:rFonts w:ascii="Simplified Arabic" w:hAnsi="Simplified Arabic"/>
          <w:snapToGrid w:val="0"/>
          <w:kern w:val="22"/>
          <w:sz w:val="24"/>
          <w:rtl/>
        </w:rPr>
        <w:footnoteReference w:id="13"/>
      </w:r>
      <w:r w:rsidR="00650FF2">
        <w:rPr>
          <w:rFonts w:ascii="Simplified Arabic" w:hAnsi="Simplified Arabic" w:hint="cs"/>
          <w:snapToGrid w:val="0"/>
          <w:kern w:val="22"/>
          <w:sz w:val="24"/>
          <w:rtl/>
        </w:rPr>
        <w:t xml:space="preserve"> فعلى سبيل المثال:</w:t>
      </w:r>
    </w:p>
    <w:p w:rsidR="00650FF2" w:rsidRDefault="00650FF2" w:rsidP="00AF7056">
      <w:pPr>
        <w:spacing w:after="120"/>
        <w:ind w:firstLine="720"/>
        <w:jc w:val="both"/>
        <w:rPr>
          <w:sz w:val="22"/>
          <w:rtl/>
          <w:lang w:val="en-GB"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273C2C">
        <w:rPr>
          <w:rFonts w:hint="cs"/>
          <w:sz w:val="22"/>
          <w:rtl/>
          <w:lang w:val="en-GB" w:bidi="ar-EG"/>
        </w:rPr>
        <w:t>في كولومبيا، بلغ إجمالي نفقات التنوع البيولوجي ما يقر</w:t>
      </w:r>
      <w:r w:rsidR="0049611A">
        <w:rPr>
          <w:rFonts w:hint="cs"/>
          <w:sz w:val="22"/>
          <w:rtl/>
          <w:lang w:val="en-GB" w:bidi="ar-EG"/>
        </w:rPr>
        <w:t>ب من 272 مليون دولار أمريكي، بما يمثل</w:t>
      </w:r>
      <w:r w:rsidR="00273C2C">
        <w:rPr>
          <w:rFonts w:hint="cs"/>
          <w:sz w:val="22"/>
          <w:rtl/>
          <w:lang w:val="en-GB" w:bidi="ar-EG"/>
        </w:rPr>
        <w:t xml:space="preserve"> متوسط</w:t>
      </w:r>
      <w:r w:rsidR="0049611A">
        <w:rPr>
          <w:rFonts w:hint="cs"/>
          <w:sz w:val="22"/>
          <w:rtl/>
          <w:lang w:val="en-GB" w:bidi="ar-EG"/>
        </w:rPr>
        <w:t>ا</w:t>
      </w:r>
      <w:r w:rsidR="00273C2C">
        <w:rPr>
          <w:rFonts w:hint="cs"/>
          <w:sz w:val="22"/>
          <w:rtl/>
          <w:lang w:val="en-GB" w:bidi="ar-EG"/>
        </w:rPr>
        <w:t xml:space="preserve"> </w:t>
      </w:r>
      <w:r w:rsidR="0049611A">
        <w:rPr>
          <w:rFonts w:hint="cs"/>
          <w:sz w:val="22"/>
          <w:rtl/>
          <w:lang w:val="en-GB" w:bidi="ar-EG"/>
        </w:rPr>
        <w:t>بمقدار</w:t>
      </w:r>
      <w:r w:rsidR="00273C2C">
        <w:rPr>
          <w:rFonts w:hint="cs"/>
          <w:sz w:val="22"/>
          <w:rtl/>
          <w:lang w:val="en-GB" w:bidi="ar-EG"/>
        </w:rPr>
        <w:t xml:space="preserve"> 0.12 في المائة من الناتج المحلي الإجمالي، و0.5 في المائة من الإنفاق العام، و24 في المائة من الإنفاق البيئي </w:t>
      </w:r>
      <w:r w:rsidR="00AF7056">
        <w:rPr>
          <w:rFonts w:hint="cs"/>
          <w:sz w:val="22"/>
          <w:rtl/>
          <w:lang w:val="en-GB" w:bidi="ar-EG"/>
        </w:rPr>
        <w:t>في البلد</w:t>
      </w:r>
      <w:r w:rsidR="00273C2C">
        <w:rPr>
          <w:rFonts w:hint="cs"/>
          <w:sz w:val="22"/>
          <w:rtl/>
          <w:lang w:val="en-GB" w:bidi="ar-EG"/>
        </w:rPr>
        <w:t>؛</w:t>
      </w:r>
    </w:p>
    <w:p w:rsidR="00650FF2" w:rsidRDefault="00650FF2" w:rsidP="00AF7056">
      <w:pPr>
        <w:spacing w:after="120"/>
        <w:ind w:firstLine="720"/>
        <w:jc w:val="both"/>
        <w:rPr>
          <w:sz w:val="22"/>
          <w:rtl/>
          <w:lang w:val="en-GB" w:bidi="ar-EG"/>
        </w:rPr>
      </w:pPr>
      <w:r>
        <w:rPr>
          <w:rFonts w:hint="cs"/>
          <w:sz w:val="22"/>
          <w:rtl/>
          <w:lang w:val="en-GB" w:bidi="ar-EG"/>
        </w:rPr>
        <w:t>(ب)</w:t>
      </w:r>
      <w:r>
        <w:rPr>
          <w:rFonts w:hint="cs"/>
          <w:sz w:val="22"/>
          <w:rtl/>
          <w:lang w:val="en-GB" w:bidi="ar-EG"/>
        </w:rPr>
        <w:tab/>
      </w:r>
      <w:r w:rsidR="0049611A">
        <w:rPr>
          <w:rFonts w:hint="cs"/>
          <w:sz w:val="22"/>
          <w:rtl/>
          <w:lang w:val="en-GB" w:bidi="ar-EG"/>
        </w:rPr>
        <w:t xml:space="preserve">في المكسيك، زادت نفقات التنوع البيولوجي بنسبة 248 في المائة في الفترة من عام 2006 إلى عام 2015 (من 425.6 مليون دولار أمريكي إلى </w:t>
      </w:r>
      <w:r w:rsidR="00AF7056" w:rsidRPr="00AF7056">
        <w:rPr>
          <w:sz w:val="24"/>
          <w:lang w:val="en-GB" w:bidi="ar-EG"/>
        </w:rPr>
        <w:t>1</w:t>
      </w:r>
      <w:r w:rsidR="00AF7056">
        <w:rPr>
          <w:sz w:val="24"/>
          <w:lang w:val="en-GB" w:bidi="ar-EG"/>
        </w:rPr>
        <w:t>,</w:t>
      </w:r>
      <w:r w:rsidR="00AF7056" w:rsidRPr="00AF7056">
        <w:rPr>
          <w:sz w:val="24"/>
          <w:lang w:val="en-GB" w:bidi="ar-EG"/>
        </w:rPr>
        <w:t>169.8</w:t>
      </w:r>
      <w:r w:rsidR="0049611A">
        <w:rPr>
          <w:rFonts w:hint="cs"/>
          <w:sz w:val="22"/>
          <w:rtl/>
          <w:lang w:val="en-GB" w:bidi="ar-EG"/>
        </w:rPr>
        <w:t xml:space="preserve"> مليون دولار أمريكي)؛ وفي عام 2015، مثلت النفقات العامة للتنوع البيولوجي 0.1 في المائة من الناتج المحلي الإجمالي؛</w:t>
      </w:r>
    </w:p>
    <w:p w:rsidR="00650FF2" w:rsidRPr="0073652D" w:rsidRDefault="00650FF2" w:rsidP="0049611A">
      <w:pPr>
        <w:spacing w:after="120"/>
        <w:ind w:firstLine="720"/>
        <w:jc w:val="both"/>
        <w:rPr>
          <w:rFonts w:ascii="Simplified Arabic" w:hAnsi="Simplified Arabic"/>
          <w:snapToGrid w:val="0"/>
          <w:kern w:val="22"/>
          <w:sz w:val="24"/>
        </w:rPr>
      </w:pPr>
      <w:r>
        <w:rPr>
          <w:rFonts w:hint="cs"/>
          <w:sz w:val="22"/>
          <w:rtl/>
          <w:lang w:val="en-GB" w:bidi="ar-EG"/>
        </w:rPr>
        <w:t>(ج)</w:t>
      </w:r>
      <w:r>
        <w:rPr>
          <w:rFonts w:hint="cs"/>
          <w:sz w:val="22"/>
          <w:rtl/>
          <w:lang w:val="en-GB" w:bidi="ar-EG"/>
        </w:rPr>
        <w:tab/>
      </w:r>
      <w:r w:rsidR="0049611A">
        <w:rPr>
          <w:rFonts w:hint="cs"/>
          <w:sz w:val="22"/>
          <w:rtl/>
          <w:lang w:val="en-GB" w:bidi="ar-EG"/>
        </w:rPr>
        <w:t>في الفلبين، أُنفق 4.9 مليار بيزو على التنوع البيولوجي سنويا في الفترة بين عامي 2008 و2013، وهو ما يمثل 0.08 في المائة من الناتج المحلي الإجمالي للفترة من عام 2008 إلى عام 2013، بنسبة 0.31 في المائة من الميزانيات الوطنية؛</w:t>
      </w:r>
    </w:p>
    <w:p w:rsidR="00A46A0D" w:rsidRDefault="00996CBB" w:rsidP="00502AB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وعلى الصعيد الإقليمي، تبلغ النفقات المتعلقة بالتنوع البيولوجي لبلدان تمويل التنوع البيولوجي في منطقة أمريكا اللاتينية والكاريبي، في المتوسط، 0.14 في المائة من الناتج المحلي الإجمالي.</w:t>
      </w:r>
    </w:p>
    <w:p w:rsidR="00AF7056" w:rsidRDefault="00AF7056" w:rsidP="00AF7056">
      <w:pPr>
        <w:keepNext/>
        <w:spacing w:after="120"/>
        <w:jc w:val="both"/>
        <w:rPr>
          <w:rFonts w:ascii="Simplified Arabic" w:hAnsi="Simplified Arabic"/>
          <w:snapToGrid w:val="0"/>
          <w:kern w:val="22"/>
          <w:sz w:val="24"/>
        </w:rPr>
      </w:pPr>
      <w:r>
        <w:rPr>
          <w:rFonts w:ascii="Simplified Arabic" w:hAnsi="Simplified Arabic" w:hint="cs"/>
          <w:b/>
          <w:bCs/>
          <w:snapToGrid w:val="0"/>
          <w:kern w:val="22"/>
          <w:sz w:val="24"/>
          <w:rtl/>
        </w:rPr>
        <w:lastRenderedPageBreak/>
        <w:t>الجدول 5- الاتجاهات في النفقات المحلية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1211"/>
        <w:gridCol w:w="1229"/>
        <w:gridCol w:w="1130"/>
        <w:gridCol w:w="1239"/>
        <w:gridCol w:w="1121"/>
      </w:tblGrid>
      <w:tr w:rsidR="00D720C7" w:rsidRPr="00D720C7" w:rsidTr="00D720C7">
        <w:trPr>
          <w:cantSplit/>
          <w:jc w:val="center"/>
        </w:trPr>
        <w:tc>
          <w:tcPr>
            <w:tcW w:w="3420" w:type="dxa"/>
            <w:shd w:val="clear" w:color="auto" w:fill="auto"/>
          </w:tcPr>
          <w:p w:rsidR="00D720C7" w:rsidRPr="002735B2" w:rsidRDefault="00D720C7" w:rsidP="00D720C7">
            <w:pPr>
              <w:suppressLineNumbers/>
              <w:suppressAutoHyphens/>
              <w:kinsoku w:val="0"/>
              <w:overflowPunct w:val="0"/>
              <w:autoSpaceDE w:val="0"/>
              <w:autoSpaceDN w:val="0"/>
              <w:adjustRightInd w:val="0"/>
              <w:snapToGrid w:val="0"/>
              <w:jc w:val="both"/>
              <w:rPr>
                <w:rFonts w:ascii="Simplified Arabic" w:hAnsi="Simplified Arabic"/>
                <w:bCs/>
                <w:snapToGrid w:val="0"/>
                <w:kern w:val="22"/>
                <w:sz w:val="22"/>
                <w:szCs w:val="22"/>
              </w:rPr>
            </w:pPr>
          </w:p>
        </w:tc>
        <w:tc>
          <w:tcPr>
            <w:tcW w:w="121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rPr>
                <w:rFonts w:ascii="Simplified Arabic" w:hAnsi="Simplified Arabic"/>
                <w:iCs/>
                <w:snapToGrid w:val="0"/>
                <w:kern w:val="22"/>
                <w:sz w:val="22"/>
                <w:szCs w:val="22"/>
              </w:rPr>
            </w:pPr>
            <w:r w:rsidRPr="00D720C7">
              <w:rPr>
                <w:rFonts w:ascii="Simplified Arabic" w:hAnsi="Simplified Arabic" w:hint="cs"/>
                <w:iCs/>
                <w:snapToGrid w:val="0"/>
                <w:kern w:val="22"/>
                <w:sz w:val="22"/>
                <w:szCs w:val="22"/>
                <w:rtl/>
              </w:rPr>
              <w:t>زيادة</w:t>
            </w:r>
          </w:p>
        </w:tc>
        <w:tc>
          <w:tcPr>
            <w:tcW w:w="122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rPr>
                <w:rFonts w:ascii="Simplified Arabic" w:hAnsi="Simplified Arabic"/>
                <w:iCs/>
                <w:snapToGrid w:val="0"/>
                <w:kern w:val="22"/>
                <w:sz w:val="22"/>
                <w:szCs w:val="22"/>
              </w:rPr>
            </w:pPr>
            <w:r>
              <w:rPr>
                <w:rFonts w:ascii="Simplified Arabic" w:hAnsi="Simplified Arabic" w:hint="cs"/>
                <w:iCs/>
                <w:snapToGrid w:val="0"/>
                <w:kern w:val="22"/>
                <w:sz w:val="22"/>
                <w:szCs w:val="22"/>
                <w:rtl/>
              </w:rPr>
              <w:t>خفض</w:t>
            </w:r>
          </w:p>
        </w:tc>
        <w:tc>
          <w:tcPr>
            <w:tcW w:w="113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rPr>
                <w:rFonts w:ascii="Simplified Arabic" w:hAnsi="Simplified Arabic"/>
                <w:iCs/>
                <w:snapToGrid w:val="0"/>
                <w:kern w:val="22"/>
                <w:sz w:val="22"/>
                <w:szCs w:val="22"/>
              </w:rPr>
            </w:pPr>
            <w:r>
              <w:rPr>
                <w:rFonts w:ascii="Simplified Arabic" w:hAnsi="Simplified Arabic" w:hint="cs"/>
                <w:iCs/>
                <w:snapToGrid w:val="0"/>
                <w:kern w:val="22"/>
                <w:sz w:val="22"/>
                <w:szCs w:val="22"/>
                <w:rtl/>
              </w:rPr>
              <w:t>حيادي</w:t>
            </w:r>
          </w:p>
        </w:tc>
        <w:tc>
          <w:tcPr>
            <w:tcW w:w="123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rPr>
                <w:rFonts w:ascii="Simplified Arabic" w:hAnsi="Simplified Arabic"/>
                <w:iCs/>
                <w:snapToGrid w:val="0"/>
                <w:kern w:val="22"/>
                <w:sz w:val="22"/>
                <w:szCs w:val="22"/>
              </w:rPr>
            </w:pPr>
            <w:r>
              <w:rPr>
                <w:rFonts w:ascii="Simplified Arabic" w:hAnsi="Simplified Arabic" w:hint="cs"/>
                <w:iCs/>
                <w:snapToGrid w:val="0"/>
                <w:kern w:val="22"/>
                <w:sz w:val="22"/>
                <w:szCs w:val="22"/>
                <w:rtl/>
              </w:rPr>
              <w:t>لا ينطبق</w:t>
            </w:r>
          </w:p>
        </w:tc>
        <w:tc>
          <w:tcPr>
            <w:tcW w:w="112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rPr>
                <w:rFonts w:ascii="Simplified Arabic" w:hAnsi="Simplified Arabic"/>
                <w:iCs/>
                <w:snapToGrid w:val="0"/>
                <w:kern w:val="22"/>
                <w:sz w:val="22"/>
                <w:szCs w:val="22"/>
              </w:rPr>
            </w:pPr>
            <w:r>
              <w:rPr>
                <w:rFonts w:ascii="Simplified Arabic" w:hAnsi="Simplified Arabic" w:hint="cs"/>
                <w:iCs/>
                <w:snapToGrid w:val="0"/>
                <w:kern w:val="22"/>
                <w:sz w:val="22"/>
                <w:szCs w:val="22"/>
                <w:rtl/>
              </w:rPr>
              <w:t>المجموع</w:t>
            </w:r>
          </w:p>
        </w:tc>
      </w:tr>
      <w:tr w:rsidR="00D720C7" w:rsidRPr="00D720C7" w:rsidTr="00D720C7">
        <w:trPr>
          <w:cantSplit/>
          <w:jc w:val="center"/>
        </w:trPr>
        <w:tc>
          <w:tcPr>
            <w:tcW w:w="342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الأعضاء في لجنة المساعدة الإنمائية</w:t>
            </w:r>
          </w:p>
        </w:tc>
        <w:tc>
          <w:tcPr>
            <w:tcW w:w="121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7</w:t>
            </w:r>
          </w:p>
        </w:tc>
        <w:tc>
          <w:tcPr>
            <w:tcW w:w="122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4</w:t>
            </w:r>
          </w:p>
        </w:tc>
        <w:tc>
          <w:tcPr>
            <w:tcW w:w="113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7</w:t>
            </w:r>
          </w:p>
        </w:tc>
        <w:tc>
          <w:tcPr>
            <w:tcW w:w="123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3</w:t>
            </w:r>
          </w:p>
        </w:tc>
        <w:tc>
          <w:tcPr>
            <w:tcW w:w="112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21</w:t>
            </w:r>
          </w:p>
        </w:tc>
      </w:tr>
      <w:tr w:rsidR="00D720C7" w:rsidRPr="00D720C7" w:rsidTr="00D720C7">
        <w:trPr>
          <w:cantSplit/>
          <w:jc w:val="center"/>
        </w:trPr>
        <w:tc>
          <w:tcPr>
            <w:tcW w:w="342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غير الأعضاء في لجنة المساعدة الإنمائية</w:t>
            </w:r>
          </w:p>
        </w:tc>
        <w:tc>
          <w:tcPr>
            <w:tcW w:w="121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16</w:t>
            </w:r>
          </w:p>
        </w:tc>
        <w:tc>
          <w:tcPr>
            <w:tcW w:w="122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3</w:t>
            </w:r>
          </w:p>
        </w:tc>
        <w:tc>
          <w:tcPr>
            <w:tcW w:w="113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10</w:t>
            </w:r>
          </w:p>
        </w:tc>
        <w:tc>
          <w:tcPr>
            <w:tcW w:w="123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8</w:t>
            </w:r>
          </w:p>
        </w:tc>
        <w:tc>
          <w:tcPr>
            <w:tcW w:w="112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37</w:t>
            </w:r>
          </w:p>
        </w:tc>
      </w:tr>
      <w:tr w:rsidR="00D720C7" w:rsidRPr="00D720C7" w:rsidTr="00D720C7">
        <w:trPr>
          <w:cantSplit/>
          <w:jc w:val="center"/>
        </w:trPr>
        <w:tc>
          <w:tcPr>
            <w:tcW w:w="342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rPr>
                <w:rFonts w:ascii="Simplified Arabic" w:hAnsi="Simplified Arabic"/>
                <w:snapToGrid w:val="0"/>
                <w:kern w:val="22"/>
                <w:sz w:val="22"/>
                <w:szCs w:val="22"/>
              </w:rPr>
            </w:pPr>
            <w:r>
              <w:rPr>
                <w:rFonts w:ascii="Simplified Arabic" w:hAnsi="Simplified Arabic" w:hint="cs"/>
                <w:snapToGrid w:val="0"/>
                <w:kern w:val="22"/>
                <w:sz w:val="22"/>
                <w:szCs w:val="22"/>
                <w:rtl/>
              </w:rPr>
              <w:t>البلدان شديدة التنوع</w:t>
            </w:r>
          </w:p>
        </w:tc>
        <w:tc>
          <w:tcPr>
            <w:tcW w:w="121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5</w:t>
            </w:r>
          </w:p>
        </w:tc>
        <w:tc>
          <w:tcPr>
            <w:tcW w:w="122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1</w:t>
            </w:r>
          </w:p>
        </w:tc>
        <w:tc>
          <w:tcPr>
            <w:tcW w:w="1130"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2</w:t>
            </w:r>
          </w:p>
        </w:tc>
        <w:tc>
          <w:tcPr>
            <w:tcW w:w="1239"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0</w:t>
            </w:r>
          </w:p>
        </w:tc>
        <w:tc>
          <w:tcPr>
            <w:tcW w:w="1121" w:type="dxa"/>
            <w:shd w:val="clear" w:color="auto" w:fill="auto"/>
          </w:tcPr>
          <w:p w:rsidR="00D720C7" w:rsidRPr="00D720C7" w:rsidRDefault="00D720C7" w:rsidP="00D720C7">
            <w:pPr>
              <w:suppressLineNumbers/>
              <w:suppressAutoHyphens/>
              <w:kinsoku w:val="0"/>
              <w:overflowPunct w:val="0"/>
              <w:autoSpaceDE w:val="0"/>
              <w:autoSpaceDN w:val="0"/>
              <w:adjustRightInd w:val="0"/>
              <w:snapToGrid w:val="0"/>
              <w:ind w:left="360"/>
              <w:jc w:val="center"/>
              <w:rPr>
                <w:rFonts w:ascii="Simplified Arabic" w:hAnsi="Simplified Arabic"/>
                <w:snapToGrid w:val="0"/>
                <w:kern w:val="22"/>
                <w:sz w:val="22"/>
                <w:szCs w:val="22"/>
              </w:rPr>
            </w:pPr>
            <w:r w:rsidRPr="00D720C7">
              <w:rPr>
                <w:rFonts w:ascii="Simplified Arabic" w:hAnsi="Simplified Arabic"/>
                <w:snapToGrid w:val="0"/>
                <w:kern w:val="22"/>
                <w:sz w:val="22"/>
                <w:szCs w:val="22"/>
              </w:rPr>
              <w:t>8</w:t>
            </w:r>
          </w:p>
        </w:tc>
      </w:tr>
    </w:tbl>
    <w:p w:rsidR="00D720C7" w:rsidRPr="00D720C7" w:rsidRDefault="00D720C7" w:rsidP="00D720C7">
      <w:pPr>
        <w:spacing w:after="120"/>
        <w:jc w:val="both"/>
        <w:rPr>
          <w:rFonts w:ascii="Simplified Arabic" w:hAnsi="Simplified Arabic"/>
          <w:snapToGrid w:val="0"/>
          <w:kern w:val="22"/>
          <w:sz w:val="24"/>
        </w:rPr>
      </w:pPr>
    </w:p>
    <w:p w:rsidR="00243419" w:rsidRPr="003A2E4B" w:rsidRDefault="00A46A0D" w:rsidP="002E0F29">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F35708">
        <w:rPr>
          <w:rFonts w:ascii="Simplified Arabic" w:hAnsi="Simplified Arabic" w:cs="Simplified Arabic" w:hint="cs"/>
          <w:b w:val="0"/>
          <w:sz w:val="28"/>
          <w:szCs w:val="28"/>
          <w:rtl/>
          <w:lang w:bidi="ar-EG"/>
        </w:rPr>
        <w:t>خامسا</w:t>
      </w:r>
      <w:r w:rsidR="00243419" w:rsidRPr="00F35708">
        <w:rPr>
          <w:rFonts w:ascii="Simplified Arabic" w:hAnsi="Simplified Arabic" w:cs="Simplified Arabic"/>
          <w:b w:val="0"/>
          <w:sz w:val="28"/>
          <w:szCs w:val="28"/>
          <w:rtl/>
          <w:lang w:bidi="ar-EG"/>
        </w:rPr>
        <w:t>-</w:t>
      </w:r>
      <w:r w:rsidR="00243419" w:rsidRPr="00F35708">
        <w:rPr>
          <w:rFonts w:ascii="Simplified Arabic" w:hAnsi="Simplified Arabic" w:cs="Simplified Arabic"/>
          <w:b w:val="0"/>
          <w:sz w:val="28"/>
          <w:szCs w:val="28"/>
          <w:rtl/>
          <w:lang w:bidi="ar-EG"/>
        </w:rPr>
        <w:tab/>
      </w:r>
      <w:r w:rsidR="002E0F29" w:rsidRPr="00F35708">
        <w:rPr>
          <w:rFonts w:ascii="Simplified Arabic" w:hAnsi="Simplified Arabic" w:cs="Simplified Arabic" w:hint="cs"/>
          <w:b w:val="0"/>
          <w:sz w:val="28"/>
          <w:szCs w:val="28"/>
          <w:rtl/>
          <w:lang w:bidi="ar-EG"/>
        </w:rPr>
        <w:t>تقييم دور العمل الجماعي</w:t>
      </w:r>
    </w:p>
    <w:p w:rsidR="00924089" w:rsidRDefault="00F35708" w:rsidP="00AF705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قدم ما مجموعه 60 طرفا معلومات عما إذا قامت بتقييم دور العمل الجماعي، بما في ذلك من جانب </w:t>
      </w:r>
      <w:r w:rsidR="00AF7056">
        <w:rPr>
          <w:rFonts w:ascii="Simplified Arabic" w:hAnsi="Simplified Arabic" w:hint="cs"/>
          <w:snapToGrid w:val="0"/>
          <w:kern w:val="22"/>
          <w:sz w:val="24"/>
          <w:rtl/>
        </w:rPr>
        <w:t xml:space="preserve">المجتمعات </w:t>
      </w:r>
      <w:r>
        <w:rPr>
          <w:rFonts w:ascii="Simplified Arabic" w:hAnsi="Simplified Arabic" w:hint="cs"/>
          <w:snapToGrid w:val="0"/>
          <w:kern w:val="22"/>
          <w:sz w:val="24"/>
          <w:rtl/>
        </w:rPr>
        <w:t>الأصلية</w:t>
      </w:r>
      <w:r w:rsidR="006913ED" w:rsidRPr="006913ED">
        <w:rPr>
          <w:rFonts w:ascii="Simplified Arabic" w:hAnsi="Simplified Arabic" w:hint="cs"/>
          <w:snapToGrid w:val="0"/>
          <w:kern w:val="22"/>
          <w:sz w:val="24"/>
          <w:rtl/>
        </w:rPr>
        <w:t xml:space="preserve"> </w:t>
      </w:r>
      <w:r w:rsidR="00AF7056">
        <w:rPr>
          <w:rFonts w:ascii="Simplified Arabic" w:hAnsi="Simplified Arabic" w:hint="cs"/>
          <w:snapToGrid w:val="0"/>
          <w:kern w:val="22"/>
          <w:sz w:val="24"/>
          <w:rtl/>
        </w:rPr>
        <w:t>و</w:t>
      </w:r>
      <w:r>
        <w:rPr>
          <w:rFonts w:ascii="Simplified Arabic" w:hAnsi="Simplified Arabic" w:hint="cs"/>
          <w:snapToGrid w:val="0"/>
          <w:kern w:val="22"/>
          <w:sz w:val="24"/>
          <w:rtl/>
        </w:rPr>
        <w:t xml:space="preserve">المحلية، والنُهج غير السوقية لحشد الموارد من أجل تحقيق أهداف الاتفاقية. واعتبر ما مجموعه 18 طرفا أن هذه التقييمات غير ضرورية، </w:t>
      </w:r>
      <w:r w:rsidR="006913ED">
        <w:rPr>
          <w:rFonts w:ascii="Simplified Arabic" w:hAnsi="Simplified Arabic" w:hint="cs"/>
          <w:snapToGrid w:val="0"/>
          <w:kern w:val="22"/>
          <w:sz w:val="24"/>
          <w:rtl/>
        </w:rPr>
        <w:t>بينما</w:t>
      </w:r>
      <w:r>
        <w:rPr>
          <w:rFonts w:ascii="Simplified Arabic" w:hAnsi="Simplified Arabic" w:hint="cs"/>
          <w:snapToGrid w:val="0"/>
          <w:kern w:val="22"/>
          <w:sz w:val="24"/>
          <w:rtl/>
        </w:rPr>
        <w:t xml:space="preserve"> لم يبدأ 36 طرفا بعد وأبلغ ستة أطراف عن إجراء بعض التقييمات. ولم يشر أي بلد إلى إجراء تقييمات شاملة. وقدم ما مجموعه خمسة بلدان (بوليفيا، وكندا، وكوستاريكا، وبيرو، وجنوب أفريقيا) معلومات إضافية عن هذا الجانب، </w:t>
      </w:r>
      <w:r w:rsidR="006913ED">
        <w:rPr>
          <w:rFonts w:ascii="Simplified Arabic" w:hAnsi="Simplified Arabic" w:hint="cs"/>
          <w:snapToGrid w:val="0"/>
          <w:kern w:val="22"/>
          <w:sz w:val="24"/>
          <w:rtl/>
        </w:rPr>
        <w:t>ظلت دون تغيير بالمقارنة مع التقرير الأخير.</w:t>
      </w:r>
      <w:r w:rsidR="006913ED">
        <w:rPr>
          <w:rStyle w:val="FootnoteReference"/>
          <w:rFonts w:ascii="Simplified Arabic" w:hAnsi="Simplified Arabic"/>
          <w:snapToGrid w:val="0"/>
          <w:kern w:val="22"/>
          <w:sz w:val="24"/>
          <w:rtl/>
        </w:rPr>
        <w:footnoteReference w:id="14"/>
      </w:r>
      <w:r w:rsidR="006913ED">
        <w:rPr>
          <w:rFonts w:ascii="Simplified Arabic" w:hAnsi="Simplified Arabic" w:hint="cs"/>
          <w:snapToGrid w:val="0"/>
          <w:kern w:val="22"/>
          <w:sz w:val="24"/>
          <w:rtl/>
        </w:rPr>
        <w:t xml:space="preserve"> وتتضمن هذه المعلومات بيانات نقدية أو بيانات أخرى: (أ) قيّمت بوليفيا، في تقريرها </w:t>
      </w:r>
      <w:r w:rsidR="00AF7056">
        <w:rPr>
          <w:rFonts w:ascii="Simplified Arabic" w:hAnsi="Simplified Arabic" w:hint="cs"/>
          <w:snapToGrid w:val="0"/>
          <w:kern w:val="22"/>
          <w:sz w:val="24"/>
          <w:rtl/>
        </w:rPr>
        <w:t>الأولي، دور العمل الجماعي إلى قيمة نقدية</w:t>
      </w:r>
      <w:r w:rsidR="00AF7056" w:rsidRPr="00AF7056">
        <w:rPr>
          <w:rFonts w:ascii="Simplified Arabic" w:hAnsi="Simplified Arabic" w:hint="cs"/>
          <w:snapToGrid w:val="0"/>
          <w:kern w:val="22"/>
          <w:sz w:val="24"/>
          <w:rtl/>
        </w:rPr>
        <w:t xml:space="preserve"> </w:t>
      </w:r>
      <w:r w:rsidR="00AF7056">
        <w:rPr>
          <w:rFonts w:ascii="Simplified Arabic" w:hAnsi="Simplified Arabic" w:hint="cs"/>
          <w:snapToGrid w:val="0"/>
          <w:kern w:val="22"/>
          <w:sz w:val="24"/>
          <w:rtl/>
        </w:rPr>
        <w:t xml:space="preserve">تقريبية </w:t>
      </w:r>
      <w:r w:rsidR="006913ED">
        <w:rPr>
          <w:rFonts w:ascii="Simplified Arabic" w:hAnsi="Simplified Arabic" w:hint="cs"/>
          <w:snapToGrid w:val="0"/>
          <w:kern w:val="22"/>
          <w:sz w:val="24"/>
          <w:rtl/>
        </w:rPr>
        <w:t xml:space="preserve">مساوية بمبلغ 360 مليون دولار أمريكي سنويا في الفترة بين عامي 2006 و2015؛ (ب) وأجرت كندا تقييما جزئيا لدور العمل الجماعي استنادا إلى 19 مثالا من برامج أو مبادرات العمل الجماعي، تبلغ متوسط سنوي قدره 151 مليون دولار كندي في الفترة بين عامي 2006 و2014؛ (ج) </w:t>
      </w:r>
      <w:r w:rsidR="00AF7056">
        <w:rPr>
          <w:rFonts w:ascii="Simplified Arabic" w:hAnsi="Simplified Arabic" w:hint="cs"/>
          <w:snapToGrid w:val="0"/>
          <w:kern w:val="22"/>
          <w:sz w:val="24"/>
          <w:rtl/>
        </w:rPr>
        <w:t>وأبلغت</w:t>
      </w:r>
      <w:r w:rsidR="006913ED">
        <w:rPr>
          <w:rFonts w:ascii="Simplified Arabic" w:hAnsi="Simplified Arabic" w:hint="cs"/>
          <w:snapToGrid w:val="0"/>
          <w:kern w:val="22"/>
          <w:sz w:val="24"/>
          <w:rtl/>
        </w:rPr>
        <w:t xml:space="preserve"> كوستاريكا </w:t>
      </w:r>
      <w:r w:rsidR="00AF7056">
        <w:rPr>
          <w:rFonts w:ascii="Simplified Arabic" w:hAnsi="Simplified Arabic" w:hint="cs"/>
          <w:snapToGrid w:val="0"/>
          <w:kern w:val="22"/>
          <w:sz w:val="24"/>
          <w:rtl/>
        </w:rPr>
        <w:t>عن تقديم</w:t>
      </w:r>
      <w:r w:rsidR="006913ED">
        <w:rPr>
          <w:rFonts w:ascii="Simplified Arabic" w:hAnsi="Simplified Arabic" w:hint="cs"/>
          <w:snapToGrid w:val="0"/>
          <w:kern w:val="22"/>
          <w:sz w:val="24"/>
          <w:rtl/>
        </w:rPr>
        <w:t xml:space="preserve"> 3 ملايين دولار أمريكي سنويا من المدفوعات مقابل خدمات النظم الإيكولوجية في الفترة بين عام 2007 و2011 إلى </w:t>
      </w:r>
      <w:r w:rsidR="00AF7056">
        <w:rPr>
          <w:rFonts w:ascii="Simplified Arabic" w:hAnsi="Simplified Arabic" w:hint="cs"/>
          <w:snapToGrid w:val="0"/>
          <w:kern w:val="22"/>
          <w:sz w:val="24"/>
          <w:rtl/>
        </w:rPr>
        <w:t xml:space="preserve">المجتمعات </w:t>
      </w:r>
      <w:r w:rsidR="006913ED">
        <w:rPr>
          <w:rFonts w:ascii="Simplified Arabic" w:hAnsi="Simplified Arabic" w:hint="cs"/>
          <w:snapToGrid w:val="0"/>
          <w:kern w:val="22"/>
          <w:sz w:val="24"/>
          <w:rtl/>
        </w:rPr>
        <w:t xml:space="preserve">الأصلية </w:t>
      </w:r>
      <w:r w:rsidR="00AF7056">
        <w:rPr>
          <w:rFonts w:ascii="Simplified Arabic" w:hAnsi="Simplified Arabic" w:hint="cs"/>
          <w:snapToGrid w:val="0"/>
          <w:kern w:val="22"/>
          <w:sz w:val="24"/>
          <w:rtl/>
        </w:rPr>
        <w:t>و</w:t>
      </w:r>
      <w:r w:rsidR="006913ED">
        <w:rPr>
          <w:rFonts w:ascii="Simplified Arabic" w:hAnsi="Simplified Arabic" w:hint="cs"/>
          <w:snapToGrid w:val="0"/>
          <w:kern w:val="22"/>
          <w:sz w:val="24"/>
          <w:rtl/>
        </w:rPr>
        <w:t xml:space="preserve">المحلية لمساهمتها في حفظ التنوع البيولوجي؛ (د) </w:t>
      </w:r>
      <w:r w:rsidR="00AF7056">
        <w:rPr>
          <w:rFonts w:ascii="Simplified Arabic" w:hAnsi="Simplified Arabic" w:hint="cs"/>
          <w:snapToGrid w:val="0"/>
          <w:kern w:val="22"/>
          <w:sz w:val="24"/>
          <w:rtl/>
        </w:rPr>
        <w:t xml:space="preserve">وأبلغت بيرو عن </w:t>
      </w:r>
      <w:r w:rsidR="00DE7EB7">
        <w:rPr>
          <w:rFonts w:ascii="Simplified Arabic" w:hAnsi="Simplified Arabic" w:hint="cs"/>
          <w:snapToGrid w:val="0"/>
          <w:kern w:val="22"/>
          <w:sz w:val="24"/>
          <w:rtl/>
        </w:rPr>
        <w:t xml:space="preserve">مساهمة صغار المزارعين في حفظ التنوع الجيني للبطاطا، التي تبلغ قيمتها النقدية المساوية 66 مليون دولار أمريكي في عام 2014؛ (ه) وأشارت جنوب أفريقيا إلى مساحة الأراضي المحفوظة من ملاك الأراضي في القطاع الخاص والقطاع المجتمعي، التي تبلغ </w:t>
      </w:r>
      <w:r w:rsidR="00DE7EB7">
        <w:rPr>
          <w:rFonts w:ascii="Simplified Arabic" w:hAnsi="Simplified Arabic"/>
          <w:snapToGrid w:val="0"/>
          <w:kern w:val="22"/>
          <w:sz w:val="24"/>
          <w:lang w:val="en-GB"/>
        </w:rPr>
        <w:t>3,440,009</w:t>
      </w:r>
      <w:r w:rsidR="00DE7EB7">
        <w:rPr>
          <w:rFonts w:ascii="Simplified Arabic" w:hAnsi="Simplified Arabic" w:hint="cs"/>
          <w:snapToGrid w:val="0"/>
          <w:kern w:val="22"/>
          <w:sz w:val="24"/>
          <w:rtl/>
          <w:lang w:val="en-GB" w:bidi="ar-EG"/>
        </w:rPr>
        <w:t xml:space="preserve"> هكتار</w:t>
      </w:r>
      <w:r w:rsidR="00493971">
        <w:rPr>
          <w:rFonts w:ascii="Simplified Arabic" w:hAnsi="Simplified Arabic" w:hint="cs"/>
          <w:snapToGrid w:val="0"/>
          <w:kern w:val="22"/>
          <w:sz w:val="24"/>
          <w:rtl/>
          <w:lang w:val="en-GB" w:bidi="ar-EG"/>
        </w:rPr>
        <w:t>ات</w:t>
      </w:r>
      <w:r w:rsidR="00DE7EB7">
        <w:rPr>
          <w:rFonts w:ascii="Simplified Arabic" w:hAnsi="Simplified Arabic" w:hint="cs"/>
          <w:snapToGrid w:val="0"/>
          <w:kern w:val="22"/>
          <w:sz w:val="24"/>
          <w:rtl/>
          <w:lang w:val="en-GB" w:bidi="ar-EG"/>
        </w:rPr>
        <w:t xml:space="preserve"> أو ما يقرب من 30 في المائة من المساحة الكلية للمناطق المحمية في جنوب أفريقيا.</w:t>
      </w:r>
    </w:p>
    <w:p w:rsidR="002E0F29" w:rsidRDefault="00DE7EB7" w:rsidP="0094001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وقدمت بوليفيا، وكندا وبيرو معلومات منهجية إضافية عن تقييم مساهمة العمل الجماعي:</w:t>
      </w:r>
    </w:p>
    <w:p w:rsidR="007549D5" w:rsidRDefault="007549D5" w:rsidP="00C96F47">
      <w:pPr>
        <w:spacing w:after="120"/>
        <w:ind w:firstLine="720"/>
        <w:jc w:val="both"/>
        <w:rPr>
          <w:sz w:val="22"/>
          <w:rtl/>
          <w:lang w:val="en-GB"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DE7EB7">
        <w:rPr>
          <w:rFonts w:hint="cs"/>
          <w:sz w:val="22"/>
          <w:rtl/>
          <w:lang w:val="en-GB" w:bidi="ar-EG"/>
        </w:rPr>
        <w:t xml:space="preserve">قرّبت </w:t>
      </w:r>
      <w:r w:rsidR="00DE7EB7">
        <w:rPr>
          <w:rFonts w:hint="cs"/>
          <w:sz w:val="22"/>
          <w:rtl/>
        </w:rPr>
        <w:t xml:space="preserve">بوليفيا مساهمة العمل الجماعي في المناطق المحمية باستخدام عدد سكان المجتمعات الأصلية والمحلية في المناطق المحمية والحد الأدنى للأجور. وبالنسبة لمساهمات العمل الجماعي خارج المناطق المحمية، طبقت بوليفيا الإطار المفاهيمي والمنهجي لتقدير مساهمة العمل الجماعي في حفظ التنوع البيولوجي، باستخدام المساحة التي </w:t>
      </w:r>
      <w:r w:rsidR="00C96F47">
        <w:rPr>
          <w:rFonts w:hint="cs"/>
          <w:sz w:val="22"/>
          <w:rtl/>
        </w:rPr>
        <w:t>تشغلها</w:t>
      </w:r>
      <w:r w:rsidR="00DE7EB7">
        <w:rPr>
          <w:rFonts w:hint="cs"/>
          <w:sz w:val="22"/>
          <w:rtl/>
        </w:rPr>
        <w:t xml:space="preserve"> </w:t>
      </w:r>
      <w:r w:rsidR="00C96F47">
        <w:rPr>
          <w:rFonts w:hint="cs"/>
          <w:sz w:val="22"/>
          <w:rtl/>
        </w:rPr>
        <w:t>المجتمعات الأصلية والمحلية</w:t>
      </w:r>
      <w:r w:rsidR="00DE7EB7">
        <w:rPr>
          <w:rFonts w:hint="cs"/>
          <w:sz w:val="22"/>
          <w:rtl/>
        </w:rPr>
        <w:t xml:space="preserve"> خارج المناطق المحمية والإنفاق الرسمي حسب الهكتار على إدارة المناطق المحمية؛</w:t>
      </w:r>
    </w:p>
    <w:p w:rsidR="007549D5" w:rsidRDefault="007549D5" w:rsidP="00493971">
      <w:pPr>
        <w:spacing w:after="120"/>
        <w:ind w:firstLine="720"/>
        <w:jc w:val="both"/>
        <w:rPr>
          <w:sz w:val="22"/>
          <w:rtl/>
          <w:lang w:val="en-GB" w:bidi="ar-EG"/>
        </w:rPr>
      </w:pPr>
      <w:r>
        <w:rPr>
          <w:rFonts w:hint="cs"/>
          <w:sz w:val="22"/>
          <w:rtl/>
          <w:lang w:val="en-GB" w:bidi="ar-EG"/>
        </w:rPr>
        <w:t>(ب)</w:t>
      </w:r>
      <w:r>
        <w:rPr>
          <w:rFonts w:hint="cs"/>
          <w:sz w:val="22"/>
          <w:rtl/>
          <w:lang w:val="en-GB" w:bidi="ar-EG"/>
        </w:rPr>
        <w:tab/>
      </w:r>
      <w:r w:rsidR="00C96F47">
        <w:rPr>
          <w:rFonts w:hint="cs"/>
          <w:sz w:val="22"/>
          <w:rtl/>
          <w:lang w:val="en-GB" w:bidi="ar-EG"/>
        </w:rPr>
        <w:t xml:space="preserve">استخدمت </w:t>
      </w:r>
      <w:r w:rsidR="00C96F47">
        <w:rPr>
          <w:rFonts w:hint="cs"/>
          <w:sz w:val="22"/>
          <w:rtl/>
        </w:rPr>
        <w:t xml:space="preserve">كندا المبلغ الإجمالي للتمويل الذي جمعه شريكان أو أكثر (مثل مجموعات السكان الأصليين، والمنظمات غير الحكومية، والمؤسسات الأكاديمية)، بما في ذلك برامج الحكومة الفيدرالية التي تهدف إلى تحقيق المضاهاة للأموال المجمعة التي تم استثمارها، حتى يكون لكل دولار يقدمه البرنامج دولار على الأقل من التمويل المشترك من جانب متلقي المشروع من خلال موارد مالية أو عينية (مثل العمل الطوعي، أو المنتجات أو الخدمات). واستخدمت كندا مؤشرات مالية إذ أن هذه المعلومات كانت أكثر المعلومات توافرا بالفعل ويمكن مقارنتها عبر عدد كبير من الأمثلة. </w:t>
      </w:r>
      <w:r w:rsidR="00493971">
        <w:rPr>
          <w:rFonts w:hint="cs"/>
          <w:sz w:val="22"/>
          <w:rtl/>
        </w:rPr>
        <w:t>وأشار</w:t>
      </w:r>
      <w:r w:rsidR="00C96F47">
        <w:rPr>
          <w:rFonts w:hint="cs"/>
          <w:sz w:val="22"/>
          <w:rtl/>
        </w:rPr>
        <w:t xml:space="preserve"> التقديم</w:t>
      </w:r>
      <w:r w:rsidR="00493971">
        <w:rPr>
          <w:rFonts w:hint="cs"/>
          <w:sz w:val="22"/>
          <w:rtl/>
        </w:rPr>
        <w:t xml:space="preserve"> إلى</w:t>
      </w:r>
      <w:r w:rsidR="00C96F47">
        <w:rPr>
          <w:rFonts w:hint="cs"/>
          <w:sz w:val="22"/>
          <w:rtl/>
        </w:rPr>
        <w:t xml:space="preserve"> أن تحديد كمية المؤشرات غير المالية بطريقة يمكن مقارنتها شكل تحديا إذ أن المبادرات أو البرامج المختلفة تستخدم مقاييس مختلقة لنواتج التنوع البيولوجي؛</w:t>
      </w:r>
    </w:p>
    <w:p w:rsidR="007549D5" w:rsidRDefault="007549D5" w:rsidP="00C96F47">
      <w:pPr>
        <w:spacing w:after="120"/>
        <w:ind w:firstLine="720"/>
        <w:jc w:val="both"/>
        <w:rPr>
          <w:rFonts w:ascii="Simplified Arabic" w:hAnsi="Simplified Arabic"/>
          <w:snapToGrid w:val="0"/>
          <w:kern w:val="22"/>
          <w:sz w:val="24"/>
        </w:rPr>
      </w:pPr>
      <w:r>
        <w:rPr>
          <w:rFonts w:hint="cs"/>
          <w:sz w:val="22"/>
          <w:rtl/>
          <w:lang w:val="en-GB" w:bidi="ar-EG"/>
        </w:rPr>
        <w:lastRenderedPageBreak/>
        <w:t>(ج)</w:t>
      </w:r>
      <w:r>
        <w:rPr>
          <w:rFonts w:hint="cs"/>
          <w:sz w:val="22"/>
          <w:rtl/>
          <w:lang w:val="en-GB" w:bidi="ar-EG"/>
        </w:rPr>
        <w:tab/>
      </w:r>
      <w:r w:rsidR="00C96F47">
        <w:rPr>
          <w:rFonts w:hint="cs"/>
          <w:sz w:val="22"/>
          <w:rtl/>
          <w:lang w:val="en-GB" w:bidi="ar-EG"/>
        </w:rPr>
        <w:t xml:space="preserve">اشتمل </w:t>
      </w:r>
      <w:r w:rsidR="00C96F47">
        <w:rPr>
          <w:rFonts w:hint="cs"/>
          <w:sz w:val="22"/>
          <w:rtl/>
        </w:rPr>
        <w:t>تقييم بيرو لمساهمة صغار المزارعين في حفظ التنوع الجيني للبطاطا على صغار الملاك ممن لديهم هكتار واحد أو أقل، استنادا إلى البيانات الواردة من الإحصاء الوطني للزراعة لعام 2013. وتضمنت المساهمات المشمولة نقل المعارف، وتبادل البذور، والتخزين.</w:t>
      </w:r>
    </w:p>
    <w:p w:rsidR="007549D5" w:rsidRPr="003A2E4B" w:rsidRDefault="007549D5" w:rsidP="007549D5">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sidRPr="00EC749A">
        <w:rPr>
          <w:rFonts w:ascii="Simplified Arabic" w:hAnsi="Simplified Arabic" w:cs="Simplified Arabic" w:hint="cs"/>
          <w:b w:val="0"/>
          <w:sz w:val="28"/>
          <w:szCs w:val="28"/>
          <w:rtl/>
          <w:lang w:bidi="ar-EG"/>
        </w:rPr>
        <w:t>سادسا</w:t>
      </w:r>
      <w:r w:rsidRPr="00EC749A">
        <w:rPr>
          <w:rFonts w:ascii="Simplified Arabic" w:hAnsi="Simplified Arabic" w:cs="Simplified Arabic"/>
          <w:b w:val="0"/>
          <w:sz w:val="28"/>
          <w:szCs w:val="28"/>
          <w:rtl/>
          <w:lang w:bidi="ar-EG"/>
        </w:rPr>
        <w:t>-</w:t>
      </w:r>
      <w:r w:rsidRPr="00EC749A">
        <w:rPr>
          <w:rFonts w:ascii="Simplified Arabic" w:hAnsi="Simplified Arabic" w:cs="Simplified Arabic"/>
          <w:b w:val="0"/>
          <w:sz w:val="28"/>
          <w:szCs w:val="28"/>
          <w:rtl/>
          <w:lang w:bidi="ar-EG"/>
        </w:rPr>
        <w:tab/>
      </w:r>
      <w:r w:rsidRPr="00EC749A">
        <w:rPr>
          <w:rFonts w:ascii="Simplified Arabic" w:hAnsi="Simplified Arabic" w:cs="Simplified Arabic" w:hint="cs"/>
          <w:b w:val="0"/>
          <w:sz w:val="28"/>
          <w:szCs w:val="28"/>
          <w:rtl/>
          <w:lang w:bidi="ar-EG"/>
        </w:rPr>
        <w:t>الإبلاغ عن احتياجات التمويل، والفجوات والأولويات</w:t>
      </w:r>
    </w:p>
    <w:p w:rsidR="007549D5" w:rsidRDefault="00063978" w:rsidP="00493971">
      <w:pPr>
        <w:numPr>
          <w:ilvl w:val="0"/>
          <w:numId w:val="28"/>
        </w:numPr>
        <w:spacing w:after="120"/>
        <w:ind w:left="0" w:firstLine="0"/>
        <w:jc w:val="both"/>
        <w:rPr>
          <w:rFonts w:ascii="Simplified Arabic" w:hAnsi="Simplified Arabic"/>
          <w:snapToGrid w:val="0"/>
          <w:kern w:val="22"/>
          <w:sz w:val="24"/>
        </w:rPr>
      </w:pPr>
      <w:r>
        <w:rPr>
          <w:rFonts w:hint="cs"/>
          <w:sz w:val="22"/>
          <w:rtl/>
        </w:rPr>
        <w:t>أبلغ ما مجموعه 35 طرفا من الأطراف المبلغة (</w:t>
      </w:r>
      <w:r w:rsidR="00493971">
        <w:rPr>
          <w:rFonts w:hint="cs"/>
          <w:sz w:val="22"/>
          <w:rtl/>
        </w:rPr>
        <w:t>أعلى بقليل</w:t>
      </w:r>
      <w:r>
        <w:rPr>
          <w:rFonts w:hint="cs"/>
          <w:sz w:val="22"/>
          <w:rtl/>
        </w:rPr>
        <w:t xml:space="preserve"> من 45 في المائة) عن احتياجاتهم التقديرية من التمويل (بالاستناد عادة إلى الاستراتيجية وخطة العمل الوطنية</w:t>
      </w:r>
      <w:r w:rsidR="00493971" w:rsidRPr="00493971">
        <w:rPr>
          <w:rFonts w:hint="cs"/>
          <w:sz w:val="22"/>
          <w:rtl/>
        </w:rPr>
        <w:t xml:space="preserve"> </w:t>
      </w:r>
      <w:r w:rsidR="00493971">
        <w:rPr>
          <w:rFonts w:hint="cs"/>
          <w:sz w:val="22"/>
          <w:rtl/>
        </w:rPr>
        <w:t>المنقحة</w:t>
      </w:r>
      <w:r>
        <w:rPr>
          <w:rFonts w:hint="cs"/>
          <w:sz w:val="22"/>
          <w:rtl/>
        </w:rPr>
        <w:t xml:space="preserve"> للتنوع البيولوجي؛ انظر أدناه)، وأن معظمها قام بحساب فجوة التمويل التقديرية بخصم الموارد التقديرية المتوافرة. كما أشار ما مجموعه 21 بلد</w:t>
      </w:r>
      <w:r w:rsidR="00DE5D8B">
        <w:rPr>
          <w:rFonts w:hint="cs"/>
          <w:sz w:val="22"/>
          <w:rtl/>
        </w:rPr>
        <w:t xml:space="preserve">ا، أو حوالي 30 في المائة، إلى </w:t>
      </w:r>
      <w:r>
        <w:rPr>
          <w:rFonts w:hint="cs"/>
          <w:sz w:val="22"/>
          <w:rtl/>
        </w:rPr>
        <w:t>إجراءات</w:t>
      </w:r>
      <w:r w:rsidR="00DE5D8B">
        <w:rPr>
          <w:rFonts w:hint="cs"/>
          <w:sz w:val="22"/>
          <w:rtl/>
        </w:rPr>
        <w:t xml:space="preserve"> التمويل</w:t>
      </w:r>
      <w:r w:rsidR="00493971">
        <w:rPr>
          <w:rFonts w:hint="cs"/>
          <w:sz w:val="22"/>
          <w:rtl/>
        </w:rPr>
        <w:t xml:space="preserve"> ذي</w:t>
      </w:r>
      <w:r>
        <w:rPr>
          <w:rFonts w:hint="cs"/>
          <w:sz w:val="22"/>
          <w:rtl/>
        </w:rPr>
        <w:t xml:space="preserve"> الأولوية. وأشارت البلدان المبلغة على وجه الخصوص إلى </w:t>
      </w:r>
      <w:r w:rsidR="00DE5D8B">
        <w:rPr>
          <w:rFonts w:hint="cs"/>
          <w:sz w:val="22"/>
          <w:rtl/>
        </w:rPr>
        <w:t xml:space="preserve">استراتيجيتها وخطة عملها الوطنية </w:t>
      </w:r>
      <w:r w:rsidR="00493971">
        <w:rPr>
          <w:rFonts w:hint="cs"/>
          <w:sz w:val="22"/>
          <w:rtl/>
        </w:rPr>
        <w:t xml:space="preserve">المنقحة </w:t>
      </w:r>
      <w:r w:rsidR="00DE5D8B">
        <w:rPr>
          <w:rFonts w:hint="cs"/>
          <w:sz w:val="22"/>
          <w:rtl/>
        </w:rPr>
        <w:t xml:space="preserve">للتنوع البيولوجي كأساس لتقييماتها، وفي بعض الحالات بالتحديد إلى خططتها لحشد الموارد. وفي حالات عديدة، أشارت البلدان إلى العمل الجاري بشأن </w:t>
      </w:r>
      <w:r w:rsidR="00493971">
        <w:rPr>
          <w:rFonts w:hint="cs"/>
          <w:sz w:val="22"/>
          <w:rtl/>
        </w:rPr>
        <w:t>ا</w:t>
      </w:r>
      <w:r w:rsidR="00DE5D8B">
        <w:rPr>
          <w:rFonts w:hint="cs"/>
          <w:sz w:val="22"/>
          <w:rtl/>
        </w:rPr>
        <w:t>لاستراتيجية وخطة العمل الوطنية</w:t>
      </w:r>
      <w:r w:rsidR="00493971" w:rsidRPr="00493971">
        <w:rPr>
          <w:rFonts w:hint="cs"/>
          <w:sz w:val="22"/>
          <w:rtl/>
        </w:rPr>
        <w:t xml:space="preserve"> </w:t>
      </w:r>
      <w:r w:rsidR="00493971">
        <w:rPr>
          <w:rFonts w:hint="cs"/>
          <w:sz w:val="22"/>
          <w:rtl/>
        </w:rPr>
        <w:t>المنقحة</w:t>
      </w:r>
      <w:r w:rsidR="00DE5D8B">
        <w:rPr>
          <w:rFonts w:hint="cs"/>
          <w:sz w:val="22"/>
          <w:rtl/>
        </w:rPr>
        <w:t xml:space="preserve"> للتنوع البيولوجي أو العمل الجاري في إطار مبادرة تمويل التنوع البيولوجي. وقدم سبعة أطراف (الصين، وإستونيا، والاتحاد الأوروبي، ولاتفيا، ومدغشقر، وإسبانيا، والسودان، وسويسرا، والمملكة المتحدة)، بالرغم من أنها لم تقدم بيانات في الجدول، معلومات إضافية تشير مثلا إلى احتياجات معينة يمكن تحديدها.</w:t>
      </w:r>
    </w:p>
    <w:p w:rsidR="007549D5" w:rsidRDefault="00CD3E81" w:rsidP="0049397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ويشتمل ما مجموعه 59 استراتيجية وخطة عمل وطنية منقحة للتنوع البيولوجي على </w:t>
      </w:r>
      <w:r w:rsidR="00D46233">
        <w:rPr>
          <w:rFonts w:ascii="Simplified Arabic" w:hAnsi="Simplified Arabic" w:hint="cs"/>
          <w:snapToGrid w:val="0"/>
          <w:kern w:val="22"/>
          <w:sz w:val="24"/>
          <w:rtl/>
        </w:rPr>
        <w:t>تقدير تكاليف</w:t>
      </w:r>
      <w:r>
        <w:rPr>
          <w:rFonts w:ascii="Simplified Arabic" w:hAnsi="Simplified Arabic" w:hint="cs"/>
          <w:snapToGrid w:val="0"/>
          <w:kern w:val="22"/>
          <w:sz w:val="24"/>
          <w:rtl/>
        </w:rPr>
        <w:t xml:space="preserve"> خطط عملها (وإن لم يكن بالضرورة </w:t>
      </w:r>
      <w:r w:rsidR="00493971">
        <w:rPr>
          <w:rFonts w:ascii="Simplified Arabic" w:hAnsi="Simplified Arabic" w:hint="cs"/>
          <w:snapToGrid w:val="0"/>
          <w:kern w:val="22"/>
          <w:sz w:val="24"/>
          <w:rtl/>
        </w:rPr>
        <w:t xml:space="preserve">من حيث </w:t>
      </w:r>
      <w:r>
        <w:rPr>
          <w:rFonts w:ascii="Simplified Arabic" w:hAnsi="Simplified Arabic" w:hint="cs"/>
          <w:snapToGrid w:val="0"/>
          <w:kern w:val="22"/>
          <w:sz w:val="24"/>
          <w:rtl/>
        </w:rPr>
        <w:t>التكاليف السنوية).</w:t>
      </w:r>
      <w:r>
        <w:rPr>
          <w:rStyle w:val="FootnoteReference"/>
          <w:rFonts w:ascii="Simplified Arabic" w:hAnsi="Simplified Arabic"/>
          <w:snapToGrid w:val="0"/>
          <w:kern w:val="22"/>
          <w:sz w:val="24"/>
          <w:rtl/>
        </w:rPr>
        <w:footnoteReference w:id="15"/>
      </w:r>
    </w:p>
    <w:p w:rsidR="00B32014" w:rsidRDefault="00B32014" w:rsidP="0094001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وفي الجدول المحدث للتقدم المحرز في مبادرة تمويل التنوع البيولوجي لبرنامج الأمم المتحدة الإنمائي، استكمل ما مجموعه تسعة بلدان تقييماتها لاحتياجات التمويل والفجوات. وتُلخص نتائج قليلة مقدمة في المؤتمر الثالث لتمويل التنوع البيولوجي على النحو التالي:</w:t>
      </w:r>
    </w:p>
    <w:p w:rsidR="007549D5" w:rsidRDefault="007549D5" w:rsidP="00B32014">
      <w:pPr>
        <w:spacing w:after="120"/>
        <w:ind w:firstLine="720"/>
        <w:jc w:val="both"/>
        <w:rPr>
          <w:sz w:val="22"/>
          <w:rtl/>
          <w:lang w:val="en-GB"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B32014">
        <w:rPr>
          <w:rFonts w:hint="cs"/>
          <w:sz w:val="22"/>
          <w:rtl/>
          <w:lang w:val="en-GB" w:bidi="ar-EG"/>
        </w:rPr>
        <w:t>في كولومبيا، هناك حاجة إلى 4.8 مليار دولار أمريكي لتنفيذ استراتيجيتها وخطة عملها الوطنية للتنوع البيولوجي، التي لم يتم تمويل 1.4 مليار دولار أمريكي منها حتى الآن. ويتطلب توافر موارد إضافية من المصادر الدولية والخاصة التي تصل إلى ما يقرب من 100 مليون دولار أمريكي سنويا؛</w:t>
      </w:r>
    </w:p>
    <w:p w:rsidR="007549D5" w:rsidRDefault="007549D5" w:rsidP="00B32014">
      <w:pPr>
        <w:spacing w:after="120"/>
        <w:ind w:firstLine="720"/>
        <w:jc w:val="both"/>
        <w:rPr>
          <w:sz w:val="22"/>
          <w:rtl/>
          <w:lang w:val="en-GB" w:bidi="ar-EG"/>
        </w:rPr>
      </w:pPr>
      <w:r>
        <w:rPr>
          <w:rFonts w:hint="cs"/>
          <w:sz w:val="22"/>
          <w:rtl/>
          <w:lang w:val="en-GB" w:bidi="ar-EG"/>
        </w:rPr>
        <w:t>(ب)</w:t>
      </w:r>
      <w:r>
        <w:rPr>
          <w:rFonts w:hint="cs"/>
          <w:sz w:val="22"/>
          <w:rtl/>
          <w:lang w:val="en-GB" w:bidi="ar-EG"/>
        </w:rPr>
        <w:tab/>
      </w:r>
      <w:r w:rsidR="00B32014">
        <w:rPr>
          <w:rFonts w:hint="cs"/>
          <w:sz w:val="22"/>
          <w:rtl/>
          <w:lang w:val="en-GB" w:bidi="ar-EG"/>
        </w:rPr>
        <w:t>وفي المكسيك، تم حساب الاحتياجات المالية لتنفيذ استراتيجيتها وخطة عملها الوطنية للتنوع البيولوجي بقيمة 1.8 مليار دولار أمريكي في الفترة بين عامي 2017 و2020، أو 461.9 مليون دولار أمريكي سنويا، مما يمثل زيادة قدرها 46.7 في المائة من نفقات التنوع البيولوجي في عام 2015؛</w:t>
      </w:r>
    </w:p>
    <w:p w:rsidR="007549D5" w:rsidRDefault="007549D5" w:rsidP="00493971">
      <w:pPr>
        <w:spacing w:after="120"/>
        <w:ind w:firstLine="720"/>
        <w:jc w:val="both"/>
        <w:rPr>
          <w:rFonts w:ascii="Simplified Arabic" w:hAnsi="Simplified Arabic"/>
          <w:snapToGrid w:val="0"/>
          <w:kern w:val="22"/>
          <w:sz w:val="24"/>
        </w:rPr>
      </w:pPr>
      <w:r>
        <w:rPr>
          <w:rFonts w:hint="cs"/>
          <w:sz w:val="22"/>
          <w:rtl/>
          <w:lang w:val="en-GB" w:bidi="ar-EG"/>
        </w:rPr>
        <w:t>(ج)</w:t>
      </w:r>
      <w:r>
        <w:rPr>
          <w:rFonts w:hint="cs"/>
          <w:sz w:val="22"/>
          <w:rtl/>
          <w:lang w:val="en-GB" w:bidi="ar-EG"/>
        </w:rPr>
        <w:tab/>
      </w:r>
      <w:r w:rsidR="00B32014">
        <w:rPr>
          <w:rFonts w:hint="cs"/>
          <w:sz w:val="22"/>
          <w:rtl/>
          <w:lang w:val="en-GB" w:bidi="ar-EG"/>
        </w:rPr>
        <w:t xml:space="preserve">ويتطلب تنفيذ الاستراتيجية وخطة العمل الوطنية للتنوع البيولوجي في الفلبين 24 مليار بيزو سنويا في الفترة من عام 2015 إلى عام 2018، مما يعني وجود فجوة في التمويل </w:t>
      </w:r>
      <w:r w:rsidR="00493971">
        <w:rPr>
          <w:rFonts w:hint="cs"/>
          <w:sz w:val="22"/>
          <w:rtl/>
          <w:lang w:val="en-GB" w:bidi="ar-EG"/>
        </w:rPr>
        <w:t>قدرها</w:t>
      </w:r>
      <w:r w:rsidR="00B32014">
        <w:rPr>
          <w:rFonts w:hint="cs"/>
          <w:sz w:val="22"/>
          <w:rtl/>
          <w:lang w:val="en-GB" w:bidi="ar-EG"/>
        </w:rPr>
        <w:t xml:space="preserve"> 80 في المائة.</w:t>
      </w:r>
    </w:p>
    <w:p w:rsidR="007549D5" w:rsidRPr="003A2E4B" w:rsidRDefault="007549D5" w:rsidP="007549D5">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Pr>
          <w:rFonts w:ascii="Simplified Arabic" w:hAnsi="Simplified Arabic" w:cs="Simplified Arabic" w:hint="cs"/>
          <w:b w:val="0"/>
          <w:sz w:val="28"/>
          <w:szCs w:val="28"/>
          <w:rtl/>
          <w:lang w:bidi="ar-EG"/>
        </w:rPr>
        <w:t>سابعا</w:t>
      </w:r>
      <w:r w:rsidRPr="00B95D3C">
        <w:rPr>
          <w:rFonts w:ascii="Simplified Arabic" w:hAnsi="Simplified Arabic" w:cs="Simplified Arabic"/>
          <w:b w:val="0"/>
          <w:sz w:val="28"/>
          <w:szCs w:val="28"/>
          <w:rtl/>
          <w:lang w:bidi="ar-EG"/>
        </w:rPr>
        <w:t>-</w:t>
      </w:r>
      <w:r w:rsidRPr="00B95D3C">
        <w:rPr>
          <w:rFonts w:ascii="Simplified Arabic" w:hAnsi="Simplified Arabic" w:cs="Simplified Arabic"/>
          <w:b w:val="0"/>
          <w:sz w:val="28"/>
          <w:szCs w:val="28"/>
          <w:rtl/>
          <w:lang w:bidi="ar-EG"/>
        </w:rPr>
        <w:tab/>
      </w:r>
      <w:r>
        <w:rPr>
          <w:rFonts w:ascii="Simplified Arabic" w:hAnsi="Simplified Arabic" w:cs="Simplified Arabic" w:hint="cs"/>
          <w:b w:val="0"/>
          <w:sz w:val="28"/>
          <w:szCs w:val="28"/>
          <w:rtl/>
          <w:lang w:bidi="ar-EG"/>
        </w:rPr>
        <w:t>خطط التمويل الوطنية</w:t>
      </w:r>
    </w:p>
    <w:p w:rsidR="007549D5" w:rsidRDefault="003E6D66" w:rsidP="005620CC">
      <w:pPr>
        <w:numPr>
          <w:ilvl w:val="0"/>
          <w:numId w:val="28"/>
        </w:numPr>
        <w:spacing w:after="120"/>
        <w:ind w:left="0" w:firstLine="0"/>
        <w:jc w:val="both"/>
        <w:rPr>
          <w:rFonts w:ascii="Simplified Arabic" w:hAnsi="Simplified Arabic"/>
          <w:snapToGrid w:val="0"/>
          <w:kern w:val="22"/>
          <w:sz w:val="24"/>
        </w:rPr>
      </w:pPr>
      <w:r>
        <w:rPr>
          <w:rFonts w:hint="cs"/>
          <w:sz w:val="22"/>
          <w:rtl/>
        </w:rPr>
        <w:t xml:space="preserve">قدم ما مجموعه 15 طرفا، أو 25 في المائة، عناصر خطة التمويل في الجدول المعني لإطار الإبلاغ المالي، معظمها من خلال أرقام كلية عن مبلغ الموارد المحلية والدولية التي تخطط لحشدها. </w:t>
      </w:r>
      <w:r w:rsidR="00493971">
        <w:rPr>
          <w:rFonts w:hint="cs"/>
          <w:sz w:val="22"/>
          <w:rtl/>
        </w:rPr>
        <w:t>و</w:t>
      </w:r>
      <w:r>
        <w:rPr>
          <w:rFonts w:hint="cs"/>
          <w:sz w:val="22"/>
          <w:rtl/>
        </w:rPr>
        <w:t>أشارت غينيا، وجنوب أفريقيا وتونس</w:t>
      </w:r>
      <w:r w:rsidR="00493971">
        <w:rPr>
          <w:rFonts w:hint="cs"/>
          <w:sz w:val="22"/>
          <w:rtl/>
        </w:rPr>
        <w:t xml:space="preserve"> </w:t>
      </w:r>
      <w:r w:rsidR="00493971">
        <w:rPr>
          <w:rFonts w:hint="cs"/>
          <w:sz w:val="22"/>
          <w:rtl/>
        </w:rPr>
        <w:lastRenderedPageBreak/>
        <w:t>أيضا</w:t>
      </w:r>
      <w:r>
        <w:rPr>
          <w:rFonts w:hint="cs"/>
          <w:sz w:val="22"/>
          <w:rtl/>
        </w:rPr>
        <w:t xml:space="preserve"> إلى مصادر التمويل الفردية، المحلية</w:t>
      </w:r>
      <w:r w:rsidR="005620CC">
        <w:rPr>
          <w:rFonts w:hint="cs"/>
          <w:sz w:val="22"/>
          <w:rtl/>
        </w:rPr>
        <w:t xml:space="preserve"> منها</w:t>
      </w:r>
      <w:r>
        <w:rPr>
          <w:rFonts w:hint="cs"/>
          <w:sz w:val="22"/>
          <w:rtl/>
        </w:rPr>
        <w:t xml:space="preserve"> أو الدولية، التي من المخطط أن تقلل فجوة التمويل فيها في السنوات القادمة. وقدمت تونس أيضا خطتها الوطنية الكاملة لحشد الموارد، التي أضيف منها عدد مختار من مصادر التمويل في الجدول المعني، بما في ذلك نظم</w:t>
      </w:r>
      <w:r w:rsidR="00A85732">
        <w:rPr>
          <w:rFonts w:hint="cs"/>
          <w:sz w:val="22"/>
          <w:rtl/>
        </w:rPr>
        <w:t xml:space="preserve"> الضرائب الإيكولوجية والمدفوعات/</w:t>
      </w:r>
      <w:r>
        <w:rPr>
          <w:rFonts w:hint="cs"/>
          <w:sz w:val="22"/>
          <w:rtl/>
        </w:rPr>
        <w:t>التعويضات</w:t>
      </w:r>
      <w:r>
        <w:rPr>
          <w:rFonts w:ascii="Simplified Arabic" w:hAnsi="Simplified Arabic" w:hint="cs"/>
          <w:snapToGrid w:val="0"/>
          <w:kern w:val="22"/>
          <w:sz w:val="24"/>
          <w:rtl/>
        </w:rPr>
        <w:t>.</w:t>
      </w:r>
    </w:p>
    <w:p w:rsidR="007549D5" w:rsidRPr="00A85732" w:rsidRDefault="003501BA" w:rsidP="005620CC">
      <w:pPr>
        <w:numPr>
          <w:ilvl w:val="0"/>
          <w:numId w:val="28"/>
        </w:numPr>
        <w:spacing w:after="120"/>
        <w:ind w:left="0" w:firstLine="0"/>
        <w:jc w:val="both"/>
        <w:rPr>
          <w:rFonts w:ascii="Simplified Arabic" w:hAnsi="Simplified Arabic"/>
          <w:snapToGrid w:val="0"/>
          <w:kern w:val="22"/>
          <w:sz w:val="24"/>
        </w:rPr>
      </w:pPr>
      <w:r>
        <w:rPr>
          <w:rFonts w:hint="cs"/>
          <w:sz w:val="22"/>
          <w:rtl/>
        </w:rPr>
        <w:t xml:space="preserve">وبالنسبة للتدابير المتخذة لتشجيع القطاع الخاص فضلا عن المنظمات غير الحكومية والمؤسسات والأوساط الأكاديمية على تقديم دعم محلي لتنفيذ الخطة الاستراتيجية، قدم </w:t>
      </w:r>
      <w:r w:rsidR="00E3700A">
        <w:rPr>
          <w:rFonts w:hint="cs"/>
          <w:sz w:val="22"/>
          <w:rtl/>
        </w:rPr>
        <w:t>66</w:t>
      </w:r>
      <w:r>
        <w:rPr>
          <w:rFonts w:hint="cs"/>
          <w:sz w:val="22"/>
          <w:rtl/>
        </w:rPr>
        <w:t xml:space="preserve"> بلدا </w:t>
      </w:r>
      <w:r w:rsidR="00E3700A">
        <w:rPr>
          <w:rFonts w:hint="cs"/>
          <w:sz w:val="22"/>
          <w:rtl/>
        </w:rPr>
        <w:t xml:space="preserve">ردودا، </w:t>
      </w:r>
      <w:r w:rsidR="005620CC">
        <w:rPr>
          <w:rFonts w:hint="cs"/>
          <w:sz w:val="22"/>
          <w:rtl/>
        </w:rPr>
        <w:t>أشار</w:t>
      </w:r>
      <w:r>
        <w:rPr>
          <w:rFonts w:hint="cs"/>
          <w:sz w:val="22"/>
          <w:rtl/>
        </w:rPr>
        <w:t xml:space="preserve"> </w:t>
      </w:r>
      <w:r w:rsidR="00E3700A">
        <w:rPr>
          <w:rFonts w:hint="cs"/>
          <w:sz w:val="22"/>
          <w:rtl/>
        </w:rPr>
        <w:t>12 بلدا</w:t>
      </w:r>
      <w:r>
        <w:rPr>
          <w:rFonts w:hint="cs"/>
          <w:sz w:val="22"/>
          <w:rtl/>
        </w:rPr>
        <w:t xml:space="preserve"> </w:t>
      </w:r>
      <w:r w:rsidR="005620CC">
        <w:rPr>
          <w:rFonts w:hint="cs"/>
          <w:sz w:val="22"/>
          <w:rtl/>
        </w:rPr>
        <w:t>منها</w:t>
      </w:r>
      <w:r>
        <w:rPr>
          <w:rFonts w:hint="cs"/>
          <w:sz w:val="22"/>
          <w:rtl/>
        </w:rPr>
        <w:t xml:space="preserve"> إلى عدم اتخاذ أي تدابير، بينما أشار </w:t>
      </w:r>
      <w:r w:rsidR="00E3700A">
        <w:rPr>
          <w:rFonts w:hint="cs"/>
          <w:sz w:val="22"/>
          <w:rtl/>
        </w:rPr>
        <w:t>53</w:t>
      </w:r>
      <w:r>
        <w:rPr>
          <w:rFonts w:hint="cs"/>
          <w:sz w:val="22"/>
          <w:rtl/>
        </w:rPr>
        <w:t xml:space="preserve"> طرفا إلى</w:t>
      </w:r>
      <w:r w:rsidR="00E3700A">
        <w:rPr>
          <w:rFonts w:hint="cs"/>
          <w:sz w:val="22"/>
          <w:rtl/>
        </w:rPr>
        <w:t xml:space="preserve"> اتخاذ بعض التدابير، وأشار بلد واحد</w:t>
      </w:r>
      <w:r>
        <w:rPr>
          <w:rFonts w:hint="cs"/>
          <w:sz w:val="22"/>
          <w:rtl/>
        </w:rPr>
        <w:t xml:space="preserve"> إلى اتخاذ تدابير شاملة. وقدم ما مجموعه </w:t>
      </w:r>
      <w:r w:rsidR="00E3700A">
        <w:rPr>
          <w:rFonts w:hint="cs"/>
          <w:sz w:val="22"/>
          <w:rtl/>
        </w:rPr>
        <w:t>43</w:t>
      </w:r>
      <w:r>
        <w:rPr>
          <w:rFonts w:hint="cs"/>
          <w:sz w:val="22"/>
          <w:rtl/>
        </w:rPr>
        <w:t xml:space="preserve"> بلدا معلومات إضافية </w:t>
      </w:r>
      <w:r w:rsidR="00E3700A">
        <w:rPr>
          <w:rFonts w:hint="cs"/>
          <w:sz w:val="22"/>
          <w:rtl/>
        </w:rPr>
        <w:t>عن اشتراكها</w:t>
      </w:r>
      <w:r>
        <w:rPr>
          <w:rFonts w:hint="cs"/>
          <w:sz w:val="22"/>
          <w:rtl/>
        </w:rPr>
        <w:t xml:space="preserve"> مع المنظمات غير الحكومية والمؤسسات والأوساط الأكاديمية.</w:t>
      </w:r>
      <w:r w:rsidR="00E3700A">
        <w:rPr>
          <w:rFonts w:hint="cs"/>
          <w:sz w:val="22"/>
          <w:rtl/>
        </w:rPr>
        <w:t xml:space="preserve"> فعلى سبيل المثال، أشارت بوركينا فاسو إلى التعاون بين القطاعين العام والخاص في إدارة الصيد والامتيازا</w:t>
      </w:r>
      <w:r w:rsidR="005620CC">
        <w:rPr>
          <w:rFonts w:hint="cs"/>
          <w:sz w:val="22"/>
          <w:rtl/>
        </w:rPr>
        <w:t>ت السياحية. وتجري الصين اختبارا ل</w:t>
      </w:r>
      <w:r w:rsidR="00E3700A">
        <w:rPr>
          <w:rFonts w:hint="cs"/>
          <w:sz w:val="22"/>
          <w:rtl/>
        </w:rPr>
        <w:t>نموذج تمويل مشترك تستثمر فيه الشراكات بين القطاعين العام والخاص معا في مشاريع الحفظ الإيكولوجي والاستعادة، بغية جلب مزيد من أموال القطاع الخاص إلى هذه المشاريع وزيادة كفاءة استخدام الأموال العامة.</w:t>
      </w:r>
      <w:r>
        <w:rPr>
          <w:rFonts w:hint="cs"/>
          <w:sz w:val="22"/>
          <w:rtl/>
        </w:rPr>
        <w:t xml:space="preserve"> وأشار الاتحاد </w:t>
      </w:r>
      <w:r w:rsidR="00E3700A">
        <w:rPr>
          <w:rFonts w:hint="cs"/>
          <w:sz w:val="22"/>
          <w:rtl/>
        </w:rPr>
        <w:t>الأوروبي</w:t>
      </w:r>
      <w:r>
        <w:rPr>
          <w:rFonts w:hint="cs"/>
          <w:sz w:val="22"/>
          <w:rtl/>
        </w:rPr>
        <w:t>، وفنلندا والهند، وبيرو إلى إنشاء مبادرات قطاع الأعمال والتنوع البيولوجي و/أو العمل الجاري فيها، بينما</w:t>
      </w:r>
      <w:r w:rsidR="00E3700A">
        <w:rPr>
          <w:rFonts w:hint="cs"/>
          <w:sz w:val="22"/>
          <w:rtl/>
        </w:rPr>
        <w:t xml:space="preserve"> أفادت مالطا أن للبنوك مصادر هامة للتمويل من أجل جهود الحفظ المباشرة وغير المباشرة في البلد.</w:t>
      </w:r>
    </w:p>
    <w:p w:rsidR="00A85732" w:rsidRDefault="00A85732" w:rsidP="005620CC">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ووفقا للجدول المحدث للتقدم المحرز في مبادرة تمويل التنوع البيولوجي لبرنامج الأمم المتحدة الإنمائي، هناك ما مجموعه أربعة بلدان فقط في المرحلة الأخيرة من إعداد خططتها للتمويل، وهناك ستة بلدان إضافية في مرحلة متقدمة. فعلى سبيل المثال،</w:t>
      </w:r>
      <w:r w:rsidR="007C59AE">
        <w:rPr>
          <w:rFonts w:ascii="Simplified Arabic" w:hAnsi="Simplified Arabic" w:hint="cs"/>
          <w:snapToGrid w:val="0"/>
          <w:kern w:val="22"/>
          <w:sz w:val="24"/>
          <w:rtl/>
        </w:rPr>
        <w:t xml:space="preserve"> أشارت الفرقة القطرية المعنية بتمويل التنوع البيولوجي في كولومبيا، في المؤتمر الثالث لتمويل التنوع البيولوجي، إلى أن استخدام (أ) ضريبة الكربون لوقف إزالة الغابات، (ب) والإيرادات الضريبية للتنوع البيولوجي، (ج) ومنصة سوق تعويضات التنوع البيولوجي، بالإضافة إلى الأعمال التجارية كنفقات عادية، </w:t>
      </w:r>
      <w:r w:rsidR="005620CC">
        <w:rPr>
          <w:rFonts w:ascii="Simplified Arabic" w:hAnsi="Simplified Arabic" w:hint="cs"/>
          <w:snapToGrid w:val="0"/>
          <w:kern w:val="22"/>
          <w:sz w:val="24"/>
          <w:rtl/>
        </w:rPr>
        <w:t>من المحتمل أن</w:t>
      </w:r>
      <w:r w:rsidR="007C59AE">
        <w:rPr>
          <w:rFonts w:ascii="Simplified Arabic" w:hAnsi="Simplified Arabic" w:hint="cs"/>
          <w:snapToGrid w:val="0"/>
          <w:kern w:val="22"/>
          <w:sz w:val="24"/>
          <w:rtl/>
        </w:rPr>
        <w:t xml:space="preserve"> يغطي 88 في المائة من الاحتياجات المالية لتنفيذ الاستراتيجية وخطة العمل الوطنية للتنوع البيولوجي.</w:t>
      </w:r>
    </w:p>
    <w:p w:rsidR="00D46233" w:rsidRDefault="00D46233" w:rsidP="00E3700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lang w:bidi="ar-EG"/>
        </w:rPr>
        <w:t>ويحتوي ما مجموعه 23 استراتيجية وخطة عمل وطنية منقحة للتنوع البيولوجي تحديدا على استراتيجية وطنية لحشد الموارد أو ما يعادلها، على الرغم من عدم استنادها بالضرورة إلى تقدير تكاليف الاستراتيجية وخطة العمل الوطنية للتنوع البيولوجي كما هو متصور في منهجية تمويل التنوع البيولوجي وإطار الإبلاغ المالي، أو ليس من حيث الموارد المزمع تعبئتها حسب السنة والمصدر.</w:t>
      </w:r>
      <w:r w:rsidR="00F96C6F">
        <w:rPr>
          <w:rStyle w:val="FootnoteReference"/>
          <w:rFonts w:ascii="Simplified Arabic" w:hAnsi="Simplified Arabic"/>
          <w:snapToGrid w:val="0"/>
          <w:kern w:val="22"/>
          <w:sz w:val="24"/>
          <w:rtl/>
        </w:rPr>
        <w:footnoteReference w:id="16"/>
      </w:r>
      <w:r>
        <w:rPr>
          <w:rFonts w:ascii="Simplified Arabic" w:hAnsi="Simplified Arabic" w:hint="cs"/>
          <w:snapToGrid w:val="0"/>
          <w:kern w:val="22"/>
          <w:sz w:val="24"/>
          <w:rtl/>
          <w:lang w:bidi="ar-EG"/>
        </w:rPr>
        <w:t xml:space="preserve"> وانظر الوثيقة </w:t>
      </w:r>
      <w:r w:rsidRPr="00490BF5">
        <w:rPr>
          <w:snapToGrid w:val="0"/>
          <w:color w:val="000000"/>
          <w:kern w:val="22"/>
          <w:szCs w:val="22"/>
        </w:rPr>
        <w:t>CBD/SBI/2/2/Add.1</w:t>
      </w:r>
      <w:r>
        <w:rPr>
          <w:rFonts w:ascii="Simplified Arabic" w:hAnsi="Simplified Arabic" w:hint="cs"/>
          <w:snapToGrid w:val="0"/>
          <w:kern w:val="22"/>
          <w:sz w:val="24"/>
          <w:rtl/>
          <w:lang w:bidi="ar-EG"/>
        </w:rPr>
        <w:t xml:space="preserve"> للاطلاع على أمثلة من البوسنة والهرسك، وبوتسوانا، وكوستاريكا، وملديف ورواندا.</w:t>
      </w:r>
    </w:p>
    <w:p w:rsidR="007549D5" w:rsidRPr="003A2E4B" w:rsidRDefault="007549D5" w:rsidP="007549D5">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Pr>
          <w:rFonts w:ascii="Simplified Arabic" w:hAnsi="Simplified Arabic" w:cs="Simplified Arabic" w:hint="cs"/>
          <w:b w:val="0"/>
          <w:sz w:val="28"/>
          <w:szCs w:val="28"/>
          <w:rtl/>
          <w:lang w:bidi="ar-EG"/>
        </w:rPr>
        <w:t>ثامنا</w:t>
      </w:r>
      <w:r w:rsidRPr="00B95D3C">
        <w:rPr>
          <w:rFonts w:ascii="Simplified Arabic" w:hAnsi="Simplified Arabic" w:cs="Simplified Arabic"/>
          <w:b w:val="0"/>
          <w:sz w:val="28"/>
          <w:szCs w:val="28"/>
          <w:rtl/>
          <w:lang w:bidi="ar-EG"/>
        </w:rPr>
        <w:t>-</w:t>
      </w:r>
      <w:r w:rsidRPr="00B95D3C">
        <w:rPr>
          <w:rFonts w:ascii="Simplified Arabic" w:hAnsi="Simplified Arabic" w:cs="Simplified Arabic"/>
          <w:b w:val="0"/>
          <w:sz w:val="28"/>
          <w:szCs w:val="28"/>
          <w:rtl/>
          <w:lang w:bidi="ar-EG"/>
        </w:rPr>
        <w:tab/>
      </w:r>
      <w:r>
        <w:rPr>
          <w:rFonts w:ascii="Simplified Arabic" w:hAnsi="Simplified Arabic" w:cs="Simplified Arabic" w:hint="cs"/>
          <w:b w:val="0"/>
          <w:sz w:val="28"/>
          <w:szCs w:val="28"/>
          <w:rtl/>
          <w:lang w:bidi="ar-EG"/>
        </w:rPr>
        <w:t>استنتاجات</w:t>
      </w:r>
    </w:p>
    <w:p w:rsidR="007549D5" w:rsidRDefault="00C07BF3" w:rsidP="005620CC">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يعتبر التقدم المحرز في الإبلاغ نحو تحقيق أهداف حشد الموارد بطيئا بوجه عام. فمن بين 30 طرفا تبلغ عن الهدف 1(أ)، </w:t>
      </w:r>
      <w:r w:rsidR="005620CC">
        <w:rPr>
          <w:rFonts w:ascii="Simplified Arabic" w:hAnsi="Simplified Arabic" w:hint="cs"/>
          <w:snapToGrid w:val="0"/>
          <w:kern w:val="22"/>
          <w:sz w:val="24"/>
          <w:rtl/>
        </w:rPr>
        <w:t>هناك ما</w:t>
      </w:r>
      <w:r>
        <w:rPr>
          <w:rFonts w:ascii="Simplified Arabic" w:hAnsi="Simplified Arabic" w:hint="cs"/>
          <w:snapToGrid w:val="0"/>
          <w:kern w:val="22"/>
          <w:sz w:val="24"/>
          <w:rtl/>
        </w:rPr>
        <w:t xml:space="preserve"> مجموعه 7 أطراف، وهو ما يمثل 15 في المائة من خط الأساس المبلغ عنه، </w:t>
      </w:r>
      <w:r w:rsidR="005620CC">
        <w:rPr>
          <w:rFonts w:ascii="Simplified Arabic" w:hAnsi="Simplified Arabic" w:hint="cs"/>
          <w:snapToGrid w:val="0"/>
          <w:kern w:val="22"/>
          <w:sz w:val="24"/>
          <w:rtl/>
        </w:rPr>
        <w:t xml:space="preserve">لم تبلغ حتى الآن </w:t>
      </w:r>
      <w:r>
        <w:rPr>
          <w:rFonts w:ascii="Simplified Arabic" w:hAnsi="Simplified Arabic" w:hint="cs"/>
          <w:snapToGrid w:val="0"/>
          <w:kern w:val="22"/>
          <w:sz w:val="24"/>
          <w:rtl/>
        </w:rPr>
        <w:t xml:space="preserve">عن بياناتها لعام 2015، ولم يقدم ستة أعضاء في لجنة المساعدة الإنمائية، وأطراف في الاتفاقية تقاريرها حتى الآن. وفيما يتعلق بالأهداف الأخرى، من المحتمل ألا يُعزى التقدم البطيء إلى فجوة إبلاغ سائدة في حد ذاتها: </w:t>
      </w:r>
      <w:r w:rsidR="005620CC">
        <w:rPr>
          <w:rFonts w:ascii="Simplified Arabic" w:hAnsi="Simplified Arabic" w:hint="cs"/>
          <w:snapToGrid w:val="0"/>
          <w:kern w:val="22"/>
          <w:sz w:val="24"/>
          <w:rtl/>
        </w:rPr>
        <w:t>هناك</w:t>
      </w:r>
      <w:r>
        <w:rPr>
          <w:rFonts w:ascii="Simplified Arabic" w:hAnsi="Simplified Arabic" w:hint="cs"/>
          <w:snapToGrid w:val="0"/>
          <w:kern w:val="22"/>
          <w:sz w:val="24"/>
          <w:rtl/>
        </w:rPr>
        <w:t xml:space="preserve"> مقارنة مع الاستراتيجيات وخطط العمل الوطنية للتنوع البيولوجي قدمتها الأطراف</w:t>
      </w:r>
      <w:r w:rsidR="005620CC">
        <w:rPr>
          <w:rFonts w:ascii="Simplified Arabic" w:hAnsi="Simplified Arabic" w:hint="cs"/>
          <w:snapToGrid w:val="0"/>
          <w:kern w:val="22"/>
          <w:sz w:val="24"/>
          <w:rtl/>
        </w:rPr>
        <w:t xml:space="preserve"> تفيد</w:t>
      </w:r>
      <w:r>
        <w:rPr>
          <w:rFonts w:ascii="Simplified Arabic" w:hAnsi="Simplified Arabic" w:hint="cs"/>
          <w:snapToGrid w:val="0"/>
          <w:kern w:val="22"/>
          <w:sz w:val="24"/>
          <w:rtl/>
        </w:rPr>
        <w:t xml:space="preserve"> بأن الأعداد ليست شديدة التباعد بوجه عام. وحتى في الوقت الذي لا يزال يتعين على بعض الأطراف التي أعدت، على سبيل المثال، تقدير لتكاليف استراتيجياتها وخطط عملها الوطنية المنقحة للتنوع البيولوجي</w:t>
      </w:r>
      <w:r w:rsidR="000D280A">
        <w:rPr>
          <w:rFonts w:ascii="Simplified Arabic" w:hAnsi="Simplified Arabic" w:hint="cs"/>
          <w:snapToGrid w:val="0"/>
          <w:kern w:val="22"/>
          <w:sz w:val="24"/>
          <w:rtl/>
        </w:rPr>
        <w:t xml:space="preserve"> أو عناصر استراتيجية لحشد الموارد أن تقدم إطارها للإبلاغ المالي، فإن الأرقام ذات الصلة صغيرة نسبيا.</w:t>
      </w:r>
      <w:r w:rsidR="005B25ED">
        <w:rPr>
          <w:rFonts w:ascii="Simplified Arabic" w:hAnsi="Simplified Arabic" w:hint="cs"/>
          <w:snapToGrid w:val="0"/>
          <w:kern w:val="22"/>
          <w:sz w:val="24"/>
          <w:rtl/>
        </w:rPr>
        <w:t xml:space="preserve"> وفي ضوء ذلك، هناك قيد مهم يتمثل في التحديات المستمرة في تنفيذ بعض الأهداف، وعلى وجه الخصوص الهدفين 1(ج) </w:t>
      </w:r>
      <w:r w:rsidR="005B25ED">
        <w:rPr>
          <w:rFonts w:ascii="Simplified Arabic" w:hAnsi="Simplified Arabic" w:hint="cs"/>
          <w:snapToGrid w:val="0"/>
          <w:kern w:val="22"/>
          <w:sz w:val="24"/>
          <w:rtl/>
        </w:rPr>
        <w:lastRenderedPageBreak/>
        <w:t>و1(د)، المرتبطين بافتقار عام إلى القدرات، ولا سيما فيما يتعلق بالبلدان التي لا تشارك في مبادرة تمويل التنوع البيولوجي.</w:t>
      </w:r>
      <w:r w:rsidR="00E864D4">
        <w:rPr>
          <w:rFonts w:ascii="Simplified Arabic" w:hAnsi="Simplified Arabic" w:hint="cs"/>
          <w:snapToGrid w:val="0"/>
          <w:kern w:val="22"/>
          <w:sz w:val="24"/>
          <w:rtl/>
        </w:rPr>
        <w:t xml:space="preserve"> ومع ذلك، حتى في البلدان المشاركة في مبادرة التنوع البيولوجي، </w:t>
      </w:r>
      <w:r w:rsidR="005620CC">
        <w:rPr>
          <w:rFonts w:ascii="Simplified Arabic" w:hAnsi="Simplified Arabic" w:hint="cs"/>
          <w:snapToGrid w:val="0"/>
          <w:kern w:val="22"/>
          <w:sz w:val="24"/>
          <w:rtl/>
        </w:rPr>
        <w:t>يعد</w:t>
      </w:r>
      <w:r w:rsidR="00E864D4">
        <w:rPr>
          <w:rFonts w:ascii="Simplified Arabic" w:hAnsi="Simplified Arabic" w:hint="cs"/>
          <w:snapToGrid w:val="0"/>
          <w:kern w:val="22"/>
          <w:sz w:val="24"/>
          <w:rtl/>
        </w:rPr>
        <w:t xml:space="preserve"> التقدم بطي</w:t>
      </w:r>
      <w:r w:rsidR="005620CC">
        <w:rPr>
          <w:rFonts w:ascii="Simplified Arabic" w:hAnsi="Simplified Arabic" w:hint="cs"/>
          <w:snapToGrid w:val="0"/>
          <w:kern w:val="22"/>
          <w:sz w:val="24"/>
          <w:rtl/>
        </w:rPr>
        <w:t>ئا بوجه عام</w:t>
      </w:r>
      <w:r w:rsidR="00E864D4">
        <w:rPr>
          <w:rFonts w:ascii="Simplified Arabic" w:hAnsi="Simplified Arabic" w:hint="cs"/>
          <w:snapToGrid w:val="0"/>
          <w:kern w:val="22"/>
          <w:sz w:val="24"/>
          <w:rtl/>
        </w:rPr>
        <w:t xml:space="preserve">، ويرجع ذلك على الأرجح إلى العديد من التحديات التقنية والمنهجية، فعلى سبيل المثال، </w:t>
      </w:r>
      <w:r w:rsidR="005620CC">
        <w:rPr>
          <w:rFonts w:ascii="Simplified Arabic" w:hAnsi="Simplified Arabic" w:hint="cs"/>
          <w:snapToGrid w:val="0"/>
          <w:kern w:val="22"/>
          <w:sz w:val="24"/>
          <w:rtl/>
        </w:rPr>
        <w:t>تعتبر</w:t>
      </w:r>
      <w:r w:rsidR="00E864D4">
        <w:rPr>
          <w:rFonts w:ascii="Simplified Arabic" w:hAnsi="Simplified Arabic" w:hint="cs"/>
          <w:snapToGrid w:val="0"/>
          <w:kern w:val="22"/>
          <w:sz w:val="24"/>
          <w:rtl/>
        </w:rPr>
        <w:t xml:space="preserve"> الاستراتيجيات وخطط العمل الوطنية للتنوع البيولوجي التي عثرت عليها الفرق القطرية المعنية بتمويل التنوع البيولوجي ليست قابلة بسهولة لتقييم احتياجات التمويل.</w:t>
      </w:r>
      <w:r w:rsidR="003016CA">
        <w:rPr>
          <w:rFonts w:ascii="Simplified Arabic" w:hAnsi="Simplified Arabic" w:hint="cs"/>
          <w:snapToGrid w:val="0"/>
          <w:kern w:val="22"/>
          <w:sz w:val="24"/>
          <w:rtl/>
        </w:rPr>
        <w:t xml:space="preserve"> </w:t>
      </w:r>
    </w:p>
    <w:p w:rsidR="007549D5" w:rsidRDefault="00E864D4" w:rsidP="00392D3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الهدف 1(أ)</w:t>
      </w:r>
      <w:r w:rsidR="00392D31">
        <w:rPr>
          <w:rFonts w:ascii="Simplified Arabic" w:hAnsi="Simplified Arabic" w:hint="cs"/>
          <w:i/>
          <w:iCs/>
          <w:snapToGrid w:val="0"/>
          <w:kern w:val="22"/>
          <w:sz w:val="24"/>
          <w:rtl/>
        </w:rPr>
        <w:t xml:space="preserve"> من المقرر 12/3</w:t>
      </w:r>
      <w:r>
        <w:rPr>
          <w:rFonts w:ascii="Simplified Arabic" w:hAnsi="Simplified Arabic" w:hint="cs"/>
          <w:i/>
          <w:iCs/>
          <w:snapToGrid w:val="0"/>
          <w:kern w:val="22"/>
          <w:sz w:val="24"/>
          <w:rtl/>
        </w:rPr>
        <w:t xml:space="preserve"> (مضاعفة التدفقات الدولية بحلول عام 2015 والاحتفاظ بهذا المستوى حتى عام 2020)</w:t>
      </w:r>
      <w:r w:rsidR="00392D31">
        <w:rPr>
          <w:rFonts w:ascii="Simplified Arabic" w:hAnsi="Simplified Arabic" w:hint="cs"/>
          <w:snapToGrid w:val="0"/>
          <w:kern w:val="22"/>
          <w:sz w:val="24"/>
          <w:rtl/>
        </w:rPr>
        <w:t>: الأطراف التي كانت في وضع يسمح لها بالإبلاغ عن بيانات عام 2015 في الموعد المحدد لإعداد هذا التقرير، وهو ما يمثل مجتمعا 85 في المائة من خط الأساس المبلغ عنه، حققت على نحو جماعي زيادة قدرها 92 في المائة نظير خط الأساس الخاص بها، مع استبعاد تأثيرات سعر الصرف. ويبقى التقدم المُقاس مقابل مجموع خط الأساس المبلغ عنه عند زيادة قدرها 62 في المائة. وباستخدام متوسط سعر الصرف لعام 2015، يبلغ هذا التقدم 70 في المائة و44 في المائة، على التوالي.</w:t>
      </w:r>
    </w:p>
    <w:p w:rsidR="007549D5" w:rsidRDefault="00E864D4" w:rsidP="00B87498">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الهدف 1(ب)</w:t>
      </w:r>
      <w:r w:rsidR="000B5E16" w:rsidRPr="000B5E16">
        <w:rPr>
          <w:rFonts w:ascii="Simplified Arabic" w:hAnsi="Simplified Arabic" w:hint="cs"/>
          <w:i/>
          <w:iCs/>
          <w:snapToGrid w:val="0"/>
          <w:kern w:val="22"/>
          <w:sz w:val="24"/>
          <w:rtl/>
        </w:rPr>
        <w:t xml:space="preserve"> </w:t>
      </w:r>
      <w:r w:rsidR="000B5E16">
        <w:rPr>
          <w:rFonts w:ascii="Simplified Arabic" w:hAnsi="Simplified Arabic" w:hint="cs"/>
          <w:i/>
          <w:iCs/>
          <w:snapToGrid w:val="0"/>
          <w:kern w:val="22"/>
          <w:sz w:val="24"/>
          <w:rtl/>
        </w:rPr>
        <w:t>من المقرر 12/3</w:t>
      </w:r>
      <w:r>
        <w:rPr>
          <w:rFonts w:ascii="Simplified Arabic" w:hAnsi="Simplified Arabic" w:hint="cs"/>
          <w:i/>
          <w:iCs/>
          <w:snapToGrid w:val="0"/>
          <w:kern w:val="22"/>
          <w:sz w:val="24"/>
          <w:rtl/>
        </w:rPr>
        <w:t xml:space="preserve"> (إدراج التنوع البيولوجي بحلول عام 2015)</w:t>
      </w:r>
      <w:r>
        <w:rPr>
          <w:rFonts w:ascii="Simplified Arabic" w:hAnsi="Simplified Arabic" w:hint="cs"/>
          <w:snapToGrid w:val="0"/>
          <w:kern w:val="22"/>
          <w:sz w:val="24"/>
          <w:rtl/>
        </w:rPr>
        <w:t xml:space="preserve">: </w:t>
      </w:r>
      <w:r w:rsidR="000B5E16">
        <w:rPr>
          <w:rFonts w:ascii="Simplified Arabic" w:hAnsi="Simplified Arabic" w:hint="cs"/>
          <w:snapToGrid w:val="0"/>
          <w:kern w:val="22"/>
          <w:sz w:val="24"/>
          <w:rtl/>
        </w:rPr>
        <w:t>أجاب ما مجموعه 72 طرفا عما إذا كانت قد أدرجت التنوع البيولوجي في الأولويات أو خطط التنمية الوطنية، وأفادت جميعها على تحقيق بعض التقدم على الأقل: حيث أشار 49 طرفا، أو 68 في المائة، إلى تحقيق بعض الإدراج، بينما أشار 23، أو</w:t>
      </w:r>
      <w:r w:rsidR="00B87498">
        <w:rPr>
          <w:rFonts w:ascii="Simplified Arabic" w:hAnsi="Simplified Arabic" w:hint="cs"/>
          <w:snapToGrid w:val="0"/>
          <w:kern w:val="22"/>
          <w:sz w:val="24"/>
          <w:rtl/>
        </w:rPr>
        <w:t xml:space="preserve"> 32 في المائة، إلى تحقيق الإدراج الشامل.</w:t>
      </w:r>
      <w:r w:rsidR="000B5E16">
        <w:rPr>
          <w:rFonts w:ascii="Simplified Arabic" w:hAnsi="Simplified Arabic" w:hint="cs"/>
          <w:snapToGrid w:val="0"/>
          <w:kern w:val="22"/>
          <w:sz w:val="24"/>
          <w:rtl/>
        </w:rPr>
        <w:t xml:space="preserve"> </w:t>
      </w:r>
      <w:r w:rsidR="00B87498">
        <w:rPr>
          <w:rFonts w:ascii="Simplified Arabic" w:hAnsi="Simplified Arabic" w:hint="cs"/>
          <w:snapToGrid w:val="0"/>
          <w:kern w:val="22"/>
          <w:sz w:val="24"/>
          <w:rtl/>
        </w:rPr>
        <w:t>و</w:t>
      </w:r>
      <w:r w:rsidR="000B5E16">
        <w:rPr>
          <w:rFonts w:ascii="Simplified Arabic" w:hAnsi="Simplified Arabic" w:hint="cs"/>
          <w:snapToGrid w:val="0"/>
          <w:kern w:val="22"/>
          <w:sz w:val="24"/>
          <w:rtl/>
        </w:rPr>
        <w:t xml:space="preserve">مع مراعاة العدد الإجمالي المحدود من التقارير المستلمة، يبدو أن </w:t>
      </w:r>
      <w:r w:rsidR="00B87498">
        <w:rPr>
          <w:rFonts w:ascii="Simplified Arabic" w:hAnsi="Simplified Arabic" w:hint="cs"/>
          <w:snapToGrid w:val="0"/>
          <w:kern w:val="22"/>
          <w:sz w:val="24"/>
          <w:rtl/>
        </w:rPr>
        <w:t>التقدم المحرز في تحقيق هذا الهدف مشجع.</w:t>
      </w:r>
    </w:p>
    <w:p w:rsidR="007549D5" w:rsidRDefault="00E864D4" w:rsidP="004E047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الهدف 1(ج)</w:t>
      </w:r>
      <w:r w:rsidR="000B5E16" w:rsidRPr="000B5E16">
        <w:rPr>
          <w:rFonts w:ascii="Simplified Arabic" w:hAnsi="Simplified Arabic" w:hint="cs"/>
          <w:i/>
          <w:iCs/>
          <w:snapToGrid w:val="0"/>
          <w:kern w:val="22"/>
          <w:sz w:val="24"/>
          <w:rtl/>
        </w:rPr>
        <w:t xml:space="preserve"> </w:t>
      </w:r>
      <w:r w:rsidR="000B5E16">
        <w:rPr>
          <w:rFonts w:ascii="Simplified Arabic" w:hAnsi="Simplified Arabic" w:hint="cs"/>
          <w:i/>
          <w:iCs/>
          <w:snapToGrid w:val="0"/>
          <w:kern w:val="22"/>
          <w:sz w:val="24"/>
          <w:rtl/>
        </w:rPr>
        <w:t>من المقرر 12/3</w:t>
      </w:r>
      <w:r>
        <w:rPr>
          <w:rFonts w:ascii="Simplified Arabic" w:hAnsi="Simplified Arabic" w:hint="cs"/>
          <w:i/>
          <w:iCs/>
          <w:snapToGrid w:val="0"/>
          <w:kern w:val="22"/>
          <w:sz w:val="24"/>
          <w:rtl/>
        </w:rPr>
        <w:t xml:space="preserve"> (الإبلاغ عن النفقات المحلية ذات الصلة بالتنوع البيولوجي بحلول عام 2015 فضلا عن احتياجات التمويل والفجوات والأولويات)</w:t>
      </w:r>
      <w:r>
        <w:rPr>
          <w:rFonts w:ascii="Simplified Arabic" w:hAnsi="Simplified Arabic" w:hint="cs"/>
          <w:snapToGrid w:val="0"/>
          <w:kern w:val="22"/>
          <w:sz w:val="24"/>
          <w:rtl/>
        </w:rPr>
        <w:t xml:space="preserve">: </w:t>
      </w:r>
      <w:r w:rsidR="0091025C">
        <w:rPr>
          <w:rFonts w:ascii="Simplified Arabic" w:hAnsi="Simplified Arabic" w:hint="cs"/>
          <w:snapToGrid w:val="0"/>
          <w:kern w:val="22"/>
          <w:sz w:val="24"/>
          <w:rtl/>
        </w:rPr>
        <w:t xml:space="preserve">استنادا إلى تفسير </w:t>
      </w:r>
      <w:r w:rsidR="004E0476">
        <w:rPr>
          <w:rFonts w:ascii="Simplified Arabic" w:hAnsi="Simplified Arabic" w:hint="cs"/>
          <w:snapToGrid w:val="0"/>
          <w:kern w:val="22"/>
          <w:sz w:val="24"/>
          <w:rtl/>
        </w:rPr>
        <w:t>صارم</w:t>
      </w:r>
      <w:r w:rsidR="0091025C">
        <w:rPr>
          <w:rFonts w:ascii="Simplified Arabic" w:hAnsi="Simplified Arabic" w:hint="cs"/>
          <w:snapToGrid w:val="0"/>
          <w:kern w:val="22"/>
          <w:sz w:val="24"/>
          <w:rtl/>
        </w:rPr>
        <w:t xml:space="preserve">، لم يتحقق هذا الهدف بحلول عام 2015، نظرا لأن أقل من 75 في المائة من الأطراف أبلغت عن النفقات المحلية ذات الصلة بالتنوع البيولوجي فضلا عن احتياجات التمويل والفجوات والأولويات. إلا أنه من بين البلدان المبلغة، يعتبر التقدم المحرز في الإبلاغ عن النفقات المحلية ذات الصلة بالتنوع البيولوجي مشجعا، وأيضا في ضوء الحقيقة التي تفيد بأن نصف البلدان المبلغة أشارت إلى </w:t>
      </w:r>
      <w:r w:rsidR="00DD6CDF">
        <w:rPr>
          <w:rFonts w:ascii="Simplified Arabic" w:hAnsi="Simplified Arabic" w:hint="cs"/>
          <w:snapToGrid w:val="0"/>
          <w:kern w:val="22"/>
          <w:sz w:val="24"/>
          <w:rtl/>
        </w:rPr>
        <w:t>افتقارها</w:t>
      </w:r>
      <w:r w:rsidR="0091025C">
        <w:rPr>
          <w:rFonts w:ascii="Simplified Arabic" w:hAnsi="Simplified Arabic" w:hint="cs"/>
          <w:snapToGrid w:val="0"/>
          <w:kern w:val="22"/>
          <w:sz w:val="24"/>
          <w:rtl/>
        </w:rPr>
        <w:t xml:space="preserve"> إلى الموارد المالية الكافية للإبلاغ عن النفقات المحلية للتنوع البيولوجي. ومع ذلك، يبدو أن الإبلاغ عن احتياجات التمويل والفجوات والأولويات أمر أكثر صعوبة، في ظل وجود أكثر من نصف الأطراف المبلغة تشير إلى </w:t>
      </w:r>
      <w:r w:rsidR="00DD6CDF">
        <w:rPr>
          <w:rFonts w:ascii="Simplified Arabic" w:hAnsi="Simplified Arabic" w:hint="cs"/>
          <w:snapToGrid w:val="0"/>
          <w:kern w:val="22"/>
          <w:sz w:val="24"/>
          <w:rtl/>
        </w:rPr>
        <w:t>افتقارها</w:t>
      </w:r>
      <w:r w:rsidR="0091025C">
        <w:rPr>
          <w:rFonts w:ascii="Simplified Arabic" w:hAnsi="Simplified Arabic" w:hint="cs"/>
          <w:snapToGrid w:val="0"/>
          <w:kern w:val="22"/>
          <w:sz w:val="24"/>
          <w:rtl/>
        </w:rPr>
        <w:t xml:space="preserve"> إلى الموارد المالية الكافية للإبلاغ عن احتياجات التمويل والفجوات والأولويات.</w:t>
      </w:r>
    </w:p>
    <w:p w:rsidR="007549D5" w:rsidRDefault="00E864D4" w:rsidP="004E047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i/>
          <w:iCs/>
          <w:snapToGrid w:val="0"/>
          <w:kern w:val="22"/>
          <w:sz w:val="24"/>
          <w:rtl/>
        </w:rPr>
        <w:t>الهدف 1(د)</w:t>
      </w:r>
      <w:r w:rsidR="000B5E16" w:rsidRPr="000B5E16">
        <w:rPr>
          <w:rFonts w:ascii="Simplified Arabic" w:hAnsi="Simplified Arabic" w:hint="cs"/>
          <w:i/>
          <w:iCs/>
          <w:snapToGrid w:val="0"/>
          <w:kern w:val="22"/>
          <w:sz w:val="24"/>
          <w:rtl/>
        </w:rPr>
        <w:t xml:space="preserve"> </w:t>
      </w:r>
      <w:r w:rsidR="000B5E16">
        <w:rPr>
          <w:rFonts w:ascii="Simplified Arabic" w:hAnsi="Simplified Arabic" w:hint="cs"/>
          <w:i/>
          <w:iCs/>
          <w:snapToGrid w:val="0"/>
          <w:kern w:val="22"/>
          <w:sz w:val="24"/>
          <w:rtl/>
        </w:rPr>
        <w:t>من المقرر 12/3</w:t>
      </w:r>
      <w:r>
        <w:rPr>
          <w:rFonts w:ascii="Simplified Arabic" w:hAnsi="Simplified Arabic" w:hint="cs"/>
          <w:i/>
          <w:iCs/>
          <w:snapToGrid w:val="0"/>
          <w:kern w:val="22"/>
          <w:sz w:val="24"/>
          <w:rtl/>
        </w:rPr>
        <w:t xml:space="preserve"> (إعداد خطط </w:t>
      </w:r>
      <w:r w:rsidR="004E0476">
        <w:rPr>
          <w:rFonts w:ascii="Simplified Arabic" w:hAnsi="Simplified Arabic" w:hint="cs"/>
          <w:i/>
          <w:iCs/>
          <w:snapToGrid w:val="0"/>
          <w:kern w:val="22"/>
          <w:sz w:val="24"/>
          <w:rtl/>
        </w:rPr>
        <w:t>تمويل</w:t>
      </w:r>
      <w:r>
        <w:rPr>
          <w:rFonts w:ascii="Simplified Arabic" w:hAnsi="Simplified Arabic" w:hint="cs"/>
          <w:i/>
          <w:iCs/>
          <w:snapToGrid w:val="0"/>
          <w:kern w:val="22"/>
          <w:sz w:val="24"/>
          <w:rtl/>
        </w:rPr>
        <w:t xml:space="preserve"> وطنية وتقدير القيم بحلول عام 2015)</w:t>
      </w:r>
      <w:r>
        <w:rPr>
          <w:rFonts w:ascii="Simplified Arabic" w:hAnsi="Simplified Arabic" w:hint="cs"/>
          <w:snapToGrid w:val="0"/>
          <w:kern w:val="22"/>
          <w:sz w:val="24"/>
          <w:rtl/>
        </w:rPr>
        <w:t>:</w:t>
      </w:r>
      <w:r w:rsidR="00E47B9E">
        <w:rPr>
          <w:rFonts w:ascii="Simplified Arabic" w:hAnsi="Simplified Arabic" w:hint="cs"/>
          <w:snapToGrid w:val="0"/>
          <w:kern w:val="22"/>
          <w:sz w:val="24"/>
          <w:rtl/>
        </w:rPr>
        <w:t xml:space="preserve"> </w:t>
      </w:r>
      <w:r w:rsidR="00E47B9E">
        <w:rPr>
          <w:rFonts w:hint="cs"/>
          <w:sz w:val="22"/>
          <w:rtl/>
        </w:rPr>
        <w:t xml:space="preserve">أجاب ما مجموعه 70 طرفا عما إذا كانت </w:t>
      </w:r>
      <w:r w:rsidR="00E47B9E" w:rsidRPr="0017527C">
        <w:rPr>
          <w:rFonts w:hint="cs"/>
          <w:sz w:val="22"/>
          <w:rtl/>
        </w:rPr>
        <w:t>قامت بتقييم و/أو تقدير القيم المتأصلة، والإيكولوجية، والجينية، والاجتماعية الاقتصادية، والعلمية، والتعليمية، والثقافية، والترفيهية والجمالية للتنوع البيولوجي ومكوناته</w:t>
      </w:r>
      <w:r w:rsidR="00E47B9E">
        <w:rPr>
          <w:rFonts w:hint="cs"/>
          <w:sz w:val="22"/>
          <w:rtl/>
        </w:rPr>
        <w:t>، وأنه بالرغم من أن لم يشر سوى أربعة بلدان إلى إجراء تقييمات شاملة، أجرى 81 في المائة من البلدان المبلغة</w:t>
      </w:r>
      <w:r w:rsidR="00DD6CDF">
        <w:rPr>
          <w:rFonts w:hint="cs"/>
          <w:sz w:val="22"/>
          <w:rtl/>
        </w:rPr>
        <w:t xml:space="preserve"> بعض التقييمات على الأقل، وهو ما يشير ظاهريا</w:t>
      </w:r>
      <w:r w:rsidR="00E47B9E">
        <w:rPr>
          <w:rFonts w:hint="cs"/>
          <w:sz w:val="22"/>
          <w:rtl/>
        </w:rPr>
        <w:t xml:space="preserve"> إلى التقدم المرضي</w:t>
      </w:r>
      <w:r w:rsidR="00DD6CDF">
        <w:rPr>
          <w:rFonts w:hint="cs"/>
          <w:sz w:val="22"/>
          <w:rtl/>
        </w:rPr>
        <w:t xml:space="preserve"> بعض الشيء</w:t>
      </w:r>
      <w:r w:rsidR="00E47B9E">
        <w:rPr>
          <w:rFonts w:hint="cs"/>
          <w:sz w:val="22"/>
          <w:rtl/>
        </w:rPr>
        <w:t xml:space="preserve"> فيما يتعلق </w:t>
      </w:r>
      <w:r w:rsidR="00DD6CDF">
        <w:rPr>
          <w:rFonts w:hint="cs"/>
          <w:sz w:val="22"/>
          <w:rtl/>
        </w:rPr>
        <w:t>بهذا العنصر من</w:t>
      </w:r>
      <w:r w:rsidR="00E47B9E">
        <w:rPr>
          <w:rFonts w:hint="cs"/>
          <w:sz w:val="22"/>
          <w:rtl/>
        </w:rPr>
        <w:t xml:space="preserve"> الهدف 1(د)</w:t>
      </w:r>
      <w:r w:rsidR="00DD6CDF">
        <w:rPr>
          <w:rFonts w:hint="cs"/>
          <w:sz w:val="22"/>
          <w:rtl/>
        </w:rPr>
        <w:t xml:space="preserve">. ومع ذلك، </w:t>
      </w:r>
      <w:r w:rsidR="004E0476">
        <w:rPr>
          <w:rFonts w:hint="cs"/>
          <w:sz w:val="22"/>
          <w:rtl/>
        </w:rPr>
        <w:t>لم يقدم سوى</w:t>
      </w:r>
      <w:r w:rsidR="00DD6CDF">
        <w:rPr>
          <w:rFonts w:hint="cs"/>
          <w:sz w:val="22"/>
          <w:rtl/>
        </w:rPr>
        <w:t xml:space="preserve"> 15 طرفا، أو 25 في المائة، عناصر لخطة تمويل في الجدول المعني، معظمها من خلال تقديم أرقام كلية عن مبلغ الموارد المحلية والدولية التي تخطط أن تحشدها. وبجانب العدد المنخفض من التقارير المحدثة والجديدة، </w:t>
      </w:r>
      <w:r w:rsidR="00DD6CDF">
        <w:rPr>
          <w:rFonts w:ascii="Simplified Arabic" w:hAnsi="Simplified Arabic" w:hint="cs"/>
          <w:snapToGrid w:val="0"/>
          <w:kern w:val="22"/>
          <w:sz w:val="24"/>
          <w:rtl/>
        </w:rPr>
        <w:t>يشير هذا الأمر ظاهريا إلى وجود صعوبات مستمرة في إعداد خطط التمويل الوطنية الخاصة بها والإبلاغ عنها. وفي المقابل، أشار ثلثا الأطراف المبلغة إلى افتقارها إلى الموارد المالية الكافية لإعداد خطط التمويل.</w:t>
      </w:r>
    </w:p>
    <w:p w:rsidR="00C85B1D" w:rsidRPr="00A46958" w:rsidRDefault="00E864D4" w:rsidP="00A46A0D">
      <w:pPr>
        <w:numPr>
          <w:ilvl w:val="0"/>
          <w:numId w:val="28"/>
        </w:numPr>
        <w:spacing w:after="120"/>
        <w:ind w:left="0" w:firstLine="0"/>
        <w:jc w:val="both"/>
        <w:rPr>
          <w:sz w:val="22"/>
          <w:rtl/>
          <w:lang w:val="en-GB" w:bidi="ar-EG"/>
        </w:rPr>
      </w:pPr>
      <w:r w:rsidRPr="00A46958">
        <w:rPr>
          <w:rFonts w:ascii="Simplified Arabic" w:hAnsi="Simplified Arabic" w:hint="cs"/>
          <w:i/>
          <w:iCs/>
          <w:snapToGrid w:val="0"/>
          <w:kern w:val="22"/>
          <w:sz w:val="24"/>
          <w:rtl/>
        </w:rPr>
        <w:t>الهدف 1(ه)</w:t>
      </w:r>
      <w:r w:rsidR="000B5E16" w:rsidRPr="00A46958">
        <w:rPr>
          <w:rFonts w:ascii="Simplified Arabic" w:hAnsi="Simplified Arabic" w:hint="cs"/>
          <w:i/>
          <w:iCs/>
          <w:snapToGrid w:val="0"/>
          <w:kern w:val="22"/>
          <w:sz w:val="24"/>
          <w:rtl/>
        </w:rPr>
        <w:t xml:space="preserve"> من المقرر 12/3</w:t>
      </w:r>
      <w:r w:rsidRPr="00A46958">
        <w:rPr>
          <w:rFonts w:ascii="Simplified Arabic" w:hAnsi="Simplified Arabic" w:hint="cs"/>
          <w:i/>
          <w:iCs/>
          <w:snapToGrid w:val="0"/>
          <w:kern w:val="22"/>
          <w:sz w:val="24"/>
          <w:rtl/>
        </w:rPr>
        <w:t xml:space="preserve"> (حشد الموارد المالية المحلية)</w:t>
      </w:r>
      <w:r w:rsidRPr="00A46958">
        <w:rPr>
          <w:rFonts w:ascii="Simplified Arabic" w:hAnsi="Simplified Arabic" w:hint="cs"/>
          <w:snapToGrid w:val="0"/>
          <w:kern w:val="22"/>
          <w:sz w:val="24"/>
          <w:rtl/>
        </w:rPr>
        <w:t xml:space="preserve">: </w:t>
      </w:r>
      <w:r w:rsidR="00580EC9" w:rsidRPr="00A46958">
        <w:rPr>
          <w:rFonts w:ascii="Simplified Arabic" w:hAnsi="Simplified Arabic" w:hint="cs"/>
          <w:snapToGrid w:val="0"/>
          <w:kern w:val="22"/>
          <w:sz w:val="24"/>
          <w:rtl/>
        </w:rPr>
        <w:t xml:space="preserve">ليس لهذا الهدف إطار زمني في عام 2015، وبالتالي يُقيّم التقدم المحرز في هذا الهدف أثناء جولة الإبلاغ الثانية، بالتزامن مع التقارير الوطنية السادسة. ومع ذلك، لكي يتسنى تقييم ما إذا تم تقليص فجوة التمويل من خلال حشد موارد مالية إضافية، </w:t>
      </w:r>
      <w:r w:rsidR="007641CB" w:rsidRPr="00A46958">
        <w:rPr>
          <w:rFonts w:ascii="Simplified Arabic" w:hAnsi="Simplified Arabic" w:hint="cs"/>
          <w:snapToGrid w:val="0"/>
          <w:kern w:val="22"/>
          <w:sz w:val="24"/>
          <w:rtl/>
        </w:rPr>
        <w:t xml:space="preserve">فإنه يتعين الكشف عن فجوة التمويل هذه والإبلاغ عنها في المقام الأول، كما سيكون للتقدم المحدود في تحديد فجوات التمويل والإبلاغ عنها </w:t>
      </w:r>
      <w:r w:rsidR="004E0476" w:rsidRPr="00A46958">
        <w:rPr>
          <w:rFonts w:ascii="Simplified Arabic" w:hAnsi="Simplified Arabic" w:hint="cs"/>
          <w:snapToGrid w:val="0"/>
          <w:kern w:val="22"/>
          <w:sz w:val="24"/>
          <w:rtl/>
        </w:rPr>
        <w:t>وعن</w:t>
      </w:r>
      <w:r w:rsidR="007641CB" w:rsidRPr="00A46958">
        <w:rPr>
          <w:rFonts w:ascii="Simplified Arabic" w:hAnsi="Simplified Arabic" w:hint="cs"/>
          <w:snapToGrid w:val="0"/>
          <w:kern w:val="22"/>
          <w:sz w:val="24"/>
          <w:rtl/>
        </w:rPr>
        <w:t xml:space="preserve"> إعداد خطط التمويل الوطنية أثر</w:t>
      </w:r>
      <w:r w:rsidR="00580EC9" w:rsidRPr="00A46958">
        <w:rPr>
          <w:rFonts w:ascii="Simplified Arabic" w:hAnsi="Simplified Arabic" w:hint="cs"/>
          <w:snapToGrid w:val="0"/>
          <w:kern w:val="22"/>
          <w:sz w:val="24"/>
          <w:rtl/>
        </w:rPr>
        <w:t xml:space="preserve"> على </w:t>
      </w:r>
      <w:r w:rsidR="007641CB" w:rsidRPr="00A46958">
        <w:rPr>
          <w:rFonts w:ascii="Simplified Arabic" w:hAnsi="Simplified Arabic" w:hint="cs"/>
          <w:snapToGrid w:val="0"/>
          <w:kern w:val="22"/>
          <w:sz w:val="24"/>
          <w:rtl/>
        </w:rPr>
        <w:t>تقدير</w:t>
      </w:r>
      <w:r w:rsidR="00580EC9" w:rsidRPr="00A46958">
        <w:rPr>
          <w:rFonts w:ascii="Simplified Arabic" w:hAnsi="Simplified Arabic" w:hint="cs"/>
          <w:snapToGrid w:val="0"/>
          <w:kern w:val="22"/>
          <w:sz w:val="24"/>
          <w:rtl/>
        </w:rPr>
        <w:t xml:space="preserve"> التقدم المحرز في هذا الهدف</w:t>
      </w:r>
      <w:r w:rsidR="007641CB" w:rsidRPr="00A46958">
        <w:rPr>
          <w:rFonts w:ascii="Simplified Arabic" w:hAnsi="Simplified Arabic" w:hint="cs"/>
          <w:snapToGrid w:val="0"/>
          <w:kern w:val="22"/>
          <w:sz w:val="24"/>
          <w:rtl/>
        </w:rPr>
        <w:t>.</w:t>
      </w:r>
      <w:r w:rsidR="00082BF1" w:rsidRPr="00A46958">
        <w:rPr>
          <w:rFonts w:ascii="Simplified Arabic" w:hAnsi="Simplified Arabic" w:hint="cs"/>
          <w:snapToGrid w:val="0"/>
          <w:kern w:val="22"/>
          <w:sz w:val="24"/>
          <w:rtl/>
        </w:rPr>
        <w:t xml:space="preserve"> </w:t>
      </w:r>
      <w:r w:rsidR="00C85B1D" w:rsidRPr="00A46958">
        <w:rPr>
          <w:sz w:val="22"/>
          <w:rtl/>
          <w:lang w:val="en-GB" w:bidi="ar-EG"/>
        </w:rPr>
        <w:br w:type="page"/>
      </w:r>
    </w:p>
    <w:p w:rsidR="00C85B1D" w:rsidRDefault="00C85B1D" w:rsidP="00C85B1D">
      <w:pPr>
        <w:spacing w:after="120"/>
        <w:jc w:val="center"/>
        <w:rPr>
          <w:i/>
          <w:iCs/>
          <w:sz w:val="22"/>
          <w:rtl/>
          <w:lang w:val="en-GB" w:bidi="ar-EG"/>
        </w:rPr>
      </w:pPr>
      <w:r>
        <w:rPr>
          <w:rFonts w:hint="cs"/>
          <w:i/>
          <w:iCs/>
          <w:sz w:val="22"/>
          <w:rtl/>
          <w:lang w:val="en-GB" w:bidi="ar-EG"/>
        </w:rPr>
        <w:lastRenderedPageBreak/>
        <w:t>المرفق الأول</w:t>
      </w:r>
    </w:p>
    <w:p w:rsidR="00C85B1D" w:rsidRDefault="007549D5" w:rsidP="0065789E">
      <w:pPr>
        <w:spacing w:after="120"/>
        <w:ind w:left="1418" w:hanging="1418"/>
        <w:jc w:val="center"/>
        <w:rPr>
          <w:b/>
          <w:bCs/>
          <w:sz w:val="22"/>
          <w:rtl/>
          <w:lang w:val="en-GB" w:bidi="ar-EG"/>
        </w:rPr>
      </w:pPr>
      <w:r>
        <w:rPr>
          <w:rFonts w:hint="cs"/>
          <w:b/>
          <w:bCs/>
          <w:sz w:val="22"/>
          <w:rtl/>
          <w:lang w:val="en-GB" w:bidi="ar-EG"/>
        </w:rPr>
        <w:t>أهداف حشد الموارد</w:t>
      </w:r>
    </w:p>
    <w:p w:rsidR="00446739" w:rsidRDefault="00446739" w:rsidP="00E87768">
      <w:pPr>
        <w:spacing w:after="120"/>
        <w:jc w:val="both"/>
        <w:rPr>
          <w:rFonts w:ascii="Simplified Arabic" w:hAnsi="Simplified Arabic"/>
          <w:snapToGrid w:val="0"/>
          <w:kern w:val="22"/>
          <w:sz w:val="24"/>
          <w:rtl/>
        </w:rPr>
      </w:pPr>
      <w:r>
        <w:rPr>
          <w:rFonts w:ascii="Simplified Arabic" w:hAnsi="Simplified Arabic" w:hint="cs"/>
          <w:snapToGrid w:val="0"/>
          <w:kern w:val="22"/>
          <w:sz w:val="24"/>
          <w:rtl/>
        </w:rPr>
        <w:t>1-</w:t>
      </w:r>
      <w:r>
        <w:rPr>
          <w:rFonts w:ascii="Simplified Arabic" w:hAnsi="Simplified Arabic" w:hint="cs"/>
          <w:snapToGrid w:val="0"/>
          <w:kern w:val="22"/>
          <w:sz w:val="24"/>
          <w:rtl/>
        </w:rPr>
        <w:tab/>
      </w:r>
      <w:r w:rsidR="00E87768">
        <w:rPr>
          <w:rFonts w:ascii="Simplified Arabic" w:hAnsi="Simplified Arabic" w:hint="cs"/>
          <w:snapToGrid w:val="0"/>
          <w:kern w:val="22"/>
          <w:sz w:val="24"/>
          <w:rtl/>
        </w:rPr>
        <w:t xml:space="preserve">في الفقرة 1 من المقرر </w:t>
      </w:r>
      <w:hyperlink r:id="rId14" w:history="1">
        <w:r w:rsidR="00E87768" w:rsidRPr="00E87768">
          <w:rPr>
            <w:rStyle w:val="Hyperlink"/>
            <w:rFonts w:ascii="Simplified Arabic" w:hAnsi="Simplified Arabic" w:hint="cs"/>
            <w:snapToGrid w:val="0"/>
            <w:kern w:val="22"/>
            <w:sz w:val="24"/>
            <w:rtl/>
          </w:rPr>
          <w:t>12/3</w:t>
        </w:r>
      </w:hyperlink>
      <w:r w:rsidR="00E87768">
        <w:rPr>
          <w:rFonts w:ascii="Simplified Arabic" w:hAnsi="Simplified Arabic" w:hint="cs"/>
          <w:snapToGrid w:val="0"/>
          <w:kern w:val="22"/>
          <w:sz w:val="24"/>
          <w:rtl/>
        </w:rPr>
        <w:t>، أعاد مؤتمر الأطراف التزامه بالزيادة العامة الشاملة لمجموع التمويل المتعلق بالتنوع البيولوجي لتنفيذ الخطة الاستراتيجية للتنوع البيولوجي 2011-2020 من مصادر متنوعة، واعتمد الأهداف التالية لحشد الموارد، في إطار الهدف 20 من أهداف أيشي للتنوع البيولوجي الواردة في الخطة الاستراتيجية، على النحو التالي:</w:t>
      </w:r>
    </w:p>
    <w:p w:rsidR="007549D5" w:rsidRDefault="007549D5" w:rsidP="00E87768">
      <w:pPr>
        <w:spacing w:after="120"/>
        <w:ind w:firstLine="720"/>
        <w:jc w:val="both"/>
        <w:rPr>
          <w:sz w:val="22"/>
          <w:rtl/>
          <w:lang w:val="en-GB"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sidR="00E87768" w:rsidRPr="00744BD1">
        <w:rPr>
          <w:sz w:val="22"/>
          <w:rtl/>
          <w:lang w:val="en-CA" w:bidi="ar-EG"/>
        </w:rPr>
        <w:t xml:space="preserve">مضاعفة </w:t>
      </w:r>
      <w:r w:rsidR="00E87768" w:rsidRPr="00744BD1">
        <w:rPr>
          <w:rFonts w:hint="cs"/>
          <w:sz w:val="22"/>
          <w:rtl/>
          <w:lang w:val="en-CA" w:bidi="ar-EG"/>
        </w:rPr>
        <w:t xml:space="preserve">مجموع </w:t>
      </w:r>
      <w:r w:rsidR="00E87768" w:rsidRPr="00744BD1">
        <w:rPr>
          <w:sz w:val="22"/>
          <w:rtl/>
          <w:lang w:val="en-CA" w:bidi="ar-EG"/>
        </w:rPr>
        <w:t xml:space="preserve">تدفقات الموارد المالية الدولية </w:t>
      </w:r>
      <w:r w:rsidR="00E87768" w:rsidRPr="00744BD1">
        <w:rPr>
          <w:rFonts w:hint="cs"/>
          <w:sz w:val="22"/>
          <w:rtl/>
          <w:lang w:val="en-CA" w:bidi="ar-EG"/>
        </w:rPr>
        <w:t>المتعلقة</w:t>
      </w:r>
      <w:r w:rsidR="00E87768" w:rsidRPr="00744BD1">
        <w:rPr>
          <w:sz w:val="22"/>
          <w:rtl/>
          <w:lang w:val="en-CA" w:bidi="ar-EG"/>
        </w:rPr>
        <w:t xml:space="preserve"> بالتنوع البيولوجي </w:t>
      </w:r>
      <w:r w:rsidR="00E87768" w:rsidRPr="00744BD1">
        <w:rPr>
          <w:rFonts w:hint="cs"/>
          <w:sz w:val="22"/>
          <w:rtl/>
          <w:lang w:val="en-CA" w:bidi="ar-EG"/>
        </w:rPr>
        <w:t xml:space="preserve">المقدمة </w:t>
      </w:r>
      <w:r w:rsidR="00E87768" w:rsidRPr="00744BD1">
        <w:rPr>
          <w:sz w:val="22"/>
          <w:rtl/>
          <w:lang w:val="en-CA" w:bidi="ar-EG"/>
        </w:rPr>
        <w:t xml:space="preserve">إلى البلدان النامية، لاسيما أقل البلدان نموا والدول الجزرية الصغيرة النامية، </w:t>
      </w:r>
      <w:r w:rsidR="00E87768">
        <w:rPr>
          <w:rFonts w:hint="cs"/>
          <w:sz w:val="22"/>
          <w:rtl/>
          <w:lang w:val="en-CA" w:bidi="ar-EG"/>
        </w:rPr>
        <w:t>وكذلك</w:t>
      </w:r>
      <w:r w:rsidR="00E87768" w:rsidRPr="00744BD1">
        <w:rPr>
          <w:sz w:val="22"/>
          <w:rtl/>
          <w:lang w:val="en-CA" w:bidi="ar-EG"/>
        </w:rPr>
        <w:t xml:space="preserve"> بلدان </w:t>
      </w:r>
      <w:r w:rsidR="00E87768" w:rsidRPr="00744BD1">
        <w:rPr>
          <w:rFonts w:hint="cs"/>
          <w:sz w:val="22"/>
          <w:rtl/>
          <w:lang w:val="en-CA" w:bidi="ar-EG"/>
        </w:rPr>
        <w:t>التحول الاقتصادي</w:t>
      </w:r>
      <w:r w:rsidR="00E87768" w:rsidRPr="00744BD1">
        <w:rPr>
          <w:sz w:val="22"/>
          <w:rtl/>
          <w:lang w:val="en-CA" w:bidi="ar-EG"/>
        </w:rPr>
        <w:t>،</w:t>
      </w:r>
      <w:r w:rsidR="00E87768" w:rsidRPr="00744BD1">
        <w:rPr>
          <w:sz w:val="22"/>
          <w:rtl/>
          <w:lang w:val="en-CA" w:bidi="ar"/>
        </w:rPr>
        <w:t xml:space="preserve"> </w:t>
      </w:r>
      <w:r w:rsidR="00E87768" w:rsidRPr="00744BD1">
        <w:rPr>
          <w:sz w:val="22"/>
          <w:rtl/>
          <w:lang w:val="en-CA" w:bidi="ar-EG"/>
        </w:rPr>
        <w:t xml:space="preserve">باستخدام متوسط التمويل </w:t>
      </w:r>
      <w:r w:rsidR="00E87768" w:rsidRPr="00744BD1">
        <w:rPr>
          <w:rFonts w:hint="cs"/>
          <w:sz w:val="22"/>
          <w:rtl/>
          <w:lang w:val="en-CA" w:bidi="ar-EG"/>
        </w:rPr>
        <w:t xml:space="preserve">السنوي </w:t>
      </w:r>
      <w:r w:rsidR="00E87768" w:rsidRPr="00744BD1">
        <w:rPr>
          <w:sz w:val="22"/>
          <w:rtl/>
          <w:lang w:val="en-CA" w:bidi="ar-EG"/>
        </w:rPr>
        <w:t xml:space="preserve">المخصص للتنوع البيولوجي في </w:t>
      </w:r>
      <w:r w:rsidR="00E87768" w:rsidRPr="00744BD1">
        <w:rPr>
          <w:rFonts w:hint="cs"/>
          <w:sz w:val="22"/>
          <w:rtl/>
          <w:lang w:val="en-CA" w:bidi="ar-EG"/>
        </w:rPr>
        <w:t>السنوات</w:t>
      </w:r>
      <w:r w:rsidR="00E87768" w:rsidRPr="00744BD1">
        <w:rPr>
          <w:sz w:val="22"/>
          <w:rtl/>
          <w:lang w:val="en-CA" w:bidi="ar-EG"/>
        </w:rPr>
        <w:t xml:space="preserve"> 2006-2010 كخط أساس</w:t>
      </w:r>
      <w:r w:rsidR="00E87768" w:rsidRPr="00744BD1">
        <w:rPr>
          <w:sz w:val="22"/>
          <w:rtl/>
          <w:lang w:val="en-CA" w:bidi="ar"/>
        </w:rPr>
        <w:t xml:space="preserve">، </w:t>
      </w:r>
      <w:r w:rsidR="00E87768">
        <w:rPr>
          <w:rFonts w:hint="cs"/>
          <w:sz w:val="22"/>
          <w:rtl/>
          <w:lang w:val="en-CA" w:bidi="ar"/>
        </w:rPr>
        <w:t xml:space="preserve">بحلول عام 2015، </w:t>
      </w:r>
      <w:r w:rsidR="00E87768" w:rsidRPr="00744BD1">
        <w:rPr>
          <w:sz w:val="22"/>
          <w:rtl/>
          <w:lang w:val="en-CA" w:bidi="ar-EG"/>
        </w:rPr>
        <w:t xml:space="preserve">والاحتفاظ بهذا المستوى على الأقل حتى عام 2020 وفقا </w:t>
      </w:r>
      <w:r w:rsidR="00E87768" w:rsidRPr="00744BD1">
        <w:rPr>
          <w:rFonts w:hint="cs"/>
          <w:sz w:val="22"/>
          <w:rtl/>
          <w:lang w:val="en-CA" w:bidi="ar-EG"/>
        </w:rPr>
        <w:t>ل</w:t>
      </w:r>
      <w:r w:rsidR="00E87768" w:rsidRPr="00744BD1">
        <w:rPr>
          <w:sz w:val="22"/>
          <w:rtl/>
          <w:lang w:val="en-CA" w:bidi="ar-EG"/>
        </w:rPr>
        <w:t xml:space="preserve">لمادة 20 من الاتفاقية، للإسهام في تحقيق </w:t>
      </w:r>
      <w:r w:rsidR="00E87768" w:rsidRPr="00744BD1">
        <w:rPr>
          <w:rFonts w:hint="cs"/>
          <w:sz w:val="22"/>
          <w:rtl/>
          <w:lang w:val="en-CA" w:bidi="ar-EG"/>
        </w:rPr>
        <w:t>ال</w:t>
      </w:r>
      <w:r w:rsidR="00E87768" w:rsidRPr="00744BD1">
        <w:rPr>
          <w:sz w:val="22"/>
          <w:rtl/>
          <w:lang w:val="en-CA" w:bidi="ar-EG"/>
        </w:rPr>
        <w:t>أهداف ا</w:t>
      </w:r>
      <w:r w:rsidR="00E87768" w:rsidRPr="00744BD1">
        <w:rPr>
          <w:rFonts w:hint="cs"/>
          <w:sz w:val="22"/>
          <w:rtl/>
          <w:lang w:val="en-CA" w:bidi="ar-EG"/>
        </w:rPr>
        <w:t>لثلاثة ل</w:t>
      </w:r>
      <w:r w:rsidR="00E87768" w:rsidRPr="00744BD1">
        <w:rPr>
          <w:sz w:val="22"/>
          <w:rtl/>
          <w:lang w:val="en-CA" w:bidi="ar-EG"/>
        </w:rPr>
        <w:t xml:space="preserve">لاتفاقية بما في ذلك من خلال </w:t>
      </w:r>
      <w:r w:rsidR="00E87768" w:rsidRPr="00744BD1">
        <w:rPr>
          <w:rFonts w:hint="cs"/>
          <w:sz w:val="22"/>
          <w:rtl/>
          <w:lang w:val="en-CA" w:bidi="ar-EG"/>
        </w:rPr>
        <w:t>إعطاء</w:t>
      </w:r>
      <w:r w:rsidR="00E87768" w:rsidRPr="00744BD1">
        <w:rPr>
          <w:sz w:val="22"/>
          <w:rtl/>
          <w:lang w:val="en-CA" w:bidi="ar-EG"/>
        </w:rPr>
        <w:t xml:space="preserve"> الأولوية القطرية للتنوع البيولوجي ضمن خطط </w:t>
      </w:r>
      <w:r w:rsidR="00E87768" w:rsidRPr="00744BD1">
        <w:rPr>
          <w:rFonts w:hint="cs"/>
          <w:sz w:val="22"/>
          <w:rtl/>
          <w:lang w:val="en-CA" w:bidi="ar-EG"/>
        </w:rPr>
        <w:t>التنمية</w:t>
      </w:r>
      <w:r w:rsidR="00E87768" w:rsidRPr="00744BD1">
        <w:rPr>
          <w:sz w:val="22"/>
          <w:rtl/>
          <w:lang w:val="en-CA" w:bidi="ar-EG"/>
        </w:rPr>
        <w:t xml:space="preserve"> في البلدان </w:t>
      </w:r>
      <w:r w:rsidR="00E87768" w:rsidRPr="00744BD1">
        <w:rPr>
          <w:rFonts w:hint="cs"/>
          <w:sz w:val="22"/>
          <w:rtl/>
          <w:lang w:val="en-CA" w:bidi="ar-EG"/>
        </w:rPr>
        <w:t>المتلقية</w:t>
      </w:r>
      <w:r w:rsidR="00E87768">
        <w:rPr>
          <w:rFonts w:hint="cs"/>
          <w:sz w:val="22"/>
          <w:rtl/>
          <w:lang w:val="en-CA" w:bidi="ar-EG"/>
        </w:rPr>
        <w:t>؛</w:t>
      </w:r>
    </w:p>
    <w:p w:rsidR="007549D5" w:rsidRDefault="007549D5" w:rsidP="00E87768">
      <w:pPr>
        <w:spacing w:after="120"/>
        <w:ind w:firstLine="720"/>
        <w:jc w:val="both"/>
        <w:rPr>
          <w:sz w:val="22"/>
          <w:rtl/>
          <w:lang w:val="en-GB" w:bidi="ar-EG"/>
        </w:rPr>
      </w:pPr>
      <w:r>
        <w:rPr>
          <w:rFonts w:hint="cs"/>
          <w:sz w:val="22"/>
          <w:rtl/>
          <w:lang w:val="en-GB" w:bidi="ar-EG"/>
        </w:rPr>
        <w:t>(ب)</w:t>
      </w:r>
      <w:r>
        <w:rPr>
          <w:rFonts w:hint="cs"/>
          <w:sz w:val="22"/>
          <w:rtl/>
          <w:lang w:val="en-GB" w:bidi="ar-EG"/>
        </w:rPr>
        <w:tab/>
      </w:r>
      <w:r w:rsidR="00E87768">
        <w:rPr>
          <w:rFonts w:hint="cs"/>
          <w:sz w:val="22"/>
          <w:rtl/>
          <w:lang w:val="en-CA" w:bidi="ar-EG"/>
        </w:rPr>
        <w:t>السعي إلى 100 في المائة، ولكن على الأقل 75 في المائة، من الأطراف التي أدرجت التنوع البيولوجي في أولوياتها الوطنية أو خططتها الوطنية للتنمية بحلول عام 2015 ووفرت بالتالي موارد مالية وطنية؛</w:t>
      </w:r>
    </w:p>
    <w:p w:rsidR="007549D5" w:rsidRDefault="007549D5" w:rsidP="00E87768">
      <w:pPr>
        <w:spacing w:after="120"/>
        <w:ind w:firstLine="720"/>
        <w:jc w:val="both"/>
        <w:rPr>
          <w:sz w:val="22"/>
          <w:rtl/>
          <w:lang w:val="en-GB" w:bidi="ar-EG"/>
        </w:rPr>
      </w:pPr>
      <w:r>
        <w:rPr>
          <w:rFonts w:hint="cs"/>
          <w:sz w:val="22"/>
          <w:rtl/>
          <w:lang w:val="en-GB" w:bidi="ar-EG"/>
        </w:rPr>
        <w:t>(ج)</w:t>
      </w:r>
      <w:r>
        <w:rPr>
          <w:rFonts w:hint="cs"/>
          <w:sz w:val="22"/>
          <w:rtl/>
          <w:lang w:val="en-GB" w:bidi="ar-EG"/>
        </w:rPr>
        <w:tab/>
      </w:r>
      <w:r w:rsidR="00E87768" w:rsidRPr="00744BD1">
        <w:rPr>
          <w:rFonts w:hint="cs"/>
          <w:sz w:val="22"/>
          <w:rtl/>
          <w:lang w:val="en-CA" w:bidi="ar-EG"/>
        </w:rPr>
        <w:t xml:space="preserve">السعي إلى 100 في المائة، ولكن على الأقل 75 في المائة، من الأطراف التي </w:t>
      </w:r>
      <w:r w:rsidR="00E87768">
        <w:rPr>
          <w:rFonts w:hint="cs"/>
          <w:sz w:val="22"/>
          <w:rtl/>
          <w:lang w:val="en-CA" w:bidi="ar-EG"/>
        </w:rPr>
        <w:t>تم تزويدها</w:t>
      </w:r>
      <w:r w:rsidR="00E87768" w:rsidRPr="00744BD1">
        <w:rPr>
          <w:rFonts w:hint="cs"/>
          <w:sz w:val="22"/>
          <w:rtl/>
          <w:lang w:val="en-CA" w:bidi="ar-EG"/>
        </w:rPr>
        <w:t xml:space="preserve"> </w:t>
      </w:r>
      <w:r w:rsidR="00E87768">
        <w:rPr>
          <w:rFonts w:hint="cs"/>
          <w:sz w:val="22"/>
          <w:rtl/>
          <w:lang w:val="en-CA" w:bidi="ar-EG"/>
        </w:rPr>
        <w:t>بموارد مالية كافية للإبلاغ عن النفقات المحلية ل</w:t>
      </w:r>
      <w:r w:rsidR="00E87768" w:rsidRPr="00744BD1">
        <w:rPr>
          <w:rFonts w:hint="cs"/>
          <w:sz w:val="22"/>
          <w:rtl/>
          <w:lang w:val="en-CA" w:bidi="ar-EG"/>
        </w:rPr>
        <w:t>لتنوع البيولوجي</w:t>
      </w:r>
      <w:r w:rsidR="00E87768">
        <w:rPr>
          <w:rFonts w:hint="cs"/>
          <w:sz w:val="22"/>
          <w:rtl/>
          <w:lang w:val="en-CA" w:bidi="ar-EG"/>
        </w:rPr>
        <w:t>، فضلا عن احتياجات التمويل، والفجوات والأولويات، بحلول عام 2015، من أجل تحسين صلابة خط الأساس؛</w:t>
      </w:r>
    </w:p>
    <w:p w:rsidR="007549D5" w:rsidRDefault="007549D5" w:rsidP="00E87768">
      <w:pPr>
        <w:spacing w:after="120"/>
        <w:ind w:firstLine="720"/>
        <w:jc w:val="both"/>
        <w:rPr>
          <w:sz w:val="22"/>
          <w:rtl/>
          <w:lang w:val="en-GB" w:bidi="ar-EG"/>
        </w:rPr>
      </w:pPr>
      <w:r>
        <w:rPr>
          <w:rFonts w:hint="cs"/>
          <w:sz w:val="22"/>
          <w:rtl/>
          <w:lang w:val="en-GB" w:bidi="ar-EG"/>
        </w:rPr>
        <w:t>(د)</w:t>
      </w:r>
      <w:r>
        <w:rPr>
          <w:rFonts w:hint="cs"/>
          <w:sz w:val="22"/>
          <w:rtl/>
          <w:lang w:val="en-GB" w:bidi="ar-EG"/>
        </w:rPr>
        <w:tab/>
      </w:r>
      <w:r w:rsidR="00E87768" w:rsidRPr="00744BD1">
        <w:rPr>
          <w:rFonts w:hint="cs"/>
          <w:sz w:val="22"/>
          <w:rtl/>
          <w:lang w:val="en-CA" w:bidi="ar-EG"/>
        </w:rPr>
        <w:t>السعي إلى 100 في المائة، ولكن على الأقل 75 في المائة، من الأطراف</w:t>
      </w:r>
      <w:r w:rsidR="00E87768">
        <w:rPr>
          <w:rFonts w:hint="cs"/>
          <w:sz w:val="22"/>
          <w:rtl/>
          <w:lang w:val="en-CA" w:bidi="ar-EG"/>
        </w:rPr>
        <w:t xml:space="preserve"> التي تم تزويدها بموارد مالية كافية لتحضير خطط مالية وطنية للتنوع البيولوجي بحلول عام 2015، وأن 30 في المائة من هذه الأطراف قامت بتقييم و/أو تقدير القيم المتأصلة، والإيكولوجية، والجينية، والاجتماعية الاقتصادية، والعلمية، والتعليمية، والثقافية، والترفيهية والجمالية للتنوع البيولوجي ومكوناته؛</w:t>
      </w:r>
    </w:p>
    <w:p w:rsidR="007549D5" w:rsidRDefault="007549D5" w:rsidP="00E87768">
      <w:pPr>
        <w:spacing w:after="120"/>
        <w:ind w:firstLine="720"/>
        <w:jc w:val="both"/>
        <w:rPr>
          <w:rFonts w:ascii="Simplified Arabic" w:hAnsi="Simplified Arabic"/>
          <w:snapToGrid w:val="0"/>
          <w:kern w:val="22"/>
          <w:sz w:val="24"/>
          <w:rtl/>
        </w:rPr>
      </w:pPr>
      <w:r>
        <w:rPr>
          <w:rFonts w:hint="cs"/>
          <w:sz w:val="22"/>
          <w:rtl/>
          <w:lang w:val="en-GB" w:bidi="ar-EG"/>
        </w:rPr>
        <w:t>(ه)</w:t>
      </w:r>
      <w:r>
        <w:rPr>
          <w:rFonts w:hint="cs"/>
          <w:sz w:val="22"/>
          <w:rtl/>
          <w:lang w:val="en-GB" w:bidi="ar-EG"/>
        </w:rPr>
        <w:tab/>
      </w:r>
      <w:r w:rsidR="00E87768" w:rsidRPr="00744BD1">
        <w:rPr>
          <w:sz w:val="22"/>
          <w:rtl/>
          <w:lang w:val="en-CA" w:bidi="ar-EG"/>
        </w:rPr>
        <w:t>حشد موارد مالية محلية</w:t>
      </w:r>
      <w:r w:rsidR="00E87768" w:rsidRPr="00744BD1">
        <w:rPr>
          <w:rFonts w:hint="cs"/>
          <w:sz w:val="22"/>
          <w:rtl/>
          <w:lang w:val="en-CA" w:bidi="ar-EG"/>
        </w:rPr>
        <w:t xml:space="preserve"> </w:t>
      </w:r>
      <w:r w:rsidR="00E87768" w:rsidRPr="00744BD1">
        <w:rPr>
          <w:sz w:val="22"/>
          <w:rtl/>
          <w:lang w:val="en-CA" w:bidi="ar-EG"/>
        </w:rPr>
        <w:t>من جميع المصادر</w:t>
      </w:r>
      <w:r w:rsidR="00E87768" w:rsidRPr="00744BD1">
        <w:rPr>
          <w:rFonts w:hint="cs"/>
          <w:sz w:val="22"/>
          <w:rtl/>
          <w:lang w:val="en-CA" w:bidi="ar-EG"/>
        </w:rPr>
        <w:t xml:space="preserve"> </w:t>
      </w:r>
      <w:r w:rsidR="00E87768">
        <w:rPr>
          <w:rFonts w:hint="cs"/>
          <w:sz w:val="22"/>
          <w:rtl/>
          <w:lang w:val="en-CA" w:bidi="ar-EG"/>
        </w:rPr>
        <w:t>للحد من الفجوة بين الاحتياجات المحددة والموارد المتاحة على المستوى المحلي، للتنفيذ الفعال للاستراتيجيات وخطط العمل الوطنية للتنوع البيولوجي الخاصة بالأطراف بحلول عام 2020، وفقا للمادة 20؛</w:t>
      </w:r>
    </w:p>
    <w:p w:rsidR="007549D5" w:rsidRDefault="00446739" w:rsidP="00A22C4D">
      <w:pPr>
        <w:spacing w:after="120"/>
        <w:jc w:val="both"/>
        <w:rPr>
          <w:rFonts w:ascii="Simplified Arabic" w:hAnsi="Simplified Arabic"/>
          <w:snapToGrid w:val="0"/>
          <w:kern w:val="22"/>
          <w:sz w:val="24"/>
          <w:rtl/>
        </w:rPr>
        <w:sectPr w:rsidR="007549D5" w:rsidSect="009A6C4E">
          <w:headerReference w:type="even" r:id="rId15"/>
          <w:headerReference w:type="default" r:id="rId16"/>
          <w:footerReference w:type="first" r:id="rId17"/>
          <w:pgSz w:w="12240" w:h="15840" w:code="1"/>
          <w:pgMar w:top="1009" w:right="1440" w:bottom="1151" w:left="1440" w:header="459" w:footer="720" w:gutter="0"/>
          <w:cols w:space="708"/>
          <w:titlePg/>
          <w:docGrid w:linePitch="360"/>
        </w:sectPr>
      </w:pPr>
      <w:r>
        <w:rPr>
          <w:rFonts w:ascii="Simplified Arabic" w:hAnsi="Simplified Arabic" w:hint="cs"/>
          <w:snapToGrid w:val="0"/>
          <w:kern w:val="22"/>
          <w:sz w:val="24"/>
          <w:rtl/>
        </w:rPr>
        <w:t>2-</w:t>
      </w:r>
      <w:r>
        <w:rPr>
          <w:rFonts w:ascii="Simplified Arabic" w:hAnsi="Simplified Arabic" w:hint="cs"/>
          <w:snapToGrid w:val="0"/>
          <w:kern w:val="22"/>
          <w:sz w:val="24"/>
          <w:rtl/>
        </w:rPr>
        <w:tab/>
      </w:r>
      <w:r w:rsidR="00696A0A">
        <w:rPr>
          <w:rFonts w:ascii="Simplified Arabic" w:hAnsi="Simplified Arabic" w:hint="cs"/>
          <w:snapToGrid w:val="0"/>
          <w:kern w:val="22"/>
          <w:sz w:val="24"/>
          <w:rtl/>
        </w:rPr>
        <w:t>و</w:t>
      </w:r>
      <w:r w:rsidR="00E87768">
        <w:rPr>
          <w:rFonts w:ascii="Simplified Arabic" w:hAnsi="Simplified Arabic" w:hint="cs"/>
          <w:snapToGrid w:val="0"/>
          <w:kern w:val="22"/>
          <w:sz w:val="24"/>
          <w:rtl/>
        </w:rPr>
        <w:t>في الفقرة 2 من نفس المقرر، قرر مؤتمر الأطراف، إذ</w:t>
      </w:r>
      <w:r w:rsidR="00A22C4D">
        <w:rPr>
          <w:rFonts w:ascii="Simplified Arabic" w:hAnsi="Simplified Arabic" w:hint="cs"/>
          <w:snapToGrid w:val="0"/>
          <w:kern w:val="22"/>
          <w:sz w:val="24"/>
          <w:rtl/>
        </w:rPr>
        <w:t xml:space="preserve"> يشير إلى المادة 20 من الاتفاقية،</w:t>
      </w:r>
      <w:r w:rsidR="00A22C4D" w:rsidRPr="00A22C4D">
        <w:rPr>
          <w:rFonts w:hint="cs"/>
          <w:sz w:val="22"/>
          <w:rtl/>
          <w:lang w:val="en-CA" w:bidi="ar-EG"/>
        </w:rPr>
        <w:t xml:space="preserve"> </w:t>
      </w:r>
      <w:r w:rsidR="00A22C4D">
        <w:rPr>
          <w:rFonts w:hint="cs"/>
          <w:sz w:val="22"/>
          <w:rtl/>
          <w:lang w:val="en-CA" w:bidi="ar-EG"/>
        </w:rPr>
        <w:t xml:space="preserve">أن الأهداف المذكورة في الفقرات الفرعية من (أ) إلى (ﻫ) أعلاه ينبغي النظر فيها بطريقة الدعم المتبادل، وفي الفقرة 4، حثّ الأطراف والحكومات الأخرى، بدعم من المنظمات الدولية والإقليمية، </w:t>
      </w:r>
      <w:r w:rsidR="00A22C4D" w:rsidRPr="004F446F">
        <w:rPr>
          <w:sz w:val="22"/>
          <w:rtl/>
          <w:lang w:val="en-CA" w:bidi="ar-EG"/>
        </w:rPr>
        <w:t xml:space="preserve">على </w:t>
      </w:r>
      <w:r w:rsidR="00A22C4D" w:rsidRPr="004F446F">
        <w:rPr>
          <w:rFonts w:hint="cs"/>
          <w:sz w:val="22"/>
          <w:rtl/>
          <w:lang w:val="en-CA" w:bidi="ar-EG"/>
        </w:rPr>
        <w:t xml:space="preserve">إعداد </w:t>
      </w:r>
      <w:r w:rsidR="00A22C4D" w:rsidRPr="004F446F">
        <w:rPr>
          <w:sz w:val="22"/>
          <w:rtl/>
          <w:lang w:val="en-CA" w:bidi="ar-EG"/>
        </w:rPr>
        <w:t>استراتيجياتها الوطنية لحشد الموارد أو خطط التمويل بما يتسق مع الاحتياجات والأولويات المحددة</w:t>
      </w:r>
      <w:r w:rsidR="00A22C4D">
        <w:rPr>
          <w:rFonts w:hint="cs"/>
          <w:sz w:val="22"/>
          <w:rtl/>
          <w:lang w:val="en-CA" w:bidi="ar-EG"/>
        </w:rPr>
        <w:t>،</w:t>
      </w:r>
      <w:r w:rsidR="00A22C4D">
        <w:rPr>
          <w:sz w:val="22"/>
          <w:rtl/>
          <w:lang w:val="en-CA" w:bidi="ar-EG"/>
        </w:rPr>
        <w:t xml:space="preserve"> باستخدام </w:t>
      </w:r>
      <w:r w:rsidR="00A22C4D">
        <w:rPr>
          <w:rFonts w:hint="cs"/>
          <w:sz w:val="22"/>
          <w:rtl/>
          <w:lang w:val="en-CA" w:bidi="ar-EG"/>
        </w:rPr>
        <w:t>أهداف</w:t>
      </w:r>
      <w:r w:rsidR="00A22C4D">
        <w:rPr>
          <w:sz w:val="22"/>
          <w:rtl/>
          <w:lang w:val="en-CA" w:bidi="ar-EG"/>
        </w:rPr>
        <w:t xml:space="preserve"> </w:t>
      </w:r>
      <w:r w:rsidR="00A22C4D" w:rsidRPr="004F446F">
        <w:rPr>
          <w:sz w:val="22"/>
          <w:rtl/>
          <w:lang w:val="en-CA" w:bidi="ar-EG"/>
        </w:rPr>
        <w:t xml:space="preserve">حشد الموارد المشار إليها أعلاه كإطار </w:t>
      </w:r>
      <w:r w:rsidR="00BC3095" w:rsidRPr="004F446F">
        <w:rPr>
          <w:rFonts w:hint="cs"/>
          <w:sz w:val="22"/>
          <w:rtl/>
          <w:lang w:val="en-CA" w:bidi="ar-EG"/>
        </w:rPr>
        <w:t>مرن</w:t>
      </w:r>
      <w:r w:rsidR="00BC3095">
        <w:rPr>
          <w:rFonts w:hint="cs"/>
          <w:sz w:val="22"/>
          <w:rtl/>
          <w:lang w:val="en-CA" w:bidi="ar-EG"/>
        </w:rPr>
        <w:t xml:space="preserve">. </w:t>
      </w:r>
    </w:p>
    <w:p w:rsidR="007549D5" w:rsidRDefault="007549D5" w:rsidP="007549D5">
      <w:pPr>
        <w:spacing w:after="120"/>
        <w:jc w:val="center"/>
        <w:rPr>
          <w:i/>
          <w:iCs/>
          <w:sz w:val="22"/>
          <w:rtl/>
          <w:lang w:val="en-GB" w:bidi="ar-EG"/>
        </w:rPr>
      </w:pPr>
      <w:r>
        <w:rPr>
          <w:rFonts w:hint="cs"/>
          <w:i/>
          <w:iCs/>
          <w:sz w:val="22"/>
          <w:rtl/>
          <w:lang w:val="en-GB" w:bidi="ar-EG"/>
        </w:rPr>
        <w:lastRenderedPageBreak/>
        <w:t>المرفق الثاني</w:t>
      </w:r>
    </w:p>
    <w:p w:rsidR="002E757A" w:rsidRDefault="002E757A" w:rsidP="007549D5">
      <w:pPr>
        <w:spacing w:after="120"/>
        <w:ind w:left="1418" w:hanging="1418"/>
        <w:jc w:val="center"/>
        <w:rPr>
          <w:b/>
          <w:bCs/>
          <w:sz w:val="22"/>
          <w:rtl/>
          <w:lang w:val="en-GB" w:bidi="ar-EG"/>
        </w:rPr>
        <w:sectPr w:rsidR="002E757A" w:rsidSect="009A6C4E">
          <w:headerReference w:type="first" r:id="rId18"/>
          <w:pgSz w:w="12240" w:h="15840" w:code="1"/>
          <w:pgMar w:top="1009" w:right="1440" w:bottom="1151" w:left="1440" w:header="459" w:footer="720" w:gutter="0"/>
          <w:cols w:space="708"/>
          <w:titlePg/>
          <w:docGrid w:linePitch="360"/>
        </w:sectPr>
      </w:pPr>
      <w:r>
        <w:rPr>
          <w:rFonts w:hint="cs"/>
          <w:b/>
          <w:bCs/>
          <w:sz w:val="22"/>
          <w:rtl/>
          <w:lang w:val="en-GB" w:bidi="ar-EG"/>
        </w:rPr>
        <w:t>قائمة موحدة بالأطراف التي قدمت معلومات من خلال إطار الإبلاغ المالي</w:t>
      </w:r>
    </w:p>
    <w:p w:rsidR="002E757A" w:rsidRDefault="002E757A" w:rsidP="007549D5">
      <w:pPr>
        <w:spacing w:after="120"/>
        <w:ind w:left="1418" w:hanging="1418"/>
        <w:jc w:val="center"/>
        <w:rPr>
          <w:b/>
          <w:bCs/>
          <w:sz w:val="22"/>
          <w:rtl/>
          <w:lang w:val="en-GB" w:bidi="ar-EG"/>
        </w:rPr>
      </w:pPr>
    </w:p>
    <w:p w:rsidR="002E757A" w:rsidRDefault="002E757A" w:rsidP="007549D5">
      <w:pPr>
        <w:spacing w:after="120"/>
        <w:ind w:left="1418" w:hanging="1418"/>
        <w:jc w:val="center"/>
        <w:rPr>
          <w:b/>
          <w:bCs/>
          <w:sz w:val="22"/>
          <w:rtl/>
          <w:lang w:val="en-GB" w:bidi="ar-EG"/>
        </w:rPr>
        <w:sectPr w:rsidR="002E757A" w:rsidSect="002E757A">
          <w:type w:val="continuous"/>
          <w:pgSz w:w="12240" w:h="15840" w:code="1"/>
          <w:pgMar w:top="1009" w:right="1440" w:bottom="1151" w:left="1440" w:header="459" w:footer="720" w:gutter="0"/>
          <w:cols w:space="708"/>
          <w:titlePg/>
          <w:docGrid w:linePitch="360"/>
        </w:sectPr>
      </w:pPr>
    </w:p>
    <w:p w:rsidR="002E757A" w:rsidRPr="002E757A" w:rsidRDefault="002E757A"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النمسا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بربادوس</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بوتان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بوليفيا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البوسنة والهرسك</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بلغاريا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بوركينا فاسو</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بوروندي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شيلي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الصين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كولومبيا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كوستاريكا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كوت ديفوار</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كرواتيا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كوبا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تشيكيا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جمهورية الكونغو الديمقراطية</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الدانمرك</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إكوادور</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مصر</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إريتريا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إستونيا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إثيوبيا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الاتحاد الأوروبي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فنلندا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فرنسا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جورجيا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ألمانيا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اليونان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غينيا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هنغاريا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الهند</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 xml:space="preserve">إيران (جمهورية </w:t>
      </w:r>
      <w:r>
        <w:rPr>
          <w:rFonts w:ascii="Simplified Arabic" w:hAnsi="Simplified Arabic"/>
          <w:snapToGrid w:val="0"/>
          <w:kern w:val="22"/>
          <w:sz w:val="24"/>
          <w:rtl/>
        </w:rPr>
        <w:t>–</w:t>
      </w:r>
      <w:r>
        <w:rPr>
          <w:rFonts w:ascii="Simplified Arabic" w:hAnsi="Simplified Arabic" w:hint="cs"/>
          <w:snapToGrid w:val="0"/>
          <w:kern w:val="22"/>
          <w:sz w:val="24"/>
          <w:rtl/>
        </w:rPr>
        <w:t xml:space="preserve"> الإسلامية)</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اليابان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الكويت</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لاتفيا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لبنان</w:t>
      </w:r>
    </w:p>
    <w:p w:rsidR="002E757A"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لكسمب</w:t>
      </w:r>
      <w:r w:rsidR="00C85478">
        <w:rPr>
          <w:rFonts w:ascii="Simplified Arabic" w:hAnsi="Simplified Arabic" w:hint="cs"/>
          <w:snapToGrid w:val="0"/>
          <w:kern w:val="22"/>
          <w:sz w:val="24"/>
          <w:rtl/>
        </w:rPr>
        <w:t>رغ</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مدغشقر</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ملاوي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ملديف</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مالطا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موريتانيا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المكسيك</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 xml:space="preserve">ميكرونيزيا (ولايات </w:t>
      </w:r>
      <w:r>
        <w:rPr>
          <w:rFonts w:ascii="Simplified Arabic" w:hAnsi="Simplified Arabic"/>
          <w:snapToGrid w:val="0"/>
          <w:kern w:val="22"/>
          <w:sz w:val="24"/>
          <w:rtl/>
        </w:rPr>
        <w:t>–</w:t>
      </w:r>
      <w:r>
        <w:rPr>
          <w:rFonts w:ascii="Simplified Arabic" w:hAnsi="Simplified Arabic" w:hint="cs"/>
          <w:snapToGrid w:val="0"/>
          <w:kern w:val="22"/>
          <w:sz w:val="24"/>
          <w:rtl/>
        </w:rPr>
        <w:t xml:space="preserve"> الموحدة)</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المغرب</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موزمبيق</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ميانمار</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هولندا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نيوزيلندا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نيوي</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النرويج</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بنما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بيرو</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الفلبين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بولندا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جمهورية كوريا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جمهورية مولدوفا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رواندا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صربيا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سلوفاكيا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سلوفينيا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جنوب أفريقيا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جنوب السودان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إسبانيا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السودان</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سورينام</w:t>
      </w:r>
    </w:p>
    <w:p w:rsidR="002E757A"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سوازيلندا</w:t>
      </w:r>
    </w:p>
    <w:p w:rsidR="002E757A" w:rsidRPr="002E757A" w:rsidRDefault="00C85478"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السويد</w:t>
      </w:r>
    </w:p>
    <w:p w:rsidR="002E757A"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سويسرا</w:t>
      </w:r>
    </w:p>
    <w:p w:rsidR="009E5EB0" w:rsidRPr="009E5EB0" w:rsidRDefault="009E5EB0" w:rsidP="009E5EB0">
      <w:pPr>
        <w:numPr>
          <w:ilvl w:val="0"/>
          <w:numId w:val="32"/>
        </w:numPr>
        <w:suppressLineNumbers/>
        <w:suppressAutoHyphens/>
        <w:kinsoku w:val="0"/>
        <w:overflowPunct w:val="0"/>
        <w:autoSpaceDE w:val="0"/>
        <w:autoSpaceDN w:val="0"/>
        <w:adjustRightInd w:val="0"/>
        <w:snapToGrid w:val="0"/>
        <w:spacing w:line="240" w:lineRule="auto"/>
        <w:jc w:val="both"/>
        <w:rPr>
          <w:rFonts w:ascii="Simplified Arabic" w:hAnsi="Simplified Arabic"/>
          <w:snapToGrid w:val="0"/>
          <w:kern w:val="22"/>
          <w:sz w:val="24"/>
        </w:rPr>
      </w:pPr>
      <w:r w:rsidRPr="009E5EB0">
        <w:rPr>
          <w:rFonts w:ascii="Simplified Arabic" w:hAnsi="Simplified Arabic" w:hint="cs"/>
          <w:snapToGrid w:val="0"/>
          <w:kern w:val="22"/>
          <w:sz w:val="24"/>
          <w:rtl/>
        </w:rPr>
        <w:t>تونس</w:t>
      </w:r>
    </w:p>
    <w:p w:rsidR="009E5EB0"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both"/>
        <w:rPr>
          <w:rFonts w:ascii="Simplified Arabic" w:hAnsi="Simplified Arabic"/>
          <w:snapToGrid w:val="0"/>
          <w:kern w:val="22"/>
          <w:sz w:val="24"/>
        </w:rPr>
      </w:pPr>
      <w:r>
        <w:rPr>
          <w:rFonts w:ascii="Simplified Arabic" w:hAnsi="Simplified Arabic" w:hint="cs"/>
          <w:snapToGrid w:val="0"/>
          <w:kern w:val="22"/>
          <w:sz w:val="24"/>
          <w:rtl/>
        </w:rPr>
        <w:t>أوغندا</w:t>
      </w:r>
    </w:p>
    <w:p w:rsidR="009E5EB0"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Pr>
      </w:pPr>
      <w:r>
        <w:rPr>
          <w:rFonts w:ascii="Simplified Arabic" w:hAnsi="Simplified Arabic" w:hint="cs"/>
          <w:snapToGrid w:val="0"/>
          <w:kern w:val="22"/>
          <w:sz w:val="24"/>
          <w:rtl/>
        </w:rPr>
        <w:t>المملكة المتحدة لبريطانيا العظمى وأيرلندا الشمالية</w:t>
      </w:r>
    </w:p>
    <w:p w:rsidR="002E757A" w:rsidRPr="002E757A" w:rsidRDefault="009E5EB0" w:rsidP="009E5EB0">
      <w:pPr>
        <w:numPr>
          <w:ilvl w:val="0"/>
          <w:numId w:val="32"/>
        </w:numPr>
        <w:suppressLineNumbers/>
        <w:suppressAutoHyphens/>
        <w:kinsoku w:val="0"/>
        <w:overflowPunct w:val="0"/>
        <w:autoSpaceDE w:val="0"/>
        <w:autoSpaceDN w:val="0"/>
        <w:adjustRightInd w:val="0"/>
        <w:snapToGrid w:val="0"/>
        <w:spacing w:line="240" w:lineRule="auto"/>
        <w:jc w:val="both"/>
        <w:rPr>
          <w:rFonts w:ascii="Simplified Arabic" w:hAnsi="Simplified Arabic"/>
          <w:snapToGrid w:val="0"/>
          <w:kern w:val="22"/>
          <w:sz w:val="24"/>
        </w:rPr>
      </w:pPr>
      <w:r>
        <w:rPr>
          <w:rFonts w:ascii="Simplified Arabic" w:hAnsi="Simplified Arabic" w:hint="cs"/>
          <w:snapToGrid w:val="0"/>
          <w:kern w:val="22"/>
          <w:sz w:val="24"/>
          <w:rtl/>
        </w:rPr>
        <w:t>أوروغواي</w:t>
      </w:r>
    </w:p>
    <w:p w:rsidR="00446739" w:rsidRPr="009E5EB0" w:rsidRDefault="009E5EB0" w:rsidP="009E5EB0">
      <w:pPr>
        <w:numPr>
          <w:ilvl w:val="0"/>
          <w:numId w:val="32"/>
        </w:numPr>
        <w:suppressLineNumbers/>
        <w:suppressAutoHyphens/>
        <w:kinsoku w:val="0"/>
        <w:overflowPunct w:val="0"/>
        <w:autoSpaceDE w:val="0"/>
        <w:autoSpaceDN w:val="0"/>
        <w:adjustRightInd w:val="0"/>
        <w:snapToGrid w:val="0"/>
        <w:spacing w:line="240" w:lineRule="auto"/>
        <w:jc w:val="left"/>
        <w:rPr>
          <w:rFonts w:ascii="Simplified Arabic" w:hAnsi="Simplified Arabic"/>
          <w:snapToGrid w:val="0"/>
          <w:kern w:val="22"/>
          <w:sz w:val="24"/>
          <w:rtl/>
        </w:rPr>
      </w:pPr>
      <w:r>
        <w:rPr>
          <w:rFonts w:ascii="Simplified Arabic" w:hAnsi="Simplified Arabic" w:hint="cs"/>
          <w:snapToGrid w:val="0"/>
          <w:kern w:val="22"/>
          <w:sz w:val="24"/>
          <w:rtl/>
        </w:rPr>
        <w:t xml:space="preserve">فنزويلا (جمهورية </w:t>
      </w:r>
      <w:r>
        <w:rPr>
          <w:rFonts w:ascii="Simplified Arabic" w:hAnsi="Simplified Arabic"/>
          <w:snapToGrid w:val="0"/>
          <w:kern w:val="22"/>
          <w:sz w:val="24"/>
          <w:rtl/>
        </w:rPr>
        <w:t>–</w:t>
      </w:r>
      <w:r>
        <w:rPr>
          <w:rFonts w:ascii="Simplified Arabic" w:hAnsi="Simplified Arabic" w:hint="cs"/>
          <w:snapToGrid w:val="0"/>
          <w:kern w:val="22"/>
          <w:sz w:val="24"/>
          <w:rtl/>
        </w:rPr>
        <w:t xml:space="preserve"> البوليفارية)</w:t>
      </w:r>
    </w:p>
    <w:p w:rsidR="009E5EB0" w:rsidRDefault="009E5EB0" w:rsidP="002E757A">
      <w:pPr>
        <w:spacing w:after="120"/>
        <w:jc w:val="both"/>
        <w:rPr>
          <w:sz w:val="22"/>
          <w:rtl/>
          <w:lang w:bidi="ar-EG"/>
        </w:rPr>
        <w:sectPr w:rsidR="009E5EB0" w:rsidSect="002E757A">
          <w:type w:val="continuous"/>
          <w:pgSz w:w="12240" w:h="15840" w:code="1"/>
          <w:pgMar w:top="1009" w:right="1440" w:bottom="1151" w:left="1440" w:header="459" w:footer="720" w:gutter="0"/>
          <w:cols w:num="3" w:space="709"/>
          <w:titlePg/>
          <w:bidi/>
          <w:docGrid w:linePitch="360"/>
        </w:sectPr>
      </w:pPr>
    </w:p>
    <w:p w:rsidR="009E5EB0" w:rsidRDefault="009E5EB0" w:rsidP="009E5EB0">
      <w:pPr>
        <w:spacing w:after="120"/>
        <w:jc w:val="center"/>
        <w:rPr>
          <w:i/>
          <w:iCs/>
          <w:sz w:val="22"/>
          <w:rtl/>
          <w:lang w:val="en-GB" w:bidi="ar-EG"/>
        </w:rPr>
      </w:pPr>
      <w:r>
        <w:rPr>
          <w:rFonts w:hint="cs"/>
          <w:i/>
          <w:iCs/>
          <w:sz w:val="22"/>
          <w:rtl/>
          <w:lang w:val="en-GB" w:bidi="ar-EG"/>
        </w:rPr>
        <w:lastRenderedPageBreak/>
        <w:t>المرفق الثالث</w:t>
      </w:r>
    </w:p>
    <w:p w:rsidR="003A2E4B" w:rsidRDefault="009E5EB0" w:rsidP="009E5EB0">
      <w:pPr>
        <w:spacing w:after="120"/>
        <w:jc w:val="center"/>
        <w:rPr>
          <w:b/>
          <w:bCs/>
          <w:sz w:val="22"/>
          <w:rtl/>
          <w:lang w:val="en-GB" w:bidi="ar-EG"/>
        </w:rPr>
      </w:pPr>
      <w:r>
        <w:rPr>
          <w:rFonts w:hint="cs"/>
          <w:b/>
          <w:bCs/>
          <w:sz w:val="22"/>
          <w:rtl/>
          <w:lang w:val="en-GB" w:bidi="ar-EG"/>
        </w:rPr>
        <w:t>تقدم بلدان تمويل التنوع البيولوجي</w:t>
      </w:r>
    </w:p>
    <w:tbl>
      <w:tblPr>
        <w:bidiVisual/>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6"/>
        <w:gridCol w:w="1259"/>
        <w:gridCol w:w="1383"/>
        <w:gridCol w:w="1440"/>
        <w:gridCol w:w="1350"/>
        <w:gridCol w:w="1350"/>
        <w:gridCol w:w="1260"/>
      </w:tblGrid>
      <w:tr w:rsidR="009E5EB0" w:rsidRPr="00490BF5" w:rsidTr="009E5EB0">
        <w:trPr>
          <w:jc w:val="center"/>
        </w:trPr>
        <w:tc>
          <w:tcPr>
            <w:tcW w:w="1606" w:type="dxa"/>
            <w:tcMar>
              <w:top w:w="43" w:type="dxa"/>
              <w:left w:w="43" w:type="dxa"/>
              <w:bottom w:w="43" w:type="dxa"/>
              <w:right w:w="43" w:type="dxa"/>
            </w:tcMar>
            <w:vAlign w:val="center"/>
            <w:hideMark/>
          </w:tcPr>
          <w:p w:rsidR="009E5EB0" w:rsidRPr="007745ED" w:rsidRDefault="009E5EB0" w:rsidP="009E5EB0">
            <w:pPr>
              <w:suppressLineNumbers/>
              <w:suppressAutoHyphens/>
              <w:kinsoku w:val="0"/>
              <w:overflowPunct w:val="0"/>
              <w:autoSpaceDE w:val="0"/>
              <w:autoSpaceDN w:val="0"/>
              <w:adjustRightInd w:val="0"/>
              <w:snapToGrid w:val="0"/>
              <w:jc w:val="left"/>
              <w:rPr>
                <w:rFonts w:ascii="Simplified Arabic" w:eastAsia="Calibri" w:hAnsi="Simplified Arabic"/>
                <w:b/>
                <w:i/>
                <w:iCs/>
                <w:snapToGrid w:val="0"/>
                <w:kern w:val="22"/>
                <w:sz w:val="22"/>
                <w:szCs w:val="22"/>
              </w:rPr>
            </w:pPr>
            <w:r w:rsidRPr="007745ED">
              <w:rPr>
                <w:rFonts w:ascii="Simplified Arabic" w:hAnsi="Simplified Arabic" w:hint="cs"/>
                <w:b/>
                <w:i/>
                <w:iCs/>
                <w:snapToGrid w:val="0"/>
                <w:kern w:val="22"/>
                <w:sz w:val="22"/>
                <w:szCs w:val="22"/>
                <w:rtl/>
              </w:rPr>
              <w:t>بلد تمويل التنوع البيولوجي</w:t>
            </w:r>
          </w:p>
        </w:tc>
        <w:tc>
          <w:tcPr>
            <w:tcW w:w="1259" w:type="dxa"/>
            <w:tcMar>
              <w:top w:w="43" w:type="dxa"/>
              <w:left w:w="43" w:type="dxa"/>
              <w:bottom w:w="43" w:type="dxa"/>
              <w:right w:w="43" w:type="dxa"/>
            </w:tcMar>
            <w:vAlign w:val="center"/>
            <w:hideMark/>
          </w:tcPr>
          <w:p w:rsidR="009E5EB0" w:rsidRPr="007745ED" w:rsidRDefault="007745ED" w:rsidP="007745ED">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sz w:val="22"/>
                <w:szCs w:val="22"/>
              </w:rPr>
            </w:pPr>
            <w:r>
              <w:rPr>
                <w:rFonts w:ascii="Simplified Arabic" w:hAnsi="Simplified Arabic" w:hint="cs"/>
                <w:b/>
                <w:i/>
                <w:iCs/>
                <w:snapToGrid w:val="0"/>
                <w:kern w:val="22"/>
                <w:sz w:val="22"/>
                <w:szCs w:val="22"/>
                <w:rtl/>
              </w:rPr>
              <w:t>مرحلة تمديد النطاق</w:t>
            </w:r>
          </w:p>
        </w:tc>
        <w:tc>
          <w:tcPr>
            <w:tcW w:w="1383" w:type="dxa"/>
            <w:tcMar>
              <w:top w:w="43" w:type="dxa"/>
              <w:left w:w="43" w:type="dxa"/>
              <w:bottom w:w="43" w:type="dxa"/>
              <w:right w:w="43" w:type="dxa"/>
            </w:tcMar>
            <w:vAlign w:val="center"/>
            <w:hideMark/>
          </w:tcPr>
          <w:p w:rsidR="009E5EB0" w:rsidRPr="007745ED" w:rsidRDefault="007745ED" w:rsidP="009E5EB0">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sz w:val="22"/>
                <w:szCs w:val="22"/>
              </w:rPr>
            </w:pPr>
            <w:r w:rsidRPr="007745ED">
              <w:rPr>
                <w:rFonts w:ascii="Simplified Arabic" w:hAnsi="Simplified Arabic" w:hint="cs"/>
                <w:b/>
                <w:i/>
                <w:iCs/>
                <w:snapToGrid w:val="0"/>
                <w:kern w:val="22"/>
                <w:sz w:val="22"/>
                <w:szCs w:val="22"/>
                <w:rtl/>
              </w:rPr>
              <w:t>الاستعراض المؤسسي</w:t>
            </w:r>
          </w:p>
        </w:tc>
        <w:tc>
          <w:tcPr>
            <w:tcW w:w="1440" w:type="dxa"/>
            <w:tcMar>
              <w:top w:w="43" w:type="dxa"/>
              <w:left w:w="43" w:type="dxa"/>
              <w:bottom w:w="43" w:type="dxa"/>
              <w:right w:w="43" w:type="dxa"/>
            </w:tcMar>
            <w:vAlign w:val="center"/>
            <w:hideMark/>
          </w:tcPr>
          <w:p w:rsidR="009E5EB0" w:rsidRPr="007745ED" w:rsidRDefault="007745ED" w:rsidP="009E5EB0">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sz w:val="22"/>
                <w:szCs w:val="22"/>
              </w:rPr>
            </w:pPr>
            <w:r>
              <w:rPr>
                <w:rFonts w:ascii="Simplified Arabic" w:hAnsi="Simplified Arabic" w:hint="cs"/>
                <w:b/>
                <w:i/>
                <w:iCs/>
                <w:snapToGrid w:val="0"/>
                <w:kern w:val="22"/>
                <w:sz w:val="22"/>
                <w:szCs w:val="22"/>
                <w:rtl/>
              </w:rPr>
              <w:t>استعراض النفقات</w:t>
            </w:r>
          </w:p>
        </w:tc>
        <w:tc>
          <w:tcPr>
            <w:tcW w:w="1350" w:type="dxa"/>
            <w:tcMar>
              <w:top w:w="43" w:type="dxa"/>
              <w:left w:w="43" w:type="dxa"/>
              <w:bottom w:w="43" w:type="dxa"/>
              <w:right w:w="43" w:type="dxa"/>
            </w:tcMar>
            <w:vAlign w:val="center"/>
            <w:hideMark/>
          </w:tcPr>
          <w:p w:rsidR="009E5EB0" w:rsidRPr="007745ED" w:rsidRDefault="007745ED" w:rsidP="009E5EB0">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sz w:val="22"/>
                <w:szCs w:val="22"/>
              </w:rPr>
            </w:pPr>
            <w:r>
              <w:rPr>
                <w:rFonts w:ascii="Simplified Arabic" w:hAnsi="Simplified Arabic" w:hint="cs"/>
                <w:b/>
                <w:i/>
                <w:iCs/>
                <w:snapToGrid w:val="0"/>
                <w:kern w:val="22"/>
                <w:sz w:val="22"/>
                <w:szCs w:val="22"/>
                <w:rtl/>
              </w:rPr>
              <w:t>احتياجات التمويل والفجوات</w:t>
            </w:r>
          </w:p>
        </w:tc>
        <w:tc>
          <w:tcPr>
            <w:tcW w:w="1350" w:type="dxa"/>
            <w:tcMar>
              <w:top w:w="43" w:type="dxa"/>
              <w:left w:w="43" w:type="dxa"/>
              <w:bottom w:w="43" w:type="dxa"/>
              <w:right w:w="43" w:type="dxa"/>
            </w:tcMar>
            <w:vAlign w:val="center"/>
            <w:hideMark/>
          </w:tcPr>
          <w:p w:rsidR="009E5EB0" w:rsidRPr="007745ED" w:rsidRDefault="007745ED" w:rsidP="009E5EB0">
            <w:pPr>
              <w:suppressLineNumbers/>
              <w:suppressAutoHyphens/>
              <w:kinsoku w:val="0"/>
              <w:overflowPunct w:val="0"/>
              <w:autoSpaceDE w:val="0"/>
              <w:autoSpaceDN w:val="0"/>
              <w:adjustRightInd w:val="0"/>
              <w:snapToGrid w:val="0"/>
              <w:jc w:val="center"/>
              <w:rPr>
                <w:rFonts w:ascii="Simplified Arabic" w:eastAsia="Calibri" w:hAnsi="Simplified Arabic"/>
                <w:b/>
                <w:i/>
                <w:iCs/>
                <w:snapToGrid w:val="0"/>
                <w:kern w:val="22"/>
                <w:sz w:val="22"/>
                <w:szCs w:val="22"/>
              </w:rPr>
            </w:pPr>
            <w:r>
              <w:rPr>
                <w:rFonts w:ascii="Simplified Arabic" w:hAnsi="Simplified Arabic" w:hint="cs"/>
                <w:b/>
                <w:i/>
                <w:iCs/>
                <w:snapToGrid w:val="0"/>
                <w:kern w:val="22"/>
                <w:sz w:val="22"/>
                <w:szCs w:val="22"/>
                <w:rtl/>
              </w:rPr>
              <w:t>خطة التمويل</w:t>
            </w:r>
          </w:p>
        </w:tc>
        <w:tc>
          <w:tcPr>
            <w:tcW w:w="1260" w:type="dxa"/>
            <w:shd w:val="clear" w:color="auto" w:fill="FFFFFF"/>
            <w:tcMar>
              <w:top w:w="43" w:type="dxa"/>
              <w:left w:w="43" w:type="dxa"/>
              <w:bottom w:w="43" w:type="dxa"/>
              <w:right w:w="43" w:type="dxa"/>
            </w:tcMar>
            <w:vAlign w:val="center"/>
          </w:tcPr>
          <w:p w:rsidR="009E5EB0" w:rsidRPr="007745ED" w:rsidRDefault="007745ED" w:rsidP="009E5EB0">
            <w:pPr>
              <w:suppressLineNumbers/>
              <w:suppressAutoHyphens/>
              <w:kinsoku w:val="0"/>
              <w:overflowPunct w:val="0"/>
              <w:autoSpaceDE w:val="0"/>
              <w:autoSpaceDN w:val="0"/>
              <w:adjustRightInd w:val="0"/>
              <w:snapToGrid w:val="0"/>
              <w:jc w:val="center"/>
              <w:rPr>
                <w:rFonts w:ascii="Simplified Arabic" w:hAnsi="Simplified Arabic"/>
                <w:b/>
                <w:i/>
                <w:iCs/>
                <w:snapToGrid w:val="0"/>
                <w:kern w:val="22"/>
                <w:sz w:val="22"/>
                <w:szCs w:val="22"/>
              </w:rPr>
            </w:pPr>
            <w:r>
              <w:rPr>
                <w:rFonts w:ascii="Simplified Arabic" w:hAnsi="Simplified Arabic" w:hint="cs"/>
                <w:b/>
                <w:i/>
                <w:iCs/>
                <w:snapToGrid w:val="0"/>
                <w:kern w:val="22"/>
                <w:sz w:val="22"/>
                <w:szCs w:val="22"/>
                <w:rtl/>
              </w:rPr>
              <w:t>الإبلاغ المالي في الاتفاقية المتعلقة بالتنوع البيولوجي</w:t>
            </w:r>
          </w:p>
        </w:tc>
      </w:tr>
      <w:tr w:rsidR="009E5EB0" w:rsidRPr="00490BF5" w:rsidTr="009E5EB0">
        <w:trPr>
          <w:jc w:val="center"/>
        </w:trPr>
        <w:tc>
          <w:tcPr>
            <w:tcW w:w="1606" w:type="dxa"/>
            <w:tcMar>
              <w:top w:w="43" w:type="dxa"/>
              <w:left w:w="43" w:type="dxa"/>
              <w:bottom w:w="43" w:type="dxa"/>
              <w:right w:w="43" w:type="dxa"/>
            </w:tcMar>
            <w:hideMark/>
          </w:tcPr>
          <w:p w:rsidR="009E5EB0" w:rsidRPr="009E5EB0" w:rsidRDefault="007745E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بيليز</w:t>
            </w:r>
          </w:p>
        </w:tc>
        <w:tc>
          <w:tcPr>
            <w:tcW w:w="1259" w:type="dxa"/>
            <w:shd w:val="pct5" w:color="auto" w:fill="auto"/>
            <w:tcMar>
              <w:top w:w="43" w:type="dxa"/>
              <w:left w:w="43" w:type="dxa"/>
              <w:bottom w:w="43" w:type="dxa"/>
              <w:right w:w="43" w:type="dxa"/>
            </w:tcMar>
            <w:hideMark/>
          </w:tcPr>
          <w:p w:rsidR="009E5EB0" w:rsidRPr="009E5EB0" w:rsidRDefault="007745E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44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r w:rsidR="00BC3095">
              <w:rPr>
                <w:rFonts w:ascii="Simplified Arabic" w:hAnsi="Simplified Arabic" w:hint="cs"/>
                <w:snapToGrid w:val="0"/>
                <w:kern w:val="22"/>
                <w:sz w:val="22"/>
                <w:szCs w:val="22"/>
                <w:rtl/>
              </w:rPr>
              <w:t>ة</w:t>
            </w:r>
          </w:p>
        </w:tc>
        <w:tc>
          <w:tcPr>
            <w:tcW w:w="1260" w:type="dxa"/>
            <w:shd w:val="clear" w:color="auto" w:fill="FFFFFF"/>
            <w:tcMar>
              <w:top w:w="43" w:type="dxa"/>
              <w:left w:w="43" w:type="dxa"/>
              <w:bottom w:w="43" w:type="dxa"/>
              <w:right w:w="43" w:type="dxa"/>
            </w:tcMar>
          </w:tcPr>
          <w:p w:rsidR="009E5EB0" w:rsidRPr="00490BF5" w:rsidRDefault="009E5EB0" w:rsidP="009E5EB0">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بوتان</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BC3095"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بوتسوانا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BC3095"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9E5EB0" w:rsidRPr="00490BF5" w:rsidTr="009E5EB0">
        <w:trPr>
          <w:jc w:val="center"/>
        </w:trPr>
        <w:tc>
          <w:tcPr>
            <w:tcW w:w="1606" w:type="dxa"/>
            <w:tcMar>
              <w:top w:w="43" w:type="dxa"/>
              <w:left w:w="43" w:type="dxa"/>
              <w:bottom w:w="43" w:type="dxa"/>
              <w:right w:w="43" w:type="dxa"/>
            </w:tcMar>
            <w:hideMark/>
          </w:tcPr>
          <w:p w:rsidR="009E5EB0" w:rsidRPr="009E5EB0" w:rsidRDefault="007745E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البرازيل</w:t>
            </w:r>
          </w:p>
        </w:tc>
        <w:tc>
          <w:tcPr>
            <w:tcW w:w="1259" w:type="dxa"/>
            <w:shd w:val="pct5" w:color="auto" w:fill="auto"/>
            <w:tcMar>
              <w:top w:w="43" w:type="dxa"/>
              <w:left w:w="43" w:type="dxa"/>
              <w:bottom w:w="43" w:type="dxa"/>
              <w:right w:w="43" w:type="dxa"/>
            </w:tcMar>
            <w:hideMark/>
          </w:tcPr>
          <w:p w:rsidR="009E5EB0" w:rsidRPr="009E5EB0" w:rsidRDefault="007745E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44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9E5EB0" w:rsidRPr="009E5EB0" w:rsidRDefault="00BC3095"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9E5EB0" w:rsidRPr="00490BF5" w:rsidRDefault="009E5EB0" w:rsidP="009E5EB0">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كمبوديا</w:t>
            </w:r>
          </w:p>
        </w:tc>
        <w:tc>
          <w:tcPr>
            <w:tcW w:w="1259"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بدأت</w:t>
            </w:r>
          </w:p>
        </w:tc>
        <w:tc>
          <w:tcPr>
            <w:tcW w:w="1383"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من المقرر أن يبدأ</w:t>
            </w:r>
          </w:p>
        </w:tc>
        <w:tc>
          <w:tcPr>
            <w:tcW w:w="144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من المقرر أن يبدأ</w:t>
            </w:r>
          </w:p>
        </w:tc>
        <w:tc>
          <w:tcPr>
            <w:tcW w:w="1350" w:type="dxa"/>
            <w:tcMar>
              <w:top w:w="43" w:type="dxa"/>
              <w:left w:w="43" w:type="dxa"/>
              <w:bottom w:w="43" w:type="dxa"/>
              <w:right w:w="43" w:type="dxa"/>
            </w:tcMar>
            <w:hideMark/>
          </w:tcPr>
          <w:p w:rsidR="0006303D" w:rsidRPr="009E5EB0" w:rsidRDefault="00BC3095"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من المقرر أن ت</w:t>
            </w:r>
            <w:r w:rsidR="0006303D">
              <w:rPr>
                <w:rFonts w:ascii="Simplified Arabic" w:hAnsi="Simplified Arabic" w:hint="cs"/>
                <w:snapToGrid w:val="0"/>
                <w:kern w:val="22"/>
                <w:sz w:val="22"/>
                <w:szCs w:val="22"/>
                <w:rtl/>
              </w:rPr>
              <w:t>بدأ</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شيلي</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كولومبيا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كوستاريكا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9E5EB0" w:rsidRPr="00490BF5" w:rsidTr="009E5EB0">
        <w:trPr>
          <w:jc w:val="center"/>
        </w:trPr>
        <w:tc>
          <w:tcPr>
            <w:tcW w:w="1606" w:type="dxa"/>
            <w:tcMar>
              <w:top w:w="43" w:type="dxa"/>
              <w:left w:w="43" w:type="dxa"/>
              <w:bottom w:w="43" w:type="dxa"/>
              <w:right w:w="43" w:type="dxa"/>
            </w:tcMar>
            <w:hideMark/>
          </w:tcPr>
          <w:p w:rsidR="009E5EB0" w:rsidRPr="009E5EB0" w:rsidRDefault="007745E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كوبا</w:t>
            </w:r>
          </w:p>
        </w:tc>
        <w:tc>
          <w:tcPr>
            <w:tcW w:w="1259" w:type="dxa"/>
            <w:shd w:val="pct5" w:color="auto" w:fill="auto"/>
            <w:tcMar>
              <w:top w:w="43" w:type="dxa"/>
              <w:left w:w="43" w:type="dxa"/>
              <w:bottom w:w="43" w:type="dxa"/>
              <w:right w:w="43" w:type="dxa"/>
            </w:tcMar>
            <w:hideMark/>
          </w:tcPr>
          <w:p w:rsidR="009E5EB0" w:rsidRPr="009E5EB0" w:rsidRDefault="007745E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44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9E5EB0" w:rsidRPr="009E5EB0" w:rsidRDefault="0006303D"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9E5EB0" w:rsidRPr="009E5EB0" w:rsidRDefault="00BC3095" w:rsidP="009E5EB0">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9E5EB0" w:rsidRPr="00490BF5" w:rsidRDefault="009E5EB0" w:rsidP="009E5EB0">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إكوادور</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فيجي</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06303D" w:rsidRPr="009E5EB0" w:rsidRDefault="00BC3095"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جورجيا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BC3095"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غواتيمالا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الهند</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Default="00BC3095" w:rsidP="00BC3095">
            <w:r w:rsidRPr="005A6D0D">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إندونيسيا</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Default="00BC3095" w:rsidP="00BC3095">
            <w:r w:rsidRPr="005A6D0D">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كازاخستان</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4E0476"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قيرغيزستان</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Default="00BC3095" w:rsidP="00BC3095">
            <w:r w:rsidRPr="0022242A">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ماليزيا</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Default="00BC3095" w:rsidP="00BC3095">
            <w:r w:rsidRPr="0022242A">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المكسيك</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Default="00BC3095" w:rsidP="00BC3095">
            <w:r w:rsidRPr="0022242A">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منغوليا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موزمبيق</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Default="00BC3095" w:rsidP="00BC3095">
            <w:r w:rsidRPr="00826A3B">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بيرو</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Default="00BC3095" w:rsidP="00BC3095">
            <w:r w:rsidRPr="00826A3B">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الفلبين</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Default="00BC3095" w:rsidP="00BC3095">
            <w:r w:rsidRPr="00826A3B">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رواندا</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Default="00BC3095" w:rsidP="00BC3095">
            <w:r w:rsidRPr="00826A3B">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سيشيل</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lastRenderedPageBreak/>
              <w:t>جنوب أفريقيا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سري لانكا</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Default="00BC3095" w:rsidP="00BC3095">
            <w:r w:rsidRPr="00936F52">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تايلاند</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Default="00BC3095" w:rsidP="00BC3095">
            <w:r w:rsidRPr="00936F52">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06303D" w:rsidRPr="00490BF5" w:rsidTr="009E5EB0">
        <w:trPr>
          <w:jc w:val="center"/>
        </w:trPr>
        <w:tc>
          <w:tcPr>
            <w:tcW w:w="1606"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أوغندا</w:t>
            </w:r>
          </w:p>
        </w:tc>
        <w:tc>
          <w:tcPr>
            <w:tcW w:w="1259"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440" w:type="dxa"/>
            <w:shd w:val="pct5" w:color="auto" w:fill="auto"/>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التقرير النهائي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06303D" w:rsidRPr="009E5EB0" w:rsidRDefault="0006303D" w:rsidP="0006303D">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260" w:type="dxa"/>
            <w:shd w:val="clear" w:color="auto" w:fill="FFFFFF"/>
            <w:tcMar>
              <w:top w:w="43" w:type="dxa"/>
              <w:left w:w="43" w:type="dxa"/>
              <w:bottom w:w="43" w:type="dxa"/>
              <w:right w:w="43" w:type="dxa"/>
            </w:tcMar>
          </w:tcPr>
          <w:p w:rsidR="0006303D" w:rsidRPr="00490BF5" w:rsidRDefault="0006303D" w:rsidP="0006303D">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50"/>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فييت نام</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Default="00BC3095" w:rsidP="00BC3095">
            <w:r w:rsidRPr="00070923">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r w:rsidR="00BC3095" w:rsidRPr="00490BF5" w:rsidTr="009E5EB0">
        <w:trPr>
          <w:jc w:val="center"/>
        </w:trPr>
        <w:tc>
          <w:tcPr>
            <w:tcW w:w="1606"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زامبيا</w:t>
            </w:r>
          </w:p>
        </w:tc>
        <w:tc>
          <w:tcPr>
            <w:tcW w:w="1259" w:type="dxa"/>
            <w:shd w:val="pct5" w:color="auto" w:fill="auto"/>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تمت</w:t>
            </w:r>
          </w:p>
        </w:tc>
        <w:tc>
          <w:tcPr>
            <w:tcW w:w="1383"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44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جاري</w:t>
            </w:r>
          </w:p>
        </w:tc>
        <w:tc>
          <w:tcPr>
            <w:tcW w:w="1350" w:type="dxa"/>
            <w:tcMar>
              <w:top w:w="43" w:type="dxa"/>
              <w:left w:w="43" w:type="dxa"/>
              <w:bottom w:w="43" w:type="dxa"/>
              <w:right w:w="43" w:type="dxa"/>
            </w:tcMar>
            <w:hideMark/>
          </w:tcPr>
          <w:p w:rsidR="00BC3095" w:rsidRPr="009E5EB0" w:rsidRDefault="00BC3095" w:rsidP="00BC3095">
            <w:pPr>
              <w:suppressLineNumbers/>
              <w:suppressAutoHyphens/>
              <w:kinsoku w:val="0"/>
              <w:overflowPunct w:val="0"/>
              <w:autoSpaceDE w:val="0"/>
              <w:autoSpaceDN w:val="0"/>
              <w:adjustRightInd w:val="0"/>
              <w:snapToGrid w:val="0"/>
              <w:rPr>
                <w:rFonts w:ascii="Simplified Arabic" w:eastAsia="Calibri" w:hAnsi="Simplified Arabic"/>
                <w:snapToGrid w:val="0"/>
                <w:kern w:val="22"/>
                <w:sz w:val="22"/>
                <w:szCs w:val="22"/>
              </w:rPr>
            </w:pPr>
            <w:r>
              <w:rPr>
                <w:rFonts w:ascii="Simplified Arabic" w:hAnsi="Simplified Arabic" w:hint="cs"/>
                <w:snapToGrid w:val="0"/>
                <w:kern w:val="22"/>
                <w:sz w:val="22"/>
                <w:szCs w:val="22"/>
                <w:rtl/>
              </w:rPr>
              <w:t>المشروع النهائي</w:t>
            </w:r>
          </w:p>
        </w:tc>
        <w:tc>
          <w:tcPr>
            <w:tcW w:w="1350" w:type="dxa"/>
            <w:tcMar>
              <w:top w:w="43" w:type="dxa"/>
              <w:left w:w="43" w:type="dxa"/>
              <w:bottom w:w="43" w:type="dxa"/>
              <w:right w:w="43" w:type="dxa"/>
            </w:tcMar>
            <w:hideMark/>
          </w:tcPr>
          <w:p w:rsidR="00BC3095" w:rsidRDefault="00BC3095" w:rsidP="00BC3095">
            <w:r w:rsidRPr="00070923">
              <w:rPr>
                <w:rFonts w:ascii="Simplified Arabic" w:hAnsi="Simplified Arabic" w:hint="cs"/>
                <w:snapToGrid w:val="0"/>
                <w:kern w:val="22"/>
                <w:sz w:val="22"/>
                <w:szCs w:val="22"/>
                <w:rtl/>
              </w:rPr>
              <w:t>جارية</w:t>
            </w:r>
          </w:p>
        </w:tc>
        <w:tc>
          <w:tcPr>
            <w:tcW w:w="1260" w:type="dxa"/>
            <w:shd w:val="clear" w:color="auto" w:fill="FFFFFF"/>
            <w:tcMar>
              <w:top w:w="43" w:type="dxa"/>
              <w:left w:w="43" w:type="dxa"/>
              <w:bottom w:w="43" w:type="dxa"/>
              <w:right w:w="43" w:type="dxa"/>
            </w:tcMar>
          </w:tcPr>
          <w:p w:rsidR="00BC3095" w:rsidRPr="00490BF5" w:rsidRDefault="00BC3095" w:rsidP="00BC3095">
            <w:pPr>
              <w:suppressLineNumbers/>
              <w:suppressAutoHyphens/>
              <w:kinsoku w:val="0"/>
              <w:overflowPunct w:val="0"/>
              <w:autoSpaceDE w:val="0"/>
              <w:autoSpaceDN w:val="0"/>
              <w:adjustRightInd w:val="0"/>
              <w:snapToGrid w:val="0"/>
              <w:jc w:val="center"/>
              <w:rPr>
                <w:snapToGrid w:val="0"/>
                <w:kern w:val="22"/>
                <w:szCs w:val="22"/>
              </w:rPr>
            </w:pPr>
            <w:r w:rsidRPr="00490BF5">
              <w:rPr>
                <w:snapToGrid w:val="0"/>
                <w:kern w:val="22"/>
                <w:szCs w:val="22"/>
              </w:rPr>
              <w:sym w:font="Wingdings 2" w:char="F04F"/>
            </w:r>
          </w:p>
        </w:tc>
      </w:tr>
    </w:tbl>
    <w:p w:rsidR="004B5606" w:rsidRDefault="004B5606" w:rsidP="009E5EB0">
      <w:pPr>
        <w:spacing w:after="120"/>
        <w:jc w:val="center"/>
        <w:rPr>
          <w:sz w:val="22"/>
          <w:rtl/>
          <w:lang w:bidi="ar-EG"/>
        </w:rPr>
        <w:sectPr w:rsidR="004B5606" w:rsidSect="009E5EB0">
          <w:headerReference w:type="first" r:id="rId19"/>
          <w:pgSz w:w="12240" w:h="15840" w:code="1"/>
          <w:pgMar w:top="1009" w:right="1440" w:bottom="1151" w:left="1440" w:header="459" w:footer="720" w:gutter="0"/>
          <w:cols w:space="709"/>
          <w:titlePg/>
          <w:bidi/>
          <w:docGrid w:linePitch="360"/>
        </w:sectPr>
      </w:pPr>
    </w:p>
    <w:p w:rsidR="004B5606" w:rsidRDefault="004B5606" w:rsidP="004B5606">
      <w:pPr>
        <w:spacing w:after="120"/>
        <w:jc w:val="center"/>
        <w:rPr>
          <w:i/>
          <w:iCs/>
          <w:sz w:val="22"/>
          <w:rtl/>
          <w:lang w:val="en-GB" w:bidi="ar-EG"/>
        </w:rPr>
      </w:pPr>
      <w:r>
        <w:rPr>
          <w:rFonts w:hint="cs"/>
          <w:i/>
          <w:iCs/>
          <w:sz w:val="22"/>
          <w:rtl/>
          <w:lang w:val="en-GB" w:bidi="ar-EG"/>
        </w:rPr>
        <w:lastRenderedPageBreak/>
        <w:t>المرفق الرابع</w:t>
      </w:r>
    </w:p>
    <w:p w:rsidR="004B5606" w:rsidRDefault="004B5606" w:rsidP="004B5606">
      <w:pPr>
        <w:spacing w:after="120"/>
        <w:jc w:val="center"/>
        <w:rPr>
          <w:b/>
          <w:bCs/>
          <w:sz w:val="22"/>
          <w:rtl/>
          <w:lang w:val="en-GB" w:bidi="ar-EG"/>
        </w:rPr>
      </w:pPr>
      <w:r>
        <w:rPr>
          <w:rFonts w:hint="cs"/>
          <w:b/>
          <w:bCs/>
          <w:sz w:val="22"/>
          <w:rtl/>
          <w:lang w:val="en-GB" w:bidi="ar-EG"/>
        </w:rPr>
        <w:t>المعدلات القطرية (التدفقات الدولية السنوية المبلغ عنها مقسومة على خط الأساس المبلغ عنه)</w:t>
      </w:r>
    </w:p>
    <w:tbl>
      <w:tblPr>
        <w:tblpPr w:leftFromText="180" w:rightFromText="180" w:vertAnchor="text" w:tblpXSpec="center" w:tblpY="1"/>
        <w:tblOverlap w:val="never"/>
        <w:bidiVisual/>
        <w:tblW w:w="5339" w:type="pct"/>
        <w:jc w:val="center"/>
        <w:tblLayout w:type="fixed"/>
        <w:tblLook w:val="04A0" w:firstRow="1" w:lastRow="0" w:firstColumn="1" w:lastColumn="0" w:noHBand="0" w:noVBand="1"/>
      </w:tblPr>
      <w:tblGrid>
        <w:gridCol w:w="1344"/>
        <w:gridCol w:w="1111"/>
        <w:gridCol w:w="1110"/>
        <w:gridCol w:w="1110"/>
        <w:gridCol w:w="1110"/>
        <w:gridCol w:w="1110"/>
        <w:gridCol w:w="1110"/>
        <w:gridCol w:w="1110"/>
        <w:gridCol w:w="1110"/>
      </w:tblGrid>
      <w:tr w:rsidR="004B5606" w:rsidRPr="004B5606" w:rsidTr="004B5606">
        <w:trPr>
          <w:jc w:val="center"/>
        </w:trPr>
        <w:tc>
          <w:tcPr>
            <w:tcW w:w="13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5606" w:rsidRPr="004B5606" w:rsidRDefault="004B5606"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kern w:val="22"/>
                <w:sz w:val="22"/>
                <w:szCs w:val="22"/>
              </w:rPr>
            </w:pPr>
            <w:r>
              <w:rPr>
                <w:rFonts w:ascii="Simplified Arabic" w:hAnsi="Simplified Arabic" w:hint="cs"/>
                <w:b/>
                <w:i/>
                <w:iCs/>
                <w:snapToGrid w:val="0"/>
                <w:kern w:val="22"/>
                <w:sz w:val="22"/>
                <w:szCs w:val="22"/>
                <w:rtl/>
              </w:rPr>
              <w:t>البلدان المبلغة</w:t>
            </w:r>
          </w:p>
        </w:tc>
        <w:tc>
          <w:tcPr>
            <w:tcW w:w="1085" w:type="dxa"/>
            <w:tcBorders>
              <w:top w:val="single" w:sz="4" w:space="0" w:color="auto"/>
              <w:left w:val="nil"/>
              <w:bottom w:val="single" w:sz="4" w:space="0" w:color="auto"/>
              <w:right w:val="single" w:sz="4" w:space="0" w:color="auto"/>
            </w:tcBorders>
            <w:shd w:val="clear" w:color="000000" w:fill="auto"/>
          </w:tcPr>
          <w:p w:rsidR="004B5606" w:rsidRPr="004B5606" w:rsidRDefault="004B5606"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خط الأساس المبلغ عنه (بآلاف الدولارات الأمريكية)</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4B5606"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آخر ما تم الإبلاغ عنه (بآلاف القيمة الحالية للدولارات الأمريكية)</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20"/>
                <w:kern w:val="22"/>
                <w:sz w:val="22"/>
                <w:szCs w:val="22"/>
              </w:rPr>
            </w:pPr>
            <w:r>
              <w:rPr>
                <w:rFonts w:ascii="Simplified Arabic" w:hAnsi="Simplified Arabic" w:hint="cs"/>
                <w:b/>
                <w:i/>
                <w:iCs/>
                <w:snapToGrid w:val="0"/>
                <w:spacing w:val="-20"/>
                <w:kern w:val="22"/>
                <w:sz w:val="22"/>
                <w:szCs w:val="22"/>
                <w:rtl/>
              </w:rPr>
              <w:t>المعدل (بالدولار الأمريكي)</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خط الأساس المبلغ عنه (بآلاف العملة المبلغ عنها)</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آخر ما تم الإبلاغ عنه (بآلاف العملة المبلغ عنها)</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العملة المبلغ عنها</w:t>
            </w:r>
          </w:p>
        </w:tc>
        <w:tc>
          <w:tcPr>
            <w:tcW w:w="1084" w:type="dxa"/>
            <w:tcBorders>
              <w:top w:val="single" w:sz="4" w:space="0" w:color="auto"/>
              <w:left w:val="nil"/>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المعدل (بالعملة المبلغ عنها)</w:t>
            </w:r>
          </w:p>
        </w:tc>
        <w:tc>
          <w:tcPr>
            <w:tcW w:w="1084" w:type="dxa"/>
            <w:tcBorders>
              <w:top w:val="single" w:sz="4" w:space="0" w:color="auto"/>
              <w:left w:val="single" w:sz="4" w:space="0" w:color="auto"/>
              <w:bottom w:val="single" w:sz="4" w:space="0" w:color="auto"/>
              <w:right w:val="single" w:sz="4" w:space="0" w:color="auto"/>
            </w:tcBorders>
            <w:shd w:val="clear" w:color="000000" w:fill="auto"/>
          </w:tcPr>
          <w:p w:rsidR="004B5606" w:rsidRPr="004B5606" w:rsidRDefault="005E4655" w:rsidP="00E87768">
            <w:pPr>
              <w:suppressLineNumbers/>
              <w:suppressAutoHyphens/>
              <w:kinsoku w:val="0"/>
              <w:overflowPunct w:val="0"/>
              <w:autoSpaceDE w:val="0"/>
              <w:autoSpaceDN w:val="0"/>
              <w:adjustRightInd w:val="0"/>
              <w:snapToGrid w:val="0"/>
              <w:jc w:val="center"/>
              <w:rPr>
                <w:rFonts w:ascii="Simplified Arabic" w:hAnsi="Simplified Arabic"/>
                <w:b/>
                <w:i/>
                <w:iCs/>
                <w:snapToGrid w:val="0"/>
                <w:spacing w:val="-18"/>
                <w:kern w:val="22"/>
                <w:sz w:val="22"/>
                <w:szCs w:val="22"/>
              </w:rPr>
            </w:pPr>
            <w:r>
              <w:rPr>
                <w:rFonts w:ascii="Simplified Arabic" w:hAnsi="Simplified Arabic" w:hint="cs"/>
                <w:b/>
                <w:i/>
                <w:iCs/>
                <w:snapToGrid w:val="0"/>
                <w:spacing w:val="-18"/>
                <w:kern w:val="22"/>
                <w:sz w:val="22"/>
                <w:szCs w:val="22"/>
                <w:rtl/>
              </w:rPr>
              <w:t>آخر عام مبلغ عنه</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النمسا*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18 040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20 578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1.14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13 100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18 496</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1.41</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4B5606"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4B5606" w:rsidRPr="004B5606" w:rsidRDefault="005E4655" w:rsidP="00E87768">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بلغاريا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111 258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195 583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8F4009" w:rsidP="00E87768">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ليف بلغاري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4B5606"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4B5606" w:rsidRPr="004B5606" w:rsidRDefault="005E4655" w:rsidP="00E87768">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كندا*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77 160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94 193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1.22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83 000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97 000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8F4009" w:rsidP="00E87768">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كندي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1.17</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2013</w:t>
            </w:r>
          </w:p>
        </w:tc>
      </w:tr>
      <w:tr w:rsidR="004B5606"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4B5606" w:rsidRPr="004B5606" w:rsidRDefault="005E4655" w:rsidP="00E87768">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شيلي</w:t>
            </w:r>
          </w:p>
        </w:tc>
        <w:tc>
          <w:tcPr>
            <w:tcW w:w="1085"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8F4009" w:rsidP="00E87768">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4B5606" w:rsidRPr="004B5606" w:rsidRDefault="004B5606" w:rsidP="00E87768">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الصين</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600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6 500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10.83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600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6 500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10.83</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كرواتيا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86</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4.10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15</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77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5.12</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تشيكيا*</w:t>
            </w:r>
          </w:p>
        </w:tc>
        <w:tc>
          <w:tcPr>
            <w:tcW w:w="1085" w:type="dxa"/>
            <w:tcBorders>
              <w:top w:val="single" w:sz="4" w:space="0" w:color="auto"/>
              <w:left w:val="nil"/>
              <w:bottom w:val="single" w:sz="4" w:space="0" w:color="auto"/>
              <w:right w:val="single" w:sz="4" w:space="0" w:color="auto"/>
            </w:tcBorders>
            <w:shd w:val="clear" w:color="auto"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2 858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2 357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0.82</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55 653</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58 138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كورونا تشيكية</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1.04</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الدانمرك*</w:t>
            </w:r>
          </w:p>
        </w:tc>
        <w:tc>
          <w:tcPr>
            <w:tcW w:w="1085" w:type="dxa"/>
            <w:tcBorders>
              <w:top w:val="single" w:sz="4" w:space="0" w:color="auto"/>
              <w:left w:val="nil"/>
              <w:bottom w:val="single" w:sz="4" w:space="0" w:color="auto"/>
              <w:right w:val="single" w:sz="4" w:space="0" w:color="auto"/>
            </w:tcBorders>
            <w:shd w:val="clear" w:color="auto"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107 181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97 666</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0.91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588 000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658 000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كورونا دانمركية</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1.12</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إستونيا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359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18.89</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323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23.07</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الاتحاد الأوروبي*</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235 414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406 091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1.73</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173 000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365 000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2.11</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فنلندا*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19 945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26 200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1.31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14 598</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23 549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1.61</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فرنسا*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144 392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333 963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2.31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105 690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300 170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2.84</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ألمانيا*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266 815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598 567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2.24</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194 000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538 000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2.77</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اليونان*</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3 839</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289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0.08</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3 839</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289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0.08</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2014</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هنغاريا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1 688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54.45</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5 939</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392 588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فورنت هنغاري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66.10</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2014</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اليابان*</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1 239 208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1 863 990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1.50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1 239 208</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1 863 990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1.50</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لاتفيا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222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4.11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39</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199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5.14</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لكسمبرغ*</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3 348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9 697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2.90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2 523</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8 715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3.45</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مالطا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82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هولندا*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143 445</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82 388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0.57</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106 000</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62 000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0.58</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2014</w:t>
            </w:r>
          </w:p>
        </w:tc>
      </w:tr>
      <w:tr w:rsidR="008F4009" w:rsidRPr="004B5606" w:rsidTr="00B2508D">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نيوزيلند</w:t>
            </w:r>
            <w:r>
              <w:rPr>
                <w:rFonts w:ascii="Simplified Arabic" w:hAnsi="Simplified Arabic"/>
                <w:snapToGrid w:val="0"/>
                <w:kern w:val="22"/>
                <w:sz w:val="22"/>
                <w:szCs w:val="22"/>
                <w:rtl/>
              </w:rPr>
              <w:t>ا</w:t>
            </w:r>
            <w:r>
              <w:rPr>
                <w:rFonts w:ascii="Simplified Arabic" w:hAnsi="Simplified Arabic" w:hint="cs"/>
                <w:snapToGrid w:val="0"/>
                <w:kern w:val="22"/>
                <w:sz w:val="22"/>
                <w:szCs w:val="22"/>
                <w:rtl/>
              </w:rPr>
              <w:t>*</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16 838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24 901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1.48</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24 257</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35 574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نيوزيلندي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1.47</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B2508D">
        <w:trPr>
          <w:jc w:val="center"/>
        </w:trPr>
        <w:tc>
          <w:tcPr>
            <w:tcW w:w="131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النرويج*</w:t>
            </w:r>
          </w:p>
        </w:tc>
        <w:tc>
          <w:tcPr>
            <w:tcW w:w="1085"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kern w:val="22"/>
                <w:sz w:val="22"/>
                <w:szCs w:val="22"/>
              </w:rPr>
            </w:pPr>
            <w:r w:rsidRPr="004B5606">
              <w:rPr>
                <w:rFonts w:ascii="Simplified Arabic" w:hAnsi="Simplified Arabic"/>
                <w:snapToGrid w:val="0"/>
                <w:kern w:val="22"/>
                <w:sz w:val="22"/>
                <w:szCs w:val="22"/>
              </w:rPr>
              <w:t>117 863</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kern w:val="22"/>
                <w:sz w:val="22"/>
                <w:szCs w:val="22"/>
              </w:rPr>
            </w:pPr>
            <w:r w:rsidRPr="004B5606">
              <w:rPr>
                <w:rFonts w:ascii="Simplified Arabic" w:hAnsi="Simplified Arabic"/>
                <w:snapToGrid w:val="0"/>
                <w:kern w:val="22"/>
                <w:sz w:val="22"/>
                <w:szCs w:val="22"/>
              </w:rPr>
              <w:t>413 111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kern w:val="22"/>
                <w:sz w:val="22"/>
                <w:szCs w:val="22"/>
              </w:rPr>
            </w:pPr>
            <w:r w:rsidRPr="004B5606">
              <w:rPr>
                <w:rFonts w:ascii="Simplified Arabic" w:hAnsi="Simplified Arabic"/>
                <w:snapToGrid w:val="0"/>
                <w:kern w:val="22"/>
                <w:sz w:val="22"/>
                <w:szCs w:val="22"/>
              </w:rPr>
              <w:t>3.51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kern w:val="22"/>
                <w:sz w:val="22"/>
                <w:szCs w:val="22"/>
              </w:rPr>
            </w:pPr>
            <w:r w:rsidRPr="004B5606">
              <w:rPr>
                <w:rFonts w:ascii="Simplified Arabic" w:hAnsi="Simplified Arabic"/>
                <w:bCs/>
                <w:snapToGrid w:val="0"/>
                <w:kern w:val="22"/>
                <w:sz w:val="22"/>
                <w:szCs w:val="22"/>
              </w:rPr>
              <w:t>714 976</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kern w:val="22"/>
                <w:sz w:val="22"/>
                <w:szCs w:val="22"/>
              </w:rPr>
            </w:pPr>
            <w:r w:rsidRPr="004B5606">
              <w:rPr>
                <w:rFonts w:ascii="Simplified Arabic" w:hAnsi="Simplified Arabic"/>
                <w:snapToGrid w:val="0"/>
                <w:kern w:val="22"/>
                <w:sz w:val="22"/>
                <w:szCs w:val="22"/>
              </w:rPr>
              <w:t>3 283 741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كورونا نرويجية</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4.59</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B2508D">
        <w:trPr>
          <w:jc w:val="center"/>
        </w:trPr>
        <w:tc>
          <w:tcPr>
            <w:tcW w:w="13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بولندا*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1 497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2 395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1.60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1 497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2 395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1.60</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جمهورية كوريا*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13 283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19 504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13 283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19 504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دولار أمريكي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1.47</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2013</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lastRenderedPageBreak/>
              <w:t>سلوفاكيا*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1 515</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1 362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سلوفينيا*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528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298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0.56</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383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268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0.70</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p>
        </w:tc>
      </w:tr>
      <w:tr w:rsidR="008F4009" w:rsidRPr="004B5606" w:rsidTr="005E4655">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إسبانيا*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69 409</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28 020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0.40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50 642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25 184</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يورو</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0.50</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5E4655">
        <w:trPr>
          <w:jc w:val="center"/>
        </w:trPr>
        <w:tc>
          <w:tcPr>
            <w:tcW w:w="13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السويد*</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74 172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109 588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1.48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534 597</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927 011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كورونا سويدية</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1.73</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2015</w:t>
            </w:r>
          </w:p>
        </w:tc>
      </w:tr>
      <w:tr w:rsidR="008F4009" w:rsidRPr="004B5606" w:rsidTr="005E4655">
        <w:trPr>
          <w:jc w:val="center"/>
        </w:trPr>
        <w:tc>
          <w:tcPr>
            <w:tcW w:w="13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سويسرا*</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49 331</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74 300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1.51</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55 312</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68 070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فرنك سويسري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1.23</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2014</w:t>
            </w:r>
          </w:p>
        </w:tc>
      </w:tr>
      <w:tr w:rsidR="008F4009" w:rsidRPr="004B5606" w:rsidTr="004B5606">
        <w:trPr>
          <w:jc w:val="center"/>
        </w:trPr>
        <w:tc>
          <w:tcPr>
            <w:tcW w:w="1311" w:type="dxa"/>
            <w:tcBorders>
              <w:top w:val="nil"/>
              <w:left w:val="single" w:sz="4" w:space="0" w:color="auto"/>
              <w:bottom w:val="single" w:sz="4" w:space="0" w:color="auto"/>
              <w:right w:val="single" w:sz="4" w:space="0" w:color="auto"/>
            </w:tcBorders>
            <w:shd w:val="clear" w:color="auto" w:fill="auto"/>
            <w:noWrap/>
            <w:vAlign w:val="center"/>
            <w:hideMark/>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snapToGrid w:val="0"/>
                <w:kern w:val="22"/>
                <w:sz w:val="22"/>
                <w:szCs w:val="22"/>
                <w:rtl/>
              </w:rPr>
              <w:t>المملكة المتحدة لبريطانيا العظمي وأيرلندا الشمالية*</w:t>
            </w:r>
          </w:p>
        </w:tc>
        <w:tc>
          <w:tcPr>
            <w:tcW w:w="1085"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133 867</w:t>
            </w:r>
          </w:p>
        </w:tc>
        <w:tc>
          <w:tcPr>
            <w:tcW w:w="1084" w:type="dxa"/>
            <w:tcBorders>
              <w:top w:val="single" w:sz="4" w:space="0" w:color="auto"/>
              <w:left w:val="nil"/>
              <w:bottom w:val="single" w:sz="4" w:space="0" w:color="auto"/>
              <w:right w:val="single" w:sz="4" w:space="0" w:color="auto"/>
            </w:tcBorders>
            <w:shd w:val="clear" w:color="auto" w:fill="FFFFFF"/>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297 978</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2.23</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bCs/>
                <w:snapToGrid w:val="0"/>
                <w:color w:val="000000"/>
                <w:kern w:val="22"/>
                <w:sz w:val="22"/>
                <w:szCs w:val="22"/>
              </w:rPr>
            </w:pPr>
            <w:r w:rsidRPr="004B5606">
              <w:rPr>
                <w:rFonts w:ascii="Simplified Arabic" w:hAnsi="Simplified Arabic"/>
                <w:bCs/>
                <w:snapToGrid w:val="0"/>
                <w:color w:val="000000"/>
                <w:kern w:val="22"/>
                <w:sz w:val="22"/>
                <w:szCs w:val="22"/>
              </w:rPr>
              <w:t>78 000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181 000</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center"/>
              <w:rPr>
                <w:rFonts w:ascii="Simplified Arabic" w:hAnsi="Simplified Arabic"/>
                <w:snapToGrid w:val="0"/>
                <w:color w:val="000000"/>
                <w:kern w:val="22"/>
                <w:sz w:val="22"/>
                <w:szCs w:val="22"/>
              </w:rPr>
            </w:pPr>
            <w:r>
              <w:rPr>
                <w:rFonts w:ascii="Simplified Arabic" w:hAnsi="Simplified Arabic" w:hint="cs"/>
                <w:snapToGrid w:val="0"/>
                <w:color w:val="000000"/>
                <w:kern w:val="22"/>
                <w:sz w:val="22"/>
                <w:szCs w:val="22"/>
                <w:rtl/>
              </w:rPr>
              <w:t>جنيه استرليني</w:t>
            </w:r>
          </w:p>
        </w:tc>
        <w:tc>
          <w:tcPr>
            <w:tcW w:w="1084" w:type="dxa"/>
            <w:tcBorders>
              <w:top w:val="single" w:sz="4" w:space="0" w:color="auto"/>
              <w:left w:val="nil"/>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2.32</w:t>
            </w:r>
          </w:p>
        </w:tc>
        <w:tc>
          <w:tcPr>
            <w:tcW w:w="1084" w:type="dxa"/>
            <w:tcBorders>
              <w:top w:val="single" w:sz="4" w:space="0" w:color="auto"/>
              <w:left w:val="single" w:sz="4" w:space="0" w:color="auto"/>
              <w:bottom w:val="single" w:sz="4" w:space="0" w:color="auto"/>
              <w:right w:val="single" w:sz="4" w:space="0" w:color="auto"/>
            </w:tcBorders>
            <w:shd w:val="clear" w:color="000000" w:fill="auto"/>
            <w:vAlign w:val="bottom"/>
          </w:tcPr>
          <w:p w:rsidR="008F4009" w:rsidRPr="004B5606" w:rsidRDefault="008F4009" w:rsidP="008F4009">
            <w:pPr>
              <w:suppressLineNumbers/>
              <w:suppressAutoHyphens/>
              <w:kinsoku w:val="0"/>
              <w:overflowPunct w:val="0"/>
              <w:autoSpaceDE w:val="0"/>
              <w:autoSpaceDN w:val="0"/>
              <w:adjustRightInd w:val="0"/>
              <w:snapToGrid w:val="0"/>
              <w:jc w:val="right"/>
              <w:rPr>
                <w:rFonts w:ascii="Simplified Arabic" w:hAnsi="Simplified Arabic"/>
                <w:snapToGrid w:val="0"/>
                <w:color w:val="000000"/>
                <w:kern w:val="22"/>
                <w:sz w:val="22"/>
                <w:szCs w:val="22"/>
              </w:rPr>
            </w:pPr>
            <w:r w:rsidRPr="004B5606">
              <w:rPr>
                <w:rFonts w:ascii="Simplified Arabic" w:hAnsi="Simplified Arabic"/>
                <w:snapToGrid w:val="0"/>
                <w:color w:val="000000"/>
                <w:kern w:val="22"/>
                <w:sz w:val="22"/>
                <w:szCs w:val="22"/>
              </w:rPr>
              <w:t>2014</w:t>
            </w:r>
          </w:p>
        </w:tc>
      </w:tr>
      <w:tr w:rsidR="008F4009" w:rsidRPr="004B5606" w:rsidTr="004B5606">
        <w:trPr>
          <w:jc w:val="center"/>
        </w:trPr>
        <w:tc>
          <w:tcPr>
            <w:tcW w:w="9984" w:type="dxa"/>
            <w:gridSpan w:val="9"/>
            <w:tcBorders>
              <w:top w:val="single" w:sz="4" w:space="0" w:color="auto"/>
              <w:left w:val="single" w:sz="4" w:space="0" w:color="auto"/>
              <w:bottom w:val="single" w:sz="4" w:space="0" w:color="auto"/>
              <w:right w:val="single" w:sz="4" w:space="0" w:color="auto"/>
            </w:tcBorders>
          </w:tcPr>
          <w:p w:rsidR="008F4009" w:rsidRPr="004B5606"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sidRPr="005E4655">
              <w:rPr>
                <w:rFonts w:ascii="Simplified Arabic" w:hAnsi="Simplified Arabic" w:hint="cs"/>
                <w:iCs/>
                <w:snapToGrid w:val="0"/>
                <w:kern w:val="22"/>
                <w:sz w:val="22"/>
                <w:szCs w:val="22"/>
                <w:rtl/>
              </w:rPr>
              <w:t>المصدر</w:t>
            </w:r>
            <w:r>
              <w:rPr>
                <w:rFonts w:ascii="Simplified Arabic" w:hAnsi="Simplified Arabic" w:hint="cs"/>
                <w:i/>
                <w:snapToGrid w:val="0"/>
                <w:kern w:val="22"/>
                <w:sz w:val="22"/>
                <w:szCs w:val="22"/>
                <w:rtl/>
              </w:rPr>
              <w:t>: أطر الإبلاغ المالي؛ والحسابات الخاصة</w:t>
            </w:r>
          </w:p>
          <w:p w:rsidR="008F4009" w:rsidRPr="005E4655" w:rsidRDefault="008F4009" w:rsidP="008F4009">
            <w:pPr>
              <w:suppressLineNumbers/>
              <w:suppressAutoHyphens/>
              <w:kinsoku w:val="0"/>
              <w:overflowPunct w:val="0"/>
              <w:autoSpaceDE w:val="0"/>
              <w:autoSpaceDN w:val="0"/>
              <w:adjustRightInd w:val="0"/>
              <w:snapToGrid w:val="0"/>
              <w:jc w:val="left"/>
              <w:rPr>
                <w:rFonts w:ascii="Simplified Arabic" w:hAnsi="Simplified Arabic"/>
                <w:snapToGrid w:val="0"/>
                <w:kern w:val="22"/>
                <w:sz w:val="22"/>
                <w:szCs w:val="22"/>
              </w:rPr>
            </w:pPr>
            <w:r>
              <w:rPr>
                <w:rFonts w:ascii="Simplified Arabic" w:hAnsi="Simplified Arabic" w:hint="cs"/>
                <w:i/>
                <w:iCs/>
                <w:snapToGrid w:val="0"/>
                <w:kern w:val="22"/>
                <w:sz w:val="22"/>
                <w:szCs w:val="22"/>
                <w:rtl/>
              </w:rPr>
              <w:t>ملاحظات</w:t>
            </w:r>
            <w:r>
              <w:rPr>
                <w:rFonts w:ascii="Simplified Arabic" w:hAnsi="Simplified Arabic" w:hint="cs"/>
                <w:snapToGrid w:val="0"/>
                <w:kern w:val="22"/>
                <w:sz w:val="22"/>
                <w:szCs w:val="22"/>
                <w:rtl/>
              </w:rPr>
              <w:t>: استنادا إلى العملات على النحو المبلغ عنه، والقيم الحالية، بلغت بلغاريا وشيلي ومالطا وسلوفينيا عن إحراز تقدم ولكنها لم تبلغ عن بيانات خط الأساس.</w:t>
            </w:r>
          </w:p>
          <w:p w:rsidR="008F4009" w:rsidRPr="00CC19BA" w:rsidRDefault="008F4009" w:rsidP="00DE5619">
            <w:pPr>
              <w:suppressLineNumbers/>
              <w:suppressAutoHyphens/>
              <w:kinsoku w:val="0"/>
              <w:overflowPunct w:val="0"/>
              <w:autoSpaceDE w:val="0"/>
              <w:autoSpaceDN w:val="0"/>
              <w:adjustRightInd w:val="0"/>
              <w:snapToGrid w:val="0"/>
              <w:jc w:val="left"/>
              <w:rPr>
                <w:rFonts w:ascii="Simplified Arabic" w:hAnsi="Simplified Arabic"/>
                <w:snapToGrid w:val="0"/>
                <w:kern w:val="22"/>
                <w:szCs w:val="22"/>
              </w:rPr>
            </w:pPr>
            <w:r w:rsidRPr="00CC19BA">
              <w:rPr>
                <w:rFonts w:ascii="Simplified Arabic" w:hAnsi="Simplified Arabic" w:hint="cs"/>
                <w:snapToGrid w:val="0"/>
                <w:kern w:val="22"/>
                <w:sz w:val="22"/>
                <w:szCs w:val="22"/>
                <w:vertAlign w:val="superscript"/>
                <w:rtl/>
              </w:rPr>
              <w:t>*</w:t>
            </w:r>
            <w:r>
              <w:rPr>
                <w:rFonts w:ascii="Simplified Arabic" w:hAnsi="Simplified Arabic"/>
                <w:snapToGrid w:val="0"/>
                <w:kern w:val="22"/>
                <w:szCs w:val="22"/>
                <w:rtl/>
              </w:rPr>
              <w:t xml:space="preserve"> </w:t>
            </w:r>
            <w:r>
              <w:rPr>
                <w:rFonts w:ascii="Simplified Arabic" w:hAnsi="Simplified Arabic" w:hint="cs"/>
                <w:snapToGrid w:val="0"/>
                <w:kern w:val="22"/>
                <w:szCs w:val="22"/>
                <w:rtl/>
              </w:rPr>
              <w:t xml:space="preserve">أعضاء في لجنة المساعدة الإنمائية في منظمة التعاون والتنمية في الميدان الاقتصادي. من البلدان الأعضاء في لجنة المساعدة الإنمائية </w:t>
            </w:r>
            <w:r w:rsidR="00DE5619">
              <w:rPr>
                <w:rFonts w:ascii="Simplified Arabic" w:hAnsi="Simplified Arabic" w:hint="cs"/>
                <w:snapToGrid w:val="0"/>
                <w:kern w:val="22"/>
                <w:szCs w:val="22"/>
                <w:rtl/>
              </w:rPr>
              <w:t>وهي</w:t>
            </w:r>
            <w:r w:rsidR="00F142B8">
              <w:rPr>
                <w:rFonts w:ascii="Simplified Arabic" w:hAnsi="Simplified Arabic" w:hint="cs"/>
                <w:snapToGrid w:val="0"/>
                <w:kern w:val="22"/>
                <w:szCs w:val="22"/>
                <w:rtl/>
              </w:rPr>
              <w:t xml:space="preserve"> </w:t>
            </w:r>
            <w:r>
              <w:rPr>
                <w:rFonts w:ascii="Simplified Arabic" w:hAnsi="Simplified Arabic" w:hint="cs"/>
                <w:snapToGrid w:val="0"/>
                <w:kern w:val="22"/>
                <w:szCs w:val="22"/>
                <w:rtl/>
              </w:rPr>
              <w:t xml:space="preserve">أطراف في الاتفاقية </w:t>
            </w:r>
            <w:r w:rsidR="00F142B8">
              <w:rPr>
                <w:rFonts w:ascii="Simplified Arabic" w:hAnsi="Simplified Arabic" w:hint="cs"/>
                <w:snapToGrid w:val="0"/>
                <w:kern w:val="22"/>
                <w:szCs w:val="22"/>
                <w:rtl/>
              </w:rPr>
              <w:t>و</w:t>
            </w:r>
            <w:r>
              <w:rPr>
                <w:rFonts w:ascii="Simplified Arabic" w:hAnsi="Simplified Arabic" w:hint="cs"/>
                <w:snapToGrid w:val="0"/>
                <w:kern w:val="22"/>
                <w:szCs w:val="22"/>
                <w:rtl/>
              </w:rPr>
              <w:t>لم تقدم تقاريرها حتى الآن: أستراليا، وبلجيكا، وآيسلندا، وأيرلندا، وإيطاليا، والبرتغال.</w:t>
            </w:r>
          </w:p>
        </w:tc>
      </w:tr>
    </w:tbl>
    <w:p w:rsidR="009E5EB0" w:rsidRPr="004B5606" w:rsidRDefault="009E5EB0" w:rsidP="009E5EB0">
      <w:pPr>
        <w:spacing w:after="120"/>
        <w:jc w:val="center"/>
        <w:rPr>
          <w:sz w:val="22"/>
          <w:lang w:bidi="ar-EG"/>
        </w:rPr>
      </w:pPr>
    </w:p>
    <w:p w:rsidR="00EA2A7D" w:rsidRPr="003A2E4B" w:rsidRDefault="00EA2A7D" w:rsidP="00EA2A7D">
      <w:pPr>
        <w:spacing w:after="120"/>
        <w:ind w:left="6"/>
        <w:jc w:val="center"/>
        <w:rPr>
          <w:sz w:val="24"/>
          <w:rtl/>
          <w:lang w:val="en-GB" w:bidi="ar-EG"/>
        </w:rPr>
      </w:pPr>
      <w:r w:rsidRPr="006F4060">
        <w:rPr>
          <w:rFonts w:cs="Times New Roman"/>
          <w:kern w:val="22"/>
          <w:szCs w:val="22"/>
        </w:rPr>
        <w:t>__________</w:t>
      </w:r>
    </w:p>
    <w:sectPr w:rsidR="00EA2A7D" w:rsidRPr="003A2E4B" w:rsidSect="009E5EB0">
      <w:pgSz w:w="12240" w:h="15840" w:code="1"/>
      <w:pgMar w:top="1009" w:right="1440" w:bottom="1151" w:left="1440" w:header="459" w:footer="720" w:gutter="0"/>
      <w:cols w:space="709"/>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20B6" w:rsidRDefault="00A420B6">
      <w:r>
        <w:separator/>
      </w:r>
    </w:p>
  </w:endnote>
  <w:endnote w:type="continuationSeparator" w:id="0">
    <w:p w:rsidR="00A420B6" w:rsidRDefault="00A42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1" w:usb1="080E0000" w:usb2="00000010" w:usb3="00000000" w:csb0="00040000" w:csb1="00000000"/>
  </w:font>
  <w:font w:name="Simplified Arabic">
    <w:charset w:val="B2"/>
    <w:family w:val="roman"/>
    <w:pitch w:val="variable"/>
    <w:sig w:usb0="00002003" w:usb1="0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7CEE" w:rsidRPr="006448C4" w:rsidRDefault="00E27CEE" w:rsidP="00134922">
    <w:pPr>
      <w:pStyle w:val="Footer"/>
      <w:jc w:val="center"/>
      <w:rPr>
        <w:vertAlign w:val="superscript"/>
        <w:rtl/>
        <w:lang w:bidi="ar-EG"/>
      </w:rPr>
    </w:pPr>
  </w:p>
  <w:p w:rsidR="00E27CEE" w:rsidRDefault="00E27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20B6" w:rsidRDefault="00A420B6">
      <w:r>
        <w:separator/>
      </w:r>
    </w:p>
  </w:footnote>
  <w:footnote w:type="continuationSeparator" w:id="0">
    <w:p w:rsidR="00A420B6" w:rsidRDefault="00A420B6">
      <w:r>
        <w:continuationSeparator/>
      </w:r>
    </w:p>
  </w:footnote>
  <w:footnote w:id="1">
    <w:p w:rsidR="00E27CEE" w:rsidRDefault="00E27CEE">
      <w:pPr>
        <w:pStyle w:val="FootnoteText"/>
      </w:pPr>
      <w:r>
        <w:rPr>
          <w:rStyle w:val="FootnoteReference"/>
          <w:rtl/>
        </w:rPr>
        <w:t>*</w:t>
      </w:r>
      <w:r>
        <w:rPr>
          <w:rtl/>
        </w:rPr>
        <w:t xml:space="preserve"> </w:t>
      </w:r>
      <w:hyperlink r:id="rId1" w:history="1">
        <w:r w:rsidRPr="0004625E">
          <w:rPr>
            <w:rStyle w:val="Hyperlink"/>
            <w:snapToGrid w:val="0"/>
            <w:kern w:val="18"/>
            <w:sz w:val="18"/>
            <w:szCs w:val="18"/>
          </w:rPr>
          <w:t>CBD/SBI/2/1</w:t>
        </w:r>
      </w:hyperlink>
      <w:r>
        <w:rPr>
          <w:rFonts w:hint="cs"/>
          <w:rtl/>
        </w:rPr>
        <w:t>.</w:t>
      </w:r>
    </w:p>
  </w:footnote>
  <w:footnote w:id="2">
    <w:p w:rsidR="00E27CEE" w:rsidRDefault="00E27CEE">
      <w:pPr>
        <w:pStyle w:val="FootnoteText"/>
        <w:rPr>
          <w:lang w:bidi="ar-EG"/>
        </w:rPr>
      </w:pPr>
      <w:r>
        <w:rPr>
          <w:rStyle w:val="FootnoteReference"/>
        </w:rPr>
        <w:footnoteRef/>
      </w:r>
      <w:r>
        <w:rPr>
          <w:rtl/>
        </w:rPr>
        <w:t xml:space="preserve"> </w:t>
      </w:r>
      <w:r>
        <w:rPr>
          <w:rFonts w:hint="cs"/>
          <w:rtl/>
          <w:lang w:bidi="ar-EG"/>
        </w:rPr>
        <w:t xml:space="preserve">انظر الوثيقة </w:t>
      </w:r>
      <w:hyperlink r:id="rId2" w:history="1">
        <w:r w:rsidRPr="00490BF5">
          <w:rPr>
            <w:rStyle w:val="Hyperlink"/>
            <w:snapToGrid w:val="0"/>
            <w:kern w:val="18"/>
            <w:szCs w:val="18"/>
          </w:rPr>
          <w:t>UNEP/CBD/COP/13/11/Rev.1</w:t>
        </w:r>
      </w:hyperlink>
      <w:r>
        <w:rPr>
          <w:rFonts w:hint="cs"/>
          <w:rtl/>
          <w:lang w:bidi="ar-EG"/>
        </w:rPr>
        <w:t>.</w:t>
      </w:r>
    </w:p>
  </w:footnote>
  <w:footnote w:id="3">
    <w:p w:rsidR="00E27CEE" w:rsidRDefault="00E27CEE" w:rsidP="00B10A3D">
      <w:pPr>
        <w:pStyle w:val="FootnoteText"/>
        <w:rPr>
          <w:lang w:bidi="ar-EG"/>
        </w:rPr>
      </w:pPr>
      <w:r>
        <w:rPr>
          <w:rStyle w:val="FootnoteReference"/>
        </w:rPr>
        <w:footnoteRef/>
      </w:r>
      <w:r>
        <w:rPr>
          <w:rtl/>
        </w:rPr>
        <w:t xml:space="preserve"> </w:t>
      </w:r>
      <w:r>
        <w:rPr>
          <w:rFonts w:hint="cs"/>
          <w:rtl/>
        </w:rPr>
        <w:t xml:space="preserve">تعتبر المساعدة الثنائية </w:t>
      </w:r>
      <w:r w:rsidR="00B10A3D">
        <w:rPr>
          <w:rFonts w:hint="cs"/>
          <w:rtl/>
        </w:rPr>
        <w:t>الملتزم بها</w:t>
      </w:r>
      <w:r>
        <w:rPr>
          <w:rFonts w:hint="cs"/>
          <w:rtl/>
        </w:rPr>
        <w:t xml:space="preserve"> "أساسية" بموجب نظام علامات ريو التابع للجنة المساعدة الإنمائية في منظمة التعاون والتنمية في الميدان الاقتصادي.</w:t>
      </w:r>
    </w:p>
  </w:footnote>
  <w:footnote w:id="4">
    <w:p w:rsidR="00E27CEE" w:rsidRDefault="00E27CEE">
      <w:pPr>
        <w:pStyle w:val="FootnoteText"/>
      </w:pPr>
      <w:r>
        <w:rPr>
          <w:rStyle w:val="FootnoteReference"/>
        </w:rPr>
        <w:footnoteRef/>
      </w:r>
      <w:r>
        <w:rPr>
          <w:rtl/>
        </w:rPr>
        <w:t xml:space="preserve"> </w:t>
      </w:r>
      <w:r>
        <w:rPr>
          <w:rFonts w:hint="cs"/>
          <w:rtl/>
        </w:rPr>
        <w:t xml:space="preserve">في الوقت المحدد لإعداد التقرير للاجتماع الثالث لمؤتمر الأطراف، أبلغ </w:t>
      </w:r>
      <w:r w:rsidRPr="00FC5B1C">
        <w:rPr>
          <w:rFonts w:hint="cs"/>
          <w:sz w:val="18"/>
          <w:szCs w:val="18"/>
          <w:rtl/>
        </w:rPr>
        <w:t>12</w:t>
      </w:r>
      <w:r>
        <w:rPr>
          <w:rFonts w:hint="cs"/>
          <w:rtl/>
        </w:rPr>
        <w:t xml:space="preserve"> طرفا عن بيانات عام </w:t>
      </w:r>
      <w:r w:rsidRPr="00FC5B1C">
        <w:rPr>
          <w:rFonts w:hint="cs"/>
          <w:sz w:val="18"/>
          <w:szCs w:val="18"/>
          <w:rtl/>
        </w:rPr>
        <w:t>2015</w:t>
      </w:r>
      <w:r>
        <w:rPr>
          <w:rFonts w:hint="cs"/>
          <w:rtl/>
        </w:rPr>
        <w:t xml:space="preserve">، وهو ما يمثل </w:t>
      </w:r>
      <w:r w:rsidRPr="00FC5B1C">
        <w:rPr>
          <w:rFonts w:hint="cs"/>
          <w:sz w:val="18"/>
          <w:szCs w:val="18"/>
          <w:rtl/>
        </w:rPr>
        <w:t>29</w:t>
      </w:r>
      <w:r>
        <w:rPr>
          <w:rFonts w:hint="cs"/>
          <w:rtl/>
        </w:rPr>
        <w:t xml:space="preserve"> في المائة من خط الأساس (انظر الوثيقة </w:t>
      </w:r>
      <w:r w:rsidRPr="00FC5B1C">
        <w:rPr>
          <w:snapToGrid w:val="0"/>
          <w:kern w:val="18"/>
          <w:sz w:val="18"/>
          <w:szCs w:val="18"/>
        </w:rPr>
        <w:t>UNEP/CBD/COP/13/11/Rev.1</w:t>
      </w:r>
      <w:r>
        <w:rPr>
          <w:rFonts w:hint="cs"/>
          <w:rtl/>
        </w:rPr>
        <w:t>).</w:t>
      </w:r>
    </w:p>
  </w:footnote>
  <w:footnote w:id="5">
    <w:p w:rsidR="00E27CEE" w:rsidRDefault="00E27CEE" w:rsidP="00A302C6">
      <w:pPr>
        <w:pStyle w:val="FootnoteText"/>
        <w:rPr>
          <w:lang w:bidi="ar-EG"/>
        </w:rPr>
      </w:pPr>
      <w:r>
        <w:rPr>
          <w:rStyle w:val="FootnoteReference"/>
        </w:rPr>
        <w:footnoteRef/>
      </w:r>
      <w:r>
        <w:rPr>
          <w:rtl/>
        </w:rPr>
        <w:t xml:space="preserve"> </w:t>
      </w:r>
      <w:r>
        <w:rPr>
          <w:rFonts w:hint="cs"/>
          <w:rtl/>
        </w:rPr>
        <w:t xml:space="preserve">التمويل السنوي المقدم في سنة معينة، مقسوما على خط الأساس. </w:t>
      </w:r>
      <w:r w:rsidR="00A302C6">
        <w:rPr>
          <w:rFonts w:hint="cs"/>
          <w:rtl/>
        </w:rPr>
        <w:t>والمعدل الذي قيمته</w:t>
      </w:r>
      <w:r>
        <w:rPr>
          <w:rFonts w:hint="cs"/>
          <w:rtl/>
        </w:rPr>
        <w:t xml:space="preserve"> </w:t>
      </w:r>
      <w:r w:rsidRPr="00A203F5">
        <w:rPr>
          <w:rFonts w:hint="cs"/>
          <w:sz w:val="18"/>
          <w:szCs w:val="18"/>
          <w:rtl/>
        </w:rPr>
        <w:t>2.0</w:t>
      </w:r>
      <w:r w:rsidR="00A302C6">
        <w:rPr>
          <w:rFonts w:hint="cs"/>
          <w:rtl/>
        </w:rPr>
        <w:t xml:space="preserve"> ي</w:t>
      </w:r>
      <w:r>
        <w:rPr>
          <w:rFonts w:hint="cs"/>
          <w:rtl/>
        </w:rPr>
        <w:t xml:space="preserve">مثل زيادة قدرها </w:t>
      </w:r>
      <w:r w:rsidRPr="00A203F5">
        <w:rPr>
          <w:rFonts w:hint="cs"/>
          <w:sz w:val="18"/>
          <w:szCs w:val="18"/>
          <w:rtl/>
        </w:rPr>
        <w:t>100</w:t>
      </w:r>
      <w:r>
        <w:rPr>
          <w:rFonts w:hint="cs"/>
          <w:rtl/>
        </w:rPr>
        <w:t xml:space="preserve"> في المائة أو مضاعفة </w:t>
      </w:r>
      <w:r w:rsidR="00A302C6">
        <w:rPr>
          <w:rFonts w:hint="cs"/>
          <w:rtl/>
        </w:rPr>
        <w:t>ل</w:t>
      </w:r>
      <w:r>
        <w:rPr>
          <w:rFonts w:hint="cs"/>
          <w:rtl/>
        </w:rPr>
        <w:t>تدفق الموارد.</w:t>
      </w:r>
    </w:p>
  </w:footnote>
  <w:footnote w:id="6">
    <w:p w:rsidR="00E27CEE" w:rsidRDefault="00E27CEE">
      <w:pPr>
        <w:pStyle w:val="FootnoteText"/>
        <w:rPr>
          <w:lang w:bidi="ar-EG"/>
        </w:rPr>
      </w:pPr>
      <w:r>
        <w:rPr>
          <w:rStyle w:val="FootnoteReference"/>
        </w:rPr>
        <w:footnoteRef/>
      </w:r>
      <w:r>
        <w:rPr>
          <w:rtl/>
        </w:rPr>
        <w:t xml:space="preserve"> </w:t>
      </w:r>
      <w:r>
        <w:rPr>
          <w:rFonts w:hint="cs"/>
          <w:rtl/>
        </w:rPr>
        <w:t xml:space="preserve">انظر الوثيقة </w:t>
      </w:r>
      <w:r w:rsidRPr="00A203F5">
        <w:rPr>
          <w:snapToGrid w:val="0"/>
          <w:kern w:val="18"/>
          <w:sz w:val="18"/>
          <w:szCs w:val="18"/>
        </w:rPr>
        <w:t>UNEP/CBD/SBI/1/7</w:t>
      </w:r>
      <w:r>
        <w:rPr>
          <w:rFonts w:hint="cs"/>
          <w:rtl/>
        </w:rPr>
        <w:t xml:space="preserve"> والوثيقة </w:t>
      </w:r>
      <w:r w:rsidRPr="00A203F5">
        <w:rPr>
          <w:snapToGrid w:val="0"/>
          <w:kern w:val="18"/>
          <w:sz w:val="18"/>
          <w:szCs w:val="18"/>
        </w:rPr>
        <w:t>UNEP/CBD/COP/13/11/Rev.1</w:t>
      </w:r>
      <w:r>
        <w:rPr>
          <w:rFonts w:hint="cs"/>
          <w:rtl/>
        </w:rPr>
        <w:t>.</w:t>
      </w:r>
    </w:p>
  </w:footnote>
  <w:footnote w:id="7">
    <w:p w:rsidR="00E27CEE" w:rsidRDefault="00E27CEE" w:rsidP="00A302C6">
      <w:pPr>
        <w:pStyle w:val="FootnoteText"/>
      </w:pPr>
      <w:r>
        <w:rPr>
          <w:rStyle w:val="FootnoteReference"/>
        </w:rPr>
        <w:footnoteRef/>
      </w:r>
      <w:r>
        <w:rPr>
          <w:rtl/>
        </w:rPr>
        <w:t xml:space="preserve"> </w:t>
      </w:r>
      <w:r>
        <w:rPr>
          <w:rFonts w:hint="cs"/>
          <w:rtl/>
        </w:rPr>
        <w:t xml:space="preserve">مشتقة من قاعدة بيانات </w:t>
      </w:r>
      <w:r w:rsidRPr="00A203F5">
        <w:rPr>
          <w:rFonts w:hint="cs"/>
          <w:i/>
          <w:iCs/>
          <w:rtl/>
        </w:rPr>
        <w:t>آفاق الاقتصاد العالمي</w:t>
      </w:r>
      <w:r>
        <w:rPr>
          <w:rFonts w:hint="cs"/>
          <w:rtl/>
        </w:rPr>
        <w:t xml:space="preserve"> على الإنترنت </w:t>
      </w:r>
      <w:r w:rsidR="00A302C6">
        <w:rPr>
          <w:rFonts w:hint="cs"/>
          <w:rtl/>
        </w:rPr>
        <w:t xml:space="preserve">في </w:t>
      </w:r>
      <w:r>
        <w:rPr>
          <w:rFonts w:hint="cs"/>
          <w:rtl/>
        </w:rPr>
        <w:t xml:space="preserve">صندوق النقد الدولي، والمتاحة على الرابط </w:t>
      </w:r>
      <w:hyperlink r:id="rId3" w:history="1">
        <w:r w:rsidRPr="00A203F5">
          <w:rPr>
            <w:rStyle w:val="Hyperlink"/>
            <w:snapToGrid w:val="0"/>
            <w:kern w:val="18"/>
            <w:sz w:val="18"/>
            <w:szCs w:val="18"/>
          </w:rPr>
          <w:t>https://www.imf.org/external/pubs/ft/weo/2017/02/weodata/index.aspx</w:t>
        </w:r>
      </w:hyperlink>
      <w:r>
        <w:rPr>
          <w:rFonts w:hint="cs"/>
          <w:rtl/>
        </w:rPr>
        <w:t>.</w:t>
      </w:r>
    </w:p>
  </w:footnote>
  <w:footnote w:id="8">
    <w:p w:rsidR="00E27CEE" w:rsidRDefault="00E27CEE">
      <w:pPr>
        <w:pStyle w:val="FootnoteText"/>
        <w:rPr>
          <w:lang w:bidi="ar-EG"/>
        </w:rPr>
      </w:pPr>
      <w:r>
        <w:rPr>
          <w:rStyle w:val="FootnoteReference"/>
        </w:rPr>
        <w:footnoteRef/>
      </w:r>
      <w:r>
        <w:rPr>
          <w:rtl/>
        </w:rPr>
        <w:t xml:space="preserve"> </w:t>
      </w:r>
      <w:r>
        <w:rPr>
          <w:rFonts w:hint="cs"/>
          <w:rtl/>
        </w:rPr>
        <w:t xml:space="preserve">يمكن الوصول إليها على الإنترنت على الرابط </w:t>
      </w:r>
      <w:hyperlink r:id="rId4" w:history="1">
        <w:r w:rsidRPr="007416CB">
          <w:rPr>
            <w:rStyle w:val="Hyperlink"/>
            <w:snapToGrid w:val="0"/>
            <w:kern w:val="18"/>
            <w:sz w:val="18"/>
            <w:szCs w:val="18"/>
          </w:rPr>
          <w:t>http://stats.oecd.org</w:t>
        </w:r>
      </w:hyperlink>
      <w:r>
        <w:rPr>
          <w:rFonts w:hint="cs"/>
          <w:rtl/>
        </w:rPr>
        <w:t>.</w:t>
      </w:r>
    </w:p>
  </w:footnote>
  <w:footnote w:id="9">
    <w:p w:rsidR="00E27CEE" w:rsidRDefault="00E27CEE" w:rsidP="00B81882">
      <w:pPr>
        <w:pStyle w:val="FootnoteText"/>
      </w:pPr>
      <w:r>
        <w:rPr>
          <w:rStyle w:val="FootnoteReference"/>
        </w:rPr>
        <w:footnoteRef/>
      </w:r>
      <w:r>
        <w:rPr>
          <w:rtl/>
        </w:rPr>
        <w:t xml:space="preserve"> </w:t>
      </w:r>
      <w:r>
        <w:rPr>
          <w:rFonts w:hint="cs"/>
          <w:rtl/>
        </w:rPr>
        <w:t xml:space="preserve">قامت الولايات المتحدة، في عام </w:t>
      </w:r>
      <w:r w:rsidRPr="00280D71">
        <w:rPr>
          <w:rFonts w:hint="cs"/>
          <w:sz w:val="18"/>
          <w:szCs w:val="18"/>
          <w:rtl/>
        </w:rPr>
        <w:t>2015</w:t>
      </w:r>
      <w:r>
        <w:rPr>
          <w:rFonts w:hint="cs"/>
          <w:rtl/>
        </w:rPr>
        <w:t xml:space="preserve">، بزيادة مساعدتها المتعلقة بالتنوع البيولوجي المحددة كأساسية إلى أكثر من الضعف، وزيادة مساعدتها المتعلقة بالتنوع البيولوجي المحددة كمهمة إلى ما </w:t>
      </w:r>
      <w:r w:rsidR="00B81882">
        <w:rPr>
          <w:rFonts w:hint="cs"/>
          <w:rtl/>
        </w:rPr>
        <w:t>الضعف تقريبا</w:t>
      </w:r>
      <w:r>
        <w:rPr>
          <w:rFonts w:hint="cs"/>
          <w:rtl/>
        </w:rPr>
        <w:t xml:space="preserve">، مقارنة بمتوسط الفترة </w:t>
      </w:r>
      <w:r w:rsidRPr="00714199">
        <w:rPr>
          <w:rFonts w:hint="cs"/>
          <w:sz w:val="18"/>
          <w:szCs w:val="18"/>
          <w:rtl/>
        </w:rPr>
        <w:t>2006</w:t>
      </w:r>
      <w:r>
        <w:rPr>
          <w:rFonts w:hint="cs"/>
          <w:rtl/>
        </w:rPr>
        <w:t>-</w:t>
      </w:r>
      <w:r w:rsidRPr="00714199">
        <w:rPr>
          <w:rFonts w:hint="cs"/>
          <w:sz w:val="18"/>
          <w:szCs w:val="18"/>
          <w:rtl/>
        </w:rPr>
        <w:t>2010</w:t>
      </w:r>
      <w:r>
        <w:rPr>
          <w:rFonts w:hint="cs"/>
          <w:rtl/>
        </w:rPr>
        <w:t>.</w:t>
      </w:r>
    </w:p>
  </w:footnote>
  <w:footnote w:id="10">
    <w:p w:rsidR="00E27CEE" w:rsidRDefault="00E27CEE">
      <w:pPr>
        <w:pStyle w:val="FootnoteText"/>
      </w:pPr>
      <w:r>
        <w:rPr>
          <w:rStyle w:val="FootnoteReference"/>
        </w:rPr>
        <w:footnoteRef/>
      </w:r>
      <w:r>
        <w:rPr>
          <w:rtl/>
        </w:rPr>
        <w:t xml:space="preserve"> </w:t>
      </w:r>
      <w:r>
        <w:rPr>
          <w:rFonts w:hint="cs"/>
          <w:rtl/>
        </w:rPr>
        <w:t>قامت الدانمرك بتنقيح منهجيتها في التقرير المحدث وانتقلت من 100 في المائة إلى 50 في المائة بالنسبة للمساعدات المهمة.</w:t>
      </w:r>
    </w:p>
  </w:footnote>
  <w:footnote w:id="11">
    <w:p w:rsidR="00E27CEE" w:rsidRDefault="00E27CEE">
      <w:pPr>
        <w:pStyle w:val="FootnoteText"/>
      </w:pPr>
      <w:r>
        <w:rPr>
          <w:rStyle w:val="FootnoteReference"/>
        </w:rPr>
        <w:footnoteRef/>
      </w:r>
      <w:r>
        <w:rPr>
          <w:rtl/>
        </w:rPr>
        <w:t xml:space="preserve"> </w:t>
      </w:r>
      <w:r>
        <w:rPr>
          <w:rFonts w:hint="cs"/>
          <w:rtl/>
        </w:rPr>
        <w:t xml:space="preserve">انظر الوثيقة </w:t>
      </w:r>
      <w:r w:rsidRPr="009C6254">
        <w:rPr>
          <w:snapToGrid w:val="0"/>
          <w:kern w:val="18"/>
          <w:sz w:val="18"/>
          <w:szCs w:val="18"/>
        </w:rPr>
        <w:t>CBD/SBI/2/2/Add.1</w:t>
      </w:r>
      <w:r>
        <w:rPr>
          <w:rFonts w:hint="cs"/>
          <w:rtl/>
        </w:rPr>
        <w:t xml:space="preserve"> والأمثلة الواردة فيها.</w:t>
      </w:r>
    </w:p>
  </w:footnote>
  <w:footnote w:id="12">
    <w:p w:rsidR="00E27CEE" w:rsidRDefault="00E27CEE">
      <w:pPr>
        <w:pStyle w:val="FootnoteText"/>
      </w:pPr>
      <w:r>
        <w:rPr>
          <w:rStyle w:val="FootnoteReference"/>
        </w:rPr>
        <w:footnoteRef/>
      </w:r>
      <w:r>
        <w:rPr>
          <w:rtl/>
        </w:rPr>
        <w:t xml:space="preserve"> </w:t>
      </w:r>
      <w:r>
        <w:rPr>
          <w:rFonts w:hint="cs"/>
          <w:rtl/>
        </w:rPr>
        <w:t xml:space="preserve">المرجع نفسه. انظر أيضا </w:t>
      </w:r>
      <w:hyperlink r:id="rId5" w:history="1">
        <w:r w:rsidRPr="006475DE">
          <w:rPr>
            <w:rStyle w:val="Hyperlink"/>
            <w:snapToGrid w:val="0"/>
            <w:kern w:val="18"/>
            <w:sz w:val="18"/>
            <w:szCs w:val="18"/>
          </w:rPr>
          <w:t>www.biodiversityfinance.net/finance-solutions</w:t>
        </w:r>
      </w:hyperlink>
      <w:r>
        <w:rPr>
          <w:rFonts w:hint="cs"/>
          <w:rtl/>
        </w:rPr>
        <w:t>.</w:t>
      </w:r>
    </w:p>
  </w:footnote>
  <w:footnote w:id="13">
    <w:p w:rsidR="00E27CEE" w:rsidRDefault="00E27CEE">
      <w:pPr>
        <w:pStyle w:val="FootnoteText"/>
      </w:pPr>
      <w:r>
        <w:rPr>
          <w:rStyle w:val="FootnoteReference"/>
        </w:rPr>
        <w:footnoteRef/>
      </w:r>
      <w:r>
        <w:rPr>
          <w:rtl/>
        </w:rPr>
        <w:t xml:space="preserve"> </w:t>
      </w:r>
      <w:hyperlink r:id="rId6" w:history="1">
        <w:r w:rsidRPr="00650FF2">
          <w:rPr>
            <w:rStyle w:val="Hyperlink"/>
            <w:snapToGrid w:val="0"/>
            <w:kern w:val="18"/>
            <w:sz w:val="18"/>
            <w:szCs w:val="18"/>
          </w:rPr>
          <w:t>http://www.biodiversityfinance.net/finance-nature-global-conference</w:t>
        </w:r>
      </w:hyperlink>
      <w:r>
        <w:rPr>
          <w:rFonts w:hint="cs"/>
          <w:rtl/>
        </w:rPr>
        <w:t>.</w:t>
      </w:r>
    </w:p>
  </w:footnote>
  <w:footnote w:id="14">
    <w:p w:rsidR="00E27CEE" w:rsidRDefault="00E27CEE">
      <w:pPr>
        <w:pStyle w:val="FootnoteText"/>
        <w:rPr>
          <w:lang w:bidi="ar-EG"/>
        </w:rPr>
      </w:pPr>
      <w:r>
        <w:rPr>
          <w:rStyle w:val="FootnoteReference"/>
        </w:rPr>
        <w:footnoteRef/>
      </w:r>
      <w:r>
        <w:rPr>
          <w:rtl/>
        </w:rPr>
        <w:t xml:space="preserve"> </w:t>
      </w:r>
      <w:r w:rsidRPr="006913ED">
        <w:rPr>
          <w:snapToGrid w:val="0"/>
          <w:kern w:val="18"/>
          <w:sz w:val="18"/>
          <w:szCs w:val="18"/>
        </w:rPr>
        <w:t>UNEP/CBD/COP/13/11/Rev.1</w:t>
      </w:r>
      <w:r>
        <w:rPr>
          <w:rFonts w:hint="cs"/>
          <w:rtl/>
        </w:rPr>
        <w:t>.</w:t>
      </w:r>
    </w:p>
  </w:footnote>
  <w:footnote w:id="15">
    <w:p w:rsidR="00E27CEE" w:rsidRDefault="00E27CEE">
      <w:pPr>
        <w:pStyle w:val="FootnoteText"/>
        <w:rPr>
          <w:lang w:bidi="ar-EG"/>
        </w:rPr>
      </w:pPr>
      <w:r>
        <w:rPr>
          <w:rStyle w:val="FootnoteReference"/>
        </w:rPr>
        <w:footnoteRef/>
      </w:r>
      <w:r>
        <w:rPr>
          <w:rtl/>
        </w:rPr>
        <w:t xml:space="preserve"> </w:t>
      </w:r>
      <w:r>
        <w:rPr>
          <w:rFonts w:hint="cs"/>
          <w:rtl/>
        </w:rPr>
        <w:t xml:space="preserve">انظر الوثيقة </w:t>
      </w:r>
      <w:r w:rsidRPr="00490BF5">
        <w:rPr>
          <w:snapToGrid w:val="0"/>
          <w:color w:val="000000"/>
          <w:kern w:val="18"/>
          <w:sz w:val="18"/>
          <w:szCs w:val="18"/>
          <w:lang w:val="en-CA"/>
        </w:rPr>
        <w:t>CBD/SBI/2/2/Add.1</w:t>
      </w:r>
      <w:r>
        <w:rPr>
          <w:rFonts w:hint="cs"/>
          <w:rtl/>
        </w:rPr>
        <w:t>. الأطراف هي: ألبانيا، والجزائر، والبحرين، وبنغلاديش، وبنن، وبوتان، وبوتسوانا، وبروني دار السلام، وبوركينا فاسو، وبوروندي، وتشاد، وكوستاريكا، ودومينيكا، ومصر، وإريتريا، وإستونيا، وفنلندا، وغانا، وغواتيمالا، وغينيا-بيساو، وغينيا، والهند، وجامايكا، وكيريباس، وقيرغيزستان، ولبنان، وليبريا، ولكسمبرغ، ومدغشقر، وملاوي، وملديف، ومالي، وموريتانيا، وموريشيوس، وموزمبيق، وناميبيا، ونيبال، ونيكاراغوا، والنيجر، وباراغواي، وجمهورية مولدوفا، ورومانيا، ورواندا (أجزاء منها)، والفلبين، وسانت كيتس ونيفس، والسنغال، وساو تومي وبرينسيبي، وسيراليون، والصومال، وسري لانكا، والسودان، وسورينام، وإسبانيا، وسوازيلند، وتوغو، وتونس، وأوغندا، واليمن، وزمبابوي.</w:t>
      </w:r>
    </w:p>
  </w:footnote>
  <w:footnote w:id="16">
    <w:p w:rsidR="00F96C6F" w:rsidRDefault="00F96C6F">
      <w:pPr>
        <w:pStyle w:val="FootnoteText"/>
        <w:rPr>
          <w:lang w:bidi="ar-EG"/>
        </w:rPr>
      </w:pPr>
      <w:r>
        <w:rPr>
          <w:rStyle w:val="FootnoteReference"/>
        </w:rPr>
        <w:footnoteRef/>
      </w:r>
      <w:r>
        <w:rPr>
          <w:rtl/>
        </w:rPr>
        <w:t xml:space="preserve"> </w:t>
      </w:r>
      <w:r>
        <w:rPr>
          <w:rFonts w:hint="cs"/>
          <w:rtl/>
        </w:rPr>
        <w:t xml:space="preserve">بلجيكا، وبنن، والبوسنة والهرسك، وبوتسوانا، وبوروندي، وجزر القمر، وكوستاريكا، وكوت ديفوار، وجمهورية الكونغو الديمقراطية، وغينيا، وغيانا، وليبريا، وملاوي، وملديف، ومالي، وموريتانيا، والمغرب، والنيجر، ونيجيريا، ونيوي، ورواندا، وتيمور-ليشتي، واليمن. ومن بين هذه الأطراف، أدرج 13 طرفا تقدير تكاليف خطة عملها (انظر الوثيقة </w:t>
      </w:r>
      <w:r w:rsidRPr="00CB4C21">
        <w:rPr>
          <w:snapToGrid w:val="0"/>
          <w:color w:val="000000"/>
          <w:kern w:val="18"/>
          <w:sz w:val="18"/>
          <w:szCs w:val="18"/>
          <w:lang w:val="en-CA"/>
        </w:rPr>
        <w:t>CBD/SBI/2/2/Add.1</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7CEE" w:rsidRPr="00AB2DD6" w:rsidRDefault="00E27CEE" w:rsidP="006B02B9">
    <w:pPr>
      <w:tabs>
        <w:tab w:val="left" w:pos="6379"/>
      </w:tabs>
      <w:bidi w:val="0"/>
      <w:ind w:left="6804"/>
      <w:jc w:val="right"/>
      <w:rPr>
        <w:sz w:val="22"/>
        <w:szCs w:val="22"/>
      </w:rPr>
    </w:pPr>
    <w:r w:rsidRPr="00AB2DD6">
      <w:rPr>
        <w:noProof/>
        <w:kern w:val="22"/>
        <w:sz w:val="22"/>
        <w:szCs w:val="22"/>
      </w:rPr>
      <w:t>CBD/SBI/2/</w:t>
    </w:r>
    <w:r>
      <w:rPr>
        <w:noProof/>
        <w:kern w:val="22"/>
        <w:sz w:val="22"/>
        <w:szCs w:val="22"/>
      </w:rPr>
      <w:t>7/Add.1</w:t>
    </w:r>
  </w:p>
  <w:p w:rsidR="00E27CEE" w:rsidRPr="00084BB4" w:rsidRDefault="00E27CEE" w:rsidP="00E84AFA">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2D7621">
      <w:rPr>
        <w:noProof/>
        <w:sz w:val="22"/>
        <w:szCs w:val="22"/>
      </w:rPr>
      <w:t>18</w:t>
    </w:r>
    <w:r w:rsidRPr="00BF5722">
      <w:rPr>
        <w:sz w:val="22"/>
        <w:szCs w:val="22"/>
      </w:rPr>
      <w:fldChar w:fldCharType="end"/>
    </w:r>
  </w:p>
  <w:p w:rsidR="00E27CEE" w:rsidRPr="00FF65D5" w:rsidRDefault="00E27CEE" w:rsidP="00E84AFA">
    <w:pPr>
      <w:pStyle w:val="Header"/>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7CEE" w:rsidRPr="00AB2DD6" w:rsidRDefault="00E27CEE" w:rsidP="00B85ED3">
    <w:pPr>
      <w:tabs>
        <w:tab w:val="left" w:pos="6379"/>
      </w:tabs>
      <w:bidi w:val="0"/>
      <w:jc w:val="left"/>
      <w:rPr>
        <w:sz w:val="22"/>
        <w:szCs w:val="22"/>
      </w:rPr>
    </w:pPr>
    <w:r w:rsidRPr="00AB2DD6">
      <w:rPr>
        <w:noProof/>
        <w:kern w:val="22"/>
        <w:sz w:val="22"/>
        <w:szCs w:val="22"/>
      </w:rPr>
      <w:t>CBD/SBI/2/</w:t>
    </w:r>
    <w:r>
      <w:rPr>
        <w:noProof/>
        <w:kern w:val="22"/>
        <w:sz w:val="22"/>
        <w:szCs w:val="22"/>
      </w:rPr>
      <w:t>7/Add.1</w:t>
    </w:r>
  </w:p>
  <w:p w:rsidR="00E27CEE" w:rsidRPr="00F83515" w:rsidRDefault="00E27CEE" w:rsidP="009A6C4E">
    <w:pPr>
      <w:tabs>
        <w:tab w:val="left" w:pos="6379"/>
      </w:tabs>
      <w:bidi w:val="0"/>
      <w:jc w:val="left"/>
      <w:rPr>
        <w:sz w:val="22"/>
        <w:szCs w:val="22"/>
      </w:rPr>
    </w:pPr>
    <w:r w:rsidRPr="00F83515">
      <w:rPr>
        <w:noProof/>
        <w:kern w:val="22"/>
        <w:sz w:val="22"/>
        <w:szCs w:val="22"/>
      </w:rPr>
      <w:t xml:space="preserve">Page </w:t>
    </w:r>
    <w:r w:rsidRPr="00F83515">
      <w:rPr>
        <w:bCs/>
        <w:noProof/>
        <w:kern w:val="22"/>
        <w:sz w:val="22"/>
        <w:szCs w:val="22"/>
      </w:rPr>
      <w:fldChar w:fldCharType="begin"/>
    </w:r>
    <w:r w:rsidRPr="00F83515">
      <w:rPr>
        <w:bCs/>
        <w:noProof/>
        <w:kern w:val="22"/>
        <w:sz w:val="22"/>
        <w:szCs w:val="22"/>
      </w:rPr>
      <w:instrText xml:space="preserve"> PAGE </w:instrText>
    </w:r>
    <w:r w:rsidRPr="00F83515">
      <w:rPr>
        <w:bCs/>
        <w:noProof/>
        <w:kern w:val="22"/>
        <w:sz w:val="22"/>
        <w:szCs w:val="22"/>
      </w:rPr>
      <w:fldChar w:fldCharType="separate"/>
    </w:r>
    <w:r w:rsidR="002D7621">
      <w:rPr>
        <w:bCs/>
        <w:noProof/>
        <w:kern w:val="22"/>
        <w:sz w:val="22"/>
        <w:szCs w:val="22"/>
      </w:rPr>
      <w:t>13</w:t>
    </w:r>
    <w:r w:rsidRPr="00F83515">
      <w:rPr>
        <w:bCs/>
        <w:noProof/>
        <w:kern w:val="22"/>
        <w:sz w:val="22"/>
        <w:szCs w:val="22"/>
      </w:rPr>
      <w:fldChar w:fldCharType="end"/>
    </w:r>
  </w:p>
  <w:p w:rsidR="00E27CEE" w:rsidRPr="00FF65D5" w:rsidRDefault="00E27CEE" w:rsidP="009A6C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7CEE" w:rsidRPr="00AB2DD6" w:rsidRDefault="00E27CEE" w:rsidP="00EC749A">
    <w:pPr>
      <w:tabs>
        <w:tab w:val="left" w:pos="6379"/>
      </w:tabs>
      <w:bidi w:val="0"/>
      <w:ind w:left="6804"/>
      <w:jc w:val="right"/>
      <w:rPr>
        <w:sz w:val="22"/>
        <w:szCs w:val="22"/>
      </w:rPr>
    </w:pPr>
    <w:r w:rsidRPr="00AB2DD6">
      <w:rPr>
        <w:noProof/>
        <w:kern w:val="22"/>
        <w:sz w:val="22"/>
        <w:szCs w:val="22"/>
      </w:rPr>
      <w:t>CBD/SBI/2/</w:t>
    </w:r>
    <w:r>
      <w:rPr>
        <w:noProof/>
        <w:kern w:val="22"/>
        <w:sz w:val="22"/>
        <w:szCs w:val="22"/>
      </w:rPr>
      <w:t>7/Add.1</w:t>
    </w:r>
  </w:p>
  <w:p w:rsidR="00E27CEE" w:rsidRPr="00084BB4" w:rsidRDefault="00E27CEE" w:rsidP="00EC749A">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2D7621">
      <w:rPr>
        <w:noProof/>
        <w:sz w:val="22"/>
        <w:szCs w:val="22"/>
      </w:rPr>
      <w:t>14</w:t>
    </w:r>
    <w:r w:rsidRPr="00BF5722">
      <w:rPr>
        <w:sz w:val="22"/>
        <w:szCs w:val="22"/>
      </w:rPr>
      <w:fldChar w:fldCharType="end"/>
    </w:r>
  </w:p>
  <w:p w:rsidR="00E27CEE" w:rsidRDefault="00E27C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7CEE" w:rsidRPr="00AB2DD6" w:rsidRDefault="00E27CEE" w:rsidP="00EC749A">
    <w:pPr>
      <w:tabs>
        <w:tab w:val="left" w:pos="6379"/>
      </w:tabs>
      <w:bidi w:val="0"/>
      <w:jc w:val="left"/>
      <w:rPr>
        <w:sz w:val="22"/>
        <w:szCs w:val="22"/>
      </w:rPr>
    </w:pPr>
    <w:r w:rsidRPr="00AB2DD6">
      <w:rPr>
        <w:noProof/>
        <w:kern w:val="22"/>
        <w:sz w:val="22"/>
        <w:szCs w:val="22"/>
      </w:rPr>
      <w:t>CBD/SBI/2/</w:t>
    </w:r>
    <w:r>
      <w:rPr>
        <w:noProof/>
        <w:kern w:val="22"/>
        <w:sz w:val="22"/>
        <w:szCs w:val="22"/>
      </w:rPr>
      <w:t>7/Add.1</w:t>
    </w:r>
  </w:p>
  <w:p w:rsidR="00E27CEE" w:rsidRPr="00F83515" w:rsidRDefault="00E27CEE" w:rsidP="00EC749A">
    <w:pPr>
      <w:tabs>
        <w:tab w:val="left" w:pos="6379"/>
      </w:tabs>
      <w:bidi w:val="0"/>
      <w:jc w:val="left"/>
      <w:rPr>
        <w:sz w:val="22"/>
        <w:szCs w:val="22"/>
      </w:rPr>
    </w:pPr>
    <w:r w:rsidRPr="00F83515">
      <w:rPr>
        <w:noProof/>
        <w:kern w:val="22"/>
        <w:sz w:val="22"/>
        <w:szCs w:val="22"/>
      </w:rPr>
      <w:t xml:space="preserve">Page </w:t>
    </w:r>
    <w:r w:rsidRPr="00F83515">
      <w:rPr>
        <w:bCs/>
        <w:noProof/>
        <w:kern w:val="22"/>
        <w:sz w:val="22"/>
        <w:szCs w:val="22"/>
      </w:rPr>
      <w:fldChar w:fldCharType="begin"/>
    </w:r>
    <w:r w:rsidRPr="00F83515">
      <w:rPr>
        <w:bCs/>
        <w:noProof/>
        <w:kern w:val="22"/>
        <w:sz w:val="22"/>
        <w:szCs w:val="22"/>
      </w:rPr>
      <w:instrText xml:space="preserve"> PAGE </w:instrText>
    </w:r>
    <w:r w:rsidRPr="00F83515">
      <w:rPr>
        <w:bCs/>
        <w:noProof/>
        <w:kern w:val="22"/>
        <w:sz w:val="22"/>
        <w:szCs w:val="22"/>
      </w:rPr>
      <w:fldChar w:fldCharType="separate"/>
    </w:r>
    <w:r w:rsidR="002D7621">
      <w:rPr>
        <w:bCs/>
        <w:noProof/>
        <w:kern w:val="22"/>
        <w:sz w:val="22"/>
        <w:szCs w:val="22"/>
      </w:rPr>
      <w:t>17</w:t>
    </w:r>
    <w:r w:rsidRPr="00F83515">
      <w:rPr>
        <w:bCs/>
        <w:noProof/>
        <w:kern w:val="22"/>
        <w:sz w:val="22"/>
        <w:szCs w:val="22"/>
      </w:rPr>
      <w:fldChar w:fldCharType="end"/>
    </w:r>
  </w:p>
  <w:p w:rsidR="00E27CEE" w:rsidRDefault="00E27C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94DAD"/>
    <w:multiLevelType w:val="hybridMultilevel"/>
    <w:tmpl w:val="8E5CFFB2"/>
    <w:lvl w:ilvl="0" w:tplc="BBC2910A">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907528"/>
    <w:multiLevelType w:val="hybridMultilevel"/>
    <w:tmpl w:val="96F2647E"/>
    <w:lvl w:ilvl="0" w:tplc="0C881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047C26"/>
    <w:multiLevelType w:val="hybridMultilevel"/>
    <w:tmpl w:val="2C506F8E"/>
    <w:lvl w:ilvl="0" w:tplc="22E62942">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0C1168"/>
    <w:multiLevelType w:val="hybridMultilevel"/>
    <w:tmpl w:val="691AA6E0"/>
    <w:lvl w:ilvl="0" w:tplc="D424F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0D2C60"/>
    <w:multiLevelType w:val="hybridMultilevel"/>
    <w:tmpl w:val="9C4A6BE6"/>
    <w:lvl w:ilvl="0" w:tplc="E30A9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B2575E"/>
    <w:multiLevelType w:val="hybridMultilevel"/>
    <w:tmpl w:val="CAEA0946"/>
    <w:lvl w:ilvl="0" w:tplc="A52E63FA">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A6C674B"/>
    <w:multiLevelType w:val="hybridMultilevel"/>
    <w:tmpl w:val="8B36369A"/>
    <w:lvl w:ilvl="0" w:tplc="5ABAE7AE">
      <w:numFmt w:val="bullet"/>
      <w:lvlText w:val=""/>
      <w:lvlJc w:val="left"/>
      <w:pPr>
        <w:ind w:left="720" w:hanging="360"/>
      </w:pPr>
      <w:rPr>
        <w:rFonts w:ascii="Symbol" w:eastAsia="YouYuan" w:hAnsi="Symbol" w:cs="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2D0E29"/>
    <w:multiLevelType w:val="hybridMultilevel"/>
    <w:tmpl w:val="E82EA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7C604F"/>
    <w:multiLevelType w:val="hybridMultilevel"/>
    <w:tmpl w:val="53A0ADC0"/>
    <w:lvl w:ilvl="0" w:tplc="D234A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4F4357"/>
    <w:multiLevelType w:val="hybridMultilevel"/>
    <w:tmpl w:val="F1503E6A"/>
    <w:lvl w:ilvl="0" w:tplc="C9987C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87A69"/>
    <w:multiLevelType w:val="hybridMultilevel"/>
    <w:tmpl w:val="9008FF5C"/>
    <w:lvl w:ilvl="0" w:tplc="2488F654">
      <w:start w:val="1"/>
      <w:numFmt w:val="decimal"/>
      <w:lvlText w:val="%1-"/>
      <w:lvlJc w:val="left"/>
      <w:pPr>
        <w:ind w:left="720" w:hanging="360"/>
      </w:pPr>
      <w:rPr>
        <w:rFonts w:hint="default"/>
        <w:i w:val="0"/>
        <w:i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5" w15:restartNumberingAfterBreak="0">
    <w:nsid w:val="38D344DE"/>
    <w:multiLevelType w:val="hybridMultilevel"/>
    <w:tmpl w:val="2466BE8E"/>
    <w:lvl w:ilvl="0" w:tplc="82C0865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15:restartNumberingAfterBreak="0">
    <w:nsid w:val="462D6FC4"/>
    <w:multiLevelType w:val="hybridMultilevel"/>
    <w:tmpl w:val="9D04176A"/>
    <w:lvl w:ilvl="0" w:tplc="94C60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15:restartNumberingAfterBreak="0">
    <w:nsid w:val="4E0442B4"/>
    <w:multiLevelType w:val="multilevel"/>
    <w:tmpl w:val="44200426"/>
    <w:lvl w:ilvl="0">
      <w:start w:val="1"/>
      <w:numFmt w:val="decimal"/>
      <w:pStyle w:val="Para1"/>
      <w:lvlText w:val="%1."/>
      <w:lvlJc w:val="left"/>
      <w:pPr>
        <w:tabs>
          <w:tab w:val="num" w:pos="360"/>
        </w:tabs>
        <w:ind w:left="0" w:firstLine="0"/>
      </w:pPr>
      <w:rPr>
        <w:rFonts w:ascii="Times New Roman" w:hAnsi="Times New Roman" w:hint="default"/>
        <w:b w:val="0"/>
        <w:i/>
        <w:iCs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1EB7155"/>
    <w:multiLevelType w:val="hybridMultilevel"/>
    <w:tmpl w:val="812612C8"/>
    <w:lvl w:ilvl="0" w:tplc="FFE6B1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FD5BBC"/>
    <w:multiLevelType w:val="hybridMultilevel"/>
    <w:tmpl w:val="CCE89B80"/>
    <w:lvl w:ilvl="0" w:tplc="79A2D55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0E3744"/>
    <w:multiLevelType w:val="hybridMultilevel"/>
    <w:tmpl w:val="B7665AAE"/>
    <w:lvl w:ilvl="0" w:tplc="F096413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9849C1"/>
    <w:multiLevelType w:val="hybridMultilevel"/>
    <w:tmpl w:val="5740A58C"/>
    <w:lvl w:ilvl="0" w:tplc="4E1857B0">
      <w:start w:val="1"/>
      <w:numFmt w:val="arabicAlpha"/>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ADF425B"/>
    <w:multiLevelType w:val="hybridMultilevel"/>
    <w:tmpl w:val="B160261E"/>
    <w:lvl w:ilvl="0" w:tplc="3A8EEC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F05E2"/>
    <w:multiLevelType w:val="hybridMultilevel"/>
    <w:tmpl w:val="1FDECE9C"/>
    <w:lvl w:ilvl="0" w:tplc="E5DCA64C">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C385C10"/>
    <w:multiLevelType w:val="hybridMultilevel"/>
    <w:tmpl w:val="1DF6BD52"/>
    <w:lvl w:ilvl="0" w:tplc="3B604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9"/>
  </w:num>
  <w:num w:numId="2">
    <w:abstractNumId w:val="29"/>
  </w:num>
  <w:num w:numId="3">
    <w:abstractNumId w:val="18"/>
  </w:num>
  <w:num w:numId="4">
    <w:abstractNumId w:val="16"/>
  </w:num>
  <w:num w:numId="5">
    <w:abstractNumId w:val="1"/>
  </w:num>
  <w:num w:numId="6">
    <w:abstractNumId w:val="11"/>
  </w:num>
  <w:num w:numId="7">
    <w:abstractNumId w:val="20"/>
  </w:num>
  <w:num w:numId="8">
    <w:abstractNumId w:val="31"/>
  </w:num>
  <w:num w:numId="9">
    <w:abstractNumId w:val="14"/>
  </w:num>
  <w:num w:numId="10">
    <w:abstractNumId w:val="12"/>
  </w:num>
  <w:num w:numId="11">
    <w:abstractNumId w:val="26"/>
  </w:num>
  <w:num w:numId="12">
    <w:abstractNumId w:val="27"/>
  </w:num>
  <w:num w:numId="13">
    <w:abstractNumId w:val="5"/>
  </w:num>
  <w:num w:numId="14">
    <w:abstractNumId w:val="17"/>
  </w:num>
  <w:num w:numId="15">
    <w:abstractNumId w:val="24"/>
  </w:num>
  <w:num w:numId="16">
    <w:abstractNumId w:val="3"/>
  </w:num>
  <w:num w:numId="17">
    <w:abstractNumId w:val="4"/>
  </w:num>
  <w:num w:numId="18">
    <w:abstractNumId w:val="15"/>
  </w:num>
  <w:num w:numId="19">
    <w:abstractNumId w:val="28"/>
  </w:num>
  <w:num w:numId="20">
    <w:abstractNumId w:val="22"/>
  </w:num>
  <w:num w:numId="21">
    <w:abstractNumId w:val="0"/>
  </w:num>
  <w:num w:numId="22">
    <w:abstractNumId w:val="6"/>
  </w:num>
  <w:num w:numId="23">
    <w:abstractNumId w:val="10"/>
  </w:num>
  <w:num w:numId="24">
    <w:abstractNumId w:val="21"/>
  </w:num>
  <w:num w:numId="25">
    <w:abstractNumId w:val="7"/>
  </w:num>
  <w:num w:numId="26">
    <w:abstractNumId w:val="2"/>
  </w:num>
  <w:num w:numId="27">
    <w:abstractNumId w:val="25"/>
  </w:num>
  <w:num w:numId="28">
    <w:abstractNumId w:val="13"/>
  </w:num>
  <w:num w:numId="29">
    <w:abstractNumId w:val="20"/>
    <w:lvlOverride w:ilvl="0">
      <w:startOverride w:val="1"/>
    </w:lvlOverride>
  </w:num>
  <w:num w:numId="30">
    <w:abstractNumId w:val="30"/>
  </w:num>
  <w:num w:numId="31">
    <w:abstractNumId w:val="9"/>
  </w:num>
  <w:num w:numId="32">
    <w:abstractNumId w:val="23"/>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324"/>
    <w:rsid w:val="00000127"/>
    <w:rsid w:val="00000169"/>
    <w:rsid w:val="00000C9D"/>
    <w:rsid w:val="00001033"/>
    <w:rsid w:val="00001335"/>
    <w:rsid w:val="00001FD1"/>
    <w:rsid w:val="000039B6"/>
    <w:rsid w:val="00004CF5"/>
    <w:rsid w:val="00004E02"/>
    <w:rsid w:val="00004F1B"/>
    <w:rsid w:val="00005256"/>
    <w:rsid w:val="000056A7"/>
    <w:rsid w:val="00005C6B"/>
    <w:rsid w:val="00006287"/>
    <w:rsid w:val="0000629F"/>
    <w:rsid w:val="00006442"/>
    <w:rsid w:val="00006B3C"/>
    <w:rsid w:val="00007338"/>
    <w:rsid w:val="0000770F"/>
    <w:rsid w:val="00007E58"/>
    <w:rsid w:val="00010F2A"/>
    <w:rsid w:val="00010F2C"/>
    <w:rsid w:val="00012150"/>
    <w:rsid w:val="000144D3"/>
    <w:rsid w:val="00014C62"/>
    <w:rsid w:val="00014DC6"/>
    <w:rsid w:val="00015CA9"/>
    <w:rsid w:val="00015D86"/>
    <w:rsid w:val="00015DC4"/>
    <w:rsid w:val="00016B4E"/>
    <w:rsid w:val="0001753C"/>
    <w:rsid w:val="00017621"/>
    <w:rsid w:val="00017D1A"/>
    <w:rsid w:val="0002008D"/>
    <w:rsid w:val="0002066D"/>
    <w:rsid w:val="000213DE"/>
    <w:rsid w:val="00022D4B"/>
    <w:rsid w:val="00022FBA"/>
    <w:rsid w:val="00023967"/>
    <w:rsid w:val="00024250"/>
    <w:rsid w:val="0002474B"/>
    <w:rsid w:val="0002523A"/>
    <w:rsid w:val="00025E2A"/>
    <w:rsid w:val="00026D6C"/>
    <w:rsid w:val="00027140"/>
    <w:rsid w:val="000272C6"/>
    <w:rsid w:val="00027F72"/>
    <w:rsid w:val="000300D1"/>
    <w:rsid w:val="00030485"/>
    <w:rsid w:val="00030954"/>
    <w:rsid w:val="00030985"/>
    <w:rsid w:val="00030C8C"/>
    <w:rsid w:val="0003135B"/>
    <w:rsid w:val="00031468"/>
    <w:rsid w:val="00031FBE"/>
    <w:rsid w:val="000326E4"/>
    <w:rsid w:val="00033F9A"/>
    <w:rsid w:val="00034043"/>
    <w:rsid w:val="000358C0"/>
    <w:rsid w:val="00036F64"/>
    <w:rsid w:val="00037F96"/>
    <w:rsid w:val="000408ED"/>
    <w:rsid w:val="00040A75"/>
    <w:rsid w:val="00040FA5"/>
    <w:rsid w:val="00041FD9"/>
    <w:rsid w:val="00042FAF"/>
    <w:rsid w:val="000439EA"/>
    <w:rsid w:val="00043D1B"/>
    <w:rsid w:val="00043DB8"/>
    <w:rsid w:val="00044AAF"/>
    <w:rsid w:val="00044EB4"/>
    <w:rsid w:val="0004504F"/>
    <w:rsid w:val="0004598F"/>
    <w:rsid w:val="00045E3C"/>
    <w:rsid w:val="00046170"/>
    <w:rsid w:val="0004625E"/>
    <w:rsid w:val="00046D40"/>
    <w:rsid w:val="00047F0E"/>
    <w:rsid w:val="000518A5"/>
    <w:rsid w:val="000518AA"/>
    <w:rsid w:val="00051A6E"/>
    <w:rsid w:val="00051C50"/>
    <w:rsid w:val="00051E15"/>
    <w:rsid w:val="0005279A"/>
    <w:rsid w:val="00052817"/>
    <w:rsid w:val="00053725"/>
    <w:rsid w:val="0005429D"/>
    <w:rsid w:val="0005468E"/>
    <w:rsid w:val="000555C6"/>
    <w:rsid w:val="00056255"/>
    <w:rsid w:val="0005628C"/>
    <w:rsid w:val="00056818"/>
    <w:rsid w:val="000569D7"/>
    <w:rsid w:val="00056B97"/>
    <w:rsid w:val="00057C94"/>
    <w:rsid w:val="00060303"/>
    <w:rsid w:val="00060817"/>
    <w:rsid w:val="00060B86"/>
    <w:rsid w:val="00060E6E"/>
    <w:rsid w:val="0006113B"/>
    <w:rsid w:val="00061240"/>
    <w:rsid w:val="00061387"/>
    <w:rsid w:val="0006179B"/>
    <w:rsid w:val="000617F5"/>
    <w:rsid w:val="00061A70"/>
    <w:rsid w:val="00061F32"/>
    <w:rsid w:val="00062717"/>
    <w:rsid w:val="00062CBF"/>
    <w:rsid w:val="0006303D"/>
    <w:rsid w:val="0006356C"/>
    <w:rsid w:val="00063978"/>
    <w:rsid w:val="00064142"/>
    <w:rsid w:val="00064701"/>
    <w:rsid w:val="000647C5"/>
    <w:rsid w:val="00065187"/>
    <w:rsid w:val="000657A8"/>
    <w:rsid w:val="000659D4"/>
    <w:rsid w:val="00065D74"/>
    <w:rsid w:val="00065EAD"/>
    <w:rsid w:val="00066168"/>
    <w:rsid w:val="00066E51"/>
    <w:rsid w:val="000673FE"/>
    <w:rsid w:val="00070E37"/>
    <w:rsid w:val="00071AA3"/>
    <w:rsid w:val="00072556"/>
    <w:rsid w:val="000730AE"/>
    <w:rsid w:val="00074388"/>
    <w:rsid w:val="0007477C"/>
    <w:rsid w:val="000748F0"/>
    <w:rsid w:val="00074A52"/>
    <w:rsid w:val="000750CF"/>
    <w:rsid w:val="00075A8A"/>
    <w:rsid w:val="000770F3"/>
    <w:rsid w:val="000777DF"/>
    <w:rsid w:val="00077DAB"/>
    <w:rsid w:val="0008009F"/>
    <w:rsid w:val="00080976"/>
    <w:rsid w:val="00080B30"/>
    <w:rsid w:val="00081999"/>
    <w:rsid w:val="00081E01"/>
    <w:rsid w:val="0008214A"/>
    <w:rsid w:val="000825D7"/>
    <w:rsid w:val="00082BF1"/>
    <w:rsid w:val="000839A2"/>
    <w:rsid w:val="00083B68"/>
    <w:rsid w:val="00084BB4"/>
    <w:rsid w:val="00085341"/>
    <w:rsid w:val="00086103"/>
    <w:rsid w:val="000867EE"/>
    <w:rsid w:val="00086946"/>
    <w:rsid w:val="00086ADE"/>
    <w:rsid w:val="00087182"/>
    <w:rsid w:val="0008758D"/>
    <w:rsid w:val="00087C19"/>
    <w:rsid w:val="000904A8"/>
    <w:rsid w:val="000916BE"/>
    <w:rsid w:val="00091948"/>
    <w:rsid w:val="00092667"/>
    <w:rsid w:val="0009290C"/>
    <w:rsid w:val="00093731"/>
    <w:rsid w:val="00093760"/>
    <w:rsid w:val="00093F2D"/>
    <w:rsid w:val="00094391"/>
    <w:rsid w:val="00094D7F"/>
    <w:rsid w:val="00095854"/>
    <w:rsid w:val="0009654F"/>
    <w:rsid w:val="00096E55"/>
    <w:rsid w:val="00096F83"/>
    <w:rsid w:val="00097021"/>
    <w:rsid w:val="000970EF"/>
    <w:rsid w:val="00097777"/>
    <w:rsid w:val="000A043F"/>
    <w:rsid w:val="000A055B"/>
    <w:rsid w:val="000A05B7"/>
    <w:rsid w:val="000A0836"/>
    <w:rsid w:val="000A09FD"/>
    <w:rsid w:val="000A0B70"/>
    <w:rsid w:val="000A10E4"/>
    <w:rsid w:val="000A1281"/>
    <w:rsid w:val="000A1500"/>
    <w:rsid w:val="000A151F"/>
    <w:rsid w:val="000A1E30"/>
    <w:rsid w:val="000A2405"/>
    <w:rsid w:val="000A52DA"/>
    <w:rsid w:val="000A5398"/>
    <w:rsid w:val="000A5B08"/>
    <w:rsid w:val="000A792D"/>
    <w:rsid w:val="000B013A"/>
    <w:rsid w:val="000B0213"/>
    <w:rsid w:val="000B100E"/>
    <w:rsid w:val="000B1E95"/>
    <w:rsid w:val="000B2606"/>
    <w:rsid w:val="000B2C63"/>
    <w:rsid w:val="000B3249"/>
    <w:rsid w:val="000B3997"/>
    <w:rsid w:val="000B3D0D"/>
    <w:rsid w:val="000B4102"/>
    <w:rsid w:val="000B4309"/>
    <w:rsid w:val="000B4E04"/>
    <w:rsid w:val="000B5A15"/>
    <w:rsid w:val="000B5A66"/>
    <w:rsid w:val="000B5A77"/>
    <w:rsid w:val="000B5AFF"/>
    <w:rsid w:val="000B5E16"/>
    <w:rsid w:val="000B6695"/>
    <w:rsid w:val="000B6CC1"/>
    <w:rsid w:val="000B6FA4"/>
    <w:rsid w:val="000B731D"/>
    <w:rsid w:val="000B737A"/>
    <w:rsid w:val="000B7B9A"/>
    <w:rsid w:val="000B7D90"/>
    <w:rsid w:val="000C1221"/>
    <w:rsid w:val="000C1320"/>
    <w:rsid w:val="000C14D0"/>
    <w:rsid w:val="000C1A6F"/>
    <w:rsid w:val="000C1FF3"/>
    <w:rsid w:val="000C2493"/>
    <w:rsid w:val="000C2704"/>
    <w:rsid w:val="000C2729"/>
    <w:rsid w:val="000C2D35"/>
    <w:rsid w:val="000C2D6E"/>
    <w:rsid w:val="000C2F26"/>
    <w:rsid w:val="000C381A"/>
    <w:rsid w:val="000C3D18"/>
    <w:rsid w:val="000C4896"/>
    <w:rsid w:val="000C48B3"/>
    <w:rsid w:val="000C51F1"/>
    <w:rsid w:val="000C5662"/>
    <w:rsid w:val="000C63F3"/>
    <w:rsid w:val="000C697A"/>
    <w:rsid w:val="000C6F97"/>
    <w:rsid w:val="000C7427"/>
    <w:rsid w:val="000C7F41"/>
    <w:rsid w:val="000D09E6"/>
    <w:rsid w:val="000D0AC3"/>
    <w:rsid w:val="000D0E3C"/>
    <w:rsid w:val="000D12A5"/>
    <w:rsid w:val="000D19AB"/>
    <w:rsid w:val="000D1FD4"/>
    <w:rsid w:val="000D2571"/>
    <w:rsid w:val="000D280A"/>
    <w:rsid w:val="000D2896"/>
    <w:rsid w:val="000D3974"/>
    <w:rsid w:val="000D481D"/>
    <w:rsid w:val="000D48C6"/>
    <w:rsid w:val="000D4B21"/>
    <w:rsid w:val="000D6011"/>
    <w:rsid w:val="000D707B"/>
    <w:rsid w:val="000D7849"/>
    <w:rsid w:val="000E01B6"/>
    <w:rsid w:val="000E01D6"/>
    <w:rsid w:val="000E1BBD"/>
    <w:rsid w:val="000E1BD9"/>
    <w:rsid w:val="000E2675"/>
    <w:rsid w:val="000E272A"/>
    <w:rsid w:val="000E2BE2"/>
    <w:rsid w:val="000E3556"/>
    <w:rsid w:val="000E3599"/>
    <w:rsid w:val="000E35EF"/>
    <w:rsid w:val="000E3B6C"/>
    <w:rsid w:val="000E409E"/>
    <w:rsid w:val="000E49AD"/>
    <w:rsid w:val="000E4FE4"/>
    <w:rsid w:val="000E4FE5"/>
    <w:rsid w:val="000E5105"/>
    <w:rsid w:val="000E5220"/>
    <w:rsid w:val="000E52C8"/>
    <w:rsid w:val="000E556E"/>
    <w:rsid w:val="000E581E"/>
    <w:rsid w:val="000E5C64"/>
    <w:rsid w:val="000E5FDD"/>
    <w:rsid w:val="000E6574"/>
    <w:rsid w:val="000F0C9E"/>
    <w:rsid w:val="000F18DF"/>
    <w:rsid w:val="000F1BBD"/>
    <w:rsid w:val="000F22B2"/>
    <w:rsid w:val="000F235F"/>
    <w:rsid w:val="000F252B"/>
    <w:rsid w:val="000F29B8"/>
    <w:rsid w:val="000F3E31"/>
    <w:rsid w:val="000F4052"/>
    <w:rsid w:val="000F5748"/>
    <w:rsid w:val="000F58C1"/>
    <w:rsid w:val="000F5B3D"/>
    <w:rsid w:val="000F5C6B"/>
    <w:rsid w:val="000F6012"/>
    <w:rsid w:val="000F6A7F"/>
    <w:rsid w:val="000F6BDE"/>
    <w:rsid w:val="000F7C9C"/>
    <w:rsid w:val="001000A9"/>
    <w:rsid w:val="001000B0"/>
    <w:rsid w:val="001003D4"/>
    <w:rsid w:val="00100D01"/>
    <w:rsid w:val="00101231"/>
    <w:rsid w:val="00102599"/>
    <w:rsid w:val="00103222"/>
    <w:rsid w:val="00103AE0"/>
    <w:rsid w:val="00103DA4"/>
    <w:rsid w:val="00104196"/>
    <w:rsid w:val="001061E2"/>
    <w:rsid w:val="00106EDC"/>
    <w:rsid w:val="0010717E"/>
    <w:rsid w:val="0010734B"/>
    <w:rsid w:val="00107AB9"/>
    <w:rsid w:val="00107C58"/>
    <w:rsid w:val="00107E92"/>
    <w:rsid w:val="00110E2E"/>
    <w:rsid w:val="0011130E"/>
    <w:rsid w:val="001113E0"/>
    <w:rsid w:val="00111693"/>
    <w:rsid w:val="00111839"/>
    <w:rsid w:val="0011229F"/>
    <w:rsid w:val="00112A0C"/>
    <w:rsid w:val="00112AC9"/>
    <w:rsid w:val="00113131"/>
    <w:rsid w:val="00113889"/>
    <w:rsid w:val="00113C4A"/>
    <w:rsid w:val="00114272"/>
    <w:rsid w:val="0011477C"/>
    <w:rsid w:val="0011484E"/>
    <w:rsid w:val="00115994"/>
    <w:rsid w:val="001165DC"/>
    <w:rsid w:val="00117321"/>
    <w:rsid w:val="0011791F"/>
    <w:rsid w:val="00117DE2"/>
    <w:rsid w:val="0012044D"/>
    <w:rsid w:val="001207B2"/>
    <w:rsid w:val="0012117C"/>
    <w:rsid w:val="00121E3A"/>
    <w:rsid w:val="00122567"/>
    <w:rsid w:val="00122A6A"/>
    <w:rsid w:val="00122BDE"/>
    <w:rsid w:val="001243B6"/>
    <w:rsid w:val="001245A3"/>
    <w:rsid w:val="00126DCB"/>
    <w:rsid w:val="001306C4"/>
    <w:rsid w:val="00130843"/>
    <w:rsid w:val="00130D70"/>
    <w:rsid w:val="00130D85"/>
    <w:rsid w:val="00131C2E"/>
    <w:rsid w:val="00132236"/>
    <w:rsid w:val="00132FCC"/>
    <w:rsid w:val="001333F6"/>
    <w:rsid w:val="0013429E"/>
    <w:rsid w:val="001344FD"/>
    <w:rsid w:val="00134922"/>
    <w:rsid w:val="001359E9"/>
    <w:rsid w:val="00136622"/>
    <w:rsid w:val="00136BDC"/>
    <w:rsid w:val="001376BF"/>
    <w:rsid w:val="0013784F"/>
    <w:rsid w:val="0014028D"/>
    <w:rsid w:val="00140964"/>
    <w:rsid w:val="0014107B"/>
    <w:rsid w:val="00141238"/>
    <w:rsid w:val="0014128C"/>
    <w:rsid w:val="00141B5B"/>
    <w:rsid w:val="00141DCF"/>
    <w:rsid w:val="00142099"/>
    <w:rsid w:val="0014267A"/>
    <w:rsid w:val="00142CE1"/>
    <w:rsid w:val="00143020"/>
    <w:rsid w:val="00143185"/>
    <w:rsid w:val="001433E8"/>
    <w:rsid w:val="00143780"/>
    <w:rsid w:val="001438E4"/>
    <w:rsid w:val="00143E61"/>
    <w:rsid w:val="00144281"/>
    <w:rsid w:val="00144511"/>
    <w:rsid w:val="0014460C"/>
    <w:rsid w:val="00144673"/>
    <w:rsid w:val="0014606A"/>
    <w:rsid w:val="00146A70"/>
    <w:rsid w:val="00146C0B"/>
    <w:rsid w:val="0014701D"/>
    <w:rsid w:val="00151E83"/>
    <w:rsid w:val="00152CA2"/>
    <w:rsid w:val="00152FDC"/>
    <w:rsid w:val="00153A4B"/>
    <w:rsid w:val="00153D62"/>
    <w:rsid w:val="00153EB0"/>
    <w:rsid w:val="001545AB"/>
    <w:rsid w:val="0015460F"/>
    <w:rsid w:val="00154685"/>
    <w:rsid w:val="00155463"/>
    <w:rsid w:val="001564A7"/>
    <w:rsid w:val="00157889"/>
    <w:rsid w:val="0016100C"/>
    <w:rsid w:val="00161C76"/>
    <w:rsid w:val="00162099"/>
    <w:rsid w:val="0016290A"/>
    <w:rsid w:val="001635E6"/>
    <w:rsid w:val="00163E06"/>
    <w:rsid w:val="00163EB7"/>
    <w:rsid w:val="00164A8A"/>
    <w:rsid w:val="0016566C"/>
    <w:rsid w:val="001661DC"/>
    <w:rsid w:val="0016621D"/>
    <w:rsid w:val="00166605"/>
    <w:rsid w:val="001676FE"/>
    <w:rsid w:val="0017009A"/>
    <w:rsid w:val="00171A91"/>
    <w:rsid w:val="001728CF"/>
    <w:rsid w:val="00172EF1"/>
    <w:rsid w:val="00173534"/>
    <w:rsid w:val="00173FC2"/>
    <w:rsid w:val="00174D54"/>
    <w:rsid w:val="0017757C"/>
    <w:rsid w:val="00177826"/>
    <w:rsid w:val="00180BED"/>
    <w:rsid w:val="00180ECA"/>
    <w:rsid w:val="00181A29"/>
    <w:rsid w:val="00181C37"/>
    <w:rsid w:val="001820A8"/>
    <w:rsid w:val="00182117"/>
    <w:rsid w:val="0018222A"/>
    <w:rsid w:val="00182704"/>
    <w:rsid w:val="00182B74"/>
    <w:rsid w:val="00183A60"/>
    <w:rsid w:val="00184091"/>
    <w:rsid w:val="00184104"/>
    <w:rsid w:val="0018508B"/>
    <w:rsid w:val="00185DC3"/>
    <w:rsid w:val="00186275"/>
    <w:rsid w:val="00186890"/>
    <w:rsid w:val="00187013"/>
    <w:rsid w:val="001904F0"/>
    <w:rsid w:val="001905D4"/>
    <w:rsid w:val="001910DD"/>
    <w:rsid w:val="001910F3"/>
    <w:rsid w:val="0019279D"/>
    <w:rsid w:val="00192D0C"/>
    <w:rsid w:val="0019349C"/>
    <w:rsid w:val="00193899"/>
    <w:rsid w:val="00194B47"/>
    <w:rsid w:val="00195913"/>
    <w:rsid w:val="001964E7"/>
    <w:rsid w:val="00196775"/>
    <w:rsid w:val="001A0740"/>
    <w:rsid w:val="001A0BB5"/>
    <w:rsid w:val="001A1396"/>
    <w:rsid w:val="001A2111"/>
    <w:rsid w:val="001A26CB"/>
    <w:rsid w:val="001A2F65"/>
    <w:rsid w:val="001A3186"/>
    <w:rsid w:val="001A3254"/>
    <w:rsid w:val="001A46DB"/>
    <w:rsid w:val="001A54D5"/>
    <w:rsid w:val="001A5503"/>
    <w:rsid w:val="001A7344"/>
    <w:rsid w:val="001A79A3"/>
    <w:rsid w:val="001A7DA3"/>
    <w:rsid w:val="001B2191"/>
    <w:rsid w:val="001B2595"/>
    <w:rsid w:val="001B3654"/>
    <w:rsid w:val="001B404D"/>
    <w:rsid w:val="001B4262"/>
    <w:rsid w:val="001B4E40"/>
    <w:rsid w:val="001B6250"/>
    <w:rsid w:val="001B6976"/>
    <w:rsid w:val="001B6F23"/>
    <w:rsid w:val="001B781E"/>
    <w:rsid w:val="001B7F92"/>
    <w:rsid w:val="001C0AA6"/>
    <w:rsid w:val="001C141E"/>
    <w:rsid w:val="001C17FA"/>
    <w:rsid w:val="001C200E"/>
    <w:rsid w:val="001C2272"/>
    <w:rsid w:val="001C2717"/>
    <w:rsid w:val="001C3E5F"/>
    <w:rsid w:val="001C44E3"/>
    <w:rsid w:val="001C4672"/>
    <w:rsid w:val="001C4E19"/>
    <w:rsid w:val="001C52BF"/>
    <w:rsid w:val="001C536F"/>
    <w:rsid w:val="001C544F"/>
    <w:rsid w:val="001C5805"/>
    <w:rsid w:val="001C597D"/>
    <w:rsid w:val="001C5AEE"/>
    <w:rsid w:val="001C6CFD"/>
    <w:rsid w:val="001C73DA"/>
    <w:rsid w:val="001C7861"/>
    <w:rsid w:val="001C7F36"/>
    <w:rsid w:val="001D0D0F"/>
    <w:rsid w:val="001D0DF6"/>
    <w:rsid w:val="001D1B8A"/>
    <w:rsid w:val="001D3573"/>
    <w:rsid w:val="001D38BC"/>
    <w:rsid w:val="001D3924"/>
    <w:rsid w:val="001D45C6"/>
    <w:rsid w:val="001D6114"/>
    <w:rsid w:val="001D632A"/>
    <w:rsid w:val="001D6EAC"/>
    <w:rsid w:val="001D7ADB"/>
    <w:rsid w:val="001E112F"/>
    <w:rsid w:val="001E12AB"/>
    <w:rsid w:val="001E1B00"/>
    <w:rsid w:val="001E3A23"/>
    <w:rsid w:val="001E3DC9"/>
    <w:rsid w:val="001E6145"/>
    <w:rsid w:val="001E6B1E"/>
    <w:rsid w:val="001E6E2F"/>
    <w:rsid w:val="001E720C"/>
    <w:rsid w:val="001E755B"/>
    <w:rsid w:val="001F05BB"/>
    <w:rsid w:val="001F116D"/>
    <w:rsid w:val="001F1AC7"/>
    <w:rsid w:val="001F3917"/>
    <w:rsid w:val="001F3F6B"/>
    <w:rsid w:val="001F4ABF"/>
    <w:rsid w:val="001F4CA8"/>
    <w:rsid w:val="001F550E"/>
    <w:rsid w:val="001F5CF8"/>
    <w:rsid w:val="001F6492"/>
    <w:rsid w:val="001F655A"/>
    <w:rsid w:val="001F7070"/>
    <w:rsid w:val="001F70BC"/>
    <w:rsid w:val="001F7699"/>
    <w:rsid w:val="001F7E62"/>
    <w:rsid w:val="00200285"/>
    <w:rsid w:val="002008DD"/>
    <w:rsid w:val="00201846"/>
    <w:rsid w:val="002021E7"/>
    <w:rsid w:val="00202230"/>
    <w:rsid w:val="00202478"/>
    <w:rsid w:val="0020291E"/>
    <w:rsid w:val="00202A7D"/>
    <w:rsid w:val="00202AAD"/>
    <w:rsid w:val="00203042"/>
    <w:rsid w:val="00204D54"/>
    <w:rsid w:val="0020597A"/>
    <w:rsid w:val="00205B7B"/>
    <w:rsid w:val="00205FCE"/>
    <w:rsid w:val="0020663F"/>
    <w:rsid w:val="0020679B"/>
    <w:rsid w:val="00206C65"/>
    <w:rsid w:val="00206F5D"/>
    <w:rsid w:val="0020757C"/>
    <w:rsid w:val="00207B78"/>
    <w:rsid w:val="00211782"/>
    <w:rsid w:val="002121FE"/>
    <w:rsid w:val="00212288"/>
    <w:rsid w:val="00212539"/>
    <w:rsid w:val="0021290C"/>
    <w:rsid w:val="00212B38"/>
    <w:rsid w:val="00213677"/>
    <w:rsid w:val="00214074"/>
    <w:rsid w:val="002149F2"/>
    <w:rsid w:val="00215698"/>
    <w:rsid w:val="00215B52"/>
    <w:rsid w:val="00215CDC"/>
    <w:rsid w:val="00216892"/>
    <w:rsid w:val="00216CC5"/>
    <w:rsid w:val="00216D4D"/>
    <w:rsid w:val="00217152"/>
    <w:rsid w:val="0021743C"/>
    <w:rsid w:val="00217754"/>
    <w:rsid w:val="00220569"/>
    <w:rsid w:val="0022077F"/>
    <w:rsid w:val="002207FF"/>
    <w:rsid w:val="0022129C"/>
    <w:rsid w:val="002214C4"/>
    <w:rsid w:val="002224DB"/>
    <w:rsid w:val="00222D10"/>
    <w:rsid w:val="002237BC"/>
    <w:rsid w:val="00224D4B"/>
    <w:rsid w:val="00224E4C"/>
    <w:rsid w:val="0022666F"/>
    <w:rsid w:val="002274E0"/>
    <w:rsid w:val="00227E29"/>
    <w:rsid w:val="00230B45"/>
    <w:rsid w:val="00232086"/>
    <w:rsid w:val="002328A5"/>
    <w:rsid w:val="00232DEC"/>
    <w:rsid w:val="00236654"/>
    <w:rsid w:val="002366DF"/>
    <w:rsid w:val="0023717C"/>
    <w:rsid w:val="0024021E"/>
    <w:rsid w:val="0024076D"/>
    <w:rsid w:val="00240788"/>
    <w:rsid w:val="00241753"/>
    <w:rsid w:val="00241D35"/>
    <w:rsid w:val="002425E8"/>
    <w:rsid w:val="00243419"/>
    <w:rsid w:val="00244971"/>
    <w:rsid w:val="0024513B"/>
    <w:rsid w:val="002475E9"/>
    <w:rsid w:val="00250021"/>
    <w:rsid w:val="002511E1"/>
    <w:rsid w:val="002512B0"/>
    <w:rsid w:val="0025133F"/>
    <w:rsid w:val="00251EC6"/>
    <w:rsid w:val="00252BBD"/>
    <w:rsid w:val="00252F47"/>
    <w:rsid w:val="0025370D"/>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412"/>
    <w:rsid w:val="00264564"/>
    <w:rsid w:val="002658A1"/>
    <w:rsid w:val="00265A5D"/>
    <w:rsid w:val="00265BBA"/>
    <w:rsid w:val="00267D60"/>
    <w:rsid w:val="00267DD1"/>
    <w:rsid w:val="00270F95"/>
    <w:rsid w:val="00271024"/>
    <w:rsid w:val="002716C5"/>
    <w:rsid w:val="00272083"/>
    <w:rsid w:val="002725F6"/>
    <w:rsid w:val="00272866"/>
    <w:rsid w:val="00272959"/>
    <w:rsid w:val="00272DEB"/>
    <w:rsid w:val="002735B2"/>
    <w:rsid w:val="0027387D"/>
    <w:rsid w:val="00273A8B"/>
    <w:rsid w:val="00273C2C"/>
    <w:rsid w:val="00273E98"/>
    <w:rsid w:val="00274C8B"/>
    <w:rsid w:val="00274D56"/>
    <w:rsid w:val="00275585"/>
    <w:rsid w:val="00275B93"/>
    <w:rsid w:val="00276E61"/>
    <w:rsid w:val="0027728D"/>
    <w:rsid w:val="002805CE"/>
    <w:rsid w:val="002807C8"/>
    <w:rsid w:val="00280D71"/>
    <w:rsid w:val="002813E7"/>
    <w:rsid w:val="00281EA9"/>
    <w:rsid w:val="00282461"/>
    <w:rsid w:val="00282D8E"/>
    <w:rsid w:val="00282EC5"/>
    <w:rsid w:val="00283018"/>
    <w:rsid w:val="002835EC"/>
    <w:rsid w:val="00283D43"/>
    <w:rsid w:val="00285E6A"/>
    <w:rsid w:val="00286812"/>
    <w:rsid w:val="00286ED1"/>
    <w:rsid w:val="00287EAE"/>
    <w:rsid w:val="00287F71"/>
    <w:rsid w:val="00290527"/>
    <w:rsid w:val="00290B5C"/>
    <w:rsid w:val="002911A2"/>
    <w:rsid w:val="0029356F"/>
    <w:rsid w:val="00293A63"/>
    <w:rsid w:val="00293AE7"/>
    <w:rsid w:val="00294864"/>
    <w:rsid w:val="002948C4"/>
    <w:rsid w:val="002959A9"/>
    <w:rsid w:val="00296069"/>
    <w:rsid w:val="002A04CE"/>
    <w:rsid w:val="002A15DE"/>
    <w:rsid w:val="002A202D"/>
    <w:rsid w:val="002A265B"/>
    <w:rsid w:val="002A27D4"/>
    <w:rsid w:val="002A28DA"/>
    <w:rsid w:val="002A2E4B"/>
    <w:rsid w:val="002A397D"/>
    <w:rsid w:val="002A434B"/>
    <w:rsid w:val="002A4553"/>
    <w:rsid w:val="002A4572"/>
    <w:rsid w:val="002A45F5"/>
    <w:rsid w:val="002A4D72"/>
    <w:rsid w:val="002A5303"/>
    <w:rsid w:val="002A6240"/>
    <w:rsid w:val="002A646F"/>
    <w:rsid w:val="002A6E58"/>
    <w:rsid w:val="002A75AD"/>
    <w:rsid w:val="002A7849"/>
    <w:rsid w:val="002A7996"/>
    <w:rsid w:val="002B0C1C"/>
    <w:rsid w:val="002B1D05"/>
    <w:rsid w:val="002B1DAE"/>
    <w:rsid w:val="002B27BE"/>
    <w:rsid w:val="002B2CD5"/>
    <w:rsid w:val="002B2EB6"/>
    <w:rsid w:val="002B31AF"/>
    <w:rsid w:val="002B3414"/>
    <w:rsid w:val="002B415A"/>
    <w:rsid w:val="002B55B8"/>
    <w:rsid w:val="002B6431"/>
    <w:rsid w:val="002B6A2F"/>
    <w:rsid w:val="002B6AE5"/>
    <w:rsid w:val="002B7B1E"/>
    <w:rsid w:val="002C0932"/>
    <w:rsid w:val="002C0EA1"/>
    <w:rsid w:val="002C12CA"/>
    <w:rsid w:val="002C23A8"/>
    <w:rsid w:val="002C34CE"/>
    <w:rsid w:val="002C3CE2"/>
    <w:rsid w:val="002C4F7A"/>
    <w:rsid w:val="002C5A7E"/>
    <w:rsid w:val="002C62C6"/>
    <w:rsid w:val="002C7811"/>
    <w:rsid w:val="002D04AA"/>
    <w:rsid w:val="002D0B34"/>
    <w:rsid w:val="002D0C4E"/>
    <w:rsid w:val="002D1ADE"/>
    <w:rsid w:val="002D2302"/>
    <w:rsid w:val="002D249B"/>
    <w:rsid w:val="002D24DC"/>
    <w:rsid w:val="002D25F5"/>
    <w:rsid w:val="002D2F37"/>
    <w:rsid w:val="002D3EE9"/>
    <w:rsid w:val="002D4279"/>
    <w:rsid w:val="002D4A9A"/>
    <w:rsid w:val="002D56EB"/>
    <w:rsid w:val="002D5C13"/>
    <w:rsid w:val="002D5C2C"/>
    <w:rsid w:val="002D6006"/>
    <w:rsid w:val="002D677E"/>
    <w:rsid w:val="002D7621"/>
    <w:rsid w:val="002D7DA9"/>
    <w:rsid w:val="002E060F"/>
    <w:rsid w:val="002E0C4A"/>
    <w:rsid w:val="002E0D57"/>
    <w:rsid w:val="002E0F29"/>
    <w:rsid w:val="002E10B0"/>
    <w:rsid w:val="002E2443"/>
    <w:rsid w:val="002E2B45"/>
    <w:rsid w:val="002E32D6"/>
    <w:rsid w:val="002E3856"/>
    <w:rsid w:val="002E4241"/>
    <w:rsid w:val="002E5922"/>
    <w:rsid w:val="002E5BAA"/>
    <w:rsid w:val="002E6044"/>
    <w:rsid w:val="002E6312"/>
    <w:rsid w:val="002E757A"/>
    <w:rsid w:val="002E7661"/>
    <w:rsid w:val="002E78F5"/>
    <w:rsid w:val="002E7CA8"/>
    <w:rsid w:val="002E7ED3"/>
    <w:rsid w:val="002F000C"/>
    <w:rsid w:val="002F05DD"/>
    <w:rsid w:val="002F0B2A"/>
    <w:rsid w:val="002F159D"/>
    <w:rsid w:val="002F159E"/>
    <w:rsid w:val="002F1744"/>
    <w:rsid w:val="002F1757"/>
    <w:rsid w:val="002F28BF"/>
    <w:rsid w:val="002F2DC1"/>
    <w:rsid w:val="002F2F66"/>
    <w:rsid w:val="002F437F"/>
    <w:rsid w:val="002F4DB8"/>
    <w:rsid w:val="002F51C1"/>
    <w:rsid w:val="002F6084"/>
    <w:rsid w:val="002F7451"/>
    <w:rsid w:val="0030012E"/>
    <w:rsid w:val="00300A5B"/>
    <w:rsid w:val="00300E35"/>
    <w:rsid w:val="003016CA"/>
    <w:rsid w:val="003020FD"/>
    <w:rsid w:val="003025BD"/>
    <w:rsid w:val="00302EAD"/>
    <w:rsid w:val="0030394A"/>
    <w:rsid w:val="003047D0"/>
    <w:rsid w:val="00304D26"/>
    <w:rsid w:val="0030647E"/>
    <w:rsid w:val="00306C34"/>
    <w:rsid w:val="003071E8"/>
    <w:rsid w:val="003071F4"/>
    <w:rsid w:val="00310720"/>
    <w:rsid w:val="003111B5"/>
    <w:rsid w:val="0031246C"/>
    <w:rsid w:val="00312FFC"/>
    <w:rsid w:val="00313667"/>
    <w:rsid w:val="00314132"/>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745"/>
    <w:rsid w:val="003248EA"/>
    <w:rsid w:val="003251A2"/>
    <w:rsid w:val="003251E7"/>
    <w:rsid w:val="0032524D"/>
    <w:rsid w:val="0032547E"/>
    <w:rsid w:val="00325CF6"/>
    <w:rsid w:val="003275D9"/>
    <w:rsid w:val="00327D06"/>
    <w:rsid w:val="00330071"/>
    <w:rsid w:val="003301CD"/>
    <w:rsid w:val="00330382"/>
    <w:rsid w:val="003303D8"/>
    <w:rsid w:val="00331001"/>
    <w:rsid w:val="00331259"/>
    <w:rsid w:val="00332531"/>
    <w:rsid w:val="00332568"/>
    <w:rsid w:val="00334735"/>
    <w:rsid w:val="00334C32"/>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A69"/>
    <w:rsid w:val="00345C3F"/>
    <w:rsid w:val="00346218"/>
    <w:rsid w:val="00346B08"/>
    <w:rsid w:val="00346CE8"/>
    <w:rsid w:val="0034745D"/>
    <w:rsid w:val="00347D0B"/>
    <w:rsid w:val="003501BA"/>
    <w:rsid w:val="00350FAA"/>
    <w:rsid w:val="00351B41"/>
    <w:rsid w:val="00351E54"/>
    <w:rsid w:val="003520FE"/>
    <w:rsid w:val="003521F4"/>
    <w:rsid w:val="003522D7"/>
    <w:rsid w:val="00352FE0"/>
    <w:rsid w:val="00353BAB"/>
    <w:rsid w:val="0035440C"/>
    <w:rsid w:val="00354666"/>
    <w:rsid w:val="00354669"/>
    <w:rsid w:val="00354700"/>
    <w:rsid w:val="003548FB"/>
    <w:rsid w:val="00356878"/>
    <w:rsid w:val="00356A99"/>
    <w:rsid w:val="00357070"/>
    <w:rsid w:val="003603BF"/>
    <w:rsid w:val="00360460"/>
    <w:rsid w:val="00361651"/>
    <w:rsid w:val="00361B24"/>
    <w:rsid w:val="00361CDB"/>
    <w:rsid w:val="00361EAC"/>
    <w:rsid w:val="00361ED7"/>
    <w:rsid w:val="003624B5"/>
    <w:rsid w:val="003640F5"/>
    <w:rsid w:val="0036472E"/>
    <w:rsid w:val="003651A1"/>
    <w:rsid w:val="00365BCC"/>
    <w:rsid w:val="0036743B"/>
    <w:rsid w:val="00367700"/>
    <w:rsid w:val="00367DD4"/>
    <w:rsid w:val="00370760"/>
    <w:rsid w:val="00370973"/>
    <w:rsid w:val="00370B44"/>
    <w:rsid w:val="0037101B"/>
    <w:rsid w:val="003714DD"/>
    <w:rsid w:val="00371CCD"/>
    <w:rsid w:val="00372ACA"/>
    <w:rsid w:val="00373250"/>
    <w:rsid w:val="0037331F"/>
    <w:rsid w:val="00373912"/>
    <w:rsid w:val="003746B2"/>
    <w:rsid w:val="00374733"/>
    <w:rsid w:val="00375E6A"/>
    <w:rsid w:val="00376D5B"/>
    <w:rsid w:val="003772BD"/>
    <w:rsid w:val="0037789A"/>
    <w:rsid w:val="003801E4"/>
    <w:rsid w:val="003806BF"/>
    <w:rsid w:val="003806D2"/>
    <w:rsid w:val="00380E2B"/>
    <w:rsid w:val="00381C5F"/>
    <w:rsid w:val="00381D8C"/>
    <w:rsid w:val="0038201D"/>
    <w:rsid w:val="0038206B"/>
    <w:rsid w:val="00382C4D"/>
    <w:rsid w:val="003831FF"/>
    <w:rsid w:val="00383B45"/>
    <w:rsid w:val="0038449B"/>
    <w:rsid w:val="003848BF"/>
    <w:rsid w:val="00384CAD"/>
    <w:rsid w:val="00386220"/>
    <w:rsid w:val="00386A9E"/>
    <w:rsid w:val="00387245"/>
    <w:rsid w:val="003872C8"/>
    <w:rsid w:val="0038760B"/>
    <w:rsid w:val="00387932"/>
    <w:rsid w:val="00387C63"/>
    <w:rsid w:val="00390045"/>
    <w:rsid w:val="00390E97"/>
    <w:rsid w:val="00390F4A"/>
    <w:rsid w:val="003922FA"/>
    <w:rsid w:val="0039297B"/>
    <w:rsid w:val="00392D31"/>
    <w:rsid w:val="0039388E"/>
    <w:rsid w:val="00393B97"/>
    <w:rsid w:val="003941C7"/>
    <w:rsid w:val="00394948"/>
    <w:rsid w:val="00394A89"/>
    <w:rsid w:val="00395560"/>
    <w:rsid w:val="00395EE5"/>
    <w:rsid w:val="003964C9"/>
    <w:rsid w:val="00396FD1"/>
    <w:rsid w:val="003971F2"/>
    <w:rsid w:val="0039794F"/>
    <w:rsid w:val="003A0CE0"/>
    <w:rsid w:val="003A11EE"/>
    <w:rsid w:val="003A20AF"/>
    <w:rsid w:val="003A2B97"/>
    <w:rsid w:val="003A2E4B"/>
    <w:rsid w:val="003A4CFA"/>
    <w:rsid w:val="003A4DF0"/>
    <w:rsid w:val="003A7208"/>
    <w:rsid w:val="003A76B3"/>
    <w:rsid w:val="003A7759"/>
    <w:rsid w:val="003A7A87"/>
    <w:rsid w:val="003A7B25"/>
    <w:rsid w:val="003A7D34"/>
    <w:rsid w:val="003B1860"/>
    <w:rsid w:val="003B2F19"/>
    <w:rsid w:val="003B3906"/>
    <w:rsid w:val="003B3CB4"/>
    <w:rsid w:val="003B478A"/>
    <w:rsid w:val="003B5981"/>
    <w:rsid w:val="003B6CC6"/>
    <w:rsid w:val="003B6F3C"/>
    <w:rsid w:val="003B70E0"/>
    <w:rsid w:val="003B720E"/>
    <w:rsid w:val="003B7243"/>
    <w:rsid w:val="003B7B9D"/>
    <w:rsid w:val="003C0BFB"/>
    <w:rsid w:val="003C134B"/>
    <w:rsid w:val="003C13F1"/>
    <w:rsid w:val="003C2036"/>
    <w:rsid w:val="003C21DC"/>
    <w:rsid w:val="003C3739"/>
    <w:rsid w:val="003C3963"/>
    <w:rsid w:val="003C457F"/>
    <w:rsid w:val="003C45A3"/>
    <w:rsid w:val="003C47AF"/>
    <w:rsid w:val="003C4A7A"/>
    <w:rsid w:val="003C4E64"/>
    <w:rsid w:val="003C5470"/>
    <w:rsid w:val="003C5894"/>
    <w:rsid w:val="003C65C7"/>
    <w:rsid w:val="003C6972"/>
    <w:rsid w:val="003C6F2D"/>
    <w:rsid w:val="003C7075"/>
    <w:rsid w:val="003C747D"/>
    <w:rsid w:val="003C7B98"/>
    <w:rsid w:val="003C7BFB"/>
    <w:rsid w:val="003D04D7"/>
    <w:rsid w:val="003D04FD"/>
    <w:rsid w:val="003D1E06"/>
    <w:rsid w:val="003D2EBE"/>
    <w:rsid w:val="003D3614"/>
    <w:rsid w:val="003D3F16"/>
    <w:rsid w:val="003D3F82"/>
    <w:rsid w:val="003D441B"/>
    <w:rsid w:val="003D5276"/>
    <w:rsid w:val="003D574D"/>
    <w:rsid w:val="003D5D71"/>
    <w:rsid w:val="003D761D"/>
    <w:rsid w:val="003D7970"/>
    <w:rsid w:val="003E045F"/>
    <w:rsid w:val="003E094E"/>
    <w:rsid w:val="003E0966"/>
    <w:rsid w:val="003E0D3E"/>
    <w:rsid w:val="003E0EE3"/>
    <w:rsid w:val="003E1D48"/>
    <w:rsid w:val="003E34A3"/>
    <w:rsid w:val="003E3FA9"/>
    <w:rsid w:val="003E493C"/>
    <w:rsid w:val="003E5682"/>
    <w:rsid w:val="003E6B08"/>
    <w:rsid w:val="003E6D66"/>
    <w:rsid w:val="003F07D6"/>
    <w:rsid w:val="003F1BEA"/>
    <w:rsid w:val="003F2531"/>
    <w:rsid w:val="003F31CF"/>
    <w:rsid w:val="003F3EE1"/>
    <w:rsid w:val="003F4577"/>
    <w:rsid w:val="003F49B2"/>
    <w:rsid w:val="003F50A1"/>
    <w:rsid w:val="003F5384"/>
    <w:rsid w:val="003F7000"/>
    <w:rsid w:val="003F756C"/>
    <w:rsid w:val="00400CE5"/>
    <w:rsid w:val="00401FD8"/>
    <w:rsid w:val="004020F7"/>
    <w:rsid w:val="004028EE"/>
    <w:rsid w:val="00402C43"/>
    <w:rsid w:val="00402FAA"/>
    <w:rsid w:val="00403853"/>
    <w:rsid w:val="00403B00"/>
    <w:rsid w:val="00404461"/>
    <w:rsid w:val="004045A7"/>
    <w:rsid w:val="00404A17"/>
    <w:rsid w:val="0040656E"/>
    <w:rsid w:val="00406AB0"/>
    <w:rsid w:val="0040701A"/>
    <w:rsid w:val="00407375"/>
    <w:rsid w:val="004074F8"/>
    <w:rsid w:val="004077DC"/>
    <w:rsid w:val="00410699"/>
    <w:rsid w:val="004110AD"/>
    <w:rsid w:val="0041136A"/>
    <w:rsid w:val="0041177C"/>
    <w:rsid w:val="004121B1"/>
    <w:rsid w:val="0041277D"/>
    <w:rsid w:val="00412E47"/>
    <w:rsid w:val="0041306B"/>
    <w:rsid w:val="004133F6"/>
    <w:rsid w:val="004144A1"/>
    <w:rsid w:val="004145EB"/>
    <w:rsid w:val="00414ADD"/>
    <w:rsid w:val="00415361"/>
    <w:rsid w:val="00415BCE"/>
    <w:rsid w:val="00416071"/>
    <w:rsid w:val="0041654F"/>
    <w:rsid w:val="00416A13"/>
    <w:rsid w:val="00416BB7"/>
    <w:rsid w:val="00417A26"/>
    <w:rsid w:val="00417A9D"/>
    <w:rsid w:val="00417EC1"/>
    <w:rsid w:val="00417ED8"/>
    <w:rsid w:val="00417FA5"/>
    <w:rsid w:val="00420252"/>
    <w:rsid w:val="004204F8"/>
    <w:rsid w:val="00420C8B"/>
    <w:rsid w:val="00421A7D"/>
    <w:rsid w:val="004229C3"/>
    <w:rsid w:val="00422AE0"/>
    <w:rsid w:val="00422D6F"/>
    <w:rsid w:val="0042356D"/>
    <w:rsid w:val="004245C1"/>
    <w:rsid w:val="00424615"/>
    <w:rsid w:val="004270E9"/>
    <w:rsid w:val="0042793D"/>
    <w:rsid w:val="00427BA5"/>
    <w:rsid w:val="00430902"/>
    <w:rsid w:val="00431C8C"/>
    <w:rsid w:val="00432F9B"/>
    <w:rsid w:val="0043304B"/>
    <w:rsid w:val="0043311F"/>
    <w:rsid w:val="00433B07"/>
    <w:rsid w:val="00434816"/>
    <w:rsid w:val="00434855"/>
    <w:rsid w:val="00435749"/>
    <w:rsid w:val="00435795"/>
    <w:rsid w:val="00436043"/>
    <w:rsid w:val="0043785F"/>
    <w:rsid w:val="00437B06"/>
    <w:rsid w:val="00437E3E"/>
    <w:rsid w:val="00441DFC"/>
    <w:rsid w:val="00441ECA"/>
    <w:rsid w:val="00442BF4"/>
    <w:rsid w:val="00443524"/>
    <w:rsid w:val="004439CE"/>
    <w:rsid w:val="00444EE2"/>
    <w:rsid w:val="004454DD"/>
    <w:rsid w:val="00446739"/>
    <w:rsid w:val="00447582"/>
    <w:rsid w:val="004478A7"/>
    <w:rsid w:val="00447FF2"/>
    <w:rsid w:val="00450394"/>
    <w:rsid w:val="00450820"/>
    <w:rsid w:val="00450E94"/>
    <w:rsid w:val="00451562"/>
    <w:rsid w:val="00451C96"/>
    <w:rsid w:val="004537EE"/>
    <w:rsid w:val="00453D3B"/>
    <w:rsid w:val="004551A3"/>
    <w:rsid w:val="00455334"/>
    <w:rsid w:val="0045566E"/>
    <w:rsid w:val="004558A4"/>
    <w:rsid w:val="0045611A"/>
    <w:rsid w:val="0045712F"/>
    <w:rsid w:val="004600CC"/>
    <w:rsid w:val="00461F46"/>
    <w:rsid w:val="00462259"/>
    <w:rsid w:val="004628F6"/>
    <w:rsid w:val="00463BD4"/>
    <w:rsid w:val="0046512E"/>
    <w:rsid w:val="00465D31"/>
    <w:rsid w:val="00466503"/>
    <w:rsid w:val="00466704"/>
    <w:rsid w:val="0046688C"/>
    <w:rsid w:val="00467DA2"/>
    <w:rsid w:val="00470406"/>
    <w:rsid w:val="00470FF7"/>
    <w:rsid w:val="00471A29"/>
    <w:rsid w:val="004721F1"/>
    <w:rsid w:val="0047279F"/>
    <w:rsid w:val="00473190"/>
    <w:rsid w:val="004735A1"/>
    <w:rsid w:val="00473A5F"/>
    <w:rsid w:val="0047425F"/>
    <w:rsid w:val="00476054"/>
    <w:rsid w:val="0047672D"/>
    <w:rsid w:val="00476CE3"/>
    <w:rsid w:val="00477286"/>
    <w:rsid w:val="004778A2"/>
    <w:rsid w:val="0048049E"/>
    <w:rsid w:val="00480D07"/>
    <w:rsid w:val="00482299"/>
    <w:rsid w:val="0048277D"/>
    <w:rsid w:val="004827EA"/>
    <w:rsid w:val="00483C17"/>
    <w:rsid w:val="004841A0"/>
    <w:rsid w:val="004841BC"/>
    <w:rsid w:val="00484BF4"/>
    <w:rsid w:val="004855E6"/>
    <w:rsid w:val="004859D7"/>
    <w:rsid w:val="00486A22"/>
    <w:rsid w:val="004873CE"/>
    <w:rsid w:val="0049054D"/>
    <w:rsid w:val="0049363B"/>
    <w:rsid w:val="00493925"/>
    <w:rsid w:val="00493971"/>
    <w:rsid w:val="00493DE0"/>
    <w:rsid w:val="00494130"/>
    <w:rsid w:val="0049415A"/>
    <w:rsid w:val="004944FB"/>
    <w:rsid w:val="0049611A"/>
    <w:rsid w:val="00497003"/>
    <w:rsid w:val="004A1056"/>
    <w:rsid w:val="004A1B9D"/>
    <w:rsid w:val="004A1BB2"/>
    <w:rsid w:val="004A1BBF"/>
    <w:rsid w:val="004A208D"/>
    <w:rsid w:val="004A21DC"/>
    <w:rsid w:val="004A2776"/>
    <w:rsid w:val="004A2DC8"/>
    <w:rsid w:val="004A38B2"/>
    <w:rsid w:val="004A3B22"/>
    <w:rsid w:val="004A42BB"/>
    <w:rsid w:val="004A4761"/>
    <w:rsid w:val="004A5072"/>
    <w:rsid w:val="004A5D09"/>
    <w:rsid w:val="004A6386"/>
    <w:rsid w:val="004A73A5"/>
    <w:rsid w:val="004B03D0"/>
    <w:rsid w:val="004B0ADB"/>
    <w:rsid w:val="004B0D49"/>
    <w:rsid w:val="004B0E0C"/>
    <w:rsid w:val="004B1245"/>
    <w:rsid w:val="004B12E3"/>
    <w:rsid w:val="004B2D40"/>
    <w:rsid w:val="004B40BF"/>
    <w:rsid w:val="004B4C87"/>
    <w:rsid w:val="004B5606"/>
    <w:rsid w:val="004B5873"/>
    <w:rsid w:val="004B5C58"/>
    <w:rsid w:val="004C0749"/>
    <w:rsid w:val="004C0B19"/>
    <w:rsid w:val="004C0B31"/>
    <w:rsid w:val="004C127E"/>
    <w:rsid w:val="004C1D41"/>
    <w:rsid w:val="004C2198"/>
    <w:rsid w:val="004C22AD"/>
    <w:rsid w:val="004C24EA"/>
    <w:rsid w:val="004C29B1"/>
    <w:rsid w:val="004C2C25"/>
    <w:rsid w:val="004C37AF"/>
    <w:rsid w:val="004C37B4"/>
    <w:rsid w:val="004C3A7B"/>
    <w:rsid w:val="004C3AFD"/>
    <w:rsid w:val="004C40F7"/>
    <w:rsid w:val="004C5155"/>
    <w:rsid w:val="004C56FF"/>
    <w:rsid w:val="004C59E0"/>
    <w:rsid w:val="004C6651"/>
    <w:rsid w:val="004C6D68"/>
    <w:rsid w:val="004C71F5"/>
    <w:rsid w:val="004C75A6"/>
    <w:rsid w:val="004C77CA"/>
    <w:rsid w:val="004D0C18"/>
    <w:rsid w:val="004D1A2D"/>
    <w:rsid w:val="004D1F2D"/>
    <w:rsid w:val="004D277D"/>
    <w:rsid w:val="004D2A41"/>
    <w:rsid w:val="004D3A13"/>
    <w:rsid w:val="004D4737"/>
    <w:rsid w:val="004D56ED"/>
    <w:rsid w:val="004D5802"/>
    <w:rsid w:val="004D6104"/>
    <w:rsid w:val="004D6744"/>
    <w:rsid w:val="004D72C8"/>
    <w:rsid w:val="004D7F08"/>
    <w:rsid w:val="004E0161"/>
    <w:rsid w:val="004E01DB"/>
    <w:rsid w:val="004E0476"/>
    <w:rsid w:val="004E04BB"/>
    <w:rsid w:val="004E0EB8"/>
    <w:rsid w:val="004E11A7"/>
    <w:rsid w:val="004E1D73"/>
    <w:rsid w:val="004E20B4"/>
    <w:rsid w:val="004E2929"/>
    <w:rsid w:val="004E2B53"/>
    <w:rsid w:val="004E348C"/>
    <w:rsid w:val="004E4D36"/>
    <w:rsid w:val="004E5A89"/>
    <w:rsid w:val="004E6BDC"/>
    <w:rsid w:val="004E70BC"/>
    <w:rsid w:val="004E735F"/>
    <w:rsid w:val="004F0DD1"/>
    <w:rsid w:val="004F163F"/>
    <w:rsid w:val="004F1B86"/>
    <w:rsid w:val="004F1F24"/>
    <w:rsid w:val="004F203A"/>
    <w:rsid w:val="004F25C6"/>
    <w:rsid w:val="004F2F7E"/>
    <w:rsid w:val="004F2FDC"/>
    <w:rsid w:val="004F38C4"/>
    <w:rsid w:val="004F3D88"/>
    <w:rsid w:val="004F3E33"/>
    <w:rsid w:val="004F41DF"/>
    <w:rsid w:val="004F43F5"/>
    <w:rsid w:val="004F5298"/>
    <w:rsid w:val="004F6133"/>
    <w:rsid w:val="004F6CAD"/>
    <w:rsid w:val="004F7065"/>
    <w:rsid w:val="004F7666"/>
    <w:rsid w:val="00500A15"/>
    <w:rsid w:val="00500CDD"/>
    <w:rsid w:val="00500D9D"/>
    <w:rsid w:val="00502AB6"/>
    <w:rsid w:val="00503554"/>
    <w:rsid w:val="005038A9"/>
    <w:rsid w:val="00503F07"/>
    <w:rsid w:val="00504179"/>
    <w:rsid w:val="00504E13"/>
    <w:rsid w:val="00505533"/>
    <w:rsid w:val="00505A4A"/>
    <w:rsid w:val="00506AF8"/>
    <w:rsid w:val="00506CE5"/>
    <w:rsid w:val="00506FFB"/>
    <w:rsid w:val="005079A7"/>
    <w:rsid w:val="00511F69"/>
    <w:rsid w:val="00513171"/>
    <w:rsid w:val="00514B67"/>
    <w:rsid w:val="00514B97"/>
    <w:rsid w:val="00514D00"/>
    <w:rsid w:val="00514D49"/>
    <w:rsid w:val="00515742"/>
    <w:rsid w:val="00516315"/>
    <w:rsid w:val="00517422"/>
    <w:rsid w:val="00520153"/>
    <w:rsid w:val="0052075C"/>
    <w:rsid w:val="00520DF4"/>
    <w:rsid w:val="00521EBE"/>
    <w:rsid w:val="00522231"/>
    <w:rsid w:val="005225B9"/>
    <w:rsid w:val="00523006"/>
    <w:rsid w:val="00523170"/>
    <w:rsid w:val="005237F8"/>
    <w:rsid w:val="00524659"/>
    <w:rsid w:val="00524D8A"/>
    <w:rsid w:val="00525218"/>
    <w:rsid w:val="00525C68"/>
    <w:rsid w:val="005261FF"/>
    <w:rsid w:val="00527119"/>
    <w:rsid w:val="005271EA"/>
    <w:rsid w:val="005274FE"/>
    <w:rsid w:val="0052754C"/>
    <w:rsid w:val="00527AB0"/>
    <w:rsid w:val="00527BCB"/>
    <w:rsid w:val="00530275"/>
    <w:rsid w:val="0053036B"/>
    <w:rsid w:val="0053062B"/>
    <w:rsid w:val="005306E4"/>
    <w:rsid w:val="005307B3"/>
    <w:rsid w:val="0053157E"/>
    <w:rsid w:val="00531B33"/>
    <w:rsid w:val="00531E0F"/>
    <w:rsid w:val="005320B7"/>
    <w:rsid w:val="005320DC"/>
    <w:rsid w:val="00532576"/>
    <w:rsid w:val="00532ECD"/>
    <w:rsid w:val="005331D8"/>
    <w:rsid w:val="005332A0"/>
    <w:rsid w:val="005337A9"/>
    <w:rsid w:val="005337BD"/>
    <w:rsid w:val="00534418"/>
    <w:rsid w:val="0053449E"/>
    <w:rsid w:val="00534A34"/>
    <w:rsid w:val="00534B16"/>
    <w:rsid w:val="00534D8C"/>
    <w:rsid w:val="005350A9"/>
    <w:rsid w:val="005351D7"/>
    <w:rsid w:val="00535A29"/>
    <w:rsid w:val="00535D28"/>
    <w:rsid w:val="005367FF"/>
    <w:rsid w:val="00537CE6"/>
    <w:rsid w:val="00540A17"/>
    <w:rsid w:val="00541374"/>
    <w:rsid w:val="0054142A"/>
    <w:rsid w:val="00541B98"/>
    <w:rsid w:val="00542381"/>
    <w:rsid w:val="00542760"/>
    <w:rsid w:val="00542DC7"/>
    <w:rsid w:val="00542E76"/>
    <w:rsid w:val="00543517"/>
    <w:rsid w:val="005440E3"/>
    <w:rsid w:val="00545633"/>
    <w:rsid w:val="00545F1B"/>
    <w:rsid w:val="00546407"/>
    <w:rsid w:val="00546C2A"/>
    <w:rsid w:val="0054725C"/>
    <w:rsid w:val="00547D38"/>
    <w:rsid w:val="00547F2E"/>
    <w:rsid w:val="005509F2"/>
    <w:rsid w:val="00551211"/>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509"/>
    <w:rsid w:val="00561CA6"/>
    <w:rsid w:val="0056205E"/>
    <w:rsid w:val="005620CC"/>
    <w:rsid w:val="0056262A"/>
    <w:rsid w:val="005628AE"/>
    <w:rsid w:val="00562B54"/>
    <w:rsid w:val="00562D09"/>
    <w:rsid w:val="0056319B"/>
    <w:rsid w:val="005635A5"/>
    <w:rsid w:val="005636DA"/>
    <w:rsid w:val="00564206"/>
    <w:rsid w:val="00566E46"/>
    <w:rsid w:val="00570B3F"/>
    <w:rsid w:val="00570FBD"/>
    <w:rsid w:val="005712FC"/>
    <w:rsid w:val="00571734"/>
    <w:rsid w:val="00572023"/>
    <w:rsid w:val="00572E1B"/>
    <w:rsid w:val="00573EC7"/>
    <w:rsid w:val="005748DD"/>
    <w:rsid w:val="0057497F"/>
    <w:rsid w:val="00574D73"/>
    <w:rsid w:val="0057591D"/>
    <w:rsid w:val="00575C3C"/>
    <w:rsid w:val="00575D10"/>
    <w:rsid w:val="0057655E"/>
    <w:rsid w:val="005766AB"/>
    <w:rsid w:val="00576A14"/>
    <w:rsid w:val="005770DB"/>
    <w:rsid w:val="0057768F"/>
    <w:rsid w:val="00580193"/>
    <w:rsid w:val="005808B2"/>
    <w:rsid w:val="00580D76"/>
    <w:rsid w:val="00580EC9"/>
    <w:rsid w:val="0058126D"/>
    <w:rsid w:val="0058132E"/>
    <w:rsid w:val="00581C93"/>
    <w:rsid w:val="005823AC"/>
    <w:rsid w:val="00582916"/>
    <w:rsid w:val="0058362F"/>
    <w:rsid w:val="0058522E"/>
    <w:rsid w:val="00585F6F"/>
    <w:rsid w:val="005861A7"/>
    <w:rsid w:val="005863B2"/>
    <w:rsid w:val="00586FD3"/>
    <w:rsid w:val="005915B8"/>
    <w:rsid w:val="005917A8"/>
    <w:rsid w:val="00591BB3"/>
    <w:rsid w:val="00591C63"/>
    <w:rsid w:val="00591E00"/>
    <w:rsid w:val="0059219A"/>
    <w:rsid w:val="00592408"/>
    <w:rsid w:val="005924C0"/>
    <w:rsid w:val="00594444"/>
    <w:rsid w:val="005954CB"/>
    <w:rsid w:val="00595C2F"/>
    <w:rsid w:val="00596432"/>
    <w:rsid w:val="00597904"/>
    <w:rsid w:val="005A21F7"/>
    <w:rsid w:val="005A2AC9"/>
    <w:rsid w:val="005A2C6A"/>
    <w:rsid w:val="005A4CE5"/>
    <w:rsid w:val="005A55BF"/>
    <w:rsid w:val="005A5EE4"/>
    <w:rsid w:val="005A6062"/>
    <w:rsid w:val="005A7221"/>
    <w:rsid w:val="005A759D"/>
    <w:rsid w:val="005B0779"/>
    <w:rsid w:val="005B1249"/>
    <w:rsid w:val="005B1600"/>
    <w:rsid w:val="005B227B"/>
    <w:rsid w:val="005B2354"/>
    <w:rsid w:val="005B25ED"/>
    <w:rsid w:val="005B3181"/>
    <w:rsid w:val="005B3696"/>
    <w:rsid w:val="005B5E97"/>
    <w:rsid w:val="005B6241"/>
    <w:rsid w:val="005B6918"/>
    <w:rsid w:val="005B6990"/>
    <w:rsid w:val="005B6D78"/>
    <w:rsid w:val="005B738A"/>
    <w:rsid w:val="005B76E4"/>
    <w:rsid w:val="005C02D6"/>
    <w:rsid w:val="005C02FA"/>
    <w:rsid w:val="005C034F"/>
    <w:rsid w:val="005C0EE0"/>
    <w:rsid w:val="005C16A2"/>
    <w:rsid w:val="005C1EE2"/>
    <w:rsid w:val="005C2E03"/>
    <w:rsid w:val="005C3546"/>
    <w:rsid w:val="005C4E86"/>
    <w:rsid w:val="005C56C9"/>
    <w:rsid w:val="005C5746"/>
    <w:rsid w:val="005C5788"/>
    <w:rsid w:val="005C5820"/>
    <w:rsid w:val="005C7011"/>
    <w:rsid w:val="005C7653"/>
    <w:rsid w:val="005D190B"/>
    <w:rsid w:val="005D279B"/>
    <w:rsid w:val="005D2C4F"/>
    <w:rsid w:val="005D2D20"/>
    <w:rsid w:val="005D306F"/>
    <w:rsid w:val="005D390E"/>
    <w:rsid w:val="005D3950"/>
    <w:rsid w:val="005D5664"/>
    <w:rsid w:val="005D5986"/>
    <w:rsid w:val="005D6865"/>
    <w:rsid w:val="005D69C3"/>
    <w:rsid w:val="005D6BF8"/>
    <w:rsid w:val="005D7453"/>
    <w:rsid w:val="005D763F"/>
    <w:rsid w:val="005D781D"/>
    <w:rsid w:val="005D785F"/>
    <w:rsid w:val="005E0DF3"/>
    <w:rsid w:val="005E134F"/>
    <w:rsid w:val="005E1986"/>
    <w:rsid w:val="005E2FBF"/>
    <w:rsid w:val="005E3518"/>
    <w:rsid w:val="005E40C4"/>
    <w:rsid w:val="005E425C"/>
    <w:rsid w:val="005E4655"/>
    <w:rsid w:val="005E4C7A"/>
    <w:rsid w:val="005E4F2C"/>
    <w:rsid w:val="005E542B"/>
    <w:rsid w:val="005E588B"/>
    <w:rsid w:val="005E6105"/>
    <w:rsid w:val="005E612A"/>
    <w:rsid w:val="005E6BCA"/>
    <w:rsid w:val="005E6E1D"/>
    <w:rsid w:val="005E7021"/>
    <w:rsid w:val="005E71E0"/>
    <w:rsid w:val="005F003B"/>
    <w:rsid w:val="005F055E"/>
    <w:rsid w:val="005F0560"/>
    <w:rsid w:val="005F085F"/>
    <w:rsid w:val="005F0A23"/>
    <w:rsid w:val="005F106F"/>
    <w:rsid w:val="005F16BB"/>
    <w:rsid w:val="005F1FFD"/>
    <w:rsid w:val="005F21DD"/>
    <w:rsid w:val="005F3277"/>
    <w:rsid w:val="005F3620"/>
    <w:rsid w:val="005F398A"/>
    <w:rsid w:val="005F4087"/>
    <w:rsid w:val="005F41B8"/>
    <w:rsid w:val="005F4335"/>
    <w:rsid w:val="005F46F7"/>
    <w:rsid w:val="005F4987"/>
    <w:rsid w:val="005F5479"/>
    <w:rsid w:val="005F648D"/>
    <w:rsid w:val="005F6E9F"/>
    <w:rsid w:val="00600A04"/>
    <w:rsid w:val="00600F43"/>
    <w:rsid w:val="00601E8C"/>
    <w:rsid w:val="006023CC"/>
    <w:rsid w:val="006028CF"/>
    <w:rsid w:val="006057FC"/>
    <w:rsid w:val="00605AE5"/>
    <w:rsid w:val="00605CFA"/>
    <w:rsid w:val="00606685"/>
    <w:rsid w:val="00606E77"/>
    <w:rsid w:val="006070FC"/>
    <w:rsid w:val="00607997"/>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0E3"/>
    <w:rsid w:val="0061761A"/>
    <w:rsid w:val="00617826"/>
    <w:rsid w:val="00617AD9"/>
    <w:rsid w:val="00617C91"/>
    <w:rsid w:val="00617D2B"/>
    <w:rsid w:val="006202E3"/>
    <w:rsid w:val="0062046E"/>
    <w:rsid w:val="00620BD2"/>
    <w:rsid w:val="00620E8E"/>
    <w:rsid w:val="00621034"/>
    <w:rsid w:val="00621B7E"/>
    <w:rsid w:val="00622361"/>
    <w:rsid w:val="006223E5"/>
    <w:rsid w:val="00622BE7"/>
    <w:rsid w:val="00623452"/>
    <w:rsid w:val="0062345E"/>
    <w:rsid w:val="00623642"/>
    <w:rsid w:val="006239B3"/>
    <w:rsid w:val="006250E3"/>
    <w:rsid w:val="00625E47"/>
    <w:rsid w:val="00626010"/>
    <w:rsid w:val="00626A9A"/>
    <w:rsid w:val="00627F09"/>
    <w:rsid w:val="0063116C"/>
    <w:rsid w:val="0063222E"/>
    <w:rsid w:val="00632835"/>
    <w:rsid w:val="00632A09"/>
    <w:rsid w:val="00633E08"/>
    <w:rsid w:val="00633F21"/>
    <w:rsid w:val="00634666"/>
    <w:rsid w:val="0063476C"/>
    <w:rsid w:val="006358CC"/>
    <w:rsid w:val="00636120"/>
    <w:rsid w:val="006361B8"/>
    <w:rsid w:val="0063638D"/>
    <w:rsid w:val="006363D4"/>
    <w:rsid w:val="00636454"/>
    <w:rsid w:val="00636513"/>
    <w:rsid w:val="006365D6"/>
    <w:rsid w:val="00636790"/>
    <w:rsid w:val="00636850"/>
    <w:rsid w:val="00636B30"/>
    <w:rsid w:val="00637CEE"/>
    <w:rsid w:val="00637F18"/>
    <w:rsid w:val="00640A6B"/>
    <w:rsid w:val="0064126B"/>
    <w:rsid w:val="0064255F"/>
    <w:rsid w:val="0064285A"/>
    <w:rsid w:val="00642C40"/>
    <w:rsid w:val="006448C4"/>
    <w:rsid w:val="0064496F"/>
    <w:rsid w:val="006449B4"/>
    <w:rsid w:val="00644D62"/>
    <w:rsid w:val="00644DDC"/>
    <w:rsid w:val="006454C3"/>
    <w:rsid w:val="00645862"/>
    <w:rsid w:val="006467AB"/>
    <w:rsid w:val="00647246"/>
    <w:rsid w:val="006475DE"/>
    <w:rsid w:val="00647BF8"/>
    <w:rsid w:val="0065031D"/>
    <w:rsid w:val="00650F1E"/>
    <w:rsid w:val="00650FF2"/>
    <w:rsid w:val="00651417"/>
    <w:rsid w:val="00651850"/>
    <w:rsid w:val="00651FB5"/>
    <w:rsid w:val="00654CD5"/>
    <w:rsid w:val="00654E4E"/>
    <w:rsid w:val="00655027"/>
    <w:rsid w:val="00655149"/>
    <w:rsid w:val="00655156"/>
    <w:rsid w:val="00655D9A"/>
    <w:rsid w:val="0065600C"/>
    <w:rsid w:val="00657838"/>
    <w:rsid w:val="0065789E"/>
    <w:rsid w:val="00660C7F"/>
    <w:rsid w:val="00660FF1"/>
    <w:rsid w:val="00661539"/>
    <w:rsid w:val="006617E1"/>
    <w:rsid w:val="0066189D"/>
    <w:rsid w:val="00661C36"/>
    <w:rsid w:val="006623EF"/>
    <w:rsid w:val="00662C90"/>
    <w:rsid w:val="00663C25"/>
    <w:rsid w:val="0066409F"/>
    <w:rsid w:val="0066467C"/>
    <w:rsid w:val="00664B08"/>
    <w:rsid w:val="00664E83"/>
    <w:rsid w:val="00664F99"/>
    <w:rsid w:val="0066582C"/>
    <w:rsid w:val="0066584B"/>
    <w:rsid w:val="00666C8B"/>
    <w:rsid w:val="006674E2"/>
    <w:rsid w:val="00670D20"/>
    <w:rsid w:val="006717CD"/>
    <w:rsid w:val="0067257C"/>
    <w:rsid w:val="00674704"/>
    <w:rsid w:val="006759DC"/>
    <w:rsid w:val="00675BEB"/>
    <w:rsid w:val="00675CAA"/>
    <w:rsid w:val="00675D31"/>
    <w:rsid w:val="00676BB1"/>
    <w:rsid w:val="00677004"/>
    <w:rsid w:val="006804BA"/>
    <w:rsid w:val="006804FA"/>
    <w:rsid w:val="006809FF"/>
    <w:rsid w:val="00680B31"/>
    <w:rsid w:val="00680E2A"/>
    <w:rsid w:val="00681A64"/>
    <w:rsid w:val="006824ED"/>
    <w:rsid w:val="00682527"/>
    <w:rsid w:val="00682817"/>
    <w:rsid w:val="00682DE7"/>
    <w:rsid w:val="0068346D"/>
    <w:rsid w:val="00683754"/>
    <w:rsid w:val="00684BA2"/>
    <w:rsid w:val="0068618B"/>
    <w:rsid w:val="00686A1B"/>
    <w:rsid w:val="00687CBA"/>
    <w:rsid w:val="00690B70"/>
    <w:rsid w:val="00690C32"/>
    <w:rsid w:val="00690E8E"/>
    <w:rsid w:val="006910A3"/>
    <w:rsid w:val="006910D5"/>
    <w:rsid w:val="0069125C"/>
    <w:rsid w:val="006913ED"/>
    <w:rsid w:val="006914D2"/>
    <w:rsid w:val="006920C8"/>
    <w:rsid w:val="0069215E"/>
    <w:rsid w:val="00693478"/>
    <w:rsid w:val="006937F8"/>
    <w:rsid w:val="006939FA"/>
    <w:rsid w:val="00693AD2"/>
    <w:rsid w:val="006956CA"/>
    <w:rsid w:val="00695A16"/>
    <w:rsid w:val="00695B12"/>
    <w:rsid w:val="006960D0"/>
    <w:rsid w:val="00696A0A"/>
    <w:rsid w:val="00696AEE"/>
    <w:rsid w:val="00696F25"/>
    <w:rsid w:val="00697000"/>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5520"/>
    <w:rsid w:val="006A567A"/>
    <w:rsid w:val="006A5804"/>
    <w:rsid w:val="006A6D3B"/>
    <w:rsid w:val="006A6DE2"/>
    <w:rsid w:val="006A6FA4"/>
    <w:rsid w:val="006A7CAB"/>
    <w:rsid w:val="006A7D68"/>
    <w:rsid w:val="006B02B9"/>
    <w:rsid w:val="006B05F4"/>
    <w:rsid w:val="006B06D2"/>
    <w:rsid w:val="006B0B87"/>
    <w:rsid w:val="006B103D"/>
    <w:rsid w:val="006B15D9"/>
    <w:rsid w:val="006B175F"/>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D57"/>
    <w:rsid w:val="006C3788"/>
    <w:rsid w:val="006C3D8A"/>
    <w:rsid w:val="006C41C2"/>
    <w:rsid w:val="006C43A3"/>
    <w:rsid w:val="006C46D8"/>
    <w:rsid w:val="006C4754"/>
    <w:rsid w:val="006C4B53"/>
    <w:rsid w:val="006C5519"/>
    <w:rsid w:val="006C5794"/>
    <w:rsid w:val="006C67D8"/>
    <w:rsid w:val="006C75ED"/>
    <w:rsid w:val="006C7DC4"/>
    <w:rsid w:val="006C7F65"/>
    <w:rsid w:val="006D0340"/>
    <w:rsid w:val="006D04ED"/>
    <w:rsid w:val="006D08CD"/>
    <w:rsid w:val="006D1288"/>
    <w:rsid w:val="006D2143"/>
    <w:rsid w:val="006D2492"/>
    <w:rsid w:val="006D29B4"/>
    <w:rsid w:val="006D2EEA"/>
    <w:rsid w:val="006D39AF"/>
    <w:rsid w:val="006D5A94"/>
    <w:rsid w:val="006D769C"/>
    <w:rsid w:val="006D76B6"/>
    <w:rsid w:val="006D788D"/>
    <w:rsid w:val="006D7E45"/>
    <w:rsid w:val="006E027F"/>
    <w:rsid w:val="006E046A"/>
    <w:rsid w:val="006E099B"/>
    <w:rsid w:val="006E0DAE"/>
    <w:rsid w:val="006E2B7F"/>
    <w:rsid w:val="006E2D0A"/>
    <w:rsid w:val="006E3861"/>
    <w:rsid w:val="006E3F37"/>
    <w:rsid w:val="006E4105"/>
    <w:rsid w:val="006E594A"/>
    <w:rsid w:val="006E5F90"/>
    <w:rsid w:val="006E6E41"/>
    <w:rsid w:val="006E724A"/>
    <w:rsid w:val="006F0D58"/>
    <w:rsid w:val="006F15FF"/>
    <w:rsid w:val="006F18B4"/>
    <w:rsid w:val="006F355B"/>
    <w:rsid w:val="006F370F"/>
    <w:rsid w:val="006F3ADE"/>
    <w:rsid w:val="006F3F38"/>
    <w:rsid w:val="006F4E14"/>
    <w:rsid w:val="006F534B"/>
    <w:rsid w:val="006F53AD"/>
    <w:rsid w:val="006F581D"/>
    <w:rsid w:val="006F5FCA"/>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68A4"/>
    <w:rsid w:val="00706BB7"/>
    <w:rsid w:val="007074FF"/>
    <w:rsid w:val="007075AB"/>
    <w:rsid w:val="00707A3A"/>
    <w:rsid w:val="00710309"/>
    <w:rsid w:val="007104DB"/>
    <w:rsid w:val="007104E5"/>
    <w:rsid w:val="007106BB"/>
    <w:rsid w:val="00710ECE"/>
    <w:rsid w:val="007120D7"/>
    <w:rsid w:val="00712187"/>
    <w:rsid w:val="00713338"/>
    <w:rsid w:val="00713991"/>
    <w:rsid w:val="00713AC6"/>
    <w:rsid w:val="00713C9E"/>
    <w:rsid w:val="00714199"/>
    <w:rsid w:val="00715488"/>
    <w:rsid w:val="00716A78"/>
    <w:rsid w:val="00716C5A"/>
    <w:rsid w:val="00716C67"/>
    <w:rsid w:val="00716DD0"/>
    <w:rsid w:val="0071705C"/>
    <w:rsid w:val="00717836"/>
    <w:rsid w:val="0071792F"/>
    <w:rsid w:val="00717A79"/>
    <w:rsid w:val="00720BEC"/>
    <w:rsid w:val="00721C44"/>
    <w:rsid w:val="00721FD9"/>
    <w:rsid w:val="00722755"/>
    <w:rsid w:val="00722815"/>
    <w:rsid w:val="00723282"/>
    <w:rsid w:val="007238CF"/>
    <w:rsid w:val="00725D13"/>
    <w:rsid w:val="00726C25"/>
    <w:rsid w:val="00727B22"/>
    <w:rsid w:val="00727B32"/>
    <w:rsid w:val="00730170"/>
    <w:rsid w:val="0073049F"/>
    <w:rsid w:val="0073052F"/>
    <w:rsid w:val="00731E0E"/>
    <w:rsid w:val="007322AA"/>
    <w:rsid w:val="007330F9"/>
    <w:rsid w:val="0073331D"/>
    <w:rsid w:val="0073343B"/>
    <w:rsid w:val="00733EA0"/>
    <w:rsid w:val="00734817"/>
    <w:rsid w:val="00735007"/>
    <w:rsid w:val="007352C1"/>
    <w:rsid w:val="0073652D"/>
    <w:rsid w:val="00736D0A"/>
    <w:rsid w:val="00737637"/>
    <w:rsid w:val="007378D5"/>
    <w:rsid w:val="007408CC"/>
    <w:rsid w:val="00740FE2"/>
    <w:rsid w:val="0074129A"/>
    <w:rsid w:val="007416CB"/>
    <w:rsid w:val="00741922"/>
    <w:rsid w:val="00741A7F"/>
    <w:rsid w:val="0074225A"/>
    <w:rsid w:val="00742493"/>
    <w:rsid w:val="0074311E"/>
    <w:rsid w:val="0074349F"/>
    <w:rsid w:val="00744B30"/>
    <w:rsid w:val="007455B0"/>
    <w:rsid w:val="00745A26"/>
    <w:rsid w:val="00747C1B"/>
    <w:rsid w:val="007511D1"/>
    <w:rsid w:val="007512F6"/>
    <w:rsid w:val="00751E35"/>
    <w:rsid w:val="00751F85"/>
    <w:rsid w:val="0075239D"/>
    <w:rsid w:val="00753383"/>
    <w:rsid w:val="00753787"/>
    <w:rsid w:val="00753A7F"/>
    <w:rsid w:val="00753DFA"/>
    <w:rsid w:val="0075422E"/>
    <w:rsid w:val="007549D5"/>
    <w:rsid w:val="00754A65"/>
    <w:rsid w:val="00754A90"/>
    <w:rsid w:val="007573CA"/>
    <w:rsid w:val="00757A12"/>
    <w:rsid w:val="00757A4D"/>
    <w:rsid w:val="00760415"/>
    <w:rsid w:val="0076054F"/>
    <w:rsid w:val="00760BF7"/>
    <w:rsid w:val="00761094"/>
    <w:rsid w:val="007615AC"/>
    <w:rsid w:val="00761D42"/>
    <w:rsid w:val="007625B1"/>
    <w:rsid w:val="007636C1"/>
    <w:rsid w:val="007641CB"/>
    <w:rsid w:val="00764624"/>
    <w:rsid w:val="00764893"/>
    <w:rsid w:val="00764D9A"/>
    <w:rsid w:val="00764E1D"/>
    <w:rsid w:val="00764FA1"/>
    <w:rsid w:val="00765445"/>
    <w:rsid w:val="00765497"/>
    <w:rsid w:val="00765C3B"/>
    <w:rsid w:val="00765DC9"/>
    <w:rsid w:val="00766235"/>
    <w:rsid w:val="00766380"/>
    <w:rsid w:val="00766BBE"/>
    <w:rsid w:val="00766DF8"/>
    <w:rsid w:val="00767306"/>
    <w:rsid w:val="00767945"/>
    <w:rsid w:val="00770D45"/>
    <w:rsid w:val="00770FD7"/>
    <w:rsid w:val="007711AA"/>
    <w:rsid w:val="00772494"/>
    <w:rsid w:val="00772BB2"/>
    <w:rsid w:val="007745ED"/>
    <w:rsid w:val="00774798"/>
    <w:rsid w:val="007751F1"/>
    <w:rsid w:val="007766E0"/>
    <w:rsid w:val="00776AA8"/>
    <w:rsid w:val="0078083B"/>
    <w:rsid w:val="00780A12"/>
    <w:rsid w:val="0078175C"/>
    <w:rsid w:val="00781924"/>
    <w:rsid w:val="00781BA5"/>
    <w:rsid w:val="007825AD"/>
    <w:rsid w:val="00782CD8"/>
    <w:rsid w:val="00783446"/>
    <w:rsid w:val="007838AE"/>
    <w:rsid w:val="007839AA"/>
    <w:rsid w:val="00784844"/>
    <w:rsid w:val="00784B60"/>
    <w:rsid w:val="007856D8"/>
    <w:rsid w:val="007868C9"/>
    <w:rsid w:val="0078747F"/>
    <w:rsid w:val="00790103"/>
    <w:rsid w:val="00791161"/>
    <w:rsid w:val="0079167A"/>
    <w:rsid w:val="007918DB"/>
    <w:rsid w:val="00791BC9"/>
    <w:rsid w:val="00791C8B"/>
    <w:rsid w:val="007920D4"/>
    <w:rsid w:val="007920F1"/>
    <w:rsid w:val="007923D0"/>
    <w:rsid w:val="007926AD"/>
    <w:rsid w:val="00792FBE"/>
    <w:rsid w:val="00793655"/>
    <w:rsid w:val="007937E6"/>
    <w:rsid w:val="007938C7"/>
    <w:rsid w:val="00793992"/>
    <w:rsid w:val="00793A5D"/>
    <w:rsid w:val="007942BD"/>
    <w:rsid w:val="00794CD2"/>
    <w:rsid w:val="00795A3F"/>
    <w:rsid w:val="00795D1A"/>
    <w:rsid w:val="0079627E"/>
    <w:rsid w:val="00796466"/>
    <w:rsid w:val="0079691F"/>
    <w:rsid w:val="00797592"/>
    <w:rsid w:val="007A022B"/>
    <w:rsid w:val="007A0E6A"/>
    <w:rsid w:val="007A17A7"/>
    <w:rsid w:val="007A1DB7"/>
    <w:rsid w:val="007A1EE3"/>
    <w:rsid w:val="007A29BC"/>
    <w:rsid w:val="007A309A"/>
    <w:rsid w:val="007A3D61"/>
    <w:rsid w:val="007A4569"/>
    <w:rsid w:val="007A51D3"/>
    <w:rsid w:val="007A5795"/>
    <w:rsid w:val="007A65A5"/>
    <w:rsid w:val="007A6F6C"/>
    <w:rsid w:val="007A7736"/>
    <w:rsid w:val="007B004A"/>
    <w:rsid w:val="007B0324"/>
    <w:rsid w:val="007B1468"/>
    <w:rsid w:val="007B1B01"/>
    <w:rsid w:val="007B1C85"/>
    <w:rsid w:val="007B28E1"/>
    <w:rsid w:val="007B328F"/>
    <w:rsid w:val="007B459A"/>
    <w:rsid w:val="007B4EE9"/>
    <w:rsid w:val="007B5BDD"/>
    <w:rsid w:val="007B5FB0"/>
    <w:rsid w:val="007B626B"/>
    <w:rsid w:val="007B636E"/>
    <w:rsid w:val="007B6F0C"/>
    <w:rsid w:val="007C0025"/>
    <w:rsid w:val="007C0774"/>
    <w:rsid w:val="007C118D"/>
    <w:rsid w:val="007C11F9"/>
    <w:rsid w:val="007C1448"/>
    <w:rsid w:val="007C146E"/>
    <w:rsid w:val="007C1736"/>
    <w:rsid w:val="007C1A3B"/>
    <w:rsid w:val="007C1E2F"/>
    <w:rsid w:val="007C235C"/>
    <w:rsid w:val="007C2F1F"/>
    <w:rsid w:val="007C2F5B"/>
    <w:rsid w:val="007C379B"/>
    <w:rsid w:val="007C450E"/>
    <w:rsid w:val="007C4936"/>
    <w:rsid w:val="007C5506"/>
    <w:rsid w:val="007C590A"/>
    <w:rsid w:val="007C59AE"/>
    <w:rsid w:val="007C5DC9"/>
    <w:rsid w:val="007C606C"/>
    <w:rsid w:val="007C6226"/>
    <w:rsid w:val="007C6A48"/>
    <w:rsid w:val="007C6F88"/>
    <w:rsid w:val="007C709C"/>
    <w:rsid w:val="007D0DC2"/>
    <w:rsid w:val="007D11B4"/>
    <w:rsid w:val="007D1727"/>
    <w:rsid w:val="007D1A23"/>
    <w:rsid w:val="007D216E"/>
    <w:rsid w:val="007D286D"/>
    <w:rsid w:val="007D2F4F"/>
    <w:rsid w:val="007D33A7"/>
    <w:rsid w:val="007D34AF"/>
    <w:rsid w:val="007D34DE"/>
    <w:rsid w:val="007D3882"/>
    <w:rsid w:val="007D431E"/>
    <w:rsid w:val="007D557B"/>
    <w:rsid w:val="007D68CD"/>
    <w:rsid w:val="007D6F6E"/>
    <w:rsid w:val="007D7394"/>
    <w:rsid w:val="007D7559"/>
    <w:rsid w:val="007D7670"/>
    <w:rsid w:val="007E05D3"/>
    <w:rsid w:val="007E144C"/>
    <w:rsid w:val="007E1E1E"/>
    <w:rsid w:val="007E2CDD"/>
    <w:rsid w:val="007E2F69"/>
    <w:rsid w:val="007E343D"/>
    <w:rsid w:val="007E38BF"/>
    <w:rsid w:val="007E3EA3"/>
    <w:rsid w:val="007E4448"/>
    <w:rsid w:val="007E45E0"/>
    <w:rsid w:val="007E4AF6"/>
    <w:rsid w:val="007E4EF4"/>
    <w:rsid w:val="007E5B09"/>
    <w:rsid w:val="007E6D33"/>
    <w:rsid w:val="007E6E77"/>
    <w:rsid w:val="007E6FF5"/>
    <w:rsid w:val="007E79E2"/>
    <w:rsid w:val="007E7C24"/>
    <w:rsid w:val="007F0C58"/>
    <w:rsid w:val="007F16FC"/>
    <w:rsid w:val="007F33E9"/>
    <w:rsid w:val="007F3DC0"/>
    <w:rsid w:val="007F41DC"/>
    <w:rsid w:val="007F45A1"/>
    <w:rsid w:val="007F463E"/>
    <w:rsid w:val="007F5922"/>
    <w:rsid w:val="007F6AD1"/>
    <w:rsid w:val="007F6CB8"/>
    <w:rsid w:val="00800631"/>
    <w:rsid w:val="00800855"/>
    <w:rsid w:val="00801EA4"/>
    <w:rsid w:val="008022A3"/>
    <w:rsid w:val="008029B7"/>
    <w:rsid w:val="008029CF"/>
    <w:rsid w:val="0080326E"/>
    <w:rsid w:val="00803A5C"/>
    <w:rsid w:val="00803C3F"/>
    <w:rsid w:val="00804099"/>
    <w:rsid w:val="008049E8"/>
    <w:rsid w:val="0080658E"/>
    <w:rsid w:val="00806ED1"/>
    <w:rsid w:val="0080705F"/>
    <w:rsid w:val="008072BB"/>
    <w:rsid w:val="00807316"/>
    <w:rsid w:val="0080756F"/>
    <w:rsid w:val="00807E98"/>
    <w:rsid w:val="0081046F"/>
    <w:rsid w:val="0081057F"/>
    <w:rsid w:val="00810796"/>
    <w:rsid w:val="00810D20"/>
    <w:rsid w:val="00810D2B"/>
    <w:rsid w:val="00812A12"/>
    <w:rsid w:val="00813F7D"/>
    <w:rsid w:val="00815B06"/>
    <w:rsid w:val="00816915"/>
    <w:rsid w:val="00816966"/>
    <w:rsid w:val="00821023"/>
    <w:rsid w:val="00821416"/>
    <w:rsid w:val="008235E6"/>
    <w:rsid w:val="00823726"/>
    <w:rsid w:val="0082465E"/>
    <w:rsid w:val="00827AB6"/>
    <w:rsid w:val="00827C2E"/>
    <w:rsid w:val="00827D97"/>
    <w:rsid w:val="00831048"/>
    <w:rsid w:val="00831E5F"/>
    <w:rsid w:val="008320A8"/>
    <w:rsid w:val="00832633"/>
    <w:rsid w:val="0083266C"/>
    <w:rsid w:val="00832DBB"/>
    <w:rsid w:val="00833243"/>
    <w:rsid w:val="008333C6"/>
    <w:rsid w:val="008339F2"/>
    <w:rsid w:val="00833F4A"/>
    <w:rsid w:val="008345AA"/>
    <w:rsid w:val="0083477C"/>
    <w:rsid w:val="0083496D"/>
    <w:rsid w:val="0083520B"/>
    <w:rsid w:val="00835689"/>
    <w:rsid w:val="008357D3"/>
    <w:rsid w:val="00836253"/>
    <w:rsid w:val="0083630F"/>
    <w:rsid w:val="00836E03"/>
    <w:rsid w:val="00836E11"/>
    <w:rsid w:val="008374D3"/>
    <w:rsid w:val="0084008D"/>
    <w:rsid w:val="008413D2"/>
    <w:rsid w:val="008422D6"/>
    <w:rsid w:val="008425BB"/>
    <w:rsid w:val="00842E08"/>
    <w:rsid w:val="00844A7E"/>
    <w:rsid w:val="00844B7C"/>
    <w:rsid w:val="00845373"/>
    <w:rsid w:val="008455D3"/>
    <w:rsid w:val="008457DB"/>
    <w:rsid w:val="008459A1"/>
    <w:rsid w:val="00845A54"/>
    <w:rsid w:val="00846227"/>
    <w:rsid w:val="00846604"/>
    <w:rsid w:val="00846A1F"/>
    <w:rsid w:val="00847640"/>
    <w:rsid w:val="008509B5"/>
    <w:rsid w:val="00851AD5"/>
    <w:rsid w:val="00851C45"/>
    <w:rsid w:val="0085230C"/>
    <w:rsid w:val="00852A87"/>
    <w:rsid w:val="00852B33"/>
    <w:rsid w:val="00852CC9"/>
    <w:rsid w:val="00852E08"/>
    <w:rsid w:val="00853E85"/>
    <w:rsid w:val="008553E8"/>
    <w:rsid w:val="008562CB"/>
    <w:rsid w:val="008565ED"/>
    <w:rsid w:val="00856699"/>
    <w:rsid w:val="00857785"/>
    <w:rsid w:val="00857862"/>
    <w:rsid w:val="00857B39"/>
    <w:rsid w:val="00857CA5"/>
    <w:rsid w:val="00857CEF"/>
    <w:rsid w:val="008607E2"/>
    <w:rsid w:val="00860B13"/>
    <w:rsid w:val="0086158A"/>
    <w:rsid w:val="00861748"/>
    <w:rsid w:val="00862E44"/>
    <w:rsid w:val="008632EF"/>
    <w:rsid w:val="00863DCB"/>
    <w:rsid w:val="00864A73"/>
    <w:rsid w:val="00864B98"/>
    <w:rsid w:val="00865A3E"/>
    <w:rsid w:val="00865CF9"/>
    <w:rsid w:val="0086622F"/>
    <w:rsid w:val="0086689A"/>
    <w:rsid w:val="00867103"/>
    <w:rsid w:val="008674F9"/>
    <w:rsid w:val="008715BA"/>
    <w:rsid w:val="008716AE"/>
    <w:rsid w:val="0087196F"/>
    <w:rsid w:val="00872311"/>
    <w:rsid w:val="0087255E"/>
    <w:rsid w:val="008727C1"/>
    <w:rsid w:val="008729ED"/>
    <w:rsid w:val="00872B30"/>
    <w:rsid w:val="00873158"/>
    <w:rsid w:val="00874C2D"/>
    <w:rsid w:val="0087548B"/>
    <w:rsid w:val="0087589E"/>
    <w:rsid w:val="008759A8"/>
    <w:rsid w:val="00875A6B"/>
    <w:rsid w:val="008773E0"/>
    <w:rsid w:val="008802FE"/>
    <w:rsid w:val="008806FA"/>
    <w:rsid w:val="00882035"/>
    <w:rsid w:val="00882448"/>
    <w:rsid w:val="0088267B"/>
    <w:rsid w:val="00882DF9"/>
    <w:rsid w:val="0088306A"/>
    <w:rsid w:val="008848E0"/>
    <w:rsid w:val="00884A8B"/>
    <w:rsid w:val="00885350"/>
    <w:rsid w:val="00885E02"/>
    <w:rsid w:val="00885E43"/>
    <w:rsid w:val="008862E2"/>
    <w:rsid w:val="008877D4"/>
    <w:rsid w:val="00887A7A"/>
    <w:rsid w:val="00887CE0"/>
    <w:rsid w:val="00887F66"/>
    <w:rsid w:val="00890358"/>
    <w:rsid w:val="008908BA"/>
    <w:rsid w:val="00890D58"/>
    <w:rsid w:val="008915FB"/>
    <w:rsid w:val="00892319"/>
    <w:rsid w:val="00892A49"/>
    <w:rsid w:val="00893570"/>
    <w:rsid w:val="008957C5"/>
    <w:rsid w:val="0089619F"/>
    <w:rsid w:val="00896904"/>
    <w:rsid w:val="008969B5"/>
    <w:rsid w:val="00896FF3"/>
    <w:rsid w:val="0089745F"/>
    <w:rsid w:val="00897C87"/>
    <w:rsid w:val="008A059A"/>
    <w:rsid w:val="008A2282"/>
    <w:rsid w:val="008A2844"/>
    <w:rsid w:val="008A36EF"/>
    <w:rsid w:val="008A43A4"/>
    <w:rsid w:val="008A5089"/>
    <w:rsid w:val="008A5BB6"/>
    <w:rsid w:val="008A60E0"/>
    <w:rsid w:val="008A6268"/>
    <w:rsid w:val="008A6384"/>
    <w:rsid w:val="008A69DD"/>
    <w:rsid w:val="008A6B5A"/>
    <w:rsid w:val="008A7FBF"/>
    <w:rsid w:val="008B0309"/>
    <w:rsid w:val="008B12F7"/>
    <w:rsid w:val="008B1D90"/>
    <w:rsid w:val="008B1E37"/>
    <w:rsid w:val="008B2182"/>
    <w:rsid w:val="008B2437"/>
    <w:rsid w:val="008B2B0B"/>
    <w:rsid w:val="008B32BC"/>
    <w:rsid w:val="008B4849"/>
    <w:rsid w:val="008B4DFA"/>
    <w:rsid w:val="008B7452"/>
    <w:rsid w:val="008B797F"/>
    <w:rsid w:val="008C091C"/>
    <w:rsid w:val="008C0B3B"/>
    <w:rsid w:val="008C0C2A"/>
    <w:rsid w:val="008C0DAB"/>
    <w:rsid w:val="008C27D2"/>
    <w:rsid w:val="008C30B7"/>
    <w:rsid w:val="008C312F"/>
    <w:rsid w:val="008C3C74"/>
    <w:rsid w:val="008C4651"/>
    <w:rsid w:val="008C4DF1"/>
    <w:rsid w:val="008C4E37"/>
    <w:rsid w:val="008C556F"/>
    <w:rsid w:val="008C5901"/>
    <w:rsid w:val="008C5DF1"/>
    <w:rsid w:val="008C60BF"/>
    <w:rsid w:val="008C6BD6"/>
    <w:rsid w:val="008C6E84"/>
    <w:rsid w:val="008C6EFC"/>
    <w:rsid w:val="008C70C3"/>
    <w:rsid w:val="008D0C1C"/>
    <w:rsid w:val="008D20D2"/>
    <w:rsid w:val="008D2129"/>
    <w:rsid w:val="008D24E1"/>
    <w:rsid w:val="008D2728"/>
    <w:rsid w:val="008D2C1A"/>
    <w:rsid w:val="008D2C65"/>
    <w:rsid w:val="008D3202"/>
    <w:rsid w:val="008D358C"/>
    <w:rsid w:val="008D3677"/>
    <w:rsid w:val="008D47CA"/>
    <w:rsid w:val="008D4A15"/>
    <w:rsid w:val="008D4EFD"/>
    <w:rsid w:val="008D586D"/>
    <w:rsid w:val="008D6135"/>
    <w:rsid w:val="008D65A3"/>
    <w:rsid w:val="008D6ABB"/>
    <w:rsid w:val="008D7C15"/>
    <w:rsid w:val="008E0168"/>
    <w:rsid w:val="008E0654"/>
    <w:rsid w:val="008E124F"/>
    <w:rsid w:val="008E1845"/>
    <w:rsid w:val="008E1877"/>
    <w:rsid w:val="008E2ABE"/>
    <w:rsid w:val="008E2BC9"/>
    <w:rsid w:val="008E4BC9"/>
    <w:rsid w:val="008E5A97"/>
    <w:rsid w:val="008E62BE"/>
    <w:rsid w:val="008E68C0"/>
    <w:rsid w:val="008E7181"/>
    <w:rsid w:val="008F0A41"/>
    <w:rsid w:val="008F14B4"/>
    <w:rsid w:val="008F19C9"/>
    <w:rsid w:val="008F1AA3"/>
    <w:rsid w:val="008F1D4D"/>
    <w:rsid w:val="008F2729"/>
    <w:rsid w:val="008F2893"/>
    <w:rsid w:val="008F2CFC"/>
    <w:rsid w:val="008F3083"/>
    <w:rsid w:val="008F356C"/>
    <w:rsid w:val="008F4009"/>
    <w:rsid w:val="008F4111"/>
    <w:rsid w:val="008F4879"/>
    <w:rsid w:val="008F4BE5"/>
    <w:rsid w:val="008F50CA"/>
    <w:rsid w:val="008F62DC"/>
    <w:rsid w:val="008F655C"/>
    <w:rsid w:val="008F70E3"/>
    <w:rsid w:val="008F772C"/>
    <w:rsid w:val="008F77CB"/>
    <w:rsid w:val="009002CD"/>
    <w:rsid w:val="00900BC3"/>
    <w:rsid w:val="00901150"/>
    <w:rsid w:val="009015E3"/>
    <w:rsid w:val="00901684"/>
    <w:rsid w:val="00901B99"/>
    <w:rsid w:val="00902036"/>
    <w:rsid w:val="0090330C"/>
    <w:rsid w:val="00903D27"/>
    <w:rsid w:val="00905EC8"/>
    <w:rsid w:val="0090638B"/>
    <w:rsid w:val="00907897"/>
    <w:rsid w:val="0090797C"/>
    <w:rsid w:val="00907CAD"/>
    <w:rsid w:val="0091025C"/>
    <w:rsid w:val="00910864"/>
    <w:rsid w:val="00910D80"/>
    <w:rsid w:val="0091120C"/>
    <w:rsid w:val="00912FC1"/>
    <w:rsid w:val="0091308E"/>
    <w:rsid w:val="009130C4"/>
    <w:rsid w:val="00914011"/>
    <w:rsid w:val="00914511"/>
    <w:rsid w:val="00914D37"/>
    <w:rsid w:val="009154B0"/>
    <w:rsid w:val="0091569E"/>
    <w:rsid w:val="00915906"/>
    <w:rsid w:val="00915A1C"/>
    <w:rsid w:val="00915E67"/>
    <w:rsid w:val="00916035"/>
    <w:rsid w:val="009168A7"/>
    <w:rsid w:val="00917792"/>
    <w:rsid w:val="0092009D"/>
    <w:rsid w:val="009200C4"/>
    <w:rsid w:val="00920EBB"/>
    <w:rsid w:val="00921B02"/>
    <w:rsid w:val="00922486"/>
    <w:rsid w:val="009226FE"/>
    <w:rsid w:val="009227DF"/>
    <w:rsid w:val="009228EE"/>
    <w:rsid w:val="0092291B"/>
    <w:rsid w:val="00923A23"/>
    <w:rsid w:val="00924089"/>
    <w:rsid w:val="0092478F"/>
    <w:rsid w:val="0092495C"/>
    <w:rsid w:val="00924C39"/>
    <w:rsid w:val="00925A12"/>
    <w:rsid w:val="009262D9"/>
    <w:rsid w:val="009268E9"/>
    <w:rsid w:val="0093013A"/>
    <w:rsid w:val="0093026E"/>
    <w:rsid w:val="009316F2"/>
    <w:rsid w:val="00932A6B"/>
    <w:rsid w:val="00932C34"/>
    <w:rsid w:val="00932E96"/>
    <w:rsid w:val="00932F29"/>
    <w:rsid w:val="00932F6D"/>
    <w:rsid w:val="00933333"/>
    <w:rsid w:val="0093400F"/>
    <w:rsid w:val="00934EEE"/>
    <w:rsid w:val="0093601D"/>
    <w:rsid w:val="0093674B"/>
    <w:rsid w:val="00936F68"/>
    <w:rsid w:val="00937A7E"/>
    <w:rsid w:val="0094001B"/>
    <w:rsid w:val="00940E96"/>
    <w:rsid w:val="00940FB9"/>
    <w:rsid w:val="00941FF5"/>
    <w:rsid w:val="00942D4B"/>
    <w:rsid w:val="00943872"/>
    <w:rsid w:val="009438A6"/>
    <w:rsid w:val="00943FF9"/>
    <w:rsid w:val="00944341"/>
    <w:rsid w:val="00946EE9"/>
    <w:rsid w:val="0094702A"/>
    <w:rsid w:val="00947C8C"/>
    <w:rsid w:val="00947EEB"/>
    <w:rsid w:val="009500CA"/>
    <w:rsid w:val="00950A1B"/>
    <w:rsid w:val="00950BFB"/>
    <w:rsid w:val="00951A1A"/>
    <w:rsid w:val="00951AE4"/>
    <w:rsid w:val="00951C12"/>
    <w:rsid w:val="00952267"/>
    <w:rsid w:val="00953627"/>
    <w:rsid w:val="0095392D"/>
    <w:rsid w:val="00954348"/>
    <w:rsid w:val="0095542A"/>
    <w:rsid w:val="00956487"/>
    <w:rsid w:val="009564BF"/>
    <w:rsid w:val="0095798B"/>
    <w:rsid w:val="009604FC"/>
    <w:rsid w:val="009612EA"/>
    <w:rsid w:val="009616DC"/>
    <w:rsid w:val="009618EF"/>
    <w:rsid w:val="0096205E"/>
    <w:rsid w:val="009626A7"/>
    <w:rsid w:val="009628B7"/>
    <w:rsid w:val="009634D7"/>
    <w:rsid w:val="0096393E"/>
    <w:rsid w:val="00964CEF"/>
    <w:rsid w:val="00964DA0"/>
    <w:rsid w:val="00964F77"/>
    <w:rsid w:val="00965297"/>
    <w:rsid w:val="009655F8"/>
    <w:rsid w:val="00967804"/>
    <w:rsid w:val="00967F7F"/>
    <w:rsid w:val="00971F53"/>
    <w:rsid w:val="00972256"/>
    <w:rsid w:val="009726D4"/>
    <w:rsid w:val="009726D7"/>
    <w:rsid w:val="00972869"/>
    <w:rsid w:val="0097291C"/>
    <w:rsid w:val="00973984"/>
    <w:rsid w:val="00973C36"/>
    <w:rsid w:val="0097453F"/>
    <w:rsid w:val="009747D3"/>
    <w:rsid w:val="00974E56"/>
    <w:rsid w:val="00975064"/>
    <w:rsid w:val="009752C7"/>
    <w:rsid w:val="0097564A"/>
    <w:rsid w:val="0097577F"/>
    <w:rsid w:val="00976098"/>
    <w:rsid w:val="009773A6"/>
    <w:rsid w:val="009774F7"/>
    <w:rsid w:val="0097779F"/>
    <w:rsid w:val="009812D6"/>
    <w:rsid w:val="00982724"/>
    <w:rsid w:val="00982E4B"/>
    <w:rsid w:val="00983CC9"/>
    <w:rsid w:val="00984258"/>
    <w:rsid w:val="00984468"/>
    <w:rsid w:val="0098475C"/>
    <w:rsid w:val="009853C6"/>
    <w:rsid w:val="00985602"/>
    <w:rsid w:val="00985F79"/>
    <w:rsid w:val="00986767"/>
    <w:rsid w:val="00986FE3"/>
    <w:rsid w:val="0098756C"/>
    <w:rsid w:val="009875C2"/>
    <w:rsid w:val="00990C8A"/>
    <w:rsid w:val="00991243"/>
    <w:rsid w:val="009912AC"/>
    <w:rsid w:val="00993786"/>
    <w:rsid w:val="00993B35"/>
    <w:rsid w:val="0099422B"/>
    <w:rsid w:val="00994D8D"/>
    <w:rsid w:val="00995369"/>
    <w:rsid w:val="00995682"/>
    <w:rsid w:val="009957E4"/>
    <w:rsid w:val="0099663F"/>
    <w:rsid w:val="009968BC"/>
    <w:rsid w:val="00996AD0"/>
    <w:rsid w:val="00996CBB"/>
    <w:rsid w:val="00996FB2"/>
    <w:rsid w:val="009979C7"/>
    <w:rsid w:val="00997A3B"/>
    <w:rsid w:val="00997B50"/>
    <w:rsid w:val="009A1183"/>
    <w:rsid w:val="009A1786"/>
    <w:rsid w:val="009A201B"/>
    <w:rsid w:val="009A2A7E"/>
    <w:rsid w:val="009A341F"/>
    <w:rsid w:val="009A4925"/>
    <w:rsid w:val="009A54AE"/>
    <w:rsid w:val="009A5830"/>
    <w:rsid w:val="009A5ED6"/>
    <w:rsid w:val="009A6315"/>
    <w:rsid w:val="009A6C4E"/>
    <w:rsid w:val="009A7F11"/>
    <w:rsid w:val="009B0312"/>
    <w:rsid w:val="009B0344"/>
    <w:rsid w:val="009B1316"/>
    <w:rsid w:val="009B226F"/>
    <w:rsid w:val="009B2288"/>
    <w:rsid w:val="009B22DE"/>
    <w:rsid w:val="009B286C"/>
    <w:rsid w:val="009B35E5"/>
    <w:rsid w:val="009B3BEA"/>
    <w:rsid w:val="009B4263"/>
    <w:rsid w:val="009B468C"/>
    <w:rsid w:val="009B4943"/>
    <w:rsid w:val="009B49DE"/>
    <w:rsid w:val="009B4DBE"/>
    <w:rsid w:val="009B6BD8"/>
    <w:rsid w:val="009B7154"/>
    <w:rsid w:val="009B727E"/>
    <w:rsid w:val="009B73B0"/>
    <w:rsid w:val="009B7897"/>
    <w:rsid w:val="009C0272"/>
    <w:rsid w:val="009C136A"/>
    <w:rsid w:val="009C1741"/>
    <w:rsid w:val="009C35A4"/>
    <w:rsid w:val="009C4E65"/>
    <w:rsid w:val="009C5DE4"/>
    <w:rsid w:val="009C6254"/>
    <w:rsid w:val="009C64B5"/>
    <w:rsid w:val="009C68CD"/>
    <w:rsid w:val="009C696D"/>
    <w:rsid w:val="009C6CEB"/>
    <w:rsid w:val="009D0094"/>
    <w:rsid w:val="009D017A"/>
    <w:rsid w:val="009D0FF6"/>
    <w:rsid w:val="009D160B"/>
    <w:rsid w:val="009D1CC4"/>
    <w:rsid w:val="009D23B4"/>
    <w:rsid w:val="009D2410"/>
    <w:rsid w:val="009D388A"/>
    <w:rsid w:val="009D3AE4"/>
    <w:rsid w:val="009D47F8"/>
    <w:rsid w:val="009D493B"/>
    <w:rsid w:val="009D5BF2"/>
    <w:rsid w:val="009D760C"/>
    <w:rsid w:val="009D7ECD"/>
    <w:rsid w:val="009E142E"/>
    <w:rsid w:val="009E1B43"/>
    <w:rsid w:val="009E2ACA"/>
    <w:rsid w:val="009E2B59"/>
    <w:rsid w:val="009E540D"/>
    <w:rsid w:val="009E597C"/>
    <w:rsid w:val="009E5EB0"/>
    <w:rsid w:val="009E6426"/>
    <w:rsid w:val="009E653E"/>
    <w:rsid w:val="009E6849"/>
    <w:rsid w:val="009E7229"/>
    <w:rsid w:val="009E72DF"/>
    <w:rsid w:val="009E79C0"/>
    <w:rsid w:val="009F0CC4"/>
    <w:rsid w:val="009F0D64"/>
    <w:rsid w:val="009F1C99"/>
    <w:rsid w:val="009F25A5"/>
    <w:rsid w:val="009F2807"/>
    <w:rsid w:val="009F340F"/>
    <w:rsid w:val="009F3836"/>
    <w:rsid w:val="009F3A0F"/>
    <w:rsid w:val="009F431A"/>
    <w:rsid w:val="009F4373"/>
    <w:rsid w:val="009F46B0"/>
    <w:rsid w:val="009F5034"/>
    <w:rsid w:val="009F6C51"/>
    <w:rsid w:val="009F7128"/>
    <w:rsid w:val="009F719C"/>
    <w:rsid w:val="00A00050"/>
    <w:rsid w:val="00A001C3"/>
    <w:rsid w:val="00A01961"/>
    <w:rsid w:val="00A02017"/>
    <w:rsid w:val="00A0229F"/>
    <w:rsid w:val="00A02DA7"/>
    <w:rsid w:val="00A02FDD"/>
    <w:rsid w:val="00A036A4"/>
    <w:rsid w:val="00A0395E"/>
    <w:rsid w:val="00A03C66"/>
    <w:rsid w:val="00A04266"/>
    <w:rsid w:val="00A0436C"/>
    <w:rsid w:val="00A04618"/>
    <w:rsid w:val="00A04DF3"/>
    <w:rsid w:val="00A056B1"/>
    <w:rsid w:val="00A05B93"/>
    <w:rsid w:val="00A05BC4"/>
    <w:rsid w:val="00A0602A"/>
    <w:rsid w:val="00A06111"/>
    <w:rsid w:val="00A064E4"/>
    <w:rsid w:val="00A0662B"/>
    <w:rsid w:val="00A068BF"/>
    <w:rsid w:val="00A06E86"/>
    <w:rsid w:val="00A07A38"/>
    <w:rsid w:val="00A10222"/>
    <w:rsid w:val="00A10639"/>
    <w:rsid w:val="00A1071F"/>
    <w:rsid w:val="00A10C68"/>
    <w:rsid w:val="00A11D6C"/>
    <w:rsid w:val="00A12E0A"/>
    <w:rsid w:val="00A139E1"/>
    <w:rsid w:val="00A14390"/>
    <w:rsid w:val="00A144BB"/>
    <w:rsid w:val="00A1474B"/>
    <w:rsid w:val="00A14B6E"/>
    <w:rsid w:val="00A15FCB"/>
    <w:rsid w:val="00A16901"/>
    <w:rsid w:val="00A17A06"/>
    <w:rsid w:val="00A17D2C"/>
    <w:rsid w:val="00A203F5"/>
    <w:rsid w:val="00A22449"/>
    <w:rsid w:val="00A22B04"/>
    <w:rsid w:val="00A22C4D"/>
    <w:rsid w:val="00A23828"/>
    <w:rsid w:val="00A23ADB"/>
    <w:rsid w:val="00A23DA3"/>
    <w:rsid w:val="00A242C1"/>
    <w:rsid w:val="00A2497A"/>
    <w:rsid w:val="00A24C1A"/>
    <w:rsid w:val="00A24C37"/>
    <w:rsid w:val="00A25C97"/>
    <w:rsid w:val="00A25ED4"/>
    <w:rsid w:val="00A2778B"/>
    <w:rsid w:val="00A302C6"/>
    <w:rsid w:val="00A3088A"/>
    <w:rsid w:val="00A31DDB"/>
    <w:rsid w:val="00A31F81"/>
    <w:rsid w:val="00A32922"/>
    <w:rsid w:val="00A3372D"/>
    <w:rsid w:val="00A337A2"/>
    <w:rsid w:val="00A339D1"/>
    <w:rsid w:val="00A344F3"/>
    <w:rsid w:val="00A34D97"/>
    <w:rsid w:val="00A40AAB"/>
    <w:rsid w:val="00A41E7A"/>
    <w:rsid w:val="00A420B6"/>
    <w:rsid w:val="00A424F9"/>
    <w:rsid w:val="00A4274F"/>
    <w:rsid w:val="00A42F45"/>
    <w:rsid w:val="00A43A8C"/>
    <w:rsid w:val="00A45191"/>
    <w:rsid w:val="00A45629"/>
    <w:rsid w:val="00A45A55"/>
    <w:rsid w:val="00A45DF2"/>
    <w:rsid w:val="00A46958"/>
    <w:rsid w:val="00A46A0D"/>
    <w:rsid w:val="00A508D2"/>
    <w:rsid w:val="00A515AE"/>
    <w:rsid w:val="00A521C9"/>
    <w:rsid w:val="00A539A6"/>
    <w:rsid w:val="00A549B2"/>
    <w:rsid w:val="00A550AF"/>
    <w:rsid w:val="00A5548B"/>
    <w:rsid w:val="00A560C7"/>
    <w:rsid w:val="00A570BC"/>
    <w:rsid w:val="00A57A44"/>
    <w:rsid w:val="00A60154"/>
    <w:rsid w:val="00A6049D"/>
    <w:rsid w:val="00A6088C"/>
    <w:rsid w:val="00A61349"/>
    <w:rsid w:val="00A616C8"/>
    <w:rsid w:val="00A61759"/>
    <w:rsid w:val="00A61C8B"/>
    <w:rsid w:val="00A62240"/>
    <w:rsid w:val="00A62321"/>
    <w:rsid w:val="00A62402"/>
    <w:rsid w:val="00A633F1"/>
    <w:rsid w:val="00A635FE"/>
    <w:rsid w:val="00A64C77"/>
    <w:rsid w:val="00A65085"/>
    <w:rsid w:val="00A65A02"/>
    <w:rsid w:val="00A65A44"/>
    <w:rsid w:val="00A66367"/>
    <w:rsid w:val="00A668C5"/>
    <w:rsid w:val="00A668DA"/>
    <w:rsid w:val="00A6690D"/>
    <w:rsid w:val="00A66C37"/>
    <w:rsid w:val="00A66FCE"/>
    <w:rsid w:val="00A67D39"/>
    <w:rsid w:val="00A67F5F"/>
    <w:rsid w:val="00A70E6B"/>
    <w:rsid w:val="00A71E27"/>
    <w:rsid w:val="00A73073"/>
    <w:rsid w:val="00A73B61"/>
    <w:rsid w:val="00A7425A"/>
    <w:rsid w:val="00A74D8D"/>
    <w:rsid w:val="00A74E79"/>
    <w:rsid w:val="00A74FF9"/>
    <w:rsid w:val="00A76AAE"/>
    <w:rsid w:val="00A76C7F"/>
    <w:rsid w:val="00A77B69"/>
    <w:rsid w:val="00A80AF4"/>
    <w:rsid w:val="00A820B4"/>
    <w:rsid w:val="00A821A0"/>
    <w:rsid w:val="00A835C5"/>
    <w:rsid w:val="00A83A71"/>
    <w:rsid w:val="00A83DEC"/>
    <w:rsid w:val="00A848D6"/>
    <w:rsid w:val="00A84A4D"/>
    <w:rsid w:val="00A852C6"/>
    <w:rsid w:val="00A85732"/>
    <w:rsid w:val="00A85E84"/>
    <w:rsid w:val="00A861B7"/>
    <w:rsid w:val="00A86A2D"/>
    <w:rsid w:val="00A874A1"/>
    <w:rsid w:val="00A876D5"/>
    <w:rsid w:val="00A87A7E"/>
    <w:rsid w:val="00A87D35"/>
    <w:rsid w:val="00A87E6D"/>
    <w:rsid w:val="00A908CB"/>
    <w:rsid w:val="00A9271E"/>
    <w:rsid w:val="00A92843"/>
    <w:rsid w:val="00A95462"/>
    <w:rsid w:val="00A95F9C"/>
    <w:rsid w:val="00A9673A"/>
    <w:rsid w:val="00A96BFE"/>
    <w:rsid w:val="00A96F8D"/>
    <w:rsid w:val="00A9771A"/>
    <w:rsid w:val="00A97AC6"/>
    <w:rsid w:val="00AA0030"/>
    <w:rsid w:val="00AA084E"/>
    <w:rsid w:val="00AA1252"/>
    <w:rsid w:val="00AA2DDC"/>
    <w:rsid w:val="00AA34FC"/>
    <w:rsid w:val="00AA3CD6"/>
    <w:rsid w:val="00AA3CF9"/>
    <w:rsid w:val="00AA3F45"/>
    <w:rsid w:val="00AA42EA"/>
    <w:rsid w:val="00AA6AE4"/>
    <w:rsid w:val="00AA6BCD"/>
    <w:rsid w:val="00AA7AE3"/>
    <w:rsid w:val="00AB0556"/>
    <w:rsid w:val="00AB0C15"/>
    <w:rsid w:val="00AB1088"/>
    <w:rsid w:val="00AB20E7"/>
    <w:rsid w:val="00AB291E"/>
    <w:rsid w:val="00AB2D57"/>
    <w:rsid w:val="00AB2DD6"/>
    <w:rsid w:val="00AB3041"/>
    <w:rsid w:val="00AB3072"/>
    <w:rsid w:val="00AB3BA4"/>
    <w:rsid w:val="00AB3C7A"/>
    <w:rsid w:val="00AB4809"/>
    <w:rsid w:val="00AB50C1"/>
    <w:rsid w:val="00AB5BB1"/>
    <w:rsid w:val="00AB654F"/>
    <w:rsid w:val="00AB6591"/>
    <w:rsid w:val="00AB6F43"/>
    <w:rsid w:val="00AB724C"/>
    <w:rsid w:val="00AB79DE"/>
    <w:rsid w:val="00AB7CC8"/>
    <w:rsid w:val="00AB7DCF"/>
    <w:rsid w:val="00AC01DD"/>
    <w:rsid w:val="00AC0800"/>
    <w:rsid w:val="00AC0F5A"/>
    <w:rsid w:val="00AC146B"/>
    <w:rsid w:val="00AC235D"/>
    <w:rsid w:val="00AC24B8"/>
    <w:rsid w:val="00AC2C4D"/>
    <w:rsid w:val="00AC3058"/>
    <w:rsid w:val="00AC32BE"/>
    <w:rsid w:val="00AC3C6E"/>
    <w:rsid w:val="00AC3FD2"/>
    <w:rsid w:val="00AC4A28"/>
    <w:rsid w:val="00AC4F17"/>
    <w:rsid w:val="00AC4F67"/>
    <w:rsid w:val="00AC6046"/>
    <w:rsid w:val="00AC6969"/>
    <w:rsid w:val="00AC6E2F"/>
    <w:rsid w:val="00AC6E71"/>
    <w:rsid w:val="00AC6F91"/>
    <w:rsid w:val="00AC788F"/>
    <w:rsid w:val="00AC7E94"/>
    <w:rsid w:val="00AD07B4"/>
    <w:rsid w:val="00AD08A7"/>
    <w:rsid w:val="00AD0B82"/>
    <w:rsid w:val="00AD0F0F"/>
    <w:rsid w:val="00AD1C61"/>
    <w:rsid w:val="00AD2937"/>
    <w:rsid w:val="00AD3523"/>
    <w:rsid w:val="00AD387D"/>
    <w:rsid w:val="00AD4CA8"/>
    <w:rsid w:val="00AD5181"/>
    <w:rsid w:val="00AD575E"/>
    <w:rsid w:val="00AD6038"/>
    <w:rsid w:val="00AD6BFB"/>
    <w:rsid w:val="00AD6E92"/>
    <w:rsid w:val="00AD79D2"/>
    <w:rsid w:val="00AE0763"/>
    <w:rsid w:val="00AE0F43"/>
    <w:rsid w:val="00AE15C6"/>
    <w:rsid w:val="00AE19CA"/>
    <w:rsid w:val="00AE22E7"/>
    <w:rsid w:val="00AE2B65"/>
    <w:rsid w:val="00AE3024"/>
    <w:rsid w:val="00AE358E"/>
    <w:rsid w:val="00AE363E"/>
    <w:rsid w:val="00AE3668"/>
    <w:rsid w:val="00AE3BFC"/>
    <w:rsid w:val="00AE4283"/>
    <w:rsid w:val="00AE46E6"/>
    <w:rsid w:val="00AE4A63"/>
    <w:rsid w:val="00AE6A20"/>
    <w:rsid w:val="00AF19AE"/>
    <w:rsid w:val="00AF2703"/>
    <w:rsid w:val="00AF3A47"/>
    <w:rsid w:val="00AF418B"/>
    <w:rsid w:val="00AF4A9C"/>
    <w:rsid w:val="00AF561A"/>
    <w:rsid w:val="00AF5A6F"/>
    <w:rsid w:val="00AF5F36"/>
    <w:rsid w:val="00AF63B0"/>
    <w:rsid w:val="00AF64C7"/>
    <w:rsid w:val="00AF6774"/>
    <w:rsid w:val="00AF6FDC"/>
    <w:rsid w:val="00AF7056"/>
    <w:rsid w:val="00AF7172"/>
    <w:rsid w:val="00AF7B86"/>
    <w:rsid w:val="00AF7BE3"/>
    <w:rsid w:val="00B00581"/>
    <w:rsid w:val="00B00B7D"/>
    <w:rsid w:val="00B011D9"/>
    <w:rsid w:val="00B01A2F"/>
    <w:rsid w:val="00B01CC0"/>
    <w:rsid w:val="00B023B6"/>
    <w:rsid w:val="00B027A0"/>
    <w:rsid w:val="00B02F5D"/>
    <w:rsid w:val="00B04698"/>
    <w:rsid w:val="00B04A9B"/>
    <w:rsid w:val="00B04DB2"/>
    <w:rsid w:val="00B0541C"/>
    <w:rsid w:val="00B05592"/>
    <w:rsid w:val="00B06CC1"/>
    <w:rsid w:val="00B10A3D"/>
    <w:rsid w:val="00B10C28"/>
    <w:rsid w:val="00B11996"/>
    <w:rsid w:val="00B11F37"/>
    <w:rsid w:val="00B1227E"/>
    <w:rsid w:val="00B122E6"/>
    <w:rsid w:val="00B12475"/>
    <w:rsid w:val="00B147C1"/>
    <w:rsid w:val="00B148D3"/>
    <w:rsid w:val="00B14CC6"/>
    <w:rsid w:val="00B15012"/>
    <w:rsid w:val="00B150E8"/>
    <w:rsid w:val="00B15240"/>
    <w:rsid w:val="00B16BDB"/>
    <w:rsid w:val="00B17855"/>
    <w:rsid w:val="00B17CD4"/>
    <w:rsid w:val="00B20FF1"/>
    <w:rsid w:val="00B2119D"/>
    <w:rsid w:val="00B2138F"/>
    <w:rsid w:val="00B2181B"/>
    <w:rsid w:val="00B22459"/>
    <w:rsid w:val="00B2249A"/>
    <w:rsid w:val="00B228A8"/>
    <w:rsid w:val="00B239FA"/>
    <w:rsid w:val="00B23AA0"/>
    <w:rsid w:val="00B23E0B"/>
    <w:rsid w:val="00B242B9"/>
    <w:rsid w:val="00B245FB"/>
    <w:rsid w:val="00B2508D"/>
    <w:rsid w:val="00B25D06"/>
    <w:rsid w:val="00B260DA"/>
    <w:rsid w:val="00B2684A"/>
    <w:rsid w:val="00B26E0B"/>
    <w:rsid w:val="00B272A6"/>
    <w:rsid w:val="00B30A63"/>
    <w:rsid w:val="00B31ED0"/>
    <w:rsid w:val="00B32014"/>
    <w:rsid w:val="00B32453"/>
    <w:rsid w:val="00B32D36"/>
    <w:rsid w:val="00B337E0"/>
    <w:rsid w:val="00B344FC"/>
    <w:rsid w:val="00B3462B"/>
    <w:rsid w:val="00B36CE3"/>
    <w:rsid w:val="00B37E0D"/>
    <w:rsid w:val="00B4062C"/>
    <w:rsid w:val="00B40845"/>
    <w:rsid w:val="00B40928"/>
    <w:rsid w:val="00B40EDC"/>
    <w:rsid w:val="00B4136A"/>
    <w:rsid w:val="00B413C8"/>
    <w:rsid w:val="00B43DE2"/>
    <w:rsid w:val="00B4416B"/>
    <w:rsid w:val="00B44D83"/>
    <w:rsid w:val="00B467EE"/>
    <w:rsid w:val="00B4752D"/>
    <w:rsid w:val="00B50667"/>
    <w:rsid w:val="00B508BF"/>
    <w:rsid w:val="00B51252"/>
    <w:rsid w:val="00B51ACF"/>
    <w:rsid w:val="00B539AB"/>
    <w:rsid w:val="00B547C7"/>
    <w:rsid w:val="00B54DE2"/>
    <w:rsid w:val="00B54F25"/>
    <w:rsid w:val="00B55BBE"/>
    <w:rsid w:val="00B55DB0"/>
    <w:rsid w:val="00B57092"/>
    <w:rsid w:val="00B603E8"/>
    <w:rsid w:val="00B6070D"/>
    <w:rsid w:val="00B60D9D"/>
    <w:rsid w:val="00B616BB"/>
    <w:rsid w:val="00B627AB"/>
    <w:rsid w:val="00B62DE3"/>
    <w:rsid w:val="00B636D9"/>
    <w:rsid w:val="00B63C39"/>
    <w:rsid w:val="00B641F7"/>
    <w:rsid w:val="00B66615"/>
    <w:rsid w:val="00B6662C"/>
    <w:rsid w:val="00B66AC7"/>
    <w:rsid w:val="00B66C50"/>
    <w:rsid w:val="00B674F4"/>
    <w:rsid w:val="00B67707"/>
    <w:rsid w:val="00B706E4"/>
    <w:rsid w:val="00B709E7"/>
    <w:rsid w:val="00B70C21"/>
    <w:rsid w:val="00B71B4A"/>
    <w:rsid w:val="00B71CD3"/>
    <w:rsid w:val="00B72259"/>
    <w:rsid w:val="00B752A4"/>
    <w:rsid w:val="00B76090"/>
    <w:rsid w:val="00B76685"/>
    <w:rsid w:val="00B76F01"/>
    <w:rsid w:val="00B80183"/>
    <w:rsid w:val="00B804C3"/>
    <w:rsid w:val="00B80784"/>
    <w:rsid w:val="00B80FDC"/>
    <w:rsid w:val="00B8105C"/>
    <w:rsid w:val="00B816F0"/>
    <w:rsid w:val="00B81882"/>
    <w:rsid w:val="00B8392C"/>
    <w:rsid w:val="00B83BE8"/>
    <w:rsid w:val="00B83D5E"/>
    <w:rsid w:val="00B83F3D"/>
    <w:rsid w:val="00B844E5"/>
    <w:rsid w:val="00B84776"/>
    <w:rsid w:val="00B84CAC"/>
    <w:rsid w:val="00B85B87"/>
    <w:rsid w:val="00B85ED3"/>
    <w:rsid w:val="00B86873"/>
    <w:rsid w:val="00B86EAE"/>
    <w:rsid w:val="00B87498"/>
    <w:rsid w:val="00B9127F"/>
    <w:rsid w:val="00B913FD"/>
    <w:rsid w:val="00B924E9"/>
    <w:rsid w:val="00B92AF6"/>
    <w:rsid w:val="00B9459B"/>
    <w:rsid w:val="00B949EA"/>
    <w:rsid w:val="00B94D04"/>
    <w:rsid w:val="00B95563"/>
    <w:rsid w:val="00B9587A"/>
    <w:rsid w:val="00B95A93"/>
    <w:rsid w:val="00B95B54"/>
    <w:rsid w:val="00B95D3C"/>
    <w:rsid w:val="00B9625E"/>
    <w:rsid w:val="00B962F7"/>
    <w:rsid w:val="00B96A95"/>
    <w:rsid w:val="00B96F81"/>
    <w:rsid w:val="00B9751B"/>
    <w:rsid w:val="00B978C6"/>
    <w:rsid w:val="00BA03A3"/>
    <w:rsid w:val="00BA07F2"/>
    <w:rsid w:val="00BA1CF3"/>
    <w:rsid w:val="00BA223C"/>
    <w:rsid w:val="00BA2582"/>
    <w:rsid w:val="00BA3B9F"/>
    <w:rsid w:val="00BA4843"/>
    <w:rsid w:val="00BA4D13"/>
    <w:rsid w:val="00BA5CC7"/>
    <w:rsid w:val="00BA6390"/>
    <w:rsid w:val="00BA6768"/>
    <w:rsid w:val="00BA677B"/>
    <w:rsid w:val="00BA6B9E"/>
    <w:rsid w:val="00BA789C"/>
    <w:rsid w:val="00BA7A0D"/>
    <w:rsid w:val="00BB007B"/>
    <w:rsid w:val="00BB0D19"/>
    <w:rsid w:val="00BB2488"/>
    <w:rsid w:val="00BB27DD"/>
    <w:rsid w:val="00BB2A84"/>
    <w:rsid w:val="00BB2BF2"/>
    <w:rsid w:val="00BB2CD2"/>
    <w:rsid w:val="00BB39B4"/>
    <w:rsid w:val="00BB54E8"/>
    <w:rsid w:val="00BB5B00"/>
    <w:rsid w:val="00BB6738"/>
    <w:rsid w:val="00BB74DA"/>
    <w:rsid w:val="00BB7581"/>
    <w:rsid w:val="00BB78BD"/>
    <w:rsid w:val="00BB7974"/>
    <w:rsid w:val="00BC0948"/>
    <w:rsid w:val="00BC184F"/>
    <w:rsid w:val="00BC1AAA"/>
    <w:rsid w:val="00BC1FA2"/>
    <w:rsid w:val="00BC29AD"/>
    <w:rsid w:val="00BC2AFE"/>
    <w:rsid w:val="00BC3095"/>
    <w:rsid w:val="00BC3ABB"/>
    <w:rsid w:val="00BC41E9"/>
    <w:rsid w:val="00BC43F3"/>
    <w:rsid w:val="00BC48B3"/>
    <w:rsid w:val="00BC4962"/>
    <w:rsid w:val="00BC5D3A"/>
    <w:rsid w:val="00BC6927"/>
    <w:rsid w:val="00BC77AF"/>
    <w:rsid w:val="00BD0324"/>
    <w:rsid w:val="00BD08FF"/>
    <w:rsid w:val="00BD090C"/>
    <w:rsid w:val="00BD0DAD"/>
    <w:rsid w:val="00BD22D1"/>
    <w:rsid w:val="00BD237A"/>
    <w:rsid w:val="00BD24EF"/>
    <w:rsid w:val="00BD281F"/>
    <w:rsid w:val="00BD28FB"/>
    <w:rsid w:val="00BD3320"/>
    <w:rsid w:val="00BD37D1"/>
    <w:rsid w:val="00BD4A43"/>
    <w:rsid w:val="00BD4F73"/>
    <w:rsid w:val="00BD4F7F"/>
    <w:rsid w:val="00BD51A8"/>
    <w:rsid w:val="00BD52F2"/>
    <w:rsid w:val="00BD57E9"/>
    <w:rsid w:val="00BD5A54"/>
    <w:rsid w:val="00BD5B57"/>
    <w:rsid w:val="00BD5D75"/>
    <w:rsid w:val="00BD631D"/>
    <w:rsid w:val="00BD70AC"/>
    <w:rsid w:val="00BD7138"/>
    <w:rsid w:val="00BE05E7"/>
    <w:rsid w:val="00BE07A4"/>
    <w:rsid w:val="00BE084C"/>
    <w:rsid w:val="00BE2759"/>
    <w:rsid w:val="00BE2F1E"/>
    <w:rsid w:val="00BE345F"/>
    <w:rsid w:val="00BE422C"/>
    <w:rsid w:val="00BE5947"/>
    <w:rsid w:val="00BE5A9E"/>
    <w:rsid w:val="00BE6640"/>
    <w:rsid w:val="00BE708E"/>
    <w:rsid w:val="00BE712F"/>
    <w:rsid w:val="00BE7A3E"/>
    <w:rsid w:val="00BE7BA7"/>
    <w:rsid w:val="00BF0580"/>
    <w:rsid w:val="00BF20B6"/>
    <w:rsid w:val="00BF343A"/>
    <w:rsid w:val="00BF4255"/>
    <w:rsid w:val="00BF7661"/>
    <w:rsid w:val="00C0001D"/>
    <w:rsid w:val="00C004CE"/>
    <w:rsid w:val="00C0081D"/>
    <w:rsid w:val="00C00FB8"/>
    <w:rsid w:val="00C0141B"/>
    <w:rsid w:val="00C01CDB"/>
    <w:rsid w:val="00C0338B"/>
    <w:rsid w:val="00C0349F"/>
    <w:rsid w:val="00C040C7"/>
    <w:rsid w:val="00C042CD"/>
    <w:rsid w:val="00C06970"/>
    <w:rsid w:val="00C06A4F"/>
    <w:rsid w:val="00C07BF3"/>
    <w:rsid w:val="00C10131"/>
    <w:rsid w:val="00C11A05"/>
    <w:rsid w:val="00C11F46"/>
    <w:rsid w:val="00C1301E"/>
    <w:rsid w:val="00C14A71"/>
    <w:rsid w:val="00C14A84"/>
    <w:rsid w:val="00C152E3"/>
    <w:rsid w:val="00C15F5D"/>
    <w:rsid w:val="00C16B90"/>
    <w:rsid w:val="00C1709A"/>
    <w:rsid w:val="00C20312"/>
    <w:rsid w:val="00C211ED"/>
    <w:rsid w:val="00C218CA"/>
    <w:rsid w:val="00C21BCA"/>
    <w:rsid w:val="00C2223C"/>
    <w:rsid w:val="00C222A6"/>
    <w:rsid w:val="00C229B5"/>
    <w:rsid w:val="00C235C4"/>
    <w:rsid w:val="00C23884"/>
    <w:rsid w:val="00C24AE8"/>
    <w:rsid w:val="00C258EB"/>
    <w:rsid w:val="00C2599F"/>
    <w:rsid w:val="00C2658C"/>
    <w:rsid w:val="00C2751D"/>
    <w:rsid w:val="00C30037"/>
    <w:rsid w:val="00C300BE"/>
    <w:rsid w:val="00C307F3"/>
    <w:rsid w:val="00C30E74"/>
    <w:rsid w:val="00C31A19"/>
    <w:rsid w:val="00C31D4A"/>
    <w:rsid w:val="00C32D20"/>
    <w:rsid w:val="00C338A3"/>
    <w:rsid w:val="00C3402E"/>
    <w:rsid w:val="00C35535"/>
    <w:rsid w:val="00C366CE"/>
    <w:rsid w:val="00C36EDE"/>
    <w:rsid w:val="00C3748C"/>
    <w:rsid w:val="00C37C5D"/>
    <w:rsid w:val="00C37E32"/>
    <w:rsid w:val="00C400AF"/>
    <w:rsid w:val="00C4011A"/>
    <w:rsid w:val="00C403B6"/>
    <w:rsid w:val="00C41A74"/>
    <w:rsid w:val="00C42173"/>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ABE"/>
    <w:rsid w:val="00C52972"/>
    <w:rsid w:val="00C53D94"/>
    <w:rsid w:val="00C6075D"/>
    <w:rsid w:val="00C61A32"/>
    <w:rsid w:val="00C61A4C"/>
    <w:rsid w:val="00C61C41"/>
    <w:rsid w:val="00C632C5"/>
    <w:rsid w:val="00C63508"/>
    <w:rsid w:val="00C63CB1"/>
    <w:rsid w:val="00C63CC3"/>
    <w:rsid w:val="00C6434C"/>
    <w:rsid w:val="00C64ACB"/>
    <w:rsid w:val="00C64CC5"/>
    <w:rsid w:val="00C6599E"/>
    <w:rsid w:val="00C663C3"/>
    <w:rsid w:val="00C66406"/>
    <w:rsid w:val="00C66CAE"/>
    <w:rsid w:val="00C67655"/>
    <w:rsid w:val="00C7019A"/>
    <w:rsid w:val="00C72236"/>
    <w:rsid w:val="00C7244A"/>
    <w:rsid w:val="00C72A0C"/>
    <w:rsid w:val="00C736C4"/>
    <w:rsid w:val="00C74CC2"/>
    <w:rsid w:val="00C752F8"/>
    <w:rsid w:val="00C75C0D"/>
    <w:rsid w:val="00C7642D"/>
    <w:rsid w:val="00C76AA4"/>
    <w:rsid w:val="00C76E3C"/>
    <w:rsid w:val="00C777B5"/>
    <w:rsid w:val="00C77F35"/>
    <w:rsid w:val="00C8006D"/>
    <w:rsid w:val="00C80204"/>
    <w:rsid w:val="00C80331"/>
    <w:rsid w:val="00C80418"/>
    <w:rsid w:val="00C81541"/>
    <w:rsid w:val="00C8226F"/>
    <w:rsid w:val="00C83309"/>
    <w:rsid w:val="00C83AC9"/>
    <w:rsid w:val="00C85144"/>
    <w:rsid w:val="00C85478"/>
    <w:rsid w:val="00C85B1D"/>
    <w:rsid w:val="00C8657B"/>
    <w:rsid w:val="00C870BA"/>
    <w:rsid w:val="00C87459"/>
    <w:rsid w:val="00C8758A"/>
    <w:rsid w:val="00C8772F"/>
    <w:rsid w:val="00C87924"/>
    <w:rsid w:val="00C90B5F"/>
    <w:rsid w:val="00C910A9"/>
    <w:rsid w:val="00C92693"/>
    <w:rsid w:val="00C92705"/>
    <w:rsid w:val="00C939F7"/>
    <w:rsid w:val="00C944C5"/>
    <w:rsid w:val="00C9485C"/>
    <w:rsid w:val="00C9493E"/>
    <w:rsid w:val="00C949A3"/>
    <w:rsid w:val="00C94D87"/>
    <w:rsid w:val="00C9506D"/>
    <w:rsid w:val="00C95AEC"/>
    <w:rsid w:val="00C95BAC"/>
    <w:rsid w:val="00C95EAD"/>
    <w:rsid w:val="00C96F47"/>
    <w:rsid w:val="00C978B3"/>
    <w:rsid w:val="00CA01BA"/>
    <w:rsid w:val="00CA07AC"/>
    <w:rsid w:val="00CA1233"/>
    <w:rsid w:val="00CA1381"/>
    <w:rsid w:val="00CA138E"/>
    <w:rsid w:val="00CA1D6F"/>
    <w:rsid w:val="00CA2B94"/>
    <w:rsid w:val="00CA31F3"/>
    <w:rsid w:val="00CA3458"/>
    <w:rsid w:val="00CA387B"/>
    <w:rsid w:val="00CA4B8A"/>
    <w:rsid w:val="00CA4EA0"/>
    <w:rsid w:val="00CA53E4"/>
    <w:rsid w:val="00CA5424"/>
    <w:rsid w:val="00CA589B"/>
    <w:rsid w:val="00CA5A16"/>
    <w:rsid w:val="00CA6283"/>
    <w:rsid w:val="00CA6686"/>
    <w:rsid w:val="00CA6A07"/>
    <w:rsid w:val="00CA7160"/>
    <w:rsid w:val="00CB0ADE"/>
    <w:rsid w:val="00CB0EC4"/>
    <w:rsid w:val="00CB23B5"/>
    <w:rsid w:val="00CB2BB2"/>
    <w:rsid w:val="00CB2D77"/>
    <w:rsid w:val="00CB46D9"/>
    <w:rsid w:val="00CB4B32"/>
    <w:rsid w:val="00CB4D38"/>
    <w:rsid w:val="00CB509C"/>
    <w:rsid w:val="00CB799F"/>
    <w:rsid w:val="00CC0413"/>
    <w:rsid w:val="00CC0F76"/>
    <w:rsid w:val="00CC19BA"/>
    <w:rsid w:val="00CC1CEC"/>
    <w:rsid w:val="00CC2F0C"/>
    <w:rsid w:val="00CC30DA"/>
    <w:rsid w:val="00CC3748"/>
    <w:rsid w:val="00CC3987"/>
    <w:rsid w:val="00CC4C1A"/>
    <w:rsid w:val="00CC596B"/>
    <w:rsid w:val="00CC60B5"/>
    <w:rsid w:val="00CC6656"/>
    <w:rsid w:val="00CC7356"/>
    <w:rsid w:val="00CC7630"/>
    <w:rsid w:val="00CD000A"/>
    <w:rsid w:val="00CD0506"/>
    <w:rsid w:val="00CD087F"/>
    <w:rsid w:val="00CD0FAA"/>
    <w:rsid w:val="00CD1250"/>
    <w:rsid w:val="00CD158C"/>
    <w:rsid w:val="00CD202C"/>
    <w:rsid w:val="00CD22E5"/>
    <w:rsid w:val="00CD3E81"/>
    <w:rsid w:val="00CD3F51"/>
    <w:rsid w:val="00CD492B"/>
    <w:rsid w:val="00CD4A55"/>
    <w:rsid w:val="00CD4AF8"/>
    <w:rsid w:val="00CD53AC"/>
    <w:rsid w:val="00CD5620"/>
    <w:rsid w:val="00CD5E44"/>
    <w:rsid w:val="00CD6083"/>
    <w:rsid w:val="00CD6526"/>
    <w:rsid w:val="00CD6AAB"/>
    <w:rsid w:val="00CD6AC4"/>
    <w:rsid w:val="00CD714B"/>
    <w:rsid w:val="00CD7986"/>
    <w:rsid w:val="00CD7F42"/>
    <w:rsid w:val="00CE092E"/>
    <w:rsid w:val="00CE0A5E"/>
    <w:rsid w:val="00CE10B9"/>
    <w:rsid w:val="00CE2182"/>
    <w:rsid w:val="00CE30CA"/>
    <w:rsid w:val="00CE381F"/>
    <w:rsid w:val="00CE4BF1"/>
    <w:rsid w:val="00CE4DB9"/>
    <w:rsid w:val="00CE516A"/>
    <w:rsid w:val="00CE5AAD"/>
    <w:rsid w:val="00CE5F95"/>
    <w:rsid w:val="00CE6104"/>
    <w:rsid w:val="00CE7E55"/>
    <w:rsid w:val="00CF0019"/>
    <w:rsid w:val="00CF005D"/>
    <w:rsid w:val="00CF14D1"/>
    <w:rsid w:val="00CF16EA"/>
    <w:rsid w:val="00CF1AF0"/>
    <w:rsid w:val="00CF4024"/>
    <w:rsid w:val="00CF42FF"/>
    <w:rsid w:val="00CF4414"/>
    <w:rsid w:val="00CF57CB"/>
    <w:rsid w:val="00CF7A59"/>
    <w:rsid w:val="00CF7B05"/>
    <w:rsid w:val="00CF7B99"/>
    <w:rsid w:val="00D00E19"/>
    <w:rsid w:val="00D01327"/>
    <w:rsid w:val="00D01922"/>
    <w:rsid w:val="00D02196"/>
    <w:rsid w:val="00D03B79"/>
    <w:rsid w:val="00D048E3"/>
    <w:rsid w:val="00D058D9"/>
    <w:rsid w:val="00D068FF"/>
    <w:rsid w:val="00D06C96"/>
    <w:rsid w:val="00D07A2D"/>
    <w:rsid w:val="00D07E10"/>
    <w:rsid w:val="00D07EF3"/>
    <w:rsid w:val="00D10114"/>
    <w:rsid w:val="00D11AEA"/>
    <w:rsid w:val="00D11B6D"/>
    <w:rsid w:val="00D12EB0"/>
    <w:rsid w:val="00D134FD"/>
    <w:rsid w:val="00D13665"/>
    <w:rsid w:val="00D1385F"/>
    <w:rsid w:val="00D13C3A"/>
    <w:rsid w:val="00D14742"/>
    <w:rsid w:val="00D14EB5"/>
    <w:rsid w:val="00D14EEF"/>
    <w:rsid w:val="00D15490"/>
    <w:rsid w:val="00D15F04"/>
    <w:rsid w:val="00D1737F"/>
    <w:rsid w:val="00D20D6F"/>
    <w:rsid w:val="00D2118D"/>
    <w:rsid w:val="00D2132A"/>
    <w:rsid w:val="00D21BE9"/>
    <w:rsid w:val="00D23763"/>
    <w:rsid w:val="00D250BB"/>
    <w:rsid w:val="00D261DF"/>
    <w:rsid w:val="00D26A29"/>
    <w:rsid w:val="00D26A76"/>
    <w:rsid w:val="00D27330"/>
    <w:rsid w:val="00D277D6"/>
    <w:rsid w:val="00D277E6"/>
    <w:rsid w:val="00D309CB"/>
    <w:rsid w:val="00D32074"/>
    <w:rsid w:val="00D32117"/>
    <w:rsid w:val="00D32AB4"/>
    <w:rsid w:val="00D33167"/>
    <w:rsid w:val="00D331A7"/>
    <w:rsid w:val="00D33899"/>
    <w:rsid w:val="00D33C32"/>
    <w:rsid w:val="00D35CB3"/>
    <w:rsid w:val="00D36616"/>
    <w:rsid w:val="00D36BB0"/>
    <w:rsid w:val="00D36F40"/>
    <w:rsid w:val="00D3703D"/>
    <w:rsid w:val="00D37816"/>
    <w:rsid w:val="00D37D64"/>
    <w:rsid w:val="00D40476"/>
    <w:rsid w:val="00D405F2"/>
    <w:rsid w:val="00D41350"/>
    <w:rsid w:val="00D41CD4"/>
    <w:rsid w:val="00D41E83"/>
    <w:rsid w:val="00D420D7"/>
    <w:rsid w:val="00D42512"/>
    <w:rsid w:val="00D428A8"/>
    <w:rsid w:val="00D430D9"/>
    <w:rsid w:val="00D43268"/>
    <w:rsid w:val="00D43569"/>
    <w:rsid w:val="00D4415E"/>
    <w:rsid w:val="00D4450E"/>
    <w:rsid w:val="00D450DE"/>
    <w:rsid w:val="00D452C9"/>
    <w:rsid w:val="00D458F7"/>
    <w:rsid w:val="00D45B34"/>
    <w:rsid w:val="00D45E68"/>
    <w:rsid w:val="00D45EB9"/>
    <w:rsid w:val="00D46046"/>
    <w:rsid w:val="00D46233"/>
    <w:rsid w:val="00D464D0"/>
    <w:rsid w:val="00D46880"/>
    <w:rsid w:val="00D46988"/>
    <w:rsid w:val="00D4712F"/>
    <w:rsid w:val="00D473B6"/>
    <w:rsid w:val="00D479F2"/>
    <w:rsid w:val="00D47B07"/>
    <w:rsid w:val="00D50A9A"/>
    <w:rsid w:val="00D51E3C"/>
    <w:rsid w:val="00D51E9A"/>
    <w:rsid w:val="00D521AE"/>
    <w:rsid w:val="00D5262F"/>
    <w:rsid w:val="00D5391C"/>
    <w:rsid w:val="00D54B05"/>
    <w:rsid w:val="00D5586A"/>
    <w:rsid w:val="00D56DC0"/>
    <w:rsid w:val="00D571AA"/>
    <w:rsid w:val="00D57723"/>
    <w:rsid w:val="00D57D25"/>
    <w:rsid w:val="00D60BC7"/>
    <w:rsid w:val="00D60C27"/>
    <w:rsid w:val="00D6165D"/>
    <w:rsid w:val="00D61A30"/>
    <w:rsid w:val="00D62817"/>
    <w:rsid w:val="00D62AA6"/>
    <w:rsid w:val="00D638F3"/>
    <w:rsid w:val="00D63DBF"/>
    <w:rsid w:val="00D63F45"/>
    <w:rsid w:val="00D6656B"/>
    <w:rsid w:val="00D66CAF"/>
    <w:rsid w:val="00D66DD5"/>
    <w:rsid w:val="00D66E82"/>
    <w:rsid w:val="00D6718C"/>
    <w:rsid w:val="00D67361"/>
    <w:rsid w:val="00D67FE1"/>
    <w:rsid w:val="00D700A7"/>
    <w:rsid w:val="00D704C1"/>
    <w:rsid w:val="00D70AF7"/>
    <w:rsid w:val="00D720C7"/>
    <w:rsid w:val="00D73C91"/>
    <w:rsid w:val="00D7442B"/>
    <w:rsid w:val="00D74768"/>
    <w:rsid w:val="00D74AC8"/>
    <w:rsid w:val="00D74E57"/>
    <w:rsid w:val="00D76711"/>
    <w:rsid w:val="00D80BBA"/>
    <w:rsid w:val="00D80C0C"/>
    <w:rsid w:val="00D80C53"/>
    <w:rsid w:val="00D81094"/>
    <w:rsid w:val="00D81E1B"/>
    <w:rsid w:val="00D82F1A"/>
    <w:rsid w:val="00D83203"/>
    <w:rsid w:val="00D836CA"/>
    <w:rsid w:val="00D84449"/>
    <w:rsid w:val="00D8474F"/>
    <w:rsid w:val="00D84CEB"/>
    <w:rsid w:val="00D8558E"/>
    <w:rsid w:val="00D86230"/>
    <w:rsid w:val="00D862C6"/>
    <w:rsid w:val="00D87128"/>
    <w:rsid w:val="00D8723F"/>
    <w:rsid w:val="00D8775D"/>
    <w:rsid w:val="00D9034F"/>
    <w:rsid w:val="00D90703"/>
    <w:rsid w:val="00D90DF7"/>
    <w:rsid w:val="00D912A8"/>
    <w:rsid w:val="00D91F2B"/>
    <w:rsid w:val="00D925AF"/>
    <w:rsid w:val="00D929DD"/>
    <w:rsid w:val="00D92C5F"/>
    <w:rsid w:val="00D93C78"/>
    <w:rsid w:val="00D947D5"/>
    <w:rsid w:val="00D94842"/>
    <w:rsid w:val="00D9541C"/>
    <w:rsid w:val="00D95605"/>
    <w:rsid w:val="00D9578F"/>
    <w:rsid w:val="00D95C71"/>
    <w:rsid w:val="00D95EBD"/>
    <w:rsid w:val="00D96306"/>
    <w:rsid w:val="00D96C17"/>
    <w:rsid w:val="00D97B37"/>
    <w:rsid w:val="00DA0ADB"/>
    <w:rsid w:val="00DA113D"/>
    <w:rsid w:val="00DA15A0"/>
    <w:rsid w:val="00DA1E8F"/>
    <w:rsid w:val="00DA3094"/>
    <w:rsid w:val="00DA3B9C"/>
    <w:rsid w:val="00DA5CC9"/>
    <w:rsid w:val="00DA6947"/>
    <w:rsid w:val="00DA7130"/>
    <w:rsid w:val="00DA7375"/>
    <w:rsid w:val="00DA7C01"/>
    <w:rsid w:val="00DB002A"/>
    <w:rsid w:val="00DB01C0"/>
    <w:rsid w:val="00DB0634"/>
    <w:rsid w:val="00DB0737"/>
    <w:rsid w:val="00DB07A6"/>
    <w:rsid w:val="00DB0811"/>
    <w:rsid w:val="00DB2980"/>
    <w:rsid w:val="00DB2EB8"/>
    <w:rsid w:val="00DB4CA1"/>
    <w:rsid w:val="00DB5003"/>
    <w:rsid w:val="00DB60DE"/>
    <w:rsid w:val="00DB64C6"/>
    <w:rsid w:val="00DB69B1"/>
    <w:rsid w:val="00DB7DBE"/>
    <w:rsid w:val="00DC09C1"/>
    <w:rsid w:val="00DC2200"/>
    <w:rsid w:val="00DC2864"/>
    <w:rsid w:val="00DC2C97"/>
    <w:rsid w:val="00DC3292"/>
    <w:rsid w:val="00DC45F1"/>
    <w:rsid w:val="00DC4F36"/>
    <w:rsid w:val="00DC5194"/>
    <w:rsid w:val="00DD0DCD"/>
    <w:rsid w:val="00DD0F7D"/>
    <w:rsid w:val="00DD1061"/>
    <w:rsid w:val="00DD1751"/>
    <w:rsid w:val="00DD1E41"/>
    <w:rsid w:val="00DD22A8"/>
    <w:rsid w:val="00DD23FD"/>
    <w:rsid w:val="00DD2D3D"/>
    <w:rsid w:val="00DD2E07"/>
    <w:rsid w:val="00DD5487"/>
    <w:rsid w:val="00DD5AF0"/>
    <w:rsid w:val="00DD5E9D"/>
    <w:rsid w:val="00DD6CDF"/>
    <w:rsid w:val="00DD6E2A"/>
    <w:rsid w:val="00DD7BEF"/>
    <w:rsid w:val="00DE041D"/>
    <w:rsid w:val="00DE0712"/>
    <w:rsid w:val="00DE0DEF"/>
    <w:rsid w:val="00DE18D1"/>
    <w:rsid w:val="00DE21CA"/>
    <w:rsid w:val="00DE236D"/>
    <w:rsid w:val="00DE3C86"/>
    <w:rsid w:val="00DE501C"/>
    <w:rsid w:val="00DE5619"/>
    <w:rsid w:val="00DE5D8B"/>
    <w:rsid w:val="00DE6907"/>
    <w:rsid w:val="00DE6B42"/>
    <w:rsid w:val="00DE70CB"/>
    <w:rsid w:val="00DE7E6C"/>
    <w:rsid w:val="00DE7EB7"/>
    <w:rsid w:val="00DF1D98"/>
    <w:rsid w:val="00DF28E6"/>
    <w:rsid w:val="00DF28FB"/>
    <w:rsid w:val="00DF29E7"/>
    <w:rsid w:val="00DF2E4F"/>
    <w:rsid w:val="00DF36E6"/>
    <w:rsid w:val="00DF4FEC"/>
    <w:rsid w:val="00DF5588"/>
    <w:rsid w:val="00DF6625"/>
    <w:rsid w:val="00DF6777"/>
    <w:rsid w:val="00DF7A16"/>
    <w:rsid w:val="00DF7F9B"/>
    <w:rsid w:val="00E0013F"/>
    <w:rsid w:val="00E00A4F"/>
    <w:rsid w:val="00E00EB1"/>
    <w:rsid w:val="00E0129C"/>
    <w:rsid w:val="00E0173F"/>
    <w:rsid w:val="00E03226"/>
    <w:rsid w:val="00E0375D"/>
    <w:rsid w:val="00E03D56"/>
    <w:rsid w:val="00E04315"/>
    <w:rsid w:val="00E04D09"/>
    <w:rsid w:val="00E052C5"/>
    <w:rsid w:val="00E0539D"/>
    <w:rsid w:val="00E059E3"/>
    <w:rsid w:val="00E061D4"/>
    <w:rsid w:val="00E06C04"/>
    <w:rsid w:val="00E071EE"/>
    <w:rsid w:val="00E07474"/>
    <w:rsid w:val="00E07D8F"/>
    <w:rsid w:val="00E10982"/>
    <w:rsid w:val="00E111F4"/>
    <w:rsid w:val="00E120D6"/>
    <w:rsid w:val="00E122F6"/>
    <w:rsid w:val="00E12AC1"/>
    <w:rsid w:val="00E1317F"/>
    <w:rsid w:val="00E13A01"/>
    <w:rsid w:val="00E1477B"/>
    <w:rsid w:val="00E15079"/>
    <w:rsid w:val="00E153BD"/>
    <w:rsid w:val="00E1562C"/>
    <w:rsid w:val="00E15AD0"/>
    <w:rsid w:val="00E15F71"/>
    <w:rsid w:val="00E161BA"/>
    <w:rsid w:val="00E179D9"/>
    <w:rsid w:val="00E17ED4"/>
    <w:rsid w:val="00E17F3B"/>
    <w:rsid w:val="00E204C0"/>
    <w:rsid w:val="00E20A33"/>
    <w:rsid w:val="00E20A83"/>
    <w:rsid w:val="00E20C1B"/>
    <w:rsid w:val="00E21B0E"/>
    <w:rsid w:val="00E21E2F"/>
    <w:rsid w:val="00E222A9"/>
    <w:rsid w:val="00E22AA7"/>
    <w:rsid w:val="00E22B81"/>
    <w:rsid w:val="00E2379A"/>
    <w:rsid w:val="00E23967"/>
    <w:rsid w:val="00E23B6B"/>
    <w:rsid w:val="00E23DF7"/>
    <w:rsid w:val="00E23F29"/>
    <w:rsid w:val="00E2446F"/>
    <w:rsid w:val="00E24BBB"/>
    <w:rsid w:val="00E25E40"/>
    <w:rsid w:val="00E25FCC"/>
    <w:rsid w:val="00E26530"/>
    <w:rsid w:val="00E266E3"/>
    <w:rsid w:val="00E26789"/>
    <w:rsid w:val="00E276AD"/>
    <w:rsid w:val="00E27CEE"/>
    <w:rsid w:val="00E304DD"/>
    <w:rsid w:val="00E305DA"/>
    <w:rsid w:val="00E3074C"/>
    <w:rsid w:val="00E30A26"/>
    <w:rsid w:val="00E34AA7"/>
    <w:rsid w:val="00E34C11"/>
    <w:rsid w:val="00E34FF5"/>
    <w:rsid w:val="00E3646F"/>
    <w:rsid w:val="00E364F6"/>
    <w:rsid w:val="00E36AC1"/>
    <w:rsid w:val="00E3700A"/>
    <w:rsid w:val="00E37BCF"/>
    <w:rsid w:val="00E407F6"/>
    <w:rsid w:val="00E40B02"/>
    <w:rsid w:val="00E41135"/>
    <w:rsid w:val="00E411CE"/>
    <w:rsid w:val="00E41374"/>
    <w:rsid w:val="00E4210F"/>
    <w:rsid w:val="00E42847"/>
    <w:rsid w:val="00E43556"/>
    <w:rsid w:val="00E43580"/>
    <w:rsid w:val="00E435BC"/>
    <w:rsid w:val="00E440E5"/>
    <w:rsid w:val="00E4439E"/>
    <w:rsid w:val="00E447C0"/>
    <w:rsid w:val="00E449DC"/>
    <w:rsid w:val="00E44A23"/>
    <w:rsid w:val="00E45BC4"/>
    <w:rsid w:val="00E4668C"/>
    <w:rsid w:val="00E46709"/>
    <w:rsid w:val="00E47487"/>
    <w:rsid w:val="00E47953"/>
    <w:rsid w:val="00E47B9E"/>
    <w:rsid w:val="00E47CD4"/>
    <w:rsid w:val="00E47E36"/>
    <w:rsid w:val="00E5248D"/>
    <w:rsid w:val="00E538F3"/>
    <w:rsid w:val="00E543A8"/>
    <w:rsid w:val="00E554ED"/>
    <w:rsid w:val="00E559E0"/>
    <w:rsid w:val="00E55B10"/>
    <w:rsid w:val="00E55FBD"/>
    <w:rsid w:val="00E563E5"/>
    <w:rsid w:val="00E56F8D"/>
    <w:rsid w:val="00E57627"/>
    <w:rsid w:val="00E6034A"/>
    <w:rsid w:val="00E60AC0"/>
    <w:rsid w:val="00E61B89"/>
    <w:rsid w:val="00E61D89"/>
    <w:rsid w:val="00E62014"/>
    <w:rsid w:val="00E63321"/>
    <w:rsid w:val="00E63D54"/>
    <w:rsid w:val="00E64A6E"/>
    <w:rsid w:val="00E65301"/>
    <w:rsid w:val="00E65307"/>
    <w:rsid w:val="00E6546C"/>
    <w:rsid w:val="00E655EB"/>
    <w:rsid w:val="00E658AF"/>
    <w:rsid w:val="00E659A2"/>
    <w:rsid w:val="00E65E44"/>
    <w:rsid w:val="00E66703"/>
    <w:rsid w:val="00E66B9E"/>
    <w:rsid w:val="00E66D1C"/>
    <w:rsid w:val="00E67E00"/>
    <w:rsid w:val="00E70EE2"/>
    <w:rsid w:val="00E71724"/>
    <w:rsid w:val="00E721F0"/>
    <w:rsid w:val="00E74513"/>
    <w:rsid w:val="00E7549A"/>
    <w:rsid w:val="00E757C4"/>
    <w:rsid w:val="00E75D14"/>
    <w:rsid w:val="00E75FF8"/>
    <w:rsid w:val="00E760C0"/>
    <w:rsid w:val="00E76A20"/>
    <w:rsid w:val="00E77D2B"/>
    <w:rsid w:val="00E77F64"/>
    <w:rsid w:val="00E807D2"/>
    <w:rsid w:val="00E80B06"/>
    <w:rsid w:val="00E81434"/>
    <w:rsid w:val="00E81473"/>
    <w:rsid w:val="00E8165B"/>
    <w:rsid w:val="00E81F5F"/>
    <w:rsid w:val="00E82200"/>
    <w:rsid w:val="00E82CA5"/>
    <w:rsid w:val="00E838CA"/>
    <w:rsid w:val="00E83B8F"/>
    <w:rsid w:val="00E84AFA"/>
    <w:rsid w:val="00E84D8E"/>
    <w:rsid w:val="00E85644"/>
    <w:rsid w:val="00E85741"/>
    <w:rsid w:val="00E85AAA"/>
    <w:rsid w:val="00E86489"/>
    <w:rsid w:val="00E864D4"/>
    <w:rsid w:val="00E86576"/>
    <w:rsid w:val="00E87524"/>
    <w:rsid w:val="00E87560"/>
    <w:rsid w:val="00E87768"/>
    <w:rsid w:val="00E901AC"/>
    <w:rsid w:val="00E925E5"/>
    <w:rsid w:val="00E9274E"/>
    <w:rsid w:val="00E94DC1"/>
    <w:rsid w:val="00E95064"/>
    <w:rsid w:val="00E9563B"/>
    <w:rsid w:val="00E9569F"/>
    <w:rsid w:val="00E97362"/>
    <w:rsid w:val="00E97C80"/>
    <w:rsid w:val="00E97CA0"/>
    <w:rsid w:val="00EA0348"/>
    <w:rsid w:val="00EA0895"/>
    <w:rsid w:val="00EA0CDC"/>
    <w:rsid w:val="00EA15A2"/>
    <w:rsid w:val="00EA1813"/>
    <w:rsid w:val="00EA19B2"/>
    <w:rsid w:val="00EA1ACE"/>
    <w:rsid w:val="00EA2A7D"/>
    <w:rsid w:val="00EA2B2A"/>
    <w:rsid w:val="00EA3062"/>
    <w:rsid w:val="00EA3BFC"/>
    <w:rsid w:val="00EA3E64"/>
    <w:rsid w:val="00EA4537"/>
    <w:rsid w:val="00EA4925"/>
    <w:rsid w:val="00EA51CE"/>
    <w:rsid w:val="00EA546E"/>
    <w:rsid w:val="00EA5BA9"/>
    <w:rsid w:val="00EA60A0"/>
    <w:rsid w:val="00EA64B0"/>
    <w:rsid w:val="00EA64BD"/>
    <w:rsid w:val="00EA6D45"/>
    <w:rsid w:val="00EB0639"/>
    <w:rsid w:val="00EB06EA"/>
    <w:rsid w:val="00EB0B22"/>
    <w:rsid w:val="00EB202A"/>
    <w:rsid w:val="00EB207E"/>
    <w:rsid w:val="00EB2256"/>
    <w:rsid w:val="00EB57A1"/>
    <w:rsid w:val="00EB5B50"/>
    <w:rsid w:val="00EB5FB2"/>
    <w:rsid w:val="00EB7393"/>
    <w:rsid w:val="00EB7F58"/>
    <w:rsid w:val="00EC05F1"/>
    <w:rsid w:val="00EC0B61"/>
    <w:rsid w:val="00EC118F"/>
    <w:rsid w:val="00EC1D18"/>
    <w:rsid w:val="00EC1FC4"/>
    <w:rsid w:val="00EC4475"/>
    <w:rsid w:val="00EC5C39"/>
    <w:rsid w:val="00EC5D61"/>
    <w:rsid w:val="00EC5F8F"/>
    <w:rsid w:val="00EC62BC"/>
    <w:rsid w:val="00EC63CC"/>
    <w:rsid w:val="00EC64AF"/>
    <w:rsid w:val="00EC657C"/>
    <w:rsid w:val="00EC6DFD"/>
    <w:rsid w:val="00EC749A"/>
    <w:rsid w:val="00EC757F"/>
    <w:rsid w:val="00EC76F9"/>
    <w:rsid w:val="00EC7DEE"/>
    <w:rsid w:val="00ED0CFA"/>
    <w:rsid w:val="00ED1DEB"/>
    <w:rsid w:val="00ED2210"/>
    <w:rsid w:val="00ED2871"/>
    <w:rsid w:val="00ED36AB"/>
    <w:rsid w:val="00ED3C72"/>
    <w:rsid w:val="00ED50FA"/>
    <w:rsid w:val="00ED5F3E"/>
    <w:rsid w:val="00ED64A4"/>
    <w:rsid w:val="00ED7E6E"/>
    <w:rsid w:val="00EE04CC"/>
    <w:rsid w:val="00EE0CA4"/>
    <w:rsid w:val="00EE0D66"/>
    <w:rsid w:val="00EE13C2"/>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617"/>
    <w:rsid w:val="00F00994"/>
    <w:rsid w:val="00F00A5E"/>
    <w:rsid w:val="00F00F55"/>
    <w:rsid w:val="00F0268A"/>
    <w:rsid w:val="00F02B5E"/>
    <w:rsid w:val="00F0348B"/>
    <w:rsid w:val="00F03855"/>
    <w:rsid w:val="00F03A3E"/>
    <w:rsid w:val="00F03A4F"/>
    <w:rsid w:val="00F0427D"/>
    <w:rsid w:val="00F04396"/>
    <w:rsid w:val="00F0443C"/>
    <w:rsid w:val="00F048C3"/>
    <w:rsid w:val="00F04A1B"/>
    <w:rsid w:val="00F0555F"/>
    <w:rsid w:val="00F05950"/>
    <w:rsid w:val="00F05BA0"/>
    <w:rsid w:val="00F05EA1"/>
    <w:rsid w:val="00F05FBF"/>
    <w:rsid w:val="00F0607F"/>
    <w:rsid w:val="00F073B0"/>
    <w:rsid w:val="00F073B1"/>
    <w:rsid w:val="00F07442"/>
    <w:rsid w:val="00F10196"/>
    <w:rsid w:val="00F108F8"/>
    <w:rsid w:val="00F10AEB"/>
    <w:rsid w:val="00F11125"/>
    <w:rsid w:val="00F1170A"/>
    <w:rsid w:val="00F11996"/>
    <w:rsid w:val="00F11BD3"/>
    <w:rsid w:val="00F11CAB"/>
    <w:rsid w:val="00F1225A"/>
    <w:rsid w:val="00F1244E"/>
    <w:rsid w:val="00F12796"/>
    <w:rsid w:val="00F13D3D"/>
    <w:rsid w:val="00F142B8"/>
    <w:rsid w:val="00F1485B"/>
    <w:rsid w:val="00F14DA8"/>
    <w:rsid w:val="00F15003"/>
    <w:rsid w:val="00F152FD"/>
    <w:rsid w:val="00F156EE"/>
    <w:rsid w:val="00F1626E"/>
    <w:rsid w:val="00F16D1C"/>
    <w:rsid w:val="00F1781C"/>
    <w:rsid w:val="00F17821"/>
    <w:rsid w:val="00F17FAD"/>
    <w:rsid w:val="00F2019D"/>
    <w:rsid w:val="00F203BD"/>
    <w:rsid w:val="00F20BB5"/>
    <w:rsid w:val="00F223B6"/>
    <w:rsid w:val="00F22787"/>
    <w:rsid w:val="00F22FE6"/>
    <w:rsid w:val="00F234DD"/>
    <w:rsid w:val="00F23A73"/>
    <w:rsid w:val="00F24B7F"/>
    <w:rsid w:val="00F2576F"/>
    <w:rsid w:val="00F25D61"/>
    <w:rsid w:val="00F26AAD"/>
    <w:rsid w:val="00F26C47"/>
    <w:rsid w:val="00F2709D"/>
    <w:rsid w:val="00F27E53"/>
    <w:rsid w:val="00F30C05"/>
    <w:rsid w:val="00F32102"/>
    <w:rsid w:val="00F32130"/>
    <w:rsid w:val="00F3298B"/>
    <w:rsid w:val="00F32AEB"/>
    <w:rsid w:val="00F33D91"/>
    <w:rsid w:val="00F34131"/>
    <w:rsid w:val="00F3428D"/>
    <w:rsid w:val="00F34628"/>
    <w:rsid w:val="00F34ED7"/>
    <w:rsid w:val="00F354B4"/>
    <w:rsid w:val="00F35708"/>
    <w:rsid w:val="00F3601A"/>
    <w:rsid w:val="00F3601B"/>
    <w:rsid w:val="00F36DF1"/>
    <w:rsid w:val="00F37A3D"/>
    <w:rsid w:val="00F4130E"/>
    <w:rsid w:val="00F42B03"/>
    <w:rsid w:val="00F43D6E"/>
    <w:rsid w:val="00F4501D"/>
    <w:rsid w:val="00F45087"/>
    <w:rsid w:val="00F459CC"/>
    <w:rsid w:val="00F47F88"/>
    <w:rsid w:val="00F50783"/>
    <w:rsid w:val="00F50978"/>
    <w:rsid w:val="00F509C3"/>
    <w:rsid w:val="00F51547"/>
    <w:rsid w:val="00F51662"/>
    <w:rsid w:val="00F52307"/>
    <w:rsid w:val="00F53CBD"/>
    <w:rsid w:val="00F5696B"/>
    <w:rsid w:val="00F56A94"/>
    <w:rsid w:val="00F602DA"/>
    <w:rsid w:val="00F61474"/>
    <w:rsid w:val="00F61BCC"/>
    <w:rsid w:val="00F61CE3"/>
    <w:rsid w:val="00F6227C"/>
    <w:rsid w:val="00F62E8A"/>
    <w:rsid w:val="00F6308E"/>
    <w:rsid w:val="00F63906"/>
    <w:rsid w:val="00F64F97"/>
    <w:rsid w:val="00F65B19"/>
    <w:rsid w:val="00F661CD"/>
    <w:rsid w:val="00F6636A"/>
    <w:rsid w:val="00F67501"/>
    <w:rsid w:val="00F675AD"/>
    <w:rsid w:val="00F67A34"/>
    <w:rsid w:val="00F707A5"/>
    <w:rsid w:val="00F70916"/>
    <w:rsid w:val="00F70A87"/>
    <w:rsid w:val="00F71A16"/>
    <w:rsid w:val="00F71DF2"/>
    <w:rsid w:val="00F725CA"/>
    <w:rsid w:val="00F73788"/>
    <w:rsid w:val="00F74D3B"/>
    <w:rsid w:val="00F74DB7"/>
    <w:rsid w:val="00F755EA"/>
    <w:rsid w:val="00F7561F"/>
    <w:rsid w:val="00F75E50"/>
    <w:rsid w:val="00F764BE"/>
    <w:rsid w:val="00F76878"/>
    <w:rsid w:val="00F76E7C"/>
    <w:rsid w:val="00F77231"/>
    <w:rsid w:val="00F776C0"/>
    <w:rsid w:val="00F77E9E"/>
    <w:rsid w:val="00F81530"/>
    <w:rsid w:val="00F81D6B"/>
    <w:rsid w:val="00F82018"/>
    <w:rsid w:val="00F8288C"/>
    <w:rsid w:val="00F82B31"/>
    <w:rsid w:val="00F82C78"/>
    <w:rsid w:val="00F82FEF"/>
    <w:rsid w:val="00F83515"/>
    <w:rsid w:val="00F83F10"/>
    <w:rsid w:val="00F84313"/>
    <w:rsid w:val="00F8561D"/>
    <w:rsid w:val="00F86D94"/>
    <w:rsid w:val="00F903A2"/>
    <w:rsid w:val="00F904EB"/>
    <w:rsid w:val="00F90BB7"/>
    <w:rsid w:val="00F910D1"/>
    <w:rsid w:val="00F934CC"/>
    <w:rsid w:val="00F937BC"/>
    <w:rsid w:val="00F944ED"/>
    <w:rsid w:val="00F946A2"/>
    <w:rsid w:val="00F94812"/>
    <w:rsid w:val="00F95620"/>
    <w:rsid w:val="00F95A94"/>
    <w:rsid w:val="00F95B41"/>
    <w:rsid w:val="00F96117"/>
    <w:rsid w:val="00F96C6F"/>
    <w:rsid w:val="00F96D93"/>
    <w:rsid w:val="00F97AE6"/>
    <w:rsid w:val="00F97E0B"/>
    <w:rsid w:val="00F97FB4"/>
    <w:rsid w:val="00FA1761"/>
    <w:rsid w:val="00FA2247"/>
    <w:rsid w:val="00FA315A"/>
    <w:rsid w:val="00FA3915"/>
    <w:rsid w:val="00FA3F63"/>
    <w:rsid w:val="00FA4709"/>
    <w:rsid w:val="00FA4BC0"/>
    <w:rsid w:val="00FA6A0F"/>
    <w:rsid w:val="00FA7A59"/>
    <w:rsid w:val="00FA7EC9"/>
    <w:rsid w:val="00FB01FA"/>
    <w:rsid w:val="00FB028F"/>
    <w:rsid w:val="00FB0A30"/>
    <w:rsid w:val="00FB0FF7"/>
    <w:rsid w:val="00FB145E"/>
    <w:rsid w:val="00FB1939"/>
    <w:rsid w:val="00FB26EF"/>
    <w:rsid w:val="00FB2FD0"/>
    <w:rsid w:val="00FB32AA"/>
    <w:rsid w:val="00FB49D1"/>
    <w:rsid w:val="00FB53DA"/>
    <w:rsid w:val="00FB5FFC"/>
    <w:rsid w:val="00FB6857"/>
    <w:rsid w:val="00FB7627"/>
    <w:rsid w:val="00FB7695"/>
    <w:rsid w:val="00FB7840"/>
    <w:rsid w:val="00FC00BA"/>
    <w:rsid w:val="00FC0142"/>
    <w:rsid w:val="00FC0336"/>
    <w:rsid w:val="00FC079A"/>
    <w:rsid w:val="00FC16DC"/>
    <w:rsid w:val="00FC2ABB"/>
    <w:rsid w:val="00FC2F30"/>
    <w:rsid w:val="00FC3B3E"/>
    <w:rsid w:val="00FC3B65"/>
    <w:rsid w:val="00FC41AE"/>
    <w:rsid w:val="00FC4AFA"/>
    <w:rsid w:val="00FC54FE"/>
    <w:rsid w:val="00FC5B1C"/>
    <w:rsid w:val="00FC5B5D"/>
    <w:rsid w:val="00FC6316"/>
    <w:rsid w:val="00FC67FC"/>
    <w:rsid w:val="00FC6BBB"/>
    <w:rsid w:val="00FC784A"/>
    <w:rsid w:val="00FD008D"/>
    <w:rsid w:val="00FD04D0"/>
    <w:rsid w:val="00FD151B"/>
    <w:rsid w:val="00FD1FCA"/>
    <w:rsid w:val="00FD2BD3"/>
    <w:rsid w:val="00FD2D54"/>
    <w:rsid w:val="00FD32C5"/>
    <w:rsid w:val="00FD5A62"/>
    <w:rsid w:val="00FD5FE1"/>
    <w:rsid w:val="00FD6109"/>
    <w:rsid w:val="00FD6627"/>
    <w:rsid w:val="00FE12B5"/>
    <w:rsid w:val="00FE1753"/>
    <w:rsid w:val="00FE17D2"/>
    <w:rsid w:val="00FE1F1A"/>
    <w:rsid w:val="00FE2D8D"/>
    <w:rsid w:val="00FE2E99"/>
    <w:rsid w:val="00FE2F1F"/>
    <w:rsid w:val="00FE43E8"/>
    <w:rsid w:val="00FE5279"/>
    <w:rsid w:val="00FE5788"/>
    <w:rsid w:val="00FE6C2B"/>
    <w:rsid w:val="00FE737A"/>
    <w:rsid w:val="00FE7A3D"/>
    <w:rsid w:val="00FF01A4"/>
    <w:rsid w:val="00FF035A"/>
    <w:rsid w:val="00FF1425"/>
    <w:rsid w:val="00FF1911"/>
    <w:rsid w:val="00FF1D5F"/>
    <w:rsid w:val="00FF1F68"/>
    <w:rsid w:val="00FF2557"/>
    <w:rsid w:val="00FF33EB"/>
    <w:rsid w:val="00FF4667"/>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EDBFFF7"/>
  <w15:docId w15:val="{EF6B94D8-CA9A-49FE-991C-50A151E67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paragraph" w:styleId="EndnoteText">
    <w:name w:val="endnote text"/>
    <w:basedOn w:val="Normal"/>
    <w:link w:val="EndnoteTextChar"/>
    <w:rsid w:val="009E2ACA"/>
    <w:rPr>
      <w:szCs w:val="20"/>
    </w:rPr>
  </w:style>
  <w:style w:type="character" w:customStyle="1" w:styleId="EndnoteTextChar">
    <w:name w:val="Endnote Text Char"/>
    <w:link w:val="EndnoteText"/>
    <w:rsid w:val="009E2ACA"/>
    <w:rPr>
      <w:rFonts w:eastAsia="YouYuan" w:cs="Simplified Arabic"/>
      <w:kern w:val="2"/>
      <w:lang w:val="en-US" w:eastAsia="en-US"/>
    </w:rPr>
  </w:style>
  <w:style w:type="character" w:styleId="EndnoteReference">
    <w:name w:val="endnote reference"/>
    <w:rsid w:val="009E2ACA"/>
    <w:rPr>
      <w:vertAlign w:val="superscript"/>
    </w:rPr>
  </w:style>
  <w:style w:type="character" w:customStyle="1" w:styleId="FooterChar">
    <w:name w:val="Footer Char"/>
    <w:link w:val="Footer"/>
    <w:uiPriority w:val="99"/>
    <w:rsid w:val="009E2ACA"/>
    <w:rPr>
      <w:rFonts w:eastAsia="YouYuan" w:cs="Simplified Arabic"/>
      <w:kern w:val="2"/>
      <w:szCs w:val="24"/>
      <w:lang w:val="en-US" w:eastAsia="en-US"/>
    </w:rPr>
  </w:style>
  <w:style w:type="paragraph" w:customStyle="1" w:styleId="Para3">
    <w:name w:val="Para3"/>
    <w:basedOn w:val="Normal"/>
    <w:rsid w:val="006170E3"/>
    <w:pPr>
      <w:tabs>
        <w:tab w:val="num" w:pos="1260"/>
        <w:tab w:val="left" w:pos="1980"/>
      </w:tabs>
      <w:bidi w:val="0"/>
      <w:spacing w:before="80" w:after="80" w:line="240" w:lineRule="auto"/>
      <w:ind w:left="1260" w:hanging="360"/>
      <w:jc w:val="both"/>
    </w:pPr>
    <w:rPr>
      <w:rFonts w:eastAsia="MS Mincho" w:cs="Angsana New"/>
      <w:kern w:val="0"/>
      <w:sz w:val="22"/>
      <w:szCs w:val="20"/>
      <w:lang w:val="en-GB"/>
    </w:rPr>
  </w:style>
  <w:style w:type="character" w:customStyle="1" w:styleId="hps">
    <w:name w:val="hps"/>
    <w:rsid w:val="009F7128"/>
  </w:style>
  <w:style w:type="character" w:styleId="FollowedHyperlink">
    <w:name w:val="FollowedHyperlink"/>
    <w:basedOn w:val="DefaultParagraphFont"/>
    <w:rsid w:val="004A1B9D"/>
    <w:rPr>
      <w:color w:val="954F72" w:themeColor="followedHyperlink"/>
      <w:u w:val="singl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3A2E4B"/>
    <w:rPr>
      <w:rFonts w:eastAsia="PMingLiU" w:cs="Simplified Arabic"/>
      <w:szCs w:val="2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hm.cbd.int/search/financial-analyze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c/083b/ba84/b855a3fc83cb46aba6e37a4b/sbi-02-02-add1-ar.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0-a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2/cop-12-dec-03-a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mf.org/external/pubs/ft/weo/2017/02/weodata/index.aspx" TargetMode="External"/><Relationship Id="rId2" Type="http://schemas.openxmlformats.org/officeDocument/2006/relationships/hyperlink" Target="https://www.cbd.int/doc/meetings/cop/cop-13/official/cop-13-11-rev1-ar.pdf" TargetMode="External"/><Relationship Id="rId1" Type="http://schemas.openxmlformats.org/officeDocument/2006/relationships/hyperlink" Target="https://www.cbd.int/doc/c/a50d/c7ff/1d1d28a5752ca452e132a059/sbi-02-01-ar.pdf" TargetMode="External"/><Relationship Id="rId6" Type="http://schemas.openxmlformats.org/officeDocument/2006/relationships/hyperlink" Target="http://www.biodiversityfinance.net/finance-nature-global-conference" TargetMode="External"/><Relationship Id="rId5" Type="http://schemas.openxmlformats.org/officeDocument/2006/relationships/hyperlink" Target="http://www.biodiversityfinance.net/finance-solutions" TargetMode="External"/><Relationship Id="rId4" Type="http://schemas.openxmlformats.org/officeDocument/2006/relationships/hyperlink" Target="http://stats.oec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959187-A32D-4C9F-BCD3-83306452D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4380</TotalTime>
  <Pages>18</Pages>
  <Words>6114</Words>
  <Characters>34856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SBSTTA-18-1-1-ar</vt:lpstr>
    </vt:vector>
  </TitlesOfParts>
  <Company>Hewlett-Packard Company</Company>
  <LinksUpToDate>false</LinksUpToDate>
  <CharactersWithSpaces>40889</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SBSTTA-18-1-1-ar</dc:title>
  <dc:creator>SCBD</dc:creator>
  <cp:lastModifiedBy>Tatiana Zavarzina</cp:lastModifiedBy>
  <cp:revision>320</cp:revision>
  <cp:lastPrinted>2018-06-15T15:00:00Z</cp:lastPrinted>
  <dcterms:created xsi:type="dcterms:W3CDTF">2018-05-19T12:37:00Z</dcterms:created>
  <dcterms:modified xsi:type="dcterms:W3CDTF">2018-06-15T20:57:00Z</dcterms:modified>
</cp:coreProperties>
</file>