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B54B65" w:rsidTr="00B60E5F">
        <w:trPr>
          <w:trHeight w:val="851"/>
        </w:trPr>
        <w:tc>
          <w:tcPr>
            <w:tcW w:w="465" w:type="pct"/>
            <w:tcBorders>
              <w:bottom w:val="single" w:sz="8" w:space="0" w:color="auto"/>
            </w:tcBorders>
            <w:vAlign w:val="bottom"/>
          </w:tcPr>
          <w:p w:rsidR="00A96B21" w:rsidRPr="00B54B65" w:rsidRDefault="00A96B21" w:rsidP="00B60E5F">
            <w:pPr>
              <w:spacing w:after="120"/>
              <w:jc w:val="left"/>
            </w:pPr>
            <w:bookmarkStart w:id="0" w:name="_Hlk137651738"/>
            <w:r w:rsidRPr="00B54B65">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B54B65" w:rsidRDefault="00613B28" w:rsidP="00B60E5F">
            <w:pPr>
              <w:spacing w:after="120"/>
              <w:jc w:val="left"/>
            </w:pPr>
            <w:r w:rsidRPr="00B54B65">
              <w:rPr>
                <w:noProof/>
                <w:lang w:eastAsia="es-ES"/>
              </w:rPr>
              <w:drawing>
                <wp:inline distT="0" distB="0" distL="0" distR="0">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rsidR="00A96B21" w:rsidRPr="00B54B65" w:rsidRDefault="00A96B21" w:rsidP="00184909">
            <w:pPr>
              <w:spacing w:after="120"/>
              <w:ind w:left="2021"/>
              <w:jc w:val="right"/>
              <w:rPr>
                <w:szCs w:val="22"/>
              </w:rPr>
            </w:pPr>
            <w:r w:rsidRPr="00B54B65">
              <w:rPr>
                <w:sz w:val="40"/>
                <w:szCs w:val="40"/>
              </w:rPr>
              <w:t>CBD</w:t>
            </w:r>
            <w:r w:rsidR="00A00234" w:rsidRPr="00B54B65">
              <w:rPr>
                <w:szCs w:val="40"/>
              </w:rPr>
              <w:t>/COP/16/</w:t>
            </w:r>
            <w:r w:rsidR="00F70682" w:rsidRPr="00B54B65">
              <w:rPr>
                <w:szCs w:val="40"/>
              </w:rPr>
              <w:t>11</w:t>
            </w:r>
          </w:p>
        </w:tc>
      </w:tr>
      <w:tr w:rsidR="00A96B21" w:rsidRPr="00B54B65" w:rsidTr="00B60E5F">
        <w:tc>
          <w:tcPr>
            <w:tcW w:w="2297" w:type="pct"/>
            <w:gridSpan w:val="2"/>
            <w:tcBorders>
              <w:top w:val="single" w:sz="8" w:space="0" w:color="auto"/>
              <w:bottom w:val="single" w:sz="12" w:space="0" w:color="auto"/>
            </w:tcBorders>
          </w:tcPr>
          <w:p w:rsidR="00A96B21" w:rsidRPr="00B54B65" w:rsidRDefault="00613B28" w:rsidP="00B60E5F">
            <w:pPr>
              <w:pStyle w:val="Cornernotation"/>
              <w:suppressLineNumbers/>
              <w:suppressAutoHyphens/>
              <w:spacing w:before="120" w:after="120"/>
              <w:ind w:left="0" w:right="0" w:firstLine="0"/>
            </w:pPr>
            <w:r w:rsidRPr="00B54B65">
              <w:rPr>
                <w:b w:val="0"/>
                <w:bCs/>
                <w:noProof/>
                <w:lang w:eastAsia="es-ES"/>
              </w:rPr>
              <w:drawing>
                <wp:inline distT="0" distB="0" distL="0" distR="0">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rsidR="00A96B21" w:rsidRPr="00B54B65" w:rsidRDefault="00A96B21" w:rsidP="003C6F10">
            <w:pPr>
              <w:ind w:left="2584"/>
              <w:rPr>
                <w:sz w:val="22"/>
                <w:szCs w:val="22"/>
              </w:rPr>
            </w:pPr>
            <w:r w:rsidRPr="00B54B65">
              <w:rPr>
                <w:sz w:val="22"/>
                <w:szCs w:val="22"/>
              </w:rPr>
              <w:t>Distr.: General</w:t>
            </w:r>
          </w:p>
          <w:p w:rsidR="00A96B21" w:rsidRPr="00B54B65" w:rsidRDefault="00C767AC" w:rsidP="003C6F10">
            <w:pPr>
              <w:ind w:left="2584"/>
              <w:rPr>
                <w:sz w:val="22"/>
                <w:szCs w:val="22"/>
              </w:rPr>
            </w:pPr>
            <w:r w:rsidRPr="00B54B65">
              <w:rPr>
                <w:sz w:val="22"/>
                <w:szCs w:val="22"/>
              </w:rPr>
              <w:t xml:space="preserve">8 </w:t>
            </w:r>
            <w:r w:rsidR="00613B28" w:rsidRPr="00B54B65">
              <w:rPr>
                <w:sz w:val="22"/>
                <w:szCs w:val="22"/>
              </w:rPr>
              <w:t>de septiembre de</w:t>
            </w:r>
            <w:r w:rsidR="00A96B21" w:rsidRPr="00B54B65">
              <w:rPr>
                <w:sz w:val="22"/>
                <w:szCs w:val="22"/>
              </w:rPr>
              <w:t>202</w:t>
            </w:r>
            <w:r w:rsidR="00A00234" w:rsidRPr="00B54B65">
              <w:rPr>
                <w:sz w:val="22"/>
                <w:szCs w:val="22"/>
              </w:rPr>
              <w:t>4</w:t>
            </w:r>
          </w:p>
          <w:p w:rsidR="00A96B21" w:rsidRPr="00B54B65" w:rsidRDefault="00613B28" w:rsidP="003C6F10">
            <w:pPr>
              <w:ind w:left="2584"/>
              <w:rPr>
                <w:sz w:val="22"/>
                <w:szCs w:val="22"/>
              </w:rPr>
            </w:pPr>
            <w:r w:rsidRPr="00B54B65">
              <w:rPr>
                <w:sz w:val="22"/>
                <w:szCs w:val="22"/>
              </w:rPr>
              <w:t>Español</w:t>
            </w:r>
          </w:p>
          <w:p w:rsidR="00A96B21" w:rsidRPr="00B54B65" w:rsidRDefault="00A96B21" w:rsidP="003C6F10">
            <w:pPr>
              <w:ind w:left="2584"/>
              <w:rPr>
                <w:sz w:val="22"/>
                <w:szCs w:val="22"/>
              </w:rPr>
            </w:pPr>
            <w:r w:rsidRPr="00B54B65">
              <w:rPr>
                <w:sz w:val="22"/>
                <w:szCs w:val="22"/>
              </w:rPr>
              <w:t xml:space="preserve">Original: </w:t>
            </w:r>
            <w:r w:rsidR="00613B28" w:rsidRPr="00B54B65">
              <w:rPr>
                <w:sz w:val="22"/>
                <w:szCs w:val="22"/>
              </w:rPr>
              <w:t>inglés</w:t>
            </w:r>
          </w:p>
          <w:p w:rsidR="00A96B21" w:rsidRPr="00B54B65" w:rsidRDefault="00A96B21" w:rsidP="00B60E5F"/>
        </w:tc>
      </w:tr>
    </w:tbl>
    <w:p w:rsidR="00874541" w:rsidRPr="005A7F4E" w:rsidRDefault="00613B28" w:rsidP="00A00234">
      <w:pPr>
        <w:pStyle w:val="Cornernotation"/>
        <w:ind w:left="0" w:right="5249" w:firstLine="0"/>
        <w:rPr>
          <w:bCs/>
        </w:rPr>
      </w:pPr>
      <w:r w:rsidRPr="005A7F4E">
        <w:t>Conferencia de las Partes en el Convenio sobre la Diversidad Biológica</w:t>
      </w:r>
    </w:p>
    <w:p w:rsidR="00A96B21" w:rsidRPr="005A7F4E" w:rsidRDefault="00613B28" w:rsidP="00A96B21">
      <w:pPr>
        <w:pStyle w:val="Cornernotation"/>
        <w:rPr>
          <w:bCs/>
          <w:sz w:val="22"/>
        </w:rPr>
      </w:pPr>
      <w:r w:rsidRPr="005A7F4E">
        <w:rPr>
          <w:bCs/>
          <w:sz w:val="22"/>
        </w:rPr>
        <w:t>16ª reunión</w:t>
      </w:r>
      <w:r w:rsidR="00A96B21" w:rsidRPr="005A7F4E">
        <w:rPr>
          <w:bCs/>
          <w:sz w:val="22"/>
        </w:rPr>
        <w:t xml:space="preserve"> </w:t>
      </w:r>
    </w:p>
    <w:p w:rsidR="00A96B21" w:rsidRPr="005A7F4E" w:rsidRDefault="00A00234" w:rsidP="00A96B21">
      <w:pPr>
        <w:pStyle w:val="Venuedate"/>
      </w:pPr>
      <w:r w:rsidRPr="005A7F4E">
        <w:t>Cali</w:t>
      </w:r>
      <w:r w:rsidR="00613B28" w:rsidRPr="005A7F4E">
        <w:t xml:space="preserve"> (</w:t>
      </w:r>
      <w:r w:rsidRPr="005A7F4E">
        <w:t>Colombia</w:t>
      </w:r>
      <w:r w:rsidR="00613B28" w:rsidRPr="005A7F4E">
        <w:t>)</w:t>
      </w:r>
      <w:r w:rsidRPr="005A7F4E">
        <w:t xml:space="preserve">, </w:t>
      </w:r>
      <w:r w:rsidR="00613B28" w:rsidRPr="005A7F4E">
        <w:t xml:space="preserve">21 de octubre a 1 de noviembre de </w:t>
      </w:r>
      <w:r w:rsidRPr="005A7F4E">
        <w:t>2024</w:t>
      </w:r>
    </w:p>
    <w:p w:rsidR="00A96B21" w:rsidRPr="005A7F4E" w:rsidRDefault="00613B28" w:rsidP="00A96B21">
      <w:pPr>
        <w:pStyle w:val="Cornernotation-Item"/>
        <w:rPr>
          <w:b w:val="0"/>
          <w:bCs w:val="0"/>
        </w:rPr>
      </w:pPr>
      <w:r w:rsidRPr="005A7F4E">
        <w:rPr>
          <w:b w:val="0"/>
          <w:bCs w:val="0"/>
        </w:rPr>
        <w:t>Tema</w:t>
      </w:r>
      <w:r w:rsidR="00A96B21" w:rsidRPr="005A7F4E">
        <w:rPr>
          <w:b w:val="0"/>
          <w:bCs w:val="0"/>
        </w:rPr>
        <w:t xml:space="preserve"> </w:t>
      </w:r>
      <w:r w:rsidR="008F3B06" w:rsidRPr="005A7F4E">
        <w:rPr>
          <w:b w:val="0"/>
          <w:bCs w:val="0"/>
        </w:rPr>
        <w:t>19</w:t>
      </w:r>
      <w:r w:rsidR="00A96B21" w:rsidRPr="005A7F4E">
        <w:rPr>
          <w:b w:val="0"/>
          <w:bCs w:val="0"/>
        </w:rPr>
        <w:t xml:space="preserve"> </w:t>
      </w:r>
      <w:r w:rsidRPr="005A7F4E">
        <w:rPr>
          <w:b w:val="0"/>
          <w:bCs w:val="0"/>
        </w:rPr>
        <w:t xml:space="preserve">del programa </w:t>
      </w:r>
      <w:r w:rsidR="00A96B21" w:rsidRPr="005A7F4E">
        <w:rPr>
          <w:b w:val="0"/>
          <w:bCs w:val="0"/>
        </w:rPr>
        <w:t>provisional</w:t>
      </w:r>
      <w:r w:rsidR="00A96B21" w:rsidRPr="005A7F4E">
        <w:rPr>
          <w:rStyle w:val="Refdenotaalpie"/>
          <w:b w:val="0"/>
          <w:bCs w:val="0"/>
        </w:rPr>
        <w:footnoteReference w:customMarkFollows="1" w:id="2"/>
        <w:t>*</w:t>
      </w:r>
    </w:p>
    <w:p w:rsidR="00A96B21" w:rsidRPr="005A7F4E" w:rsidRDefault="00613B28" w:rsidP="00A96B21">
      <w:pPr>
        <w:pStyle w:val="Cornernotation-Item"/>
      </w:pPr>
      <w:r w:rsidRPr="005A7F4E">
        <w:t>Gestión sostenible de la fauna y flora silvestres</w:t>
      </w:r>
    </w:p>
    <w:bookmarkEnd w:id="0"/>
    <w:p w:rsidR="00A96B21" w:rsidRPr="005A7F4E" w:rsidRDefault="007A502A" w:rsidP="00613B28">
      <w:pPr>
        <w:pStyle w:val="CBDTitle"/>
        <w:rPr>
          <w:szCs w:val="28"/>
          <w:lang w:val="es-ES"/>
        </w:rPr>
      </w:pPr>
      <w:sdt>
        <w:sdtPr>
          <w:rPr>
            <w:szCs w:val="28"/>
            <w:lang w:val="es-ES"/>
          </w:rPr>
          <w:alias w:val="Title"/>
          <w:tag w:val=""/>
          <w:id w:val="-1975355689"/>
          <w:placeholder>
            <w:docPart w:val="310B5F989AFD4249B86073F760E336DF"/>
          </w:placeholder>
          <w:dataBinding w:prefixMappings="xmlns:ns0='http://purl.org/dc/elements/1.1/' xmlns:ns1='http://schemas.openxmlformats.org/package/2006/metadata/core-properties' " w:xpath="/ns1:coreProperties[1]/ns0:title[1]" w:storeItemID="{6C3C8BC8-F283-45AE-878A-BAB7291924A1}"/>
          <w:text/>
        </w:sdtPr>
        <w:sdtContent>
          <w:r w:rsidR="00613B28" w:rsidRPr="005A7F4E">
            <w:rPr>
              <w:szCs w:val="28"/>
              <w:lang w:val="es-ES"/>
            </w:rPr>
            <w:t>Orientaciones, instrumentos y documentos existentes relacionados con diversos ámbitos de la gestión sostenible de la fauna y flora silvestres y ámbitos que pueden requerir orientación complementaria</w:t>
          </w:r>
        </w:sdtContent>
      </w:sdt>
    </w:p>
    <w:p w:rsidR="00A96B21" w:rsidRPr="005A7F4E" w:rsidRDefault="00A96B21" w:rsidP="001454DA">
      <w:pPr>
        <w:pStyle w:val="CBDSubTitle"/>
        <w:rPr>
          <w:lang w:val="es-ES"/>
        </w:rPr>
      </w:pPr>
      <w:r w:rsidRPr="005A7F4E">
        <w:rPr>
          <w:lang w:val="es-ES"/>
        </w:rPr>
        <w:t>Not</w:t>
      </w:r>
      <w:r w:rsidR="00613B28" w:rsidRPr="005A7F4E">
        <w:rPr>
          <w:lang w:val="es-ES"/>
        </w:rPr>
        <w:t>a de la Secretaría</w:t>
      </w:r>
    </w:p>
    <w:p w:rsidR="00FA18C9" w:rsidRPr="005A7F4E" w:rsidRDefault="001454DA" w:rsidP="000560AC">
      <w:pPr>
        <w:pStyle w:val="CBDH1"/>
        <w:rPr>
          <w:lang w:val="es-ES"/>
        </w:rPr>
      </w:pPr>
      <w:r w:rsidRPr="005A7F4E">
        <w:rPr>
          <w:lang w:val="es-ES"/>
        </w:rPr>
        <w:t>I.</w:t>
      </w:r>
      <w:r w:rsidRPr="005A7F4E">
        <w:rPr>
          <w:lang w:val="es-ES"/>
        </w:rPr>
        <w:tab/>
      </w:r>
      <w:r w:rsidR="00067B6B" w:rsidRPr="005A7F4E">
        <w:rPr>
          <w:lang w:val="es-ES"/>
        </w:rPr>
        <w:t>Introduc</w:t>
      </w:r>
      <w:r w:rsidR="00766106" w:rsidRPr="005A7F4E">
        <w:rPr>
          <w:lang w:val="es-ES"/>
        </w:rPr>
        <w:t>ción</w:t>
      </w:r>
    </w:p>
    <w:p w:rsidR="00F91279" w:rsidRPr="005A7F4E" w:rsidRDefault="00393917" w:rsidP="001454DA">
      <w:pPr>
        <w:pStyle w:val="CBDNormalNumber"/>
        <w:rPr>
          <w:lang w:val="es-ES"/>
        </w:rPr>
      </w:pPr>
      <w:r w:rsidRPr="005A7F4E">
        <w:rPr>
          <w:lang w:val="es-ES"/>
        </w:rPr>
        <w:t>En su recomendación</w:t>
      </w:r>
      <w:r w:rsidR="007045F9" w:rsidRPr="005A7F4E">
        <w:rPr>
          <w:lang w:val="es-ES"/>
        </w:rPr>
        <w:t xml:space="preserve"> </w:t>
      </w:r>
      <w:hyperlink r:id="rId13" w:history="1">
        <w:r w:rsidR="007045F9" w:rsidRPr="005A7F4E">
          <w:rPr>
            <w:rStyle w:val="Hipervnculo"/>
            <w:lang w:val="es-ES"/>
          </w:rPr>
          <w:t>25</w:t>
        </w:r>
        <w:r w:rsidR="00AE0F18" w:rsidRPr="005A7F4E">
          <w:rPr>
            <w:rStyle w:val="Hipervnculo"/>
            <w:lang w:val="es-ES"/>
          </w:rPr>
          <w:t>/7</w:t>
        </w:r>
      </w:hyperlink>
      <w:r w:rsidR="005055F1" w:rsidRPr="005A7F4E">
        <w:rPr>
          <w:lang w:val="es-ES"/>
        </w:rPr>
        <w:t>,</w:t>
      </w:r>
      <w:r w:rsidR="00613B28" w:rsidRPr="005A7F4E">
        <w:rPr>
          <w:lang w:val="es-ES"/>
        </w:rPr>
        <w:t xml:space="preserve"> </w:t>
      </w:r>
      <w:r w:rsidRPr="005A7F4E">
        <w:rPr>
          <w:lang w:val="es-ES"/>
        </w:rPr>
        <w:t>el Órgano Subsidiario de Asesoramiento Científico, Técnico y Tecnológico pidió al Secretario Ejecutivo que colaborara con la Asociación de Colaboración sobre Manejo Sostenible de la Fauna Silvestre para llevar a cabo, en consonancia con el mandato del Convenio sobre la Diversidad Biológica y los objetivos y metas del Marco Mundial de Biodiversidad de Kunming-Montreal, un nuevo análisis de carencias para la determinación de áreas que no están debidamente cubiertas por las orientaciones existentes elaboradas en el contexto de acuerdos ambientales multilaterales pertinentes y organizaciones intergubernamentales competentes</w:t>
      </w:r>
      <w:r w:rsidR="001B6C87" w:rsidRPr="005A7F4E">
        <w:rPr>
          <w:lang w:val="es-ES"/>
        </w:rPr>
        <w:t>.</w:t>
      </w:r>
    </w:p>
    <w:p w:rsidR="00A315F1" w:rsidRPr="005A7F4E" w:rsidRDefault="00393917" w:rsidP="001454DA">
      <w:pPr>
        <w:pStyle w:val="CBDNormalNumber"/>
        <w:rPr>
          <w:lang w:val="es-ES"/>
        </w:rPr>
      </w:pPr>
      <w:r w:rsidRPr="005A7F4E">
        <w:rPr>
          <w:lang w:val="es-ES"/>
        </w:rPr>
        <w:t>El Órgano Subsidiario también pidió al Secretario Ejecutivo</w:t>
      </w:r>
      <w:r w:rsidR="00EF65D3" w:rsidRPr="005A7F4E">
        <w:rPr>
          <w:lang w:val="es-ES"/>
        </w:rPr>
        <w:t xml:space="preserve"> que, cuando realizara el análisis de carencias, hiciera lo siguiente</w:t>
      </w:r>
      <w:r w:rsidR="00A315F1" w:rsidRPr="005A7F4E">
        <w:rPr>
          <w:lang w:val="es-ES"/>
        </w:rPr>
        <w:t>:</w:t>
      </w:r>
    </w:p>
    <w:p w:rsidR="001B6C87" w:rsidRPr="005A7F4E" w:rsidRDefault="00096BFE" w:rsidP="007029E5">
      <w:pPr>
        <w:pStyle w:val="CBDNormalNumber"/>
        <w:numPr>
          <w:ilvl w:val="1"/>
          <w:numId w:val="22"/>
        </w:numPr>
        <w:rPr>
          <w:lang w:val="es-ES"/>
        </w:rPr>
      </w:pPr>
      <w:r w:rsidRPr="005A7F4E">
        <w:rPr>
          <w:lang w:val="es-ES"/>
        </w:rPr>
        <w:t>T</w:t>
      </w:r>
      <w:r w:rsidR="00EF65D3" w:rsidRPr="005A7F4E">
        <w:rPr>
          <w:lang w:val="es-ES"/>
        </w:rPr>
        <w:t>omara en consideración, en consonancia con el mandato del Convenio y los objetivos y metas del Marco, los siete elementos fundamentales de una política</w:t>
      </w:r>
      <w:r w:rsidR="00B940B8" w:rsidRPr="005A7F4E">
        <w:rPr>
          <w:rStyle w:val="Refdenotaalpie"/>
          <w:lang w:val="es-ES"/>
        </w:rPr>
        <w:footnoteReference w:id="3"/>
      </w:r>
      <w:r w:rsidR="00E26B64" w:rsidRPr="005A7F4E">
        <w:rPr>
          <w:lang w:val="es-ES"/>
        </w:rPr>
        <w:t xml:space="preserve"> </w:t>
      </w:r>
      <w:r w:rsidR="00EF65D3" w:rsidRPr="005A7F4E">
        <w:rPr>
          <w:lang w:val="es-ES"/>
        </w:rPr>
        <w:t xml:space="preserve">eficaz para el uso sostenible de las especies silvestres definidos en el informe de evaluación titulado </w:t>
      </w:r>
      <w:r w:rsidR="00EF65D3" w:rsidRPr="005A7F4E">
        <w:rPr>
          <w:i/>
          <w:lang w:val="es-ES"/>
        </w:rPr>
        <w:t>Thematic Assessment Report on the Sustainable Use of Wild Species</w:t>
      </w:r>
      <w:r w:rsidR="00EF65D3" w:rsidRPr="005A7F4E">
        <w:rPr>
          <w:lang w:val="es-ES"/>
        </w:rPr>
        <w:t xml:space="preserve"> de la Plataforma Intergubernamental Científico-Normativa sobre Diversidad Biológica y Servicios de los Ecosistemas</w:t>
      </w:r>
      <w:r w:rsidR="00A730DD" w:rsidRPr="005A7F4E">
        <w:rPr>
          <w:lang w:val="es-ES"/>
        </w:rPr>
        <w:t>;</w:t>
      </w:r>
    </w:p>
    <w:p w:rsidR="00540352" w:rsidRPr="005A7F4E" w:rsidRDefault="00EF65D3" w:rsidP="00540352">
      <w:pPr>
        <w:pStyle w:val="CBDNormalNumber"/>
        <w:numPr>
          <w:ilvl w:val="1"/>
          <w:numId w:val="22"/>
        </w:numPr>
        <w:rPr>
          <w:lang w:val="es-ES"/>
        </w:rPr>
      </w:pPr>
      <w:r w:rsidRPr="005A7F4E">
        <w:rPr>
          <w:lang w:val="es-ES"/>
        </w:rPr>
        <w:t>Solicitara opiniones y aportaciones de las Partes, otros Gobiernos, los pueblos indígenas y las comunidades locales, las mujeres y la juventud, las secretarías de los acuerdos ambientales multilaterales pertinentes y órganos intergubernamentales competentes, junto con el examen y análisis exhaustivos de instrumentos y orientaciones existentes que pudieran apoyar la consecución de los objetivos y metas del Marco</w:t>
      </w:r>
      <w:r w:rsidR="00A730DD" w:rsidRPr="005A7F4E">
        <w:rPr>
          <w:lang w:val="es-ES"/>
        </w:rPr>
        <w:t>;</w:t>
      </w:r>
    </w:p>
    <w:p w:rsidR="00BF1A49" w:rsidRPr="005A7F4E" w:rsidRDefault="00002366" w:rsidP="00540352">
      <w:pPr>
        <w:pStyle w:val="CBDNormalNumber"/>
        <w:numPr>
          <w:ilvl w:val="1"/>
          <w:numId w:val="22"/>
        </w:numPr>
        <w:rPr>
          <w:lang w:val="es-ES"/>
        </w:rPr>
      </w:pPr>
      <w:r w:rsidRPr="005A7F4E">
        <w:rPr>
          <w:lang w:val="es-ES"/>
        </w:rPr>
        <w:lastRenderedPageBreak/>
        <w:t>R</w:t>
      </w:r>
      <w:r w:rsidR="009B111F" w:rsidRPr="005A7F4E">
        <w:rPr>
          <w:lang w:val="es-ES"/>
        </w:rPr>
        <w:t xml:space="preserve">evisara la lista de áreas que podrían requerir orientaciones complementarias sobre la base del nuevo análisis de carencias, teniendo en cuenta las opiniones a las que se hace referencia en el párrafo 3 de la recomendación </w:t>
      </w:r>
      <w:r w:rsidR="00D521C5" w:rsidRPr="005A7F4E">
        <w:rPr>
          <w:lang w:val="es-ES"/>
        </w:rPr>
        <w:t>25/7</w:t>
      </w:r>
      <w:r w:rsidR="00A730DD" w:rsidRPr="005A7F4E">
        <w:rPr>
          <w:lang w:val="es-ES"/>
        </w:rPr>
        <w:t>;</w:t>
      </w:r>
    </w:p>
    <w:p w:rsidR="00A51EB7" w:rsidRPr="005A7F4E" w:rsidRDefault="009B111F" w:rsidP="00540352">
      <w:pPr>
        <w:pStyle w:val="CBDNormalNumber"/>
        <w:numPr>
          <w:ilvl w:val="1"/>
          <w:numId w:val="22"/>
        </w:numPr>
        <w:rPr>
          <w:lang w:val="es-ES"/>
        </w:rPr>
      </w:pPr>
      <w:r w:rsidRPr="005A7F4E">
        <w:rPr>
          <w:lang w:val="es-ES"/>
        </w:rPr>
        <w:t>Presentara los resultados del nuevo análisis de carencias, incluida la lista revisada, a la Conferencia de las Partes para que los considere en su 16ª reunión</w:t>
      </w:r>
      <w:r w:rsidR="00F82453" w:rsidRPr="005A7F4E">
        <w:rPr>
          <w:lang w:val="es-ES"/>
        </w:rPr>
        <w:t>.</w:t>
      </w:r>
    </w:p>
    <w:p w:rsidR="00B74BAD" w:rsidRPr="005A7F4E" w:rsidRDefault="00265F35" w:rsidP="00485C3C">
      <w:pPr>
        <w:pStyle w:val="CBDNormalNumber"/>
        <w:rPr>
          <w:lang w:val="es-ES"/>
        </w:rPr>
      </w:pPr>
      <w:r w:rsidRPr="005A7F4E">
        <w:rPr>
          <w:lang w:val="es-ES"/>
        </w:rPr>
        <w:t xml:space="preserve">En respuesta a esas solicitudes, la Secretaría emitió la notificación N.º 2023-121, invitando a las Partes, </w:t>
      </w:r>
      <w:r w:rsidR="00A37D6A" w:rsidRPr="005A7F4E">
        <w:rPr>
          <w:lang w:val="es-ES"/>
        </w:rPr>
        <w:t xml:space="preserve">a </w:t>
      </w:r>
      <w:r w:rsidRPr="005A7F4E">
        <w:rPr>
          <w:lang w:val="es-ES"/>
        </w:rPr>
        <w:t xml:space="preserve">otros Gobiernos, </w:t>
      </w:r>
      <w:r w:rsidR="00A37D6A" w:rsidRPr="005A7F4E">
        <w:rPr>
          <w:lang w:val="es-ES"/>
        </w:rPr>
        <w:t xml:space="preserve">a los </w:t>
      </w:r>
      <w:r w:rsidRPr="005A7F4E">
        <w:rPr>
          <w:lang w:val="es-ES"/>
        </w:rPr>
        <w:t xml:space="preserve">pueblos indígenas y </w:t>
      </w:r>
      <w:r w:rsidR="00A37D6A" w:rsidRPr="005A7F4E">
        <w:rPr>
          <w:lang w:val="es-ES"/>
        </w:rPr>
        <w:t xml:space="preserve">a las </w:t>
      </w:r>
      <w:r w:rsidRPr="005A7F4E">
        <w:rPr>
          <w:lang w:val="es-ES"/>
        </w:rPr>
        <w:t>comunidades locales,</w:t>
      </w:r>
      <w:r w:rsidR="00A37D6A" w:rsidRPr="005A7F4E">
        <w:rPr>
          <w:lang w:val="es-ES"/>
        </w:rPr>
        <w:t xml:space="preserve"> a las </w:t>
      </w:r>
      <w:r w:rsidRPr="005A7F4E">
        <w:rPr>
          <w:lang w:val="es-ES"/>
        </w:rPr>
        <w:t xml:space="preserve">mujeres, </w:t>
      </w:r>
      <w:r w:rsidR="00A37D6A" w:rsidRPr="005A7F4E">
        <w:rPr>
          <w:lang w:val="es-ES"/>
        </w:rPr>
        <w:t xml:space="preserve">a la </w:t>
      </w:r>
      <w:r w:rsidRPr="005A7F4E">
        <w:rPr>
          <w:lang w:val="es-ES"/>
        </w:rPr>
        <w:t xml:space="preserve">juventud y </w:t>
      </w:r>
      <w:r w:rsidR="00A37D6A" w:rsidRPr="005A7F4E">
        <w:rPr>
          <w:lang w:val="es-ES"/>
        </w:rPr>
        <w:t>a las</w:t>
      </w:r>
      <w:r w:rsidR="00E62AA6" w:rsidRPr="005A7F4E">
        <w:rPr>
          <w:lang w:val="es-ES"/>
        </w:rPr>
        <w:t xml:space="preserve"> </w:t>
      </w:r>
      <w:r w:rsidRPr="005A7F4E">
        <w:rPr>
          <w:lang w:val="es-ES"/>
        </w:rPr>
        <w:t xml:space="preserve">organizaciones pertinentes a que presentaran opiniones sobre las mejores prácticas para la gestión sostenible de la </w:t>
      </w:r>
      <w:r w:rsidR="00E62AA6" w:rsidRPr="005A7F4E">
        <w:rPr>
          <w:lang w:val="es-ES"/>
        </w:rPr>
        <w:t xml:space="preserve">fauna y flora </w:t>
      </w:r>
      <w:r w:rsidRPr="005A7F4E">
        <w:rPr>
          <w:lang w:val="es-ES"/>
        </w:rPr>
        <w:t>silvestre</w:t>
      </w:r>
      <w:r w:rsidR="00E62AA6" w:rsidRPr="005A7F4E">
        <w:rPr>
          <w:lang w:val="es-ES"/>
        </w:rPr>
        <w:t>s</w:t>
      </w:r>
      <w:r w:rsidRPr="005A7F4E">
        <w:rPr>
          <w:lang w:val="es-ES"/>
        </w:rPr>
        <w:t xml:space="preserve"> e información sobre las esferas que p</w:t>
      </w:r>
      <w:r w:rsidR="00E62AA6" w:rsidRPr="005A7F4E">
        <w:rPr>
          <w:lang w:val="es-ES"/>
        </w:rPr>
        <w:t>odrían</w:t>
      </w:r>
      <w:r w:rsidRPr="005A7F4E">
        <w:rPr>
          <w:lang w:val="es-ES"/>
        </w:rPr>
        <w:t xml:space="preserve"> requerir orientación complementaria</w:t>
      </w:r>
      <w:r w:rsidR="00893DD8" w:rsidRPr="005A7F4E">
        <w:rPr>
          <w:rStyle w:val="Refdenotaalpie"/>
          <w:lang w:val="es-ES"/>
        </w:rPr>
        <w:footnoteReference w:id="4"/>
      </w:r>
      <w:r w:rsidR="00E62AA6" w:rsidRPr="005A7F4E">
        <w:rPr>
          <w:lang w:val="es-ES"/>
        </w:rPr>
        <w:t>.</w:t>
      </w:r>
    </w:p>
    <w:p w:rsidR="0043223D" w:rsidRPr="005A7F4E" w:rsidRDefault="000F4D70" w:rsidP="005B3604">
      <w:pPr>
        <w:pStyle w:val="CBDNormalNumber"/>
        <w:rPr>
          <w:lang w:val="es-ES"/>
        </w:rPr>
      </w:pPr>
      <w:r w:rsidRPr="005A7F4E">
        <w:rPr>
          <w:lang w:val="es-ES"/>
        </w:rPr>
        <w:t>Además</w:t>
      </w:r>
      <w:r w:rsidR="00F627B0" w:rsidRPr="005A7F4E">
        <w:rPr>
          <w:lang w:val="es-ES"/>
        </w:rPr>
        <w:t xml:space="preserve">, </w:t>
      </w:r>
      <w:r w:rsidRPr="005A7F4E">
        <w:rPr>
          <w:lang w:val="es-ES"/>
        </w:rPr>
        <w:t>varias comunicaciones recibidas en respuesta a la notificación N.º 2023-120, sobre la presentación de opiniones e información sobre instrumentos y orientaciones que podrían apoyar la aplicación del Marco, eran pertinentes para la mencionada solicitud del Órgano Subsidiario</w:t>
      </w:r>
      <w:r w:rsidR="006E5EEF" w:rsidRPr="005A7F4E">
        <w:rPr>
          <w:rStyle w:val="Refdenotaalpie"/>
          <w:lang w:val="es-ES"/>
        </w:rPr>
        <w:footnoteReference w:id="5"/>
      </w:r>
      <w:r w:rsidRPr="005A7F4E">
        <w:rPr>
          <w:lang w:val="es-ES"/>
        </w:rPr>
        <w:t>.</w:t>
      </w:r>
    </w:p>
    <w:p w:rsidR="00F82453" w:rsidRPr="005A7F4E" w:rsidRDefault="00323371" w:rsidP="00485C3C">
      <w:pPr>
        <w:pStyle w:val="CBDNormalNumber"/>
        <w:rPr>
          <w:lang w:val="es-ES"/>
        </w:rPr>
      </w:pPr>
      <w:r w:rsidRPr="005A7F4E">
        <w:rPr>
          <w:lang w:val="es-ES"/>
        </w:rPr>
        <w:t>En</w:t>
      </w:r>
      <w:r w:rsidR="00A45DC8" w:rsidRPr="005A7F4E">
        <w:rPr>
          <w:lang w:val="es-ES"/>
        </w:rPr>
        <w:t xml:space="preserve"> respuesta a</w:t>
      </w:r>
      <w:r w:rsidR="000F4D70" w:rsidRPr="005A7F4E">
        <w:rPr>
          <w:lang w:val="es-ES"/>
        </w:rPr>
        <w:t xml:space="preserve"> la misma solicitud, la Asociación de Colaboración recopiló un inventario de la información recibida en respuesta a las notificaciones N.º</w:t>
      </w:r>
      <w:r w:rsidR="00BA0DA0" w:rsidRPr="005A7F4E">
        <w:rPr>
          <w:lang w:val="es-ES"/>
        </w:rPr>
        <w:t xml:space="preserve"> 2023-120 y 2023-</w:t>
      </w:r>
      <w:r w:rsidR="003B14C1" w:rsidRPr="005A7F4E">
        <w:rPr>
          <w:lang w:val="es-ES"/>
        </w:rPr>
        <w:t>121</w:t>
      </w:r>
      <w:r w:rsidR="00872AA0" w:rsidRPr="005A7F4E">
        <w:rPr>
          <w:rStyle w:val="Refdenotaalpie"/>
          <w:lang w:val="es-ES"/>
        </w:rPr>
        <w:footnoteReference w:id="6"/>
      </w:r>
      <w:r w:rsidR="00BA0DA0" w:rsidRPr="005A7F4E">
        <w:rPr>
          <w:lang w:val="es-ES"/>
        </w:rPr>
        <w:t>, así como la información facilitada por sus miembros. Para garantizar la máxima cobertura, también se obtuvo información adicional de las entidades pertinentes. Sobre la base del inventario, la Asociación preparó posteriormente un proyecto de análisis de las áreas que no estaban debidamente cubiertas por las orientaciones existentes elaboradas en el contexto de los acuerdos ambientales multilaterales pertinentes y por las organizaciones intergubernamentales competentes</w:t>
      </w:r>
      <w:r w:rsidR="00EF5E82" w:rsidRPr="005A7F4E">
        <w:rPr>
          <w:lang w:val="es-ES"/>
        </w:rPr>
        <w:t>.</w:t>
      </w:r>
      <w:r w:rsidR="00BA0DA0" w:rsidRPr="005A7F4E">
        <w:rPr>
          <w:lang w:val="es-ES"/>
        </w:rPr>
        <w:t xml:space="preserve"> </w:t>
      </w:r>
    </w:p>
    <w:p w:rsidR="00795D54" w:rsidRPr="005A7F4E" w:rsidRDefault="00E363B7" w:rsidP="00E5143F">
      <w:pPr>
        <w:pStyle w:val="CBDNormalNumber"/>
        <w:rPr>
          <w:lang w:val="es-ES"/>
        </w:rPr>
      </w:pPr>
      <w:r w:rsidRPr="005A7F4E">
        <w:rPr>
          <w:lang w:val="es-ES"/>
        </w:rPr>
        <w:t xml:space="preserve">En la notificación N.º 2024-063 se invitó a las Partes, </w:t>
      </w:r>
      <w:r w:rsidR="00323371" w:rsidRPr="005A7F4E">
        <w:rPr>
          <w:lang w:val="es-ES"/>
        </w:rPr>
        <w:t xml:space="preserve">a </w:t>
      </w:r>
      <w:r w:rsidRPr="005A7F4E">
        <w:rPr>
          <w:lang w:val="es-ES"/>
        </w:rPr>
        <w:t xml:space="preserve">otros Gobiernos, </w:t>
      </w:r>
      <w:r w:rsidR="00323371" w:rsidRPr="005A7F4E">
        <w:rPr>
          <w:lang w:val="es-ES"/>
        </w:rPr>
        <w:t xml:space="preserve">a los </w:t>
      </w:r>
      <w:r w:rsidRPr="005A7F4E">
        <w:rPr>
          <w:lang w:val="es-ES"/>
        </w:rPr>
        <w:t xml:space="preserve">pueblos indígenas y </w:t>
      </w:r>
      <w:r w:rsidR="00323371" w:rsidRPr="005A7F4E">
        <w:rPr>
          <w:lang w:val="es-ES"/>
        </w:rPr>
        <w:t xml:space="preserve">a las </w:t>
      </w:r>
      <w:r w:rsidRPr="005A7F4E">
        <w:rPr>
          <w:lang w:val="es-ES"/>
        </w:rPr>
        <w:t xml:space="preserve">comunidades locales, </w:t>
      </w:r>
      <w:r w:rsidR="00323371" w:rsidRPr="005A7F4E">
        <w:rPr>
          <w:lang w:val="es-ES"/>
        </w:rPr>
        <w:t xml:space="preserve">a las </w:t>
      </w:r>
      <w:r w:rsidRPr="005A7F4E">
        <w:rPr>
          <w:lang w:val="es-ES"/>
        </w:rPr>
        <w:t>mujeres,</w:t>
      </w:r>
      <w:r w:rsidR="00323371" w:rsidRPr="005A7F4E">
        <w:rPr>
          <w:lang w:val="es-ES"/>
        </w:rPr>
        <w:t xml:space="preserve"> a la</w:t>
      </w:r>
      <w:r w:rsidRPr="005A7F4E">
        <w:rPr>
          <w:lang w:val="es-ES"/>
        </w:rPr>
        <w:t xml:space="preserve"> juventud y </w:t>
      </w:r>
      <w:r w:rsidR="00323371" w:rsidRPr="005A7F4E">
        <w:rPr>
          <w:lang w:val="es-ES"/>
        </w:rPr>
        <w:t xml:space="preserve">a las </w:t>
      </w:r>
      <w:r w:rsidRPr="005A7F4E">
        <w:rPr>
          <w:lang w:val="es-ES"/>
        </w:rPr>
        <w:t xml:space="preserve">organizaciones pertinentes a que </w:t>
      </w:r>
      <w:r w:rsidR="00323371" w:rsidRPr="005A7F4E">
        <w:rPr>
          <w:lang w:val="es-ES"/>
        </w:rPr>
        <w:t>aportaran</w:t>
      </w:r>
      <w:r w:rsidRPr="005A7F4E">
        <w:rPr>
          <w:lang w:val="es-ES"/>
        </w:rPr>
        <w:t xml:space="preserve"> comentarios y opiniones sobre el proyecto de análisis de carencias</w:t>
      </w:r>
      <w:r w:rsidR="0004407C" w:rsidRPr="005A7F4E">
        <w:rPr>
          <w:rStyle w:val="Refdenotaalpie"/>
          <w:lang w:val="es-ES"/>
        </w:rPr>
        <w:footnoteReference w:id="7"/>
      </w:r>
      <w:r w:rsidRPr="005A7F4E">
        <w:rPr>
          <w:lang w:val="es-ES"/>
        </w:rPr>
        <w:t>.</w:t>
      </w:r>
    </w:p>
    <w:p w:rsidR="00D521C5" w:rsidRPr="005A7F4E" w:rsidRDefault="00E363B7" w:rsidP="007C10B3">
      <w:pPr>
        <w:pStyle w:val="CBDNormalNumber"/>
        <w:rPr>
          <w:lang w:val="es-ES"/>
        </w:rPr>
      </w:pPr>
      <w:r w:rsidRPr="005A7F4E">
        <w:rPr>
          <w:lang w:val="es-ES"/>
        </w:rPr>
        <w:t xml:space="preserve">El estudio </w:t>
      </w:r>
      <w:r w:rsidR="00323371" w:rsidRPr="005A7F4E">
        <w:rPr>
          <w:lang w:val="es-ES"/>
        </w:rPr>
        <w:t>finalizado</w:t>
      </w:r>
      <w:r w:rsidRPr="005A7F4E">
        <w:rPr>
          <w:lang w:val="es-ES"/>
        </w:rPr>
        <w:t xml:space="preserve"> por la Asociación de Colaboración sobre la base de las observaciones recibidas </w:t>
      </w:r>
      <w:r w:rsidR="00323371" w:rsidRPr="005A7F4E">
        <w:rPr>
          <w:lang w:val="es-ES"/>
        </w:rPr>
        <w:t>a través de</w:t>
      </w:r>
      <w:r w:rsidRPr="005A7F4E">
        <w:rPr>
          <w:lang w:val="es-ES"/>
        </w:rPr>
        <w:t xml:space="preserve"> </w:t>
      </w:r>
      <w:r w:rsidR="00A45DC8" w:rsidRPr="005A7F4E">
        <w:rPr>
          <w:lang w:val="es-ES"/>
        </w:rPr>
        <w:t>la revisión</w:t>
      </w:r>
      <w:r w:rsidRPr="005A7F4E">
        <w:rPr>
          <w:lang w:val="es-ES"/>
        </w:rPr>
        <w:t xml:space="preserve"> por pares se encuentra disponible en el documento CBD/COP/16/INF/6. Dado que el mandato de la Asociación se limita a los vertebrados terrestres, la Secretaría realizó un análisis complementario para abordar la gestión de la</w:t>
      </w:r>
      <w:r w:rsidR="00A45DC8" w:rsidRPr="005A7F4E">
        <w:rPr>
          <w:lang w:val="es-ES"/>
        </w:rPr>
        <w:t xml:space="preserve"> fauna y flora silvestres </w:t>
      </w:r>
      <w:r w:rsidRPr="005A7F4E">
        <w:rPr>
          <w:lang w:val="es-ES"/>
        </w:rPr>
        <w:t xml:space="preserve">en términos más amplios, </w:t>
      </w:r>
      <w:r w:rsidR="00323371" w:rsidRPr="005A7F4E">
        <w:rPr>
          <w:lang w:val="es-ES"/>
        </w:rPr>
        <w:t>en consonancia</w:t>
      </w:r>
      <w:r w:rsidRPr="005A7F4E">
        <w:rPr>
          <w:lang w:val="es-ES"/>
        </w:rPr>
        <w:t xml:space="preserve"> con la recomendación 25/7 y las observaciones formuladas durante </w:t>
      </w:r>
      <w:r w:rsidR="00A45DC8" w:rsidRPr="005A7F4E">
        <w:rPr>
          <w:lang w:val="es-ES"/>
        </w:rPr>
        <w:t>la revisión</w:t>
      </w:r>
      <w:r w:rsidRPr="005A7F4E">
        <w:rPr>
          <w:lang w:val="es-ES"/>
        </w:rPr>
        <w:t xml:space="preserve"> por pares. El análisis comple</w:t>
      </w:r>
      <w:r w:rsidR="00A45DC8" w:rsidRPr="005A7F4E">
        <w:rPr>
          <w:lang w:val="es-ES"/>
        </w:rPr>
        <w:t xml:space="preserve">mentario </w:t>
      </w:r>
      <w:r w:rsidR="00323371" w:rsidRPr="005A7F4E">
        <w:rPr>
          <w:lang w:val="es-ES"/>
        </w:rPr>
        <w:t>está disponible como documento</w:t>
      </w:r>
      <w:r w:rsidR="00A45DC8" w:rsidRPr="005A7F4E">
        <w:rPr>
          <w:lang w:val="es-ES"/>
        </w:rPr>
        <w:t xml:space="preserve"> </w:t>
      </w:r>
      <w:r w:rsidR="00D521C5" w:rsidRPr="005A7F4E">
        <w:rPr>
          <w:lang w:val="es-ES"/>
        </w:rPr>
        <w:t>CBD/COP/1</w:t>
      </w:r>
      <w:r w:rsidR="005C1411" w:rsidRPr="005A7F4E">
        <w:rPr>
          <w:lang w:val="es-ES"/>
        </w:rPr>
        <w:t>6</w:t>
      </w:r>
      <w:r w:rsidR="00D521C5" w:rsidRPr="005A7F4E">
        <w:rPr>
          <w:lang w:val="es-ES"/>
        </w:rPr>
        <w:t>/INF</w:t>
      </w:r>
      <w:r w:rsidR="00A426BE" w:rsidRPr="005A7F4E">
        <w:rPr>
          <w:lang w:val="es-ES"/>
        </w:rPr>
        <w:t>/</w:t>
      </w:r>
      <w:r w:rsidR="00E56067" w:rsidRPr="005A7F4E">
        <w:rPr>
          <w:lang w:val="es-ES"/>
        </w:rPr>
        <w:t>7</w:t>
      </w:r>
      <w:r w:rsidR="00A426BE" w:rsidRPr="005A7F4E">
        <w:rPr>
          <w:lang w:val="es-ES"/>
        </w:rPr>
        <w:t>.</w:t>
      </w:r>
    </w:p>
    <w:p w:rsidR="00CF70AB" w:rsidRPr="005A7F4E" w:rsidRDefault="00AD0F8D" w:rsidP="000560AC">
      <w:pPr>
        <w:pStyle w:val="CBDH1"/>
        <w:rPr>
          <w:lang w:val="es-ES"/>
        </w:rPr>
      </w:pPr>
      <w:r w:rsidRPr="005A7F4E">
        <w:rPr>
          <w:lang w:val="es-ES"/>
        </w:rPr>
        <w:lastRenderedPageBreak/>
        <w:t>II.</w:t>
      </w:r>
      <w:r w:rsidR="000560AC" w:rsidRPr="005A7F4E">
        <w:rPr>
          <w:lang w:val="es-ES"/>
        </w:rPr>
        <w:tab/>
      </w:r>
      <w:r w:rsidR="00E11207" w:rsidRPr="005A7F4E">
        <w:rPr>
          <w:lang w:val="es-ES"/>
        </w:rPr>
        <w:t>Á</w:t>
      </w:r>
      <w:r w:rsidR="00E04C23" w:rsidRPr="005A7F4E">
        <w:rPr>
          <w:lang w:val="es-ES"/>
        </w:rPr>
        <w:t xml:space="preserve">reas </w:t>
      </w:r>
      <w:r w:rsidR="00E11207" w:rsidRPr="005A7F4E">
        <w:rPr>
          <w:lang w:val="es-ES"/>
        </w:rPr>
        <w:t xml:space="preserve">que no están debidamente cubiertas por las orientaciones elaboradas en el contexto de acuerdos ambientales multilaterales pertinentes y organizaciones </w:t>
      </w:r>
      <w:r w:rsidR="00576C5D" w:rsidRPr="005A7F4E">
        <w:rPr>
          <w:lang w:val="es-ES"/>
        </w:rPr>
        <w:t>intergubernamentales competente</w:t>
      </w:r>
      <w:r w:rsidR="007E0137" w:rsidRPr="005A7F4E">
        <w:rPr>
          <w:lang w:val="es-ES"/>
        </w:rPr>
        <w:t>s</w:t>
      </w:r>
    </w:p>
    <w:p w:rsidR="00CC1AB9" w:rsidRPr="005A7F4E" w:rsidRDefault="000560AC" w:rsidP="000560AC">
      <w:pPr>
        <w:pStyle w:val="CBDH2"/>
        <w:rPr>
          <w:lang w:val="es-ES"/>
        </w:rPr>
      </w:pPr>
      <w:r w:rsidRPr="005A7F4E">
        <w:rPr>
          <w:lang w:val="es-ES"/>
        </w:rPr>
        <w:t>A</w:t>
      </w:r>
      <w:r w:rsidR="004B45D9" w:rsidRPr="005A7F4E">
        <w:rPr>
          <w:lang w:val="es-ES"/>
        </w:rPr>
        <w:t>.</w:t>
      </w:r>
      <w:r w:rsidRPr="005A7F4E">
        <w:rPr>
          <w:lang w:val="es-ES"/>
        </w:rPr>
        <w:tab/>
      </w:r>
      <w:r w:rsidR="00576C5D" w:rsidRPr="005A7F4E">
        <w:rPr>
          <w:lang w:val="es-ES"/>
        </w:rPr>
        <w:t>C</w:t>
      </w:r>
      <w:r w:rsidR="004B45D9" w:rsidRPr="005A7F4E">
        <w:rPr>
          <w:lang w:val="es-ES"/>
        </w:rPr>
        <w:t>a</w:t>
      </w:r>
      <w:r w:rsidR="00576C5D" w:rsidRPr="005A7F4E">
        <w:rPr>
          <w:lang w:val="es-ES"/>
        </w:rPr>
        <w:t xml:space="preserve">rencias identificadas por la Asociación de Colaboración sobre Manejo Sostenible de la Fauna Silvestre </w:t>
      </w:r>
    </w:p>
    <w:p w:rsidR="0040438C" w:rsidRPr="005A7F4E" w:rsidRDefault="00576C5D" w:rsidP="0040438C">
      <w:pPr>
        <w:pStyle w:val="CBDNormalNumber"/>
        <w:rPr>
          <w:lang w:val="es-ES"/>
        </w:rPr>
      </w:pPr>
      <w:r w:rsidRPr="005A7F4E">
        <w:rPr>
          <w:lang w:val="es-ES"/>
        </w:rPr>
        <w:t xml:space="preserve">Para identificar las carencias en la orientación sobre la gestión sostenible de la fauna y la flora silvestres, la Asociación de Colaboración se guió por el cuadro de lagunas de conocimiento para la evaluación temática del uso sostenible de especies silvestres (cuadro SPM.A.2) </w:t>
      </w:r>
      <w:r w:rsidR="001B2E86" w:rsidRPr="005A7F4E">
        <w:rPr>
          <w:lang w:val="es-ES"/>
        </w:rPr>
        <w:t>incluido</w:t>
      </w:r>
      <w:r w:rsidRPr="005A7F4E">
        <w:rPr>
          <w:lang w:val="es-ES"/>
        </w:rPr>
        <w:t xml:space="preserve"> en el resumen para los </w:t>
      </w:r>
      <w:r w:rsidR="001B2E86" w:rsidRPr="005A7F4E">
        <w:rPr>
          <w:lang w:val="es-ES"/>
        </w:rPr>
        <w:t>encargados</w:t>
      </w:r>
      <w:r w:rsidRPr="005A7F4E">
        <w:rPr>
          <w:lang w:val="es-ES"/>
        </w:rPr>
        <w:t xml:space="preserve"> de la formulación de políticas del</w:t>
      </w:r>
      <w:r w:rsidR="001B2E86" w:rsidRPr="005A7F4E">
        <w:rPr>
          <w:lang w:val="es-ES"/>
        </w:rPr>
        <w:t xml:space="preserve"> informe de evaluación titulado </w:t>
      </w:r>
      <w:r w:rsidR="001B2E86" w:rsidRPr="005A7F4E">
        <w:rPr>
          <w:i/>
          <w:iCs/>
          <w:lang w:val="es-ES"/>
        </w:rPr>
        <w:t>Thematic Assessment Report of the Sustainable Use of Wild Species</w:t>
      </w:r>
      <w:r w:rsidRPr="005A7F4E">
        <w:rPr>
          <w:lang w:val="es-ES"/>
        </w:rPr>
        <w:t xml:space="preserve">. Las </w:t>
      </w:r>
      <w:r w:rsidR="00A37D6A" w:rsidRPr="005A7F4E">
        <w:rPr>
          <w:lang w:val="es-ES"/>
        </w:rPr>
        <w:t xml:space="preserve">carencias </w:t>
      </w:r>
      <w:r w:rsidRPr="005A7F4E">
        <w:rPr>
          <w:lang w:val="es-ES"/>
        </w:rPr>
        <w:t xml:space="preserve">se clasifican de la siguiente manera: disponibilidad </w:t>
      </w:r>
      <w:r w:rsidR="001B2E86" w:rsidRPr="005A7F4E">
        <w:rPr>
          <w:lang w:val="es-ES"/>
        </w:rPr>
        <w:t>de datos e información y acceso a ellos</w:t>
      </w:r>
      <w:r w:rsidRPr="005A7F4E">
        <w:rPr>
          <w:lang w:val="es-ES"/>
        </w:rPr>
        <w:t>; métodos</w:t>
      </w:r>
      <w:r w:rsidR="001B2E86" w:rsidRPr="005A7F4E">
        <w:rPr>
          <w:lang w:val="es-ES"/>
        </w:rPr>
        <w:t xml:space="preserve"> de evaluación</w:t>
      </w:r>
      <w:r w:rsidR="00BA1442" w:rsidRPr="005A7F4E">
        <w:rPr>
          <w:lang w:val="es-ES"/>
        </w:rPr>
        <w:t xml:space="preserve"> y seguimiento</w:t>
      </w:r>
      <w:r w:rsidR="001B2E86" w:rsidRPr="005A7F4E">
        <w:rPr>
          <w:lang w:val="es-ES"/>
        </w:rPr>
        <w:t>, modelos e hipótesis</w:t>
      </w:r>
      <w:r w:rsidRPr="005A7F4E">
        <w:rPr>
          <w:lang w:val="es-ES"/>
        </w:rPr>
        <w:t xml:space="preserve">; conocimientos indígenas y locales; y </w:t>
      </w:r>
      <w:r w:rsidR="00B54B65" w:rsidRPr="005A7F4E">
        <w:rPr>
          <w:lang w:val="es-ES"/>
        </w:rPr>
        <w:t>usos mú</w:t>
      </w:r>
      <w:r w:rsidR="001B2E86" w:rsidRPr="005A7F4E">
        <w:rPr>
          <w:lang w:val="es-ES"/>
        </w:rPr>
        <w:t xml:space="preserve">ltiples e </w:t>
      </w:r>
      <w:r w:rsidRPr="005A7F4E">
        <w:rPr>
          <w:lang w:val="es-ES"/>
        </w:rPr>
        <w:t>interacciones de los usos con otras presiones</w:t>
      </w:r>
      <w:r w:rsidR="0040438C" w:rsidRPr="005A7F4E">
        <w:rPr>
          <w:lang w:val="es-ES"/>
        </w:rPr>
        <w:t>.</w:t>
      </w:r>
      <w:r w:rsidR="00323371" w:rsidRPr="005A7F4E">
        <w:rPr>
          <w:lang w:val="es-ES"/>
        </w:rPr>
        <w:t xml:space="preserve"> </w:t>
      </w:r>
    </w:p>
    <w:p w:rsidR="003732A5" w:rsidRPr="005A7F4E" w:rsidRDefault="00176DFB" w:rsidP="00135644">
      <w:pPr>
        <w:pStyle w:val="CBDH3"/>
        <w:rPr>
          <w:lang w:val="es-ES"/>
        </w:rPr>
      </w:pPr>
      <w:r w:rsidRPr="005A7F4E">
        <w:rPr>
          <w:lang w:val="es-ES"/>
        </w:rPr>
        <w:t>1.</w:t>
      </w:r>
      <w:r w:rsidRPr="005A7F4E">
        <w:rPr>
          <w:lang w:val="es-ES"/>
        </w:rPr>
        <w:tab/>
      </w:r>
      <w:r w:rsidR="001B2E86" w:rsidRPr="005A7F4E">
        <w:rPr>
          <w:lang w:val="es-ES"/>
        </w:rPr>
        <w:t>Disponibilidad de datos e información y acceso a ellos</w:t>
      </w:r>
    </w:p>
    <w:p w:rsidR="00C26DBD" w:rsidRPr="005A7F4E" w:rsidRDefault="001B2E86" w:rsidP="00C26DBD">
      <w:pPr>
        <w:pStyle w:val="CBDNormalNumber"/>
        <w:rPr>
          <w:lang w:val="es-ES"/>
        </w:rPr>
      </w:pPr>
      <w:r w:rsidRPr="005A7F4E">
        <w:rPr>
          <w:lang w:val="es-ES"/>
        </w:rPr>
        <w:t xml:space="preserve">La Asociación de Colaboración identificó las </w:t>
      </w:r>
      <w:r w:rsidR="00851732" w:rsidRPr="005A7F4E">
        <w:rPr>
          <w:lang w:val="es-ES"/>
        </w:rPr>
        <w:t>catorce</w:t>
      </w:r>
      <w:r w:rsidR="00F023E5" w:rsidRPr="005A7F4E">
        <w:rPr>
          <w:lang w:val="es-ES"/>
        </w:rPr>
        <w:t> </w:t>
      </w:r>
      <w:r w:rsidRPr="005A7F4E">
        <w:rPr>
          <w:lang w:val="es-ES"/>
        </w:rPr>
        <w:t xml:space="preserve">carencias </w:t>
      </w:r>
      <w:r w:rsidR="0003765B" w:rsidRPr="005A7F4E">
        <w:rPr>
          <w:lang w:val="es-ES"/>
        </w:rPr>
        <w:t xml:space="preserve">siguientes </w:t>
      </w:r>
      <w:r w:rsidRPr="005A7F4E">
        <w:rPr>
          <w:lang w:val="es-ES"/>
        </w:rPr>
        <w:t>en esta categoría</w:t>
      </w:r>
      <w:r w:rsidR="005B45E7" w:rsidRPr="005A7F4E">
        <w:rPr>
          <w:lang w:val="es-ES"/>
        </w:rPr>
        <w:t>:</w:t>
      </w:r>
    </w:p>
    <w:p w:rsidR="005B45E7" w:rsidRPr="005A7F4E" w:rsidRDefault="001B2E86" w:rsidP="00C60E4B">
      <w:pPr>
        <w:pStyle w:val="CBDNormalNumber"/>
        <w:numPr>
          <w:ilvl w:val="1"/>
          <w:numId w:val="22"/>
        </w:numPr>
        <w:rPr>
          <w:lang w:val="es-ES"/>
        </w:rPr>
      </w:pPr>
      <w:r w:rsidRPr="005A7F4E">
        <w:rPr>
          <w:lang w:val="es-ES"/>
        </w:rPr>
        <w:t xml:space="preserve">Orientación general sobre la gestión sostenible de la fauna </w:t>
      </w:r>
      <w:r w:rsidR="00B358A8" w:rsidRPr="005A7F4E">
        <w:rPr>
          <w:lang w:val="es-ES"/>
        </w:rPr>
        <w:t xml:space="preserve">y flora </w:t>
      </w:r>
      <w:r w:rsidRPr="005A7F4E">
        <w:rPr>
          <w:lang w:val="es-ES"/>
        </w:rPr>
        <w:t>silvestre</w:t>
      </w:r>
      <w:r w:rsidR="00B358A8" w:rsidRPr="005A7F4E">
        <w:rPr>
          <w:lang w:val="es-ES"/>
        </w:rPr>
        <w:t>s</w:t>
      </w:r>
      <w:r w:rsidRPr="005A7F4E">
        <w:rPr>
          <w:lang w:val="es-ES"/>
        </w:rPr>
        <w:t xml:space="preserve"> en las regiones templadas</w:t>
      </w:r>
      <w:r w:rsidR="00C60E4B" w:rsidRPr="005A7F4E">
        <w:rPr>
          <w:lang w:val="es-ES"/>
        </w:rPr>
        <w:t>;</w:t>
      </w:r>
    </w:p>
    <w:p w:rsidR="005B45E7" w:rsidRPr="005A7F4E" w:rsidRDefault="00B358A8" w:rsidP="00C60E4B">
      <w:pPr>
        <w:pStyle w:val="CBDNormalNumber"/>
        <w:numPr>
          <w:ilvl w:val="1"/>
          <w:numId w:val="22"/>
        </w:numPr>
        <w:rPr>
          <w:lang w:val="es-ES"/>
        </w:rPr>
      </w:pPr>
      <w:r w:rsidRPr="005A7F4E">
        <w:rPr>
          <w:lang w:val="es-ES"/>
        </w:rPr>
        <w:t>Orientación sobre los conflictos entre los seres humanos y la vida silvestre en las regiones templadas y en otras regiones distintas de África y Asia</w:t>
      </w:r>
      <w:r w:rsidR="003361AB" w:rsidRPr="005A7F4E">
        <w:rPr>
          <w:lang w:val="es-ES"/>
        </w:rPr>
        <w:t>;</w:t>
      </w:r>
    </w:p>
    <w:p w:rsidR="005B45E7" w:rsidRPr="005A7F4E" w:rsidRDefault="00B358A8" w:rsidP="00C60E4B">
      <w:pPr>
        <w:pStyle w:val="CBDNormalNumber"/>
        <w:numPr>
          <w:ilvl w:val="1"/>
          <w:numId w:val="22"/>
        </w:numPr>
        <w:rPr>
          <w:lang w:val="es-ES"/>
        </w:rPr>
      </w:pPr>
      <w:r w:rsidRPr="005A7F4E">
        <w:rPr>
          <w:lang w:val="es-ES"/>
        </w:rPr>
        <w:t>Orientación sobre la gestión de la diversidad genética de los vertebrados terrestres silvestres</w:t>
      </w:r>
      <w:r w:rsidR="00C60E4B" w:rsidRPr="005A7F4E">
        <w:rPr>
          <w:lang w:val="es-ES"/>
        </w:rPr>
        <w:t>;</w:t>
      </w:r>
    </w:p>
    <w:p w:rsidR="005B45E7" w:rsidRPr="005A7F4E" w:rsidRDefault="00B358A8" w:rsidP="00C60E4B">
      <w:pPr>
        <w:pStyle w:val="CBDNormalNumber"/>
        <w:numPr>
          <w:ilvl w:val="1"/>
          <w:numId w:val="22"/>
        </w:numPr>
        <w:rPr>
          <w:lang w:val="es-ES"/>
        </w:rPr>
      </w:pPr>
      <w:r w:rsidRPr="005A7F4E">
        <w:rPr>
          <w:lang w:val="es-ES"/>
        </w:rPr>
        <w:t>Datos e información sobre la caza sostenible (no limitada a la de subsistencia) en las regiones tropicales y subtropicales</w:t>
      </w:r>
      <w:r w:rsidR="00C60E4B" w:rsidRPr="005A7F4E">
        <w:rPr>
          <w:lang w:val="es-ES"/>
        </w:rPr>
        <w:t>;</w:t>
      </w:r>
    </w:p>
    <w:p w:rsidR="005B45E7" w:rsidRPr="005A7F4E" w:rsidRDefault="00B358A8" w:rsidP="00C60E4B">
      <w:pPr>
        <w:pStyle w:val="CBDNormalNumber"/>
        <w:numPr>
          <w:ilvl w:val="1"/>
          <w:numId w:val="22"/>
        </w:numPr>
        <w:rPr>
          <w:lang w:val="es-ES"/>
        </w:rPr>
      </w:pPr>
      <w:r w:rsidRPr="005A7F4E">
        <w:rPr>
          <w:lang w:val="es-ES"/>
        </w:rPr>
        <w:t>Datos e información sobre la gestión sostenible de los bosques en las regiones templadas</w:t>
      </w:r>
      <w:r w:rsidR="00C60E4B" w:rsidRPr="005A7F4E">
        <w:rPr>
          <w:lang w:val="es-ES"/>
        </w:rPr>
        <w:t>;</w:t>
      </w:r>
    </w:p>
    <w:p w:rsidR="005B45E7" w:rsidRPr="005A7F4E" w:rsidRDefault="00B358A8" w:rsidP="00C60E4B">
      <w:pPr>
        <w:pStyle w:val="CBDNormalNumber"/>
        <w:numPr>
          <w:ilvl w:val="1"/>
          <w:numId w:val="22"/>
        </w:numPr>
        <w:rPr>
          <w:lang w:val="es-ES"/>
        </w:rPr>
      </w:pPr>
      <w:r w:rsidRPr="005A7F4E">
        <w:rPr>
          <w:lang w:val="es-ES"/>
        </w:rPr>
        <w:t>Datos e información sobre el comercio intraafricano de carne y productos de animales silvestres</w:t>
      </w:r>
      <w:r w:rsidR="00C60E4B" w:rsidRPr="005A7F4E">
        <w:rPr>
          <w:lang w:val="es-ES"/>
        </w:rPr>
        <w:t>;</w:t>
      </w:r>
    </w:p>
    <w:p w:rsidR="005B45E7" w:rsidRPr="005A7F4E" w:rsidRDefault="00B358A8" w:rsidP="00C60E4B">
      <w:pPr>
        <w:pStyle w:val="CBDNormalNumber"/>
        <w:numPr>
          <w:ilvl w:val="1"/>
          <w:numId w:val="22"/>
        </w:numPr>
        <w:rPr>
          <w:lang w:val="es-ES"/>
        </w:rPr>
      </w:pPr>
      <w:r w:rsidRPr="005A7F4E">
        <w:rPr>
          <w:lang w:val="es-ES"/>
        </w:rPr>
        <w:t>Datos e información sobre la sostenibilidad de la</w:t>
      </w:r>
      <w:r w:rsidR="007030DE" w:rsidRPr="005A7F4E">
        <w:rPr>
          <w:lang w:val="es-ES"/>
        </w:rPr>
        <w:t xml:space="preserve"> </w:t>
      </w:r>
      <w:r w:rsidR="0003765B" w:rsidRPr="005A7F4E">
        <w:rPr>
          <w:lang w:val="es-ES"/>
        </w:rPr>
        <w:t>p</w:t>
      </w:r>
      <w:r w:rsidR="007030DE" w:rsidRPr="005A7F4E">
        <w:rPr>
          <w:lang w:val="es-ES"/>
        </w:rPr>
        <w:t xml:space="preserve">roducción </w:t>
      </w:r>
      <w:r w:rsidRPr="005A7F4E">
        <w:rPr>
          <w:lang w:val="es-ES"/>
        </w:rPr>
        <w:t>de carne de animales silvestres en regiones templadas y en otras regiones distintas de África y Asia</w:t>
      </w:r>
      <w:r w:rsidR="00C60E4B" w:rsidRPr="005A7F4E">
        <w:rPr>
          <w:lang w:val="es-ES"/>
        </w:rPr>
        <w:t>;</w:t>
      </w:r>
    </w:p>
    <w:p w:rsidR="005B45E7" w:rsidRPr="005A7F4E" w:rsidRDefault="007030DE" w:rsidP="00C60E4B">
      <w:pPr>
        <w:pStyle w:val="CBDNormalNumber"/>
        <w:numPr>
          <w:ilvl w:val="1"/>
          <w:numId w:val="22"/>
        </w:numPr>
        <w:rPr>
          <w:lang w:val="es-ES"/>
        </w:rPr>
      </w:pPr>
      <w:r w:rsidRPr="005A7F4E">
        <w:rPr>
          <w:lang w:val="es-ES"/>
        </w:rPr>
        <w:t>Datos e información sobre la captura no letal de vertebrados terrestres</w:t>
      </w:r>
      <w:r w:rsidR="00C60E4B" w:rsidRPr="005A7F4E">
        <w:rPr>
          <w:lang w:val="es-ES"/>
        </w:rPr>
        <w:t>;</w:t>
      </w:r>
    </w:p>
    <w:p w:rsidR="005B45E7" w:rsidRPr="005A7F4E" w:rsidRDefault="007030DE" w:rsidP="00C60E4B">
      <w:pPr>
        <w:pStyle w:val="CBDNormalNumber"/>
        <w:numPr>
          <w:ilvl w:val="1"/>
          <w:numId w:val="22"/>
        </w:numPr>
        <w:rPr>
          <w:lang w:val="es-ES"/>
        </w:rPr>
      </w:pPr>
      <w:r w:rsidRPr="005A7F4E">
        <w:rPr>
          <w:lang w:val="es-ES"/>
        </w:rPr>
        <w:t>Orientación regional sobre la explotación no letal de vertebrados terrestres</w:t>
      </w:r>
      <w:r w:rsidR="00C60E4B" w:rsidRPr="005A7F4E">
        <w:rPr>
          <w:lang w:val="es-ES"/>
        </w:rPr>
        <w:t>;</w:t>
      </w:r>
    </w:p>
    <w:p w:rsidR="005B45E7" w:rsidRPr="005A7F4E" w:rsidRDefault="007030DE" w:rsidP="00C60E4B">
      <w:pPr>
        <w:pStyle w:val="CBDNormalNumber"/>
        <w:numPr>
          <w:ilvl w:val="1"/>
          <w:numId w:val="22"/>
        </w:numPr>
        <w:rPr>
          <w:lang w:val="es-ES"/>
        </w:rPr>
      </w:pPr>
      <w:r w:rsidRPr="005A7F4E">
        <w:rPr>
          <w:lang w:val="es-ES"/>
        </w:rPr>
        <w:t xml:space="preserve">Datos e información sobre prácticas no extractivas </w:t>
      </w:r>
      <w:r w:rsidR="00B54B65" w:rsidRPr="005A7F4E">
        <w:rPr>
          <w:lang w:val="es-ES"/>
        </w:rPr>
        <w:t xml:space="preserve">en las </w:t>
      </w:r>
      <w:r w:rsidRPr="005A7F4E">
        <w:rPr>
          <w:lang w:val="es-ES"/>
        </w:rPr>
        <w:t>que</w:t>
      </w:r>
      <w:r w:rsidR="00B54B65" w:rsidRPr="005A7F4E">
        <w:rPr>
          <w:lang w:val="es-ES"/>
        </w:rPr>
        <w:t xml:space="preserve"> se</w:t>
      </w:r>
      <w:r w:rsidRPr="005A7F4E">
        <w:rPr>
          <w:lang w:val="es-ES"/>
        </w:rPr>
        <w:t xml:space="preserve"> utiliza</w:t>
      </w:r>
      <w:r w:rsidR="0003765B" w:rsidRPr="005A7F4E">
        <w:rPr>
          <w:lang w:val="es-ES"/>
        </w:rPr>
        <w:t>n</w:t>
      </w:r>
      <w:r w:rsidRPr="005A7F4E">
        <w:rPr>
          <w:lang w:val="es-ES"/>
        </w:rPr>
        <w:t xml:space="preserve"> vertebrados terrestres en todo el mundo</w:t>
      </w:r>
      <w:r w:rsidR="00C60E4B" w:rsidRPr="005A7F4E">
        <w:rPr>
          <w:lang w:val="es-ES"/>
        </w:rPr>
        <w:t>;</w:t>
      </w:r>
    </w:p>
    <w:p w:rsidR="005B45E7" w:rsidRPr="005A7F4E" w:rsidRDefault="00BA1442" w:rsidP="00C60E4B">
      <w:pPr>
        <w:pStyle w:val="CBDNormalNumber"/>
        <w:numPr>
          <w:ilvl w:val="1"/>
          <w:numId w:val="22"/>
        </w:numPr>
        <w:rPr>
          <w:lang w:val="es-ES"/>
        </w:rPr>
      </w:pPr>
      <w:r w:rsidRPr="005A7F4E">
        <w:rPr>
          <w:lang w:val="es-ES"/>
        </w:rPr>
        <w:t>Orientación r</w:t>
      </w:r>
      <w:r w:rsidR="005B45E7" w:rsidRPr="005A7F4E">
        <w:rPr>
          <w:lang w:val="es-ES"/>
        </w:rPr>
        <w:t xml:space="preserve">egional </w:t>
      </w:r>
      <w:r w:rsidRPr="005A7F4E">
        <w:rPr>
          <w:lang w:val="es-ES"/>
        </w:rPr>
        <w:t xml:space="preserve">sobre prácticas no extractivas en las que </w:t>
      </w:r>
      <w:r w:rsidR="00B54B65" w:rsidRPr="005A7F4E">
        <w:rPr>
          <w:lang w:val="es-ES"/>
        </w:rPr>
        <w:t xml:space="preserve">se </w:t>
      </w:r>
      <w:r w:rsidRPr="005A7F4E">
        <w:rPr>
          <w:lang w:val="es-ES"/>
        </w:rPr>
        <w:t>utiliza</w:t>
      </w:r>
      <w:r w:rsidR="00960267" w:rsidRPr="005A7F4E">
        <w:rPr>
          <w:lang w:val="es-ES"/>
        </w:rPr>
        <w:t>n</w:t>
      </w:r>
      <w:r w:rsidRPr="005A7F4E">
        <w:rPr>
          <w:lang w:val="es-ES"/>
        </w:rPr>
        <w:t xml:space="preserve"> vertebrados terrestres</w:t>
      </w:r>
      <w:r w:rsidR="00C60E4B" w:rsidRPr="005A7F4E">
        <w:rPr>
          <w:lang w:val="es-ES"/>
        </w:rPr>
        <w:t>;</w:t>
      </w:r>
    </w:p>
    <w:p w:rsidR="005B45E7" w:rsidRPr="005A7F4E" w:rsidRDefault="00BA1442" w:rsidP="00C60E4B">
      <w:pPr>
        <w:pStyle w:val="CBDNormalNumber"/>
        <w:numPr>
          <w:ilvl w:val="1"/>
          <w:numId w:val="22"/>
        </w:numPr>
        <w:rPr>
          <w:lang w:val="es-ES"/>
        </w:rPr>
      </w:pPr>
      <w:r w:rsidRPr="005A7F4E">
        <w:rPr>
          <w:lang w:val="es-ES"/>
        </w:rPr>
        <w:t>Datos e información sobre los resultados del enfoque “Una sola salud” para el uso de especies silvestres</w:t>
      </w:r>
      <w:r w:rsidR="00C60E4B" w:rsidRPr="005A7F4E">
        <w:rPr>
          <w:lang w:val="es-ES"/>
        </w:rPr>
        <w:t>;</w:t>
      </w:r>
    </w:p>
    <w:p w:rsidR="005B45E7" w:rsidRPr="005A7F4E" w:rsidRDefault="00BA1442" w:rsidP="00A174F9">
      <w:pPr>
        <w:pStyle w:val="CBDNormalNumber"/>
        <w:numPr>
          <w:ilvl w:val="1"/>
          <w:numId w:val="22"/>
        </w:numPr>
        <w:rPr>
          <w:lang w:val="es-ES"/>
        </w:rPr>
      </w:pPr>
      <w:r w:rsidRPr="005A7F4E">
        <w:rPr>
          <w:lang w:val="es-ES"/>
        </w:rPr>
        <w:t>Datos e información sobre las economías regionales de la fauna y flora silvestres</w:t>
      </w:r>
      <w:r w:rsidR="00C60E4B" w:rsidRPr="005A7F4E">
        <w:rPr>
          <w:lang w:val="es-ES"/>
        </w:rPr>
        <w:t>;</w:t>
      </w:r>
    </w:p>
    <w:p w:rsidR="005B45E7" w:rsidRPr="005A7F4E" w:rsidRDefault="00BA1442" w:rsidP="00C60E4B">
      <w:pPr>
        <w:pStyle w:val="CBDNormalNumber"/>
        <w:numPr>
          <w:ilvl w:val="1"/>
          <w:numId w:val="22"/>
        </w:numPr>
        <w:rPr>
          <w:lang w:val="es-ES"/>
        </w:rPr>
      </w:pPr>
      <w:r w:rsidRPr="005A7F4E">
        <w:rPr>
          <w:lang w:val="es-ES"/>
        </w:rPr>
        <w:t>Orientación sobre la igualdad de género y la gobernanza de las especies silvestres</w:t>
      </w:r>
      <w:r w:rsidR="00C60E4B" w:rsidRPr="005A7F4E">
        <w:rPr>
          <w:lang w:val="es-ES"/>
        </w:rPr>
        <w:t>.</w:t>
      </w:r>
    </w:p>
    <w:p w:rsidR="00D405B6" w:rsidRPr="005A7F4E" w:rsidRDefault="00176DFB" w:rsidP="0062283B">
      <w:pPr>
        <w:pStyle w:val="CBDH3"/>
        <w:rPr>
          <w:lang w:val="es-ES"/>
        </w:rPr>
      </w:pPr>
      <w:r w:rsidRPr="005A7F4E">
        <w:rPr>
          <w:lang w:val="es-ES"/>
        </w:rPr>
        <w:t>2.</w:t>
      </w:r>
      <w:r w:rsidRPr="005A7F4E">
        <w:rPr>
          <w:lang w:val="es-ES"/>
        </w:rPr>
        <w:tab/>
      </w:r>
      <w:r w:rsidR="00BA1442" w:rsidRPr="005A7F4E">
        <w:rPr>
          <w:lang w:val="es-ES"/>
        </w:rPr>
        <w:t>Métodos de evaluación y seguimiento, modelos e hipótesis</w:t>
      </w:r>
    </w:p>
    <w:p w:rsidR="00C26DBD" w:rsidRPr="005A7F4E" w:rsidRDefault="00BA1442" w:rsidP="00C26DBD">
      <w:pPr>
        <w:pStyle w:val="CBDNormalNumber"/>
        <w:rPr>
          <w:lang w:val="es-ES"/>
        </w:rPr>
      </w:pPr>
      <w:r w:rsidRPr="005A7F4E">
        <w:rPr>
          <w:lang w:val="es-ES"/>
        </w:rPr>
        <w:t xml:space="preserve">La Asociación de Colaboración identificó las </w:t>
      </w:r>
      <w:r w:rsidR="00851732" w:rsidRPr="005A7F4E">
        <w:rPr>
          <w:lang w:val="es-ES"/>
        </w:rPr>
        <w:t>diez</w:t>
      </w:r>
      <w:r w:rsidR="00F023E5" w:rsidRPr="005A7F4E">
        <w:rPr>
          <w:lang w:val="es-ES"/>
        </w:rPr>
        <w:t> </w:t>
      </w:r>
      <w:r w:rsidRPr="005A7F4E">
        <w:rPr>
          <w:lang w:val="es-ES"/>
        </w:rPr>
        <w:t xml:space="preserve">carencias </w:t>
      </w:r>
      <w:r w:rsidR="0003765B" w:rsidRPr="005A7F4E">
        <w:rPr>
          <w:lang w:val="es-ES"/>
        </w:rPr>
        <w:t xml:space="preserve">siguientes </w:t>
      </w:r>
      <w:r w:rsidRPr="005A7F4E">
        <w:rPr>
          <w:lang w:val="es-ES"/>
        </w:rPr>
        <w:t>en esta categoría</w:t>
      </w:r>
      <w:r w:rsidR="005B45E7" w:rsidRPr="005A7F4E">
        <w:rPr>
          <w:lang w:val="es-ES"/>
        </w:rPr>
        <w:t xml:space="preserve">: </w:t>
      </w:r>
    </w:p>
    <w:p w:rsidR="00D43C2C" w:rsidRPr="005A7F4E" w:rsidRDefault="00274EC5" w:rsidP="00C60E4B">
      <w:pPr>
        <w:pStyle w:val="CBDNormalNumber"/>
        <w:numPr>
          <w:ilvl w:val="1"/>
          <w:numId w:val="22"/>
        </w:numPr>
        <w:rPr>
          <w:lang w:val="es-ES"/>
        </w:rPr>
      </w:pPr>
      <w:r w:rsidRPr="005A7F4E">
        <w:rPr>
          <w:lang w:val="es-ES"/>
        </w:rPr>
        <w:lastRenderedPageBreak/>
        <w:t xml:space="preserve">Estudios de escenarios centrados en los conflictos entre </w:t>
      </w:r>
      <w:r w:rsidR="001E5397" w:rsidRPr="005A7F4E">
        <w:rPr>
          <w:lang w:val="es-ES"/>
        </w:rPr>
        <w:t xml:space="preserve">los </w:t>
      </w:r>
      <w:r w:rsidRPr="005A7F4E">
        <w:rPr>
          <w:lang w:val="es-ES"/>
        </w:rPr>
        <w:t xml:space="preserve">seres humanos </w:t>
      </w:r>
      <w:r w:rsidR="001E5397" w:rsidRPr="005A7F4E">
        <w:rPr>
          <w:lang w:val="es-ES"/>
        </w:rPr>
        <w:t>y la vida</w:t>
      </w:r>
      <w:r w:rsidRPr="005A7F4E">
        <w:rPr>
          <w:lang w:val="es-ES"/>
        </w:rPr>
        <w:t xml:space="preserve"> silvestre en regiones templadas y en otras regiones distintas de África y Asia</w:t>
      </w:r>
      <w:r w:rsidR="00C60E4B" w:rsidRPr="005A7F4E">
        <w:rPr>
          <w:lang w:val="es-ES"/>
        </w:rPr>
        <w:t>;</w:t>
      </w:r>
    </w:p>
    <w:p w:rsidR="00D43C2C" w:rsidRPr="005A7F4E" w:rsidRDefault="001E5397" w:rsidP="00C60E4B">
      <w:pPr>
        <w:pStyle w:val="CBDNormalNumber"/>
        <w:numPr>
          <w:ilvl w:val="1"/>
          <w:numId w:val="22"/>
        </w:numPr>
        <w:rPr>
          <w:lang w:val="es-ES"/>
        </w:rPr>
      </w:pPr>
      <w:r w:rsidRPr="005A7F4E">
        <w:rPr>
          <w:lang w:val="es-ES"/>
        </w:rPr>
        <w:t>Estudios de escenarios centrados en la producción de carne de animales silvestres en regiones templadas y en otras regiones distintas de África y Asia</w:t>
      </w:r>
      <w:r w:rsidR="00C60E4B" w:rsidRPr="005A7F4E">
        <w:rPr>
          <w:lang w:val="es-ES"/>
        </w:rPr>
        <w:t>;</w:t>
      </w:r>
    </w:p>
    <w:p w:rsidR="00D43C2C" w:rsidRPr="005A7F4E" w:rsidRDefault="001E5397" w:rsidP="00C60E4B">
      <w:pPr>
        <w:pStyle w:val="CBDNormalNumber"/>
        <w:numPr>
          <w:ilvl w:val="1"/>
          <w:numId w:val="22"/>
        </w:numPr>
        <w:rPr>
          <w:lang w:val="es-ES"/>
        </w:rPr>
      </w:pPr>
      <w:r w:rsidRPr="005A7F4E">
        <w:rPr>
          <w:lang w:val="es-ES"/>
        </w:rPr>
        <w:t>Vigilancia y evaluación de la caza sostenible (no limitada a la de subsistencia) en las regiones tropicales y subtropicales</w:t>
      </w:r>
      <w:r w:rsidR="00C60E4B" w:rsidRPr="005A7F4E">
        <w:rPr>
          <w:lang w:val="es-ES"/>
        </w:rPr>
        <w:t>;</w:t>
      </w:r>
    </w:p>
    <w:p w:rsidR="00D43C2C" w:rsidRPr="005A7F4E" w:rsidRDefault="001E5397" w:rsidP="00C60E4B">
      <w:pPr>
        <w:pStyle w:val="CBDNormalNumber"/>
        <w:numPr>
          <w:ilvl w:val="1"/>
          <w:numId w:val="22"/>
        </w:numPr>
        <w:rPr>
          <w:lang w:val="es-ES"/>
        </w:rPr>
      </w:pPr>
      <w:r w:rsidRPr="005A7F4E">
        <w:rPr>
          <w:lang w:val="es-ES"/>
        </w:rPr>
        <w:t>Herramientas y recursos para vigilar y abordar la diversidad genética de los vertebrados terrestres</w:t>
      </w:r>
      <w:r w:rsidR="00C60E4B" w:rsidRPr="005A7F4E">
        <w:rPr>
          <w:lang w:val="es-ES"/>
        </w:rPr>
        <w:t>;</w:t>
      </w:r>
    </w:p>
    <w:p w:rsidR="00D43C2C" w:rsidRPr="005A7F4E" w:rsidRDefault="00094F47" w:rsidP="00C60E4B">
      <w:pPr>
        <w:pStyle w:val="CBDNormalNumber"/>
        <w:numPr>
          <w:ilvl w:val="1"/>
          <w:numId w:val="22"/>
        </w:numPr>
        <w:rPr>
          <w:lang w:val="es-ES"/>
        </w:rPr>
      </w:pPr>
      <w:r w:rsidRPr="005A7F4E">
        <w:rPr>
          <w:lang w:val="es-ES"/>
        </w:rPr>
        <w:t>Enfoques de seguimiento, evaluación y presentación de informes normalizados internacionalmente para las poblaciones de vertebrados terrestres y las estadísticas comerciales;</w:t>
      </w:r>
    </w:p>
    <w:p w:rsidR="00D43C2C" w:rsidRPr="005A7F4E" w:rsidRDefault="00094F47" w:rsidP="00C60E4B">
      <w:pPr>
        <w:pStyle w:val="CBDNormalNumber"/>
        <w:numPr>
          <w:ilvl w:val="1"/>
          <w:numId w:val="22"/>
        </w:numPr>
        <w:rPr>
          <w:lang w:val="es-ES"/>
        </w:rPr>
      </w:pPr>
      <w:r w:rsidRPr="005A7F4E">
        <w:rPr>
          <w:lang w:val="es-ES"/>
        </w:rPr>
        <w:t>Seguimiento de las tendencias para todos los usos de los vertebrados terrestres</w:t>
      </w:r>
      <w:r w:rsidR="00C60E4B" w:rsidRPr="005A7F4E">
        <w:rPr>
          <w:lang w:val="es-ES"/>
        </w:rPr>
        <w:t>;</w:t>
      </w:r>
    </w:p>
    <w:p w:rsidR="00D43C2C" w:rsidRPr="005A7F4E" w:rsidRDefault="00851732" w:rsidP="00C60E4B">
      <w:pPr>
        <w:pStyle w:val="CBDNormalNumber"/>
        <w:numPr>
          <w:ilvl w:val="1"/>
          <w:numId w:val="22"/>
        </w:numPr>
        <w:rPr>
          <w:lang w:val="es-ES"/>
        </w:rPr>
      </w:pPr>
      <w:r w:rsidRPr="005A7F4E">
        <w:rPr>
          <w:lang w:val="es-ES"/>
        </w:rPr>
        <w:t>Planes de gestión de especies para los vertebrados terrestres</w:t>
      </w:r>
      <w:r w:rsidR="00C60E4B" w:rsidRPr="005A7F4E">
        <w:rPr>
          <w:lang w:val="es-ES"/>
        </w:rPr>
        <w:t>;</w:t>
      </w:r>
    </w:p>
    <w:p w:rsidR="00D43C2C" w:rsidRPr="005A7F4E" w:rsidRDefault="00851732" w:rsidP="00C60E4B">
      <w:pPr>
        <w:pStyle w:val="CBDNormalNumber"/>
        <w:numPr>
          <w:ilvl w:val="1"/>
          <w:numId w:val="22"/>
        </w:numPr>
        <w:rPr>
          <w:lang w:val="es-ES"/>
        </w:rPr>
      </w:pPr>
      <w:r w:rsidRPr="005A7F4E">
        <w:rPr>
          <w:lang w:val="es-ES"/>
        </w:rPr>
        <w:t xml:space="preserve">Estudios de escenarios centrados en prácticas no extractivas en las que </w:t>
      </w:r>
      <w:r w:rsidR="00960267" w:rsidRPr="005A7F4E">
        <w:rPr>
          <w:lang w:val="es-ES"/>
        </w:rPr>
        <w:t>se</w:t>
      </w:r>
      <w:r w:rsidRPr="005A7F4E">
        <w:rPr>
          <w:lang w:val="es-ES"/>
        </w:rPr>
        <w:t xml:space="preserve"> utiliza</w:t>
      </w:r>
      <w:r w:rsidR="00094F47" w:rsidRPr="005A7F4E">
        <w:rPr>
          <w:lang w:val="es-ES"/>
        </w:rPr>
        <w:t>n</w:t>
      </w:r>
      <w:r w:rsidRPr="005A7F4E">
        <w:rPr>
          <w:lang w:val="es-ES"/>
        </w:rPr>
        <w:t xml:space="preserve"> vertebrados terrestres</w:t>
      </w:r>
      <w:r w:rsidR="00C60E4B" w:rsidRPr="005A7F4E">
        <w:rPr>
          <w:lang w:val="es-ES"/>
        </w:rPr>
        <w:t>;</w:t>
      </w:r>
      <w:r w:rsidR="00094F47" w:rsidRPr="005A7F4E">
        <w:rPr>
          <w:lang w:val="es-ES"/>
        </w:rPr>
        <w:t xml:space="preserve"> </w:t>
      </w:r>
    </w:p>
    <w:p w:rsidR="00D43C2C" w:rsidRPr="005A7F4E" w:rsidRDefault="00851732" w:rsidP="00C60E4B">
      <w:pPr>
        <w:pStyle w:val="CBDNormalNumber"/>
        <w:numPr>
          <w:ilvl w:val="1"/>
          <w:numId w:val="22"/>
        </w:numPr>
        <w:rPr>
          <w:lang w:val="es-ES"/>
        </w:rPr>
      </w:pPr>
      <w:r w:rsidRPr="005A7F4E">
        <w:rPr>
          <w:lang w:val="es-ES"/>
        </w:rPr>
        <w:t xml:space="preserve">Herramientas y recursos para </w:t>
      </w:r>
      <w:r w:rsidR="00094F47" w:rsidRPr="005A7F4E">
        <w:rPr>
          <w:lang w:val="es-ES"/>
        </w:rPr>
        <w:t>supervisar</w:t>
      </w:r>
      <w:r w:rsidRPr="005A7F4E">
        <w:rPr>
          <w:lang w:val="es-ES"/>
        </w:rPr>
        <w:t xml:space="preserve"> y evaluar las economías regionales de  fauna y flora silvestres</w:t>
      </w:r>
      <w:r w:rsidR="00C60E4B" w:rsidRPr="005A7F4E">
        <w:rPr>
          <w:lang w:val="es-ES"/>
        </w:rPr>
        <w:t>;</w:t>
      </w:r>
      <w:r w:rsidR="00094F47" w:rsidRPr="005A7F4E">
        <w:rPr>
          <w:lang w:val="es-ES"/>
        </w:rPr>
        <w:t xml:space="preserve"> </w:t>
      </w:r>
    </w:p>
    <w:p w:rsidR="00D43C2C" w:rsidRPr="005A7F4E" w:rsidRDefault="00851732" w:rsidP="00C60E4B">
      <w:pPr>
        <w:pStyle w:val="CBDNormalNumber"/>
        <w:numPr>
          <w:ilvl w:val="1"/>
          <w:numId w:val="22"/>
        </w:numPr>
        <w:rPr>
          <w:lang w:val="es-ES"/>
        </w:rPr>
      </w:pPr>
      <w:r w:rsidRPr="005A7F4E">
        <w:rPr>
          <w:lang w:val="es-ES"/>
        </w:rPr>
        <w:t>Marcos para la medición y el seguimiento de los conflictos entre</w:t>
      </w:r>
      <w:r w:rsidR="00A174F9" w:rsidRPr="005A7F4E">
        <w:rPr>
          <w:lang w:val="es-ES"/>
        </w:rPr>
        <w:t xml:space="preserve"> los </w:t>
      </w:r>
      <w:r w:rsidRPr="005A7F4E">
        <w:rPr>
          <w:lang w:val="es-ES"/>
        </w:rPr>
        <w:t>seres humanos y</w:t>
      </w:r>
      <w:r w:rsidR="00A174F9" w:rsidRPr="005A7F4E">
        <w:rPr>
          <w:lang w:val="es-ES"/>
        </w:rPr>
        <w:t xml:space="preserve"> la </w:t>
      </w:r>
      <w:r w:rsidRPr="005A7F4E">
        <w:rPr>
          <w:lang w:val="es-ES"/>
        </w:rPr>
        <w:t>vida silvestre</w:t>
      </w:r>
      <w:r w:rsidR="00C60E4B" w:rsidRPr="005A7F4E">
        <w:rPr>
          <w:lang w:val="es-ES"/>
        </w:rPr>
        <w:t>.</w:t>
      </w:r>
      <w:r w:rsidR="00094F47" w:rsidRPr="005A7F4E">
        <w:rPr>
          <w:lang w:val="es-ES"/>
        </w:rPr>
        <w:t xml:space="preserve"> </w:t>
      </w:r>
    </w:p>
    <w:p w:rsidR="00D405B6" w:rsidRPr="005A7F4E" w:rsidRDefault="00176DFB" w:rsidP="0062283B">
      <w:pPr>
        <w:pStyle w:val="CBDH3"/>
        <w:rPr>
          <w:lang w:val="es-ES"/>
        </w:rPr>
      </w:pPr>
      <w:r w:rsidRPr="005A7F4E">
        <w:rPr>
          <w:lang w:val="es-ES"/>
        </w:rPr>
        <w:t>3.</w:t>
      </w:r>
      <w:r w:rsidRPr="005A7F4E">
        <w:rPr>
          <w:lang w:val="es-ES"/>
        </w:rPr>
        <w:tab/>
      </w:r>
      <w:r w:rsidR="00851732" w:rsidRPr="005A7F4E">
        <w:rPr>
          <w:lang w:val="es-ES"/>
        </w:rPr>
        <w:t>Conocimientos indígenas y locales</w:t>
      </w:r>
    </w:p>
    <w:p w:rsidR="007A6734" w:rsidRPr="005A7F4E" w:rsidRDefault="00851732" w:rsidP="00C26DBD">
      <w:pPr>
        <w:pStyle w:val="CBDNormalNumber"/>
        <w:rPr>
          <w:lang w:val="es-ES"/>
        </w:rPr>
      </w:pPr>
      <w:r w:rsidRPr="005A7F4E">
        <w:rPr>
          <w:lang w:val="es-ES"/>
        </w:rPr>
        <w:t xml:space="preserve">La Asociación de Colaboración identificó las seis carencias </w:t>
      </w:r>
      <w:r w:rsidR="0003765B" w:rsidRPr="005A7F4E">
        <w:rPr>
          <w:lang w:val="es-ES"/>
        </w:rPr>
        <w:t xml:space="preserve">siguientes </w:t>
      </w:r>
      <w:r w:rsidRPr="005A7F4E">
        <w:rPr>
          <w:lang w:val="es-ES"/>
        </w:rPr>
        <w:t>en esta categoría:</w:t>
      </w:r>
    </w:p>
    <w:p w:rsidR="002A29C5" w:rsidRPr="005A7F4E" w:rsidRDefault="00851732" w:rsidP="00C60E4B">
      <w:pPr>
        <w:pStyle w:val="CBDNormalNumber"/>
        <w:numPr>
          <w:ilvl w:val="1"/>
          <w:numId w:val="22"/>
        </w:numPr>
        <w:rPr>
          <w:lang w:val="es-ES"/>
        </w:rPr>
      </w:pPr>
      <w:r w:rsidRPr="005A7F4E">
        <w:rPr>
          <w:lang w:val="es-ES"/>
        </w:rPr>
        <w:t>Estudio y evaluación de las prácticas de</w:t>
      </w:r>
      <w:r w:rsidR="00A174F9" w:rsidRPr="005A7F4E">
        <w:rPr>
          <w:lang w:val="es-ES"/>
        </w:rPr>
        <w:t xml:space="preserve"> uso </w:t>
      </w:r>
      <w:r w:rsidRPr="005A7F4E">
        <w:rPr>
          <w:lang w:val="es-ES"/>
        </w:rPr>
        <w:t>de la fauna y flora silvestres por parte de las comunidades indígenas</w:t>
      </w:r>
      <w:r w:rsidR="00C60E4B" w:rsidRPr="005A7F4E">
        <w:rPr>
          <w:lang w:val="es-ES"/>
        </w:rPr>
        <w:t>;</w:t>
      </w:r>
      <w:r w:rsidR="00094F47" w:rsidRPr="005A7F4E">
        <w:rPr>
          <w:lang w:val="es-ES"/>
        </w:rPr>
        <w:t xml:space="preserve"> </w:t>
      </w:r>
    </w:p>
    <w:p w:rsidR="002A29C5" w:rsidRPr="005A7F4E" w:rsidRDefault="00851732" w:rsidP="00C60E4B">
      <w:pPr>
        <w:pStyle w:val="CBDNormalNumber"/>
        <w:numPr>
          <w:ilvl w:val="1"/>
          <w:numId w:val="22"/>
        </w:numPr>
        <w:rPr>
          <w:lang w:val="es-ES"/>
        </w:rPr>
      </w:pPr>
      <w:r w:rsidRPr="005A7F4E">
        <w:rPr>
          <w:lang w:val="es-ES"/>
        </w:rPr>
        <w:t>Incorporación equitativa de los valores indígenas y las relaciones con las especies silvestres en la</w:t>
      </w:r>
      <w:r w:rsidR="00094F47" w:rsidRPr="005A7F4E">
        <w:rPr>
          <w:lang w:val="es-ES"/>
        </w:rPr>
        <w:t>s</w:t>
      </w:r>
      <w:r w:rsidRPr="005A7F4E">
        <w:rPr>
          <w:lang w:val="es-ES"/>
        </w:rPr>
        <w:t xml:space="preserve"> orientaci</w:t>
      </w:r>
      <w:r w:rsidR="00094F47" w:rsidRPr="005A7F4E">
        <w:rPr>
          <w:lang w:val="es-ES"/>
        </w:rPr>
        <w:t>ones políticas/</w:t>
      </w:r>
      <w:r w:rsidRPr="005A7F4E">
        <w:rPr>
          <w:lang w:val="es-ES"/>
        </w:rPr>
        <w:t>normativa</w:t>
      </w:r>
      <w:r w:rsidR="00094F47" w:rsidRPr="005A7F4E">
        <w:rPr>
          <w:lang w:val="es-ES"/>
        </w:rPr>
        <w:t>s</w:t>
      </w:r>
      <w:r w:rsidR="00C60E4B" w:rsidRPr="005A7F4E">
        <w:rPr>
          <w:lang w:val="es-ES"/>
        </w:rPr>
        <w:t>;</w:t>
      </w:r>
    </w:p>
    <w:p w:rsidR="002A29C5" w:rsidRPr="005A7F4E" w:rsidRDefault="00851732" w:rsidP="00C60E4B">
      <w:pPr>
        <w:pStyle w:val="CBDNormalNumber"/>
        <w:numPr>
          <w:ilvl w:val="1"/>
          <w:numId w:val="22"/>
        </w:numPr>
        <w:rPr>
          <w:lang w:val="es-ES"/>
        </w:rPr>
      </w:pPr>
      <w:r w:rsidRPr="005A7F4E">
        <w:rPr>
          <w:lang w:val="es-ES"/>
        </w:rPr>
        <w:t xml:space="preserve">Aplicación equitativa de los conocimientos indígenas y locales a la orientación </w:t>
      </w:r>
      <w:r w:rsidR="00094F47" w:rsidRPr="005A7F4E">
        <w:rPr>
          <w:lang w:val="es-ES"/>
        </w:rPr>
        <w:t>sobre</w:t>
      </w:r>
      <w:r w:rsidRPr="005A7F4E">
        <w:rPr>
          <w:lang w:val="es-ES"/>
        </w:rPr>
        <w:t xml:space="preserve"> los conflictos entre los seres humanos y la vida silvestre</w:t>
      </w:r>
      <w:r w:rsidR="00C60E4B" w:rsidRPr="005A7F4E">
        <w:rPr>
          <w:lang w:val="es-ES"/>
        </w:rPr>
        <w:t>;</w:t>
      </w:r>
    </w:p>
    <w:p w:rsidR="002A29C5" w:rsidRPr="005A7F4E" w:rsidRDefault="00851732" w:rsidP="00C60E4B">
      <w:pPr>
        <w:pStyle w:val="CBDNormalNumber"/>
        <w:numPr>
          <w:ilvl w:val="1"/>
          <w:numId w:val="22"/>
        </w:numPr>
        <w:rPr>
          <w:lang w:val="es-ES"/>
        </w:rPr>
      </w:pPr>
      <w:r w:rsidRPr="005A7F4E">
        <w:rPr>
          <w:lang w:val="es-ES"/>
        </w:rPr>
        <w:t>Aplicación equitativa de los conocimientos indígenas y locales a la ge</w:t>
      </w:r>
      <w:r w:rsidR="00094F47" w:rsidRPr="005A7F4E">
        <w:rPr>
          <w:lang w:val="es-ES"/>
        </w:rPr>
        <w:t>stión de los recursos genético</w:t>
      </w:r>
      <w:r w:rsidR="002A29C5" w:rsidRPr="005A7F4E">
        <w:rPr>
          <w:lang w:val="es-ES"/>
        </w:rPr>
        <w:t>s</w:t>
      </w:r>
      <w:r w:rsidR="00C60E4B" w:rsidRPr="005A7F4E">
        <w:rPr>
          <w:lang w:val="es-ES"/>
        </w:rPr>
        <w:t>;</w:t>
      </w:r>
    </w:p>
    <w:p w:rsidR="002A29C5" w:rsidRPr="005A7F4E" w:rsidRDefault="00851732" w:rsidP="00C60E4B">
      <w:pPr>
        <w:pStyle w:val="CBDNormalNumber"/>
        <w:numPr>
          <w:ilvl w:val="1"/>
          <w:numId w:val="22"/>
        </w:numPr>
        <w:rPr>
          <w:lang w:val="es-ES"/>
        </w:rPr>
      </w:pPr>
      <w:r w:rsidRPr="005A7F4E">
        <w:rPr>
          <w:lang w:val="es-ES"/>
        </w:rPr>
        <w:t>Enfoques para apoyar a los pueblos indígenas y las comunidades locales con el fin de llevar a cabo investigaciones, seguimiento y gobernanza</w:t>
      </w:r>
      <w:r w:rsidR="00C60E4B" w:rsidRPr="005A7F4E">
        <w:rPr>
          <w:lang w:val="es-ES"/>
        </w:rPr>
        <w:t>;</w:t>
      </w:r>
      <w:r w:rsidR="00094F47" w:rsidRPr="005A7F4E">
        <w:rPr>
          <w:lang w:val="es-ES"/>
        </w:rPr>
        <w:t xml:space="preserve"> </w:t>
      </w:r>
    </w:p>
    <w:p w:rsidR="00D43C2C" w:rsidRPr="005A7F4E" w:rsidRDefault="00851732" w:rsidP="00C60E4B">
      <w:pPr>
        <w:pStyle w:val="CBDNormalNumber"/>
        <w:numPr>
          <w:ilvl w:val="1"/>
          <w:numId w:val="22"/>
        </w:numPr>
        <w:rPr>
          <w:lang w:val="es-ES"/>
        </w:rPr>
      </w:pPr>
      <w:r w:rsidRPr="005A7F4E">
        <w:rPr>
          <w:lang w:val="es-ES"/>
        </w:rPr>
        <w:t xml:space="preserve">Creación de capacidad y apoyo para lograr medios de vida sostenibles en las comunidades y </w:t>
      </w:r>
      <w:r w:rsidR="00094F47" w:rsidRPr="005A7F4E">
        <w:rPr>
          <w:lang w:val="es-ES"/>
        </w:rPr>
        <w:t>mejora de</w:t>
      </w:r>
      <w:r w:rsidRPr="005A7F4E">
        <w:rPr>
          <w:lang w:val="es-ES"/>
        </w:rPr>
        <w:t xml:space="preserve"> diversidad biológica</w:t>
      </w:r>
      <w:r w:rsidR="00094F47" w:rsidRPr="005A7F4E">
        <w:rPr>
          <w:lang w:val="es-ES"/>
        </w:rPr>
        <w:t xml:space="preserve"> conexa</w:t>
      </w:r>
      <w:r w:rsidR="00C60E4B" w:rsidRPr="005A7F4E">
        <w:rPr>
          <w:lang w:val="es-ES"/>
        </w:rPr>
        <w:t>.</w:t>
      </w:r>
    </w:p>
    <w:p w:rsidR="00D405B6" w:rsidRPr="005A7F4E" w:rsidRDefault="00176DFB" w:rsidP="0062283B">
      <w:pPr>
        <w:pStyle w:val="CBDH3"/>
        <w:rPr>
          <w:lang w:val="es-ES"/>
        </w:rPr>
      </w:pPr>
      <w:r w:rsidRPr="005A7F4E">
        <w:rPr>
          <w:lang w:val="es-ES"/>
        </w:rPr>
        <w:t>4.</w:t>
      </w:r>
      <w:r w:rsidRPr="005A7F4E">
        <w:rPr>
          <w:lang w:val="es-ES"/>
        </w:rPr>
        <w:tab/>
      </w:r>
      <w:r w:rsidR="0044629A" w:rsidRPr="005A7F4E">
        <w:rPr>
          <w:lang w:val="es-ES"/>
        </w:rPr>
        <w:t>Usos múltiples e interacciones de los usos con otras presiones</w:t>
      </w:r>
    </w:p>
    <w:p w:rsidR="007A6734" w:rsidRPr="005A7F4E" w:rsidRDefault="0044629A" w:rsidP="00C26DBD">
      <w:pPr>
        <w:pStyle w:val="CBDNormalNumber"/>
        <w:rPr>
          <w:lang w:val="es-ES"/>
        </w:rPr>
      </w:pPr>
      <w:r w:rsidRPr="005A7F4E">
        <w:rPr>
          <w:lang w:val="es-ES"/>
        </w:rPr>
        <w:t>La Asociación de Colaboración identificó las siguientes diez carencias en esta categoría</w:t>
      </w:r>
      <w:r w:rsidR="002A29C5" w:rsidRPr="005A7F4E">
        <w:rPr>
          <w:lang w:val="es-ES"/>
        </w:rPr>
        <w:t>:</w:t>
      </w:r>
    </w:p>
    <w:p w:rsidR="0095108D" w:rsidRPr="005A7F4E" w:rsidRDefault="0044629A" w:rsidP="00C60E4B">
      <w:pPr>
        <w:pStyle w:val="CBDNormalNumber"/>
        <w:numPr>
          <w:ilvl w:val="1"/>
          <w:numId w:val="22"/>
        </w:numPr>
        <w:rPr>
          <w:lang w:val="es-ES"/>
        </w:rPr>
      </w:pPr>
      <w:r w:rsidRPr="005A7F4E">
        <w:rPr>
          <w:lang w:val="es-ES"/>
        </w:rPr>
        <w:t>Efectos del uso sostenible de especies silvestres en la mitigación de la pobreza</w:t>
      </w:r>
      <w:r w:rsidR="00094F47" w:rsidRPr="005A7F4E">
        <w:rPr>
          <w:lang w:val="es-ES"/>
        </w:rPr>
        <w:t>;</w:t>
      </w:r>
    </w:p>
    <w:p w:rsidR="0095108D" w:rsidRPr="005A7F4E" w:rsidRDefault="0044629A" w:rsidP="00C60E4B">
      <w:pPr>
        <w:pStyle w:val="CBDNormalNumber"/>
        <w:numPr>
          <w:ilvl w:val="1"/>
          <w:numId w:val="22"/>
        </w:numPr>
        <w:rPr>
          <w:lang w:val="es-ES"/>
        </w:rPr>
      </w:pPr>
      <w:r w:rsidRPr="005A7F4E">
        <w:rPr>
          <w:lang w:val="es-ES"/>
        </w:rPr>
        <w:t>Impacto del uso sostenible de especies silvestres en la seguridad alimentaria, especialmente en las regiones templadas donde los datos son más escasos</w:t>
      </w:r>
      <w:r w:rsidR="00C60E4B" w:rsidRPr="005A7F4E">
        <w:rPr>
          <w:lang w:val="es-ES"/>
        </w:rPr>
        <w:t>;</w:t>
      </w:r>
    </w:p>
    <w:p w:rsidR="0095108D" w:rsidRPr="005A7F4E" w:rsidRDefault="0072788B" w:rsidP="00C60E4B">
      <w:pPr>
        <w:pStyle w:val="CBDNormalNumber"/>
        <w:numPr>
          <w:ilvl w:val="1"/>
          <w:numId w:val="22"/>
        </w:numPr>
        <w:rPr>
          <w:lang w:val="es-ES"/>
        </w:rPr>
      </w:pPr>
      <w:r w:rsidRPr="005A7F4E">
        <w:rPr>
          <w:lang w:val="es-ES"/>
        </w:rPr>
        <w:t>Repercusiones</w:t>
      </w:r>
      <w:r w:rsidR="0044629A" w:rsidRPr="005A7F4E">
        <w:rPr>
          <w:lang w:val="es-ES"/>
        </w:rPr>
        <w:t xml:space="preserve"> de los avances tecnológicos en el uso y la gestión sostenibles de las especies silvestres</w:t>
      </w:r>
      <w:r w:rsidR="00C60E4B" w:rsidRPr="005A7F4E">
        <w:rPr>
          <w:lang w:val="es-ES"/>
        </w:rPr>
        <w:t>;</w:t>
      </w:r>
    </w:p>
    <w:p w:rsidR="0095108D" w:rsidRPr="005A7F4E" w:rsidRDefault="0044629A" w:rsidP="00C60E4B">
      <w:pPr>
        <w:pStyle w:val="CBDNormalNumber"/>
        <w:numPr>
          <w:ilvl w:val="1"/>
          <w:numId w:val="22"/>
        </w:numPr>
        <w:rPr>
          <w:lang w:val="es-ES"/>
        </w:rPr>
      </w:pPr>
      <w:r w:rsidRPr="005A7F4E">
        <w:rPr>
          <w:lang w:val="es-ES"/>
        </w:rPr>
        <w:t>Interacciones entre los componentes ecológicos y sociales de los usos de las especies silvestres, es decir, vínculos entre el uso sostenible de las especies silvestres y los beneficios y perjuicios sociales, económicos y ambientales</w:t>
      </w:r>
      <w:r w:rsidR="00C60E4B" w:rsidRPr="005A7F4E">
        <w:rPr>
          <w:lang w:val="es-ES"/>
        </w:rPr>
        <w:t>;</w:t>
      </w:r>
    </w:p>
    <w:p w:rsidR="0095108D" w:rsidRPr="005A7F4E" w:rsidRDefault="0072788B" w:rsidP="00C60E4B">
      <w:pPr>
        <w:pStyle w:val="CBDNormalNumber"/>
        <w:numPr>
          <w:ilvl w:val="1"/>
          <w:numId w:val="22"/>
        </w:numPr>
        <w:rPr>
          <w:lang w:val="es-ES"/>
        </w:rPr>
      </w:pPr>
      <w:r w:rsidRPr="005A7F4E">
        <w:rPr>
          <w:lang w:val="es-ES"/>
        </w:rPr>
        <w:lastRenderedPageBreak/>
        <w:t>Repercusiones del comercio intraafricano de carne de animales silvestres y productos derivados en la conservación de las especies y los medios de subsistencia</w:t>
      </w:r>
      <w:r w:rsidR="00C60E4B" w:rsidRPr="005A7F4E">
        <w:rPr>
          <w:lang w:val="es-ES"/>
        </w:rPr>
        <w:t>;</w:t>
      </w:r>
    </w:p>
    <w:p w:rsidR="0095108D" w:rsidRPr="005A7F4E" w:rsidRDefault="0072788B" w:rsidP="00C60E4B">
      <w:pPr>
        <w:pStyle w:val="CBDNormalNumber"/>
        <w:numPr>
          <w:ilvl w:val="1"/>
          <w:numId w:val="22"/>
        </w:numPr>
        <w:rPr>
          <w:lang w:val="es-ES"/>
        </w:rPr>
      </w:pPr>
      <w:r w:rsidRPr="005A7F4E">
        <w:rPr>
          <w:lang w:val="es-ES"/>
        </w:rPr>
        <w:t>Interacciones entre los componentes ecológicos y sociales de las prácticas no extractivas, incluidas las prácticas culturales y espirituales</w:t>
      </w:r>
      <w:r w:rsidR="00C60E4B" w:rsidRPr="005A7F4E">
        <w:rPr>
          <w:lang w:val="es-ES"/>
        </w:rPr>
        <w:t>;</w:t>
      </w:r>
    </w:p>
    <w:p w:rsidR="0095108D" w:rsidRPr="005A7F4E" w:rsidRDefault="0072788B" w:rsidP="00C60E4B">
      <w:pPr>
        <w:pStyle w:val="CBDNormalNumber"/>
        <w:numPr>
          <w:ilvl w:val="1"/>
          <w:numId w:val="22"/>
        </w:numPr>
        <w:rPr>
          <w:lang w:val="es-ES"/>
        </w:rPr>
      </w:pPr>
      <w:r w:rsidRPr="005A7F4E">
        <w:rPr>
          <w:lang w:val="es-ES"/>
        </w:rPr>
        <w:t>Repercusiones del cambio climático en las poblaciones, los hábitats y el uso de los vertebrados terrestres</w:t>
      </w:r>
      <w:r w:rsidR="00C60E4B" w:rsidRPr="005A7F4E">
        <w:rPr>
          <w:lang w:val="es-ES"/>
        </w:rPr>
        <w:t>;</w:t>
      </w:r>
    </w:p>
    <w:p w:rsidR="0095108D" w:rsidRPr="005A7F4E" w:rsidRDefault="0072788B" w:rsidP="00C60E4B">
      <w:pPr>
        <w:pStyle w:val="CBDNormalNumber"/>
        <w:numPr>
          <w:ilvl w:val="1"/>
          <w:numId w:val="22"/>
        </w:numPr>
        <w:rPr>
          <w:lang w:val="es-ES"/>
        </w:rPr>
      </w:pPr>
      <w:r w:rsidRPr="005A7F4E">
        <w:rPr>
          <w:lang w:val="es-ES"/>
        </w:rPr>
        <w:t>Repercusiones del cambio climático en la salud de la fauna silvestre y sus efectos en los seres humanos y los animales domésticos</w:t>
      </w:r>
      <w:r w:rsidR="00C60E4B" w:rsidRPr="005A7F4E">
        <w:rPr>
          <w:lang w:val="es-ES"/>
        </w:rPr>
        <w:t>;</w:t>
      </w:r>
    </w:p>
    <w:p w:rsidR="002A29C5" w:rsidRPr="005A7F4E" w:rsidRDefault="0072788B" w:rsidP="00C60E4B">
      <w:pPr>
        <w:pStyle w:val="CBDNormalNumber"/>
        <w:numPr>
          <w:ilvl w:val="1"/>
          <w:numId w:val="22"/>
        </w:numPr>
        <w:rPr>
          <w:lang w:val="es-ES"/>
        </w:rPr>
      </w:pPr>
      <w:r w:rsidRPr="005A7F4E">
        <w:rPr>
          <w:lang w:val="es-ES"/>
        </w:rPr>
        <w:t>Interacciones entre el cambio climático y el consumo humano de carne de animales terrestres salvajes</w:t>
      </w:r>
      <w:r w:rsidR="00C60E4B" w:rsidRPr="005A7F4E">
        <w:rPr>
          <w:lang w:val="es-ES"/>
        </w:rPr>
        <w:t>;</w:t>
      </w:r>
    </w:p>
    <w:p w:rsidR="009B7387" w:rsidRPr="005A7F4E" w:rsidRDefault="0072788B" w:rsidP="00C60E4B">
      <w:pPr>
        <w:pStyle w:val="CBDNormalNumber"/>
        <w:numPr>
          <w:ilvl w:val="1"/>
          <w:numId w:val="22"/>
        </w:numPr>
        <w:rPr>
          <w:lang w:val="es-ES"/>
        </w:rPr>
      </w:pPr>
      <w:r w:rsidRPr="005A7F4E">
        <w:rPr>
          <w:lang w:val="es-ES"/>
        </w:rPr>
        <w:t>Repercusiones de las zoonosis en el consumo de carne silvestre y en las poblaciones de animales salvajes</w:t>
      </w:r>
      <w:r w:rsidR="006A3945" w:rsidRPr="005A7F4E">
        <w:rPr>
          <w:lang w:val="es-ES"/>
        </w:rPr>
        <w:t>.</w:t>
      </w:r>
    </w:p>
    <w:p w:rsidR="00CC1AB9" w:rsidRPr="005A7F4E" w:rsidRDefault="000560AC" w:rsidP="00B86328">
      <w:pPr>
        <w:pStyle w:val="CBDH2"/>
        <w:rPr>
          <w:lang w:val="es-ES"/>
        </w:rPr>
      </w:pPr>
      <w:r w:rsidRPr="005A7F4E">
        <w:rPr>
          <w:lang w:val="es-ES"/>
        </w:rPr>
        <w:t>B.</w:t>
      </w:r>
      <w:r w:rsidRPr="005A7F4E">
        <w:rPr>
          <w:lang w:val="es-ES"/>
        </w:rPr>
        <w:tab/>
      </w:r>
      <w:r w:rsidR="0072788B" w:rsidRPr="005A7F4E">
        <w:rPr>
          <w:lang w:val="es-ES"/>
        </w:rPr>
        <w:t xml:space="preserve">Carencias adicionales identificadas por la </w:t>
      </w:r>
      <w:r w:rsidR="00CC1AB9" w:rsidRPr="005A7F4E">
        <w:rPr>
          <w:lang w:val="es-ES"/>
        </w:rPr>
        <w:t>Secretar</w:t>
      </w:r>
      <w:r w:rsidR="0072788B" w:rsidRPr="005A7F4E">
        <w:rPr>
          <w:lang w:val="es-ES"/>
        </w:rPr>
        <w:t>ía</w:t>
      </w:r>
    </w:p>
    <w:p w:rsidR="00375F9F" w:rsidRPr="005A7F4E" w:rsidRDefault="00176DFB" w:rsidP="00B86328">
      <w:pPr>
        <w:pStyle w:val="CBDH3"/>
        <w:rPr>
          <w:lang w:val="es-ES"/>
        </w:rPr>
      </w:pPr>
      <w:r w:rsidRPr="005A7F4E">
        <w:rPr>
          <w:lang w:val="es-ES"/>
        </w:rPr>
        <w:t>1.</w:t>
      </w:r>
      <w:r w:rsidR="00D405B6" w:rsidRPr="005A7F4E">
        <w:rPr>
          <w:lang w:val="es-ES"/>
        </w:rPr>
        <w:tab/>
      </w:r>
      <w:r w:rsidR="0072788B" w:rsidRPr="005A7F4E">
        <w:rPr>
          <w:lang w:val="es-ES"/>
        </w:rPr>
        <w:t>Espe</w:t>
      </w:r>
      <w:r w:rsidR="00375F9F" w:rsidRPr="005A7F4E">
        <w:rPr>
          <w:lang w:val="es-ES"/>
        </w:rPr>
        <w:t>cies</w:t>
      </w:r>
    </w:p>
    <w:p w:rsidR="00375F9F" w:rsidRPr="005A7F4E" w:rsidRDefault="0072788B" w:rsidP="00375F9F">
      <w:pPr>
        <w:pStyle w:val="CBDNormalNumber"/>
        <w:rPr>
          <w:lang w:val="es-ES"/>
        </w:rPr>
      </w:pPr>
      <w:r w:rsidRPr="005A7F4E">
        <w:rPr>
          <w:lang w:val="es-ES"/>
        </w:rPr>
        <w:t xml:space="preserve">En cuanto a los animales acuáticos, la Secretaría encontró </w:t>
      </w:r>
      <w:r w:rsidR="0003765B" w:rsidRPr="005A7F4E">
        <w:rPr>
          <w:lang w:val="es-ES"/>
        </w:rPr>
        <w:t>carencias</w:t>
      </w:r>
      <w:r w:rsidRPr="005A7F4E">
        <w:rPr>
          <w:lang w:val="es-ES"/>
        </w:rPr>
        <w:t xml:space="preserve"> en las orientaciones sobre la </w:t>
      </w:r>
      <w:r w:rsidR="0003765B" w:rsidRPr="005A7F4E">
        <w:rPr>
          <w:lang w:val="es-ES"/>
        </w:rPr>
        <w:t>adopción de decisiones inclusiva y participativa</w:t>
      </w:r>
      <w:r w:rsidRPr="005A7F4E">
        <w:rPr>
          <w:lang w:val="es-ES"/>
        </w:rPr>
        <w:t xml:space="preserve">, la </w:t>
      </w:r>
      <w:r w:rsidR="0003765B" w:rsidRPr="005A7F4E">
        <w:rPr>
          <w:lang w:val="es-ES"/>
        </w:rPr>
        <w:t xml:space="preserve">inclusión de múltiples formas de conocimiento y </w:t>
      </w:r>
      <w:r w:rsidR="00722A46" w:rsidRPr="005A7F4E">
        <w:rPr>
          <w:lang w:val="es-ES"/>
        </w:rPr>
        <w:t xml:space="preserve">el </w:t>
      </w:r>
      <w:r w:rsidR="0003765B" w:rsidRPr="005A7F4E">
        <w:rPr>
          <w:lang w:val="es-ES"/>
        </w:rPr>
        <w:t>reconocimiento de los derechos</w:t>
      </w:r>
      <w:r w:rsidRPr="005A7F4E">
        <w:rPr>
          <w:lang w:val="es-ES"/>
        </w:rPr>
        <w:t xml:space="preserve">, la </w:t>
      </w:r>
      <w:r w:rsidR="0003765B" w:rsidRPr="005A7F4E">
        <w:rPr>
          <w:lang w:val="es-ES"/>
        </w:rPr>
        <w:t>distribución equitativa de los costos y beneficios e instituciones sólidas</w:t>
      </w:r>
      <w:r w:rsidRPr="005A7F4E">
        <w:rPr>
          <w:lang w:val="es-ES"/>
        </w:rPr>
        <w:t xml:space="preserve">. Por otro lado, </w:t>
      </w:r>
      <w:r w:rsidR="0003765B" w:rsidRPr="005A7F4E">
        <w:rPr>
          <w:lang w:val="es-ES"/>
        </w:rPr>
        <w:t>comprobó</w:t>
      </w:r>
      <w:r w:rsidRPr="005A7F4E">
        <w:rPr>
          <w:lang w:val="es-ES"/>
        </w:rPr>
        <w:t xml:space="preserve"> que </w:t>
      </w:r>
      <w:r w:rsidR="00722A46" w:rsidRPr="005A7F4E">
        <w:rPr>
          <w:lang w:val="es-ES"/>
        </w:rPr>
        <w:t>exist</w:t>
      </w:r>
      <w:r w:rsidRPr="005A7F4E">
        <w:rPr>
          <w:lang w:val="es-ES"/>
        </w:rPr>
        <w:t>ía</w:t>
      </w:r>
      <w:r w:rsidR="00722A46" w:rsidRPr="005A7F4E">
        <w:rPr>
          <w:lang w:val="es-ES"/>
        </w:rPr>
        <w:t>n</w:t>
      </w:r>
      <w:r w:rsidRPr="005A7F4E">
        <w:rPr>
          <w:lang w:val="es-ES"/>
        </w:rPr>
        <w:t xml:space="preserve"> orientaciones adecuadas sobre el seguimiento de las condiciones y prácticas sociales y ecológicas y sobre políticas coordinadas y </w:t>
      </w:r>
      <w:r w:rsidR="00722A46" w:rsidRPr="005A7F4E">
        <w:rPr>
          <w:lang w:val="es-ES"/>
        </w:rPr>
        <w:t>armonizadas relativas a</w:t>
      </w:r>
      <w:r w:rsidRPr="005A7F4E">
        <w:rPr>
          <w:lang w:val="es-ES"/>
        </w:rPr>
        <w:t xml:space="preserve"> los animales acuáticos</w:t>
      </w:r>
      <w:r w:rsidR="00375F9F" w:rsidRPr="005A7F4E">
        <w:rPr>
          <w:lang w:val="es-ES"/>
        </w:rPr>
        <w:t xml:space="preserve">. </w:t>
      </w:r>
    </w:p>
    <w:p w:rsidR="00375F9F" w:rsidRPr="005A7F4E" w:rsidRDefault="0072788B" w:rsidP="00375F9F">
      <w:pPr>
        <w:pStyle w:val="CBDNormalNumber"/>
        <w:rPr>
          <w:lang w:val="es-ES"/>
        </w:rPr>
      </w:pPr>
      <w:r w:rsidRPr="005A7F4E">
        <w:rPr>
          <w:lang w:val="es-ES"/>
        </w:rPr>
        <w:t xml:space="preserve">En lo que respecta a los animales terrestres, la Secretaría constató que existían orientaciones adecuadas sobre </w:t>
      </w:r>
      <w:r w:rsidR="00722A46" w:rsidRPr="005A7F4E">
        <w:rPr>
          <w:lang w:val="es-ES"/>
        </w:rPr>
        <w:t xml:space="preserve">el seguimiento </w:t>
      </w:r>
      <w:r w:rsidRPr="005A7F4E">
        <w:rPr>
          <w:lang w:val="es-ES"/>
        </w:rPr>
        <w:t xml:space="preserve">de las condiciones y prácticas sociales y ecológicas y orientaciones limitadas sobre políticas adaptadas a los contextos sociales y ecológicos locales y a múltiples elementos </w:t>
      </w:r>
      <w:r w:rsidR="00A37D6A" w:rsidRPr="005A7F4E">
        <w:rPr>
          <w:lang w:val="es-ES"/>
        </w:rPr>
        <w:t>fundamentales</w:t>
      </w:r>
      <w:r w:rsidRPr="005A7F4E">
        <w:rPr>
          <w:lang w:val="es-ES"/>
        </w:rPr>
        <w:t>. Por otr</w:t>
      </w:r>
      <w:r w:rsidR="00722A46" w:rsidRPr="005A7F4E">
        <w:rPr>
          <w:lang w:val="es-ES"/>
        </w:rPr>
        <w:t>a parte</w:t>
      </w:r>
      <w:r w:rsidRPr="005A7F4E">
        <w:rPr>
          <w:lang w:val="es-ES"/>
        </w:rPr>
        <w:t xml:space="preserve">, </w:t>
      </w:r>
      <w:r w:rsidR="00722A46" w:rsidRPr="005A7F4E">
        <w:rPr>
          <w:lang w:val="es-ES"/>
        </w:rPr>
        <w:t>identificó</w:t>
      </w:r>
      <w:r w:rsidRPr="005A7F4E">
        <w:rPr>
          <w:lang w:val="es-ES"/>
        </w:rPr>
        <w:t xml:space="preserve"> </w:t>
      </w:r>
      <w:r w:rsidR="00722A46" w:rsidRPr="005A7F4E">
        <w:rPr>
          <w:lang w:val="es-ES"/>
        </w:rPr>
        <w:t>carencias</w:t>
      </w:r>
      <w:r w:rsidRPr="005A7F4E">
        <w:rPr>
          <w:lang w:val="es-ES"/>
        </w:rPr>
        <w:t xml:space="preserve"> en la</w:t>
      </w:r>
      <w:r w:rsidR="00722A46" w:rsidRPr="005A7F4E">
        <w:rPr>
          <w:lang w:val="es-ES"/>
        </w:rPr>
        <w:t>s</w:t>
      </w:r>
      <w:r w:rsidRPr="005A7F4E">
        <w:rPr>
          <w:lang w:val="es-ES"/>
        </w:rPr>
        <w:t xml:space="preserve"> orientaciones sobre la </w:t>
      </w:r>
      <w:r w:rsidR="00722A46" w:rsidRPr="005A7F4E">
        <w:rPr>
          <w:lang w:val="es-ES"/>
        </w:rPr>
        <w:t>adopción de decisiones inclusiva y participativa</w:t>
      </w:r>
      <w:r w:rsidRPr="005A7F4E">
        <w:rPr>
          <w:lang w:val="es-ES"/>
        </w:rPr>
        <w:t xml:space="preserve">, la inclusión de múltiples formas de conocimiento y el reconocimiento de los derechos, la distribución equitativa de </w:t>
      </w:r>
      <w:r w:rsidR="00722A46" w:rsidRPr="005A7F4E">
        <w:rPr>
          <w:lang w:val="es-ES"/>
        </w:rPr>
        <w:t xml:space="preserve">los </w:t>
      </w:r>
      <w:r w:rsidRPr="005A7F4E">
        <w:rPr>
          <w:lang w:val="es-ES"/>
        </w:rPr>
        <w:t>cost</w:t>
      </w:r>
      <w:r w:rsidR="00722A46" w:rsidRPr="005A7F4E">
        <w:rPr>
          <w:lang w:val="es-ES"/>
        </w:rPr>
        <w:t>o</w:t>
      </w:r>
      <w:r w:rsidRPr="005A7F4E">
        <w:rPr>
          <w:lang w:val="es-ES"/>
        </w:rPr>
        <w:t xml:space="preserve">s y beneficios, las políticas coordinadas y </w:t>
      </w:r>
      <w:r w:rsidR="00722A46" w:rsidRPr="005A7F4E">
        <w:rPr>
          <w:lang w:val="es-ES"/>
        </w:rPr>
        <w:t xml:space="preserve">armonizadas, e </w:t>
      </w:r>
      <w:r w:rsidRPr="005A7F4E">
        <w:rPr>
          <w:lang w:val="es-ES"/>
        </w:rPr>
        <w:t xml:space="preserve">instituciones </w:t>
      </w:r>
      <w:r w:rsidR="00722A46" w:rsidRPr="005A7F4E">
        <w:rPr>
          <w:lang w:val="es-ES"/>
        </w:rPr>
        <w:t>sólidas</w:t>
      </w:r>
      <w:r w:rsidR="00375F9F" w:rsidRPr="005A7F4E">
        <w:rPr>
          <w:lang w:val="es-ES"/>
        </w:rPr>
        <w:t>.</w:t>
      </w:r>
    </w:p>
    <w:p w:rsidR="00205687" w:rsidRPr="005A7F4E" w:rsidRDefault="0072788B" w:rsidP="00375F9F">
      <w:pPr>
        <w:pStyle w:val="CBDNormalNumber"/>
        <w:rPr>
          <w:lang w:val="es-ES"/>
        </w:rPr>
      </w:pPr>
      <w:r w:rsidRPr="005A7F4E">
        <w:rPr>
          <w:lang w:val="es-ES"/>
        </w:rPr>
        <w:t xml:space="preserve">En cuanto a los árboles, otras plantas, hongos y algas, la Secretaría encontró </w:t>
      </w:r>
      <w:r w:rsidR="00A37D6A" w:rsidRPr="005A7F4E">
        <w:rPr>
          <w:lang w:val="es-ES"/>
        </w:rPr>
        <w:t>carencias</w:t>
      </w:r>
      <w:r w:rsidRPr="005A7F4E">
        <w:rPr>
          <w:lang w:val="es-ES"/>
        </w:rPr>
        <w:t xml:space="preserve"> en la</w:t>
      </w:r>
      <w:r w:rsidR="00722A46" w:rsidRPr="005A7F4E">
        <w:rPr>
          <w:lang w:val="es-ES"/>
        </w:rPr>
        <w:t>s</w:t>
      </w:r>
      <w:r w:rsidRPr="005A7F4E">
        <w:rPr>
          <w:lang w:val="es-ES"/>
        </w:rPr>
        <w:t xml:space="preserve"> orientaci</w:t>
      </w:r>
      <w:r w:rsidR="00722A46" w:rsidRPr="005A7F4E">
        <w:rPr>
          <w:lang w:val="es-ES"/>
        </w:rPr>
        <w:t>ones</w:t>
      </w:r>
      <w:r w:rsidRPr="005A7F4E">
        <w:rPr>
          <w:lang w:val="es-ES"/>
        </w:rPr>
        <w:t xml:space="preserve"> </w:t>
      </w:r>
      <w:r w:rsidR="00722A46" w:rsidRPr="005A7F4E">
        <w:rPr>
          <w:lang w:val="es-ES"/>
        </w:rPr>
        <w:t>relativas a</w:t>
      </w:r>
      <w:r w:rsidRPr="005A7F4E">
        <w:rPr>
          <w:lang w:val="es-ES"/>
        </w:rPr>
        <w:t xml:space="preserve"> los siete elementos </w:t>
      </w:r>
      <w:r w:rsidR="00A37D6A" w:rsidRPr="005A7F4E">
        <w:rPr>
          <w:lang w:val="es-ES"/>
        </w:rPr>
        <w:t>fundamentales</w:t>
      </w:r>
      <w:r w:rsidR="00375F9F" w:rsidRPr="005A7F4E">
        <w:rPr>
          <w:lang w:val="es-ES"/>
        </w:rPr>
        <w:t>.</w:t>
      </w:r>
    </w:p>
    <w:p w:rsidR="00375F9F" w:rsidRPr="005A7F4E" w:rsidRDefault="00176DFB" w:rsidP="00BE4A9E">
      <w:pPr>
        <w:pStyle w:val="CBDH3"/>
        <w:rPr>
          <w:lang w:val="es-ES"/>
        </w:rPr>
      </w:pPr>
      <w:r w:rsidRPr="005A7F4E">
        <w:rPr>
          <w:lang w:val="es-ES"/>
        </w:rPr>
        <w:t>2.</w:t>
      </w:r>
      <w:r w:rsidRPr="005A7F4E">
        <w:rPr>
          <w:lang w:val="es-ES"/>
        </w:rPr>
        <w:tab/>
      </w:r>
      <w:r w:rsidR="00AF4FA3" w:rsidRPr="005A7F4E">
        <w:rPr>
          <w:lang w:val="es-ES"/>
        </w:rPr>
        <w:t>P</w:t>
      </w:r>
      <w:r w:rsidR="00375F9F" w:rsidRPr="005A7F4E">
        <w:rPr>
          <w:lang w:val="es-ES"/>
        </w:rPr>
        <w:t>r</w:t>
      </w:r>
      <w:r w:rsidR="0072788B" w:rsidRPr="005A7F4E">
        <w:rPr>
          <w:lang w:val="es-ES"/>
        </w:rPr>
        <w:t>ácticas</w:t>
      </w:r>
    </w:p>
    <w:p w:rsidR="003E33AB" w:rsidRPr="005A7F4E" w:rsidRDefault="0072788B" w:rsidP="003E33AB">
      <w:pPr>
        <w:pStyle w:val="CBDNormalNumber"/>
        <w:rPr>
          <w:lang w:val="es-ES"/>
        </w:rPr>
      </w:pPr>
      <w:r w:rsidRPr="005A7F4E">
        <w:rPr>
          <w:lang w:val="es-ES"/>
        </w:rPr>
        <w:t xml:space="preserve">En cuanto a la pesca, la Secretaría </w:t>
      </w:r>
      <w:r w:rsidR="00722A46" w:rsidRPr="005A7F4E">
        <w:rPr>
          <w:lang w:val="es-ES"/>
        </w:rPr>
        <w:t>determinó</w:t>
      </w:r>
      <w:r w:rsidRPr="005A7F4E">
        <w:rPr>
          <w:lang w:val="es-ES"/>
        </w:rPr>
        <w:t xml:space="preserve"> que existían orientaciones adecuadas sobre</w:t>
      </w:r>
      <w:r w:rsidR="00A37D6A" w:rsidRPr="005A7F4E">
        <w:rPr>
          <w:lang w:val="es-ES"/>
        </w:rPr>
        <w:t xml:space="preserve"> el </w:t>
      </w:r>
      <w:r w:rsidRPr="005A7F4E">
        <w:rPr>
          <w:lang w:val="es-ES"/>
        </w:rPr>
        <w:t xml:space="preserve">seguimiento de las condiciones y prácticas sociales y ecológicas y las políticas coordinadas y </w:t>
      </w:r>
      <w:r w:rsidR="00722A46" w:rsidRPr="005A7F4E">
        <w:rPr>
          <w:lang w:val="es-ES"/>
        </w:rPr>
        <w:t>armonizadas</w:t>
      </w:r>
      <w:r w:rsidR="00960267" w:rsidRPr="005A7F4E">
        <w:rPr>
          <w:lang w:val="es-ES"/>
        </w:rPr>
        <w:t>. Sin embargo, existían</w:t>
      </w:r>
      <w:r w:rsidRPr="005A7F4E">
        <w:rPr>
          <w:lang w:val="es-ES"/>
        </w:rPr>
        <w:t xml:space="preserve"> </w:t>
      </w:r>
      <w:r w:rsidR="00A37D6A" w:rsidRPr="005A7F4E">
        <w:rPr>
          <w:lang w:val="es-ES"/>
        </w:rPr>
        <w:t>carencias</w:t>
      </w:r>
      <w:r w:rsidRPr="005A7F4E">
        <w:rPr>
          <w:lang w:val="es-ES"/>
        </w:rPr>
        <w:t xml:space="preserve"> en la</w:t>
      </w:r>
      <w:r w:rsidR="00722A46" w:rsidRPr="005A7F4E">
        <w:rPr>
          <w:lang w:val="es-ES"/>
        </w:rPr>
        <w:t>s orientaciones</w:t>
      </w:r>
      <w:r w:rsidRPr="005A7F4E">
        <w:rPr>
          <w:lang w:val="es-ES"/>
        </w:rPr>
        <w:t xml:space="preserve"> sobre la </w:t>
      </w:r>
      <w:r w:rsidR="00722A46" w:rsidRPr="005A7F4E">
        <w:rPr>
          <w:lang w:val="es-ES"/>
        </w:rPr>
        <w:t>adopción de decisiones inclusiva y participativa</w:t>
      </w:r>
      <w:r w:rsidRPr="005A7F4E">
        <w:rPr>
          <w:lang w:val="es-ES"/>
        </w:rPr>
        <w:t xml:space="preserve">, la inclusión de múltiples formas de conocimiento y el reconocimiento de los derechos, la distribución equitativa de </w:t>
      </w:r>
      <w:r w:rsidR="00722A46" w:rsidRPr="005A7F4E">
        <w:rPr>
          <w:lang w:val="es-ES"/>
        </w:rPr>
        <w:t>los costo</w:t>
      </w:r>
      <w:r w:rsidRPr="005A7F4E">
        <w:rPr>
          <w:lang w:val="es-ES"/>
        </w:rPr>
        <w:t xml:space="preserve">s y beneficios, las políticas adaptadas a los contextos sociales y ecológicos locales, </w:t>
      </w:r>
      <w:r w:rsidR="009958A7" w:rsidRPr="005A7F4E">
        <w:rPr>
          <w:lang w:val="es-ES"/>
        </w:rPr>
        <w:t>e</w:t>
      </w:r>
      <w:r w:rsidRPr="005A7F4E">
        <w:rPr>
          <w:lang w:val="es-ES"/>
        </w:rPr>
        <w:t xml:space="preserve"> instituciones</w:t>
      </w:r>
      <w:r w:rsidR="009958A7" w:rsidRPr="005A7F4E">
        <w:rPr>
          <w:lang w:val="es-ES"/>
        </w:rPr>
        <w:t xml:space="preserve"> sólidas.</w:t>
      </w:r>
    </w:p>
    <w:p w:rsidR="003E33AB" w:rsidRPr="005A7F4E" w:rsidRDefault="0072788B" w:rsidP="003E33AB">
      <w:pPr>
        <w:pStyle w:val="CBDNormalNumber"/>
        <w:rPr>
          <w:lang w:val="es-ES"/>
        </w:rPr>
      </w:pPr>
      <w:r w:rsidRPr="005A7F4E">
        <w:rPr>
          <w:lang w:val="es-ES"/>
        </w:rPr>
        <w:t xml:space="preserve">Con respecto a las prácticas no extractivas, la Secretaría constató que existían orientaciones adecuadas sobre el seguimiento de las condiciones y prácticas sociales y ecológicas, pero </w:t>
      </w:r>
      <w:r w:rsidR="00A37D6A" w:rsidRPr="005A7F4E">
        <w:rPr>
          <w:lang w:val="es-ES"/>
        </w:rPr>
        <w:t>carencias</w:t>
      </w:r>
      <w:r w:rsidRPr="005A7F4E">
        <w:rPr>
          <w:lang w:val="es-ES"/>
        </w:rPr>
        <w:t xml:space="preserve"> en los seis elementos </w:t>
      </w:r>
      <w:r w:rsidR="00A37D6A" w:rsidRPr="005A7F4E">
        <w:rPr>
          <w:lang w:val="es-ES"/>
        </w:rPr>
        <w:t>fundamentales</w:t>
      </w:r>
      <w:r w:rsidRPr="005A7F4E">
        <w:rPr>
          <w:lang w:val="es-ES"/>
        </w:rPr>
        <w:t xml:space="preserve"> restantes</w:t>
      </w:r>
      <w:r w:rsidR="003E33AB" w:rsidRPr="005A7F4E">
        <w:rPr>
          <w:lang w:val="es-ES"/>
        </w:rPr>
        <w:t>.</w:t>
      </w:r>
      <w:r w:rsidR="009958A7" w:rsidRPr="005A7F4E">
        <w:rPr>
          <w:lang w:val="es-ES"/>
        </w:rPr>
        <w:t xml:space="preserve"> </w:t>
      </w:r>
    </w:p>
    <w:p w:rsidR="003E33AB" w:rsidRPr="005A7F4E" w:rsidRDefault="0072788B" w:rsidP="003E33AB">
      <w:pPr>
        <w:pStyle w:val="CBDNormalNumber"/>
        <w:rPr>
          <w:lang w:val="es-ES"/>
        </w:rPr>
      </w:pPr>
      <w:r w:rsidRPr="005A7F4E">
        <w:rPr>
          <w:lang w:val="es-ES"/>
        </w:rPr>
        <w:t>En cuanto a la recolección, la tala y el aprovechamiento de animales terrestres, la Secretaría encontró</w:t>
      </w:r>
      <w:r w:rsidR="00A37D6A" w:rsidRPr="005A7F4E">
        <w:rPr>
          <w:lang w:val="es-ES"/>
        </w:rPr>
        <w:t xml:space="preserve"> carencias</w:t>
      </w:r>
      <w:r w:rsidRPr="005A7F4E">
        <w:rPr>
          <w:lang w:val="es-ES"/>
        </w:rPr>
        <w:t xml:space="preserve"> </w:t>
      </w:r>
      <w:r w:rsidR="009958A7" w:rsidRPr="005A7F4E">
        <w:rPr>
          <w:lang w:val="es-ES"/>
        </w:rPr>
        <w:t>en las orientaciones sobre</w:t>
      </w:r>
      <w:r w:rsidRPr="005A7F4E">
        <w:rPr>
          <w:lang w:val="es-ES"/>
        </w:rPr>
        <w:t xml:space="preserve"> los siete elementos </w:t>
      </w:r>
      <w:r w:rsidR="009958A7" w:rsidRPr="005A7F4E">
        <w:rPr>
          <w:lang w:val="es-ES"/>
        </w:rPr>
        <w:t>fundamentales.</w:t>
      </w:r>
    </w:p>
    <w:p w:rsidR="00205687" w:rsidRPr="005A7F4E" w:rsidRDefault="0072788B" w:rsidP="00C26DBD">
      <w:pPr>
        <w:pStyle w:val="CBDNormalNumber"/>
        <w:rPr>
          <w:lang w:val="es-ES"/>
        </w:rPr>
      </w:pPr>
      <w:r w:rsidRPr="005A7F4E">
        <w:rPr>
          <w:lang w:val="es-ES"/>
        </w:rPr>
        <w:t>En cuanto a la</w:t>
      </w:r>
      <w:r w:rsidR="009958A7" w:rsidRPr="005A7F4E">
        <w:rPr>
          <w:lang w:val="es-ES"/>
        </w:rPr>
        <w:t>s</w:t>
      </w:r>
      <w:r w:rsidRPr="005A7F4E">
        <w:rPr>
          <w:lang w:val="es-ES"/>
        </w:rPr>
        <w:t xml:space="preserve"> orientaci</w:t>
      </w:r>
      <w:r w:rsidR="009958A7" w:rsidRPr="005A7F4E">
        <w:rPr>
          <w:lang w:val="es-ES"/>
        </w:rPr>
        <w:t>ones</w:t>
      </w:r>
      <w:r w:rsidRPr="005A7F4E">
        <w:rPr>
          <w:lang w:val="es-ES"/>
        </w:rPr>
        <w:t xml:space="preserve"> que abarca</w:t>
      </w:r>
      <w:r w:rsidR="009958A7" w:rsidRPr="005A7F4E">
        <w:rPr>
          <w:lang w:val="es-ES"/>
        </w:rPr>
        <w:t>n</w:t>
      </w:r>
      <w:r w:rsidRPr="005A7F4E">
        <w:rPr>
          <w:lang w:val="es-ES"/>
        </w:rPr>
        <w:t xml:space="preserve"> múltiples prácticas, la Secretaría encontró </w:t>
      </w:r>
      <w:r w:rsidR="00A37D6A" w:rsidRPr="005A7F4E">
        <w:rPr>
          <w:lang w:val="es-ES"/>
        </w:rPr>
        <w:t>carencias</w:t>
      </w:r>
      <w:r w:rsidRPr="005A7F4E">
        <w:rPr>
          <w:lang w:val="es-ES"/>
        </w:rPr>
        <w:t xml:space="preserve"> en la</w:t>
      </w:r>
      <w:r w:rsidR="009958A7" w:rsidRPr="005A7F4E">
        <w:rPr>
          <w:lang w:val="es-ES"/>
        </w:rPr>
        <w:t>s</w:t>
      </w:r>
      <w:r w:rsidRPr="005A7F4E">
        <w:rPr>
          <w:lang w:val="es-ES"/>
        </w:rPr>
        <w:t xml:space="preserve"> orientaci</w:t>
      </w:r>
      <w:r w:rsidR="009958A7" w:rsidRPr="005A7F4E">
        <w:rPr>
          <w:lang w:val="es-ES"/>
        </w:rPr>
        <w:t>ones</w:t>
      </w:r>
      <w:r w:rsidRPr="005A7F4E">
        <w:rPr>
          <w:lang w:val="es-ES"/>
        </w:rPr>
        <w:t xml:space="preserve"> sobre </w:t>
      </w:r>
      <w:r w:rsidR="009958A7" w:rsidRPr="005A7F4E">
        <w:rPr>
          <w:lang w:val="es-ES"/>
        </w:rPr>
        <w:t xml:space="preserve">la adopción de decisiones inclusiva y participativa, la inclusión de múltiples formas de conocimiento y el reconocimiento de los derechos, la distribución equitativa de los costos y beneficios, </w:t>
      </w:r>
      <w:r w:rsidRPr="005A7F4E">
        <w:rPr>
          <w:lang w:val="es-ES"/>
        </w:rPr>
        <w:t>y las políticas adaptadas a los contextos sociales y ecológicos locales</w:t>
      </w:r>
      <w:r w:rsidR="009958A7" w:rsidRPr="005A7F4E">
        <w:rPr>
          <w:lang w:val="es-ES"/>
        </w:rPr>
        <w:t>.</w:t>
      </w:r>
    </w:p>
    <w:p w:rsidR="00073F9B" w:rsidRPr="005A7F4E" w:rsidRDefault="00176DFB" w:rsidP="009C0435">
      <w:pPr>
        <w:pStyle w:val="CBDH3"/>
        <w:rPr>
          <w:lang w:val="es-ES"/>
        </w:rPr>
      </w:pPr>
      <w:r w:rsidRPr="005A7F4E">
        <w:rPr>
          <w:lang w:val="es-ES"/>
        </w:rPr>
        <w:lastRenderedPageBreak/>
        <w:t>3.</w:t>
      </w:r>
      <w:r w:rsidRPr="005A7F4E">
        <w:rPr>
          <w:lang w:val="es-ES"/>
        </w:rPr>
        <w:tab/>
      </w:r>
      <w:r w:rsidR="0072788B" w:rsidRPr="005A7F4E">
        <w:rPr>
          <w:lang w:val="es-ES"/>
        </w:rPr>
        <w:t>Cobertura geográfica</w:t>
      </w:r>
      <w:r w:rsidR="000F1024" w:rsidRPr="005A7F4E">
        <w:rPr>
          <w:color w:val="FF0000"/>
          <w:lang w:val="es-ES"/>
        </w:rPr>
        <w:t xml:space="preserve"> </w:t>
      </w:r>
    </w:p>
    <w:p w:rsidR="00205687" w:rsidRPr="005A7F4E" w:rsidRDefault="000F1024" w:rsidP="00C26DBD">
      <w:pPr>
        <w:pStyle w:val="CBDNormalNumber"/>
        <w:rPr>
          <w:lang w:val="es-ES"/>
        </w:rPr>
      </w:pPr>
      <w:r w:rsidRPr="005A7F4E">
        <w:rPr>
          <w:lang w:val="es-ES"/>
        </w:rPr>
        <w:t xml:space="preserve">En términos de cobertura </w:t>
      </w:r>
      <w:r w:rsidR="009958A7" w:rsidRPr="005A7F4E">
        <w:rPr>
          <w:lang w:val="es-ES"/>
        </w:rPr>
        <w:t>mundial</w:t>
      </w:r>
      <w:r w:rsidRPr="005A7F4E">
        <w:rPr>
          <w:lang w:val="es-ES"/>
        </w:rPr>
        <w:t xml:space="preserve">, la Secretaría encontró </w:t>
      </w:r>
      <w:r w:rsidR="00A37D6A" w:rsidRPr="005A7F4E">
        <w:rPr>
          <w:lang w:val="es-ES"/>
        </w:rPr>
        <w:t>carencias</w:t>
      </w:r>
      <w:r w:rsidRPr="005A7F4E">
        <w:rPr>
          <w:lang w:val="es-ES"/>
        </w:rPr>
        <w:t xml:space="preserve"> en la</w:t>
      </w:r>
      <w:r w:rsidR="009958A7" w:rsidRPr="005A7F4E">
        <w:rPr>
          <w:lang w:val="es-ES"/>
        </w:rPr>
        <w:t>s</w:t>
      </w:r>
      <w:r w:rsidRPr="005A7F4E">
        <w:rPr>
          <w:lang w:val="es-ES"/>
        </w:rPr>
        <w:t xml:space="preserve"> orientaci</w:t>
      </w:r>
      <w:r w:rsidR="009958A7" w:rsidRPr="005A7F4E">
        <w:rPr>
          <w:lang w:val="es-ES"/>
        </w:rPr>
        <w:t>ones</w:t>
      </w:r>
      <w:r w:rsidRPr="005A7F4E">
        <w:rPr>
          <w:lang w:val="es-ES"/>
        </w:rPr>
        <w:t xml:space="preserve"> sobre la </w:t>
      </w:r>
      <w:r w:rsidR="009958A7" w:rsidRPr="005A7F4E">
        <w:rPr>
          <w:lang w:val="es-ES"/>
        </w:rPr>
        <w:t>adopción</w:t>
      </w:r>
      <w:r w:rsidRPr="005A7F4E">
        <w:rPr>
          <w:lang w:val="es-ES"/>
        </w:rPr>
        <w:t xml:space="preserve"> de decisiones inclusiva y participativa, la inclusión de múltiples formas de conocimiento y el reconocimiento de los derechos, y la distribución equitativa de </w:t>
      </w:r>
      <w:r w:rsidR="009958A7" w:rsidRPr="005A7F4E">
        <w:rPr>
          <w:lang w:val="es-ES"/>
        </w:rPr>
        <w:t xml:space="preserve">los </w:t>
      </w:r>
      <w:r w:rsidRPr="005A7F4E">
        <w:rPr>
          <w:lang w:val="es-ES"/>
        </w:rPr>
        <w:t>cost</w:t>
      </w:r>
      <w:r w:rsidR="009958A7" w:rsidRPr="005A7F4E">
        <w:rPr>
          <w:lang w:val="es-ES"/>
        </w:rPr>
        <w:t>o</w:t>
      </w:r>
      <w:r w:rsidRPr="005A7F4E">
        <w:rPr>
          <w:lang w:val="es-ES"/>
        </w:rPr>
        <w:t>s y beneficios</w:t>
      </w:r>
      <w:r w:rsidR="009958A7" w:rsidRPr="005A7F4E">
        <w:rPr>
          <w:lang w:val="es-ES"/>
        </w:rPr>
        <w:t>.</w:t>
      </w:r>
    </w:p>
    <w:p w:rsidR="00AF063D" w:rsidRPr="005A7F4E" w:rsidRDefault="000F1024" w:rsidP="00AF063D">
      <w:pPr>
        <w:pStyle w:val="CBDNormalNumber"/>
        <w:rPr>
          <w:lang w:val="es-ES"/>
        </w:rPr>
      </w:pPr>
      <w:r w:rsidRPr="005A7F4E">
        <w:rPr>
          <w:lang w:val="es-ES"/>
        </w:rPr>
        <w:t xml:space="preserve">En todas las regiones, salvo en Europa, la Secretaría detectó </w:t>
      </w:r>
      <w:r w:rsidR="00A37D6A" w:rsidRPr="005A7F4E">
        <w:rPr>
          <w:lang w:val="es-ES"/>
        </w:rPr>
        <w:t>carencias</w:t>
      </w:r>
      <w:r w:rsidRPr="005A7F4E">
        <w:rPr>
          <w:lang w:val="es-ES"/>
        </w:rPr>
        <w:t xml:space="preserve"> en la cobertura de las orientaciones en los siete elementos </w:t>
      </w:r>
      <w:r w:rsidR="009958A7" w:rsidRPr="005A7F4E">
        <w:rPr>
          <w:lang w:val="es-ES"/>
        </w:rPr>
        <w:t>fundamentales.</w:t>
      </w:r>
      <w:r w:rsidR="00AF063D" w:rsidRPr="005A7F4E">
        <w:rPr>
          <w:lang w:val="es-ES"/>
        </w:rPr>
        <w:t xml:space="preserve"> </w:t>
      </w:r>
    </w:p>
    <w:p w:rsidR="00AF063D" w:rsidRPr="005A7F4E" w:rsidRDefault="000F1024" w:rsidP="00AF063D">
      <w:pPr>
        <w:pStyle w:val="CBDNormalNumber"/>
        <w:rPr>
          <w:lang w:val="es-ES"/>
        </w:rPr>
      </w:pPr>
      <w:r w:rsidRPr="005A7F4E">
        <w:rPr>
          <w:lang w:val="es-ES"/>
        </w:rPr>
        <w:t>En Europa, la Secretaría constató que existían orientaciones adecuadas sobre el seguimiento de las condiciones y prácticas sociales y ecológicas, con algunas orientaciones sobre políticas coordinadas y a</w:t>
      </w:r>
      <w:r w:rsidR="009958A7" w:rsidRPr="005A7F4E">
        <w:rPr>
          <w:lang w:val="es-ES"/>
        </w:rPr>
        <w:t xml:space="preserve">rmonizadas </w:t>
      </w:r>
      <w:r w:rsidRPr="005A7F4E">
        <w:rPr>
          <w:lang w:val="es-ES"/>
        </w:rPr>
        <w:t xml:space="preserve">e instituciones sólidas. Sin embargo, </w:t>
      </w:r>
      <w:r w:rsidR="009958A7" w:rsidRPr="005A7F4E">
        <w:rPr>
          <w:lang w:val="es-ES"/>
        </w:rPr>
        <w:t>existían</w:t>
      </w:r>
      <w:r w:rsidRPr="005A7F4E">
        <w:rPr>
          <w:lang w:val="es-ES"/>
        </w:rPr>
        <w:t xml:space="preserve"> </w:t>
      </w:r>
      <w:r w:rsidR="00A37D6A" w:rsidRPr="005A7F4E">
        <w:rPr>
          <w:lang w:val="es-ES"/>
        </w:rPr>
        <w:t>carencias</w:t>
      </w:r>
      <w:r w:rsidRPr="005A7F4E">
        <w:rPr>
          <w:lang w:val="es-ES"/>
        </w:rPr>
        <w:t xml:space="preserve"> en la</w:t>
      </w:r>
      <w:r w:rsidR="009958A7" w:rsidRPr="005A7F4E">
        <w:rPr>
          <w:lang w:val="es-ES"/>
        </w:rPr>
        <w:t>s orientaciones</w:t>
      </w:r>
      <w:r w:rsidRPr="005A7F4E">
        <w:rPr>
          <w:lang w:val="es-ES"/>
        </w:rPr>
        <w:t xml:space="preserve"> sobre la </w:t>
      </w:r>
      <w:r w:rsidR="009958A7" w:rsidRPr="005A7F4E">
        <w:rPr>
          <w:lang w:val="es-ES"/>
        </w:rPr>
        <w:t>adopción</w:t>
      </w:r>
      <w:r w:rsidRPr="005A7F4E">
        <w:rPr>
          <w:lang w:val="es-ES"/>
        </w:rPr>
        <w:t xml:space="preserve"> de decisiones inclusiva y participativa, la inclusión de múltiples formas de conocimiento y el reconocimiento de los derechos, la distribución equitativa de </w:t>
      </w:r>
      <w:r w:rsidR="009958A7" w:rsidRPr="005A7F4E">
        <w:rPr>
          <w:lang w:val="es-ES"/>
        </w:rPr>
        <w:t xml:space="preserve">los </w:t>
      </w:r>
      <w:r w:rsidRPr="005A7F4E">
        <w:rPr>
          <w:lang w:val="es-ES"/>
        </w:rPr>
        <w:t>cost</w:t>
      </w:r>
      <w:r w:rsidR="009958A7" w:rsidRPr="005A7F4E">
        <w:rPr>
          <w:lang w:val="es-ES"/>
        </w:rPr>
        <w:t>o</w:t>
      </w:r>
      <w:r w:rsidRPr="005A7F4E">
        <w:rPr>
          <w:lang w:val="es-ES"/>
        </w:rPr>
        <w:t>s y beneficios, y las políticas adaptadas a los context</w:t>
      </w:r>
      <w:r w:rsidR="009958A7" w:rsidRPr="005A7F4E">
        <w:rPr>
          <w:lang w:val="es-ES"/>
        </w:rPr>
        <w:t>os sociales y ecológicos locales.</w:t>
      </w:r>
    </w:p>
    <w:p w:rsidR="00C26DBD" w:rsidRPr="005A7F4E" w:rsidRDefault="00076B9D" w:rsidP="000560AC">
      <w:pPr>
        <w:pStyle w:val="CBDH1"/>
        <w:rPr>
          <w:lang w:val="es-ES"/>
        </w:rPr>
      </w:pPr>
      <w:r w:rsidRPr="005A7F4E">
        <w:rPr>
          <w:lang w:val="es-ES"/>
        </w:rPr>
        <w:t>III.</w:t>
      </w:r>
      <w:r w:rsidR="000560AC" w:rsidRPr="005A7F4E">
        <w:rPr>
          <w:lang w:val="es-ES"/>
        </w:rPr>
        <w:tab/>
      </w:r>
      <w:r w:rsidR="000F1024" w:rsidRPr="005A7F4E">
        <w:rPr>
          <w:lang w:val="es-ES"/>
        </w:rPr>
        <w:t>Á</w:t>
      </w:r>
      <w:r w:rsidR="00B64AF4" w:rsidRPr="005A7F4E">
        <w:rPr>
          <w:lang w:val="es-ES"/>
        </w:rPr>
        <w:t>reas</w:t>
      </w:r>
      <w:r w:rsidR="000F1024" w:rsidRPr="005A7F4E">
        <w:rPr>
          <w:lang w:val="es-ES"/>
        </w:rPr>
        <w:t xml:space="preserve"> que podrían requerir orientación complementaria</w:t>
      </w:r>
      <w:r w:rsidR="000F1024" w:rsidRPr="005A7F4E">
        <w:rPr>
          <w:color w:val="FF0000"/>
          <w:lang w:val="es-ES"/>
        </w:rPr>
        <w:t xml:space="preserve"> </w:t>
      </w:r>
    </w:p>
    <w:p w:rsidR="00697D29" w:rsidRPr="005A7F4E" w:rsidRDefault="000F1024" w:rsidP="00BD367F">
      <w:pPr>
        <w:pStyle w:val="CBDNormalNumber"/>
        <w:rPr>
          <w:lang w:val="es-ES"/>
        </w:rPr>
      </w:pPr>
      <w:r w:rsidRPr="005A7F4E">
        <w:rPr>
          <w:lang w:val="es-ES"/>
        </w:rPr>
        <w:t xml:space="preserve">La lista de áreas que podrían requerir orientación complementaria presentada en el párrafo 45 del documento CBD/SBSTTA/25/11 se basó en las conclusiones del </w:t>
      </w:r>
      <w:r w:rsidR="00B64AF4" w:rsidRPr="005A7F4E">
        <w:rPr>
          <w:lang w:val="es-ES"/>
        </w:rPr>
        <w:t>i</w:t>
      </w:r>
      <w:r w:rsidRPr="005A7F4E">
        <w:rPr>
          <w:lang w:val="es-ES"/>
        </w:rPr>
        <w:t xml:space="preserve">nforme de evaluación </w:t>
      </w:r>
      <w:r w:rsidR="00B64AF4" w:rsidRPr="005A7F4E">
        <w:rPr>
          <w:i/>
          <w:iCs/>
          <w:lang w:val="es-ES"/>
        </w:rPr>
        <w:t>Thematic Assessment Report on the Sustainable Use of Wild Species</w:t>
      </w:r>
      <w:r w:rsidRPr="005A7F4E">
        <w:rPr>
          <w:lang w:val="es-ES"/>
        </w:rPr>
        <w:t xml:space="preserve">, en el que se determinó que el uso de las especies silvestres </w:t>
      </w:r>
      <w:r w:rsidR="00B64AF4" w:rsidRPr="005A7F4E">
        <w:rPr>
          <w:lang w:val="es-ES"/>
        </w:rPr>
        <w:t xml:space="preserve">no era </w:t>
      </w:r>
      <w:r w:rsidRPr="005A7F4E">
        <w:rPr>
          <w:lang w:val="es-ES"/>
        </w:rPr>
        <w:t>sostenible o se enfrentaba a amenazas emergentes. Los análisis a los que se hace referencia en el presente documento contienen un examen de las orientaciones existentes elaboradas en el marco de los acuerdos ambientales multilaterales pertinentes y por las organizaciones intergubernamentales competentes, a fin de proporcionar una base más amplia de referencias que puedan tenerse en cuenta para determinar l</w:t>
      </w:r>
      <w:r w:rsidR="00104F74" w:rsidRPr="005A7F4E">
        <w:rPr>
          <w:lang w:val="es-ES"/>
        </w:rPr>
        <w:t>as áreas</w:t>
      </w:r>
      <w:r w:rsidRPr="005A7F4E">
        <w:rPr>
          <w:lang w:val="es-ES"/>
        </w:rPr>
        <w:t xml:space="preserve"> que podrían requerir orientaciones complementarias.</w:t>
      </w:r>
    </w:p>
    <w:p w:rsidR="00DA549E" w:rsidRPr="005A7F4E" w:rsidRDefault="000F1024" w:rsidP="00BD367F">
      <w:pPr>
        <w:pStyle w:val="CBDNormalNumber"/>
        <w:rPr>
          <w:lang w:val="es-ES"/>
        </w:rPr>
      </w:pPr>
      <w:r w:rsidRPr="005A7F4E">
        <w:rPr>
          <w:lang w:val="es-ES"/>
        </w:rPr>
        <w:t xml:space="preserve">En sus respectivos análisis, la Asociación de Colaboración y la Secretaría constataron que la mayoría de las orientaciones disponibles estaban dirigidas a múltiples especies, prácticas y regiones geográficas. Cuando existían orientaciones para grupos de especies, se centraban en gran medida en el seguimiento de las condiciones y prácticas sociales y ecológicas, </w:t>
      </w:r>
      <w:r w:rsidR="00104F74" w:rsidRPr="005A7F4E">
        <w:rPr>
          <w:lang w:val="es-ES"/>
        </w:rPr>
        <w:t>así como</w:t>
      </w:r>
      <w:r w:rsidRPr="005A7F4E">
        <w:rPr>
          <w:lang w:val="es-ES"/>
        </w:rPr>
        <w:t xml:space="preserve"> en políticas coordinadas y a</w:t>
      </w:r>
      <w:r w:rsidR="00104F74" w:rsidRPr="005A7F4E">
        <w:rPr>
          <w:lang w:val="es-ES"/>
        </w:rPr>
        <w:t>rmonizadas</w:t>
      </w:r>
      <w:r w:rsidRPr="005A7F4E">
        <w:rPr>
          <w:lang w:val="es-ES"/>
        </w:rPr>
        <w:t xml:space="preserve">. Se observó un </w:t>
      </w:r>
      <w:r w:rsidR="00104F74" w:rsidRPr="005A7F4E">
        <w:rPr>
          <w:lang w:val="es-ES"/>
        </w:rPr>
        <w:t>patr</w:t>
      </w:r>
      <w:r w:rsidR="00A37D6A" w:rsidRPr="005A7F4E">
        <w:rPr>
          <w:lang w:val="es-ES"/>
        </w:rPr>
        <w:t>ó</w:t>
      </w:r>
      <w:r w:rsidR="00104F74" w:rsidRPr="005A7F4E">
        <w:rPr>
          <w:lang w:val="es-ES"/>
        </w:rPr>
        <w:t>n</w:t>
      </w:r>
      <w:r w:rsidRPr="005A7F4E">
        <w:rPr>
          <w:lang w:val="es-ES"/>
        </w:rPr>
        <w:t xml:space="preserve"> similar </w:t>
      </w:r>
      <w:r w:rsidR="00104F74" w:rsidRPr="005A7F4E">
        <w:rPr>
          <w:lang w:val="es-ES"/>
        </w:rPr>
        <w:t>en</w:t>
      </w:r>
      <w:r w:rsidRPr="005A7F4E">
        <w:rPr>
          <w:lang w:val="es-ES"/>
        </w:rPr>
        <w:t xml:space="preserve"> las prácticas de uso sostenible</w:t>
      </w:r>
      <w:r w:rsidR="00104F74" w:rsidRPr="005A7F4E">
        <w:rPr>
          <w:lang w:val="es-ES"/>
        </w:rPr>
        <w:t>.</w:t>
      </w:r>
    </w:p>
    <w:p w:rsidR="00042666" w:rsidRPr="005A7F4E" w:rsidRDefault="000F1024" w:rsidP="00BD367F">
      <w:pPr>
        <w:pStyle w:val="CBDNormalNumber"/>
        <w:rPr>
          <w:lang w:val="es-ES"/>
        </w:rPr>
      </w:pPr>
      <w:r w:rsidRPr="005A7F4E">
        <w:rPr>
          <w:lang w:val="es-ES" w:eastAsia="zh-CN"/>
        </w:rPr>
        <w:t xml:space="preserve">Además de las </w:t>
      </w:r>
      <w:r w:rsidR="00A37D6A" w:rsidRPr="005A7F4E">
        <w:rPr>
          <w:lang w:val="es-ES" w:eastAsia="zh-CN"/>
        </w:rPr>
        <w:t>carencias</w:t>
      </w:r>
      <w:r w:rsidRPr="005A7F4E">
        <w:rPr>
          <w:lang w:val="es-ES" w:eastAsia="zh-CN"/>
        </w:rPr>
        <w:t xml:space="preserve"> de conocimiento identificadas por la Asociación de Colaboración, la Secretaría identificó numerosas </w:t>
      </w:r>
      <w:r w:rsidR="00A37D6A" w:rsidRPr="005A7F4E">
        <w:rPr>
          <w:lang w:val="es-ES" w:eastAsia="zh-CN"/>
        </w:rPr>
        <w:t>carencias</w:t>
      </w:r>
      <w:r w:rsidRPr="005A7F4E">
        <w:rPr>
          <w:lang w:val="es-ES" w:eastAsia="zh-CN"/>
        </w:rPr>
        <w:t xml:space="preserve"> </w:t>
      </w:r>
      <w:r w:rsidR="00104F74" w:rsidRPr="005A7F4E">
        <w:rPr>
          <w:lang w:val="es-ES" w:eastAsia="zh-CN"/>
        </w:rPr>
        <w:t>en las orientaciones sobre</w:t>
      </w:r>
      <w:r w:rsidRPr="005A7F4E">
        <w:rPr>
          <w:lang w:val="es-ES" w:eastAsia="zh-CN"/>
        </w:rPr>
        <w:t xml:space="preserve"> prácticas, especies y regiones geográficas, en particular con respecto a la </w:t>
      </w:r>
      <w:r w:rsidR="00104F74" w:rsidRPr="005A7F4E">
        <w:rPr>
          <w:lang w:val="es-ES"/>
        </w:rPr>
        <w:t>adopción de decisiones inclusiva y participativa</w:t>
      </w:r>
      <w:r w:rsidRPr="005A7F4E">
        <w:rPr>
          <w:lang w:val="es-ES" w:eastAsia="zh-CN"/>
        </w:rPr>
        <w:t>, la inclusión de múltiples formas de conocimiento y el reconocimiento de los derechos, la distribución equitativa de los cost</w:t>
      </w:r>
      <w:r w:rsidR="00104F74" w:rsidRPr="005A7F4E">
        <w:rPr>
          <w:lang w:val="es-ES" w:eastAsia="zh-CN"/>
        </w:rPr>
        <w:t>o</w:t>
      </w:r>
      <w:r w:rsidRPr="005A7F4E">
        <w:rPr>
          <w:lang w:val="es-ES" w:eastAsia="zh-CN"/>
        </w:rPr>
        <w:t>s y beneficios, y las políticas adaptadas a los contextos sociales y ecológicos locales.</w:t>
      </w:r>
    </w:p>
    <w:p w:rsidR="00BD367F" w:rsidRPr="005A7F4E" w:rsidRDefault="000F1024" w:rsidP="005676C1">
      <w:pPr>
        <w:pStyle w:val="CBDNormalNumber"/>
        <w:rPr>
          <w:lang w:val="es-ES"/>
        </w:rPr>
      </w:pPr>
      <w:r w:rsidRPr="005A7F4E">
        <w:rPr>
          <w:lang w:val="es-ES"/>
        </w:rPr>
        <w:t xml:space="preserve">No sería factible </w:t>
      </w:r>
      <w:r w:rsidR="00353653" w:rsidRPr="005A7F4E">
        <w:rPr>
          <w:lang w:val="es-ES"/>
        </w:rPr>
        <w:t xml:space="preserve">que todas las </w:t>
      </w:r>
      <w:r w:rsidR="00A37D6A" w:rsidRPr="005A7F4E">
        <w:rPr>
          <w:lang w:val="es-ES"/>
        </w:rPr>
        <w:t>carencias</w:t>
      </w:r>
      <w:r w:rsidR="00353653" w:rsidRPr="005A7F4E">
        <w:rPr>
          <w:lang w:val="es-ES"/>
        </w:rPr>
        <w:t xml:space="preserve"> identificadas se cubrieran </w:t>
      </w:r>
      <w:r w:rsidRPr="005A7F4E">
        <w:rPr>
          <w:lang w:val="es-ES"/>
        </w:rPr>
        <w:t xml:space="preserve">en el marco de los procesos emprendidos en </w:t>
      </w:r>
      <w:r w:rsidR="00353653" w:rsidRPr="005A7F4E">
        <w:rPr>
          <w:lang w:val="es-ES"/>
        </w:rPr>
        <w:t>virtud del Convenio</w:t>
      </w:r>
      <w:r w:rsidRPr="005A7F4E">
        <w:rPr>
          <w:lang w:val="es-ES"/>
        </w:rPr>
        <w:t xml:space="preserve">, y dado que en los siete elementos </w:t>
      </w:r>
      <w:r w:rsidR="00A37D6A" w:rsidRPr="005A7F4E">
        <w:rPr>
          <w:lang w:val="es-ES"/>
        </w:rPr>
        <w:t xml:space="preserve">fundamentales </w:t>
      </w:r>
      <w:r w:rsidRPr="005A7F4E">
        <w:rPr>
          <w:lang w:val="es-ES"/>
        </w:rPr>
        <w:t>se hace hincapié sobre todo en los context</w:t>
      </w:r>
      <w:r w:rsidR="00353653" w:rsidRPr="005A7F4E">
        <w:rPr>
          <w:lang w:val="es-ES"/>
        </w:rPr>
        <w:t>os sociales y ecológicos locales</w:t>
      </w:r>
      <w:r w:rsidR="00D13613" w:rsidRPr="005A7F4E">
        <w:rPr>
          <w:rStyle w:val="Refdenotaalpie"/>
          <w:lang w:val="es-ES"/>
        </w:rPr>
        <w:footnoteReference w:id="8"/>
      </w:r>
      <w:r w:rsidR="00353653" w:rsidRPr="005A7F4E">
        <w:rPr>
          <w:lang w:val="es-ES"/>
        </w:rPr>
        <w:t>, las orientaciones podrían ser más útiles si se elaboraran a nivel regional y subregional. A este respecto, la Conferencia de las Partes podría considerar la posibilidad de invitar a las organizaciones regionales y subregionales a elaborar orientaciones sobre la gestión sostenible de la fauna y la flora silvestres</w:t>
      </w:r>
      <w:r w:rsidR="00072D4C" w:rsidRPr="005A7F4E">
        <w:rPr>
          <w:lang w:val="es-ES"/>
        </w:rPr>
        <w:t>.</w:t>
      </w:r>
      <w:r w:rsidR="00104F74" w:rsidRPr="005A7F4E">
        <w:rPr>
          <w:lang w:val="es-ES"/>
        </w:rPr>
        <w:t xml:space="preserve"> </w:t>
      </w:r>
    </w:p>
    <w:p w:rsidR="0033173F" w:rsidRPr="005A7F4E" w:rsidRDefault="000F1024" w:rsidP="00E054A2">
      <w:pPr>
        <w:pStyle w:val="CBDNormalNumber"/>
        <w:rPr>
          <w:lang w:val="es-ES"/>
        </w:rPr>
      </w:pPr>
      <w:r w:rsidRPr="005A7F4E">
        <w:rPr>
          <w:lang w:val="es-ES"/>
        </w:rPr>
        <w:t xml:space="preserve">Por </w:t>
      </w:r>
      <w:r w:rsidR="00353653" w:rsidRPr="005A7F4E">
        <w:rPr>
          <w:lang w:val="es-ES"/>
        </w:rPr>
        <w:t>consiguiente</w:t>
      </w:r>
      <w:r w:rsidRPr="005A7F4E">
        <w:rPr>
          <w:lang w:val="es-ES"/>
        </w:rPr>
        <w:t xml:space="preserve">, la Conferencia de las Partes tal vez desee centrarse en </w:t>
      </w:r>
      <w:r w:rsidR="00353653" w:rsidRPr="005A7F4E">
        <w:rPr>
          <w:lang w:val="es-ES"/>
        </w:rPr>
        <w:t>orientaciones</w:t>
      </w:r>
      <w:r w:rsidRPr="005A7F4E">
        <w:rPr>
          <w:lang w:val="es-ES"/>
        </w:rPr>
        <w:t xml:space="preserve"> a nivel mundial centrada</w:t>
      </w:r>
      <w:r w:rsidR="00353653" w:rsidRPr="005A7F4E">
        <w:rPr>
          <w:lang w:val="es-ES"/>
        </w:rPr>
        <w:t>s</w:t>
      </w:r>
      <w:r w:rsidRPr="005A7F4E">
        <w:rPr>
          <w:lang w:val="es-ES"/>
        </w:rPr>
        <w:t xml:space="preserve"> en múltiples especies y prácticas, en consonancia con el mandato de</w:t>
      </w:r>
      <w:r w:rsidR="00353653" w:rsidRPr="005A7F4E">
        <w:rPr>
          <w:lang w:val="es-ES"/>
        </w:rPr>
        <w:t>l Convenio</w:t>
      </w:r>
      <w:r w:rsidRPr="005A7F4E">
        <w:rPr>
          <w:lang w:val="es-ES"/>
        </w:rPr>
        <w:t xml:space="preserve"> y los objetivos y metas del Marco. Como se muestra en </w:t>
      </w:r>
      <w:r w:rsidR="00353653" w:rsidRPr="005A7F4E">
        <w:rPr>
          <w:lang w:val="es-ES"/>
        </w:rPr>
        <w:t>el cuadro</w:t>
      </w:r>
      <w:r w:rsidRPr="005A7F4E">
        <w:rPr>
          <w:lang w:val="es-ES"/>
        </w:rPr>
        <w:t xml:space="preserve"> siguiente, las </w:t>
      </w:r>
      <w:r w:rsidR="00A37D6A" w:rsidRPr="005A7F4E">
        <w:rPr>
          <w:lang w:val="es-ES"/>
        </w:rPr>
        <w:t>carencias</w:t>
      </w:r>
      <w:r w:rsidRPr="005A7F4E">
        <w:rPr>
          <w:lang w:val="es-ES"/>
        </w:rPr>
        <w:t xml:space="preserve"> más importantes en las orientaciones a nivel mundial sobre múltiples especies y prácticas están relacionadas con la </w:t>
      </w:r>
      <w:r w:rsidR="00353653" w:rsidRPr="005A7F4E">
        <w:rPr>
          <w:lang w:val="es-ES"/>
        </w:rPr>
        <w:t>adopción d</w:t>
      </w:r>
      <w:r w:rsidRPr="005A7F4E">
        <w:rPr>
          <w:lang w:val="es-ES"/>
        </w:rPr>
        <w:t xml:space="preserve">e decisiones inclusiva y participativa, la inclusión de múltiples </w:t>
      </w:r>
      <w:r w:rsidRPr="005A7F4E">
        <w:rPr>
          <w:lang w:val="es-ES"/>
        </w:rPr>
        <w:lastRenderedPageBreak/>
        <w:t>formas de conocimiento y el reconocimiento de los derechos, y la distribución equitativa de los cost</w:t>
      </w:r>
      <w:r w:rsidR="00353653" w:rsidRPr="005A7F4E">
        <w:rPr>
          <w:lang w:val="es-ES"/>
        </w:rPr>
        <w:t>o</w:t>
      </w:r>
      <w:r w:rsidRPr="005A7F4E">
        <w:rPr>
          <w:lang w:val="es-ES"/>
        </w:rPr>
        <w:t xml:space="preserve">s y beneficios. </w:t>
      </w:r>
    </w:p>
    <w:p w:rsidR="008A4976" w:rsidRPr="005A7F4E" w:rsidRDefault="000F1024" w:rsidP="00F971A4">
      <w:pPr>
        <w:pStyle w:val="CBDTableTitle"/>
        <w:rPr>
          <w:lang w:val="es-ES"/>
        </w:rPr>
      </w:pPr>
      <w:r w:rsidRPr="005A7F4E">
        <w:rPr>
          <w:lang w:val="es-ES"/>
        </w:rPr>
        <w:t>Cobertura de la</w:t>
      </w:r>
      <w:r w:rsidR="00353653" w:rsidRPr="005A7F4E">
        <w:rPr>
          <w:lang w:val="es-ES"/>
        </w:rPr>
        <w:t>s</w:t>
      </w:r>
      <w:r w:rsidRPr="005A7F4E">
        <w:rPr>
          <w:lang w:val="es-ES"/>
        </w:rPr>
        <w:t xml:space="preserve"> orientaci</w:t>
      </w:r>
      <w:r w:rsidR="00353653" w:rsidRPr="005A7F4E">
        <w:rPr>
          <w:lang w:val="es-ES"/>
        </w:rPr>
        <w:t>ones</w:t>
      </w:r>
      <w:r w:rsidRPr="005A7F4E">
        <w:rPr>
          <w:lang w:val="es-ES"/>
        </w:rPr>
        <w:t xml:space="preserve"> a nivel mundial y a través de múltiples prácticas y </w:t>
      </w:r>
      <w:r w:rsidR="00353653" w:rsidRPr="005A7F4E">
        <w:rPr>
          <w:lang w:val="es-ES"/>
        </w:rPr>
        <w:t>e</w:t>
      </w:r>
      <w:r w:rsidRPr="005A7F4E">
        <w:rPr>
          <w:lang w:val="es-ES"/>
        </w:rPr>
        <w:t xml:space="preserve">species </w:t>
      </w:r>
    </w:p>
    <w:tbl>
      <w:tblPr>
        <w:tblW w:w="8931" w:type="dxa"/>
        <w:tblInd w:w="562" w:type="dxa"/>
        <w:tblLayout w:type="fixed"/>
        <w:tblLook w:val="04A0"/>
      </w:tblPr>
      <w:tblGrid>
        <w:gridCol w:w="5807"/>
        <w:gridCol w:w="1039"/>
        <w:gridCol w:w="1040"/>
        <w:gridCol w:w="1045"/>
      </w:tblGrid>
      <w:tr w:rsidR="008A4976" w:rsidRPr="005A7F4E" w:rsidTr="002C3737">
        <w:trPr>
          <w:trHeight w:val="580"/>
        </w:trPr>
        <w:tc>
          <w:tcPr>
            <w:tcW w:w="58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4976" w:rsidRPr="005A7F4E" w:rsidRDefault="00353653" w:rsidP="00353653">
            <w:pPr>
              <w:pStyle w:val="CBDTableNormal"/>
              <w:rPr>
                <w:i/>
                <w:iCs/>
                <w:lang w:val="es-ES" w:eastAsia="zh-CN"/>
              </w:rPr>
            </w:pPr>
            <w:r w:rsidRPr="005A7F4E">
              <w:rPr>
                <w:i/>
                <w:iCs/>
                <w:lang w:val="es-ES" w:eastAsia="zh-CN"/>
              </w:rPr>
              <w:t>Elementos fundamentales</w:t>
            </w:r>
          </w:p>
        </w:tc>
        <w:tc>
          <w:tcPr>
            <w:tcW w:w="1039" w:type="dxa"/>
            <w:tcBorders>
              <w:top w:val="single" w:sz="4" w:space="0" w:color="auto"/>
              <w:left w:val="nil"/>
              <w:bottom w:val="single" w:sz="4" w:space="0" w:color="auto"/>
              <w:right w:val="single" w:sz="4" w:space="0" w:color="auto"/>
            </w:tcBorders>
            <w:shd w:val="clear" w:color="auto" w:fill="auto"/>
            <w:vAlign w:val="bottom"/>
            <w:hideMark/>
          </w:tcPr>
          <w:p w:rsidR="008A4976" w:rsidRPr="005A7F4E" w:rsidRDefault="008A4976" w:rsidP="00353653">
            <w:pPr>
              <w:pStyle w:val="CBDTableNormal"/>
              <w:rPr>
                <w:i/>
                <w:iCs/>
                <w:lang w:val="es-ES" w:eastAsia="zh-CN"/>
              </w:rPr>
            </w:pPr>
            <w:r w:rsidRPr="005A7F4E">
              <w:rPr>
                <w:i/>
                <w:iCs/>
                <w:lang w:val="es-ES" w:eastAsia="zh-CN"/>
              </w:rPr>
              <w:t>M</w:t>
            </w:r>
            <w:r w:rsidR="00353653" w:rsidRPr="005A7F4E">
              <w:rPr>
                <w:i/>
                <w:iCs/>
                <w:lang w:val="es-ES" w:eastAsia="zh-CN"/>
              </w:rPr>
              <w:t>últiples prácticas</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8A4976" w:rsidRPr="005A7F4E" w:rsidRDefault="00353653" w:rsidP="00353653">
            <w:pPr>
              <w:pStyle w:val="CBDTableNormal"/>
              <w:rPr>
                <w:i/>
                <w:iCs/>
                <w:lang w:val="es-ES" w:eastAsia="zh-CN"/>
              </w:rPr>
            </w:pPr>
            <w:r w:rsidRPr="005A7F4E">
              <w:rPr>
                <w:i/>
                <w:iCs/>
                <w:lang w:val="es-ES" w:eastAsia="zh-CN"/>
              </w:rPr>
              <w:t>Mundial</w:t>
            </w:r>
          </w:p>
        </w:tc>
        <w:tc>
          <w:tcPr>
            <w:tcW w:w="1045" w:type="dxa"/>
            <w:tcBorders>
              <w:top w:val="single" w:sz="4" w:space="0" w:color="auto"/>
              <w:left w:val="nil"/>
              <w:bottom w:val="single" w:sz="4" w:space="0" w:color="auto"/>
              <w:right w:val="single" w:sz="4" w:space="0" w:color="auto"/>
            </w:tcBorders>
            <w:shd w:val="clear" w:color="auto" w:fill="auto"/>
            <w:vAlign w:val="bottom"/>
            <w:hideMark/>
          </w:tcPr>
          <w:p w:rsidR="008A4976" w:rsidRPr="005A7F4E" w:rsidRDefault="008A4976" w:rsidP="00353653">
            <w:pPr>
              <w:pStyle w:val="CBDTableNormal"/>
              <w:rPr>
                <w:i/>
                <w:iCs/>
                <w:lang w:val="es-ES" w:eastAsia="zh-CN"/>
              </w:rPr>
            </w:pPr>
            <w:r w:rsidRPr="005A7F4E">
              <w:rPr>
                <w:i/>
                <w:iCs/>
                <w:lang w:val="es-ES" w:eastAsia="zh-CN"/>
              </w:rPr>
              <w:t>M</w:t>
            </w:r>
            <w:r w:rsidR="00353653" w:rsidRPr="005A7F4E">
              <w:rPr>
                <w:i/>
                <w:iCs/>
                <w:lang w:val="es-ES" w:eastAsia="zh-CN"/>
              </w:rPr>
              <w:t>últiples especies</w:t>
            </w:r>
          </w:p>
        </w:tc>
      </w:tr>
      <w:tr w:rsidR="008A4976" w:rsidRPr="005A7F4E" w:rsidTr="002C3737">
        <w:trPr>
          <w:trHeight w:val="270"/>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8A4976" w:rsidRPr="005A7F4E" w:rsidRDefault="008A4976" w:rsidP="000F1024">
            <w:pPr>
              <w:pStyle w:val="CBDTableNormal"/>
              <w:rPr>
                <w:lang w:val="es-ES" w:eastAsia="zh-CN"/>
              </w:rPr>
            </w:pPr>
            <w:r w:rsidRPr="005A7F4E">
              <w:rPr>
                <w:lang w:val="es-ES" w:eastAsia="zh-CN"/>
              </w:rPr>
              <w:t>1</w:t>
            </w:r>
            <w:r w:rsidR="00A03462" w:rsidRPr="005A7F4E">
              <w:rPr>
                <w:lang w:val="es-ES" w:eastAsia="zh-CN"/>
              </w:rPr>
              <w:t>.</w:t>
            </w:r>
            <w:r w:rsidR="000F1024" w:rsidRPr="005A7F4E">
              <w:rPr>
                <w:lang w:val="es-ES"/>
              </w:rPr>
              <w:t xml:space="preserve"> A</w:t>
            </w:r>
            <w:r w:rsidR="000F1024" w:rsidRPr="005A7F4E">
              <w:rPr>
                <w:lang w:val="es-ES" w:eastAsia="zh-CN"/>
              </w:rPr>
              <w:t>dopción de decisiones inclusiva y participativa</w:t>
            </w:r>
            <w:r w:rsidRPr="005A7F4E">
              <w:rPr>
                <w:lang w:val="es-ES" w:eastAsia="zh-CN"/>
              </w:rPr>
              <w:t xml:space="preserve"> </w:t>
            </w:r>
          </w:p>
        </w:tc>
        <w:tc>
          <w:tcPr>
            <w:tcW w:w="1039" w:type="dxa"/>
            <w:tcBorders>
              <w:top w:val="nil"/>
              <w:left w:val="nil"/>
              <w:bottom w:val="single" w:sz="4" w:space="0" w:color="auto"/>
              <w:right w:val="single" w:sz="4" w:space="0" w:color="auto"/>
            </w:tcBorders>
            <w:shd w:val="clear" w:color="000000" w:fill="FF5353"/>
            <w:noWrap/>
            <w:vAlign w:val="bottom"/>
            <w:hideMark/>
          </w:tcPr>
          <w:p w:rsidR="008A4976" w:rsidRPr="005A7F4E" w:rsidRDefault="008A4976" w:rsidP="002C3737">
            <w:pPr>
              <w:pStyle w:val="CBDTableNormal"/>
              <w:jc w:val="right"/>
              <w:rPr>
                <w:lang w:val="es-ES" w:eastAsia="zh-CN"/>
              </w:rPr>
            </w:pPr>
            <w:r w:rsidRPr="005A7F4E">
              <w:rPr>
                <w:lang w:val="es-ES" w:eastAsia="zh-CN"/>
              </w:rPr>
              <w:t>4</w:t>
            </w:r>
          </w:p>
        </w:tc>
        <w:tc>
          <w:tcPr>
            <w:tcW w:w="1040" w:type="dxa"/>
            <w:tcBorders>
              <w:top w:val="nil"/>
              <w:left w:val="nil"/>
              <w:bottom w:val="single" w:sz="4" w:space="0" w:color="auto"/>
              <w:right w:val="single" w:sz="4" w:space="0" w:color="auto"/>
            </w:tcBorders>
            <w:shd w:val="clear" w:color="000000" w:fill="FF5353"/>
            <w:vAlign w:val="bottom"/>
            <w:hideMark/>
          </w:tcPr>
          <w:p w:rsidR="008A4976" w:rsidRPr="005A7F4E" w:rsidRDefault="008A4976" w:rsidP="002C3737">
            <w:pPr>
              <w:pStyle w:val="CBDTableNormal"/>
              <w:jc w:val="right"/>
              <w:rPr>
                <w:lang w:val="es-ES" w:eastAsia="zh-CN"/>
              </w:rPr>
            </w:pPr>
            <w:r w:rsidRPr="005A7F4E">
              <w:rPr>
                <w:lang w:val="es-ES" w:eastAsia="zh-CN"/>
              </w:rPr>
              <w:t>4</w:t>
            </w:r>
          </w:p>
        </w:tc>
        <w:tc>
          <w:tcPr>
            <w:tcW w:w="1045" w:type="dxa"/>
            <w:tcBorders>
              <w:top w:val="nil"/>
              <w:left w:val="nil"/>
              <w:bottom w:val="single" w:sz="4" w:space="0" w:color="auto"/>
              <w:right w:val="single" w:sz="4" w:space="0" w:color="auto"/>
            </w:tcBorders>
            <w:shd w:val="clear" w:color="000000" w:fill="FF5353"/>
            <w:noWrap/>
            <w:vAlign w:val="bottom"/>
            <w:hideMark/>
          </w:tcPr>
          <w:p w:rsidR="008A4976" w:rsidRPr="005A7F4E" w:rsidRDefault="008A4976" w:rsidP="002C3737">
            <w:pPr>
              <w:pStyle w:val="CBDTableNormal"/>
              <w:jc w:val="right"/>
              <w:rPr>
                <w:lang w:val="es-ES" w:eastAsia="zh-CN"/>
              </w:rPr>
            </w:pPr>
            <w:r w:rsidRPr="005A7F4E">
              <w:rPr>
                <w:lang w:val="es-ES" w:eastAsia="zh-CN"/>
              </w:rPr>
              <w:t>3</w:t>
            </w:r>
          </w:p>
        </w:tc>
      </w:tr>
      <w:tr w:rsidR="008A4976" w:rsidRPr="005A7F4E" w:rsidTr="002C3737">
        <w:tc>
          <w:tcPr>
            <w:tcW w:w="5807" w:type="dxa"/>
            <w:tcBorders>
              <w:top w:val="nil"/>
              <w:left w:val="single" w:sz="4" w:space="0" w:color="auto"/>
              <w:bottom w:val="single" w:sz="4" w:space="0" w:color="auto"/>
              <w:right w:val="single" w:sz="4" w:space="0" w:color="auto"/>
            </w:tcBorders>
            <w:shd w:val="clear" w:color="auto" w:fill="auto"/>
            <w:vAlign w:val="bottom"/>
            <w:hideMark/>
          </w:tcPr>
          <w:p w:rsidR="008A4976" w:rsidRPr="005A7F4E" w:rsidRDefault="008A4976" w:rsidP="000F1024">
            <w:pPr>
              <w:pStyle w:val="CBDTableNormal"/>
              <w:rPr>
                <w:lang w:val="es-ES" w:eastAsia="zh-CN"/>
              </w:rPr>
            </w:pPr>
            <w:r w:rsidRPr="005A7F4E">
              <w:rPr>
                <w:lang w:val="es-ES" w:eastAsia="zh-CN"/>
              </w:rPr>
              <w:t>2</w:t>
            </w:r>
            <w:r w:rsidR="00A03462" w:rsidRPr="005A7F4E">
              <w:rPr>
                <w:lang w:val="es-ES" w:eastAsia="zh-CN"/>
              </w:rPr>
              <w:t>.</w:t>
            </w:r>
            <w:r w:rsidRPr="005A7F4E">
              <w:rPr>
                <w:lang w:val="es-ES" w:eastAsia="zh-CN"/>
              </w:rPr>
              <w:t xml:space="preserve"> Inclusi</w:t>
            </w:r>
            <w:r w:rsidR="000F1024" w:rsidRPr="005A7F4E">
              <w:rPr>
                <w:lang w:val="es-ES" w:eastAsia="zh-CN"/>
              </w:rPr>
              <w:t>ó</w:t>
            </w:r>
            <w:r w:rsidRPr="005A7F4E">
              <w:rPr>
                <w:lang w:val="es-ES" w:eastAsia="zh-CN"/>
              </w:rPr>
              <w:t xml:space="preserve">n </w:t>
            </w:r>
            <w:r w:rsidR="000F1024" w:rsidRPr="005A7F4E">
              <w:rPr>
                <w:lang w:val="es-ES" w:eastAsia="zh-CN"/>
              </w:rPr>
              <w:t xml:space="preserve">de múltiples formas de conocimiento y reconocimiento de los derechos </w:t>
            </w:r>
          </w:p>
        </w:tc>
        <w:tc>
          <w:tcPr>
            <w:tcW w:w="1039" w:type="dxa"/>
            <w:tcBorders>
              <w:top w:val="nil"/>
              <w:left w:val="nil"/>
              <w:bottom w:val="single" w:sz="4" w:space="0" w:color="auto"/>
              <w:right w:val="single" w:sz="4" w:space="0" w:color="auto"/>
            </w:tcBorders>
            <w:shd w:val="clear" w:color="000000" w:fill="FF5353"/>
            <w:noWrap/>
            <w:vAlign w:val="bottom"/>
            <w:hideMark/>
          </w:tcPr>
          <w:p w:rsidR="008A4976" w:rsidRPr="005A7F4E" w:rsidRDefault="008A4976" w:rsidP="002C3737">
            <w:pPr>
              <w:pStyle w:val="CBDTableNormal"/>
              <w:jc w:val="right"/>
              <w:rPr>
                <w:lang w:val="es-ES" w:eastAsia="zh-CN"/>
              </w:rPr>
            </w:pPr>
            <w:r w:rsidRPr="005A7F4E">
              <w:rPr>
                <w:lang w:val="es-ES" w:eastAsia="zh-CN"/>
              </w:rPr>
              <w:t>4</w:t>
            </w:r>
          </w:p>
        </w:tc>
        <w:tc>
          <w:tcPr>
            <w:tcW w:w="1040" w:type="dxa"/>
            <w:tcBorders>
              <w:top w:val="nil"/>
              <w:left w:val="nil"/>
              <w:bottom w:val="single" w:sz="4" w:space="0" w:color="auto"/>
              <w:right w:val="single" w:sz="4" w:space="0" w:color="auto"/>
            </w:tcBorders>
            <w:shd w:val="clear" w:color="000000" w:fill="FFC000"/>
            <w:vAlign w:val="bottom"/>
            <w:hideMark/>
          </w:tcPr>
          <w:p w:rsidR="008A4976" w:rsidRPr="005A7F4E" w:rsidRDefault="008A4976" w:rsidP="002C3737">
            <w:pPr>
              <w:pStyle w:val="CBDTableNormal"/>
              <w:jc w:val="right"/>
              <w:rPr>
                <w:lang w:val="es-ES" w:eastAsia="zh-CN"/>
              </w:rPr>
            </w:pPr>
            <w:r w:rsidRPr="005A7F4E">
              <w:rPr>
                <w:lang w:val="es-ES" w:eastAsia="zh-CN"/>
              </w:rPr>
              <w:t>7</w:t>
            </w:r>
          </w:p>
        </w:tc>
        <w:tc>
          <w:tcPr>
            <w:tcW w:w="1045" w:type="dxa"/>
            <w:tcBorders>
              <w:top w:val="nil"/>
              <w:left w:val="nil"/>
              <w:bottom w:val="single" w:sz="4" w:space="0" w:color="auto"/>
              <w:right w:val="single" w:sz="4" w:space="0" w:color="auto"/>
            </w:tcBorders>
            <w:shd w:val="clear" w:color="000000" w:fill="FFC000"/>
            <w:noWrap/>
            <w:vAlign w:val="bottom"/>
            <w:hideMark/>
          </w:tcPr>
          <w:p w:rsidR="008A4976" w:rsidRPr="005A7F4E" w:rsidRDefault="008A4976" w:rsidP="002C3737">
            <w:pPr>
              <w:pStyle w:val="CBDTableNormal"/>
              <w:jc w:val="right"/>
              <w:rPr>
                <w:lang w:val="es-ES" w:eastAsia="zh-CN"/>
              </w:rPr>
            </w:pPr>
            <w:r w:rsidRPr="005A7F4E">
              <w:rPr>
                <w:lang w:val="es-ES" w:eastAsia="zh-CN"/>
              </w:rPr>
              <w:t>5</w:t>
            </w:r>
          </w:p>
        </w:tc>
      </w:tr>
      <w:tr w:rsidR="008A4976" w:rsidRPr="005A7F4E" w:rsidTr="002C3737">
        <w:trPr>
          <w:trHeight w:val="371"/>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8A4976" w:rsidRPr="005A7F4E" w:rsidRDefault="008A4976" w:rsidP="000F1024">
            <w:pPr>
              <w:pStyle w:val="CBDTableNormal"/>
              <w:rPr>
                <w:lang w:val="es-ES" w:eastAsia="zh-CN"/>
              </w:rPr>
            </w:pPr>
            <w:r w:rsidRPr="005A7F4E">
              <w:rPr>
                <w:lang w:val="es-ES" w:eastAsia="zh-CN"/>
              </w:rPr>
              <w:t>3</w:t>
            </w:r>
            <w:r w:rsidR="00A03462" w:rsidRPr="005A7F4E">
              <w:rPr>
                <w:lang w:val="es-ES" w:eastAsia="zh-CN"/>
              </w:rPr>
              <w:t>.</w:t>
            </w:r>
            <w:r w:rsidRPr="005A7F4E">
              <w:rPr>
                <w:lang w:val="es-ES" w:eastAsia="zh-CN"/>
              </w:rPr>
              <w:t xml:space="preserve"> </w:t>
            </w:r>
            <w:r w:rsidR="000F1024" w:rsidRPr="005A7F4E">
              <w:rPr>
                <w:lang w:val="es-ES" w:eastAsia="zh-CN"/>
              </w:rPr>
              <w:t xml:space="preserve">Distribución equitativa de costos y beneficios </w:t>
            </w:r>
          </w:p>
        </w:tc>
        <w:tc>
          <w:tcPr>
            <w:tcW w:w="1039" w:type="dxa"/>
            <w:tcBorders>
              <w:top w:val="nil"/>
              <w:left w:val="nil"/>
              <w:bottom w:val="single" w:sz="4" w:space="0" w:color="auto"/>
              <w:right w:val="single" w:sz="4" w:space="0" w:color="auto"/>
            </w:tcBorders>
            <w:shd w:val="clear" w:color="000000" w:fill="FF5353"/>
            <w:noWrap/>
            <w:vAlign w:val="bottom"/>
            <w:hideMark/>
          </w:tcPr>
          <w:p w:rsidR="008A4976" w:rsidRPr="005A7F4E" w:rsidRDefault="008A4976" w:rsidP="002C3737">
            <w:pPr>
              <w:pStyle w:val="CBDTableNormal"/>
              <w:jc w:val="right"/>
              <w:rPr>
                <w:lang w:val="es-ES" w:eastAsia="zh-CN"/>
              </w:rPr>
            </w:pPr>
            <w:r w:rsidRPr="005A7F4E">
              <w:rPr>
                <w:lang w:val="es-ES" w:eastAsia="zh-CN"/>
              </w:rPr>
              <w:t>1</w:t>
            </w:r>
          </w:p>
        </w:tc>
        <w:tc>
          <w:tcPr>
            <w:tcW w:w="1040" w:type="dxa"/>
            <w:tcBorders>
              <w:top w:val="nil"/>
              <w:left w:val="nil"/>
              <w:bottom w:val="single" w:sz="4" w:space="0" w:color="auto"/>
              <w:right w:val="single" w:sz="4" w:space="0" w:color="auto"/>
            </w:tcBorders>
            <w:shd w:val="clear" w:color="000000" w:fill="FF5353"/>
            <w:vAlign w:val="bottom"/>
            <w:hideMark/>
          </w:tcPr>
          <w:p w:rsidR="008A4976" w:rsidRPr="005A7F4E" w:rsidRDefault="008A4976" w:rsidP="002C3737">
            <w:pPr>
              <w:pStyle w:val="CBDTableNormal"/>
              <w:jc w:val="right"/>
              <w:rPr>
                <w:lang w:val="es-ES" w:eastAsia="zh-CN"/>
              </w:rPr>
            </w:pPr>
            <w:r w:rsidRPr="005A7F4E">
              <w:rPr>
                <w:lang w:val="es-ES" w:eastAsia="zh-CN"/>
              </w:rPr>
              <w:t>1</w:t>
            </w:r>
          </w:p>
        </w:tc>
        <w:tc>
          <w:tcPr>
            <w:tcW w:w="1045" w:type="dxa"/>
            <w:tcBorders>
              <w:top w:val="nil"/>
              <w:left w:val="nil"/>
              <w:bottom w:val="single" w:sz="4" w:space="0" w:color="auto"/>
              <w:right w:val="single" w:sz="4" w:space="0" w:color="auto"/>
            </w:tcBorders>
            <w:shd w:val="clear" w:color="000000" w:fill="FF5353"/>
            <w:noWrap/>
            <w:vAlign w:val="bottom"/>
            <w:hideMark/>
          </w:tcPr>
          <w:p w:rsidR="008A4976" w:rsidRPr="005A7F4E" w:rsidRDefault="008A4976" w:rsidP="002C3737">
            <w:pPr>
              <w:pStyle w:val="CBDTableNormal"/>
              <w:jc w:val="right"/>
              <w:rPr>
                <w:lang w:val="es-ES" w:eastAsia="zh-CN"/>
              </w:rPr>
            </w:pPr>
            <w:r w:rsidRPr="005A7F4E">
              <w:rPr>
                <w:lang w:val="es-ES" w:eastAsia="zh-CN"/>
              </w:rPr>
              <w:t>1</w:t>
            </w:r>
          </w:p>
        </w:tc>
      </w:tr>
      <w:tr w:rsidR="008A4976" w:rsidRPr="005A7F4E" w:rsidTr="002C3737">
        <w:trPr>
          <w:trHeight w:val="359"/>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8A4976" w:rsidRPr="005A7F4E" w:rsidRDefault="008A4976" w:rsidP="000F1024">
            <w:pPr>
              <w:pStyle w:val="CBDTableNormal"/>
              <w:rPr>
                <w:lang w:val="es-ES" w:eastAsia="zh-CN"/>
              </w:rPr>
            </w:pPr>
            <w:r w:rsidRPr="005A7F4E">
              <w:rPr>
                <w:lang w:val="es-ES" w:eastAsia="zh-CN"/>
              </w:rPr>
              <w:t>4</w:t>
            </w:r>
            <w:r w:rsidR="00A03462" w:rsidRPr="005A7F4E">
              <w:rPr>
                <w:lang w:val="es-ES" w:eastAsia="zh-CN"/>
              </w:rPr>
              <w:t>.</w:t>
            </w:r>
            <w:r w:rsidRPr="005A7F4E">
              <w:rPr>
                <w:lang w:val="es-ES" w:eastAsia="zh-CN"/>
              </w:rPr>
              <w:t xml:space="preserve"> </w:t>
            </w:r>
            <w:r w:rsidR="000F1024" w:rsidRPr="005A7F4E">
              <w:rPr>
                <w:lang w:val="es-ES" w:eastAsia="zh-CN"/>
              </w:rPr>
              <w:t>Políticas adaptadas a los contextos sociales y ecológicos locales</w:t>
            </w:r>
          </w:p>
        </w:tc>
        <w:tc>
          <w:tcPr>
            <w:tcW w:w="1039" w:type="dxa"/>
            <w:tcBorders>
              <w:top w:val="nil"/>
              <w:left w:val="nil"/>
              <w:bottom w:val="single" w:sz="4" w:space="0" w:color="auto"/>
              <w:right w:val="single" w:sz="4" w:space="0" w:color="auto"/>
            </w:tcBorders>
            <w:shd w:val="clear" w:color="000000" w:fill="FFC000"/>
            <w:noWrap/>
            <w:vAlign w:val="bottom"/>
            <w:hideMark/>
          </w:tcPr>
          <w:p w:rsidR="008A4976" w:rsidRPr="005A7F4E" w:rsidRDefault="008A4976" w:rsidP="002C3737">
            <w:pPr>
              <w:pStyle w:val="CBDTableNormal"/>
              <w:jc w:val="right"/>
              <w:rPr>
                <w:lang w:val="es-ES" w:eastAsia="zh-CN"/>
              </w:rPr>
            </w:pPr>
            <w:r w:rsidRPr="005A7F4E">
              <w:rPr>
                <w:lang w:val="es-ES" w:eastAsia="zh-CN"/>
              </w:rPr>
              <w:t>7</w:t>
            </w:r>
          </w:p>
        </w:tc>
        <w:tc>
          <w:tcPr>
            <w:tcW w:w="1040" w:type="dxa"/>
            <w:tcBorders>
              <w:top w:val="nil"/>
              <w:left w:val="nil"/>
              <w:bottom w:val="single" w:sz="4" w:space="0" w:color="auto"/>
              <w:right w:val="single" w:sz="4" w:space="0" w:color="auto"/>
            </w:tcBorders>
            <w:shd w:val="clear" w:color="000000" w:fill="00B050"/>
            <w:vAlign w:val="bottom"/>
            <w:hideMark/>
          </w:tcPr>
          <w:p w:rsidR="008A4976" w:rsidRPr="005A7F4E" w:rsidRDefault="008A4976" w:rsidP="002C3737">
            <w:pPr>
              <w:pStyle w:val="CBDTableNormal"/>
              <w:jc w:val="right"/>
              <w:rPr>
                <w:lang w:val="es-ES" w:eastAsia="zh-CN"/>
              </w:rPr>
            </w:pPr>
            <w:r w:rsidRPr="005A7F4E">
              <w:rPr>
                <w:lang w:val="es-ES" w:eastAsia="zh-CN"/>
              </w:rPr>
              <w:t>15</w:t>
            </w:r>
          </w:p>
        </w:tc>
        <w:tc>
          <w:tcPr>
            <w:tcW w:w="1045" w:type="dxa"/>
            <w:tcBorders>
              <w:top w:val="nil"/>
              <w:left w:val="nil"/>
              <w:bottom w:val="single" w:sz="4" w:space="0" w:color="auto"/>
              <w:right w:val="single" w:sz="4" w:space="0" w:color="auto"/>
            </w:tcBorders>
            <w:shd w:val="clear" w:color="000000" w:fill="FFC000"/>
            <w:noWrap/>
            <w:vAlign w:val="bottom"/>
            <w:hideMark/>
          </w:tcPr>
          <w:p w:rsidR="008A4976" w:rsidRPr="005A7F4E" w:rsidRDefault="008A4976" w:rsidP="002C3737">
            <w:pPr>
              <w:pStyle w:val="CBDTableNormal"/>
              <w:jc w:val="right"/>
              <w:rPr>
                <w:lang w:val="es-ES" w:eastAsia="zh-CN"/>
              </w:rPr>
            </w:pPr>
            <w:r w:rsidRPr="005A7F4E">
              <w:rPr>
                <w:lang w:val="es-ES" w:eastAsia="zh-CN"/>
              </w:rPr>
              <w:t>9</w:t>
            </w:r>
          </w:p>
        </w:tc>
      </w:tr>
      <w:tr w:rsidR="008A4976" w:rsidRPr="005A7F4E" w:rsidTr="002C3737">
        <w:trPr>
          <w:trHeight w:val="266"/>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8A4976" w:rsidRPr="005A7F4E" w:rsidRDefault="008A4976" w:rsidP="000F1024">
            <w:pPr>
              <w:pStyle w:val="CBDTableNormal"/>
              <w:rPr>
                <w:lang w:val="es-ES" w:eastAsia="zh-CN"/>
              </w:rPr>
            </w:pPr>
            <w:r w:rsidRPr="005A7F4E">
              <w:rPr>
                <w:lang w:val="es-ES" w:eastAsia="zh-CN"/>
              </w:rPr>
              <w:t>5</w:t>
            </w:r>
            <w:r w:rsidR="00A03462" w:rsidRPr="005A7F4E">
              <w:rPr>
                <w:lang w:val="es-ES" w:eastAsia="zh-CN"/>
              </w:rPr>
              <w:t>.</w:t>
            </w:r>
            <w:r w:rsidRPr="005A7F4E">
              <w:rPr>
                <w:lang w:val="es-ES" w:eastAsia="zh-CN"/>
              </w:rPr>
              <w:t xml:space="preserve"> </w:t>
            </w:r>
            <w:r w:rsidR="000F1024" w:rsidRPr="005A7F4E">
              <w:rPr>
                <w:lang w:val="es-ES" w:eastAsia="zh-CN"/>
              </w:rPr>
              <w:t>Seguimiento de las condiciones y prácticas sociales y ecológicas</w:t>
            </w:r>
          </w:p>
        </w:tc>
        <w:tc>
          <w:tcPr>
            <w:tcW w:w="1039" w:type="dxa"/>
            <w:tcBorders>
              <w:top w:val="nil"/>
              <w:left w:val="nil"/>
              <w:bottom w:val="single" w:sz="4" w:space="0" w:color="auto"/>
              <w:right w:val="single" w:sz="4" w:space="0" w:color="auto"/>
            </w:tcBorders>
            <w:shd w:val="clear" w:color="000000" w:fill="00B050"/>
            <w:noWrap/>
            <w:vAlign w:val="bottom"/>
            <w:hideMark/>
          </w:tcPr>
          <w:p w:rsidR="008A4976" w:rsidRPr="005A7F4E" w:rsidRDefault="008A4976" w:rsidP="002C3737">
            <w:pPr>
              <w:pStyle w:val="CBDTableNormal"/>
              <w:jc w:val="right"/>
              <w:rPr>
                <w:lang w:val="es-ES" w:eastAsia="zh-CN"/>
              </w:rPr>
            </w:pPr>
            <w:r w:rsidRPr="005A7F4E">
              <w:rPr>
                <w:lang w:val="es-ES" w:eastAsia="zh-CN"/>
              </w:rPr>
              <w:t>30</w:t>
            </w:r>
          </w:p>
        </w:tc>
        <w:tc>
          <w:tcPr>
            <w:tcW w:w="1040" w:type="dxa"/>
            <w:tcBorders>
              <w:top w:val="nil"/>
              <w:left w:val="nil"/>
              <w:bottom w:val="single" w:sz="4" w:space="0" w:color="auto"/>
              <w:right w:val="single" w:sz="4" w:space="0" w:color="auto"/>
            </w:tcBorders>
            <w:shd w:val="clear" w:color="000000" w:fill="00B050"/>
            <w:vAlign w:val="bottom"/>
            <w:hideMark/>
          </w:tcPr>
          <w:p w:rsidR="008A4976" w:rsidRPr="005A7F4E" w:rsidRDefault="008A4976" w:rsidP="002C3737">
            <w:pPr>
              <w:pStyle w:val="CBDTableNormal"/>
              <w:jc w:val="right"/>
              <w:rPr>
                <w:lang w:val="es-ES" w:eastAsia="zh-CN"/>
              </w:rPr>
            </w:pPr>
            <w:r w:rsidRPr="005A7F4E">
              <w:rPr>
                <w:lang w:val="es-ES" w:eastAsia="zh-CN"/>
              </w:rPr>
              <w:t>53</w:t>
            </w:r>
          </w:p>
        </w:tc>
        <w:tc>
          <w:tcPr>
            <w:tcW w:w="1045" w:type="dxa"/>
            <w:tcBorders>
              <w:top w:val="nil"/>
              <w:left w:val="nil"/>
              <w:bottom w:val="single" w:sz="4" w:space="0" w:color="auto"/>
              <w:right w:val="single" w:sz="4" w:space="0" w:color="auto"/>
            </w:tcBorders>
            <w:shd w:val="clear" w:color="000000" w:fill="00B050"/>
            <w:noWrap/>
            <w:vAlign w:val="bottom"/>
            <w:hideMark/>
          </w:tcPr>
          <w:p w:rsidR="008A4976" w:rsidRPr="005A7F4E" w:rsidRDefault="008A4976" w:rsidP="002C3737">
            <w:pPr>
              <w:pStyle w:val="CBDTableNormal"/>
              <w:jc w:val="right"/>
              <w:rPr>
                <w:lang w:val="es-ES" w:eastAsia="zh-CN"/>
              </w:rPr>
            </w:pPr>
            <w:r w:rsidRPr="005A7F4E">
              <w:rPr>
                <w:lang w:val="es-ES" w:eastAsia="zh-CN"/>
              </w:rPr>
              <w:t>32</w:t>
            </w:r>
          </w:p>
        </w:tc>
      </w:tr>
      <w:tr w:rsidR="008A4976" w:rsidRPr="005A7F4E" w:rsidTr="002C3737">
        <w:trPr>
          <w:trHeight w:val="290"/>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8A4976" w:rsidRPr="005A7F4E" w:rsidRDefault="008A4976" w:rsidP="000F1024">
            <w:pPr>
              <w:pStyle w:val="CBDTableNormal"/>
              <w:rPr>
                <w:lang w:val="es-ES" w:eastAsia="zh-CN"/>
              </w:rPr>
            </w:pPr>
            <w:r w:rsidRPr="005A7F4E">
              <w:rPr>
                <w:lang w:val="es-ES" w:eastAsia="zh-CN"/>
              </w:rPr>
              <w:t>6</w:t>
            </w:r>
            <w:r w:rsidR="00A03462" w:rsidRPr="005A7F4E">
              <w:rPr>
                <w:lang w:val="es-ES" w:eastAsia="zh-CN"/>
              </w:rPr>
              <w:t>.</w:t>
            </w:r>
            <w:r w:rsidRPr="005A7F4E">
              <w:rPr>
                <w:lang w:val="es-ES" w:eastAsia="zh-CN"/>
              </w:rPr>
              <w:t xml:space="preserve"> </w:t>
            </w:r>
            <w:r w:rsidR="000F1024" w:rsidRPr="005A7F4E">
              <w:rPr>
                <w:lang w:val="es-ES" w:eastAsia="zh-CN"/>
              </w:rPr>
              <w:t xml:space="preserve">Políticas coordinadas y armonizadas </w:t>
            </w:r>
          </w:p>
        </w:tc>
        <w:tc>
          <w:tcPr>
            <w:tcW w:w="1039" w:type="dxa"/>
            <w:tcBorders>
              <w:top w:val="nil"/>
              <w:left w:val="nil"/>
              <w:bottom w:val="single" w:sz="4" w:space="0" w:color="auto"/>
              <w:right w:val="single" w:sz="4" w:space="0" w:color="auto"/>
            </w:tcBorders>
            <w:shd w:val="clear" w:color="000000" w:fill="00B050"/>
            <w:noWrap/>
            <w:vAlign w:val="bottom"/>
            <w:hideMark/>
          </w:tcPr>
          <w:p w:rsidR="008A4976" w:rsidRPr="005A7F4E" w:rsidRDefault="008A4976" w:rsidP="002C3737">
            <w:pPr>
              <w:pStyle w:val="CBDTableNormal"/>
              <w:jc w:val="right"/>
              <w:rPr>
                <w:lang w:val="es-ES" w:eastAsia="zh-CN"/>
              </w:rPr>
            </w:pPr>
            <w:r w:rsidRPr="005A7F4E">
              <w:rPr>
                <w:lang w:val="es-ES" w:eastAsia="zh-CN"/>
              </w:rPr>
              <w:t>27</w:t>
            </w:r>
          </w:p>
        </w:tc>
        <w:tc>
          <w:tcPr>
            <w:tcW w:w="1040" w:type="dxa"/>
            <w:tcBorders>
              <w:top w:val="nil"/>
              <w:left w:val="nil"/>
              <w:bottom w:val="single" w:sz="4" w:space="0" w:color="auto"/>
              <w:right w:val="single" w:sz="4" w:space="0" w:color="auto"/>
            </w:tcBorders>
            <w:shd w:val="clear" w:color="000000" w:fill="00B050"/>
            <w:vAlign w:val="bottom"/>
            <w:hideMark/>
          </w:tcPr>
          <w:p w:rsidR="008A4976" w:rsidRPr="005A7F4E" w:rsidRDefault="008A4976" w:rsidP="002C3737">
            <w:pPr>
              <w:pStyle w:val="CBDTableNormal"/>
              <w:jc w:val="right"/>
              <w:rPr>
                <w:lang w:val="es-ES" w:eastAsia="zh-CN"/>
              </w:rPr>
            </w:pPr>
            <w:r w:rsidRPr="005A7F4E">
              <w:rPr>
                <w:lang w:val="es-ES" w:eastAsia="zh-CN"/>
              </w:rPr>
              <w:t>45</w:t>
            </w:r>
          </w:p>
        </w:tc>
        <w:tc>
          <w:tcPr>
            <w:tcW w:w="1045" w:type="dxa"/>
            <w:tcBorders>
              <w:top w:val="nil"/>
              <w:left w:val="nil"/>
              <w:bottom w:val="single" w:sz="4" w:space="0" w:color="auto"/>
              <w:right w:val="single" w:sz="4" w:space="0" w:color="auto"/>
            </w:tcBorders>
            <w:shd w:val="clear" w:color="000000" w:fill="00B050"/>
            <w:noWrap/>
            <w:vAlign w:val="bottom"/>
            <w:hideMark/>
          </w:tcPr>
          <w:p w:rsidR="008A4976" w:rsidRPr="005A7F4E" w:rsidRDefault="008A4976" w:rsidP="002C3737">
            <w:pPr>
              <w:pStyle w:val="CBDTableNormal"/>
              <w:jc w:val="right"/>
              <w:rPr>
                <w:lang w:val="es-ES" w:eastAsia="zh-CN"/>
              </w:rPr>
            </w:pPr>
            <w:r w:rsidRPr="005A7F4E">
              <w:rPr>
                <w:lang w:val="es-ES" w:eastAsia="zh-CN"/>
              </w:rPr>
              <w:t>22</w:t>
            </w:r>
          </w:p>
        </w:tc>
      </w:tr>
      <w:tr w:rsidR="008A4976" w:rsidRPr="005A7F4E" w:rsidTr="002C3737">
        <w:trPr>
          <w:trHeight w:val="261"/>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8A4976" w:rsidRPr="005A7F4E" w:rsidRDefault="008A4976" w:rsidP="000F1024">
            <w:pPr>
              <w:pStyle w:val="CBDTableNormal"/>
              <w:rPr>
                <w:lang w:val="es-ES" w:eastAsia="zh-CN"/>
              </w:rPr>
            </w:pPr>
            <w:r w:rsidRPr="005A7F4E">
              <w:rPr>
                <w:lang w:val="es-ES" w:eastAsia="zh-CN"/>
              </w:rPr>
              <w:t>7</w:t>
            </w:r>
            <w:r w:rsidR="00A03462" w:rsidRPr="005A7F4E">
              <w:rPr>
                <w:lang w:val="es-ES" w:eastAsia="zh-CN"/>
              </w:rPr>
              <w:t>.</w:t>
            </w:r>
            <w:r w:rsidRPr="005A7F4E">
              <w:rPr>
                <w:lang w:val="es-ES" w:eastAsia="zh-CN"/>
              </w:rPr>
              <w:t xml:space="preserve"> </w:t>
            </w:r>
            <w:r w:rsidR="000F1024" w:rsidRPr="005A7F4E">
              <w:rPr>
                <w:lang w:val="es-ES" w:eastAsia="zh-CN"/>
              </w:rPr>
              <w:t>Instituciones consuetudinarias y reglamentarias sólidas</w:t>
            </w:r>
          </w:p>
        </w:tc>
        <w:tc>
          <w:tcPr>
            <w:tcW w:w="1039" w:type="dxa"/>
            <w:tcBorders>
              <w:top w:val="nil"/>
              <w:left w:val="nil"/>
              <w:bottom w:val="single" w:sz="4" w:space="0" w:color="auto"/>
              <w:right w:val="single" w:sz="4" w:space="0" w:color="auto"/>
            </w:tcBorders>
            <w:shd w:val="clear" w:color="000000" w:fill="92D050"/>
            <w:noWrap/>
            <w:vAlign w:val="bottom"/>
            <w:hideMark/>
          </w:tcPr>
          <w:p w:rsidR="008A4976" w:rsidRPr="005A7F4E" w:rsidRDefault="008A4976" w:rsidP="002C3737">
            <w:pPr>
              <w:pStyle w:val="CBDTableNormal"/>
              <w:jc w:val="right"/>
              <w:rPr>
                <w:lang w:val="es-ES" w:eastAsia="zh-CN"/>
              </w:rPr>
            </w:pPr>
            <w:r w:rsidRPr="005A7F4E">
              <w:rPr>
                <w:lang w:val="es-ES" w:eastAsia="zh-CN"/>
              </w:rPr>
              <w:t>10</w:t>
            </w:r>
          </w:p>
        </w:tc>
        <w:tc>
          <w:tcPr>
            <w:tcW w:w="1040" w:type="dxa"/>
            <w:tcBorders>
              <w:top w:val="nil"/>
              <w:left w:val="nil"/>
              <w:bottom w:val="single" w:sz="4" w:space="0" w:color="auto"/>
              <w:right w:val="single" w:sz="4" w:space="0" w:color="auto"/>
            </w:tcBorders>
            <w:shd w:val="clear" w:color="000000" w:fill="92D050"/>
            <w:vAlign w:val="bottom"/>
            <w:hideMark/>
          </w:tcPr>
          <w:p w:rsidR="008A4976" w:rsidRPr="005A7F4E" w:rsidRDefault="008A4976" w:rsidP="002C3737">
            <w:pPr>
              <w:pStyle w:val="CBDTableNormal"/>
              <w:jc w:val="right"/>
              <w:rPr>
                <w:lang w:val="es-ES" w:eastAsia="zh-CN"/>
              </w:rPr>
            </w:pPr>
            <w:r w:rsidRPr="005A7F4E">
              <w:rPr>
                <w:lang w:val="es-ES" w:eastAsia="zh-CN"/>
              </w:rPr>
              <w:t>14</w:t>
            </w:r>
          </w:p>
        </w:tc>
        <w:tc>
          <w:tcPr>
            <w:tcW w:w="1045" w:type="dxa"/>
            <w:tcBorders>
              <w:top w:val="nil"/>
              <w:left w:val="nil"/>
              <w:bottom w:val="single" w:sz="4" w:space="0" w:color="auto"/>
              <w:right w:val="single" w:sz="4" w:space="0" w:color="auto"/>
            </w:tcBorders>
            <w:shd w:val="clear" w:color="000000" w:fill="FFC000"/>
            <w:noWrap/>
            <w:vAlign w:val="bottom"/>
            <w:hideMark/>
          </w:tcPr>
          <w:p w:rsidR="008A4976" w:rsidRPr="005A7F4E" w:rsidRDefault="008A4976" w:rsidP="002C3737">
            <w:pPr>
              <w:pStyle w:val="CBDTableNormal"/>
              <w:jc w:val="right"/>
              <w:rPr>
                <w:lang w:val="es-ES" w:eastAsia="zh-CN"/>
              </w:rPr>
            </w:pPr>
            <w:r w:rsidRPr="005A7F4E">
              <w:rPr>
                <w:lang w:val="es-ES" w:eastAsia="zh-CN"/>
              </w:rPr>
              <w:t>9</w:t>
            </w:r>
          </w:p>
        </w:tc>
      </w:tr>
      <w:tr w:rsidR="008A4976" w:rsidRPr="005A7F4E" w:rsidTr="002C3737">
        <w:trPr>
          <w:trHeight w:val="290"/>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8A4976" w:rsidRPr="005A7F4E" w:rsidRDefault="008A4976" w:rsidP="00960267">
            <w:pPr>
              <w:pStyle w:val="CBDTableNormal"/>
              <w:rPr>
                <w:lang w:val="es-ES" w:eastAsia="zh-CN"/>
              </w:rPr>
            </w:pPr>
            <w:r w:rsidRPr="005A7F4E">
              <w:rPr>
                <w:lang w:val="es-ES" w:eastAsia="zh-CN"/>
              </w:rPr>
              <w:t>8</w:t>
            </w:r>
            <w:r w:rsidR="00A03462" w:rsidRPr="005A7F4E">
              <w:rPr>
                <w:lang w:val="es-ES" w:eastAsia="zh-CN"/>
              </w:rPr>
              <w:t>.</w:t>
            </w:r>
            <w:r w:rsidRPr="005A7F4E">
              <w:rPr>
                <w:lang w:val="es-ES" w:eastAsia="zh-CN"/>
              </w:rPr>
              <w:t xml:space="preserve"> </w:t>
            </w:r>
            <w:r w:rsidR="000F1024" w:rsidRPr="005A7F4E">
              <w:rPr>
                <w:lang w:val="es-ES" w:eastAsia="zh-CN"/>
              </w:rPr>
              <w:t xml:space="preserve">Varios elementos </w:t>
            </w:r>
            <w:r w:rsidR="00353653" w:rsidRPr="005A7F4E">
              <w:rPr>
                <w:lang w:val="es-ES" w:eastAsia="zh-CN"/>
              </w:rPr>
              <w:t>fundamentales</w:t>
            </w:r>
          </w:p>
        </w:tc>
        <w:tc>
          <w:tcPr>
            <w:tcW w:w="1039" w:type="dxa"/>
            <w:tcBorders>
              <w:top w:val="nil"/>
              <w:left w:val="nil"/>
              <w:bottom w:val="single" w:sz="4" w:space="0" w:color="auto"/>
              <w:right w:val="single" w:sz="4" w:space="0" w:color="auto"/>
            </w:tcBorders>
            <w:shd w:val="clear" w:color="000000" w:fill="92D050"/>
            <w:noWrap/>
            <w:vAlign w:val="bottom"/>
            <w:hideMark/>
          </w:tcPr>
          <w:p w:rsidR="008A4976" w:rsidRPr="005A7F4E" w:rsidRDefault="008A4976" w:rsidP="002C3737">
            <w:pPr>
              <w:pStyle w:val="CBDTableNormal"/>
              <w:jc w:val="right"/>
              <w:rPr>
                <w:lang w:val="es-ES" w:eastAsia="zh-CN"/>
              </w:rPr>
            </w:pPr>
            <w:r w:rsidRPr="005A7F4E">
              <w:rPr>
                <w:lang w:val="es-ES" w:eastAsia="zh-CN"/>
              </w:rPr>
              <w:t>18</w:t>
            </w:r>
          </w:p>
        </w:tc>
        <w:tc>
          <w:tcPr>
            <w:tcW w:w="1040" w:type="dxa"/>
            <w:tcBorders>
              <w:top w:val="nil"/>
              <w:left w:val="nil"/>
              <w:bottom w:val="single" w:sz="4" w:space="0" w:color="auto"/>
              <w:right w:val="single" w:sz="4" w:space="0" w:color="auto"/>
            </w:tcBorders>
            <w:shd w:val="clear" w:color="000000" w:fill="00B050"/>
            <w:vAlign w:val="bottom"/>
            <w:hideMark/>
          </w:tcPr>
          <w:p w:rsidR="008A4976" w:rsidRPr="005A7F4E" w:rsidRDefault="008A4976" w:rsidP="002C3737">
            <w:pPr>
              <w:pStyle w:val="CBDTableNormal"/>
              <w:jc w:val="right"/>
              <w:rPr>
                <w:lang w:val="es-ES" w:eastAsia="zh-CN"/>
              </w:rPr>
            </w:pPr>
            <w:r w:rsidRPr="005A7F4E">
              <w:rPr>
                <w:lang w:val="es-ES" w:eastAsia="zh-CN"/>
              </w:rPr>
              <w:t>32</w:t>
            </w:r>
          </w:p>
        </w:tc>
        <w:tc>
          <w:tcPr>
            <w:tcW w:w="1045" w:type="dxa"/>
            <w:tcBorders>
              <w:top w:val="nil"/>
              <w:left w:val="nil"/>
              <w:bottom w:val="single" w:sz="4" w:space="0" w:color="auto"/>
              <w:right w:val="single" w:sz="4" w:space="0" w:color="auto"/>
            </w:tcBorders>
            <w:shd w:val="clear" w:color="000000" w:fill="00B050"/>
            <w:noWrap/>
            <w:vAlign w:val="bottom"/>
            <w:hideMark/>
          </w:tcPr>
          <w:p w:rsidR="008A4976" w:rsidRPr="005A7F4E" w:rsidRDefault="008A4976" w:rsidP="002C3737">
            <w:pPr>
              <w:pStyle w:val="CBDTableNormal"/>
              <w:jc w:val="right"/>
              <w:rPr>
                <w:lang w:val="es-ES" w:eastAsia="zh-CN"/>
              </w:rPr>
            </w:pPr>
            <w:r w:rsidRPr="005A7F4E">
              <w:rPr>
                <w:lang w:val="es-ES" w:eastAsia="zh-CN"/>
              </w:rPr>
              <w:t>18</w:t>
            </w:r>
          </w:p>
        </w:tc>
      </w:tr>
    </w:tbl>
    <w:p w:rsidR="00111BD8" w:rsidRPr="005A7F4E" w:rsidRDefault="00A32271" w:rsidP="00E442BA">
      <w:pPr>
        <w:pStyle w:val="CBDNormalNumber"/>
        <w:numPr>
          <w:ilvl w:val="0"/>
          <w:numId w:val="0"/>
        </w:numPr>
        <w:spacing w:before="120"/>
        <w:ind w:left="567"/>
        <w:rPr>
          <w:sz w:val="20"/>
          <w:szCs w:val="20"/>
          <w:lang w:val="es-ES"/>
        </w:rPr>
      </w:pPr>
      <w:r w:rsidRPr="005A7F4E">
        <w:rPr>
          <w:i/>
          <w:iCs/>
          <w:sz w:val="20"/>
          <w:szCs w:val="20"/>
          <w:lang w:val="es-ES"/>
        </w:rPr>
        <w:t>Not</w:t>
      </w:r>
      <w:r w:rsidR="00353653" w:rsidRPr="005A7F4E">
        <w:rPr>
          <w:i/>
          <w:iCs/>
          <w:sz w:val="20"/>
          <w:szCs w:val="20"/>
          <w:lang w:val="es-ES"/>
        </w:rPr>
        <w:t>a</w:t>
      </w:r>
      <w:r w:rsidRPr="005A7F4E">
        <w:rPr>
          <w:sz w:val="20"/>
          <w:szCs w:val="20"/>
          <w:lang w:val="es-ES"/>
        </w:rPr>
        <w:t xml:space="preserve">: </w:t>
      </w:r>
      <w:r w:rsidR="00052C42" w:rsidRPr="005A7F4E">
        <w:rPr>
          <w:sz w:val="20"/>
          <w:szCs w:val="20"/>
          <w:lang w:val="es-ES"/>
        </w:rPr>
        <w:t>n</w:t>
      </w:r>
      <w:r w:rsidR="00353653" w:rsidRPr="005A7F4E">
        <w:rPr>
          <w:sz w:val="20"/>
          <w:szCs w:val="20"/>
          <w:lang w:val="es-ES"/>
        </w:rPr>
        <w:t xml:space="preserve">úmero de </w:t>
      </w:r>
      <w:r w:rsidRPr="005A7F4E">
        <w:rPr>
          <w:sz w:val="20"/>
          <w:szCs w:val="20"/>
          <w:lang w:val="es-ES" w:eastAsia="zh-CN"/>
        </w:rPr>
        <w:t>document</w:t>
      </w:r>
      <w:r w:rsidR="00353653" w:rsidRPr="005A7F4E">
        <w:rPr>
          <w:sz w:val="20"/>
          <w:szCs w:val="20"/>
          <w:lang w:val="es-ES" w:eastAsia="zh-CN"/>
        </w:rPr>
        <w:t>o</w:t>
      </w:r>
      <w:r w:rsidRPr="005A7F4E">
        <w:rPr>
          <w:sz w:val="20"/>
          <w:szCs w:val="20"/>
          <w:lang w:val="es-ES" w:eastAsia="zh-CN"/>
        </w:rPr>
        <w:t>s</w:t>
      </w:r>
      <w:r w:rsidR="00052C42" w:rsidRPr="005A7F4E">
        <w:rPr>
          <w:sz w:val="20"/>
          <w:szCs w:val="20"/>
          <w:lang w:val="es-ES" w:eastAsia="zh-CN"/>
        </w:rPr>
        <w:t>: 0–4 (r</w:t>
      </w:r>
      <w:r w:rsidR="00353653" w:rsidRPr="005A7F4E">
        <w:rPr>
          <w:sz w:val="20"/>
          <w:szCs w:val="20"/>
          <w:lang w:val="es-ES" w:eastAsia="zh-CN"/>
        </w:rPr>
        <w:t>ojo</w:t>
      </w:r>
      <w:r w:rsidR="00052C42" w:rsidRPr="005A7F4E">
        <w:rPr>
          <w:sz w:val="20"/>
          <w:szCs w:val="20"/>
          <w:lang w:val="es-ES" w:eastAsia="zh-CN"/>
        </w:rPr>
        <w:t>); 5–9 (</w:t>
      </w:r>
      <w:r w:rsidR="00353653" w:rsidRPr="005A7F4E">
        <w:rPr>
          <w:sz w:val="20"/>
          <w:szCs w:val="20"/>
          <w:lang w:val="es-ES" w:eastAsia="zh-CN"/>
        </w:rPr>
        <w:t>naranja</w:t>
      </w:r>
      <w:r w:rsidR="00052C42" w:rsidRPr="005A7F4E">
        <w:rPr>
          <w:sz w:val="20"/>
          <w:szCs w:val="20"/>
          <w:lang w:val="es-ES" w:eastAsia="zh-CN"/>
        </w:rPr>
        <w:t>); 10–15 (</w:t>
      </w:r>
      <w:r w:rsidR="00353653" w:rsidRPr="005A7F4E">
        <w:rPr>
          <w:sz w:val="20"/>
          <w:szCs w:val="20"/>
          <w:lang w:val="es-ES" w:eastAsia="zh-CN"/>
        </w:rPr>
        <w:t>verde claro</w:t>
      </w:r>
      <w:r w:rsidR="00052C42" w:rsidRPr="005A7F4E">
        <w:rPr>
          <w:sz w:val="20"/>
          <w:szCs w:val="20"/>
          <w:lang w:val="es-ES" w:eastAsia="zh-CN"/>
        </w:rPr>
        <w:t xml:space="preserve">); 15 </w:t>
      </w:r>
      <w:r w:rsidR="00353653" w:rsidRPr="005A7F4E">
        <w:rPr>
          <w:sz w:val="20"/>
          <w:szCs w:val="20"/>
          <w:lang w:val="es-ES" w:eastAsia="zh-CN"/>
        </w:rPr>
        <w:t>o más</w:t>
      </w:r>
      <w:r w:rsidR="00052C42" w:rsidRPr="005A7F4E">
        <w:rPr>
          <w:sz w:val="20"/>
          <w:szCs w:val="20"/>
          <w:lang w:val="es-ES" w:eastAsia="zh-CN"/>
        </w:rPr>
        <w:t xml:space="preserve"> (</w:t>
      </w:r>
      <w:r w:rsidR="00353653" w:rsidRPr="005A7F4E">
        <w:rPr>
          <w:sz w:val="20"/>
          <w:szCs w:val="20"/>
          <w:lang w:val="es-ES" w:eastAsia="zh-CN"/>
        </w:rPr>
        <w:t>verde oscuro</w:t>
      </w:r>
      <w:r w:rsidR="00052C42" w:rsidRPr="005A7F4E">
        <w:rPr>
          <w:sz w:val="20"/>
          <w:szCs w:val="20"/>
          <w:lang w:val="es-ES" w:eastAsia="zh-CN"/>
        </w:rPr>
        <w:t>).</w:t>
      </w:r>
    </w:p>
    <w:p w:rsidR="00111BD8" w:rsidRPr="005A7F4E" w:rsidRDefault="000F1024" w:rsidP="007E7666">
      <w:pPr>
        <w:pStyle w:val="CBDNormalNumber"/>
        <w:rPr>
          <w:lang w:val="es-ES"/>
        </w:rPr>
      </w:pPr>
      <w:r w:rsidRPr="005A7F4E">
        <w:rPr>
          <w:lang w:val="es-ES"/>
        </w:rPr>
        <w:t>Así pues, la lista de á</w:t>
      </w:r>
      <w:r w:rsidR="00353653" w:rsidRPr="005A7F4E">
        <w:rPr>
          <w:lang w:val="es-ES"/>
        </w:rPr>
        <w:t>reas</w:t>
      </w:r>
      <w:r w:rsidRPr="005A7F4E">
        <w:rPr>
          <w:lang w:val="es-ES"/>
        </w:rPr>
        <w:t xml:space="preserve"> que podrían requerir orientaciones complementarias, revisada sobre la base del nuevo análisis de las carencias, es la </w:t>
      </w:r>
      <w:r w:rsidR="00353653" w:rsidRPr="005A7F4E">
        <w:rPr>
          <w:lang w:val="es-ES"/>
        </w:rPr>
        <w:t>siguiente:</w:t>
      </w:r>
    </w:p>
    <w:p w:rsidR="00BD367F" w:rsidRPr="005A7F4E" w:rsidRDefault="000F1024" w:rsidP="00C60E4B">
      <w:pPr>
        <w:pStyle w:val="CBDNormalNumber"/>
        <w:numPr>
          <w:ilvl w:val="1"/>
          <w:numId w:val="22"/>
        </w:numPr>
        <w:rPr>
          <w:lang w:val="es-ES"/>
        </w:rPr>
      </w:pPr>
      <w:r w:rsidRPr="005A7F4E">
        <w:rPr>
          <w:lang w:val="es-ES"/>
        </w:rPr>
        <w:t>Orientaci</w:t>
      </w:r>
      <w:r w:rsidR="00353653" w:rsidRPr="005A7F4E">
        <w:rPr>
          <w:lang w:val="es-ES"/>
        </w:rPr>
        <w:t>ones mundiales</w:t>
      </w:r>
      <w:r w:rsidRPr="005A7F4E">
        <w:rPr>
          <w:lang w:val="es-ES"/>
        </w:rPr>
        <w:t xml:space="preserve"> sobre la</w:t>
      </w:r>
      <w:r w:rsidR="00353653" w:rsidRPr="005A7F4E">
        <w:rPr>
          <w:lang w:val="es-ES"/>
        </w:rPr>
        <w:t xml:space="preserve"> adopción </w:t>
      </w:r>
      <w:r w:rsidRPr="005A7F4E">
        <w:rPr>
          <w:lang w:val="es-ES"/>
        </w:rPr>
        <w:t>de decis</w:t>
      </w:r>
      <w:r w:rsidR="00353653" w:rsidRPr="005A7F4E">
        <w:rPr>
          <w:lang w:val="es-ES"/>
        </w:rPr>
        <w:t>iones inclusiva y participativa</w:t>
      </w:r>
      <w:r w:rsidR="00216D64" w:rsidRPr="005A7F4E">
        <w:rPr>
          <w:lang w:val="es-ES"/>
        </w:rPr>
        <w:t>;</w:t>
      </w:r>
    </w:p>
    <w:p w:rsidR="00BF1BBE" w:rsidRPr="005A7F4E" w:rsidRDefault="000F1024" w:rsidP="00C60E4B">
      <w:pPr>
        <w:pStyle w:val="CBDNormalNumber"/>
        <w:numPr>
          <w:ilvl w:val="1"/>
          <w:numId w:val="22"/>
        </w:numPr>
        <w:rPr>
          <w:lang w:val="es-ES"/>
        </w:rPr>
      </w:pPr>
      <w:r w:rsidRPr="005A7F4E">
        <w:rPr>
          <w:lang w:val="es-ES"/>
        </w:rPr>
        <w:t>Orientaci</w:t>
      </w:r>
      <w:r w:rsidR="00353653" w:rsidRPr="005A7F4E">
        <w:rPr>
          <w:lang w:val="es-ES"/>
        </w:rPr>
        <w:t>ones mundiales</w:t>
      </w:r>
      <w:r w:rsidRPr="005A7F4E">
        <w:rPr>
          <w:lang w:val="es-ES"/>
        </w:rPr>
        <w:t xml:space="preserve"> sobre la inclusión de múltiples formas de conocimiento y el reconocimiento de derechos</w:t>
      </w:r>
      <w:r w:rsidR="00BF1BBE" w:rsidRPr="005A7F4E">
        <w:rPr>
          <w:lang w:val="es-ES"/>
        </w:rPr>
        <w:t>;</w:t>
      </w:r>
    </w:p>
    <w:p w:rsidR="00216D64" w:rsidRPr="005A7F4E" w:rsidRDefault="000F1024" w:rsidP="00C60E4B">
      <w:pPr>
        <w:pStyle w:val="CBDNormalNumber"/>
        <w:numPr>
          <w:ilvl w:val="1"/>
          <w:numId w:val="22"/>
        </w:numPr>
        <w:rPr>
          <w:lang w:val="es-ES"/>
        </w:rPr>
      </w:pPr>
      <w:r w:rsidRPr="005A7F4E">
        <w:rPr>
          <w:lang w:val="es-ES"/>
        </w:rPr>
        <w:t>Orientaci</w:t>
      </w:r>
      <w:r w:rsidR="00A37D6A" w:rsidRPr="005A7F4E">
        <w:rPr>
          <w:lang w:val="es-ES"/>
        </w:rPr>
        <w:t>ones mundiales</w:t>
      </w:r>
      <w:r w:rsidRPr="005A7F4E">
        <w:rPr>
          <w:lang w:val="es-ES"/>
        </w:rPr>
        <w:t xml:space="preserve"> sobre la distribución equitativa de </w:t>
      </w:r>
      <w:r w:rsidR="00A37D6A" w:rsidRPr="005A7F4E">
        <w:rPr>
          <w:lang w:val="es-ES"/>
        </w:rPr>
        <w:t xml:space="preserve">los </w:t>
      </w:r>
      <w:r w:rsidRPr="005A7F4E">
        <w:rPr>
          <w:lang w:val="es-ES"/>
        </w:rPr>
        <w:t>cost</w:t>
      </w:r>
      <w:r w:rsidR="00A37D6A" w:rsidRPr="005A7F4E">
        <w:rPr>
          <w:lang w:val="es-ES"/>
        </w:rPr>
        <w:t>o</w:t>
      </w:r>
      <w:r w:rsidRPr="005A7F4E">
        <w:rPr>
          <w:lang w:val="es-ES"/>
        </w:rPr>
        <w:t>s y beneficios</w:t>
      </w:r>
      <w:r w:rsidR="00FE2D1C" w:rsidRPr="005A7F4E">
        <w:rPr>
          <w:lang w:val="es-ES"/>
        </w:rPr>
        <w:t>.</w:t>
      </w:r>
    </w:p>
    <w:p w:rsidR="001368A9" w:rsidRPr="005A7F4E" w:rsidRDefault="001368A9" w:rsidP="00613403">
      <w:pPr>
        <w:pStyle w:val="CBDH1"/>
        <w:spacing w:before="120"/>
        <w:rPr>
          <w:lang w:val="es-ES"/>
        </w:rPr>
      </w:pPr>
      <w:r w:rsidRPr="005A7F4E">
        <w:rPr>
          <w:lang w:val="es-ES"/>
        </w:rPr>
        <w:t>IV.</w:t>
      </w:r>
      <w:r w:rsidR="000560AC" w:rsidRPr="005A7F4E">
        <w:rPr>
          <w:lang w:val="es-ES"/>
        </w:rPr>
        <w:tab/>
      </w:r>
      <w:r w:rsidR="00803BB7" w:rsidRPr="005A7F4E">
        <w:rPr>
          <w:lang w:val="es-ES"/>
        </w:rPr>
        <w:t>Recomenda</w:t>
      </w:r>
      <w:r w:rsidR="000F1024" w:rsidRPr="005A7F4E">
        <w:rPr>
          <w:lang w:val="es-ES"/>
        </w:rPr>
        <w:t>c</w:t>
      </w:r>
      <w:r w:rsidR="00803BB7" w:rsidRPr="005A7F4E">
        <w:rPr>
          <w:lang w:val="es-ES"/>
        </w:rPr>
        <w:t>i</w:t>
      </w:r>
      <w:r w:rsidR="000F1024" w:rsidRPr="005A7F4E">
        <w:rPr>
          <w:lang w:val="es-ES"/>
        </w:rPr>
        <w:t>ó</w:t>
      </w:r>
      <w:r w:rsidR="00803BB7" w:rsidRPr="005A7F4E">
        <w:rPr>
          <w:lang w:val="es-ES"/>
        </w:rPr>
        <w:t>n</w:t>
      </w:r>
    </w:p>
    <w:p w:rsidR="001B1676" w:rsidRPr="005A7F4E" w:rsidRDefault="000F1024" w:rsidP="002E2D60">
      <w:pPr>
        <w:pStyle w:val="CBDNormalNumber"/>
        <w:rPr>
          <w:lang w:val="es-ES"/>
        </w:rPr>
      </w:pPr>
      <w:r w:rsidRPr="005A7F4E">
        <w:rPr>
          <w:lang w:val="es-ES"/>
        </w:rPr>
        <w:t xml:space="preserve">Al examinar el párrafo 5 del proyecto de decisión </w:t>
      </w:r>
      <w:r w:rsidR="00A37D6A" w:rsidRPr="005A7F4E">
        <w:rPr>
          <w:lang w:val="es-ES"/>
        </w:rPr>
        <w:t>que figura</w:t>
      </w:r>
      <w:r w:rsidRPr="005A7F4E">
        <w:rPr>
          <w:lang w:val="es-ES"/>
        </w:rPr>
        <w:t xml:space="preserve"> en la recomendación 25/7, </w:t>
      </w:r>
      <w:r w:rsidR="00A37D6A" w:rsidRPr="005A7F4E">
        <w:rPr>
          <w:lang w:val="es-ES"/>
        </w:rPr>
        <w:t>tal como se reproduce</w:t>
      </w:r>
      <w:r w:rsidRPr="005A7F4E">
        <w:rPr>
          <w:lang w:val="es-ES"/>
        </w:rPr>
        <w:t xml:space="preserve"> en la recopilación de proyectos de decisión, la Conferencia de las Partes tal vez desee </w:t>
      </w:r>
      <w:r w:rsidR="00A37D6A" w:rsidRPr="005A7F4E">
        <w:rPr>
          <w:lang w:val="es-ES"/>
        </w:rPr>
        <w:t>tener en cuenta</w:t>
      </w:r>
      <w:r w:rsidRPr="005A7F4E">
        <w:rPr>
          <w:lang w:val="es-ES"/>
        </w:rPr>
        <w:t xml:space="preserve"> los análisis resumidos en el presente</w:t>
      </w:r>
      <w:r w:rsidR="00A37D6A" w:rsidRPr="005A7F4E">
        <w:rPr>
          <w:lang w:val="es-ES"/>
        </w:rPr>
        <w:t>.</w:t>
      </w:r>
    </w:p>
    <w:p w:rsidR="002B559C" w:rsidRPr="005A7F4E" w:rsidRDefault="00ED3849" w:rsidP="00D65C87">
      <w:pPr>
        <w:pStyle w:val="Para1"/>
        <w:numPr>
          <w:ilvl w:val="0"/>
          <w:numId w:val="0"/>
        </w:numPr>
        <w:jc w:val="center"/>
        <w:rPr>
          <w:lang w:val="es-ES"/>
        </w:rPr>
      </w:pPr>
      <w:r w:rsidRPr="005A7F4E">
        <w:rPr>
          <w:lang w:val="es-ES"/>
        </w:rPr>
        <w:t>__________</w:t>
      </w:r>
    </w:p>
    <w:sectPr w:rsidR="002B559C" w:rsidRPr="005A7F4E" w:rsidSect="004D2F53">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677" w:rsidRDefault="001B4677" w:rsidP="00A96B21">
      <w:r>
        <w:separator/>
      </w:r>
    </w:p>
  </w:endnote>
  <w:endnote w:type="continuationSeparator" w:id="1">
    <w:p w:rsidR="001B4677" w:rsidRDefault="001B4677"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677056"/>
      <w:docPartObj>
        <w:docPartGallery w:val="Page Numbers (Bottom of Page)"/>
        <w:docPartUnique/>
      </w:docPartObj>
    </w:sdtPr>
    <w:sdtContent>
      <w:p w:rsidR="00015856" w:rsidRDefault="00015856">
        <w:pPr>
          <w:pStyle w:val="Piedepgina"/>
        </w:pPr>
        <w:fldSimple w:instr=" PAGE   \* MERGEFORMAT ">
          <w:r>
            <w:rPr>
              <w:noProof/>
            </w:rPr>
            <w:t>4</w:t>
          </w:r>
        </w:fldSimple>
        <w:r>
          <w:t>/</w:t>
        </w:r>
        <w:fldSimple w:instr=" NUMPAGES  \* Arabic  \* MERGEFORMAT ">
          <w:r>
            <w:rPr>
              <w:noProof/>
            </w:rPr>
            <w:t>7</w:t>
          </w:r>
        </w:fldSimple>
      </w:p>
    </w:sdtContent>
  </w:sdt>
  <w:p w:rsidR="002B559C" w:rsidRDefault="002B559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677060"/>
      <w:docPartObj>
        <w:docPartGallery w:val="Page Numbers (Bottom of Page)"/>
        <w:docPartUnique/>
      </w:docPartObj>
    </w:sdtPr>
    <w:sdtContent>
      <w:p w:rsidR="00015856" w:rsidRDefault="00015856">
        <w:pPr>
          <w:pStyle w:val="Piedepgina"/>
          <w:jc w:val="right"/>
        </w:pPr>
        <w:fldSimple w:instr=" PAGE   \* MERGEFORMAT ">
          <w:r>
            <w:rPr>
              <w:noProof/>
            </w:rPr>
            <w:t>3</w:t>
          </w:r>
        </w:fldSimple>
        <w:r>
          <w:t>/</w:t>
        </w:r>
        <w:fldSimple w:instr=" NUMPAGES  \* Arabic  \* MERGEFORMAT ">
          <w:r>
            <w:rPr>
              <w:noProof/>
            </w:rPr>
            <w:t>7</w:t>
          </w:r>
        </w:fldSimple>
      </w:p>
    </w:sdtContent>
  </w:sdt>
  <w:p w:rsidR="002B559C" w:rsidRDefault="002B559C" w:rsidP="002B559C">
    <w:pPr>
      <w:pStyle w:val="Piedepgin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677" w:rsidRDefault="001B4677" w:rsidP="00A96B21">
      <w:r>
        <w:separator/>
      </w:r>
    </w:p>
  </w:footnote>
  <w:footnote w:type="continuationSeparator" w:id="1">
    <w:p w:rsidR="001B4677" w:rsidRDefault="001B4677" w:rsidP="00A96B21">
      <w:r>
        <w:continuationSeparator/>
      </w:r>
    </w:p>
  </w:footnote>
  <w:footnote w:id="2">
    <w:p w:rsidR="00A96B21" w:rsidRPr="00EE3452" w:rsidRDefault="00A96B21" w:rsidP="00D71FFB">
      <w:pPr>
        <w:pStyle w:val="Footnote"/>
      </w:pPr>
      <w:r w:rsidRPr="00EE3452">
        <w:rPr>
          <w:rStyle w:val="Refdenotaalpie"/>
        </w:rPr>
        <w:t>*</w:t>
      </w:r>
      <w:r w:rsidRPr="00A81E21">
        <w:t>CBD</w:t>
      </w:r>
      <w:r w:rsidR="00A00234" w:rsidRPr="00EE3452">
        <w:t>/</w:t>
      </w:r>
      <w:r w:rsidR="00A00234" w:rsidRPr="00A81E21">
        <w:t>COP</w:t>
      </w:r>
      <w:r w:rsidR="00A00234" w:rsidRPr="00EE3452">
        <w:t>/16/1.</w:t>
      </w:r>
    </w:p>
  </w:footnote>
  <w:footnote w:id="3">
    <w:p w:rsidR="00B940B8" w:rsidRPr="00EE3452" w:rsidRDefault="00B940B8" w:rsidP="00B940B8">
      <w:pPr>
        <w:pStyle w:val="CBDFootnoteText"/>
        <w:rPr>
          <w:lang w:val="en-CA"/>
        </w:rPr>
      </w:pPr>
      <w:r w:rsidRPr="00EE3452">
        <w:rPr>
          <w:rStyle w:val="Refdenotaalpie"/>
        </w:rPr>
        <w:footnoteRef/>
      </w:r>
      <w:r w:rsidR="00EF65D3" w:rsidRPr="005A7F4E">
        <w:rPr>
          <w:lang w:val="es-ES"/>
        </w:rPr>
        <w:t>Los siete elementos fundamentales son</w:t>
      </w:r>
      <w:r w:rsidR="00C009FC" w:rsidRPr="005A7F4E">
        <w:rPr>
          <w:lang w:val="es-ES"/>
        </w:rPr>
        <w:t xml:space="preserve">: </w:t>
      </w:r>
      <w:r w:rsidR="00EF65D3" w:rsidRPr="005A7F4E">
        <w:rPr>
          <w:lang w:val="es-ES"/>
        </w:rPr>
        <w:t>adopción de decisiones inclusiva y participativa</w:t>
      </w:r>
      <w:r w:rsidRPr="005A7F4E">
        <w:rPr>
          <w:lang w:val="es-ES"/>
        </w:rPr>
        <w:t>; inclusi</w:t>
      </w:r>
      <w:r w:rsidR="00EF65D3" w:rsidRPr="005A7F4E">
        <w:rPr>
          <w:lang w:val="es-ES"/>
        </w:rPr>
        <w:t>ó</w:t>
      </w:r>
      <w:r w:rsidRPr="005A7F4E">
        <w:rPr>
          <w:lang w:val="es-ES"/>
        </w:rPr>
        <w:t>n</w:t>
      </w:r>
      <w:r w:rsidR="00EF65D3" w:rsidRPr="005A7F4E">
        <w:rPr>
          <w:lang w:val="es-ES"/>
        </w:rPr>
        <w:t xml:space="preserve"> de múltiples formas de conocimiento y reconocimiento de los derechos</w:t>
      </w:r>
      <w:r w:rsidRPr="005A7F4E">
        <w:rPr>
          <w:lang w:val="es-ES"/>
        </w:rPr>
        <w:t xml:space="preserve">; </w:t>
      </w:r>
      <w:r w:rsidR="00EF65D3" w:rsidRPr="005A7F4E">
        <w:rPr>
          <w:lang w:val="es-ES"/>
        </w:rPr>
        <w:t>distribución equitativa de costos y beneficios</w:t>
      </w:r>
      <w:r w:rsidRPr="005A7F4E">
        <w:rPr>
          <w:lang w:val="es-ES"/>
        </w:rPr>
        <w:t xml:space="preserve">; </w:t>
      </w:r>
      <w:r w:rsidR="009B111F" w:rsidRPr="005A7F4E">
        <w:rPr>
          <w:lang w:val="es-ES"/>
        </w:rPr>
        <w:t>políticas adaptadas a los contextos sociales y ecológicos locales</w:t>
      </w:r>
      <w:r w:rsidRPr="005A7F4E">
        <w:rPr>
          <w:lang w:val="es-ES"/>
        </w:rPr>
        <w:t xml:space="preserve">; </w:t>
      </w:r>
      <w:r w:rsidR="009B111F" w:rsidRPr="005A7F4E">
        <w:rPr>
          <w:lang w:val="es-ES"/>
        </w:rPr>
        <w:t>seguimiento de las condiciones y prácticas sociales y ecológicas</w:t>
      </w:r>
      <w:r w:rsidRPr="005A7F4E">
        <w:rPr>
          <w:lang w:val="es-ES"/>
        </w:rPr>
        <w:t xml:space="preserve">; </w:t>
      </w:r>
      <w:r w:rsidR="009B111F" w:rsidRPr="005A7F4E">
        <w:rPr>
          <w:lang w:val="es-ES"/>
        </w:rPr>
        <w:t>políticas coordinadas y armonizadas</w:t>
      </w:r>
      <w:r w:rsidRPr="005A7F4E">
        <w:rPr>
          <w:lang w:val="es-ES"/>
        </w:rPr>
        <w:t xml:space="preserve">; </w:t>
      </w:r>
      <w:r w:rsidR="009B111F" w:rsidRPr="005A7F4E">
        <w:rPr>
          <w:lang w:val="es-ES"/>
        </w:rPr>
        <w:t>e instituciones consuetudinarias y reglamentarias sólidas</w:t>
      </w:r>
      <w:r w:rsidRPr="00EE3452">
        <w:t>.</w:t>
      </w:r>
    </w:p>
  </w:footnote>
  <w:footnote w:id="4">
    <w:p w:rsidR="00893DD8" w:rsidRPr="00EE3452" w:rsidRDefault="00893DD8">
      <w:pPr>
        <w:pStyle w:val="Textonotapie"/>
      </w:pPr>
      <w:r w:rsidRPr="00EE3452">
        <w:rPr>
          <w:rStyle w:val="Refdenotaalpie"/>
        </w:rPr>
        <w:footnoteRef/>
      </w:r>
      <w:r w:rsidRPr="00EE3452">
        <w:t xml:space="preserve"> S</w:t>
      </w:r>
      <w:r w:rsidR="00B71C1A">
        <w:t xml:space="preserve">e </w:t>
      </w:r>
      <w:r w:rsidR="00B71C1A" w:rsidRPr="00B71C1A">
        <w:t xml:space="preserve">recibieron comunicaciones de siete Partes (Australia, Belarús, Brasil, Canadá, </w:t>
      </w:r>
      <w:r w:rsidR="00B71C1A">
        <w:t xml:space="preserve">Japón, México y </w:t>
      </w:r>
      <w:r w:rsidR="00B71C1A" w:rsidRPr="00B71C1A">
        <w:t xml:space="preserve">la Unión Europea) y </w:t>
      </w:r>
      <w:r w:rsidR="00B71C1A">
        <w:t xml:space="preserve">de </w:t>
      </w:r>
      <w:r w:rsidR="00B71C1A" w:rsidRPr="00B71C1A">
        <w:t>ocho organizaciones (Organización de las Naciones Unidas para la Alimentación</w:t>
      </w:r>
      <w:r w:rsidR="00B71C1A">
        <w:t xml:space="preserve"> y la Agricultura</w:t>
      </w:r>
      <w:r w:rsidR="00B71C1A" w:rsidRPr="00B71C1A">
        <w:t xml:space="preserve">, </w:t>
      </w:r>
      <w:r w:rsidR="003103AA" w:rsidRPr="00EE3452">
        <w:t>Nepal Indigenous Nationalities Preservation Association</w:t>
      </w:r>
      <w:r w:rsidR="00B71C1A" w:rsidRPr="00B71C1A">
        <w:t xml:space="preserve">, </w:t>
      </w:r>
      <w:r w:rsidR="003103AA">
        <w:t xml:space="preserve">Sociedad </w:t>
      </w:r>
      <w:r w:rsidR="003103AA" w:rsidRPr="003103AA">
        <w:t xml:space="preserve">para la </w:t>
      </w:r>
      <w:r w:rsidR="003103AA">
        <w:t>C</w:t>
      </w:r>
      <w:r w:rsidR="003103AA" w:rsidRPr="003103AA">
        <w:t xml:space="preserve">onservación de la </w:t>
      </w:r>
      <w:r w:rsidR="003103AA">
        <w:t>B</w:t>
      </w:r>
      <w:r w:rsidR="003103AA" w:rsidRPr="003103AA">
        <w:t xml:space="preserve">iodiversidad en </w:t>
      </w:r>
      <w:r w:rsidR="003103AA">
        <w:t>los H</w:t>
      </w:r>
      <w:r w:rsidR="003103AA" w:rsidRPr="003103AA">
        <w:t xml:space="preserve">umedales </w:t>
      </w:r>
      <w:r w:rsidR="00323371">
        <w:t xml:space="preserve">de </w:t>
      </w:r>
      <w:r w:rsidR="003103AA" w:rsidRPr="00EE3452">
        <w:t>Nepal</w:t>
      </w:r>
      <w:r w:rsidR="00B71C1A" w:rsidRPr="00B71C1A">
        <w:t xml:space="preserve">, Fundación Chemichemi, Instituto Africano de Economía de la Vida Silvestre, Fundación Born Free, Secretaría de la Comunidad del África oriental y </w:t>
      </w:r>
      <w:r w:rsidRPr="00EE3452">
        <w:t>Midwestern Region Centre for Democracy and Human Rights).</w:t>
      </w:r>
    </w:p>
  </w:footnote>
  <w:footnote w:id="5">
    <w:p w:rsidR="006E5EEF" w:rsidRPr="00EE3452" w:rsidRDefault="006E5EEF">
      <w:pPr>
        <w:pStyle w:val="Textonotapie"/>
      </w:pPr>
      <w:r w:rsidRPr="00EE3452">
        <w:rPr>
          <w:rStyle w:val="Refdenotaalpie"/>
        </w:rPr>
        <w:footnoteRef/>
      </w:r>
      <w:r w:rsidRPr="00EE3452">
        <w:t xml:space="preserve"> S</w:t>
      </w:r>
      <w:r w:rsidR="00A45DC8">
        <w:t xml:space="preserve">e </w:t>
      </w:r>
      <w:r w:rsidR="00A45DC8" w:rsidRPr="00A45DC8">
        <w:t xml:space="preserve">recibieron comunicaciones </w:t>
      </w:r>
      <w:r w:rsidR="005601E0" w:rsidRPr="00A45DC8">
        <w:t>en respuesta a la notificación N</w:t>
      </w:r>
      <w:r w:rsidR="005601E0">
        <w:t>.º</w:t>
      </w:r>
      <w:r w:rsidR="005601E0" w:rsidRPr="00A45DC8">
        <w:t xml:space="preserve"> 2023-120 que eran pertinentes para </w:t>
      </w:r>
      <w:r w:rsidR="005601E0">
        <w:t>un nuevo</w:t>
      </w:r>
      <w:r w:rsidR="005601E0" w:rsidRPr="00A45DC8">
        <w:t xml:space="preserve"> análisis de </w:t>
      </w:r>
      <w:r w:rsidR="005601E0">
        <w:t>carencias</w:t>
      </w:r>
      <w:r w:rsidR="005601E0" w:rsidRPr="00A45DC8">
        <w:t xml:space="preserve"> </w:t>
      </w:r>
      <w:r w:rsidR="00A45DC8" w:rsidRPr="00A45DC8">
        <w:t xml:space="preserve">de Australia, Canadá, </w:t>
      </w:r>
      <w:r w:rsidR="005601E0">
        <w:t xml:space="preserve">Finlandia, Japón, Reino Unido de Gran Bretaña e Irlanda y </w:t>
      </w:r>
      <w:r w:rsidR="00A45DC8" w:rsidRPr="00A45DC8">
        <w:t xml:space="preserve">la Unión Europea, la División de Asuntos Oceánicos y del Derecho del Mar de las Naciones Unidas, el Fondo Internacional de Desarrollo Agrícola, el Programa de las Naciones Unidas para el Medio Ambiente, la Organización Mundial del Turismo, el Centro Mundial de Vigilancia de la Conservación del </w:t>
      </w:r>
      <w:r w:rsidR="00E11207">
        <w:t xml:space="preserve">Programa de las Naciones Unidas para el </w:t>
      </w:r>
      <w:r w:rsidR="00A45DC8" w:rsidRPr="00A45DC8">
        <w:t xml:space="preserve">Medio Ambiente, la Unión Internacional para la Conservación de la Naturaleza, la Organización Mundial </w:t>
      </w:r>
      <w:r w:rsidR="00E11207">
        <w:t xml:space="preserve">de Sanidad </w:t>
      </w:r>
      <w:r w:rsidR="00A45DC8" w:rsidRPr="00A45DC8">
        <w:t xml:space="preserve">Animal, </w:t>
      </w:r>
      <w:r w:rsidR="00E11207" w:rsidRPr="00EE3452">
        <w:t>Genetic Biodiversity Knowledge for Ecosystem Resilience</w:t>
      </w:r>
      <w:r w:rsidR="00A45DC8" w:rsidRPr="00A45DC8">
        <w:t xml:space="preserve"> y la Universidad de Hong Kong</w:t>
      </w:r>
      <w:r w:rsidRPr="00EE3452">
        <w:t>.</w:t>
      </w:r>
    </w:p>
  </w:footnote>
  <w:footnote w:id="6">
    <w:p w:rsidR="00872AA0" w:rsidRPr="002C60A2" w:rsidRDefault="00872AA0">
      <w:pPr>
        <w:pStyle w:val="Textonotapie"/>
      </w:pPr>
      <w:r w:rsidRPr="00EE3452">
        <w:rPr>
          <w:rStyle w:val="Refdenotaalpie"/>
        </w:rPr>
        <w:footnoteRef/>
      </w:r>
      <w:r w:rsidR="00E11207">
        <w:t>Disponible en</w:t>
      </w:r>
      <w:r w:rsidR="00BA0DA0">
        <w:t xml:space="preserve"> </w:t>
      </w:r>
      <w:hyperlink r:id="rId1" w:history="1">
        <w:r w:rsidR="00BA0DA0" w:rsidRPr="00BA0DA0">
          <w:rPr>
            <w:rStyle w:val="Hipervnculo"/>
          </w:rPr>
          <w:t>https://www.cbd.int/notifications/2024-063</w:t>
        </w:r>
      </w:hyperlink>
      <w:r w:rsidR="00BA0DA0">
        <w:t>.</w:t>
      </w:r>
    </w:p>
  </w:footnote>
  <w:footnote w:id="7">
    <w:p w:rsidR="0004407C" w:rsidRPr="0004407C" w:rsidRDefault="0004407C">
      <w:pPr>
        <w:pStyle w:val="Textonotapie"/>
      </w:pPr>
      <w:r w:rsidRPr="00EE3452">
        <w:rPr>
          <w:rStyle w:val="Refdenotaalpie"/>
        </w:rPr>
        <w:footnoteRef/>
      </w:r>
      <w:r w:rsidR="00E11207">
        <w:t xml:space="preserve"> Se recibieron comunicaciones de seis Partes</w:t>
      </w:r>
      <w:r w:rsidRPr="00EE3452">
        <w:t xml:space="preserve"> (Canad</w:t>
      </w:r>
      <w:r w:rsidR="00E11207">
        <w:t>á</w:t>
      </w:r>
      <w:r w:rsidRPr="00EE3452">
        <w:t xml:space="preserve">, </w:t>
      </w:r>
      <w:r w:rsidR="00E11207">
        <w:t>España, México, Perú,</w:t>
      </w:r>
      <w:r w:rsidR="005A7F4E">
        <w:t xml:space="preserve"> </w:t>
      </w:r>
      <w:r w:rsidR="00E11207">
        <w:t>Reino Unido y la Unión Europea</w:t>
      </w:r>
      <w:r w:rsidR="00257CF1">
        <w:t>)</w:t>
      </w:r>
      <w:r w:rsidR="005C6D2C">
        <w:t>,</w:t>
      </w:r>
      <w:r w:rsidR="00E11207">
        <w:t xml:space="preserve"> de la</w:t>
      </w:r>
      <w:r w:rsidR="001C5640">
        <w:t xml:space="preserve"> </w:t>
      </w:r>
      <w:r w:rsidR="00E11207">
        <w:t>Oficina de Naciones Unidas contra la Droga y el Delito</w:t>
      </w:r>
      <w:r w:rsidR="001C5640">
        <w:t xml:space="preserve"> </w:t>
      </w:r>
      <w:r w:rsidR="00E11207">
        <w:t xml:space="preserve">y de dos organizaciones </w:t>
      </w:r>
      <w:r w:rsidR="001C5640">
        <w:t>(</w:t>
      </w:r>
      <w:r w:rsidR="00E11207">
        <w:t>Unión I</w:t>
      </w:r>
      <w:r w:rsidRPr="00EE3452">
        <w:t>nterna</w:t>
      </w:r>
      <w:r w:rsidR="00E11207">
        <w:t>c</w:t>
      </w:r>
      <w:r w:rsidRPr="00EE3452">
        <w:t xml:space="preserve">ional </w:t>
      </w:r>
      <w:r w:rsidR="00E11207">
        <w:t xml:space="preserve">de Organizaciones de Investigación </w:t>
      </w:r>
      <w:r w:rsidRPr="00EE3452">
        <w:t>Forest</w:t>
      </w:r>
      <w:r w:rsidR="00E11207">
        <w:t>al y</w:t>
      </w:r>
      <w:r w:rsidRPr="00EE3452">
        <w:t xml:space="preserve"> Lanka Fundamental Rights Organization).</w:t>
      </w:r>
    </w:p>
  </w:footnote>
  <w:footnote w:id="8">
    <w:p w:rsidR="00D13613" w:rsidRPr="00A37D6A" w:rsidRDefault="00D13613">
      <w:pPr>
        <w:pStyle w:val="Textonotapie"/>
        <w:rPr>
          <w:szCs w:val="18"/>
        </w:rPr>
      </w:pPr>
      <w:r w:rsidRPr="005969E1">
        <w:rPr>
          <w:rStyle w:val="Refdenotaalpie"/>
          <w:szCs w:val="18"/>
        </w:rPr>
        <w:footnoteRef/>
      </w:r>
      <w:r w:rsidRPr="005969E1">
        <w:rPr>
          <w:szCs w:val="18"/>
        </w:rPr>
        <w:t xml:space="preserve"> </w:t>
      </w:r>
      <w:r w:rsidR="000F1024" w:rsidRPr="00A37D6A">
        <w:rPr>
          <w:szCs w:val="18"/>
        </w:rPr>
        <w:t xml:space="preserve">Para más información, véase el documento </w:t>
      </w:r>
      <w:r w:rsidRPr="00A37D6A">
        <w:rPr>
          <w:szCs w:val="18"/>
        </w:rPr>
        <w:t>CBD/COP/17/INF</w:t>
      </w:r>
      <w:r w:rsidR="005969E1" w:rsidRPr="00A37D6A">
        <w:rPr>
          <w:szCs w:val="18"/>
        </w:rPr>
        <w:t>/</w:t>
      </w:r>
      <w:r w:rsidR="00E56067" w:rsidRPr="00A37D6A">
        <w:rPr>
          <w:szCs w:val="18"/>
        </w:rPr>
        <w:t>7</w:t>
      </w:r>
      <w:r w:rsidRPr="00A37D6A">
        <w:rPr>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A00234" w:rsidRPr="00613403" w:rsidRDefault="007A502A" w:rsidP="00613403">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70682" w:rsidRPr="00A00234">
          <w:rPr>
            <w:szCs w:val="20"/>
            <w:lang w:val="fr-FR"/>
          </w:rPr>
          <w:t>CBD</w:t>
        </w:r>
        <w:r w:rsidR="00F70682">
          <w:rPr>
            <w:szCs w:val="20"/>
            <w:lang w:val="fr-FR"/>
          </w:rPr>
          <w:t>/</w:t>
        </w:r>
        <w:r w:rsidR="00F70682" w:rsidRPr="00A00234">
          <w:rPr>
            <w:szCs w:val="20"/>
            <w:lang w:val="fr-FR"/>
          </w:rPr>
          <w:t>COP/16/</w:t>
        </w:r>
        <w:r w:rsidR="00F70682">
          <w:rPr>
            <w:szCs w:val="20"/>
            <w:lang w:val="fr-FR"/>
          </w:rPr>
          <w:t>11</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F70682" w:rsidP="002B559C">
        <w:pPr>
          <w:pStyle w:val="Encabezado"/>
          <w:spacing w:after="240"/>
          <w:jc w:val="right"/>
          <w:rPr>
            <w:szCs w:val="20"/>
            <w:lang w:val="fr-FR"/>
          </w:rPr>
        </w:pPr>
        <w:r>
          <w:rPr>
            <w:szCs w:val="20"/>
            <w:lang w:val="fr-FR"/>
          </w:rPr>
          <w:t>CBD/COP/16/11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6E47968"/>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16973D0"/>
    <w:multiLevelType w:val="hybridMultilevel"/>
    <w:tmpl w:val="62049A7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6">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3"/>
  </w:num>
  <w:num w:numId="3">
    <w:abstractNumId w:val="16"/>
  </w:num>
  <w:num w:numId="4">
    <w:abstractNumId w:val="0"/>
  </w:num>
  <w:num w:numId="5">
    <w:abstractNumId w:val="1"/>
  </w:num>
  <w:num w:numId="6">
    <w:abstractNumId w:val="1"/>
  </w:num>
  <w:num w:numId="7">
    <w:abstractNumId w:val="3"/>
  </w:num>
  <w:num w:numId="8">
    <w:abstractNumId w:val="8"/>
  </w:num>
  <w:num w:numId="9">
    <w:abstractNumId w:val="12"/>
  </w:num>
  <w:num w:numId="10">
    <w:abstractNumId w:val="11"/>
  </w:num>
  <w:num w:numId="11">
    <w:abstractNumId w:val="7"/>
  </w:num>
  <w:num w:numId="12">
    <w:abstractNumId w:val="2"/>
  </w:num>
  <w:num w:numId="13">
    <w:abstractNumId w:val="2"/>
    <w:lvlOverride w:ilvl="0">
      <w:startOverride w:val="1"/>
    </w:lvlOverride>
  </w:num>
  <w:num w:numId="14">
    <w:abstractNumId w:val="10"/>
  </w:num>
  <w:num w:numId="15">
    <w:abstractNumId w:val="10"/>
    <w:lvlOverride w:ilvl="0">
      <w:startOverride w:val="1"/>
    </w:lvlOverride>
  </w:num>
  <w:num w:numId="16">
    <w:abstractNumId w:val="13"/>
    <w:lvlOverride w:ilvl="0">
      <w:startOverride w:val="1"/>
    </w:lvlOverride>
  </w:num>
  <w:num w:numId="17">
    <w:abstractNumId w:val="10"/>
    <w:lvlOverride w:ilvl="0">
      <w:startOverride w:val="1"/>
    </w:lvlOverride>
  </w:num>
  <w:num w:numId="18">
    <w:abstractNumId w:val="17"/>
  </w:num>
  <w:num w:numId="19">
    <w:abstractNumId w:val="13"/>
    <w:lvlOverride w:ilvl="0">
      <w:startOverride w:val="1"/>
    </w:lvlOverride>
  </w:num>
  <w:num w:numId="20">
    <w:abstractNumId w:val="13"/>
    <w:lvlOverride w:ilvl="0">
      <w:startOverride w:val="1"/>
    </w:lvlOverride>
  </w:num>
  <w:num w:numId="21">
    <w:abstractNumId w:val="9"/>
  </w:num>
  <w:num w:numId="22">
    <w:abstractNumId w:val="5"/>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5"/>
  </w:num>
  <w:num w:numId="30">
    <w:abstractNumId w:val="15"/>
  </w:num>
  <w:num w:numId="31">
    <w:abstractNumId w:val="15"/>
  </w:num>
  <w:num w:numId="32">
    <w:abstractNumId w:val="15"/>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hyphenationZone w:val="425"/>
  <w:evenAndOddHeaders/>
  <w:characterSpacingControl w:val="doNotCompress"/>
  <w:hdrShapeDefaults>
    <o:shapedefaults v:ext="edit" spidmax="10242"/>
  </w:hdrShapeDefaults>
  <w:footnotePr>
    <w:footnote w:id="0"/>
    <w:footnote w:id="1"/>
  </w:footnotePr>
  <w:endnotePr>
    <w:endnote w:id="0"/>
    <w:endnote w:id="1"/>
  </w:endnotePr>
  <w:compat/>
  <w:rsids>
    <w:rsidRoot w:val="00DF7744"/>
    <w:rsid w:val="000007EF"/>
    <w:rsid w:val="00001516"/>
    <w:rsid w:val="00001EA4"/>
    <w:rsid w:val="00002366"/>
    <w:rsid w:val="0000572A"/>
    <w:rsid w:val="00013950"/>
    <w:rsid w:val="00013D4E"/>
    <w:rsid w:val="00013E35"/>
    <w:rsid w:val="00015856"/>
    <w:rsid w:val="000226CA"/>
    <w:rsid w:val="0002278F"/>
    <w:rsid w:val="000267FD"/>
    <w:rsid w:val="00031257"/>
    <w:rsid w:val="000317E7"/>
    <w:rsid w:val="00033B29"/>
    <w:rsid w:val="000344A1"/>
    <w:rsid w:val="000356C9"/>
    <w:rsid w:val="00036DB7"/>
    <w:rsid w:val="0003765B"/>
    <w:rsid w:val="00040598"/>
    <w:rsid w:val="00042666"/>
    <w:rsid w:val="00043EB6"/>
    <w:rsid w:val="0004407C"/>
    <w:rsid w:val="00047BCE"/>
    <w:rsid w:val="00047CFB"/>
    <w:rsid w:val="00052324"/>
    <w:rsid w:val="00052C42"/>
    <w:rsid w:val="000560AC"/>
    <w:rsid w:val="000609E0"/>
    <w:rsid w:val="00062C48"/>
    <w:rsid w:val="00063710"/>
    <w:rsid w:val="00066943"/>
    <w:rsid w:val="00067B6B"/>
    <w:rsid w:val="00070CBC"/>
    <w:rsid w:val="0007135D"/>
    <w:rsid w:val="00072D4C"/>
    <w:rsid w:val="00073F9B"/>
    <w:rsid w:val="00074A19"/>
    <w:rsid w:val="00076938"/>
    <w:rsid w:val="00076B9D"/>
    <w:rsid w:val="00083634"/>
    <w:rsid w:val="00083D20"/>
    <w:rsid w:val="000846C0"/>
    <w:rsid w:val="00086CEE"/>
    <w:rsid w:val="00094F47"/>
    <w:rsid w:val="00095BD4"/>
    <w:rsid w:val="00096BFE"/>
    <w:rsid w:val="000970CB"/>
    <w:rsid w:val="00097F56"/>
    <w:rsid w:val="000A2DD3"/>
    <w:rsid w:val="000A39BD"/>
    <w:rsid w:val="000B1EBA"/>
    <w:rsid w:val="000B23B6"/>
    <w:rsid w:val="000B4E66"/>
    <w:rsid w:val="000B6493"/>
    <w:rsid w:val="000D50F7"/>
    <w:rsid w:val="000D5BB8"/>
    <w:rsid w:val="000D6870"/>
    <w:rsid w:val="000E03B6"/>
    <w:rsid w:val="000E2788"/>
    <w:rsid w:val="000E7FE1"/>
    <w:rsid w:val="000F1024"/>
    <w:rsid w:val="000F1750"/>
    <w:rsid w:val="000F4D70"/>
    <w:rsid w:val="000F4E72"/>
    <w:rsid w:val="000F6AF0"/>
    <w:rsid w:val="000F773F"/>
    <w:rsid w:val="000F7F82"/>
    <w:rsid w:val="00100290"/>
    <w:rsid w:val="00102370"/>
    <w:rsid w:val="00104F74"/>
    <w:rsid w:val="0010598E"/>
    <w:rsid w:val="00111BD8"/>
    <w:rsid w:val="00112FF5"/>
    <w:rsid w:val="00114A96"/>
    <w:rsid w:val="00117258"/>
    <w:rsid w:val="00123D0E"/>
    <w:rsid w:val="001247CE"/>
    <w:rsid w:val="00125C4A"/>
    <w:rsid w:val="0012613D"/>
    <w:rsid w:val="001273DC"/>
    <w:rsid w:val="001276BC"/>
    <w:rsid w:val="00130905"/>
    <w:rsid w:val="00130DA6"/>
    <w:rsid w:val="0013185C"/>
    <w:rsid w:val="00132581"/>
    <w:rsid w:val="001342D6"/>
    <w:rsid w:val="001345D0"/>
    <w:rsid w:val="00135644"/>
    <w:rsid w:val="001368A9"/>
    <w:rsid w:val="00141091"/>
    <w:rsid w:val="00142CCF"/>
    <w:rsid w:val="001454DA"/>
    <w:rsid w:val="0014593E"/>
    <w:rsid w:val="00145E30"/>
    <w:rsid w:val="00145E9D"/>
    <w:rsid w:val="0015134F"/>
    <w:rsid w:val="00154483"/>
    <w:rsid w:val="00156A63"/>
    <w:rsid w:val="00161098"/>
    <w:rsid w:val="001613E3"/>
    <w:rsid w:val="0016254D"/>
    <w:rsid w:val="00163DB0"/>
    <w:rsid w:val="001653DF"/>
    <w:rsid w:val="001662E5"/>
    <w:rsid w:val="00167E93"/>
    <w:rsid w:val="00173E6B"/>
    <w:rsid w:val="00176DFB"/>
    <w:rsid w:val="00184909"/>
    <w:rsid w:val="00186084"/>
    <w:rsid w:val="001877E3"/>
    <w:rsid w:val="00193EA5"/>
    <w:rsid w:val="001949D7"/>
    <w:rsid w:val="00195917"/>
    <w:rsid w:val="00197469"/>
    <w:rsid w:val="001975BE"/>
    <w:rsid w:val="001A2527"/>
    <w:rsid w:val="001A3D5C"/>
    <w:rsid w:val="001A4CE0"/>
    <w:rsid w:val="001B0447"/>
    <w:rsid w:val="001B0A23"/>
    <w:rsid w:val="001B1676"/>
    <w:rsid w:val="001B2E86"/>
    <w:rsid w:val="001B4677"/>
    <w:rsid w:val="001B6C87"/>
    <w:rsid w:val="001B7165"/>
    <w:rsid w:val="001C1F59"/>
    <w:rsid w:val="001C1FDF"/>
    <w:rsid w:val="001C369F"/>
    <w:rsid w:val="001C3791"/>
    <w:rsid w:val="001C3969"/>
    <w:rsid w:val="001C3DE9"/>
    <w:rsid w:val="001C5640"/>
    <w:rsid w:val="001D10CD"/>
    <w:rsid w:val="001D57B9"/>
    <w:rsid w:val="001D594B"/>
    <w:rsid w:val="001D6D2F"/>
    <w:rsid w:val="001D7501"/>
    <w:rsid w:val="001E5397"/>
    <w:rsid w:val="001E7FDD"/>
    <w:rsid w:val="001F19DE"/>
    <w:rsid w:val="001F3B3A"/>
    <w:rsid w:val="001F44FF"/>
    <w:rsid w:val="00200AA6"/>
    <w:rsid w:val="002014B0"/>
    <w:rsid w:val="00202F39"/>
    <w:rsid w:val="00205687"/>
    <w:rsid w:val="00206B79"/>
    <w:rsid w:val="00207717"/>
    <w:rsid w:val="00216D64"/>
    <w:rsid w:val="00222103"/>
    <w:rsid w:val="00224D06"/>
    <w:rsid w:val="00227775"/>
    <w:rsid w:val="00232357"/>
    <w:rsid w:val="0023288E"/>
    <w:rsid w:val="002348FA"/>
    <w:rsid w:val="0023797E"/>
    <w:rsid w:val="002430DC"/>
    <w:rsid w:val="002454AC"/>
    <w:rsid w:val="0024598C"/>
    <w:rsid w:val="00245B8B"/>
    <w:rsid w:val="00246963"/>
    <w:rsid w:val="002518D3"/>
    <w:rsid w:val="002578CE"/>
    <w:rsid w:val="00257CF1"/>
    <w:rsid w:val="00260E47"/>
    <w:rsid w:val="00262FE0"/>
    <w:rsid w:val="00264A21"/>
    <w:rsid w:val="00264EE0"/>
    <w:rsid w:val="00265F35"/>
    <w:rsid w:val="002662C3"/>
    <w:rsid w:val="00267AE5"/>
    <w:rsid w:val="0027000D"/>
    <w:rsid w:val="00273C72"/>
    <w:rsid w:val="00274EC5"/>
    <w:rsid w:val="002800BF"/>
    <w:rsid w:val="0028149A"/>
    <w:rsid w:val="002853E9"/>
    <w:rsid w:val="00290840"/>
    <w:rsid w:val="00295377"/>
    <w:rsid w:val="002A29C5"/>
    <w:rsid w:val="002A6410"/>
    <w:rsid w:val="002B00CA"/>
    <w:rsid w:val="002B05D9"/>
    <w:rsid w:val="002B0FD1"/>
    <w:rsid w:val="002B559C"/>
    <w:rsid w:val="002B5794"/>
    <w:rsid w:val="002C2DB1"/>
    <w:rsid w:val="002C3737"/>
    <w:rsid w:val="002C529C"/>
    <w:rsid w:val="002C5985"/>
    <w:rsid w:val="002C60A2"/>
    <w:rsid w:val="002D09EE"/>
    <w:rsid w:val="002D0D18"/>
    <w:rsid w:val="002D2E41"/>
    <w:rsid w:val="002D50D3"/>
    <w:rsid w:val="002D6634"/>
    <w:rsid w:val="002E21FF"/>
    <w:rsid w:val="002E2D60"/>
    <w:rsid w:val="002E2F82"/>
    <w:rsid w:val="002E3292"/>
    <w:rsid w:val="002E4620"/>
    <w:rsid w:val="002E5115"/>
    <w:rsid w:val="002E62FC"/>
    <w:rsid w:val="002E6E5F"/>
    <w:rsid w:val="002F525A"/>
    <w:rsid w:val="0030241B"/>
    <w:rsid w:val="00303B27"/>
    <w:rsid w:val="0030434F"/>
    <w:rsid w:val="003059C2"/>
    <w:rsid w:val="00306DBD"/>
    <w:rsid w:val="003103AA"/>
    <w:rsid w:val="00310608"/>
    <w:rsid w:val="00314F58"/>
    <w:rsid w:val="003155C8"/>
    <w:rsid w:val="00317316"/>
    <w:rsid w:val="003177F8"/>
    <w:rsid w:val="00323371"/>
    <w:rsid w:val="00323F22"/>
    <w:rsid w:val="0032522F"/>
    <w:rsid w:val="00325B82"/>
    <w:rsid w:val="00326670"/>
    <w:rsid w:val="00326D44"/>
    <w:rsid w:val="00330E81"/>
    <w:rsid w:val="0033131D"/>
    <w:rsid w:val="0033173F"/>
    <w:rsid w:val="00335FE9"/>
    <w:rsid w:val="003361AB"/>
    <w:rsid w:val="003423CD"/>
    <w:rsid w:val="003464FE"/>
    <w:rsid w:val="00346AEE"/>
    <w:rsid w:val="003476A9"/>
    <w:rsid w:val="003502F5"/>
    <w:rsid w:val="00351B8C"/>
    <w:rsid w:val="00353653"/>
    <w:rsid w:val="0035387D"/>
    <w:rsid w:val="0035674D"/>
    <w:rsid w:val="003573B7"/>
    <w:rsid w:val="0036754B"/>
    <w:rsid w:val="003675FE"/>
    <w:rsid w:val="00367CAD"/>
    <w:rsid w:val="0037084B"/>
    <w:rsid w:val="00372A7B"/>
    <w:rsid w:val="003732A5"/>
    <w:rsid w:val="0037348F"/>
    <w:rsid w:val="00373AE6"/>
    <w:rsid w:val="00374645"/>
    <w:rsid w:val="00375E80"/>
    <w:rsid w:val="00375F9F"/>
    <w:rsid w:val="0038283C"/>
    <w:rsid w:val="00383E49"/>
    <w:rsid w:val="00384443"/>
    <w:rsid w:val="00384ECD"/>
    <w:rsid w:val="00385924"/>
    <w:rsid w:val="00386D8A"/>
    <w:rsid w:val="00392C2E"/>
    <w:rsid w:val="003936D8"/>
    <w:rsid w:val="00393917"/>
    <w:rsid w:val="00396D1C"/>
    <w:rsid w:val="003A1918"/>
    <w:rsid w:val="003A309C"/>
    <w:rsid w:val="003A638D"/>
    <w:rsid w:val="003B06E2"/>
    <w:rsid w:val="003B14C1"/>
    <w:rsid w:val="003B1D10"/>
    <w:rsid w:val="003B6ADF"/>
    <w:rsid w:val="003C02F3"/>
    <w:rsid w:val="003C0DAA"/>
    <w:rsid w:val="003C1C72"/>
    <w:rsid w:val="003C1D58"/>
    <w:rsid w:val="003C4DF5"/>
    <w:rsid w:val="003C6A70"/>
    <w:rsid w:val="003C6CB7"/>
    <w:rsid w:val="003C6DB2"/>
    <w:rsid w:val="003C6F10"/>
    <w:rsid w:val="003C709A"/>
    <w:rsid w:val="003D26ED"/>
    <w:rsid w:val="003D40DC"/>
    <w:rsid w:val="003D4127"/>
    <w:rsid w:val="003D4E50"/>
    <w:rsid w:val="003E33AB"/>
    <w:rsid w:val="003E4567"/>
    <w:rsid w:val="003E577C"/>
    <w:rsid w:val="003F0430"/>
    <w:rsid w:val="003F173B"/>
    <w:rsid w:val="003F1C4A"/>
    <w:rsid w:val="003F4DDB"/>
    <w:rsid w:val="003F4FAD"/>
    <w:rsid w:val="003F6477"/>
    <w:rsid w:val="003F7692"/>
    <w:rsid w:val="00400669"/>
    <w:rsid w:val="004032FB"/>
    <w:rsid w:val="0040438C"/>
    <w:rsid w:val="004055EC"/>
    <w:rsid w:val="00410D17"/>
    <w:rsid w:val="00411D72"/>
    <w:rsid w:val="004122D0"/>
    <w:rsid w:val="00413355"/>
    <w:rsid w:val="0041404B"/>
    <w:rsid w:val="00414567"/>
    <w:rsid w:val="00415D44"/>
    <w:rsid w:val="004179A1"/>
    <w:rsid w:val="00420C9D"/>
    <w:rsid w:val="00421B32"/>
    <w:rsid w:val="00424A31"/>
    <w:rsid w:val="00425921"/>
    <w:rsid w:val="00426BCC"/>
    <w:rsid w:val="00427DA2"/>
    <w:rsid w:val="0043034E"/>
    <w:rsid w:val="0043062C"/>
    <w:rsid w:val="0043223D"/>
    <w:rsid w:val="00436E55"/>
    <w:rsid w:val="0044088F"/>
    <w:rsid w:val="00440EFE"/>
    <w:rsid w:val="00441498"/>
    <w:rsid w:val="0044348B"/>
    <w:rsid w:val="004435A0"/>
    <w:rsid w:val="0044629A"/>
    <w:rsid w:val="0044799C"/>
    <w:rsid w:val="00450ADC"/>
    <w:rsid w:val="00452F5F"/>
    <w:rsid w:val="00453ACC"/>
    <w:rsid w:val="00456866"/>
    <w:rsid w:val="00457E38"/>
    <w:rsid w:val="004651D4"/>
    <w:rsid w:val="00466D8E"/>
    <w:rsid w:val="004701EE"/>
    <w:rsid w:val="00471C48"/>
    <w:rsid w:val="00473CA1"/>
    <w:rsid w:val="00475879"/>
    <w:rsid w:val="00475D08"/>
    <w:rsid w:val="00480A8D"/>
    <w:rsid w:val="00481332"/>
    <w:rsid w:val="00481DA3"/>
    <w:rsid w:val="00483473"/>
    <w:rsid w:val="00485C3C"/>
    <w:rsid w:val="00487B0A"/>
    <w:rsid w:val="00493F61"/>
    <w:rsid w:val="00495090"/>
    <w:rsid w:val="00496A66"/>
    <w:rsid w:val="00497FEA"/>
    <w:rsid w:val="004A2A2D"/>
    <w:rsid w:val="004B33A3"/>
    <w:rsid w:val="004B35A0"/>
    <w:rsid w:val="004B45D9"/>
    <w:rsid w:val="004B7D9A"/>
    <w:rsid w:val="004C01DC"/>
    <w:rsid w:val="004C77BC"/>
    <w:rsid w:val="004D21CA"/>
    <w:rsid w:val="004D2F53"/>
    <w:rsid w:val="004D42B6"/>
    <w:rsid w:val="004D6BC3"/>
    <w:rsid w:val="004D7128"/>
    <w:rsid w:val="004E55EA"/>
    <w:rsid w:val="004E6D2E"/>
    <w:rsid w:val="004F1F87"/>
    <w:rsid w:val="004F2D9D"/>
    <w:rsid w:val="004F69D4"/>
    <w:rsid w:val="004F7762"/>
    <w:rsid w:val="005055F1"/>
    <w:rsid w:val="005071D8"/>
    <w:rsid w:val="00510C9E"/>
    <w:rsid w:val="005110B1"/>
    <w:rsid w:val="00522621"/>
    <w:rsid w:val="005234D3"/>
    <w:rsid w:val="00527F50"/>
    <w:rsid w:val="005331A4"/>
    <w:rsid w:val="00537248"/>
    <w:rsid w:val="00540352"/>
    <w:rsid w:val="00541863"/>
    <w:rsid w:val="00545843"/>
    <w:rsid w:val="00547A63"/>
    <w:rsid w:val="005522C5"/>
    <w:rsid w:val="00557C29"/>
    <w:rsid w:val="005601E0"/>
    <w:rsid w:val="00560C7B"/>
    <w:rsid w:val="00560D1D"/>
    <w:rsid w:val="00561865"/>
    <w:rsid w:val="00565451"/>
    <w:rsid w:val="0056622F"/>
    <w:rsid w:val="00566AA1"/>
    <w:rsid w:val="00570553"/>
    <w:rsid w:val="00570EC0"/>
    <w:rsid w:val="00571809"/>
    <w:rsid w:val="005719B3"/>
    <w:rsid w:val="005727D9"/>
    <w:rsid w:val="005742A3"/>
    <w:rsid w:val="005750F9"/>
    <w:rsid w:val="00575F77"/>
    <w:rsid w:val="00576BB4"/>
    <w:rsid w:val="00576C5D"/>
    <w:rsid w:val="00577CEA"/>
    <w:rsid w:val="00582239"/>
    <w:rsid w:val="005831B4"/>
    <w:rsid w:val="005856A0"/>
    <w:rsid w:val="00590920"/>
    <w:rsid w:val="0059100B"/>
    <w:rsid w:val="00591B7A"/>
    <w:rsid w:val="0059271C"/>
    <w:rsid w:val="00594C7D"/>
    <w:rsid w:val="00594D72"/>
    <w:rsid w:val="00595A79"/>
    <w:rsid w:val="005969E1"/>
    <w:rsid w:val="00597A21"/>
    <w:rsid w:val="005A0D05"/>
    <w:rsid w:val="005A16A9"/>
    <w:rsid w:val="005A206E"/>
    <w:rsid w:val="005A722A"/>
    <w:rsid w:val="005A7F4E"/>
    <w:rsid w:val="005B0B2D"/>
    <w:rsid w:val="005B1D77"/>
    <w:rsid w:val="005B3604"/>
    <w:rsid w:val="005B4198"/>
    <w:rsid w:val="005B45E7"/>
    <w:rsid w:val="005B4A36"/>
    <w:rsid w:val="005C0058"/>
    <w:rsid w:val="005C0B74"/>
    <w:rsid w:val="005C1411"/>
    <w:rsid w:val="005C1ABA"/>
    <w:rsid w:val="005C2444"/>
    <w:rsid w:val="005C43D9"/>
    <w:rsid w:val="005C6D2C"/>
    <w:rsid w:val="005C731D"/>
    <w:rsid w:val="005D005F"/>
    <w:rsid w:val="005D1A1A"/>
    <w:rsid w:val="005D2C34"/>
    <w:rsid w:val="005D74A2"/>
    <w:rsid w:val="005E257B"/>
    <w:rsid w:val="005E2605"/>
    <w:rsid w:val="005E3180"/>
    <w:rsid w:val="005E664F"/>
    <w:rsid w:val="005F128B"/>
    <w:rsid w:val="005F3627"/>
    <w:rsid w:val="00600A4E"/>
    <w:rsid w:val="00601AA8"/>
    <w:rsid w:val="00602AA1"/>
    <w:rsid w:val="00605148"/>
    <w:rsid w:val="00607352"/>
    <w:rsid w:val="00611AF4"/>
    <w:rsid w:val="006130E6"/>
    <w:rsid w:val="00613403"/>
    <w:rsid w:val="00613B28"/>
    <w:rsid w:val="006153FF"/>
    <w:rsid w:val="00616C08"/>
    <w:rsid w:val="0062283B"/>
    <w:rsid w:val="00625645"/>
    <w:rsid w:val="006271AA"/>
    <w:rsid w:val="00631062"/>
    <w:rsid w:val="00631DB8"/>
    <w:rsid w:val="00636A7B"/>
    <w:rsid w:val="006413C5"/>
    <w:rsid w:val="00642695"/>
    <w:rsid w:val="00643EAB"/>
    <w:rsid w:val="006453C7"/>
    <w:rsid w:val="00645FAD"/>
    <w:rsid w:val="00646850"/>
    <w:rsid w:val="00650B10"/>
    <w:rsid w:val="00652FCA"/>
    <w:rsid w:val="00653010"/>
    <w:rsid w:val="006549B5"/>
    <w:rsid w:val="006556B2"/>
    <w:rsid w:val="00656ACD"/>
    <w:rsid w:val="00657ED6"/>
    <w:rsid w:val="0066102C"/>
    <w:rsid w:val="00662ABD"/>
    <w:rsid w:val="006633BC"/>
    <w:rsid w:val="00664759"/>
    <w:rsid w:val="00665119"/>
    <w:rsid w:val="00671150"/>
    <w:rsid w:val="00671C94"/>
    <w:rsid w:val="00673D67"/>
    <w:rsid w:val="00674B86"/>
    <w:rsid w:val="00675835"/>
    <w:rsid w:val="00677776"/>
    <w:rsid w:val="0068179E"/>
    <w:rsid w:val="00685A91"/>
    <w:rsid w:val="0068679C"/>
    <w:rsid w:val="00687B50"/>
    <w:rsid w:val="00695320"/>
    <w:rsid w:val="006960D5"/>
    <w:rsid w:val="00697D29"/>
    <w:rsid w:val="006A29AE"/>
    <w:rsid w:val="006A36A9"/>
    <w:rsid w:val="006A3945"/>
    <w:rsid w:val="006A3C1B"/>
    <w:rsid w:val="006A3F70"/>
    <w:rsid w:val="006A5413"/>
    <w:rsid w:val="006A650D"/>
    <w:rsid w:val="006A6D52"/>
    <w:rsid w:val="006B02F9"/>
    <w:rsid w:val="006B179D"/>
    <w:rsid w:val="006B293D"/>
    <w:rsid w:val="006B772C"/>
    <w:rsid w:val="006C174E"/>
    <w:rsid w:val="006C427A"/>
    <w:rsid w:val="006C65CE"/>
    <w:rsid w:val="006D7544"/>
    <w:rsid w:val="006E40DD"/>
    <w:rsid w:val="006E5EEF"/>
    <w:rsid w:val="006E73E0"/>
    <w:rsid w:val="006F54EB"/>
    <w:rsid w:val="006F7D6F"/>
    <w:rsid w:val="00701C74"/>
    <w:rsid w:val="00702834"/>
    <w:rsid w:val="007029E5"/>
    <w:rsid w:val="007030DE"/>
    <w:rsid w:val="00703BA0"/>
    <w:rsid w:val="00703D82"/>
    <w:rsid w:val="007045F9"/>
    <w:rsid w:val="00705118"/>
    <w:rsid w:val="00707A77"/>
    <w:rsid w:val="007102D7"/>
    <w:rsid w:val="00710624"/>
    <w:rsid w:val="00711A95"/>
    <w:rsid w:val="00713998"/>
    <w:rsid w:val="00713C68"/>
    <w:rsid w:val="00722A46"/>
    <w:rsid w:val="00723648"/>
    <w:rsid w:val="007237CF"/>
    <w:rsid w:val="00723B20"/>
    <w:rsid w:val="00724F71"/>
    <w:rsid w:val="00725DCF"/>
    <w:rsid w:val="0072788B"/>
    <w:rsid w:val="007308AA"/>
    <w:rsid w:val="007342C9"/>
    <w:rsid w:val="0073702E"/>
    <w:rsid w:val="007418FA"/>
    <w:rsid w:val="007445A8"/>
    <w:rsid w:val="0074673F"/>
    <w:rsid w:val="007469AC"/>
    <w:rsid w:val="0075018F"/>
    <w:rsid w:val="00764409"/>
    <w:rsid w:val="00764A39"/>
    <w:rsid w:val="00766106"/>
    <w:rsid w:val="0076622F"/>
    <w:rsid w:val="007710B1"/>
    <w:rsid w:val="007721C8"/>
    <w:rsid w:val="00773161"/>
    <w:rsid w:val="0077374A"/>
    <w:rsid w:val="00773AC0"/>
    <w:rsid w:val="00777106"/>
    <w:rsid w:val="00783590"/>
    <w:rsid w:val="007854E2"/>
    <w:rsid w:val="00786CDF"/>
    <w:rsid w:val="00791482"/>
    <w:rsid w:val="00795D54"/>
    <w:rsid w:val="00795F0B"/>
    <w:rsid w:val="0079629B"/>
    <w:rsid w:val="007A17E2"/>
    <w:rsid w:val="007A4BFA"/>
    <w:rsid w:val="007A502A"/>
    <w:rsid w:val="007A6734"/>
    <w:rsid w:val="007B0FFA"/>
    <w:rsid w:val="007B52F3"/>
    <w:rsid w:val="007B536B"/>
    <w:rsid w:val="007B68D5"/>
    <w:rsid w:val="007B78E7"/>
    <w:rsid w:val="007C0804"/>
    <w:rsid w:val="007C10B3"/>
    <w:rsid w:val="007C2EA0"/>
    <w:rsid w:val="007C77BC"/>
    <w:rsid w:val="007D1E68"/>
    <w:rsid w:val="007D3639"/>
    <w:rsid w:val="007E0137"/>
    <w:rsid w:val="007E0EE3"/>
    <w:rsid w:val="007E2904"/>
    <w:rsid w:val="007E3009"/>
    <w:rsid w:val="007E3A9B"/>
    <w:rsid w:val="007E69CA"/>
    <w:rsid w:val="007E7666"/>
    <w:rsid w:val="007F1D0B"/>
    <w:rsid w:val="007F5242"/>
    <w:rsid w:val="007F59DA"/>
    <w:rsid w:val="007F7CF2"/>
    <w:rsid w:val="00803BB7"/>
    <w:rsid w:val="00805478"/>
    <w:rsid w:val="00807EF5"/>
    <w:rsid w:val="00810FD2"/>
    <w:rsid w:val="008114FA"/>
    <w:rsid w:val="008201DF"/>
    <w:rsid w:val="00822737"/>
    <w:rsid w:val="00822A08"/>
    <w:rsid w:val="00823A8C"/>
    <w:rsid w:val="008246BF"/>
    <w:rsid w:val="0082763F"/>
    <w:rsid w:val="00830B25"/>
    <w:rsid w:val="00832407"/>
    <w:rsid w:val="008406B7"/>
    <w:rsid w:val="00841FE6"/>
    <w:rsid w:val="0084282A"/>
    <w:rsid w:val="008455AE"/>
    <w:rsid w:val="00846661"/>
    <w:rsid w:val="008469FB"/>
    <w:rsid w:val="008471F3"/>
    <w:rsid w:val="00851732"/>
    <w:rsid w:val="00853400"/>
    <w:rsid w:val="00854FD8"/>
    <w:rsid w:val="00855B96"/>
    <w:rsid w:val="008569C9"/>
    <w:rsid w:val="008576FF"/>
    <w:rsid w:val="00862170"/>
    <w:rsid w:val="00864C7E"/>
    <w:rsid w:val="00864DAE"/>
    <w:rsid w:val="00866B6E"/>
    <w:rsid w:val="008670E1"/>
    <w:rsid w:val="00867655"/>
    <w:rsid w:val="00870681"/>
    <w:rsid w:val="00871DB7"/>
    <w:rsid w:val="00871FAE"/>
    <w:rsid w:val="00872AA0"/>
    <w:rsid w:val="00874541"/>
    <w:rsid w:val="008759A7"/>
    <w:rsid w:val="008802F6"/>
    <w:rsid w:val="00880330"/>
    <w:rsid w:val="00881457"/>
    <w:rsid w:val="008837FB"/>
    <w:rsid w:val="00885C09"/>
    <w:rsid w:val="00886B8D"/>
    <w:rsid w:val="00887D2F"/>
    <w:rsid w:val="0089123C"/>
    <w:rsid w:val="008918F2"/>
    <w:rsid w:val="00893DD8"/>
    <w:rsid w:val="00895C72"/>
    <w:rsid w:val="00896615"/>
    <w:rsid w:val="00896BA6"/>
    <w:rsid w:val="00896FE5"/>
    <w:rsid w:val="008A1BA0"/>
    <w:rsid w:val="008A47A4"/>
    <w:rsid w:val="008A4976"/>
    <w:rsid w:val="008A6366"/>
    <w:rsid w:val="008A7C58"/>
    <w:rsid w:val="008B058C"/>
    <w:rsid w:val="008B14BE"/>
    <w:rsid w:val="008B725F"/>
    <w:rsid w:val="008C07BA"/>
    <w:rsid w:val="008C4A8B"/>
    <w:rsid w:val="008C579D"/>
    <w:rsid w:val="008D14A8"/>
    <w:rsid w:val="008D638B"/>
    <w:rsid w:val="008E0581"/>
    <w:rsid w:val="008E1222"/>
    <w:rsid w:val="008E1306"/>
    <w:rsid w:val="008E1998"/>
    <w:rsid w:val="008E511B"/>
    <w:rsid w:val="008F0BCD"/>
    <w:rsid w:val="008F138B"/>
    <w:rsid w:val="008F15FD"/>
    <w:rsid w:val="008F347F"/>
    <w:rsid w:val="008F3B06"/>
    <w:rsid w:val="00901591"/>
    <w:rsid w:val="009036BD"/>
    <w:rsid w:val="00904540"/>
    <w:rsid w:val="00904919"/>
    <w:rsid w:val="00906554"/>
    <w:rsid w:val="00906610"/>
    <w:rsid w:val="00910637"/>
    <w:rsid w:val="00910707"/>
    <w:rsid w:val="009109EE"/>
    <w:rsid w:val="0091125A"/>
    <w:rsid w:val="00913D37"/>
    <w:rsid w:val="00921D8C"/>
    <w:rsid w:val="0092246D"/>
    <w:rsid w:val="0092306B"/>
    <w:rsid w:val="009230DD"/>
    <w:rsid w:val="009236DF"/>
    <w:rsid w:val="00926D61"/>
    <w:rsid w:val="00927658"/>
    <w:rsid w:val="00932761"/>
    <w:rsid w:val="00935461"/>
    <w:rsid w:val="0093695C"/>
    <w:rsid w:val="00936988"/>
    <w:rsid w:val="009379F7"/>
    <w:rsid w:val="00941DE4"/>
    <w:rsid w:val="009431E7"/>
    <w:rsid w:val="00944AA5"/>
    <w:rsid w:val="009459E3"/>
    <w:rsid w:val="00946327"/>
    <w:rsid w:val="009473E7"/>
    <w:rsid w:val="0095108D"/>
    <w:rsid w:val="00951354"/>
    <w:rsid w:val="00953AFD"/>
    <w:rsid w:val="00953EE7"/>
    <w:rsid w:val="00954CA4"/>
    <w:rsid w:val="00960267"/>
    <w:rsid w:val="009616E1"/>
    <w:rsid w:val="009633BB"/>
    <w:rsid w:val="009721F4"/>
    <w:rsid w:val="00973309"/>
    <w:rsid w:val="009779EF"/>
    <w:rsid w:val="00980DD1"/>
    <w:rsid w:val="00980F67"/>
    <w:rsid w:val="00982DBB"/>
    <w:rsid w:val="00983134"/>
    <w:rsid w:val="00984FA4"/>
    <w:rsid w:val="009876D3"/>
    <w:rsid w:val="00991956"/>
    <w:rsid w:val="00994866"/>
    <w:rsid w:val="009958A7"/>
    <w:rsid w:val="00995DDC"/>
    <w:rsid w:val="009974E6"/>
    <w:rsid w:val="009A3CC1"/>
    <w:rsid w:val="009A3CC6"/>
    <w:rsid w:val="009A57CF"/>
    <w:rsid w:val="009B111F"/>
    <w:rsid w:val="009B5B97"/>
    <w:rsid w:val="009B7387"/>
    <w:rsid w:val="009B7869"/>
    <w:rsid w:val="009C0435"/>
    <w:rsid w:val="009C1114"/>
    <w:rsid w:val="009C1625"/>
    <w:rsid w:val="009C1F0B"/>
    <w:rsid w:val="009C6E02"/>
    <w:rsid w:val="009C7AE5"/>
    <w:rsid w:val="009C7CE8"/>
    <w:rsid w:val="009D1ECF"/>
    <w:rsid w:val="009D31C8"/>
    <w:rsid w:val="009D3C07"/>
    <w:rsid w:val="009D4F02"/>
    <w:rsid w:val="009D7586"/>
    <w:rsid w:val="009D7FAB"/>
    <w:rsid w:val="009E0347"/>
    <w:rsid w:val="009E430C"/>
    <w:rsid w:val="009E66D0"/>
    <w:rsid w:val="009E6C19"/>
    <w:rsid w:val="009E7BDA"/>
    <w:rsid w:val="009F0C84"/>
    <w:rsid w:val="009F1267"/>
    <w:rsid w:val="009F23A3"/>
    <w:rsid w:val="009F443C"/>
    <w:rsid w:val="009F63CD"/>
    <w:rsid w:val="00A00234"/>
    <w:rsid w:val="00A02255"/>
    <w:rsid w:val="00A03462"/>
    <w:rsid w:val="00A1090A"/>
    <w:rsid w:val="00A12DB0"/>
    <w:rsid w:val="00A143A7"/>
    <w:rsid w:val="00A15C26"/>
    <w:rsid w:val="00A174F9"/>
    <w:rsid w:val="00A207B2"/>
    <w:rsid w:val="00A20A01"/>
    <w:rsid w:val="00A315F1"/>
    <w:rsid w:val="00A32271"/>
    <w:rsid w:val="00A34075"/>
    <w:rsid w:val="00A377BA"/>
    <w:rsid w:val="00A37D6A"/>
    <w:rsid w:val="00A423BD"/>
    <w:rsid w:val="00A426BE"/>
    <w:rsid w:val="00A45BFD"/>
    <w:rsid w:val="00A45DC8"/>
    <w:rsid w:val="00A47952"/>
    <w:rsid w:val="00A47F47"/>
    <w:rsid w:val="00A5076A"/>
    <w:rsid w:val="00A50DF4"/>
    <w:rsid w:val="00A51EB7"/>
    <w:rsid w:val="00A5371B"/>
    <w:rsid w:val="00A54FA0"/>
    <w:rsid w:val="00A55934"/>
    <w:rsid w:val="00A66BD2"/>
    <w:rsid w:val="00A716A2"/>
    <w:rsid w:val="00A71FB9"/>
    <w:rsid w:val="00A730DD"/>
    <w:rsid w:val="00A81E21"/>
    <w:rsid w:val="00A83499"/>
    <w:rsid w:val="00A94806"/>
    <w:rsid w:val="00A949A5"/>
    <w:rsid w:val="00A9622A"/>
    <w:rsid w:val="00A96B21"/>
    <w:rsid w:val="00AA0A14"/>
    <w:rsid w:val="00AA0EBA"/>
    <w:rsid w:val="00AA2906"/>
    <w:rsid w:val="00AA3577"/>
    <w:rsid w:val="00AA443C"/>
    <w:rsid w:val="00AB349F"/>
    <w:rsid w:val="00AB3E40"/>
    <w:rsid w:val="00AB4199"/>
    <w:rsid w:val="00AB5982"/>
    <w:rsid w:val="00AB7C6E"/>
    <w:rsid w:val="00AC2ABC"/>
    <w:rsid w:val="00AC3365"/>
    <w:rsid w:val="00AC5320"/>
    <w:rsid w:val="00AD007E"/>
    <w:rsid w:val="00AD06A2"/>
    <w:rsid w:val="00AD0F8D"/>
    <w:rsid w:val="00AD1FCC"/>
    <w:rsid w:val="00AD3E65"/>
    <w:rsid w:val="00AD6FC7"/>
    <w:rsid w:val="00AD71FB"/>
    <w:rsid w:val="00AE0067"/>
    <w:rsid w:val="00AE0F18"/>
    <w:rsid w:val="00AE1A95"/>
    <w:rsid w:val="00AE1D59"/>
    <w:rsid w:val="00AE2012"/>
    <w:rsid w:val="00AE3E96"/>
    <w:rsid w:val="00AE4796"/>
    <w:rsid w:val="00AE7B58"/>
    <w:rsid w:val="00AF063D"/>
    <w:rsid w:val="00AF178C"/>
    <w:rsid w:val="00AF213F"/>
    <w:rsid w:val="00AF4FA3"/>
    <w:rsid w:val="00AF5718"/>
    <w:rsid w:val="00AF6583"/>
    <w:rsid w:val="00B0331B"/>
    <w:rsid w:val="00B03FC4"/>
    <w:rsid w:val="00B04229"/>
    <w:rsid w:val="00B043F2"/>
    <w:rsid w:val="00B04D2A"/>
    <w:rsid w:val="00B04F1F"/>
    <w:rsid w:val="00B05D3F"/>
    <w:rsid w:val="00B069EA"/>
    <w:rsid w:val="00B06C99"/>
    <w:rsid w:val="00B10005"/>
    <w:rsid w:val="00B138C1"/>
    <w:rsid w:val="00B14320"/>
    <w:rsid w:val="00B20BD8"/>
    <w:rsid w:val="00B21725"/>
    <w:rsid w:val="00B21EBD"/>
    <w:rsid w:val="00B24469"/>
    <w:rsid w:val="00B2534E"/>
    <w:rsid w:val="00B258DE"/>
    <w:rsid w:val="00B30EA1"/>
    <w:rsid w:val="00B3231D"/>
    <w:rsid w:val="00B34141"/>
    <w:rsid w:val="00B358A8"/>
    <w:rsid w:val="00B361A5"/>
    <w:rsid w:val="00B36EA9"/>
    <w:rsid w:val="00B454F4"/>
    <w:rsid w:val="00B47B27"/>
    <w:rsid w:val="00B47BB1"/>
    <w:rsid w:val="00B50D5E"/>
    <w:rsid w:val="00B51A8F"/>
    <w:rsid w:val="00B51AFD"/>
    <w:rsid w:val="00B53D7D"/>
    <w:rsid w:val="00B54B65"/>
    <w:rsid w:val="00B54C7C"/>
    <w:rsid w:val="00B552D7"/>
    <w:rsid w:val="00B55386"/>
    <w:rsid w:val="00B64AF4"/>
    <w:rsid w:val="00B65B39"/>
    <w:rsid w:val="00B667CC"/>
    <w:rsid w:val="00B66B42"/>
    <w:rsid w:val="00B71C1A"/>
    <w:rsid w:val="00B72DF9"/>
    <w:rsid w:val="00B733EB"/>
    <w:rsid w:val="00B74BAD"/>
    <w:rsid w:val="00B7793C"/>
    <w:rsid w:val="00B77FFA"/>
    <w:rsid w:val="00B86181"/>
    <w:rsid w:val="00B86328"/>
    <w:rsid w:val="00B915F7"/>
    <w:rsid w:val="00B929C6"/>
    <w:rsid w:val="00B92BF4"/>
    <w:rsid w:val="00B93533"/>
    <w:rsid w:val="00B940B8"/>
    <w:rsid w:val="00B96E93"/>
    <w:rsid w:val="00B971A6"/>
    <w:rsid w:val="00BA0264"/>
    <w:rsid w:val="00BA02FE"/>
    <w:rsid w:val="00BA0DA0"/>
    <w:rsid w:val="00BA110D"/>
    <w:rsid w:val="00BA1442"/>
    <w:rsid w:val="00BB0C2E"/>
    <w:rsid w:val="00BB1A63"/>
    <w:rsid w:val="00BB2463"/>
    <w:rsid w:val="00BB39A9"/>
    <w:rsid w:val="00BB630F"/>
    <w:rsid w:val="00BB7C22"/>
    <w:rsid w:val="00BC0A5C"/>
    <w:rsid w:val="00BC599C"/>
    <w:rsid w:val="00BD0011"/>
    <w:rsid w:val="00BD35E6"/>
    <w:rsid w:val="00BD367F"/>
    <w:rsid w:val="00BD5308"/>
    <w:rsid w:val="00BD5457"/>
    <w:rsid w:val="00BE199B"/>
    <w:rsid w:val="00BE2FBC"/>
    <w:rsid w:val="00BE35F7"/>
    <w:rsid w:val="00BE4A9E"/>
    <w:rsid w:val="00BE54F2"/>
    <w:rsid w:val="00BF1289"/>
    <w:rsid w:val="00BF1A49"/>
    <w:rsid w:val="00BF1BBE"/>
    <w:rsid w:val="00BF352F"/>
    <w:rsid w:val="00BF4994"/>
    <w:rsid w:val="00BF51AE"/>
    <w:rsid w:val="00BF7486"/>
    <w:rsid w:val="00C009FC"/>
    <w:rsid w:val="00C015C2"/>
    <w:rsid w:val="00C01688"/>
    <w:rsid w:val="00C032EC"/>
    <w:rsid w:val="00C0561F"/>
    <w:rsid w:val="00C05B59"/>
    <w:rsid w:val="00C06930"/>
    <w:rsid w:val="00C06B7A"/>
    <w:rsid w:val="00C07DA8"/>
    <w:rsid w:val="00C07FAD"/>
    <w:rsid w:val="00C112E7"/>
    <w:rsid w:val="00C12E90"/>
    <w:rsid w:val="00C12FAB"/>
    <w:rsid w:val="00C14561"/>
    <w:rsid w:val="00C15C54"/>
    <w:rsid w:val="00C210A3"/>
    <w:rsid w:val="00C2212B"/>
    <w:rsid w:val="00C224BF"/>
    <w:rsid w:val="00C2354A"/>
    <w:rsid w:val="00C24AC0"/>
    <w:rsid w:val="00C262DD"/>
    <w:rsid w:val="00C26DBD"/>
    <w:rsid w:val="00C33A20"/>
    <w:rsid w:val="00C374AE"/>
    <w:rsid w:val="00C44B68"/>
    <w:rsid w:val="00C47C33"/>
    <w:rsid w:val="00C508F7"/>
    <w:rsid w:val="00C60165"/>
    <w:rsid w:val="00C60E4B"/>
    <w:rsid w:val="00C62310"/>
    <w:rsid w:val="00C6323B"/>
    <w:rsid w:val="00C66309"/>
    <w:rsid w:val="00C66314"/>
    <w:rsid w:val="00C72E8F"/>
    <w:rsid w:val="00C74A7C"/>
    <w:rsid w:val="00C75EEC"/>
    <w:rsid w:val="00C767AC"/>
    <w:rsid w:val="00C8012A"/>
    <w:rsid w:val="00C834D2"/>
    <w:rsid w:val="00C86C64"/>
    <w:rsid w:val="00C90FBA"/>
    <w:rsid w:val="00C93844"/>
    <w:rsid w:val="00CA3DDA"/>
    <w:rsid w:val="00CA5CD2"/>
    <w:rsid w:val="00CA5E55"/>
    <w:rsid w:val="00CA78D9"/>
    <w:rsid w:val="00CB0324"/>
    <w:rsid w:val="00CB2D55"/>
    <w:rsid w:val="00CB5802"/>
    <w:rsid w:val="00CC02D7"/>
    <w:rsid w:val="00CC1AB9"/>
    <w:rsid w:val="00CC22A3"/>
    <w:rsid w:val="00CC3E6B"/>
    <w:rsid w:val="00CC6BFF"/>
    <w:rsid w:val="00CD0462"/>
    <w:rsid w:val="00CD172C"/>
    <w:rsid w:val="00CD29CF"/>
    <w:rsid w:val="00CD4713"/>
    <w:rsid w:val="00CD50F9"/>
    <w:rsid w:val="00CE1CD5"/>
    <w:rsid w:val="00CE64D5"/>
    <w:rsid w:val="00CF2B47"/>
    <w:rsid w:val="00CF70AB"/>
    <w:rsid w:val="00D0349F"/>
    <w:rsid w:val="00D046F3"/>
    <w:rsid w:val="00D07428"/>
    <w:rsid w:val="00D13613"/>
    <w:rsid w:val="00D145B5"/>
    <w:rsid w:val="00D1653E"/>
    <w:rsid w:val="00D173F4"/>
    <w:rsid w:val="00D2063B"/>
    <w:rsid w:val="00D23BC4"/>
    <w:rsid w:val="00D24D96"/>
    <w:rsid w:val="00D26F5C"/>
    <w:rsid w:val="00D27CF8"/>
    <w:rsid w:val="00D30171"/>
    <w:rsid w:val="00D303B1"/>
    <w:rsid w:val="00D3053F"/>
    <w:rsid w:val="00D3059B"/>
    <w:rsid w:val="00D31AFF"/>
    <w:rsid w:val="00D405B6"/>
    <w:rsid w:val="00D40BEC"/>
    <w:rsid w:val="00D43C2C"/>
    <w:rsid w:val="00D5193C"/>
    <w:rsid w:val="00D521C5"/>
    <w:rsid w:val="00D55926"/>
    <w:rsid w:val="00D566D7"/>
    <w:rsid w:val="00D578AC"/>
    <w:rsid w:val="00D60046"/>
    <w:rsid w:val="00D63510"/>
    <w:rsid w:val="00D6539C"/>
    <w:rsid w:val="00D65C87"/>
    <w:rsid w:val="00D66703"/>
    <w:rsid w:val="00D6776B"/>
    <w:rsid w:val="00D71FFB"/>
    <w:rsid w:val="00D723E4"/>
    <w:rsid w:val="00D73173"/>
    <w:rsid w:val="00D74DAD"/>
    <w:rsid w:val="00D76E87"/>
    <w:rsid w:val="00D76ECF"/>
    <w:rsid w:val="00D813B0"/>
    <w:rsid w:val="00D83DBD"/>
    <w:rsid w:val="00D8489C"/>
    <w:rsid w:val="00D868CC"/>
    <w:rsid w:val="00D91FF5"/>
    <w:rsid w:val="00D9441C"/>
    <w:rsid w:val="00D95367"/>
    <w:rsid w:val="00D969E4"/>
    <w:rsid w:val="00D97489"/>
    <w:rsid w:val="00D97EC9"/>
    <w:rsid w:val="00DA549E"/>
    <w:rsid w:val="00DA5F41"/>
    <w:rsid w:val="00DA6562"/>
    <w:rsid w:val="00DA7BDA"/>
    <w:rsid w:val="00DB117B"/>
    <w:rsid w:val="00DB11CE"/>
    <w:rsid w:val="00DB134F"/>
    <w:rsid w:val="00DB3FAE"/>
    <w:rsid w:val="00DB6944"/>
    <w:rsid w:val="00DB6B3E"/>
    <w:rsid w:val="00DC00F1"/>
    <w:rsid w:val="00DC1DFC"/>
    <w:rsid w:val="00DC2E18"/>
    <w:rsid w:val="00DC3FE4"/>
    <w:rsid w:val="00DC5400"/>
    <w:rsid w:val="00DD09AA"/>
    <w:rsid w:val="00DD4AAA"/>
    <w:rsid w:val="00DE30FA"/>
    <w:rsid w:val="00DE34A1"/>
    <w:rsid w:val="00DE4791"/>
    <w:rsid w:val="00DE4AAC"/>
    <w:rsid w:val="00DF20F0"/>
    <w:rsid w:val="00DF22E1"/>
    <w:rsid w:val="00DF446D"/>
    <w:rsid w:val="00DF4F01"/>
    <w:rsid w:val="00DF55F9"/>
    <w:rsid w:val="00DF70FF"/>
    <w:rsid w:val="00DF7744"/>
    <w:rsid w:val="00E007DE"/>
    <w:rsid w:val="00E00C1C"/>
    <w:rsid w:val="00E04C23"/>
    <w:rsid w:val="00E054A2"/>
    <w:rsid w:val="00E06024"/>
    <w:rsid w:val="00E0626E"/>
    <w:rsid w:val="00E11207"/>
    <w:rsid w:val="00E11AA3"/>
    <w:rsid w:val="00E14D38"/>
    <w:rsid w:val="00E1597C"/>
    <w:rsid w:val="00E16359"/>
    <w:rsid w:val="00E2112B"/>
    <w:rsid w:val="00E21997"/>
    <w:rsid w:val="00E225C5"/>
    <w:rsid w:val="00E26B64"/>
    <w:rsid w:val="00E26E8E"/>
    <w:rsid w:val="00E27F08"/>
    <w:rsid w:val="00E30328"/>
    <w:rsid w:val="00E32E62"/>
    <w:rsid w:val="00E335AF"/>
    <w:rsid w:val="00E363B7"/>
    <w:rsid w:val="00E40260"/>
    <w:rsid w:val="00E41833"/>
    <w:rsid w:val="00E41EB3"/>
    <w:rsid w:val="00E442BA"/>
    <w:rsid w:val="00E44929"/>
    <w:rsid w:val="00E5143F"/>
    <w:rsid w:val="00E52F5A"/>
    <w:rsid w:val="00E54B57"/>
    <w:rsid w:val="00E54B90"/>
    <w:rsid w:val="00E55B98"/>
    <w:rsid w:val="00E55DB3"/>
    <w:rsid w:val="00E56067"/>
    <w:rsid w:val="00E605CB"/>
    <w:rsid w:val="00E6101F"/>
    <w:rsid w:val="00E62AA6"/>
    <w:rsid w:val="00E63B7A"/>
    <w:rsid w:val="00E64075"/>
    <w:rsid w:val="00E677E7"/>
    <w:rsid w:val="00E67DDE"/>
    <w:rsid w:val="00E72C54"/>
    <w:rsid w:val="00E730AD"/>
    <w:rsid w:val="00E736E2"/>
    <w:rsid w:val="00E740AC"/>
    <w:rsid w:val="00E74D7B"/>
    <w:rsid w:val="00E75272"/>
    <w:rsid w:val="00E75BA1"/>
    <w:rsid w:val="00E77430"/>
    <w:rsid w:val="00E82E53"/>
    <w:rsid w:val="00E86246"/>
    <w:rsid w:val="00E92075"/>
    <w:rsid w:val="00E93F50"/>
    <w:rsid w:val="00E943C2"/>
    <w:rsid w:val="00E95521"/>
    <w:rsid w:val="00E95D2A"/>
    <w:rsid w:val="00E972AB"/>
    <w:rsid w:val="00E97CA6"/>
    <w:rsid w:val="00EA0DBB"/>
    <w:rsid w:val="00EA41A9"/>
    <w:rsid w:val="00EA51FE"/>
    <w:rsid w:val="00EA5E28"/>
    <w:rsid w:val="00EA7305"/>
    <w:rsid w:val="00EA7406"/>
    <w:rsid w:val="00EB0293"/>
    <w:rsid w:val="00EB1951"/>
    <w:rsid w:val="00EC01B8"/>
    <w:rsid w:val="00EC087A"/>
    <w:rsid w:val="00EC0EB2"/>
    <w:rsid w:val="00EC1FB7"/>
    <w:rsid w:val="00EC2A7F"/>
    <w:rsid w:val="00EC306B"/>
    <w:rsid w:val="00EC3A21"/>
    <w:rsid w:val="00EC3AA9"/>
    <w:rsid w:val="00EC3DAF"/>
    <w:rsid w:val="00EC4C53"/>
    <w:rsid w:val="00EC4CEC"/>
    <w:rsid w:val="00EC5D18"/>
    <w:rsid w:val="00ED0C05"/>
    <w:rsid w:val="00ED28D2"/>
    <w:rsid w:val="00ED324E"/>
    <w:rsid w:val="00ED3849"/>
    <w:rsid w:val="00ED5D0F"/>
    <w:rsid w:val="00ED6A51"/>
    <w:rsid w:val="00ED7874"/>
    <w:rsid w:val="00EE2CC4"/>
    <w:rsid w:val="00EE2E24"/>
    <w:rsid w:val="00EE31E6"/>
    <w:rsid w:val="00EE3452"/>
    <w:rsid w:val="00EE3F11"/>
    <w:rsid w:val="00EF061B"/>
    <w:rsid w:val="00EF1ACE"/>
    <w:rsid w:val="00EF55BF"/>
    <w:rsid w:val="00EF5714"/>
    <w:rsid w:val="00EF5E82"/>
    <w:rsid w:val="00EF601D"/>
    <w:rsid w:val="00EF60BE"/>
    <w:rsid w:val="00EF65D3"/>
    <w:rsid w:val="00EF7249"/>
    <w:rsid w:val="00F023E5"/>
    <w:rsid w:val="00F02E23"/>
    <w:rsid w:val="00F0335B"/>
    <w:rsid w:val="00F03956"/>
    <w:rsid w:val="00F039D4"/>
    <w:rsid w:val="00F05A15"/>
    <w:rsid w:val="00F073FA"/>
    <w:rsid w:val="00F079D8"/>
    <w:rsid w:val="00F07E24"/>
    <w:rsid w:val="00F103D0"/>
    <w:rsid w:val="00F13325"/>
    <w:rsid w:val="00F14F3F"/>
    <w:rsid w:val="00F21ED5"/>
    <w:rsid w:val="00F2237A"/>
    <w:rsid w:val="00F226DB"/>
    <w:rsid w:val="00F23027"/>
    <w:rsid w:val="00F23854"/>
    <w:rsid w:val="00F23AEA"/>
    <w:rsid w:val="00F258FB"/>
    <w:rsid w:val="00F26282"/>
    <w:rsid w:val="00F32B50"/>
    <w:rsid w:val="00F348DE"/>
    <w:rsid w:val="00F36C72"/>
    <w:rsid w:val="00F401C7"/>
    <w:rsid w:val="00F40B68"/>
    <w:rsid w:val="00F434C1"/>
    <w:rsid w:val="00F44300"/>
    <w:rsid w:val="00F51209"/>
    <w:rsid w:val="00F56BE1"/>
    <w:rsid w:val="00F60320"/>
    <w:rsid w:val="00F60883"/>
    <w:rsid w:val="00F615B6"/>
    <w:rsid w:val="00F6175D"/>
    <w:rsid w:val="00F61FD3"/>
    <w:rsid w:val="00F627B0"/>
    <w:rsid w:val="00F62804"/>
    <w:rsid w:val="00F63FAC"/>
    <w:rsid w:val="00F647F7"/>
    <w:rsid w:val="00F65B43"/>
    <w:rsid w:val="00F67221"/>
    <w:rsid w:val="00F67656"/>
    <w:rsid w:val="00F70682"/>
    <w:rsid w:val="00F72702"/>
    <w:rsid w:val="00F75337"/>
    <w:rsid w:val="00F7570C"/>
    <w:rsid w:val="00F75F90"/>
    <w:rsid w:val="00F7746D"/>
    <w:rsid w:val="00F777B6"/>
    <w:rsid w:val="00F80278"/>
    <w:rsid w:val="00F81E70"/>
    <w:rsid w:val="00F82453"/>
    <w:rsid w:val="00F84661"/>
    <w:rsid w:val="00F91279"/>
    <w:rsid w:val="00F967CB"/>
    <w:rsid w:val="00F971A4"/>
    <w:rsid w:val="00F976B9"/>
    <w:rsid w:val="00FA0328"/>
    <w:rsid w:val="00FA07F6"/>
    <w:rsid w:val="00FA1286"/>
    <w:rsid w:val="00FA18C9"/>
    <w:rsid w:val="00FA1F09"/>
    <w:rsid w:val="00FA5BCD"/>
    <w:rsid w:val="00FB0578"/>
    <w:rsid w:val="00FB07A7"/>
    <w:rsid w:val="00FB1548"/>
    <w:rsid w:val="00FB2361"/>
    <w:rsid w:val="00FB43A9"/>
    <w:rsid w:val="00FB476F"/>
    <w:rsid w:val="00FB4870"/>
    <w:rsid w:val="00FB601A"/>
    <w:rsid w:val="00FB7B3A"/>
    <w:rsid w:val="00FB7EC5"/>
    <w:rsid w:val="00FB7F05"/>
    <w:rsid w:val="00FC2EB5"/>
    <w:rsid w:val="00FC6EA4"/>
    <w:rsid w:val="00FD1A27"/>
    <w:rsid w:val="00FE07F8"/>
    <w:rsid w:val="00FE2D1C"/>
    <w:rsid w:val="00FF016D"/>
    <w:rsid w:val="00FF1D1E"/>
    <w:rsid w:val="00FF661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basedOn w:val="Normal"/>
    <w:link w:val="TextonotapieCar"/>
    <w:uiPriority w:val="99"/>
    <w:semiHidden/>
    <w:unhideWhenUsed/>
    <w:rsid w:val="00B93533"/>
    <w:pPr>
      <w:jc w:val="left"/>
    </w:pPr>
    <w:rPr>
      <w:sz w:val="18"/>
      <w:szCs w:val="20"/>
    </w:rPr>
  </w:style>
  <w:style w:type="character" w:customStyle="1" w:styleId="TextonotapieCar">
    <w:name w:val="Texto nota pie Car"/>
    <w:basedOn w:val="Fuentedeprrafopredeter"/>
    <w:link w:val="Textonotapie"/>
    <w:uiPriority w:val="99"/>
    <w:semiHidden/>
    <w:rsid w:val="00B93533"/>
    <w:rPr>
      <w:rFonts w:ascii="Times New Roman" w:eastAsia="SimSun" w:hAnsi="Times New Roman" w:cs="Times New Roman"/>
      <w:kern w:val="0"/>
      <w:sz w:val="18"/>
      <w:szCs w:val="20"/>
      <w:lang w:val="en-US"/>
    </w:rPr>
  </w:style>
  <w:style w:type="character" w:styleId="Refdenotaalpie">
    <w:name w:val="footnote reference"/>
    <w:basedOn w:val="Fuentedeprrafopredeter"/>
    <w:uiPriority w:val="99"/>
    <w:semiHidden/>
    <w:unhideWhenUsed/>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character" w:customStyle="1" w:styleId="UnresolvedMention">
    <w:name w:val="Unresolved Mention"/>
    <w:basedOn w:val="Fuentedeprrafopredeter"/>
    <w:uiPriority w:val="99"/>
    <w:semiHidden/>
    <w:unhideWhenUsed/>
    <w:rsid w:val="009A3CC6"/>
    <w:rPr>
      <w:color w:val="605E5C"/>
      <w:shd w:val="clear" w:color="auto" w:fill="E1DFDD"/>
    </w:rPr>
  </w:style>
  <w:style w:type="paragraph" w:styleId="Textonotaalfinal">
    <w:name w:val="endnote text"/>
    <w:basedOn w:val="Normal"/>
    <w:link w:val="TextonotaalfinalCar"/>
    <w:uiPriority w:val="99"/>
    <w:semiHidden/>
    <w:unhideWhenUsed/>
    <w:rsid w:val="00163DB0"/>
    <w:rPr>
      <w:sz w:val="20"/>
      <w:szCs w:val="20"/>
    </w:rPr>
  </w:style>
  <w:style w:type="character" w:customStyle="1" w:styleId="TextonotaalfinalCar">
    <w:name w:val="Texto nota al final Car"/>
    <w:basedOn w:val="Fuentedeprrafopredeter"/>
    <w:link w:val="Textonotaalfinal"/>
    <w:uiPriority w:val="99"/>
    <w:semiHidden/>
    <w:rsid w:val="00163DB0"/>
    <w:rPr>
      <w:rFonts w:ascii="Times New Roman" w:eastAsia="SimSun" w:hAnsi="Times New Roman" w:cs="Times New Roman"/>
      <w:kern w:val="0"/>
      <w:sz w:val="20"/>
      <w:szCs w:val="20"/>
      <w:lang w:val="en-US"/>
    </w:rPr>
  </w:style>
  <w:style w:type="character" w:styleId="Refdenotaalfinal">
    <w:name w:val="endnote reference"/>
    <w:basedOn w:val="Fuentedeprrafopredeter"/>
    <w:uiPriority w:val="99"/>
    <w:semiHidden/>
    <w:unhideWhenUsed/>
    <w:rsid w:val="00163DB0"/>
    <w:rPr>
      <w:vertAlign w:val="superscript"/>
    </w:rPr>
  </w:style>
  <w:style w:type="paragraph" w:styleId="Revisin">
    <w:name w:val="Revision"/>
    <w:hidden/>
    <w:uiPriority w:val="99"/>
    <w:semiHidden/>
    <w:rsid w:val="00145E9D"/>
    <w:pPr>
      <w:spacing w:after="0" w:line="240" w:lineRule="auto"/>
    </w:pPr>
    <w:rPr>
      <w:rFonts w:ascii="Times New Roman" w:eastAsia="SimSun" w:hAnsi="Times New Roman" w:cs="Times New Roman"/>
      <w:kern w:val="0"/>
      <w:lang w:val="en-US"/>
    </w:rPr>
  </w:style>
  <w:style w:type="character" w:styleId="Hipervnculovisitado">
    <w:name w:val="FollowedHyperlink"/>
    <w:basedOn w:val="Fuentedeprrafopredeter"/>
    <w:uiPriority w:val="99"/>
    <w:semiHidden/>
    <w:unhideWhenUsed/>
    <w:rsid w:val="00C07DA8"/>
    <w:rPr>
      <w:color w:val="954F72" w:themeColor="followedHyperlink"/>
      <w:u w:val="single"/>
    </w:rPr>
  </w:style>
  <w:style w:type="paragraph" w:styleId="Textodeglobo">
    <w:name w:val="Balloon Text"/>
    <w:basedOn w:val="Normal"/>
    <w:link w:val="TextodegloboCar"/>
    <w:uiPriority w:val="99"/>
    <w:semiHidden/>
    <w:unhideWhenUsed/>
    <w:rsid w:val="00613B28"/>
    <w:rPr>
      <w:rFonts w:ascii="Tahoma" w:hAnsi="Tahoma" w:cs="Tahoma"/>
      <w:sz w:val="16"/>
      <w:szCs w:val="16"/>
    </w:rPr>
  </w:style>
  <w:style w:type="character" w:customStyle="1" w:styleId="TextodegloboCar">
    <w:name w:val="Texto de globo Car"/>
    <w:basedOn w:val="Fuentedeprrafopredeter"/>
    <w:link w:val="Textodeglobo"/>
    <w:uiPriority w:val="99"/>
    <w:semiHidden/>
    <w:rsid w:val="00613B28"/>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divs>
    <w:div w:id="159736776">
      <w:bodyDiv w:val="1"/>
      <w:marLeft w:val="0"/>
      <w:marRight w:val="0"/>
      <w:marTop w:val="0"/>
      <w:marBottom w:val="0"/>
      <w:divBdr>
        <w:top w:val="none" w:sz="0" w:space="0" w:color="auto"/>
        <w:left w:val="none" w:sz="0" w:space="0" w:color="auto"/>
        <w:bottom w:val="none" w:sz="0" w:space="0" w:color="auto"/>
        <w:right w:val="none" w:sz="0" w:space="0" w:color="auto"/>
      </w:divBdr>
    </w:div>
    <w:div w:id="763261022">
      <w:bodyDiv w:val="1"/>
      <w:marLeft w:val="0"/>
      <w:marRight w:val="0"/>
      <w:marTop w:val="0"/>
      <w:marBottom w:val="0"/>
      <w:divBdr>
        <w:top w:val="none" w:sz="0" w:space="0" w:color="auto"/>
        <w:left w:val="none" w:sz="0" w:space="0" w:color="auto"/>
        <w:bottom w:val="none" w:sz="0" w:space="0" w:color="auto"/>
        <w:right w:val="none" w:sz="0" w:space="0" w:color="auto"/>
      </w:divBdr>
    </w:div>
    <w:div w:id="1823814755">
      <w:bodyDiv w:val="1"/>
      <w:marLeft w:val="0"/>
      <w:marRight w:val="0"/>
      <w:marTop w:val="0"/>
      <w:marBottom w:val="0"/>
      <w:divBdr>
        <w:top w:val="none" w:sz="0" w:space="0" w:color="auto"/>
        <w:left w:val="none" w:sz="0" w:space="0" w:color="auto"/>
        <w:bottom w:val="none" w:sz="0" w:space="0" w:color="auto"/>
        <w:right w:val="none" w:sz="0" w:space="0" w:color="auto"/>
      </w:divBdr>
    </w:div>
    <w:div w:id="190653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recommendations/sbstta-25/sbstta-25-rec-07-es.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otifications/2024-06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10B5F989AFD4249B86073F760E336DF"/>
        <w:category>
          <w:name w:val="General"/>
          <w:gallery w:val="placeholder"/>
        </w:category>
        <w:types>
          <w:type w:val="bbPlcHdr"/>
        </w:types>
        <w:behaviors>
          <w:behavior w:val="content"/>
        </w:behaviors>
        <w:guid w:val="{1B013C0C-5C9B-466B-AE94-DBC0C1224494}"/>
      </w:docPartPr>
      <w:docPartBody>
        <w:p w:rsidR="006F38E7" w:rsidRDefault="00AF4849">
          <w:pPr>
            <w:pStyle w:val="310B5F989AFD4249B86073F760E336DF"/>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29770B"/>
    <w:rsid w:val="00080E97"/>
    <w:rsid w:val="00125C4A"/>
    <w:rsid w:val="00130905"/>
    <w:rsid w:val="001473D3"/>
    <w:rsid w:val="00154483"/>
    <w:rsid w:val="00163867"/>
    <w:rsid w:val="001B60F8"/>
    <w:rsid w:val="00222744"/>
    <w:rsid w:val="00273E27"/>
    <w:rsid w:val="0029770B"/>
    <w:rsid w:val="002D6634"/>
    <w:rsid w:val="002E07B8"/>
    <w:rsid w:val="0033207C"/>
    <w:rsid w:val="0047241D"/>
    <w:rsid w:val="0047466B"/>
    <w:rsid w:val="004E10CF"/>
    <w:rsid w:val="00670497"/>
    <w:rsid w:val="006A6D52"/>
    <w:rsid w:val="006F38E7"/>
    <w:rsid w:val="00801D62"/>
    <w:rsid w:val="00837370"/>
    <w:rsid w:val="008579DF"/>
    <w:rsid w:val="00870681"/>
    <w:rsid w:val="008845C5"/>
    <w:rsid w:val="008A6366"/>
    <w:rsid w:val="00917FCC"/>
    <w:rsid w:val="00A153CC"/>
    <w:rsid w:val="00A25467"/>
    <w:rsid w:val="00A47F47"/>
    <w:rsid w:val="00A61F2F"/>
    <w:rsid w:val="00AA443C"/>
    <w:rsid w:val="00AC1599"/>
    <w:rsid w:val="00AE0067"/>
    <w:rsid w:val="00AF4849"/>
    <w:rsid w:val="00B04D2A"/>
    <w:rsid w:val="00BB2E1C"/>
    <w:rsid w:val="00C4487B"/>
    <w:rsid w:val="00C47C33"/>
    <w:rsid w:val="00C72E8F"/>
    <w:rsid w:val="00CA5E55"/>
    <w:rsid w:val="00CA78D9"/>
    <w:rsid w:val="00CD762A"/>
    <w:rsid w:val="00D2494E"/>
    <w:rsid w:val="00D27CF8"/>
    <w:rsid w:val="00D30171"/>
    <w:rsid w:val="00E95521"/>
    <w:rsid w:val="00EB3D63"/>
    <w:rsid w:val="00EC01B8"/>
    <w:rsid w:val="00F02E2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D6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B3D63"/>
    <w:rPr>
      <w:color w:val="808080"/>
    </w:rPr>
  </w:style>
  <w:style w:type="paragraph" w:customStyle="1" w:styleId="310B5F989AFD4249B86073F760E336DF">
    <w:name w:val="310B5F989AFD4249B86073F760E336DF"/>
    <w:rsid w:val="00EB3D63"/>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3006</Words>
  <Characters>16539</Characters>
  <Application>Microsoft Office Word</Application>
  <DocSecurity>0</DocSecurity>
  <Lines>137</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Orientaciones, instrumentos y documentos existentes relacionados con diversos ámbitos de la gestión sostenible de la fauna y flora silvestres y ámbitos que pueden requerir orientación complementaria</vt:lpstr>
      <vt:lpstr>Existing guidance, tools and documents related to various areas of sustainable wildlife management and areas that might require complementary guidance</vt:lpstr>
    </vt:vector>
  </TitlesOfParts>
  <Company>HP</Company>
  <LinksUpToDate>false</LinksUpToDate>
  <CharactersWithSpaces>19506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Orientaciones, instrumentos y documentos existentes relacionados con diversos ámbitos de la gestión sostenible de la fauna y flora silvestres y ámbitos que pueden requerir orientación complementaria</dc:title>
  <dc:subject>CBD/COP/16/11</dc:subject>
  <dc:creator>Sakhile Silitshena</dc:creator>
  <cp:keywords>Conference of the Parties to the Convention on Biological Diversity</cp:keywords>
  <cp:lastModifiedBy>Carmen Vazquez</cp:lastModifiedBy>
  <cp:revision>2</cp:revision>
  <cp:lastPrinted>2024-08-24T20:46:00Z</cp:lastPrinted>
  <dcterms:created xsi:type="dcterms:W3CDTF">2024-09-20T12:42:00Z</dcterms:created>
  <dcterms:modified xsi:type="dcterms:W3CDTF">2024-09-20T12:42:00Z</dcterms:modified>
</cp:coreProperties>
</file>