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084C55" w14:paraId="207F35AA" w14:textId="77777777" w:rsidTr="00D9044B">
        <w:trPr>
          <w:trHeight w:val="851"/>
        </w:trPr>
        <w:tc>
          <w:tcPr>
            <w:tcW w:w="465" w:type="pct"/>
            <w:tcBorders>
              <w:bottom w:val="single" w:sz="8" w:space="0" w:color="auto"/>
            </w:tcBorders>
            <w:vAlign w:val="bottom"/>
          </w:tcPr>
          <w:p w14:paraId="3A8C768C" w14:textId="77777777" w:rsidR="00A96B21" w:rsidRPr="00084C55" w:rsidRDefault="00A96B21" w:rsidP="00D9044B">
            <w:pPr>
              <w:spacing w:after="120"/>
              <w:jc w:val="left"/>
              <w:rPr>
                <w:lang w:val="fr-FR"/>
              </w:rPr>
            </w:pPr>
            <w:bookmarkStart w:id="0" w:name="_Hlk137651738"/>
            <w:r w:rsidRPr="00084C55">
              <w:rPr>
                <w:noProof/>
                <w:lang w:val="fr-FR"/>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136A513C" w:rsidR="00A96B21" w:rsidRPr="00084C55" w:rsidRDefault="00084C55" w:rsidP="00D9044B">
            <w:pPr>
              <w:spacing w:after="120"/>
              <w:jc w:val="left"/>
              <w:rPr>
                <w:lang w:val="fr-FR"/>
              </w:rPr>
            </w:pPr>
            <w:r w:rsidRPr="00084C55">
              <w:rPr>
                <w:noProof/>
                <w:lang w:val="fr-FR" w:eastAsia="fr-FR"/>
              </w:rPr>
              <w:drawing>
                <wp:inline distT="0" distB="0" distL="0" distR="0" wp14:anchorId="70BB38F2" wp14:editId="5984870F">
                  <wp:extent cx="590550" cy="361950"/>
                  <wp:effectExtent l="0" t="0" r="0"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0B392F73" w:rsidR="00A96B21" w:rsidRPr="00084C55" w:rsidRDefault="00A96B21" w:rsidP="00184909">
            <w:pPr>
              <w:spacing w:after="120"/>
              <w:ind w:left="2021"/>
              <w:jc w:val="right"/>
              <w:rPr>
                <w:szCs w:val="22"/>
                <w:lang w:val="fr-FR"/>
              </w:rPr>
            </w:pPr>
            <w:r w:rsidRPr="00084C55">
              <w:rPr>
                <w:sz w:val="40"/>
                <w:szCs w:val="40"/>
                <w:lang w:val="fr-FR"/>
              </w:rPr>
              <w:t>CBD</w:t>
            </w:r>
            <w:r w:rsidRPr="00084C55">
              <w:rPr>
                <w:szCs w:val="22"/>
                <w:lang w:val="fr-FR"/>
              </w:rPr>
              <w:t>/</w:t>
            </w:r>
            <w:r w:rsidR="00392FF8" w:rsidRPr="00084C55">
              <w:rPr>
                <w:szCs w:val="22"/>
                <w:lang w:val="fr-FR"/>
              </w:rPr>
              <w:t>CP</w:t>
            </w:r>
            <w:r w:rsidR="00435A96" w:rsidRPr="00084C55">
              <w:rPr>
                <w:szCs w:val="22"/>
                <w:lang w:val="fr-FR"/>
              </w:rPr>
              <w:t>/</w:t>
            </w:r>
            <w:r w:rsidR="00392FF8" w:rsidRPr="00084C55">
              <w:rPr>
                <w:szCs w:val="22"/>
                <w:lang w:val="fr-FR"/>
              </w:rPr>
              <w:t>MOP/11</w:t>
            </w:r>
            <w:r w:rsidR="00435A96" w:rsidRPr="00084C55">
              <w:rPr>
                <w:szCs w:val="22"/>
                <w:lang w:val="fr-FR"/>
              </w:rPr>
              <w:t>/</w:t>
            </w:r>
            <w:r w:rsidR="000F6FBB" w:rsidRPr="00084C55">
              <w:rPr>
                <w:szCs w:val="22"/>
                <w:lang w:val="fr-FR"/>
              </w:rPr>
              <w:t>1/Add.1</w:t>
            </w:r>
          </w:p>
        </w:tc>
      </w:tr>
      <w:tr w:rsidR="00A96B21" w:rsidRPr="00084C55" w14:paraId="49604A68" w14:textId="77777777" w:rsidTr="00D9044B">
        <w:tc>
          <w:tcPr>
            <w:tcW w:w="2297" w:type="pct"/>
            <w:gridSpan w:val="2"/>
            <w:tcBorders>
              <w:top w:val="single" w:sz="8" w:space="0" w:color="auto"/>
              <w:bottom w:val="single" w:sz="12" w:space="0" w:color="auto"/>
            </w:tcBorders>
          </w:tcPr>
          <w:p w14:paraId="4B3A6D69" w14:textId="612B2DF2" w:rsidR="00A96B21" w:rsidRPr="00084C55" w:rsidRDefault="00084C55" w:rsidP="00D9044B">
            <w:pPr>
              <w:pStyle w:val="Cornernotation"/>
              <w:suppressLineNumbers/>
              <w:suppressAutoHyphens/>
              <w:spacing w:before="120" w:after="120"/>
              <w:ind w:right="0"/>
              <w:rPr>
                <w:lang w:val="fr-FR"/>
              </w:rPr>
            </w:pPr>
            <w:r w:rsidRPr="00084C55">
              <w:rPr>
                <w:bCs/>
                <w:noProof/>
                <w:szCs w:val="22"/>
                <w:lang w:val="fr-FR" w:eastAsia="fr-FR"/>
              </w:rPr>
              <w:drawing>
                <wp:inline distT="0" distB="0" distL="0" distR="0" wp14:anchorId="508E897C" wp14:editId="073D3B75">
                  <wp:extent cx="2857500" cy="1076325"/>
                  <wp:effectExtent l="0" t="0" r="0" b="9525"/>
                  <wp:docPr id="8" name="Image 8"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0CB3C9BB" w:rsidR="00A96B21" w:rsidRPr="00084C55" w:rsidRDefault="00A96B21" w:rsidP="007F7E8B">
            <w:pPr>
              <w:ind w:left="2584"/>
              <w:jc w:val="left"/>
              <w:rPr>
                <w:sz w:val="22"/>
                <w:szCs w:val="22"/>
                <w:lang w:val="fr-FR"/>
              </w:rPr>
            </w:pPr>
            <w:proofErr w:type="spellStart"/>
            <w:r w:rsidRPr="00084C55">
              <w:rPr>
                <w:sz w:val="22"/>
                <w:szCs w:val="22"/>
                <w:lang w:val="fr-FR"/>
              </w:rPr>
              <w:t>Distr</w:t>
            </w:r>
            <w:proofErr w:type="spellEnd"/>
            <w:r w:rsidRPr="00084C55">
              <w:rPr>
                <w:sz w:val="22"/>
                <w:szCs w:val="22"/>
                <w:lang w:val="fr-FR"/>
              </w:rPr>
              <w:t>.</w:t>
            </w:r>
            <w:r w:rsidR="00DD3813">
              <w:rPr>
                <w:sz w:val="22"/>
                <w:szCs w:val="22"/>
                <w:lang w:val="fr-FR"/>
              </w:rPr>
              <w:t> :</w:t>
            </w:r>
            <w:r w:rsidR="00084C55" w:rsidRPr="00084C55">
              <w:rPr>
                <w:sz w:val="22"/>
                <w:szCs w:val="22"/>
                <w:lang w:val="fr-FR"/>
              </w:rPr>
              <w:t xml:space="preserve"> générale</w:t>
            </w:r>
          </w:p>
          <w:p w14:paraId="7B9CD08A" w14:textId="039F19BD" w:rsidR="00A96B21" w:rsidRDefault="00FB4C9F" w:rsidP="00084C55">
            <w:pPr>
              <w:ind w:left="2584"/>
              <w:rPr>
                <w:sz w:val="22"/>
                <w:szCs w:val="22"/>
                <w:lang w:val="fr-FR"/>
              </w:rPr>
            </w:pPr>
            <w:r w:rsidRPr="00084C55">
              <w:rPr>
                <w:szCs w:val="22"/>
                <w:lang w:val="fr-FR"/>
              </w:rPr>
              <w:t>30</w:t>
            </w:r>
            <w:r w:rsidR="00325D4A">
              <w:rPr>
                <w:szCs w:val="22"/>
                <w:lang w:val="fr-FR"/>
              </w:rPr>
              <w:t> </w:t>
            </w:r>
            <w:r w:rsidR="00084C55">
              <w:rPr>
                <w:szCs w:val="22"/>
                <w:lang w:val="fr-FR"/>
              </w:rPr>
              <w:t>juillet</w:t>
            </w:r>
            <w:r w:rsidR="00325D4A">
              <w:rPr>
                <w:szCs w:val="22"/>
                <w:lang w:val="fr-FR"/>
              </w:rPr>
              <w:t> </w:t>
            </w:r>
            <w:r w:rsidR="00A96B21" w:rsidRPr="00084C55">
              <w:rPr>
                <w:sz w:val="22"/>
                <w:szCs w:val="22"/>
                <w:lang w:val="fr-FR"/>
              </w:rPr>
              <w:t>202</w:t>
            </w:r>
            <w:r w:rsidR="00392FF8" w:rsidRPr="00084C55">
              <w:rPr>
                <w:sz w:val="22"/>
                <w:szCs w:val="22"/>
                <w:lang w:val="fr-FR"/>
              </w:rPr>
              <w:t>4</w:t>
            </w:r>
          </w:p>
          <w:p w14:paraId="20DFFB17" w14:textId="08102AF6" w:rsidR="00084C55" w:rsidRPr="00084C55" w:rsidRDefault="00084C55" w:rsidP="00084C55">
            <w:pPr>
              <w:ind w:left="2584"/>
              <w:rPr>
                <w:sz w:val="22"/>
                <w:szCs w:val="22"/>
                <w:lang w:val="fr-FR"/>
              </w:rPr>
            </w:pPr>
            <w:r>
              <w:rPr>
                <w:sz w:val="22"/>
                <w:szCs w:val="22"/>
                <w:lang w:val="fr-FR"/>
              </w:rPr>
              <w:t>Français</w:t>
            </w:r>
          </w:p>
          <w:p w14:paraId="49F9309F" w14:textId="6CDD4288" w:rsidR="00A96B21" w:rsidRPr="00084C55" w:rsidRDefault="00A96B21" w:rsidP="003C6F10">
            <w:pPr>
              <w:ind w:left="2584"/>
              <w:rPr>
                <w:sz w:val="22"/>
                <w:szCs w:val="22"/>
                <w:lang w:val="fr-FR"/>
              </w:rPr>
            </w:pPr>
            <w:r w:rsidRPr="00084C55">
              <w:rPr>
                <w:sz w:val="22"/>
                <w:szCs w:val="22"/>
                <w:lang w:val="fr-FR"/>
              </w:rPr>
              <w:t>Original</w:t>
            </w:r>
            <w:r w:rsidR="00084C55">
              <w:rPr>
                <w:sz w:val="22"/>
                <w:szCs w:val="22"/>
                <w:lang w:val="fr-FR"/>
              </w:rPr>
              <w:t> </w:t>
            </w:r>
            <w:r w:rsidRPr="00084C55">
              <w:rPr>
                <w:sz w:val="22"/>
                <w:szCs w:val="22"/>
                <w:lang w:val="fr-FR"/>
              </w:rPr>
              <w:t xml:space="preserve">: </w:t>
            </w:r>
            <w:r w:rsidR="00443C4D">
              <w:rPr>
                <w:sz w:val="22"/>
                <w:szCs w:val="22"/>
                <w:lang w:val="fr-FR"/>
              </w:rPr>
              <w:t>Anglais</w:t>
            </w:r>
          </w:p>
          <w:p w14:paraId="77CB3294" w14:textId="77777777" w:rsidR="00A96B21" w:rsidRPr="00084C55" w:rsidRDefault="00A96B21" w:rsidP="00D9044B">
            <w:pPr>
              <w:rPr>
                <w:lang w:val="fr-FR"/>
              </w:rPr>
            </w:pPr>
          </w:p>
        </w:tc>
      </w:tr>
    </w:tbl>
    <w:p w14:paraId="15B09820" w14:textId="173DA7C4" w:rsidR="00A96B21" w:rsidRPr="00084C55" w:rsidRDefault="00392FF8" w:rsidP="00A96B21">
      <w:pPr>
        <w:pStyle w:val="Cornernotation"/>
        <w:rPr>
          <w:bCs/>
          <w:sz w:val="22"/>
          <w:szCs w:val="22"/>
          <w:lang w:val="fr-FR"/>
        </w:rPr>
      </w:pPr>
      <w:r w:rsidRPr="00084C55">
        <w:rPr>
          <w:lang w:val="fr-FR"/>
        </w:rPr>
        <w:t>Conf</w:t>
      </w:r>
      <w:r w:rsidR="00084C55">
        <w:rPr>
          <w:lang w:val="fr-FR"/>
        </w:rPr>
        <w:t>é</w:t>
      </w:r>
      <w:r w:rsidRPr="00084C55">
        <w:rPr>
          <w:lang w:val="fr-FR"/>
        </w:rPr>
        <w:t xml:space="preserve">rence </w:t>
      </w:r>
      <w:r w:rsidR="00084C55">
        <w:rPr>
          <w:lang w:val="fr-FR"/>
        </w:rPr>
        <w:t>des Parties à la Convention sur la diversité biologique siégeant en tant que réunion des Parties au Protocole de Cartagena sur la prévention des risques biotechnologiques</w:t>
      </w:r>
    </w:p>
    <w:p w14:paraId="33D9D67C" w14:textId="7E0F3615" w:rsidR="00392FF8" w:rsidRPr="00084C55" w:rsidRDefault="00084C55" w:rsidP="00A96B21">
      <w:pPr>
        <w:pStyle w:val="Venuedate"/>
        <w:rPr>
          <w:b/>
          <w:bCs w:val="0"/>
          <w:lang w:val="fr-FR"/>
        </w:rPr>
      </w:pPr>
      <w:bookmarkStart w:id="1" w:name="CBDMeetingName2"/>
      <w:r>
        <w:rPr>
          <w:b/>
          <w:bCs w:val="0"/>
          <w:lang w:val="fr-FR"/>
        </w:rPr>
        <w:t>Onzième réunion</w:t>
      </w:r>
      <w:bookmarkEnd w:id="1"/>
    </w:p>
    <w:p w14:paraId="32C8D287" w14:textId="197E2867" w:rsidR="00A96B21" w:rsidRPr="00084C55" w:rsidRDefault="00392FF8" w:rsidP="00A96B21">
      <w:pPr>
        <w:pStyle w:val="Venuedate"/>
        <w:rPr>
          <w:lang w:val="fr-FR"/>
        </w:rPr>
      </w:pPr>
      <w:r w:rsidRPr="00084C55">
        <w:rPr>
          <w:lang w:val="fr-FR"/>
        </w:rPr>
        <w:t>Cal</w:t>
      </w:r>
      <w:r w:rsidR="00435A96" w:rsidRPr="00084C55">
        <w:rPr>
          <w:lang w:val="fr-FR"/>
        </w:rPr>
        <w:t>i,</w:t>
      </w:r>
      <w:r w:rsidRPr="00084C55">
        <w:rPr>
          <w:lang w:val="fr-FR"/>
        </w:rPr>
        <w:t xml:space="preserve"> Colombi</w:t>
      </w:r>
      <w:r w:rsidR="00163CCC">
        <w:rPr>
          <w:lang w:val="fr-FR"/>
        </w:rPr>
        <w:t>e</w:t>
      </w:r>
      <w:r w:rsidRPr="00084C55">
        <w:rPr>
          <w:lang w:val="fr-FR"/>
        </w:rPr>
        <w:t>,</w:t>
      </w:r>
      <w:r w:rsidR="00435A96" w:rsidRPr="00084C55">
        <w:rPr>
          <w:lang w:val="fr-FR"/>
        </w:rPr>
        <w:t xml:space="preserve"> </w:t>
      </w:r>
      <w:r w:rsidRPr="00084C55">
        <w:rPr>
          <w:lang w:val="fr-FR"/>
        </w:rPr>
        <w:t>21</w:t>
      </w:r>
      <w:r w:rsidR="001B3A66">
        <w:rPr>
          <w:lang w:val="fr-FR"/>
        </w:rPr>
        <w:t> </w:t>
      </w:r>
      <w:r w:rsidR="00163CCC">
        <w:rPr>
          <w:lang w:val="fr-FR"/>
        </w:rPr>
        <w:t>octobre</w:t>
      </w:r>
      <w:r w:rsidR="001C6270">
        <w:rPr>
          <w:lang w:val="fr-FR"/>
        </w:rPr>
        <w:t xml:space="preserve"> </w:t>
      </w:r>
      <w:r w:rsidR="00435A96" w:rsidRPr="00084C55">
        <w:rPr>
          <w:lang w:val="fr-FR"/>
        </w:rPr>
        <w:t>–</w:t>
      </w:r>
      <w:r w:rsidR="00226C59">
        <w:rPr>
          <w:lang w:val="fr-FR"/>
        </w:rPr>
        <w:t xml:space="preserve"> </w:t>
      </w:r>
      <w:r w:rsidR="003F428E" w:rsidRPr="00084C55">
        <w:rPr>
          <w:lang w:val="fr-FR"/>
        </w:rPr>
        <w:t>1</w:t>
      </w:r>
      <w:r w:rsidR="001C6270" w:rsidRPr="00325D4A">
        <w:rPr>
          <w:vertAlign w:val="superscript"/>
          <w:lang w:val="fr-FR"/>
        </w:rPr>
        <w:t>er</w:t>
      </w:r>
      <w:r w:rsidR="00325D4A">
        <w:rPr>
          <w:vertAlign w:val="superscript"/>
          <w:lang w:val="fr-FR"/>
        </w:rPr>
        <w:t> </w:t>
      </w:r>
      <w:r w:rsidR="00163CCC">
        <w:rPr>
          <w:lang w:val="fr-FR"/>
        </w:rPr>
        <w:t>novembre</w:t>
      </w:r>
      <w:r w:rsidR="001B3A66">
        <w:rPr>
          <w:lang w:val="fr-FR"/>
        </w:rPr>
        <w:t> </w:t>
      </w:r>
      <w:r w:rsidR="00435A96" w:rsidRPr="00084C55">
        <w:rPr>
          <w:lang w:val="fr-FR"/>
        </w:rPr>
        <w:t>202</w:t>
      </w:r>
      <w:r w:rsidR="003F428E" w:rsidRPr="00084C55">
        <w:rPr>
          <w:lang w:val="fr-FR"/>
        </w:rPr>
        <w:t>4</w:t>
      </w:r>
    </w:p>
    <w:p w14:paraId="5D4142C8" w14:textId="734938C6" w:rsidR="00A96B21" w:rsidRPr="00084C55" w:rsidRDefault="00163CCC" w:rsidP="00A96B21">
      <w:pPr>
        <w:pStyle w:val="Cornernotation-Item"/>
        <w:rPr>
          <w:b w:val="0"/>
          <w:bCs w:val="0"/>
          <w:lang w:val="fr-FR"/>
        </w:rPr>
      </w:pPr>
      <w:r>
        <w:rPr>
          <w:b w:val="0"/>
          <w:bCs w:val="0"/>
          <w:lang w:val="fr-FR"/>
        </w:rPr>
        <w:t>Point</w:t>
      </w:r>
      <w:r w:rsidR="001B3A66">
        <w:rPr>
          <w:b w:val="0"/>
          <w:bCs w:val="0"/>
          <w:lang w:val="fr-FR"/>
        </w:rPr>
        <w:t> </w:t>
      </w:r>
      <w:r w:rsidR="00715BD2" w:rsidRPr="00084C55">
        <w:rPr>
          <w:b w:val="0"/>
          <w:bCs w:val="0"/>
          <w:lang w:val="fr-FR"/>
        </w:rPr>
        <w:t>2</w:t>
      </w:r>
      <w:r w:rsidR="00A96B21" w:rsidRPr="00084C55">
        <w:rPr>
          <w:b w:val="0"/>
          <w:bCs w:val="0"/>
          <w:lang w:val="fr-FR"/>
        </w:rPr>
        <w:t xml:space="preserve"> </w:t>
      </w:r>
      <w:r>
        <w:rPr>
          <w:b w:val="0"/>
          <w:bCs w:val="0"/>
          <w:lang w:val="fr-FR"/>
        </w:rPr>
        <w:t>de l’ordre du jour provisoire</w:t>
      </w:r>
      <w:r w:rsidR="00A96B21" w:rsidRPr="00084C55">
        <w:rPr>
          <w:rStyle w:val="Appelnotedebasdep"/>
          <w:b w:val="0"/>
          <w:bCs w:val="0"/>
          <w:lang w:val="fr-FR"/>
        </w:rPr>
        <w:footnoteReference w:customMarkFollows="1" w:id="2"/>
        <w:t>*</w:t>
      </w:r>
    </w:p>
    <w:p w14:paraId="2BABE646" w14:textId="1A08A72A" w:rsidR="00A96B21" w:rsidRPr="00084C55" w:rsidRDefault="00163CCC" w:rsidP="00F62CB6">
      <w:pPr>
        <w:pStyle w:val="Cornernotation-Item"/>
        <w:ind w:right="4398"/>
        <w:rPr>
          <w:lang w:val="fr-FR"/>
        </w:rPr>
      </w:pPr>
      <w:r>
        <w:rPr>
          <w:lang w:val="fr-FR"/>
        </w:rPr>
        <w:t>Questions d’organisation</w:t>
      </w:r>
    </w:p>
    <w:bookmarkEnd w:id="0"/>
    <w:p w14:paraId="7CADC951" w14:textId="129C2A8D" w:rsidR="00A96B21" w:rsidRPr="00084C55" w:rsidRDefault="00000000" w:rsidP="00A96B21">
      <w:pPr>
        <w:pStyle w:val="Titre"/>
        <w:rPr>
          <w:lang w:val="fr-FR"/>
        </w:rPr>
      </w:pPr>
      <w:sdt>
        <w:sdtPr>
          <w:rPr>
            <w:lang w:val="fr-FR"/>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163CCC">
            <w:rPr>
              <w:lang w:val="fr-FR"/>
            </w:rPr>
            <w:t>Ordre du jour provisoire annoté</w:t>
          </w:r>
        </w:sdtContent>
      </w:sdt>
    </w:p>
    <w:p w14:paraId="4541CC06" w14:textId="1860B631" w:rsidR="00557370" w:rsidRPr="00084C55" w:rsidRDefault="00557370" w:rsidP="004E26AC">
      <w:pPr>
        <w:pStyle w:val="Titre1"/>
        <w:numPr>
          <w:ilvl w:val="0"/>
          <w:numId w:val="0"/>
        </w:numPr>
        <w:ind w:left="567"/>
        <w:rPr>
          <w:lang w:val="fr-FR"/>
        </w:rPr>
      </w:pPr>
      <w:r w:rsidRPr="00084C55">
        <w:rPr>
          <w:lang w:val="fr-FR"/>
        </w:rPr>
        <w:t>I</w:t>
      </w:r>
      <w:r w:rsidR="00281878" w:rsidRPr="00084C55">
        <w:rPr>
          <w:lang w:val="fr-FR"/>
        </w:rPr>
        <w:t>ntroduction</w:t>
      </w:r>
    </w:p>
    <w:p w14:paraId="083CCF6F" w14:textId="797C3E41" w:rsidR="00557370" w:rsidRPr="00084C55" w:rsidRDefault="00EF039E" w:rsidP="00C1297F">
      <w:pPr>
        <w:pStyle w:val="Para1"/>
        <w:ind w:left="562" w:firstLine="0"/>
        <w:rPr>
          <w:lang w:val="fr-FR"/>
        </w:rPr>
      </w:pPr>
      <w:r>
        <w:rPr>
          <w:rFonts w:asciiTheme="majorBidi" w:eastAsia="MS Mincho" w:hAnsiTheme="majorBidi" w:cstheme="majorBidi"/>
          <w:color w:val="000000"/>
          <w:kern w:val="22"/>
          <w:lang w:val="fr-FR"/>
        </w:rPr>
        <w:t>Suite à l’invitation du gouvernement colombien, la onzième réunion de la Conférence des Parties siégeant en tant que réunion des Parties au Protocole de Cartagena sur la prévention des risques biotechnologiques à la Convention sur la diversité biologique se tiendra à Cali (Colombie), du 21 octobre au 1</w:t>
      </w:r>
      <w:r w:rsidRPr="00EF039E">
        <w:rPr>
          <w:rFonts w:asciiTheme="majorBidi" w:eastAsia="MS Mincho" w:hAnsiTheme="majorBidi" w:cstheme="majorBidi"/>
          <w:color w:val="000000"/>
          <w:kern w:val="22"/>
          <w:vertAlign w:val="superscript"/>
          <w:lang w:val="fr-FR"/>
        </w:rPr>
        <w:t>er</w:t>
      </w:r>
      <w:r w:rsidR="001B3A66">
        <w:rPr>
          <w:rFonts w:asciiTheme="majorBidi" w:eastAsia="MS Mincho" w:hAnsiTheme="majorBidi" w:cstheme="majorBidi"/>
          <w:color w:val="000000"/>
          <w:kern w:val="22"/>
          <w:lang w:val="fr-FR"/>
        </w:rPr>
        <w:t> </w:t>
      </w:r>
      <w:r>
        <w:rPr>
          <w:rFonts w:asciiTheme="majorBidi" w:eastAsia="MS Mincho" w:hAnsiTheme="majorBidi" w:cstheme="majorBidi"/>
          <w:color w:val="000000"/>
          <w:kern w:val="22"/>
          <w:lang w:val="fr-FR"/>
        </w:rPr>
        <w:t>novembre</w:t>
      </w:r>
      <w:r w:rsidR="001B3A66">
        <w:rPr>
          <w:rFonts w:asciiTheme="majorBidi" w:eastAsia="MS Mincho" w:hAnsiTheme="majorBidi" w:cstheme="majorBidi"/>
          <w:color w:val="000000"/>
          <w:kern w:val="22"/>
          <w:lang w:val="fr-FR"/>
        </w:rPr>
        <w:t> </w:t>
      </w:r>
      <w:r>
        <w:rPr>
          <w:rFonts w:asciiTheme="majorBidi" w:eastAsia="MS Mincho" w:hAnsiTheme="majorBidi" w:cstheme="majorBidi"/>
          <w:color w:val="000000"/>
          <w:kern w:val="22"/>
          <w:lang w:val="fr-FR"/>
        </w:rPr>
        <w:t xml:space="preserve">2024, </w:t>
      </w:r>
      <w:r w:rsidR="00325D4A">
        <w:rPr>
          <w:rFonts w:asciiTheme="majorBidi" w:eastAsia="MS Mincho" w:hAnsiTheme="majorBidi" w:cstheme="majorBidi"/>
          <w:color w:val="000000"/>
          <w:kern w:val="22"/>
          <w:lang w:val="fr-FR"/>
        </w:rPr>
        <w:t>en même temps que</w:t>
      </w:r>
      <w:r>
        <w:rPr>
          <w:rFonts w:asciiTheme="majorBidi" w:eastAsia="MS Mincho" w:hAnsiTheme="majorBidi" w:cstheme="majorBidi"/>
          <w:color w:val="000000"/>
          <w:kern w:val="22"/>
          <w:lang w:val="fr-FR"/>
        </w:rPr>
        <w:t xml:space="preserve"> la seizième réunion de la Conférence des Parties à la Convention et la cinquième réunion de la Conférence des Parties siégeant en tant que réunion des Parties au Protocole de Nagoya sur l’accès aux ressources génétiques et le partage juste et équitable des avantages découlant de leur utilisation. Une cérémonie d’ouverture de haut niveau aura lieu le 20</w:t>
      </w:r>
      <w:r w:rsidR="001B3A66">
        <w:rPr>
          <w:rFonts w:asciiTheme="majorBidi" w:eastAsia="MS Mincho" w:hAnsiTheme="majorBidi" w:cstheme="majorBidi"/>
          <w:color w:val="000000"/>
          <w:kern w:val="22"/>
          <w:lang w:val="fr-FR"/>
        </w:rPr>
        <w:t> </w:t>
      </w:r>
      <w:r>
        <w:rPr>
          <w:rFonts w:asciiTheme="majorBidi" w:eastAsia="MS Mincho" w:hAnsiTheme="majorBidi" w:cstheme="majorBidi"/>
          <w:color w:val="000000"/>
          <w:kern w:val="22"/>
          <w:lang w:val="fr-FR"/>
        </w:rPr>
        <w:t>octobre.</w:t>
      </w:r>
    </w:p>
    <w:p w14:paraId="4C99C80F" w14:textId="458DEA33" w:rsidR="00FE165D" w:rsidRPr="00084C55" w:rsidRDefault="00EF039E" w:rsidP="00FE165D">
      <w:pPr>
        <w:pStyle w:val="Para1"/>
        <w:ind w:left="562" w:firstLine="0"/>
        <w:rPr>
          <w:lang w:val="fr-FR"/>
        </w:rPr>
      </w:pPr>
      <w:r>
        <w:rPr>
          <w:lang w:val="fr-FR"/>
        </w:rPr>
        <w:t xml:space="preserve">Les réunions </w:t>
      </w:r>
      <w:r w:rsidR="00DC5F5E">
        <w:rPr>
          <w:lang w:val="fr-FR"/>
        </w:rPr>
        <w:t>seront précédées</w:t>
      </w:r>
      <w:r w:rsidR="00325D4A">
        <w:rPr>
          <w:lang w:val="fr-FR"/>
        </w:rPr>
        <w:t xml:space="preserve"> de</w:t>
      </w:r>
      <w:r>
        <w:rPr>
          <w:lang w:val="fr-FR"/>
        </w:rPr>
        <w:t xml:space="preserve"> la cinquième réunion de l’Organe subsidiaire </w:t>
      </w:r>
      <w:r w:rsidR="003D5C32">
        <w:rPr>
          <w:lang w:val="fr-FR"/>
        </w:rPr>
        <w:t>chargé</w:t>
      </w:r>
      <w:r>
        <w:rPr>
          <w:lang w:val="fr-FR"/>
        </w:rPr>
        <w:t xml:space="preserve"> de </w:t>
      </w:r>
      <w:r w:rsidR="003D5C32">
        <w:rPr>
          <w:lang w:val="fr-FR"/>
        </w:rPr>
        <w:t>l’application</w:t>
      </w:r>
      <w:r w:rsidR="00DC5F5E">
        <w:rPr>
          <w:lang w:val="fr-FR"/>
        </w:rPr>
        <w:t>,</w:t>
      </w:r>
      <w:r>
        <w:rPr>
          <w:lang w:val="fr-FR"/>
        </w:rPr>
        <w:t xml:space="preserve"> qui </w:t>
      </w:r>
      <w:r w:rsidR="00DC5F5E">
        <w:rPr>
          <w:lang w:val="fr-FR"/>
        </w:rPr>
        <w:t>se déroulera</w:t>
      </w:r>
      <w:r>
        <w:rPr>
          <w:lang w:val="fr-FR"/>
        </w:rPr>
        <w:t xml:space="preserve"> du 16 au 18</w:t>
      </w:r>
      <w:r w:rsidR="001B3A66">
        <w:rPr>
          <w:lang w:val="fr-FR"/>
        </w:rPr>
        <w:t> </w:t>
      </w:r>
      <w:r>
        <w:rPr>
          <w:lang w:val="fr-FR"/>
        </w:rPr>
        <w:t>octobre.</w:t>
      </w:r>
    </w:p>
    <w:p w14:paraId="1FEE9338" w14:textId="0B288675" w:rsidR="00557370" w:rsidRPr="00084C55" w:rsidRDefault="003D5C32" w:rsidP="00882C67">
      <w:pPr>
        <w:pStyle w:val="Para1"/>
        <w:ind w:left="562" w:firstLine="0"/>
        <w:rPr>
          <w:lang w:val="fr-FR"/>
        </w:rPr>
      </w:pPr>
      <w:r>
        <w:rPr>
          <w:kern w:val="22"/>
          <w:lang w:val="fr-FR"/>
        </w:rPr>
        <w:t>Les réunions de préparation des groupes régionaux pourraient se dérouler le 20</w:t>
      </w:r>
      <w:r w:rsidR="001B3A66">
        <w:rPr>
          <w:kern w:val="22"/>
          <w:lang w:val="fr-FR"/>
        </w:rPr>
        <w:t> </w:t>
      </w:r>
      <w:r>
        <w:rPr>
          <w:kern w:val="22"/>
          <w:lang w:val="fr-FR"/>
        </w:rPr>
        <w:t>octobre.</w:t>
      </w:r>
    </w:p>
    <w:p w14:paraId="572807E0" w14:textId="1CEE5C27" w:rsidR="00392FF8" w:rsidRPr="00084C55" w:rsidRDefault="003D5C32" w:rsidP="00882C67">
      <w:pPr>
        <w:pStyle w:val="Para1"/>
        <w:ind w:left="562" w:firstLine="0"/>
        <w:rPr>
          <w:lang w:val="fr-FR"/>
        </w:rPr>
      </w:pPr>
      <w:r>
        <w:rPr>
          <w:lang w:val="fr-FR"/>
        </w:rPr>
        <w:t xml:space="preserve">Le Secrétariat préparera une compilation des projets de décisions </w:t>
      </w:r>
      <w:r w:rsidR="00DC5F5E">
        <w:rPr>
          <w:lang w:val="fr-FR"/>
        </w:rPr>
        <w:t>proposés</w:t>
      </w:r>
      <w:r>
        <w:rPr>
          <w:lang w:val="fr-FR"/>
        </w:rPr>
        <w:t xml:space="preserve"> par les organes subsidiaires ou élaborés à la lumière des décisions et recommandations </w:t>
      </w:r>
      <w:r w:rsidR="00DC5F5E">
        <w:rPr>
          <w:lang w:val="fr-FR"/>
        </w:rPr>
        <w:t>antérieures</w:t>
      </w:r>
      <w:r w:rsidR="00A74CD7" w:rsidRPr="00084C55">
        <w:rPr>
          <w:rStyle w:val="Appelnotedebasdep"/>
          <w:lang w:val="fr-FR"/>
        </w:rPr>
        <w:footnoteReference w:id="3"/>
      </w:r>
      <w:r>
        <w:rPr>
          <w:lang w:val="fr-FR"/>
        </w:rPr>
        <w:t>.</w:t>
      </w:r>
    </w:p>
    <w:p w14:paraId="57B217A9" w14:textId="29AD4100" w:rsidR="004E26AC" w:rsidRPr="00084C55" w:rsidRDefault="003228B6" w:rsidP="00CD3E49">
      <w:pPr>
        <w:pStyle w:val="Item"/>
        <w:rPr>
          <w:lang w:val="fr-FR"/>
        </w:rPr>
      </w:pPr>
      <w:r>
        <w:rPr>
          <w:lang w:val="fr-FR"/>
        </w:rPr>
        <w:t>Point</w:t>
      </w:r>
      <w:r w:rsidR="001B3A66">
        <w:rPr>
          <w:lang w:val="fr-FR"/>
        </w:rPr>
        <w:t> </w:t>
      </w:r>
      <w:r w:rsidR="004E26AC" w:rsidRPr="00084C55">
        <w:rPr>
          <w:lang w:val="fr-FR"/>
        </w:rPr>
        <w:t>1</w:t>
      </w:r>
    </w:p>
    <w:p w14:paraId="754BCDA1" w14:textId="16D2F232" w:rsidR="00557370" w:rsidRPr="00084C55" w:rsidRDefault="003228B6" w:rsidP="00CD3E49">
      <w:pPr>
        <w:pStyle w:val="Item"/>
        <w:rPr>
          <w:caps/>
          <w:lang w:val="fr-FR"/>
        </w:rPr>
      </w:pPr>
      <w:r>
        <w:rPr>
          <w:lang w:val="fr-FR"/>
        </w:rPr>
        <w:t>Ouverture de la réunion</w:t>
      </w:r>
    </w:p>
    <w:p w14:paraId="781C9BC9" w14:textId="0F7B88A3" w:rsidR="00557370" w:rsidRPr="00084C55" w:rsidRDefault="0003051E" w:rsidP="00EC2124">
      <w:pPr>
        <w:pStyle w:val="Para1"/>
        <w:ind w:left="562" w:firstLine="0"/>
        <w:rPr>
          <w:lang w:val="fr-FR"/>
        </w:rPr>
      </w:pPr>
      <w:r>
        <w:rPr>
          <w:rFonts w:asciiTheme="majorBidi" w:hAnsiTheme="majorBidi" w:cstheme="majorBidi"/>
          <w:lang w:val="fr-FR"/>
        </w:rPr>
        <w:t>L’ouverture de la réunion aura lieu à 10</w:t>
      </w:r>
      <w:r w:rsidR="001B3A66">
        <w:rPr>
          <w:rFonts w:asciiTheme="majorBidi" w:hAnsiTheme="majorBidi" w:cstheme="majorBidi"/>
          <w:lang w:val="fr-FR"/>
        </w:rPr>
        <w:t> </w:t>
      </w:r>
      <w:r>
        <w:rPr>
          <w:rFonts w:asciiTheme="majorBidi" w:hAnsiTheme="majorBidi" w:cstheme="majorBidi"/>
          <w:lang w:val="fr-FR"/>
        </w:rPr>
        <w:t>heures le 21</w:t>
      </w:r>
      <w:r w:rsidR="001B3A66">
        <w:rPr>
          <w:rFonts w:asciiTheme="majorBidi" w:hAnsiTheme="majorBidi" w:cstheme="majorBidi"/>
          <w:lang w:val="fr-FR"/>
        </w:rPr>
        <w:t> </w:t>
      </w:r>
      <w:r>
        <w:rPr>
          <w:rFonts w:asciiTheme="majorBidi" w:hAnsiTheme="majorBidi" w:cstheme="majorBidi"/>
          <w:lang w:val="fr-FR"/>
        </w:rPr>
        <w:t xml:space="preserve">octobre, </w:t>
      </w:r>
      <w:r w:rsidR="00DC5F5E">
        <w:rPr>
          <w:rFonts w:asciiTheme="majorBidi" w:hAnsiTheme="majorBidi" w:cstheme="majorBidi"/>
          <w:lang w:val="fr-FR"/>
        </w:rPr>
        <w:t>en même temps que</w:t>
      </w:r>
      <w:r>
        <w:rPr>
          <w:rFonts w:asciiTheme="majorBidi" w:hAnsiTheme="majorBidi" w:cstheme="majorBidi"/>
          <w:lang w:val="fr-FR"/>
        </w:rPr>
        <w:t xml:space="preserve"> l’ouverture de la </w:t>
      </w:r>
      <w:r>
        <w:rPr>
          <w:rFonts w:asciiTheme="majorBidi" w:eastAsia="MS Mincho" w:hAnsiTheme="majorBidi" w:cstheme="majorBidi"/>
          <w:color w:val="000000"/>
          <w:kern w:val="22"/>
          <w:lang w:val="fr-FR"/>
        </w:rPr>
        <w:t xml:space="preserve">seizième réunion de la Conférence des Parties à la Convention et </w:t>
      </w:r>
      <w:r w:rsidR="002130BA">
        <w:rPr>
          <w:rFonts w:asciiTheme="majorBidi" w:eastAsia="MS Mincho" w:hAnsiTheme="majorBidi" w:cstheme="majorBidi"/>
          <w:color w:val="000000"/>
          <w:kern w:val="22"/>
          <w:lang w:val="fr-FR"/>
        </w:rPr>
        <w:t xml:space="preserve">de </w:t>
      </w:r>
      <w:r>
        <w:rPr>
          <w:rFonts w:asciiTheme="majorBidi" w:eastAsia="MS Mincho" w:hAnsiTheme="majorBidi" w:cstheme="majorBidi"/>
          <w:color w:val="000000"/>
          <w:kern w:val="22"/>
          <w:lang w:val="fr-FR"/>
        </w:rPr>
        <w:t>la cinquième réunion de la Conférence des Parties siégeant en tant que réunion des Parties au Protocole de Nagoya.</w:t>
      </w:r>
    </w:p>
    <w:p w14:paraId="383919B1" w14:textId="69558AFA" w:rsidR="00392FF8" w:rsidRPr="00084C55" w:rsidRDefault="0003051E" w:rsidP="00EC2124">
      <w:pPr>
        <w:pStyle w:val="Para1"/>
        <w:ind w:left="562" w:firstLine="0"/>
        <w:rPr>
          <w:lang w:val="fr-FR"/>
        </w:rPr>
      </w:pPr>
      <w:r>
        <w:rPr>
          <w:rFonts w:asciiTheme="majorBidi" w:hAnsiTheme="majorBidi" w:cstheme="majorBidi"/>
          <w:lang w:val="fr-FR"/>
        </w:rPr>
        <w:t xml:space="preserve">La réunion sera ouverte par le président de la quinzième réunion de la Conférence des Parties ou par son représentant. Au cours de la séance d’ouverture, </w:t>
      </w:r>
      <w:r w:rsidR="00DC5F5E">
        <w:rPr>
          <w:rFonts w:asciiTheme="majorBidi" w:hAnsiTheme="majorBidi" w:cstheme="majorBidi"/>
          <w:lang w:val="fr-FR"/>
        </w:rPr>
        <w:t>les représentants de la présidence et du pays hôte prononceront des allocutions de bienvenue.</w:t>
      </w:r>
    </w:p>
    <w:p w14:paraId="6BF9E585" w14:textId="45E6AAFA" w:rsidR="00392FF8" w:rsidRPr="00084C55" w:rsidRDefault="00A119D3" w:rsidP="00EC2124">
      <w:pPr>
        <w:pStyle w:val="Para1"/>
        <w:ind w:left="562" w:firstLine="0"/>
        <w:rPr>
          <w:lang w:val="fr-FR"/>
        </w:rPr>
      </w:pPr>
      <w:r>
        <w:rPr>
          <w:rFonts w:asciiTheme="majorBidi" w:hAnsiTheme="majorBidi" w:cstheme="majorBidi"/>
          <w:lang w:val="fr-FR"/>
        </w:rPr>
        <w:lastRenderedPageBreak/>
        <w:t xml:space="preserve">La Secrétaire exécutive </w:t>
      </w:r>
      <w:r w:rsidR="00B94E1F">
        <w:rPr>
          <w:rFonts w:asciiTheme="majorBidi" w:hAnsiTheme="majorBidi" w:cstheme="majorBidi"/>
          <w:lang w:val="fr-FR"/>
        </w:rPr>
        <w:t xml:space="preserve">s’adressera aux participants et </w:t>
      </w:r>
      <w:r w:rsidR="00BF2633">
        <w:rPr>
          <w:rFonts w:asciiTheme="majorBidi" w:hAnsiTheme="majorBidi" w:cstheme="majorBidi"/>
          <w:lang w:val="fr-FR"/>
        </w:rPr>
        <w:t>mettra en évidence</w:t>
      </w:r>
      <w:r w:rsidR="00B94E1F">
        <w:rPr>
          <w:rFonts w:asciiTheme="majorBidi" w:hAnsiTheme="majorBidi" w:cstheme="majorBidi"/>
          <w:lang w:val="fr-FR"/>
        </w:rPr>
        <w:t xml:space="preserve"> les principales questions dont </w:t>
      </w:r>
      <w:r w:rsidR="00A64BEC">
        <w:rPr>
          <w:rFonts w:asciiTheme="majorBidi" w:hAnsiTheme="majorBidi" w:cstheme="majorBidi"/>
          <w:lang w:val="fr-FR"/>
        </w:rPr>
        <w:t>seront</w:t>
      </w:r>
      <w:r w:rsidR="00B94E1F">
        <w:rPr>
          <w:rFonts w:asciiTheme="majorBidi" w:hAnsiTheme="majorBidi" w:cstheme="majorBidi"/>
          <w:lang w:val="fr-FR"/>
        </w:rPr>
        <w:t xml:space="preserve"> saisie</w:t>
      </w:r>
      <w:r w:rsidR="00A64BEC">
        <w:rPr>
          <w:rFonts w:asciiTheme="majorBidi" w:hAnsiTheme="majorBidi" w:cstheme="majorBidi"/>
          <w:lang w:val="fr-FR"/>
        </w:rPr>
        <w:t>s</w:t>
      </w:r>
      <w:r w:rsidR="00B94E1F">
        <w:rPr>
          <w:rFonts w:asciiTheme="majorBidi" w:hAnsiTheme="majorBidi" w:cstheme="majorBidi"/>
          <w:lang w:val="fr-FR"/>
        </w:rPr>
        <w:t xml:space="preserve"> la Conférence des Parties à la Convention et la Conférence des Parties siégeant en tant que réunions des Parties aux Protocoles.</w:t>
      </w:r>
    </w:p>
    <w:p w14:paraId="1901B3F5" w14:textId="21BE81D5" w:rsidR="00392FF8" w:rsidRPr="00084C55" w:rsidRDefault="00B94E1F" w:rsidP="00EC2124">
      <w:pPr>
        <w:pStyle w:val="Para1"/>
        <w:ind w:left="562" w:firstLine="0"/>
        <w:rPr>
          <w:lang w:val="fr-FR"/>
        </w:rPr>
      </w:pPr>
      <w:r>
        <w:rPr>
          <w:rFonts w:asciiTheme="majorBidi" w:hAnsiTheme="majorBidi" w:cstheme="majorBidi"/>
          <w:lang w:val="fr-FR"/>
        </w:rPr>
        <w:t>Des représentants de groupes régionaux, de peuples autochtones et de communautés locales, ainsi que d’un nombre limité d’autres groupes, pourront également prendre la parole.</w:t>
      </w:r>
    </w:p>
    <w:p w14:paraId="6E0D9EAB" w14:textId="74F6AB99" w:rsidR="00CD3E49" w:rsidRPr="00084C55" w:rsidRDefault="003228B6" w:rsidP="00CD3E49">
      <w:pPr>
        <w:pStyle w:val="Item"/>
        <w:rPr>
          <w:lang w:val="fr-FR"/>
        </w:rPr>
      </w:pPr>
      <w:r>
        <w:rPr>
          <w:lang w:val="fr-FR"/>
        </w:rPr>
        <w:t>Point</w:t>
      </w:r>
      <w:r w:rsidR="001B3A66">
        <w:rPr>
          <w:lang w:val="fr-FR"/>
        </w:rPr>
        <w:t> </w:t>
      </w:r>
      <w:r w:rsidR="00CD3E49" w:rsidRPr="00084C55">
        <w:rPr>
          <w:lang w:val="fr-FR"/>
        </w:rPr>
        <w:t>2</w:t>
      </w:r>
    </w:p>
    <w:p w14:paraId="71865ABA" w14:textId="00BA75F4" w:rsidR="00557370" w:rsidRPr="00084C55" w:rsidRDefault="003228B6" w:rsidP="00CD3E49">
      <w:pPr>
        <w:pStyle w:val="Item"/>
        <w:rPr>
          <w:caps/>
          <w:lang w:val="fr-FR"/>
        </w:rPr>
      </w:pPr>
      <w:r>
        <w:rPr>
          <w:lang w:val="fr-FR"/>
        </w:rPr>
        <w:t>Questions d’organisation</w:t>
      </w:r>
    </w:p>
    <w:p w14:paraId="4A539392" w14:textId="293E380C" w:rsidR="00557370" w:rsidRPr="00084C55" w:rsidRDefault="001104FA" w:rsidP="00CD3E49">
      <w:pPr>
        <w:pStyle w:val="Titre2"/>
        <w:suppressLineNumbers/>
        <w:suppressAutoHyphens/>
        <w:ind w:firstLine="0"/>
        <w:rPr>
          <w:b w:val="0"/>
          <w:bCs/>
          <w:i/>
          <w:iCs/>
          <w:snapToGrid w:val="0"/>
          <w:kern w:val="22"/>
          <w:sz w:val="22"/>
          <w:szCs w:val="22"/>
          <w:lang w:val="fr-FR"/>
        </w:rPr>
      </w:pPr>
      <w:r>
        <w:rPr>
          <w:b w:val="0"/>
          <w:bCs/>
          <w:i/>
          <w:iCs/>
          <w:snapToGrid w:val="0"/>
          <w:kern w:val="22"/>
          <w:sz w:val="22"/>
          <w:szCs w:val="22"/>
          <w:lang w:val="fr-FR"/>
        </w:rPr>
        <w:t>É</w:t>
      </w:r>
      <w:r w:rsidR="00557370" w:rsidRPr="00084C55">
        <w:rPr>
          <w:b w:val="0"/>
          <w:bCs/>
          <w:i/>
          <w:iCs/>
          <w:snapToGrid w:val="0"/>
          <w:kern w:val="22"/>
          <w:sz w:val="22"/>
          <w:szCs w:val="22"/>
          <w:lang w:val="fr-FR"/>
        </w:rPr>
        <w:t xml:space="preserve">lection </w:t>
      </w:r>
      <w:r>
        <w:rPr>
          <w:b w:val="0"/>
          <w:bCs/>
          <w:i/>
          <w:iCs/>
          <w:snapToGrid w:val="0"/>
          <w:kern w:val="22"/>
          <w:sz w:val="22"/>
          <w:szCs w:val="22"/>
          <w:lang w:val="fr-FR"/>
        </w:rPr>
        <w:t>du président</w:t>
      </w:r>
    </w:p>
    <w:p w14:paraId="3F51B33A" w14:textId="20E966B0" w:rsidR="00557370" w:rsidRPr="00084C55" w:rsidRDefault="00D339CB" w:rsidP="00EC2124">
      <w:pPr>
        <w:pStyle w:val="Para1"/>
        <w:ind w:left="562" w:firstLine="0"/>
        <w:rPr>
          <w:kern w:val="22"/>
          <w:lang w:val="fr-FR"/>
        </w:rPr>
      </w:pPr>
      <w:r>
        <w:rPr>
          <w:kern w:val="22"/>
          <w:szCs w:val="22"/>
          <w:lang w:val="fr-FR"/>
        </w:rPr>
        <w:t xml:space="preserve">Au cours de la séance d’ouverture, le président de la </w:t>
      </w:r>
      <w:r w:rsidR="00E614D4">
        <w:rPr>
          <w:kern w:val="22"/>
          <w:szCs w:val="22"/>
          <w:lang w:val="fr-FR"/>
        </w:rPr>
        <w:t>quinzième</w:t>
      </w:r>
      <w:r>
        <w:rPr>
          <w:kern w:val="22"/>
          <w:szCs w:val="22"/>
          <w:lang w:val="fr-FR"/>
        </w:rPr>
        <w:t xml:space="preserve"> réunion de la Conférence des Parties,</w:t>
      </w:r>
      <w:r w:rsidR="00E614D4">
        <w:rPr>
          <w:kern w:val="22"/>
          <w:szCs w:val="22"/>
          <w:lang w:val="fr-FR"/>
        </w:rPr>
        <w:t xml:space="preserve"> le ministre de l’Écologie et de l’Environnement de la Chine</w:t>
      </w:r>
      <w:r w:rsidR="00EA3DE8" w:rsidRPr="00084C55">
        <w:rPr>
          <w:lang w:val="fr-FR"/>
        </w:rPr>
        <w:t xml:space="preserve">, </w:t>
      </w:r>
      <w:r w:rsidR="00805689" w:rsidRPr="00084C55">
        <w:rPr>
          <w:lang w:val="fr-FR"/>
        </w:rPr>
        <w:t xml:space="preserve">Huang </w:t>
      </w:r>
      <w:proofErr w:type="spellStart"/>
      <w:r w:rsidR="00EA3DE8" w:rsidRPr="00084C55">
        <w:rPr>
          <w:lang w:val="fr-FR"/>
        </w:rPr>
        <w:t>Runqiu</w:t>
      </w:r>
      <w:proofErr w:type="spellEnd"/>
      <w:r w:rsidR="00EA3DE8" w:rsidRPr="00084C55">
        <w:rPr>
          <w:lang w:val="fr-FR"/>
        </w:rPr>
        <w:t>,</w:t>
      </w:r>
      <w:r w:rsidR="00392FF8" w:rsidRPr="00084C55">
        <w:rPr>
          <w:kern w:val="22"/>
          <w:szCs w:val="22"/>
          <w:lang w:val="fr-FR"/>
        </w:rPr>
        <w:t xml:space="preserve"> </w:t>
      </w:r>
      <w:r w:rsidR="00E614D4">
        <w:rPr>
          <w:kern w:val="22"/>
          <w:szCs w:val="22"/>
          <w:lang w:val="fr-FR"/>
        </w:rPr>
        <w:t xml:space="preserve">ou son représentant, demandera qu’un représentant du pays hôte soit élu à la fonction de président de la seizième réunion. Le mandat du président de la seizième réunion débutera immédiatement après son élection et </w:t>
      </w:r>
      <w:r w:rsidR="0046476D">
        <w:rPr>
          <w:kern w:val="22"/>
          <w:szCs w:val="22"/>
          <w:lang w:val="fr-FR"/>
        </w:rPr>
        <w:t>prendra fin</w:t>
      </w:r>
      <w:r w:rsidR="00E614D4">
        <w:rPr>
          <w:kern w:val="22"/>
          <w:szCs w:val="22"/>
          <w:lang w:val="fr-FR"/>
        </w:rPr>
        <w:t xml:space="preserve"> avec l’élection de son successeur à la dix-septième réunion. Le président de la seizième réunion de la Conférence des Parties </w:t>
      </w:r>
      <w:r w:rsidR="00161A3D">
        <w:rPr>
          <w:kern w:val="22"/>
          <w:szCs w:val="22"/>
          <w:lang w:val="fr-FR"/>
        </w:rPr>
        <w:t>fera</w:t>
      </w:r>
      <w:r w:rsidR="00E614D4">
        <w:rPr>
          <w:kern w:val="22"/>
          <w:szCs w:val="22"/>
          <w:lang w:val="fr-FR"/>
        </w:rPr>
        <w:t xml:space="preserve"> également </w:t>
      </w:r>
      <w:r w:rsidR="00161A3D">
        <w:rPr>
          <w:kern w:val="22"/>
          <w:szCs w:val="22"/>
          <w:lang w:val="fr-FR"/>
        </w:rPr>
        <w:t>office de</w:t>
      </w:r>
      <w:r w:rsidR="00E614D4">
        <w:rPr>
          <w:kern w:val="22"/>
          <w:szCs w:val="22"/>
          <w:lang w:val="fr-FR"/>
        </w:rPr>
        <w:t xml:space="preserve"> président de la onzième réunion de la Conférence des Parties siégeant en tant que réunion des Parties au Protocole de Cartagena.</w:t>
      </w:r>
    </w:p>
    <w:p w14:paraId="6BE5493B" w14:textId="57637BDB" w:rsidR="00392FF8" w:rsidRPr="00084C55" w:rsidRDefault="001104FA" w:rsidP="00392FF8">
      <w:pPr>
        <w:pStyle w:val="Para1"/>
        <w:numPr>
          <w:ilvl w:val="0"/>
          <w:numId w:val="0"/>
        </w:numPr>
        <w:ind w:left="562"/>
        <w:rPr>
          <w:i/>
          <w:iCs/>
          <w:kern w:val="22"/>
          <w:lang w:val="fr-FR"/>
        </w:rPr>
      </w:pPr>
      <w:r>
        <w:rPr>
          <w:i/>
          <w:iCs/>
          <w:kern w:val="22"/>
          <w:szCs w:val="22"/>
          <w:lang w:val="fr-FR"/>
        </w:rPr>
        <w:t>É</w:t>
      </w:r>
      <w:r w:rsidR="00392FF8" w:rsidRPr="00084C55">
        <w:rPr>
          <w:i/>
          <w:iCs/>
          <w:kern w:val="22"/>
          <w:szCs w:val="22"/>
          <w:lang w:val="fr-FR"/>
        </w:rPr>
        <w:t xml:space="preserve">lection </w:t>
      </w:r>
      <w:r>
        <w:rPr>
          <w:i/>
          <w:iCs/>
          <w:kern w:val="22"/>
          <w:szCs w:val="22"/>
          <w:lang w:val="fr-FR"/>
        </w:rPr>
        <w:t>des membres remplaçants</w:t>
      </w:r>
    </w:p>
    <w:p w14:paraId="3A04E6BB" w14:textId="2BA3B8B6" w:rsidR="00557370" w:rsidRPr="00084C55" w:rsidRDefault="00E614D4" w:rsidP="00EC2124">
      <w:pPr>
        <w:pStyle w:val="Para1"/>
        <w:ind w:left="562" w:firstLine="0"/>
        <w:rPr>
          <w:lang w:val="fr-FR"/>
        </w:rPr>
      </w:pPr>
      <w:r>
        <w:rPr>
          <w:rFonts w:asciiTheme="majorBidi" w:hAnsiTheme="majorBidi" w:cstheme="majorBidi"/>
          <w:lang w:val="fr-FR"/>
        </w:rPr>
        <w:t xml:space="preserve">Le Bureau de la Conférence des Parties à la Convention fait également office de Bureau de la Conférence des Parties siégeant en tant que réunion des Parties </w:t>
      </w:r>
      <w:r w:rsidR="00161A3D">
        <w:rPr>
          <w:rFonts w:asciiTheme="majorBidi" w:hAnsiTheme="majorBidi" w:cstheme="majorBidi"/>
          <w:lang w:val="fr-FR"/>
        </w:rPr>
        <w:t>au Protocole de Cartagena. Conformément au paragraphe</w:t>
      </w:r>
      <w:r w:rsidR="001B3A66">
        <w:rPr>
          <w:rFonts w:asciiTheme="majorBidi" w:hAnsiTheme="majorBidi" w:cstheme="majorBidi"/>
          <w:lang w:val="fr-FR"/>
        </w:rPr>
        <w:t> </w:t>
      </w:r>
      <w:r w:rsidR="00161A3D">
        <w:rPr>
          <w:rFonts w:asciiTheme="majorBidi" w:hAnsiTheme="majorBidi" w:cstheme="majorBidi"/>
          <w:lang w:val="fr-FR"/>
        </w:rPr>
        <w:t>3 de l’article</w:t>
      </w:r>
      <w:r w:rsidR="001B3A66">
        <w:rPr>
          <w:rFonts w:asciiTheme="majorBidi" w:hAnsiTheme="majorBidi" w:cstheme="majorBidi"/>
          <w:lang w:val="fr-FR"/>
        </w:rPr>
        <w:t> </w:t>
      </w:r>
      <w:r w:rsidR="00161A3D">
        <w:rPr>
          <w:rFonts w:asciiTheme="majorBidi" w:hAnsiTheme="majorBidi" w:cstheme="majorBidi"/>
          <w:lang w:val="fr-FR"/>
        </w:rPr>
        <w:t>29 du Protocole, tout membre du Bureau de la Conférence des Parties représentant une Partie à la Convention qui n’est pas Partie au Protocole sera remplacé par un membre choisi parmi les Parties au Protocole et élu par elles.</w:t>
      </w:r>
    </w:p>
    <w:p w14:paraId="691467A0" w14:textId="24E4B3DA" w:rsidR="00557370" w:rsidRPr="00084C55" w:rsidRDefault="00380561" w:rsidP="00EC2124">
      <w:pPr>
        <w:pStyle w:val="Para1"/>
        <w:ind w:left="562" w:firstLine="0"/>
        <w:rPr>
          <w:lang w:val="fr-FR"/>
        </w:rPr>
      </w:pPr>
      <w:r>
        <w:rPr>
          <w:lang w:val="fr-FR"/>
        </w:rPr>
        <w:t xml:space="preserve">À sa quinzième réunion, la Conférence des Parties a élu dix membres du Bureau pour un mandat débutant à la clôture de la quinzième réunion et </w:t>
      </w:r>
      <w:r w:rsidR="0046476D">
        <w:rPr>
          <w:lang w:val="fr-FR"/>
        </w:rPr>
        <w:t>prenant fin</w:t>
      </w:r>
      <w:r>
        <w:rPr>
          <w:lang w:val="fr-FR"/>
        </w:rPr>
        <w:t xml:space="preserve"> à la clôture de la seizième réunion. Tous les pays représentés étant Parties au Protocole de Cartagena, le Bureau de la onzième réunion de la Conférence des Parties siégeant en tant que réunion des Parties au Protocole est composé des membres suivants, en plus du président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42"/>
      </w:tblGrid>
      <w:tr w:rsidR="00392FF8" w:rsidRPr="00084C55" w14:paraId="3FDBCC14" w14:textId="77777777" w:rsidTr="00CE54EA">
        <w:trPr>
          <w:jc w:val="center"/>
        </w:trPr>
        <w:tc>
          <w:tcPr>
            <w:tcW w:w="5642" w:type="dxa"/>
          </w:tcPr>
          <w:p w14:paraId="3026140C" w14:textId="55CD8DF3" w:rsidR="00392FF8" w:rsidRPr="00084C55" w:rsidRDefault="00432050" w:rsidP="00D9044B">
            <w:pPr>
              <w:spacing w:before="40" w:after="40"/>
              <w:jc w:val="left"/>
              <w:rPr>
                <w:rFonts w:asciiTheme="majorBidi" w:hAnsiTheme="majorBidi" w:cstheme="majorBidi"/>
                <w:lang w:val="fr-FR"/>
              </w:rPr>
            </w:pPr>
            <w:proofErr w:type="spellStart"/>
            <w:r w:rsidRPr="00084C55">
              <w:rPr>
                <w:rFonts w:eastAsia="Calibri"/>
                <w:lang w:val="fr-FR"/>
              </w:rPr>
              <w:t>Khangeziwe</w:t>
            </w:r>
            <w:proofErr w:type="spellEnd"/>
            <w:r w:rsidRPr="00084C55">
              <w:rPr>
                <w:rFonts w:eastAsia="Calibri"/>
                <w:lang w:val="fr-FR"/>
              </w:rPr>
              <w:t xml:space="preserve"> </w:t>
            </w:r>
            <w:proofErr w:type="spellStart"/>
            <w:r w:rsidRPr="00084C55">
              <w:rPr>
                <w:rFonts w:eastAsia="Calibri"/>
                <w:lang w:val="fr-FR"/>
              </w:rPr>
              <w:t>Mabuza</w:t>
            </w:r>
            <w:proofErr w:type="spellEnd"/>
            <w:r w:rsidRPr="00084C55">
              <w:rPr>
                <w:rFonts w:eastAsia="Calibri"/>
                <w:lang w:val="fr-FR"/>
              </w:rPr>
              <w:t xml:space="preserve"> </w:t>
            </w:r>
            <w:r w:rsidR="00392FF8" w:rsidRPr="00084C55">
              <w:rPr>
                <w:rFonts w:asciiTheme="majorBidi" w:hAnsiTheme="majorBidi" w:cstheme="majorBidi"/>
                <w:szCs w:val="22"/>
                <w:lang w:val="fr-FR"/>
              </w:rPr>
              <w:t>(Eswatini)</w:t>
            </w:r>
            <w:r w:rsidR="00392FF8" w:rsidRPr="00084C55">
              <w:rPr>
                <w:rStyle w:val="Appelnotedebasdep"/>
                <w:rFonts w:asciiTheme="majorBidi" w:eastAsiaTheme="majorEastAsia" w:hAnsiTheme="majorBidi" w:cstheme="majorBidi"/>
                <w:szCs w:val="22"/>
                <w:lang w:val="fr-FR"/>
              </w:rPr>
              <w:footnoteReference w:id="4"/>
            </w:r>
          </w:p>
        </w:tc>
      </w:tr>
      <w:tr w:rsidR="00392FF8" w:rsidRPr="00084C55" w14:paraId="65E1CDDE" w14:textId="77777777" w:rsidTr="00CE54EA">
        <w:trPr>
          <w:jc w:val="center"/>
        </w:trPr>
        <w:tc>
          <w:tcPr>
            <w:tcW w:w="5642" w:type="dxa"/>
          </w:tcPr>
          <w:p w14:paraId="6E30EC30" w14:textId="7D190765" w:rsidR="00392FF8" w:rsidRPr="00084C55" w:rsidRDefault="00392FF8" w:rsidP="00D9044B">
            <w:pPr>
              <w:spacing w:before="40" w:after="40"/>
              <w:jc w:val="left"/>
              <w:rPr>
                <w:rFonts w:asciiTheme="majorBidi" w:hAnsiTheme="majorBidi" w:cstheme="majorBidi"/>
                <w:lang w:val="fr-FR"/>
              </w:rPr>
            </w:pPr>
            <w:proofErr w:type="spellStart"/>
            <w:r w:rsidRPr="00084C55">
              <w:rPr>
                <w:rFonts w:asciiTheme="majorBidi" w:hAnsiTheme="majorBidi" w:cstheme="majorBidi"/>
                <w:szCs w:val="22"/>
                <w:lang w:val="fr-FR"/>
              </w:rPr>
              <w:t>Abderahmane</w:t>
            </w:r>
            <w:proofErr w:type="spellEnd"/>
            <w:r w:rsidRPr="00084C55">
              <w:rPr>
                <w:rFonts w:asciiTheme="majorBidi" w:hAnsiTheme="majorBidi" w:cstheme="majorBidi"/>
                <w:szCs w:val="22"/>
                <w:lang w:val="fr-FR"/>
              </w:rPr>
              <w:t xml:space="preserve"> </w:t>
            </w:r>
            <w:proofErr w:type="spellStart"/>
            <w:r w:rsidRPr="00084C55">
              <w:rPr>
                <w:rFonts w:asciiTheme="majorBidi" w:hAnsiTheme="majorBidi" w:cstheme="majorBidi"/>
                <w:szCs w:val="22"/>
                <w:lang w:val="fr-FR"/>
              </w:rPr>
              <w:t>Zino</w:t>
            </w:r>
            <w:proofErr w:type="spellEnd"/>
            <w:r w:rsidRPr="00084C55">
              <w:rPr>
                <w:rFonts w:asciiTheme="majorBidi" w:hAnsiTheme="majorBidi" w:cstheme="majorBidi"/>
                <w:szCs w:val="22"/>
                <w:lang w:val="fr-FR"/>
              </w:rPr>
              <w:t xml:space="preserve"> </w:t>
            </w:r>
            <w:proofErr w:type="spellStart"/>
            <w:r w:rsidRPr="00084C55">
              <w:rPr>
                <w:rFonts w:asciiTheme="majorBidi" w:hAnsiTheme="majorBidi" w:cstheme="majorBidi"/>
                <w:szCs w:val="22"/>
                <w:lang w:val="fr-FR"/>
              </w:rPr>
              <w:t>Izourar</w:t>
            </w:r>
            <w:proofErr w:type="spellEnd"/>
            <w:r w:rsidRPr="00084C55" w:rsidDel="00735146">
              <w:rPr>
                <w:rFonts w:asciiTheme="majorBidi" w:hAnsiTheme="majorBidi" w:cstheme="majorBidi"/>
                <w:szCs w:val="22"/>
                <w:lang w:val="fr-FR"/>
              </w:rPr>
              <w:t xml:space="preserve"> </w:t>
            </w:r>
            <w:r w:rsidRPr="00084C55">
              <w:rPr>
                <w:rFonts w:asciiTheme="majorBidi" w:hAnsiTheme="majorBidi" w:cstheme="majorBidi"/>
                <w:szCs w:val="22"/>
                <w:lang w:val="fr-FR"/>
              </w:rPr>
              <w:t>(Alg</w:t>
            </w:r>
            <w:r w:rsidR="00380561">
              <w:rPr>
                <w:rFonts w:asciiTheme="majorBidi" w:hAnsiTheme="majorBidi" w:cstheme="majorBidi"/>
                <w:szCs w:val="22"/>
                <w:lang w:val="fr-FR"/>
              </w:rPr>
              <w:t>é</w:t>
            </w:r>
            <w:r w:rsidRPr="00084C55">
              <w:rPr>
                <w:rFonts w:asciiTheme="majorBidi" w:hAnsiTheme="majorBidi" w:cstheme="majorBidi"/>
                <w:szCs w:val="22"/>
                <w:lang w:val="fr-FR"/>
              </w:rPr>
              <w:t>ri</w:t>
            </w:r>
            <w:r w:rsidR="00380561">
              <w:rPr>
                <w:rFonts w:asciiTheme="majorBidi" w:hAnsiTheme="majorBidi" w:cstheme="majorBidi"/>
                <w:szCs w:val="22"/>
                <w:lang w:val="fr-FR"/>
              </w:rPr>
              <w:t>e</w:t>
            </w:r>
            <w:r w:rsidRPr="00084C55">
              <w:rPr>
                <w:rFonts w:asciiTheme="majorBidi" w:hAnsiTheme="majorBidi" w:cstheme="majorBidi"/>
                <w:szCs w:val="22"/>
                <w:lang w:val="fr-FR"/>
              </w:rPr>
              <w:t>)</w:t>
            </w:r>
          </w:p>
        </w:tc>
      </w:tr>
      <w:tr w:rsidR="00392FF8" w:rsidRPr="00084C55" w14:paraId="7D69B4DE" w14:textId="77777777" w:rsidTr="00CE54EA">
        <w:trPr>
          <w:jc w:val="center"/>
        </w:trPr>
        <w:tc>
          <w:tcPr>
            <w:tcW w:w="5642" w:type="dxa"/>
          </w:tcPr>
          <w:p w14:paraId="22A3B529" w14:textId="443DA79A" w:rsidR="00392FF8" w:rsidRPr="00084C55" w:rsidRDefault="00392FF8" w:rsidP="00D9044B">
            <w:pPr>
              <w:spacing w:before="40" w:after="40"/>
              <w:jc w:val="left"/>
              <w:rPr>
                <w:rFonts w:asciiTheme="majorBidi" w:hAnsiTheme="majorBidi" w:cstheme="majorBidi"/>
                <w:lang w:val="fr-FR"/>
              </w:rPr>
            </w:pPr>
            <w:proofErr w:type="spellStart"/>
            <w:r w:rsidRPr="00084C55">
              <w:rPr>
                <w:rFonts w:asciiTheme="majorBidi" w:hAnsiTheme="majorBidi" w:cstheme="majorBidi"/>
                <w:szCs w:val="22"/>
                <w:lang w:val="fr-FR"/>
              </w:rPr>
              <w:t>Krishneel</w:t>
            </w:r>
            <w:proofErr w:type="spellEnd"/>
            <w:r w:rsidRPr="00084C55">
              <w:rPr>
                <w:rFonts w:asciiTheme="majorBidi" w:hAnsiTheme="majorBidi" w:cstheme="majorBidi"/>
                <w:szCs w:val="22"/>
                <w:lang w:val="fr-FR"/>
              </w:rPr>
              <w:t xml:space="preserve"> </w:t>
            </w:r>
            <w:proofErr w:type="spellStart"/>
            <w:r w:rsidRPr="00084C55">
              <w:rPr>
                <w:rFonts w:asciiTheme="majorBidi" w:hAnsiTheme="majorBidi" w:cstheme="majorBidi"/>
                <w:szCs w:val="22"/>
                <w:lang w:val="fr-FR"/>
              </w:rPr>
              <w:t>Nand</w:t>
            </w:r>
            <w:proofErr w:type="spellEnd"/>
            <w:r w:rsidRPr="00084C55" w:rsidDel="00864371">
              <w:rPr>
                <w:rFonts w:asciiTheme="majorBidi" w:hAnsiTheme="majorBidi" w:cstheme="majorBidi"/>
                <w:szCs w:val="22"/>
                <w:lang w:val="fr-FR"/>
              </w:rPr>
              <w:t xml:space="preserve"> </w:t>
            </w:r>
            <w:r w:rsidRPr="00084C55">
              <w:rPr>
                <w:rFonts w:asciiTheme="majorBidi" w:hAnsiTheme="majorBidi" w:cstheme="majorBidi"/>
                <w:szCs w:val="22"/>
                <w:lang w:val="fr-FR"/>
              </w:rPr>
              <w:t>(Fi</w:t>
            </w:r>
            <w:r w:rsidR="00380561">
              <w:rPr>
                <w:rFonts w:asciiTheme="majorBidi" w:hAnsiTheme="majorBidi" w:cstheme="majorBidi"/>
                <w:szCs w:val="22"/>
                <w:lang w:val="fr-FR"/>
              </w:rPr>
              <w:t>d</w:t>
            </w:r>
            <w:r w:rsidRPr="00084C55">
              <w:rPr>
                <w:rFonts w:asciiTheme="majorBidi" w:hAnsiTheme="majorBidi" w:cstheme="majorBidi"/>
                <w:szCs w:val="22"/>
                <w:lang w:val="fr-FR"/>
              </w:rPr>
              <w:t>ji)</w:t>
            </w:r>
          </w:p>
        </w:tc>
      </w:tr>
      <w:tr w:rsidR="00392FF8" w:rsidRPr="00084C55" w14:paraId="23CBE96A" w14:textId="77777777" w:rsidTr="00CE54EA">
        <w:trPr>
          <w:jc w:val="center"/>
        </w:trPr>
        <w:tc>
          <w:tcPr>
            <w:tcW w:w="5642" w:type="dxa"/>
          </w:tcPr>
          <w:p w14:paraId="5B4C93B8" w14:textId="1AF9B36F" w:rsidR="00392FF8" w:rsidRPr="00084C55" w:rsidRDefault="00392FF8" w:rsidP="00D9044B">
            <w:pPr>
              <w:spacing w:before="40" w:after="40"/>
              <w:jc w:val="left"/>
              <w:rPr>
                <w:rFonts w:asciiTheme="majorBidi" w:hAnsiTheme="majorBidi" w:cstheme="majorBidi"/>
                <w:lang w:val="fr-FR"/>
              </w:rPr>
            </w:pPr>
            <w:proofErr w:type="spellStart"/>
            <w:r w:rsidRPr="00084C55">
              <w:rPr>
                <w:rFonts w:asciiTheme="majorBidi" w:hAnsiTheme="majorBidi" w:cstheme="majorBidi"/>
                <w:szCs w:val="22"/>
                <w:lang w:val="fr-FR"/>
              </w:rPr>
              <w:t>Somaly</w:t>
            </w:r>
            <w:proofErr w:type="spellEnd"/>
            <w:r w:rsidRPr="00084C55">
              <w:rPr>
                <w:rFonts w:asciiTheme="majorBidi" w:hAnsiTheme="majorBidi" w:cstheme="majorBidi"/>
                <w:szCs w:val="22"/>
                <w:lang w:val="fr-FR"/>
              </w:rPr>
              <w:t xml:space="preserve"> Chan</w:t>
            </w:r>
            <w:r w:rsidRPr="00084C55" w:rsidDel="00173259">
              <w:rPr>
                <w:rFonts w:asciiTheme="majorBidi" w:hAnsiTheme="majorBidi" w:cstheme="majorBidi"/>
                <w:szCs w:val="22"/>
                <w:lang w:val="fr-FR"/>
              </w:rPr>
              <w:t xml:space="preserve"> </w:t>
            </w:r>
            <w:r w:rsidRPr="00084C55">
              <w:rPr>
                <w:rFonts w:asciiTheme="majorBidi" w:hAnsiTheme="majorBidi" w:cstheme="majorBidi"/>
                <w:szCs w:val="22"/>
                <w:lang w:val="fr-FR"/>
              </w:rPr>
              <w:t>(Cambo</w:t>
            </w:r>
            <w:r w:rsidR="00380561">
              <w:rPr>
                <w:rFonts w:asciiTheme="majorBidi" w:hAnsiTheme="majorBidi" w:cstheme="majorBidi"/>
                <w:szCs w:val="22"/>
                <w:lang w:val="fr-FR"/>
              </w:rPr>
              <w:t>dge</w:t>
            </w:r>
            <w:r w:rsidRPr="00084C55">
              <w:rPr>
                <w:rFonts w:asciiTheme="majorBidi" w:hAnsiTheme="majorBidi" w:cstheme="majorBidi"/>
                <w:szCs w:val="22"/>
                <w:lang w:val="fr-FR"/>
              </w:rPr>
              <w:t>)</w:t>
            </w:r>
          </w:p>
        </w:tc>
      </w:tr>
      <w:tr w:rsidR="00392FF8" w:rsidRPr="00084C55" w14:paraId="327AE892" w14:textId="77777777" w:rsidTr="00CE54EA">
        <w:trPr>
          <w:jc w:val="center"/>
        </w:trPr>
        <w:tc>
          <w:tcPr>
            <w:tcW w:w="5642" w:type="dxa"/>
          </w:tcPr>
          <w:p w14:paraId="60C64CBD" w14:textId="1E6164D3" w:rsidR="00392FF8" w:rsidRPr="00084C55" w:rsidRDefault="00392FF8" w:rsidP="00D9044B">
            <w:pPr>
              <w:spacing w:before="40" w:after="40"/>
              <w:jc w:val="left"/>
              <w:rPr>
                <w:rFonts w:asciiTheme="majorBidi" w:hAnsiTheme="majorBidi" w:cstheme="majorBidi"/>
                <w:lang w:val="fr-FR"/>
              </w:rPr>
            </w:pPr>
            <w:proofErr w:type="spellStart"/>
            <w:r w:rsidRPr="00084C55">
              <w:rPr>
                <w:rFonts w:asciiTheme="majorBidi" w:hAnsiTheme="majorBidi" w:cstheme="majorBidi"/>
                <w:szCs w:val="22"/>
                <w:lang w:val="fr-FR"/>
              </w:rPr>
              <w:t>Teona</w:t>
            </w:r>
            <w:proofErr w:type="spellEnd"/>
            <w:r w:rsidRPr="00084C55">
              <w:rPr>
                <w:rFonts w:asciiTheme="majorBidi" w:hAnsiTheme="majorBidi" w:cstheme="majorBidi"/>
                <w:szCs w:val="22"/>
                <w:lang w:val="fr-FR"/>
              </w:rPr>
              <w:t xml:space="preserve"> </w:t>
            </w:r>
            <w:proofErr w:type="spellStart"/>
            <w:r w:rsidRPr="00084C55">
              <w:rPr>
                <w:rFonts w:asciiTheme="majorBidi" w:hAnsiTheme="majorBidi" w:cstheme="majorBidi"/>
                <w:szCs w:val="22"/>
                <w:lang w:val="fr-FR"/>
              </w:rPr>
              <w:t>Karchava</w:t>
            </w:r>
            <w:proofErr w:type="spellEnd"/>
            <w:r w:rsidRPr="00084C55">
              <w:rPr>
                <w:rFonts w:asciiTheme="majorBidi" w:hAnsiTheme="majorBidi" w:cstheme="majorBidi"/>
                <w:szCs w:val="22"/>
                <w:lang w:val="fr-FR"/>
              </w:rPr>
              <w:t xml:space="preserve"> (G</w:t>
            </w:r>
            <w:r w:rsidR="00380561">
              <w:rPr>
                <w:rFonts w:asciiTheme="majorBidi" w:hAnsiTheme="majorBidi" w:cstheme="majorBidi"/>
                <w:szCs w:val="22"/>
                <w:lang w:val="fr-FR"/>
              </w:rPr>
              <w:t>é</w:t>
            </w:r>
            <w:r w:rsidRPr="00084C55">
              <w:rPr>
                <w:rFonts w:asciiTheme="majorBidi" w:hAnsiTheme="majorBidi" w:cstheme="majorBidi"/>
                <w:szCs w:val="22"/>
                <w:lang w:val="fr-FR"/>
              </w:rPr>
              <w:t>orgi</w:t>
            </w:r>
            <w:r w:rsidR="00380561">
              <w:rPr>
                <w:rFonts w:asciiTheme="majorBidi" w:hAnsiTheme="majorBidi" w:cstheme="majorBidi"/>
                <w:szCs w:val="22"/>
                <w:lang w:val="fr-FR"/>
              </w:rPr>
              <w:t>e</w:t>
            </w:r>
            <w:r w:rsidRPr="00084C55">
              <w:rPr>
                <w:rFonts w:asciiTheme="majorBidi" w:hAnsiTheme="majorBidi" w:cstheme="majorBidi"/>
                <w:szCs w:val="22"/>
                <w:lang w:val="fr-FR"/>
              </w:rPr>
              <w:t>)</w:t>
            </w:r>
          </w:p>
        </w:tc>
      </w:tr>
      <w:tr w:rsidR="00392FF8" w:rsidRPr="00084C55" w14:paraId="137B8295" w14:textId="77777777" w:rsidTr="00CE54EA">
        <w:trPr>
          <w:jc w:val="center"/>
        </w:trPr>
        <w:tc>
          <w:tcPr>
            <w:tcW w:w="5642" w:type="dxa"/>
          </w:tcPr>
          <w:p w14:paraId="3038F0D2" w14:textId="1F1275D5" w:rsidR="00392FF8" w:rsidRPr="00084C55" w:rsidRDefault="00392FF8" w:rsidP="00D9044B">
            <w:pPr>
              <w:spacing w:before="40" w:after="40"/>
              <w:jc w:val="left"/>
              <w:rPr>
                <w:rFonts w:asciiTheme="majorBidi" w:hAnsiTheme="majorBidi" w:cstheme="majorBidi"/>
                <w:lang w:val="fr-FR"/>
              </w:rPr>
            </w:pPr>
            <w:r w:rsidRPr="00084C55">
              <w:rPr>
                <w:rFonts w:asciiTheme="majorBidi" w:hAnsiTheme="majorBidi" w:cstheme="majorBidi"/>
                <w:szCs w:val="22"/>
                <w:lang w:val="fr-FR"/>
              </w:rPr>
              <w:t xml:space="preserve">Angela </w:t>
            </w:r>
            <w:proofErr w:type="spellStart"/>
            <w:r w:rsidRPr="00084C55">
              <w:rPr>
                <w:rFonts w:asciiTheme="majorBidi" w:hAnsiTheme="majorBidi" w:cstheme="majorBidi"/>
                <w:szCs w:val="22"/>
                <w:lang w:val="fr-FR"/>
              </w:rPr>
              <w:t>Lozan</w:t>
            </w:r>
            <w:proofErr w:type="spellEnd"/>
            <w:r w:rsidRPr="00084C55" w:rsidDel="00AF453F">
              <w:rPr>
                <w:rFonts w:asciiTheme="majorBidi" w:hAnsiTheme="majorBidi" w:cstheme="majorBidi"/>
                <w:szCs w:val="22"/>
                <w:lang w:val="fr-FR"/>
              </w:rPr>
              <w:t xml:space="preserve"> </w:t>
            </w:r>
            <w:r w:rsidRPr="00084C55">
              <w:rPr>
                <w:rFonts w:asciiTheme="majorBidi" w:hAnsiTheme="majorBidi" w:cstheme="majorBidi"/>
                <w:szCs w:val="22"/>
                <w:lang w:val="fr-FR"/>
              </w:rPr>
              <w:t>(</w:t>
            </w:r>
            <w:r w:rsidR="00380561">
              <w:rPr>
                <w:rFonts w:asciiTheme="majorBidi" w:hAnsiTheme="majorBidi" w:cstheme="majorBidi"/>
                <w:szCs w:val="22"/>
                <w:lang w:val="fr-FR"/>
              </w:rPr>
              <w:t>République de</w:t>
            </w:r>
            <w:r w:rsidRPr="00084C55">
              <w:rPr>
                <w:rFonts w:asciiTheme="majorBidi" w:hAnsiTheme="majorBidi" w:cstheme="majorBidi"/>
                <w:szCs w:val="22"/>
                <w:lang w:val="fr-FR"/>
              </w:rPr>
              <w:t xml:space="preserve"> Moldova)</w:t>
            </w:r>
          </w:p>
        </w:tc>
      </w:tr>
      <w:tr w:rsidR="00392FF8" w:rsidRPr="00084C55" w14:paraId="22259121" w14:textId="77777777" w:rsidTr="00CE54EA">
        <w:trPr>
          <w:jc w:val="center"/>
        </w:trPr>
        <w:tc>
          <w:tcPr>
            <w:tcW w:w="5642" w:type="dxa"/>
          </w:tcPr>
          <w:p w14:paraId="044D3CE3" w14:textId="6AE2EF17" w:rsidR="00392FF8" w:rsidRPr="00084C55" w:rsidRDefault="00392FF8" w:rsidP="00D9044B">
            <w:pPr>
              <w:spacing w:before="40" w:after="40"/>
              <w:jc w:val="left"/>
              <w:rPr>
                <w:rFonts w:asciiTheme="majorBidi" w:hAnsiTheme="majorBidi" w:cstheme="majorBidi"/>
                <w:lang w:val="fr-FR"/>
              </w:rPr>
            </w:pPr>
            <w:r w:rsidRPr="00084C55">
              <w:rPr>
                <w:rFonts w:asciiTheme="majorBidi" w:hAnsiTheme="majorBidi" w:cstheme="majorBidi"/>
                <w:szCs w:val="22"/>
                <w:lang w:val="fr-FR"/>
              </w:rPr>
              <w:t>Gillian Guthrie</w:t>
            </w:r>
            <w:r w:rsidRPr="00084C55" w:rsidDel="00AF453F">
              <w:rPr>
                <w:rFonts w:asciiTheme="majorBidi" w:hAnsiTheme="majorBidi" w:cstheme="majorBidi"/>
                <w:szCs w:val="22"/>
                <w:lang w:val="fr-FR"/>
              </w:rPr>
              <w:t xml:space="preserve"> </w:t>
            </w:r>
            <w:r w:rsidRPr="00084C55">
              <w:rPr>
                <w:rFonts w:asciiTheme="majorBidi" w:hAnsiTheme="majorBidi" w:cstheme="majorBidi"/>
                <w:szCs w:val="22"/>
                <w:lang w:val="fr-FR"/>
              </w:rPr>
              <w:t>(Jama</w:t>
            </w:r>
            <w:r w:rsidR="00380561">
              <w:rPr>
                <w:rFonts w:asciiTheme="majorBidi" w:hAnsiTheme="majorBidi" w:cstheme="majorBidi"/>
                <w:szCs w:val="22"/>
                <w:lang w:val="fr-FR"/>
              </w:rPr>
              <w:t>ïque</w:t>
            </w:r>
            <w:r w:rsidRPr="00084C55">
              <w:rPr>
                <w:rFonts w:asciiTheme="majorBidi" w:hAnsiTheme="majorBidi" w:cstheme="majorBidi"/>
                <w:szCs w:val="22"/>
                <w:lang w:val="fr-FR"/>
              </w:rPr>
              <w:t>)</w:t>
            </w:r>
          </w:p>
        </w:tc>
      </w:tr>
      <w:tr w:rsidR="00392FF8" w:rsidRPr="00084C55" w14:paraId="4DE9DEDA" w14:textId="77777777" w:rsidTr="00CE54EA">
        <w:trPr>
          <w:jc w:val="center"/>
        </w:trPr>
        <w:tc>
          <w:tcPr>
            <w:tcW w:w="5642" w:type="dxa"/>
          </w:tcPr>
          <w:p w14:paraId="163D6F77" w14:textId="27B11BD2" w:rsidR="00392FF8" w:rsidRPr="00084C55" w:rsidRDefault="00392FF8" w:rsidP="00D9044B">
            <w:pPr>
              <w:spacing w:before="40" w:after="40"/>
              <w:jc w:val="left"/>
              <w:rPr>
                <w:rFonts w:asciiTheme="majorBidi" w:hAnsiTheme="majorBidi" w:cstheme="majorBidi"/>
                <w:lang w:val="fr-FR"/>
              </w:rPr>
            </w:pPr>
            <w:r w:rsidRPr="00084C55">
              <w:rPr>
                <w:rFonts w:asciiTheme="majorBidi" w:hAnsiTheme="majorBidi" w:cstheme="majorBidi"/>
                <w:szCs w:val="22"/>
                <w:lang w:val="fr-FR"/>
              </w:rPr>
              <w:t xml:space="preserve">Maria Teresa </w:t>
            </w:r>
            <w:proofErr w:type="spellStart"/>
            <w:r w:rsidRPr="00084C55">
              <w:rPr>
                <w:rFonts w:asciiTheme="majorBidi" w:hAnsiTheme="majorBidi" w:cstheme="majorBidi"/>
                <w:szCs w:val="22"/>
                <w:lang w:val="fr-FR"/>
              </w:rPr>
              <w:t>Becerra</w:t>
            </w:r>
            <w:proofErr w:type="spellEnd"/>
            <w:r w:rsidRPr="00084C55">
              <w:rPr>
                <w:rFonts w:asciiTheme="majorBidi" w:hAnsiTheme="majorBidi" w:cstheme="majorBidi"/>
                <w:szCs w:val="22"/>
                <w:lang w:val="fr-FR"/>
              </w:rPr>
              <w:t xml:space="preserve"> </w:t>
            </w:r>
            <w:proofErr w:type="spellStart"/>
            <w:r w:rsidRPr="00084C55">
              <w:rPr>
                <w:rFonts w:asciiTheme="majorBidi" w:hAnsiTheme="majorBidi" w:cstheme="majorBidi"/>
                <w:szCs w:val="22"/>
                <w:lang w:val="fr-FR"/>
              </w:rPr>
              <w:t>Ram</w:t>
            </w:r>
            <w:r w:rsidR="006A75CD" w:rsidRPr="00084C55">
              <w:rPr>
                <w:rFonts w:asciiTheme="majorBidi" w:hAnsiTheme="majorBidi" w:cstheme="majorBidi"/>
                <w:szCs w:val="22"/>
                <w:lang w:val="fr-FR"/>
              </w:rPr>
              <w:t>í</w:t>
            </w:r>
            <w:r w:rsidRPr="00084C55">
              <w:rPr>
                <w:rFonts w:asciiTheme="majorBidi" w:hAnsiTheme="majorBidi" w:cstheme="majorBidi"/>
                <w:szCs w:val="22"/>
                <w:lang w:val="fr-FR"/>
              </w:rPr>
              <w:t>rez</w:t>
            </w:r>
            <w:proofErr w:type="spellEnd"/>
            <w:r w:rsidRPr="00084C55" w:rsidDel="00AF453F">
              <w:rPr>
                <w:rFonts w:asciiTheme="majorBidi" w:hAnsiTheme="majorBidi" w:cstheme="majorBidi"/>
                <w:szCs w:val="22"/>
                <w:lang w:val="fr-FR"/>
              </w:rPr>
              <w:t xml:space="preserve"> </w:t>
            </w:r>
            <w:r w:rsidRPr="00084C55">
              <w:rPr>
                <w:rFonts w:asciiTheme="majorBidi" w:hAnsiTheme="majorBidi" w:cstheme="majorBidi"/>
                <w:szCs w:val="22"/>
                <w:lang w:val="fr-FR"/>
              </w:rPr>
              <w:t>(Colombi</w:t>
            </w:r>
            <w:r w:rsidR="00380561">
              <w:rPr>
                <w:rFonts w:asciiTheme="majorBidi" w:hAnsiTheme="majorBidi" w:cstheme="majorBidi"/>
                <w:szCs w:val="22"/>
                <w:lang w:val="fr-FR"/>
              </w:rPr>
              <w:t>e</w:t>
            </w:r>
            <w:r w:rsidRPr="00084C55">
              <w:rPr>
                <w:rFonts w:asciiTheme="majorBidi" w:hAnsiTheme="majorBidi" w:cstheme="majorBidi"/>
                <w:szCs w:val="22"/>
                <w:lang w:val="fr-FR"/>
              </w:rPr>
              <w:t>)</w:t>
            </w:r>
          </w:p>
        </w:tc>
      </w:tr>
      <w:tr w:rsidR="00392FF8" w:rsidRPr="00084C55" w14:paraId="363F0E65" w14:textId="77777777" w:rsidTr="00CE54EA">
        <w:trPr>
          <w:jc w:val="center"/>
        </w:trPr>
        <w:tc>
          <w:tcPr>
            <w:tcW w:w="5642" w:type="dxa"/>
          </w:tcPr>
          <w:p w14:paraId="20173AFF" w14:textId="714394B8" w:rsidR="00392FF8" w:rsidRPr="00084C55" w:rsidRDefault="00392FF8" w:rsidP="00D9044B">
            <w:pPr>
              <w:spacing w:before="40" w:after="40"/>
              <w:jc w:val="left"/>
              <w:rPr>
                <w:rFonts w:asciiTheme="majorBidi" w:hAnsiTheme="majorBidi" w:cstheme="majorBidi"/>
                <w:lang w:val="fr-FR"/>
              </w:rPr>
            </w:pPr>
            <w:proofErr w:type="spellStart"/>
            <w:r w:rsidRPr="00084C55">
              <w:rPr>
                <w:rFonts w:asciiTheme="majorBidi" w:hAnsiTheme="majorBidi" w:cstheme="majorBidi"/>
                <w:szCs w:val="22"/>
                <w:lang w:val="fr-FR"/>
              </w:rPr>
              <w:t>Eric</w:t>
            </w:r>
            <w:proofErr w:type="spellEnd"/>
            <w:r w:rsidRPr="00084C55">
              <w:rPr>
                <w:rFonts w:asciiTheme="majorBidi" w:hAnsiTheme="majorBidi" w:cstheme="majorBidi"/>
                <w:szCs w:val="22"/>
                <w:lang w:val="fr-FR"/>
              </w:rPr>
              <w:t xml:space="preserve"> </w:t>
            </w:r>
            <w:proofErr w:type="spellStart"/>
            <w:r w:rsidRPr="00084C55">
              <w:rPr>
                <w:rFonts w:asciiTheme="majorBidi" w:hAnsiTheme="majorBidi" w:cstheme="majorBidi"/>
                <w:szCs w:val="22"/>
                <w:lang w:val="fr-FR"/>
              </w:rPr>
              <w:t>Schauls</w:t>
            </w:r>
            <w:proofErr w:type="spellEnd"/>
            <w:r w:rsidRPr="00084C55" w:rsidDel="00B165C1">
              <w:rPr>
                <w:rFonts w:asciiTheme="majorBidi" w:hAnsiTheme="majorBidi" w:cstheme="majorBidi"/>
                <w:szCs w:val="22"/>
                <w:lang w:val="fr-FR"/>
              </w:rPr>
              <w:t xml:space="preserve"> </w:t>
            </w:r>
            <w:r w:rsidRPr="00084C55">
              <w:rPr>
                <w:rFonts w:asciiTheme="majorBidi" w:hAnsiTheme="majorBidi" w:cstheme="majorBidi"/>
                <w:szCs w:val="22"/>
                <w:lang w:val="fr-FR"/>
              </w:rPr>
              <w:t>(Luxembourg)</w:t>
            </w:r>
          </w:p>
        </w:tc>
      </w:tr>
      <w:tr w:rsidR="00392FF8" w:rsidRPr="00084C55" w14:paraId="3329D5F7" w14:textId="77777777" w:rsidTr="00CE54EA">
        <w:trPr>
          <w:trHeight w:val="420"/>
          <w:jc w:val="center"/>
        </w:trPr>
        <w:tc>
          <w:tcPr>
            <w:tcW w:w="5642" w:type="dxa"/>
          </w:tcPr>
          <w:p w14:paraId="2C1816A7" w14:textId="0853A5AC" w:rsidR="00392FF8" w:rsidRPr="00084C55" w:rsidRDefault="00392FF8" w:rsidP="00D9044B">
            <w:pPr>
              <w:spacing w:before="40" w:after="40"/>
              <w:jc w:val="left"/>
              <w:rPr>
                <w:rFonts w:asciiTheme="majorBidi" w:hAnsiTheme="majorBidi" w:cstheme="majorBidi"/>
                <w:lang w:val="fr-FR"/>
              </w:rPr>
            </w:pPr>
            <w:r w:rsidRPr="00084C55">
              <w:rPr>
                <w:rFonts w:asciiTheme="majorBidi" w:hAnsiTheme="majorBidi" w:cstheme="majorBidi"/>
                <w:szCs w:val="22"/>
                <w:lang w:val="fr-FR"/>
              </w:rPr>
              <w:t xml:space="preserve">Norbert </w:t>
            </w:r>
            <w:proofErr w:type="spellStart"/>
            <w:r w:rsidRPr="00084C55">
              <w:rPr>
                <w:rFonts w:asciiTheme="majorBidi" w:hAnsiTheme="majorBidi" w:cstheme="majorBidi"/>
                <w:szCs w:val="22"/>
                <w:lang w:val="fr-FR"/>
              </w:rPr>
              <w:t>Bärlocher</w:t>
            </w:r>
            <w:proofErr w:type="spellEnd"/>
            <w:r w:rsidRPr="00084C55" w:rsidDel="00063F25">
              <w:rPr>
                <w:rFonts w:asciiTheme="majorBidi" w:hAnsiTheme="majorBidi" w:cstheme="majorBidi"/>
                <w:szCs w:val="22"/>
                <w:lang w:val="fr-FR"/>
              </w:rPr>
              <w:t xml:space="preserve"> </w:t>
            </w:r>
            <w:r w:rsidRPr="00084C55">
              <w:rPr>
                <w:rFonts w:asciiTheme="majorBidi" w:hAnsiTheme="majorBidi" w:cstheme="majorBidi"/>
                <w:szCs w:val="22"/>
                <w:lang w:val="fr-FR"/>
              </w:rPr>
              <w:t>(</w:t>
            </w:r>
            <w:r w:rsidR="00380561">
              <w:rPr>
                <w:rFonts w:asciiTheme="majorBidi" w:hAnsiTheme="majorBidi" w:cstheme="majorBidi"/>
                <w:szCs w:val="22"/>
                <w:lang w:val="fr-FR"/>
              </w:rPr>
              <w:t>Suisse</w:t>
            </w:r>
            <w:r w:rsidRPr="00084C55">
              <w:rPr>
                <w:rFonts w:asciiTheme="majorBidi" w:hAnsiTheme="majorBidi" w:cstheme="majorBidi"/>
                <w:szCs w:val="22"/>
                <w:lang w:val="fr-FR"/>
              </w:rPr>
              <w:t>)</w:t>
            </w:r>
          </w:p>
        </w:tc>
      </w:tr>
    </w:tbl>
    <w:p w14:paraId="046010F5" w14:textId="7899247C" w:rsidR="00392FF8" w:rsidRPr="00084C55" w:rsidRDefault="00F21FCF" w:rsidP="00EC2124">
      <w:pPr>
        <w:pStyle w:val="Para1"/>
        <w:ind w:left="562" w:firstLine="0"/>
        <w:rPr>
          <w:lang w:val="fr-FR"/>
        </w:rPr>
      </w:pPr>
      <w:r>
        <w:rPr>
          <w:kern w:val="22"/>
          <w:lang w:val="fr-FR"/>
        </w:rPr>
        <w:t>À sa seizième réunion, la Conférence des Parties à la Convention élira des membres du Bureau dont les mandats débuteront à la clôture de la réunion, conformément à l’article</w:t>
      </w:r>
      <w:r w:rsidR="001B3A66">
        <w:rPr>
          <w:kern w:val="22"/>
          <w:lang w:val="fr-FR"/>
        </w:rPr>
        <w:t> </w:t>
      </w:r>
      <w:r>
        <w:rPr>
          <w:kern w:val="22"/>
          <w:lang w:val="fr-FR"/>
        </w:rPr>
        <w:t>21 du règlement intérieur. Si un ou plusieurs membres du Bureau sont élus parmi des Parties à la Convention qui ne sont pas Parties au Protocole de Cartagena, des membres remplaçants seront élus par la Conférence des Parties siégeant en tant que réunion des Parties au Protocole.</w:t>
      </w:r>
    </w:p>
    <w:p w14:paraId="4ED86135" w14:textId="0661D93F" w:rsidR="00557370" w:rsidRPr="00084C55" w:rsidRDefault="00557370" w:rsidP="00512CE8">
      <w:pPr>
        <w:pStyle w:val="Titre2"/>
        <w:suppressLineNumbers/>
        <w:suppressAutoHyphens/>
        <w:ind w:firstLine="0"/>
        <w:rPr>
          <w:b w:val="0"/>
          <w:bCs/>
          <w:i/>
          <w:iCs/>
          <w:snapToGrid w:val="0"/>
          <w:kern w:val="22"/>
          <w:sz w:val="22"/>
          <w:szCs w:val="22"/>
          <w:lang w:val="fr-FR"/>
        </w:rPr>
      </w:pPr>
      <w:r w:rsidRPr="00084C55">
        <w:rPr>
          <w:b w:val="0"/>
          <w:bCs/>
          <w:i/>
          <w:iCs/>
          <w:snapToGrid w:val="0"/>
          <w:kern w:val="22"/>
          <w:sz w:val="22"/>
          <w:szCs w:val="22"/>
          <w:lang w:val="fr-FR"/>
        </w:rPr>
        <w:lastRenderedPageBreak/>
        <w:t xml:space="preserve">Adoption </w:t>
      </w:r>
      <w:r w:rsidR="00532DA5">
        <w:rPr>
          <w:b w:val="0"/>
          <w:bCs/>
          <w:i/>
          <w:iCs/>
          <w:snapToGrid w:val="0"/>
          <w:kern w:val="22"/>
          <w:sz w:val="22"/>
          <w:szCs w:val="22"/>
          <w:lang w:val="fr-FR"/>
        </w:rPr>
        <w:t>de l’ordre du jour et organisation des travaux</w:t>
      </w:r>
    </w:p>
    <w:p w14:paraId="5E16004D" w14:textId="5B098CFA" w:rsidR="00557370" w:rsidRPr="00084C55" w:rsidRDefault="00D21139" w:rsidP="00EC2124">
      <w:pPr>
        <w:pStyle w:val="Para1"/>
        <w:ind w:left="562" w:firstLine="0"/>
        <w:rPr>
          <w:b/>
          <w:bCs/>
          <w:lang w:val="fr-FR"/>
        </w:rPr>
      </w:pPr>
      <w:r>
        <w:rPr>
          <w:rFonts w:asciiTheme="majorBidi" w:hAnsiTheme="majorBidi" w:cstheme="majorBidi"/>
          <w:color w:val="000000" w:themeColor="text1"/>
          <w:szCs w:val="22"/>
          <w:lang w:val="fr-FR"/>
        </w:rPr>
        <w:t>Conformément aux</w:t>
      </w:r>
      <w:r w:rsidR="000A3141">
        <w:rPr>
          <w:rFonts w:asciiTheme="majorBidi" w:hAnsiTheme="majorBidi" w:cstheme="majorBidi"/>
          <w:color w:val="000000" w:themeColor="text1"/>
          <w:szCs w:val="22"/>
          <w:lang w:val="fr-FR"/>
        </w:rPr>
        <w:t xml:space="preserve"> articles</w:t>
      </w:r>
      <w:r w:rsidR="001B3A66">
        <w:rPr>
          <w:rFonts w:asciiTheme="majorBidi" w:hAnsiTheme="majorBidi" w:cstheme="majorBidi"/>
          <w:color w:val="000000" w:themeColor="text1"/>
          <w:szCs w:val="22"/>
          <w:lang w:val="fr-FR"/>
        </w:rPr>
        <w:t> </w:t>
      </w:r>
      <w:r w:rsidR="000A3141">
        <w:rPr>
          <w:rFonts w:asciiTheme="majorBidi" w:hAnsiTheme="majorBidi" w:cstheme="majorBidi"/>
          <w:color w:val="000000" w:themeColor="text1"/>
          <w:szCs w:val="22"/>
          <w:lang w:val="fr-FR"/>
        </w:rPr>
        <w:t xml:space="preserve">8 et 9 du règlement intérieur et </w:t>
      </w:r>
      <w:r>
        <w:rPr>
          <w:rFonts w:asciiTheme="majorBidi" w:hAnsiTheme="majorBidi" w:cstheme="majorBidi"/>
          <w:color w:val="000000" w:themeColor="text1"/>
          <w:szCs w:val="22"/>
          <w:lang w:val="fr-FR"/>
        </w:rPr>
        <w:t>en</w:t>
      </w:r>
      <w:r w:rsidR="000A3141">
        <w:rPr>
          <w:rFonts w:asciiTheme="majorBidi" w:hAnsiTheme="majorBidi" w:cstheme="majorBidi"/>
          <w:color w:val="000000" w:themeColor="text1"/>
          <w:szCs w:val="22"/>
          <w:lang w:val="fr-FR"/>
        </w:rPr>
        <w:t xml:space="preserve"> consultation </w:t>
      </w:r>
      <w:r>
        <w:rPr>
          <w:rFonts w:asciiTheme="majorBidi" w:hAnsiTheme="majorBidi" w:cstheme="majorBidi"/>
          <w:color w:val="000000" w:themeColor="text1"/>
          <w:szCs w:val="22"/>
          <w:lang w:val="fr-FR"/>
        </w:rPr>
        <w:t>avec le</w:t>
      </w:r>
      <w:r w:rsidR="000A3141">
        <w:rPr>
          <w:rFonts w:asciiTheme="majorBidi" w:hAnsiTheme="majorBidi" w:cstheme="majorBidi"/>
          <w:color w:val="000000" w:themeColor="text1"/>
          <w:szCs w:val="22"/>
          <w:lang w:val="fr-FR"/>
        </w:rPr>
        <w:t xml:space="preserve"> Bureau, le Secrétariat a </w:t>
      </w:r>
      <w:r>
        <w:rPr>
          <w:rFonts w:asciiTheme="majorBidi" w:hAnsiTheme="majorBidi" w:cstheme="majorBidi"/>
          <w:color w:val="000000" w:themeColor="text1"/>
          <w:szCs w:val="22"/>
          <w:lang w:val="fr-FR"/>
        </w:rPr>
        <w:t>établi</w:t>
      </w:r>
      <w:r w:rsidR="000A3141">
        <w:rPr>
          <w:rFonts w:asciiTheme="majorBidi" w:hAnsiTheme="majorBidi" w:cstheme="majorBidi"/>
          <w:color w:val="000000" w:themeColor="text1"/>
          <w:szCs w:val="22"/>
          <w:lang w:val="fr-FR"/>
        </w:rPr>
        <w:t xml:space="preserve"> un ordre du jour provisoire</w:t>
      </w:r>
      <w:r w:rsidR="008D3488" w:rsidRPr="00084C55">
        <w:rPr>
          <w:rStyle w:val="Appelnotedebasdep"/>
          <w:rFonts w:asciiTheme="majorBidi" w:hAnsiTheme="majorBidi" w:cstheme="majorBidi"/>
          <w:color w:val="000000" w:themeColor="text1"/>
          <w:szCs w:val="22"/>
          <w:lang w:val="fr-FR"/>
        </w:rPr>
        <w:footnoteReference w:id="5"/>
      </w:r>
      <w:r w:rsidR="00392FF8" w:rsidRPr="00084C55">
        <w:rPr>
          <w:rFonts w:asciiTheme="majorBidi" w:hAnsiTheme="majorBidi" w:cstheme="majorBidi"/>
          <w:color w:val="000000" w:themeColor="text1"/>
          <w:szCs w:val="22"/>
          <w:lang w:val="fr-FR"/>
        </w:rPr>
        <w:t xml:space="preserve"> </w:t>
      </w:r>
      <w:r w:rsidR="000A3141">
        <w:rPr>
          <w:rFonts w:asciiTheme="majorBidi" w:hAnsiTheme="majorBidi" w:cstheme="majorBidi"/>
          <w:color w:val="000000" w:themeColor="text1"/>
          <w:szCs w:val="22"/>
          <w:lang w:val="fr-FR"/>
        </w:rPr>
        <w:t xml:space="preserve">pour examen par la Conférence des Parties siégeant en tant que réunion des Parties au Protocole de Cartagena. L’ordre du jour provisoire </w:t>
      </w:r>
      <w:r>
        <w:rPr>
          <w:rFonts w:asciiTheme="majorBidi" w:hAnsiTheme="majorBidi" w:cstheme="majorBidi"/>
          <w:color w:val="000000" w:themeColor="text1"/>
          <w:szCs w:val="22"/>
          <w:lang w:val="fr-FR"/>
        </w:rPr>
        <w:t>intègre l</w:t>
      </w:r>
      <w:r w:rsidR="000A3141">
        <w:rPr>
          <w:rFonts w:asciiTheme="majorBidi" w:hAnsiTheme="majorBidi" w:cstheme="majorBidi"/>
          <w:color w:val="000000" w:themeColor="text1"/>
          <w:szCs w:val="22"/>
          <w:lang w:val="fr-FR"/>
        </w:rPr>
        <w:t>es questions découlant de décisions antérieures de la Conférence des Parties siégeant en tant que réunion des Parties au Protocole.</w:t>
      </w:r>
    </w:p>
    <w:p w14:paraId="3E7FD0FB" w14:textId="3C227C40" w:rsidR="0004334E" w:rsidRPr="00084C55" w:rsidRDefault="000A3141" w:rsidP="00EC2124">
      <w:pPr>
        <w:pStyle w:val="Para1"/>
        <w:ind w:left="562" w:firstLine="0"/>
        <w:rPr>
          <w:b/>
          <w:bCs/>
          <w:lang w:val="fr-FR"/>
        </w:rPr>
      </w:pPr>
      <w:r>
        <w:rPr>
          <w:rFonts w:asciiTheme="majorBidi" w:hAnsiTheme="majorBidi" w:cstheme="majorBidi"/>
          <w:color w:val="000000" w:themeColor="text1"/>
          <w:szCs w:val="22"/>
          <w:lang w:val="fr-FR"/>
        </w:rPr>
        <w:t>La Conférence des Parties siégeant en tant que réunion des Parties au Protocole de Cartagena sera invitée à adopter l’ordre du jour de la présente réunion sur la base de l’ordre du jour provisoire.</w:t>
      </w:r>
    </w:p>
    <w:p w14:paraId="0D165FD8" w14:textId="0C51BEE7" w:rsidR="00557370" w:rsidRPr="00084C55" w:rsidRDefault="000A3141" w:rsidP="00EC2124">
      <w:pPr>
        <w:pStyle w:val="Para1"/>
        <w:ind w:left="562" w:firstLine="0"/>
        <w:rPr>
          <w:rFonts w:eastAsia="Batang"/>
          <w:lang w:val="fr-FR" w:eastAsia="ja-JP"/>
        </w:rPr>
      </w:pPr>
      <w:r>
        <w:rPr>
          <w:lang w:val="fr-FR"/>
        </w:rPr>
        <w:t>Au paragraphe</w:t>
      </w:r>
      <w:r w:rsidR="001B3A66">
        <w:rPr>
          <w:lang w:val="fr-FR"/>
        </w:rPr>
        <w:t> </w:t>
      </w:r>
      <w:r>
        <w:rPr>
          <w:lang w:val="fr-FR"/>
        </w:rPr>
        <w:t>1 de la décision</w:t>
      </w:r>
      <w:r w:rsidR="001B3A66">
        <w:rPr>
          <w:kern w:val="22"/>
          <w:lang w:val="fr-FR"/>
        </w:rPr>
        <w:t> </w:t>
      </w:r>
      <w:hyperlink r:id="rId14" w:history="1">
        <w:r w:rsidR="00392FF8" w:rsidRPr="00084C55">
          <w:rPr>
            <w:rStyle w:val="Lienhypertexte"/>
            <w:kern w:val="22"/>
            <w:szCs w:val="22"/>
            <w:lang w:val="fr-FR"/>
          </w:rPr>
          <w:t>BS-VII/9</w:t>
        </w:r>
      </w:hyperlink>
      <w:r w:rsidR="00675373" w:rsidRPr="00084C55">
        <w:rPr>
          <w:rStyle w:val="Lienhypertexte"/>
          <w:kern w:val="22"/>
          <w:szCs w:val="22"/>
          <w:lang w:val="fr-FR"/>
        </w:rPr>
        <w:t>,</w:t>
      </w:r>
      <w:r w:rsidR="00392FF8" w:rsidRPr="00084C55">
        <w:rPr>
          <w:kern w:val="22"/>
          <w:lang w:val="fr-FR"/>
        </w:rPr>
        <w:t xml:space="preserve"> </w:t>
      </w:r>
      <w:r>
        <w:rPr>
          <w:kern w:val="22"/>
          <w:lang w:val="fr-FR"/>
        </w:rPr>
        <w:t xml:space="preserve">et tel que </w:t>
      </w:r>
      <w:r w:rsidR="00C17297">
        <w:rPr>
          <w:kern w:val="22"/>
          <w:lang w:val="fr-FR"/>
        </w:rPr>
        <w:t>repris</w:t>
      </w:r>
      <w:r>
        <w:rPr>
          <w:kern w:val="22"/>
          <w:lang w:val="fr-FR"/>
        </w:rPr>
        <w:t xml:space="preserve"> au paragraphe</w:t>
      </w:r>
      <w:r w:rsidR="001B3A66">
        <w:rPr>
          <w:kern w:val="22"/>
          <w:lang w:val="fr-FR"/>
        </w:rPr>
        <w:t> </w:t>
      </w:r>
      <w:r>
        <w:rPr>
          <w:kern w:val="22"/>
          <w:lang w:val="fr-FR"/>
        </w:rPr>
        <w:t>3 de la décision </w:t>
      </w:r>
      <w:hyperlink r:id="rId15" w:history="1">
        <w:r w:rsidR="00392FF8" w:rsidRPr="00084C55">
          <w:rPr>
            <w:rStyle w:val="Lienhypertexte"/>
            <w:kern w:val="22"/>
            <w:szCs w:val="22"/>
            <w:lang w:val="fr-FR"/>
          </w:rPr>
          <w:t>XII/27</w:t>
        </w:r>
      </w:hyperlink>
      <w:r w:rsidR="00392FF8" w:rsidRPr="00084C55">
        <w:rPr>
          <w:kern w:val="22"/>
          <w:lang w:val="fr-FR"/>
        </w:rPr>
        <w:t xml:space="preserve"> </w:t>
      </w:r>
      <w:r>
        <w:rPr>
          <w:kern w:val="22"/>
          <w:lang w:val="fr-FR"/>
        </w:rPr>
        <w:t>et au</w:t>
      </w:r>
      <w:r w:rsidR="00392FF8" w:rsidRPr="00084C55">
        <w:rPr>
          <w:kern w:val="22"/>
          <w:lang w:val="fr-FR"/>
        </w:rPr>
        <w:t xml:space="preserve"> </w:t>
      </w:r>
      <w:r w:rsidR="00675373" w:rsidRPr="00084C55">
        <w:rPr>
          <w:kern w:val="22"/>
          <w:lang w:val="fr-FR"/>
        </w:rPr>
        <w:t>paragraph</w:t>
      </w:r>
      <w:r>
        <w:rPr>
          <w:kern w:val="22"/>
          <w:lang w:val="fr-FR"/>
        </w:rPr>
        <w:t>e</w:t>
      </w:r>
      <w:r w:rsidR="001B3A66">
        <w:rPr>
          <w:kern w:val="22"/>
          <w:lang w:val="fr-FR"/>
        </w:rPr>
        <w:t> </w:t>
      </w:r>
      <w:r w:rsidR="00675373" w:rsidRPr="00084C55">
        <w:rPr>
          <w:kern w:val="22"/>
          <w:lang w:val="fr-FR"/>
        </w:rPr>
        <w:t xml:space="preserve">1 </w:t>
      </w:r>
      <w:r>
        <w:rPr>
          <w:kern w:val="22"/>
          <w:lang w:val="fr-FR"/>
        </w:rPr>
        <w:t>de la</w:t>
      </w:r>
      <w:r w:rsidR="00675373" w:rsidRPr="00084C55">
        <w:rPr>
          <w:kern w:val="22"/>
          <w:lang w:val="fr-FR"/>
        </w:rPr>
        <w:t xml:space="preserve"> d</w:t>
      </w:r>
      <w:r>
        <w:rPr>
          <w:kern w:val="22"/>
          <w:lang w:val="fr-FR"/>
        </w:rPr>
        <w:t>é</w:t>
      </w:r>
      <w:r w:rsidR="00675373" w:rsidRPr="00084C55">
        <w:rPr>
          <w:kern w:val="22"/>
          <w:lang w:val="fr-FR"/>
        </w:rPr>
        <w:t>cision</w:t>
      </w:r>
      <w:r w:rsidR="001B3A66">
        <w:rPr>
          <w:kern w:val="22"/>
          <w:lang w:val="fr-FR"/>
        </w:rPr>
        <w:t> </w:t>
      </w:r>
      <w:hyperlink r:id="rId16" w:history="1">
        <w:r w:rsidR="00392FF8" w:rsidRPr="00084C55">
          <w:rPr>
            <w:rStyle w:val="Lienhypertexte"/>
            <w:lang w:val="fr-FR"/>
          </w:rPr>
          <w:t>NP</w:t>
        </w:r>
        <w:r w:rsidR="00392FF8" w:rsidRPr="00084C55">
          <w:rPr>
            <w:rStyle w:val="Lienhypertexte"/>
            <w:kern w:val="22"/>
            <w:lang w:val="fr-FR"/>
          </w:rPr>
          <w:t>-1/12</w:t>
        </w:r>
      </w:hyperlink>
      <w:r w:rsidR="00392FF8" w:rsidRPr="00084C55">
        <w:rPr>
          <w:kern w:val="22"/>
          <w:lang w:val="fr-FR"/>
        </w:rPr>
        <w:t xml:space="preserve">, </w:t>
      </w:r>
      <w:r>
        <w:rPr>
          <w:kern w:val="22"/>
          <w:lang w:val="fr-FR"/>
        </w:rPr>
        <w:t xml:space="preserve">la Conférence des Parties au Protocole de Cartagena a décidé de tenir ses réunions ordinaires </w:t>
      </w:r>
      <w:r w:rsidR="00C17297">
        <w:rPr>
          <w:kern w:val="22"/>
          <w:lang w:val="fr-FR"/>
        </w:rPr>
        <w:t>en même temps que</w:t>
      </w:r>
      <w:r>
        <w:rPr>
          <w:kern w:val="22"/>
          <w:lang w:val="fr-FR"/>
        </w:rPr>
        <w:t xml:space="preserve"> les réunion</w:t>
      </w:r>
      <w:r w:rsidR="001C6270">
        <w:rPr>
          <w:kern w:val="22"/>
          <w:lang w:val="fr-FR"/>
        </w:rPr>
        <w:t>s</w:t>
      </w:r>
      <w:r>
        <w:rPr>
          <w:kern w:val="22"/>
          <w:lang w:val="fr-FR"/>
        </w:rPr>
        <w:t xml:space="preserve"> de la Conférence des Parties à la Convention et les réunions de la Conférence des Parties siégeant en tant que réunion des Parties au Protocole de Nagoya</w:t>
      </w:r>
      <w:r w:rsidR="00C17297">
        <w:rPr>
          <w:kern w:val="22"/>
          <w:lang w:val="fr-FR"/>
        </w:rPr>
        <w:t>,</w:t>
      </w:r>
      <w:r>
        <w:rPr>
          <w:kern w:val="22"/>
          <w:lang w:val="fr-FR"/>
        </w:rPr>
        <w:t xml:space="preserve"> sur une période de deux semaines.</w:t>
      </w:r>
    </w:p>
    <w:p w14:paraId="2970CBBD" w14:textId="7E4D249A" w:rsidR="00EE6354" w:rsidRPr="00084C55" w:rsidRDefault="006409D3" w:rsidP="007F7E8B">
      <w:pPr>
        <w:pStyle w:val="Para1"/>
        <w:ind w:left="562" w:firstLine="0"/>
        <w:rPr>
          <w:lang w:val="fr-FR"/>
        </w:rPr>
      </w:pPr>
      <w:r>
        <w:rPr>
          <w:lang w:val="fr-FR"/>
        </w:rPr>
        <w:t xml:space="preserve">En conséquence, la proposition d’organisation des travaux de la seizième réunion de la Conférence des Parties, de la onzième réunion de la Conférence des Parties siégeant en tant que réunion des Parties au Protocole de Cartagena et de la cinquième réunion de la Conférence des Parties siégeant en tant que réunion des Parties au Protocole de Nagoya </w:t>
      </w:r>
      <w:r w:rsidR="00C17297">
        <w:rPr>
          <w:lang w:val="fr-FR"/>
        </w:rPr>
        <w:t xml:space="preserve">figure </w:t>
      </w:r>
      <w:r>
        <w:rPr>
          <w:lang w:val="fr-FR"/>
        </w:rPr>
        <w:t>dans un document commun aux trois réunions</w:t>
      </w:r>
      <w:r w:rsidR="006256A6" w:rsidRPr="00084C55">
        <w:rPr>
          <w:rStyle w:val="Appelnotedebasdep"/>
          <w:lang w:val="fr-FR"/>
        </w:rPr>
        <w:footnoteReference w:id="6"/>
      </w:r>
      <w:r>
        <w:rPr>
          <w:lang w:val="fr-FR"/>
        </w:rPr>
        <w:t xml:space="preserve">. Le document inclut également </w:t>
      </w:r>
      <w:r w:rsidR="0003730D">
        <w:rPr>
          <w:lang w:val="fr-FR"/>
        </w:rPr>
        <w:t xml:space="preserve">la répartition </w:t>
      </w:r>
      <w:r>
        <w:rPr>
          <w:lang w:val="fr-FR"/>
        </w:rPr>
        <w:t xml:space="preserve">des responsabilités entre la plénière et les deux groupes de travail. L’organisation des travaux a été préparée en tenant compte de l’expérience acquise depuis 2016 </w:t>
      </w:r>
      <w:r w:rsidR="0003730D">
        <w:rPr>
          <w:lang w:val="fr-FR"/>
        </w:rPr>
        <w:t>dans le cadre de l’organisation</w:t>
      </w:r>
      <w:r>
        <w:rPr>
          <w:lang w:val="fr-FR"/>
        </w:rPr>
        <w:t xml:space="preserve"> de réunions </w:t>
      </w:r>
      <w:r w:rsidR="0003730D">
        <w:rPr>
          <w:lang w:val="fr-FR"/>
        </w:rPr>
        <w:t xml:space="preserve">concomitantes </w:t>
      </w:r>
      <w:r>
        <w:rPr>
          <w:lang w:val="fr-FR"/>
        </w:rPr>
        <w:t xml:space="preserve">de la Conférence des Parties à la Convention et de la Conférence des Parties siégeant en tant que réunion des Parties aux Protocoles. La Conférence des Parties siégeant en tant que réunion des Parties au Protocole de Cartagena sera invitée à </w:t>
      </w:r>
      <w:r w:rsidR="0003730D">
        <w:rPr>
          <w:lang w:val="fr-FR"/>
        </w:rPr>
        <w:t>examiner</w:t>
      </w:r>
      <w:r>
        <w:rPr>
          <w:lang w:val="fr-FR"/>
        </w:rPr>
        <w:t xml:space="preserve"> et adopter la proposition d’organisation des travaux.</w:t>
      </w:r>
    </w:p>
    <w:p w14:paraId="57B58EFB" w14:textId="39FAE3B8" w:rsidR="00557370" w:rsidRPr="00084C55" w:rsidRDefault="00C17297" w:rsidP="00EC2124">
      <w:pPr>
        <w:pStyle w:val="Para1"/>
        <w:ind w:left="562" w:firstLine="0"/>
        <w:rPr>
          <w:rFonts w:eastAsia="MS Mincho"/>
          <w:lang w:val="fr-FR"/>
        </w:rPr>
      </w:pPr>
      <w:r>
        <w:rPr>
          <w:rFonts w:eastAsia="Batang"/>
          <w:lang w:val="fr-FR" w:eastAsia="ja-JP"/>
        </w:rPr>
        <w:t>La</w:t>
      </w:r>
      <w:r w:rsidR="006409D3">
        <w:rPr>
          <w:rFonts w:eastAsia="Batang"/>
          <w:lang w:val="fr-FR" w:eastAsia="ja-JP"/>
        </w:rPr>
        <w:t xml:space="preserve"> liste des documents de la réunion </w:t>
      </w:r>
      <w:r>
        <w:rPr>
          <w:rFonts w:eastAsia="Batang"/>
          <w:lang w:val="fr-FR" w:eastAsia="ja-JP"/>
        </w:rPr>
        <w:t>se trouve</w:t>
      </w:r>
      <w:r w:rsidR="006409D3">
        <w:rPr>
          <w:rFonts w:eastAsia="Batang"/>
          <w:lang w:val="fr-FR" w:eastAsia="ja-JP"/>
        </w:rPr>
        <w:t xml:space="preserve"> en annexe.</w:t>
      </w:r>
    </w:p>
    <w:p w14:paraId="659479A2" w14:textId="2BF40EFA" w:rsidR="00512CE8" w:rsidRPr="00084C55" w:rsidRDefault="00EA06EA" w:rsidP="00512CE8">
      <w:pPr>
        <w:pStyle w:val="Item"/>
        <w:rPr>
          <w:lang w:val="fr-FR"/>
        </w:rPr>
      </w:pPr>
      <w:r>
        <w:rPr>
          <w:lang w:val="fr-FR"/>
        </w:rPr>
        <w:t>Point</w:t>
      </w:r>
      <w:r w:rsidR="001B3A66">
        <w:rPr>
          <w:lang w:val="fr-FR"/>
        </w:rPr>
        <w:t> </w:t>
      </w:r>
      <w:r w:rsidR="00557370" w:rsidRPr="00084C55">
        <w:rPr>
          <w:lang w:val="fr-FR"/>
        </w:rPr>
        <w:t>3</w:t>
      </w:r>
    </w:p>
    <w:p w14:paraId="5477E4F4" w14:textId="0A4218C0" w:rsidR="00557370" w:rsidRPr="00084C55" w:rsidRDefault="00EA06EA" w:rsidP="00512CE8">
      <w:pPr>
        <w:pStyle w:val="Item"/>
        <w:rPr>
          <w:rFonts w:eastAsia="MS Mincho"/>
          <w:lang w:val="fr-FR" w:eastAsia="en-CA"/>
        </w:rPr>
      </w:pPr>
      <w:r>
        <w:rPr>
          <w:lang w:val="fr-FR"/>
        </w:rPr>
        <w:t>Rapport sur les pouvoirs des représentants à la onzième réunion de la Conférence des Parties siégeant en tant que réunion des Parties au Protocole de Cartagena</w:t>
      </w:r>
    </w:p>
    <w:p w14:paraId="169742AE" w14:textId="1747F2CF" w:rsidR="00557370" w:rsidRPr="00084C55" w:rsidRDefault="00522E07" w:rsidP="00EC2124">
      <w:pPr>
        <w:pStyle w:val="Para1"/>
        <w:ind w:left="562" w:firstLine="0"/>
        <w:rPr>
          <w:rFonts w:eastAsia="MS Mincho"/>
          <w:lang w:val="fr-FR" w:eastAsia="en-CA"/>
        </w:rPr>
      </w:pPr>
      <w:r>
        <w:rPr>
          <w:rFonts w:asciiTheme="majorBidi" w:eastAsia="MS Mincho" w:hAnsiTheme="majorBidi" w:cstheme="majorBidi"/>
          <w:color w:val="000000"/>
          <w:kern w:val="22"/>
          <w:lang w:val="fr-FR"/>
        </w:rPr>
        <w:t>L’article</w:t>
      </w:r>
      <w:r w:rsidR="001B3A66">
        <w:rPr>
          <w:rFonts w:asciiTheme="majorBidi" w:eastAsia="MS Mincho" w:hAnsiTheme="majorBidi" w:cstheme="majorBidi"/>
          <w:color w:val="000000"/>
          <w:kern w:val="22"/>
          <w:lang w:val="fr-FR"/>
        </w:rPr>
        <w:t> </w:t>
      </w:r>
      <w:r w:rsidR="00F770F3" w:rsidRPr="00084C55">
        <w:rPr>
          <w:lang w:val="fr-FR"/>
        </w:rPr>
        <w:t>18</w:t>
      </w:r>
      <w:r w:rsidR="00F770F3" w:rsidRPr="00084C55">
        <w:rPr>
          <w:rFonts w:asciiTheme="majorBidi" w:eastAsia="MS Mincho" w:hAnsiTheme="majorBidi" w:cstheme="majorBidi"/>
          <w:color w:val="000000"/>
          <w:kern w:val="22"/>
          <w:lang w:val="fr-FR"/>
        </w:rPr>
        <w:t xml:space="preserve"> </w:t>
      </w:r>
      <w:r>
        <w:rPr>
          <w:rFonts w:asciiTheme="majorBidi" w:eastAsia="MS Mincho" w:hAnsiTheme="majorBidi" w:cstheme="majorBidi"/>
          <w:color w:val="000000"/>
          <w:kern w:val="22"/>
          <w:lang w:val="fr-FR"/>
        </w:rPr>
        <w:t>du règlement intérieur dispose que :</w:t>
      </w:r>
    </w:p>
    <w:p w14:paraId="68B40294" w14:textId="39372EE7" w:rsidR="00746721" w:rsidRPr="00084C55" w:rsidRDefault="00522E07" w:rsidP="00CE54EA">
      <w:pPr>
        <w:pStyle w:val="Para1"/>
        <w:numPr>
          <w:ilvl w:val="0"/>
          <w:numId w:val="0"/>
        </w:numPr>
        <w:ind w:left="1134"/>
        <w:rPr>
          <w:rFonts w:eastAsia="MS Mincho"/>
          <w:lang w:val="fr-FR" w:eastAsia="en-CA"/>
        </w:rPr>
      </w:pPr>
      <w:r w:rsidRPr="00522E07">
        <w:rPr>
          <w:rFonts w:asciiTheme="majorBidi" w:hAnsiTheme="majorBidi" w:cstheme="majorBidi"/>
          <w:snapToGrid w:val="0"/>
          <w:spacing w:val="-2"/>
          <w:kern w:val="22"/>
          <w:szCs w:val="22"/>
          <w:lang w:val="fr-FR"/>
        </w:rPr>
        <w:t>Les pouvoirs des représentants et les noms des suppléants et des conseillers sont communiqués au Secrétaire exécutif de la Conférence des Parties ou au représentant du Secrétaire exécutif si possible vingt-quatre heures au plus tard après l’ouverture de la réunion. Toute modification ultérieure de la composition des délégations est également communiquée au Secrétaire exécutif ou au représentant du Secrétaire exécutif. Les pouvoirs doivent émaner soit du chef de l’État ou du chef du gouvernement, soit du ministre des Affaires étrangères ou, dans le cas d</w:t>
      </w:r>
      <w:r w:rsidR="001B3A66">
        <w:rPr>
          <w:rFonts w:asciiTheme="majorBidi" w:hAnsiTheme="majorBidi" w:cstheme="majorBidi"/>
          <w:snapToGrid w:val="0"/>
          <w:spacing w:val="-2"/>
          <w:kern w:val="22"/>
          <w:szCs w:val="22"/>
          <w:lang w:val="fr-FR"/>
        </w:rPr>
        <w:t>’</w:t>
      </w:r>
      <w:r w:rsidRPr="00522E07">
        <w:rPr>
          <w:rFonts w:asciiTheme="majorBidi" w:hAnsiTheme="majorBidi" w:cstheme="majorBidi"/>
          <w:snapToGrid w:val="0"/>
          <w:spacing w:val="-2"/>
          <w:kern w:val="22"/>
          <w:szCs w:val="22"/>
          <w:lang w:val="fr-FR"/>
        </w:rPr>
        <w:t>une organisation d</w:t>
      </w:r>
      <w:r w:rsidR="001B3A66">
        <w:rPr>
          <w:rFonts w:asciiTheme="majorBidi" w:hAnsiTheme="majorBidi" w:cstheme="majorBidi"/>
          <w:snapToGrid w:val="0"/>
          <w:spacing w:val="-2"/>
          <w:kern w:val="22"/>
          <w:szCs w:val="22"/>
          <w:lang w:val="fr-FR"/>
        </w:rPr>
        <w:t>’</w:t>
      </w:r>
      <w:r w:rsidRPr="00522E07">
        <w:rPr>
          <w:rFonts w:asciiTheme="majorBidi" w:hAnsiTheme="majorBidi" w:cstheme="majorBidi"/>
          <w:snapToGrid w:val="0"/>
          <w:spacing w:val="-2"/>
          <w:kern w:val="22"/>
          <w:szCs w:val="22"/>
          <w:lang w:val="fr-FR"/>
        </w:rPr>
        <w:t>intégration économique, de l</w:t>
      </w:r>
      <w:r w:rsidR="001B3A66">
        <w:rPr>
          <w:rFonts w:asciiTheme="majorBidi" w:hAnsiTheme="majorBidi" w:cstheme="majorBidi"/>
          <w:snapToGrid w:val="0"/>
          <w:spacing w:val="-2"/>
          <w:kern w:val="22"/>
          <w:szCs w:val="22"/>
          <w:lang w:val="fr-FR"/>
        </w:rPr>
        <w:t>’</w:t>
      </w:r>
      <w:r w:rsidRPr="00522E07">
        <w:rPr>
          <w:rFonts w:asciiTheme="majorBidi" w:hAnsiTheme="majorBidi" w:cstheme="majorBidi"/>
          <w:snapToGrid w:val="0"/>
          <w:spacing w:val="-2"/>
          <w:kern w:val="22"/>
          <w:szCs w:val="22"/>
          <w:lang w:val="fr-FR"/>
        </w:rPr>
        <w:t>autorité compétente de cette organisation</w:t>
      </w:r>
      <w:r>
        <w:rPr>
          <w:rFonts w:asciiTheme="majorBidi" w:hAnsiTheme="majorBidi" w:cstheme="majorBidi"/>
          <w:snapToGrid w:val="0"/>
          <w:spacing w:val="-2"/>
          <w:kern w:val="22"/>
          <w:szCs w:val="22"/>
          <w:lang w:val="fr-FR"/>
        </w:rPr>
        <w:t>.</w:t>
      </w:r>
    </w:p>
    <w:p w14:paraId="43E5BF1D" w14:textId="3C8EE2D4" w:rsidR="00557370" w:rsidRPr="00084C55" w:rsidRDefault="00306E66" w:rsidP="00EC2124">
      <w:pPr>
        <w:pStyle w:val="Para1"/>
        <w:ind w:left="562" w:firstLine="0"/>
        <w:rPr>
          <w:lang w:val="fr-FR"/>
        </w:rPr>
      </w:pPr>
      <w:r>
        <w:rPr>
          <w:rFonts w:asciiTheme="majorBidi" w:eastAsia="MS Mincho" w:hAnsiTheme="majorBidi" w:cstheme="majorBidi"/>
          <w:color w:val="000000"/>
          <w:kern w:val="22"/>
          <w:lang w:val="fr-FR"/>
        </w:rPr>
        <w:t>L’article</w:t>
      </w:r>
      <w:r w:rsidR="001B3A66">
        <w:rPr>
          <w:rFonts w:asciiTheme="majorBidi" w:eastAsia="MS Mincho" w:hAnsiTheme="majorBidi" w:cstheme="majorBidi"/>
          <w:color w:val="000000"/>
          <w:kern w:val="22"/>
          <w:lang w:val="fr-FR"/>
        </w:rPr>
        <w:t> </w:t>
      </w:r>
      <w:r>
        <w:rPr>
          <w:rFonts w:asciiTheme="majorBidi" w:eastAsia="MS Mincho" w:hAnsiTheme="majorBidi" w:cstheme="majorBidi"/>
          <w:color w:val="000000"/>
          <w:kern w:val="22"/>
          <w:lang w:val="fr-FR"/>
        </w:rPr>
        <w:t xml:space="preserve">19 dispose que le Bureau de </w:t>
      </w:r>
      <w:r w:rsidR="000F2A59">
        <w:rPr>
          <w:rFonts w:asciiTheme="majorBidi" w:eastAsia="MS Mincho" w:hAnsiTheme="majorBidi" w:cstheme="majorBidi"/>
          <w:color w:val="000000"/>
          <w:kern w:val="22"/>
          <w:lang w:val="fr-FR"/>
        </w:rPr>
        <w:t>toute</w:t>
      </w:r>
      <w:r>
        <w:rPr>
          <w:rFonts w:asciiTheme="majorBidi" w:eastAsia="MS Mincho" w:hAnsiTheme="majorBidi" w:cstheme="majorBidi"/>
          <w:color w:val="000000"/>
          <w:kern w:val="22"/>
          <w:lang w:val="fr-FR"/>
        </w:rPr>
        <w:t xml:space="preserve"> réunion </w:t>
      </w:r>
      <w:r w:rsidR="000F2A59">
        <w:rPr>
          <w:rFonts w:asciiTheme="majorBidi" w:eastAsia="MS Mincho" w:hAnsiTheme="majorBidi" w:cstheme="majorBidi"/>
          <w:color w:val="000000"/>
          <w:kern w:val="22"/>
          <w:lang w:val="fr-FR"/>
        </w:rPr>
        <w:t xml:space="preserve">doit </w:t>
      </w:r>
      <w:r>
        <w:rPr>
          <w:rFonts w:asciiTheme="majorBidi" w:eastAsia="MS Mincho" w:hAnsiTheme="majorBidi" w:cstheme="majorBidi"/>
          <w:color w:val="000000"/>
          <w:kern w:val="22"/>
          <w:lang w:val="fr-FR"/>
        </w:rPr>
        <w:t>examine</w:t>
      </w:r>
      <w:r w:rsidR="000F2A59">
        <w:rPr>
          <w:rFonts w:asciiTheme="majorBidi" w:eastAsia="MS Mincho" w:hAnsiTheme="majorBidi" w:cstheme="majorBidi"/>
          <w:color w:val="000000"/>
          <w:kern w:val="22"/>
          <w:lang w:val="fr-FR"/>
        </w:rPr>
        <w:t>r</w:t>
      </w:r>
      <w:r>
        <w:rPr>
          <w:rFonts w:asciiTheme="majorBidi" w:eastAsia="MS Mincho" w:hAnsiTheme="majorBidi" w:cstheme="majorBidi"/>
          <w:color w:val="000000"/>
          <w:kern w:val="22"/>
          <w:lang w:val="fr-FR"/>
        </w:rPr>
        <w:t xml:space="preserve"> les pouvoirs et </w:t>
      </w:r>
      <w:r w:rsidR="000F2A59">
        <w:rPr>
          <w:rFonts w:asciiTheme="majorBidi" w:eastAsia="MS Mincho" w:hAnsiTheme="majorBidi" w:cstheme="majorBidi"/>
          <w:color w:val="000000"/>
          <w:kern w:val="22"/>
          <w:lang w:val="fr-FR"/>
        </w:rPr>
        <w:t>soumettre son rapport</w:t>
      </w:r>
      <w:r>
        <w:rPr>
          <w:rFonts w:asciiTheme="majorBidi" w:eastAsia="MS Mincho" w:hAnsiTheme="majorBidi" w:cstheme="majorBidi"/>
          <w:color w:val="000000"/>
          <w:kern w:val="22"/>
          <w:lang w:val="fr-FR"/>
        </w:rPr>
        <w:t xml:space="preserve"> à la Conférence des Parties pour décision. Le règlement intérieur s’applique, </w:t>
      </w:r>
      <w:r w:rsidR="00E13F00" w:rsidRPr="00AA6BA1">
        <w:rPr>
          <w:rFonts w:asciiTheme="majorBidi" w:eastAsia="MS Mincho" w:hAnsiTheme="majorBidi" w:cstheme="majorBidi"/>
          <w:i/>
          <w:iCs/>
          <w:color w:val="000000"/>
          <w:kern w:val="22"/>
          <w:lang w:val="fr-FR"/>
        </w:rPr>
        <w:t>mutatis mutandis</w:t>
      </w:r>
      <w:r w:rsidR="00E13F00" w:rsidRPr="00084C55">
        <w:rPr>
          <w:rFonts w:asciiTheme="majorBidi" w:eastAsia="MS Mincho" w:hAnsiTheme="majorBidi" w:cstheme="majorBidi"/>
          <w:color w:val="000000"/>
          <w:kern w:val="22"/>
          <w:lang w:val="fr-FR"/>
        </w:rPr>
        <w:t xml:space="preserve">, </w:t>
      </w:r>
      <w:r>
        <w:rPr>
          <w:rFonts w:asciiTheme="majorBidi" w:eastAsia="MS Mincho" w:hAnsiTheme="majorBidi" w:cstheme="majorBidi"/>
          <w:color w:val="000000"/>
          <w:kern w:val="22"/>
          <w:lang w:val="fr-FR"/>
        </w:rPr>
        <w:t>aux réunions des Parties au Protocole de Cartagena.</w:t>
      </w:r>
    </w:p>
    <w:p w14:paraId="5FE19453" w14:textId="1E7AEE58" w:rsidR="00557370" w:rsidRPr="00084C55" w:rsidRDefault="0015250E" w:rsidP="00EC2124">
      <w:pPr>
        <w:pStyle w:val="Para1"/>
        <w:ind w:left="562" w:firstLine="0"/>
        <w:rPr>
          <w:szCs w:val="22"/>
          <w:lang w:val="fr-FR" w:eastAsia="zh-CN"/>
        </w:rPr>
      </w:pPr>
      <w:r>
        <w:rPr>
          <w:rFonts w:asciiTheme="majorBidi" w:eastAsia="MS Mincho" w:hAnsiTheme="majorBidi" w:cstheme="majorBidi"/>
          <w:color w:val="000000"/>
          <w:kern w:val="22"/>
          <w:lang w:val="fr-FR"/>
        </w:rPr>
        <w:t xml:space="preserve">Afin d’aider les Parties à </w:t>
      </w:r>
      <w:r w:rsidR="00AA6BA1">
        <w:rPr>
          <w:rFonts w:asciiTheme="majorBidi" w:eastAsia="MS Mincho" w:hAnsiTheme="majorBidi" w:cstheme="majorBidi"/>
          <w:color w:val="000000"/>
          <w:kern w:val="22"/>
          <w:lang w:val="fr-FR"/>
        </w:rPr>
        <w:t xml:space="preserve">s’acquitter de leurs obligations au titre </w:t>
      </w:r>
      <w:r>
        <w:rPr>
          <w:rFonts w:asciiTheme="majorBidi" w:eastAsia="MS Mincho" w:hAnsiTheme="majorBidi" w:cstheme="majorBidi"/>
          <w:color w:val="000000"/>
          <w:kern w:val="22"/>
          <w:lang w:val="fr-FR"/>
        </w:rPr>
        <w:t>de l’article</w:t>
      </w:r>
      <w:r w:rsidR="001B3A66">
        <w:rPr>
          <w:rFonts w:asciiTheme="majorBidi" w:eastAsia="MS Mincho" w:hAnsiTheme="majorBidi" w:cstheme="majorBidi"/>
          <w:color w:val="000000"/>
          <w:kern w:val="22"/>
          <w:lang w:val="fr-FR"/>
        </w:rPr>
        <w:t> </w:t>
      </w:r>
      <w:r>
        <w:rPr>
          <w:rFonts w:asciiTheme="majorBidi" w:eastAsia="MS Mincho" w:hAnsiTheme="majorBidi" w:cstheme="majorBidi"/>
          <w:color w:val="000000"/>
          <w:kern w:val="22"/>
          <w:lang w:val="fr-FR"/>
        </w:rPr>
        <w:t>18, le Secrétaire exécutif par intérim a émis une notification</w:t>
      </w:r>
      <w:r w:rsidR="003E5517" w:rsidRPr="00084C55">
        <w:rPr>
          <w:rStyle w:val="Appelnotedebasdep"/>
          <w:rFonts w:asciiTheme="majorBidi" w:eastAsia="MS Mincho" w:hAnsiTheme="majorBidi" w:cstheme="majorBidi"/>
          <w:color w:val="000000"/>
          <w:kern w:val="22"/>
          <w:lang w:val="fr-FR"/>
        </w:rPr>
        <w:footnoteReference w:id="7"/>
      </w:r>
      <w:r w:rsidR="003E5517" w:rsidRPr="00084C55">
        <w:rPr>
          <w:rFonts w:asciiTheme="majorBidi" w:eastAsia="MS Mincho" w:hAnsiTheme="majorBidi" w:cstheme="majorBidi"/>
          <w:color w:val="000000"/>
          <w:kern w:val="22"/>
          <w:lang w:val="fr-FR"/>
        </w:rPr>
        <w:t xml:space="preserve"> </w:t>
      </w:r>
      <w:r>
        <w:rPr>
          <w:rFonts w:asciiTheme="majorBidi" w:eastAsia="MS Mincho" w:hAnsiTheme="majorBidi" w:cstheme="majorBidi"/>
          <w:color w:val="000000"/>
          <w:kern w:val="22"/>
          <w:lang w:val="fr-FR"/>
        </w:rPr>
        <w:t xml:space="preserve">qui contenait des informations relatives aux </w:t>
      </w:r>
      <w:r w:rsidR="00AA6BA1">
        <w:rPr>
          <w:rFonts w:asciiTheme="majorBidi" w:eastAsia="MS Mincho" w:hAnsiTheme="majorBidi" w:cstheme="majorBidi"/>
          <w:color w:val="000000"/>
          <w:kern w:val="22"/>
          <w:lang w:val="fr-FR"/>
        </w:rPr>
        <w:t>obligations</w:t>
      </w:r>
      <w:r>
        <w:rPr>
          <w:rFonts w:asciiTheme="majorBidi" w:eastAsia="MS Mincho" w:hAnsiTheme="majorBidi" w:cstheme="majorBidi"/>
          <w:color w:val="000000"/>
          <w:kern w:val="22"/>
          <w:lang w:val="fr-FR"/>
        </w:rPr>
        <w:t xml:space="preserve"> des pouvoirs et un lien vers un exemple de modèle de pouvoirs adéquats. Conformément </w:t>
      </w:r>
      <w:r w:rsidR="00001EBA">
        <w:rPr>
          <w:rFonts w:asciiTheme="majorBidi" w:eastAsia="MS Mincho" w:hAnsiTheme="majorBidi" w:cstheme="majorBidi"/>
          <w:color w:val="000000"/>
          <w:kern w:val="22"/>
          <w:lang w:val="fr-FR"/>
        </w:rPr>
        <w:t>à la pratique en vigueur</w:t>
      </w:r>
      <w:r>
        <w:rPr>
          <w:rFonts w:asciiTheme="majorBidi" w:eastAsia="MS Mincho" w:hAnsiTheme="majorBidi" w:cstheme="majorBidi"/>
          <w:color w:val="000000"/>
          <w:kern w:val="22"/>
          <w:lang w:val="fr-FR"/>
        </w:rPr>
        <w:t>, les représenta</w:t>
      </w:r>
      <w:r w:rsidR="00001EBA">
        <w:rPr>
          <w:rFonts w:asciiTheme="majorBidi" w:eastAsia="MS Mincho" w:hAnsiTheme="majorBidi" w:cstheme="majorBidi"/>
          <w:color w:val="000000"/>
          <w:kern w:val="22"/>
          <w:lang w:val="fr-FR"/>
        </w:rPr>
        <w:t>nts</w:t>
      </w:r>
      <w:r>
        <w:rPr>
          <w:rFonts w:asciiTheme="majorBidi" w:eastAsia="MS Mincho" w:hAnsiTheme="majorBidi" w:cstheme="majorBidi"/>
          <w:color w:val="000000"/>
          <w:kern w:val="22"/>
          <w:lang w:val="fr-FR"/>
        </w:rPr>
        <w:t xml:space="preserve"> des Parties à la Convention qui sont également Parties au Protocole de Cartagena et au Protocole de Nagoya </w:t>
      </w:r>
      <w:r w:rsidR="00BD3A0E">
        <w:rPr>
          <w:rFonts w:asciiTheme="majorBidi" w:eastAsia="MS Mincho" w:hAnsiTheme="majorBidi" w:cstheme="majorBidi"/>
          <w:color w:val="000000"/>
          <w:kern w:val="22"/>
          <w:lang w:val="fr-FR"/>
        </w:rPr>
        <w:t>peuvent</w:t>
      </w:r>
      <w:r>
        <w:rPr>
          <w:rFonts w:asciiTheme="majorBidi" w:eastAsia="MS Mincho" w:hAnsiTheme="majorBidi" w:cstheme="majorBidi"/>
          <w:color w:val="000000"/>
          <w:kern w:val="22"/>
          <w:lang w:val="fr-FR"/>
        </w:rPr>
        <w:t xml:space="preserve"> </w:t>
      </w:r>
      <w:r w:rsidR="00001EBA">
        <w:rPr>
          <w:rFonts w:asciiTheme="majorBidi" w:eastAsia="MS Mincho" w:hAnsiTheme="majorBidi" w:cstheme="majorBidi"/>
          <w:color w:val="000000"/>
          <w:kern w:val="22"/>
          <w:lang w:val="fr-FR"/>
        </w:rPr>
        <w:t>remettre u</w:t>
      </w:r>
      <w:r>
        <w:rPr>
          <w:rFonts w:asciiTheme="majorBidi" w:eastAsia="MS Mincho" w:hAnsiTheme="majorBidi" w:cstheme="majorBidi"/>
          <w:color w:val="000000"/>
          <w:kern w:val="22"/>
          <w:lang w:val="fr-FR"/>
        </w:rPr>
        <w:t>n</w:t>
      </w:r>
      <w:r w:rsidR="00BD3A0E">
        <w:rPr>
          <w:rFonts w:asciiTheme="majorBidi" w:eastAsia="MS Mincho" w:hAnsiTheme="majorBidi" w:cstheme="majorBidi"/>
          <w:color w:val="000000"/>
          <w:kern w:val="22"/>
          <w:lang w:val="fr-FR"/>
        </w:rPr>
        <w:t xml:space="preserve">e seule </w:t>
      </w:r>
      <w:r w:rsidR="00001EBA">
        <w:rPr>
          <w:rFonts w:asciiTheme="majorBidi" w:eastAsia="MS Mincho" w:hAnsiTheme="majorBidi" w:cstheme="majorBidi"/>
          <w:color w:val="000000"/>
          <w:kern w:val="22"/>
          <w:lang w:val="fr-FR"/>
        </w:rPr>
        <w:t>série</w:t>
      </w:r>
      <w:r w:rsidR="00BD3A0E">
        <w:rPr>
          <w:rFonts w:asciiTheme="majorBidi" w:eastAsia="MS Mincho" w:hAnsiTheme="majorBidi" w:cstheme="majorBidi"/>
          <w:color w:val="000000"/>
          <w:kern w:val="22"/>
          <w:lang w:val="fr-FR"/>
        </w:rPr>
        <w:t xml:space="preserve"> de pouvoirs pour la seizième réunion de la Conférence des Parties à la Convention, la onzième réunion de la Conférence des Parties </w:t>
      </w:r>
      <w:r w:rsidR="00BD3A0E">
        <w:rPr>
          <w:rFonts w:asciiTheme="majorBidi" w:eastAsia="MS Mincho" w:hAnsiTheme="majorBidi" w:cstheme="majorBidi"/>
          <w:color w:val="000000"/>
          <w:kern w:val="22"/>
          <w:lang w:val="fr-FR"/>
        </w:rPr>
        <w:lastRenderedPageBreak/>
        <w:t>siégeant en tant que réunion des Parties au Protocole de Cartagena et la cinquième réunion de la Conférence des Parties siégeant en tant que réunion des Parties au Protocole de Nagoya.</w:t>
      </w:r>
    </w:p>
    <w:p w14:paraId="6C04175B" w14:textId="439CFB5E" w:rsidR="00557370" w:rsidRPr="00084C55" w:rsidRDefault="00BD3A0E" w:rsidP="00EC2124">
      <w:pPr>
        <w:pStyle w:val="Para1"/>
        <w:ind w:left="562" w:firstLine="0"/>
        <w:rPr>
          <w:lang w:val="fr-FR" w:eastAsia="zh-CN"/>
        </w:rPr>
      </w:pPr>
      <w:r>
        <w:rPr>
          <w:rFonts w:asciiTheme="majorBidi" w:eastAsia="MS Mincho" w:hAnsiTheme="majorBidi" w:cstheme="majorBidi"/>
          <w:color w:val="000000"/>
          <w:kern w:val="22"/>
          <w:lang w:val="fr-FR"/>
        </w:rPr>
        <w:t xml:space="preserve">La Conférence des Parties siégeant en tant que réunion des Parties au Protocole de Cartagena pourrait souhaiter examiner et adopter le rapport </w:t>
      </w:r>
      <w:r w:rsidR="00AA6BA1">
        <w:rPr>
          <w:rFonts w:asciiTheme="majorBidi" w:eastAsia="MS Mincho" w:hAnsiTheme="majorBidi" w:cstheme="majorBidi"/>
          <w:color w:val="000000"/>
          <w:kern w:val="22"/>
          <w:lang w:val="fr-FR"/>
        </w:rPr>
        <w:t>sur les</w:t>
      </w:r>
      <w:r>
        <w:rPr>
          <w:rFonts w:asciiTheme="majorBidi" w:eastAsia="MS Mincho" w:hAnsiTheme="majorBidi" w:cstheme="majorBidi"/>
          <w:color w:val="000000"/>
          <w:kern w:val="22"/>
          <w:lang w:val="fr-FR"/>
        </w:rPr>
        <w:t xml:space="preserve"> pouvoirs que lui remettra le Bureau.</w:t>
      </w:r>
    </w:p>
    <w:p w14:paraId="4543F9CD" w14:textId="74278401" w:rsidR="001E1D93" w:rsidRPr="00084C55" w:rsidRDefault="0023369F" w:rsidP="00191C16">
      <w:pPr>
        <w:pStyle w:val="Item"/>
        <w:keepNext/>
        <w:rPr>
          <w:lang w:val="fr-FR"/>
        </w:rPr>
      </w:pPr>
      <w:r>
        <w:rPr>
          <w:lang w:val="fr-FR"/>
        </w:rPr>
        <w:t>Point</w:t>
      </w:r>
      <w:r w:rsidR="001B3A66">
        <w:rPr>
          <w:lang w:val="fr-FR"/>
        </w:rPr>
        <w:t> </w:t>
      </w:r>
      <w:r w:rsidR="00557370" w:rsidRPr="00084C55">
        <w:rPr>
          <w:lang w:val="fr-FR"/>
        </w:rPr>
        <w:t>4</w:t>
      </w:r>
    </w:p>
    <w:p w14:paraId="2388D68E" w14:textId="2D78EA93" w:rsidR="00557370" w:rsidRPr="00084C55" w:rsidRDefault="0023369F" w:rsidP="001E1D93">
      <w:pPr>
        <w:pStyle w:val="Item"/>
        <w:rPr>
          <w:caps/>
          <w:lang w:val="fr-FR"/>
        </w:rPr>
      </w:pPr>
      <w:r>
        <w:rPr>
          <w:lang w:val="fr-FR"/>
        </w:rPr>
        <w:t>Rapports des organes subsidiaires</w:t>
      </w:r>
    </w:p>
    <w:p w14:paraId="539BC0EE" w14:textId="35275B59" w:rsidR="00557370" w:rsidRPr="00084C55" w:rsidRDefault="004F3328" w:rsidP="00EC2124">
      <w:pPr>
        <w:pStyle w:val="Para1"/>
        <w:ind w:left="562" w:firstLine="0"/>
        <w:rPr>
          <w:bCs/>
          <w:lang w:val="fr-FR"/>
        </w:rPr>
      </w:pPr>
      <w:r>
        <w:rPr>
          <w:rFonts w:asciiTheme="majorBidi" w:eastAsia="MS Mincho" w:hAnsiTheme="majorBidi" w:cstheme="majorBidi"/>
          <w:color w:val="000000"/>
          <w:kern w:val="22"/>
          <w:lang w:val="fr-FR"/>
        </w:rPr>
        <w:t>Le paragraphe</w:t>
      </w:r>
      <w:r w:rsidR="001B3A66">
        <w:rPr>
          <w:rFonts w:asciiTheme="majorBidi" w:eastAsia="MS Mincho" w:hAnsiTheme="majorBidi" w:cstheme="majorBidi"/>
          <w:color w:val="000000"/>
          <w:kern w:val="22"/>
          <w:lang w:val="fr-FR"/>
        </w:rPr>
        <w:t> </w:t>
      </w:r>
      <w:r>
        <w:rPr>
          <w:rFonts w:asciiTheme="majorBidi" w:eastAsia="MS Mincho" w:hAnsiTheme="majorBidi" w:cstheme="majorBidi"/>
          <w:color w:val="000000"/>
          <w:kern w:val="22"/>
          <w:lang w:val="fr-FR"/>
        </w:rPr>
        <w:t>1 de l’article</w:t>
      </w:r>
      <w:r w:rsidR="001B3A66">
        <w:rPr>
          <w:rFonts w:asciiTheme="majorBidi" w:eastAsia="MS Mincho" w:hAnsiTheme="majorBidi" w:cstheme="majorBidi"/>
          <w:color w:val="000000"/>
          <w:kern w:val="22"/>
          <w:lang w:val="fr-FR"/>
        </w:rPr>
        <w:t> </w:t>
      </w:r>
      <w:r>
        <w:rPr>
          <w:rFonts w:asciiTheme="majorBidi" w:eastAsia="MS Mincho" w:hAnsiTheme="majorBidi" w:cstheme="majorBidi"/>
          <w:color w:val="000000"/>
          <w:kern w:val="22"/>
          <w:lang w:val="fr-FR"/>
        </w:rPr>
        <w:t>30 du Protocole de Cartagena dispose que tout organe subsidiaire créé par, ou en vertu de, la Convention peut, sur décision de la Conférence des Parties siégeant en tant que réunion des Parties au Protocole, s’acquitter de fonctions au titre du Protocole, auquel cas la réunion des Parties spécifie les fonctions exercées par cet organe.</w:t>
      </w:r>
    </w:p>
    <w:p w14:paraId="25431884" w14:textId="59853CCA" w:rsidR="00557370" w:rsidRPr="00084C55" w:rsidRDefault="004F3328" w:rsidP="00EC2124">
      <w:pPr>
        <w:pStyle w:val="Para1"/>
        <w:ind w:left="562" w:firstLine="0"/>
        <w:rPr>
          <w:rFonts w:asciiTheme="majorBidi" w:hAnsiTheme="majorBidi" w:cstheme="majorBidi"/>
          <w:kern w:val="22"/>
          <w:lang w:val="fr-FR"/>
        </w:rPr>
      </w:pPr>
      <w:r>
        <w:rPr>
          <w:rFonts w:asciiTheme="majorBidi" w:eastAsia="MS Mincho" w:hAnsiTheme="majorBidi" w:cstheme="majorBidi"/>
          <w:color w:val="000000"/>
          <w:kern w:val="22"/>
          <w:lang w:val="fr-FR"/>
        </w:rPr>
        <w:t xml:space="preserve">Le président informera la Conférence des Parties siégeant en tant que réunion des Parties au Protocole de Cartagena des résultats des réunions </w:t>
      </w:r>
      <w:r w:rsidR="00AA6BA1">
        <w:rPr>
          <w:rFonts w:asciiTheme="majorBidi" w:eastAsia="MS Mincho" w:hAnsiTheme="majorBidi" w:cstheme="majorBidi"/>
          <w:color w:val="000000"/>
          <w:kern w:val="22"/>
          <w:lang w:val="fr-FR"/>
        </w:rPr>
        <w:t>tenues par l</w:t>
      </w:r>
      <w:r>
        <w:rPr>
          <w:rFonts w:asciiTheme="majorBidi" w:eastAsia="MS Mincho" w:hAnsiTheme="majorBidi" w:cstheme="majorBidi"/>
          <w:color w:val="000000"/>
          <w:kern w:val="22"/>
          <w:lang w:val="fr-FR"/>
        </w:rPr>
        <w:t>es organes subsidiaires durant la période intersessions et de</w:t>
      </w:r>
      <w:r w:rsidR="00AA6BA1">
        <w:rPr>
          <w:rFonts w:asciiTheme="majorBidi" w:eastAsia="MS Mincho" w:hAnsiTheme="majorBidi" w:cstheme="majorBidi"/>
          <w:color w:val="000000"/>
          <w:kern w:val="22"/>
          <w:lang w:val="fr-FR"/>
        </w:rPr>
        <w:t xml:space="preserve"> leurs</w:t>
      </w:r>
      <w:r>
        <w:rPr>
          <w:rFonts w:asciiTheme="majorBidi" w:eastAsia="MS Mincho" w:hAnsiTheme="majorBidi" w:cstheme="majorBidi"/>
          <w:color w:val="000000"/>
          <w:kern w:val="22"/>
          <w:lang w:val="fr-FR"/>
        </w:rPr>
        <w:t xml:space="preserve"> rapports, étant entendu que les questions de fond qui en découlent seront abordées </w:t>
      </w:r>
      <w:r w:rsidR="00AA6BA1">
        <w:rPr>
          <w:rFonts w:asciiTheme="majorBidi" w:eastAsia="MS Mincho" w:hAnsiTheme="majorBidi" w:cstheme="majorBidi"/>
          <w:color w:val="000000"/>
          <w:kern w:val="22"/>
          <w:lang w:val="fr-FR"/>
        </w:rPr>
        <w:t>dans le cadre du</w:t>
      </w:r>
      <w:r>
        <w:rPr>
          <w:rFonts w:asciiTheme="majorBidi" w:eastAsia="MS Mincho" w:hAnsiTheme="majorBidi" w:cstheme="majorBidi"/>
          <w:color w:val="000000"/>
          <w:kern w:val="22"/>
          <w:lang w:val="fr-FR"/>
        </w:rPr>
        <w:t xml:space="preserve"> point </w:t>
      </w:r>
      <w:r w:rsidR="00AA6BA1">
        <w:rPr>
          <w:rFonts w:asciiTheme="majorBidi" w:eastAsia="MS Mincho" w:hAnsiTheme="majorBidi" w:cstheme="majorBidi"/>
          <w:color w:val="000000"/>
          <w:kern w:val="22"/>
          <w:lang w:val="fr-FR"/>
        </w:rPr>
        <w:t>de</w:t>
      </w:r>
      <w:r>
        <w:rPr>
          <w:rFonts w:asciiTheme="majorBidi" w:eastAsia="MS Mincho" w:hAnsiTheme="majorBidi" w:cstheme="majorBidi"/>
          <w:color w:val="000000"/>
          <w:kern w:val="22"/>
          <w:lang w:val="fr-FR"/>
        </w:rPr>
        <w:t xml:space="preserve"> l’ordre du jour </w:t>
      </w:r>
      <w:r w:rsidR="00AA6BA1">
        <w:rPr>
          <w:rFonts w:asciiTheme="majorBidi" w:eastAsia="MS Mincho" w:hAnsiTheme="majorBidi" w:cstheme="majorBidi"/>
          <w:color w:val="000000"/>
          <w:kern w:val="22"/>
          <w:lang w:val="fr-FR"/>
        </w:rPr>
        <w:t>correspondant</w:t>
      </w:r>
      <w:r>
        <w:rPr>
          <w:rFonts w:asciiTheme="majorBidi" w:eastAsia="MS Mincho" w:hAnsiTheme="majorBidi" w:cstheme="majorBidi"/>
          <w:color w:val="000000"/>
          <w:kern w:val="22"/>
          <w:lang w:val="fr-FR"/>
        </w:rPr>
        <w:t xml:space="preserve">. Les rapports </w:t>
      </w:r>
      <w:r w:rsidR="00E34626">
        <w:rPr>
          <w:rFonts w:asciiTheme="majorBidi" w:eastAsia="MS Mincho" w:hAnsiTheme="majorBidi" w:cstheme="majorBidi"/>
          <w:color w:val="000000"/>
          <w:kern w:val="22"/>
          <w:lang w:val="fr-FR"/>
        </w:rPr>
        <w:t>sont les suivants</w:t>
      </w:r>
      <w:r>
        <w:rPr>
          <w:rFonts w:asciiTheme="majorBidi" w:eastAsia="MS Mincho" w:hAnsiTheme="majorBidi" w:cstheme="majorBidi"/>
          <w:color w:val="000000"/>
          <w:kern w:val="22"/>
          <w:lang w:val="fr-FR"/>
        </w:rPr>
        <w:t> :</w:t>
      </w:r>
    </w:p>
    <w:p w14:paraId="47C08A79" w14:textId="30768A0E" w:rsidR="00DF3BD1" w:rsidRPr="00084C55" w:rsidRDefault="004F3328" w:rsidP="00DF3BD1">
      <w:pPr>
        <w:pStyle w:val="Para1"/>
        <w:numPr>
          <w:ilvl w:val="1"/>
          <w:numId w:val="2"/>
        </w:numPr>
        <w:tabs>
          <w:tab w:val="clear" w:pos="1134"/>
          <w:tab w:val="left" w:pos="1701"/>
        </w:tabs>
        <w:ind w:left="567" w:firstLine="621"/>
        <w:rPr>
          <w:lang w:val="fr-FR"/>
        </w:rPr>
      </w:pPr>
      <w:r>
        <w:rPr>
          <w:rFonts w:asciiTheme="majorBidi" w:hAnsiTheme="majorBidi" w:cstheme="majorBidi"/>
          <w:lang w:val="fr-FR"/>
        </w:rPr>
        <w:t>Le rapport de</w:t>
      </w:r>
      <w:r w:rsidR="00E34626">
        <w:rPr>
          <w:rFonts w:asciiTheme="majorBidi" w:hAnsiTheme="majorBidi" w:cstheme="majorBidi"/>
          <w:lang w:val="fr-FR"/>
        </w:rPr>
        <w:t xml:space="preserve"> la vingt-sixième réunion</w:t>
      </w:r>
      <w:r w:rsidR="00E34626" w:rsidRPr="00084C55">
        <w:rPr>
          <w:rStyle w:val="Appelnotedebasdep"/>
          <w:rFonts w:asciiTheme="majorBidi" w:hAnsiTheme="majorBidi" w:cstheme="majorBidi"/>
          <w:lang w:val="fr-FR"/>
        </w:rPr>
        <w:footnoteReference w:id="8"/>
      </w:r>
      <w:r w:rsidR="00E34626">
        <w:rPr>
          <w:rFonts w:asciiTheme="majorBidi" w:hAnsiTheme="majorBidi" w:cstheme="majorBidi"/>
          <w:lang w:val="fr-FR"/>
        </w:rPr>
        <w:t> de</w:t>
      </w:r>
      <w:r>
        <w:rPr>
          <w:rFonts w:asciiTheme="majorBidi" w:hAnsiTheme="majorBidi" w:cstheme="majorBidi"/>
          <w:lang w:val="fr-FR"/>
        </w:rPr>
        <w:t xml:space="preserve"> l’Organe subsidiaire chargé de fournir des avis scientifiques, techniques et technologique</w:t>
      </w:r>
      <w:r w:rsidR="00E34626">
        <w:rPr>
          <w:rFonts w:asciiTheme="majorBidi" w:hAnsiTheme="majorBidi" w:cstheme="majorBidi"/>
          <w:lang w:val="fr-FR"/>
        </w:rPr>
        <w:t>s </w:t>
      </w:r>
      <w:r>
        <w:rPr>
          <w:rFonts w:asciiTheme="majorBidi" w:hAnsiTheme="majorBidi" w:cstheme="majorBidi"/>
          <w:lang w:val="fr-FR"/>
        </w:rPr>
        <w:t>;</w:t>
      </w:r>
    </w:p>
    <w:p w14:paraId="1A105227" w14:textId="2BF3DA54" w:rsidR="00557370" w:rsidRPr="00084C55" w:rsidRDefault="004F3328" w:rsidP="00EE6354">
      <w:pPr>
        <w:pStyle w:val="Para1"/>
        <w:numPr>
          <w:ilvl w:val="1"/>
          <w:numId w:val="2"/>
        </w:numPr>
        <w:tabs>
          <w:tab w:val="clear" w:pos="1134"/>
          <w:tab w:val="left" w:pos="1701"/>
        </w:tabs>
        <w:ind w:left="567" w:firstLine="621"/>
        <w:rPr>
          <w:lang w:val="fr-FR"/>
        </w:rPr>
      </w:pPr>
      <w:r>
        <w:rPr>
          <w:snapToGrid w:val="0"/>
          <w:kern w:val="22"/>
          <w:szCs w:val="22"/>
          <w:lang w:val="fr-FR"/>
        </w:rPr>
        <w:t>Les rapports de</w:t>
      </w:r>
      <w:r w:rsidR="00E34626">
        <w:rPr>
          <w:snapToGrid w:val="0"/>
          <w:kern w:val="22"/>
          <w:szCs w:val="22"/>
          <w:lang w:val="fr-FR"/>
        </w:rPr>
        <w:t>s quatrième et cinquième réunions</w:t>
      </w:r>
      <w:r w:rsidR="00E34626" w:rsidRPr="00084C55">
        <w:rPr>
          <w:rStyle w:val="Appelnotedebasdep"/>
          <w:snapToGrid w:val="0"/>
          <w:kern w:val="22"/>
          <w:szCs w:val="22"/>
          <w:lang w:val="fr-FR"/>
        </w:rPr>
        <w:footnoteReference w:id="9"/>
      </w:r>
      <w:r w:rsidR="00E34626" w:rsidRPr="00084C55">
        <w:rPr>
          <w:snapToGrid w:val="0"/>
          <w:kern w:val="22"/>
          <w:szCs w:val="22"/>
          <w:lang w:val="fr-FR"/>
        </w:rPr>
        <w:t xml:space="preserve"> </w:t>
      </w:r>
      <w:r w:rsidR="00E34626">
        <w:rPr>
          <w:snapToGrid w:val="0"/>
          <w:kern w:val="22"/>
          <w:szCs w:val="22"/>
          <w:lang w:val="fr-FR"/>
        </w:rPr>
        <w:t xml:space="preserve">de </w:t>
      </w:r>
      <w:r>
        <w:rPr>
          <w:snapToGrid w:val="0"/>
          <w:kern w:val="22"/>
          <w:szCs w:val="22"/>
          <w:lang w:val="fr-FR"/>
        </w:rPr>
        <w:t xml:space="preserve">l’Organe subsidiaire chargé de </w:t>
      </w:r>
      <w:r w:rsidR="00913C8E">
        <w:rPr>
          <w:snapToGrid w:val="0"/>
          <w:kern w:val="22"/>
          <w:szCs w:val="22"/>
          <w:lang w:val="fr-FR"/>
        </w:rPr>
        <w:t>l’application</w:t>
      </w:r>
      <w:r w:rsidR="00E34626">
        <w:rPr>
          <w:snapToGrid w:val="0"/>
          <w:kern w:val="22"/>
          <w:szCs w:val="22"/>
          <w:lang w:val="fr-FR"/>
        </w:rPr>
        <w:t>.</w:t>
      </w:r>
    </w:p>
    <w:p w14:paraId="554B68B9" w14:textId="0481BB88" w:rsidR="001E1D93" w:rsidRPr="00084C55" w:rsidRDefault="00677CB0" w:rsidP="001E1D93">
      <w:pPr>
        <w:pStyle w:val="Item"/>
        <w:rPr>
          <w:lang w:val="fr-FR"/>
        </w:rPr>
      </w:pPr>
      <w:r>
        <w:rPr>
          <w:lang w:val="fr-FR"/>
        </w:rPr>
        <w:t>Point</w:t>
      </w:r>
      <w:r w:rsidR="001B3A66">
        <w:rPr>
          <w:lang w:val="fr-FR"/>
        </w:rPr>
        <w:t> </w:t>
      </w:r>
      <w:r w:rsidR="00557370" w:rsidRPr="00084C55">
        <w:rPr>
          <w:lang w:val="fr-FR"/>
        </w:rPr>
        <w:t>5</w:t>
      </w:r>
    </w:p>
    <w:p w14:paraId="63DF7D97" w14:textId="740D82CA" w:rsidR="00557370" w:rsidRPr="00084C55" w:rsidRDefault="00677CB0" w:rsidP="001E1D93">
      <w:pPr>
        <w:pStyle w:val="Item"/>
        <w:rPr>
          <w:lang w:val="fr-FR"/>
        </w:rPr>
      </w:pPr>
      <w:r>
        <w:rPr>
          <w:lang w:val="fr-FR"/>
        </w:rPr>
        <w:t>Rapport du Comité chargé du respect des obligations</w:t>
      </w:r>
    </w:p>
    <w:p w14:paraId="6C52A282" w14:textId="70DB27A7" w:rsidR="00557370" w:rsidRPr="00084C55" w:rsidRDefault="005A37E8" w:rsidP="00EC2124">
      <w:pPr>
        <w:pStyle w:val="Para1"/>
        <w:ind w:left="562" w:firstLine="0"/>
        <w:rPr>
          <w:szCs w:val="22"/>
          <w:lang w:val="fr-FR"/>
        </w:rPr>
      </w:pPr>
      <w:r>
        <w:rPr>
          <w:rFonts w:asciiTheme="majorBidi" w:eastAsia="MS Mincho" w:hAnsiTheme="majorBidi" w:cstheme="majorBidi"/>
          <w:color w:val="000000"/>
          <w:kern w:val="22"/>
          <w:lang w:val="fr-FR"/>
        </w:rPr>
        <w:t>Le Comité chargé du respect des obligations au titre du Protocole de Cartagena est chargé de faire rapport et de soumettre ses recommandations à la Conférence des Parties siégeant en tant que réunion des Parties au Protocole.</w:t>
      </w:r>
    </w:p>
    <w:p w14:paraId="6B3802CE" w14:textId="0C15B4A8" w:rsidR="00557370" w:rsidRPr="00084C55" w:rsidRDefault="005A37E8" w:rsidP="00EC2124">
      <w:pPr>
        <w:pStyle w:val="Para1"/>
        <w:ind w:left="562" w:firstLine="0"/>
        <w:rPr>
          <w:rFonts w:asciiTheme="majorBidi" w:eastAsia="MS Mincho" w:hAnsiTheme="majorBidi" w:cstheme="majorBidi"/>
          <w:color w:val="000000"/>
          <w:kern w:val="22"/>
          <w:lang w:val="fr-FR"/>
        </w:rPr>
      </w:pPr>
      <w:r>
        <w:rPr>
          <w:rFonts w:asciiTheme="majorBidi" w:eastAsia="MS Mincho" w:hAnsiTheme="majorBidi" w:cstheme="majorBidi"/>
          <w:color w:val="000000"/>
          <w:kern w:val="22"/>
          <w:lang w:val="fr-FR"/>
        </w:rPr>
        <w:t>La Conférence des Parties siégeant en tant que réunion des Parties au Protocole de Cartagena sera invitée à examiner le rapport, y compris toute recommandation qu’il inclut, du Comité chargé du respect des obligations</w:t>
      </w:r>
      <w:r w:rsidR="004E0973" w:rsidRPr="00084C55">
        <w:rPr>
          <w:rStyle w:val="Appelnotedebasdep"/>
          <w:rFonts w:asciiTheme="majorBidi" w:eastAsia="MS Mincho" w:hAnsiTheme="majorBidi" w:cstheme="majorBidi"/>
          <w:color w:val="000000"/>
          <w:kern w:val="22"/>
          <w:lang w:val="fr-FR"/>
        </w:rPr>
        <w:footnoteReference w:id="10"/>
      </w:r>
      <w:r w:rsidR="00CA2DED" w:rsidRPr="00084C55">
        <w:rPr>
          <w:rFonts w:asciiTheme="majorBidi" w:eastAsia="MS Mincho" w:hAnsiTheme="majorBidi" w:cstheme="majorBidi"/>
          <w:color w:val="000000"/>
          <w:kern w:val="22"/>
          <w:lang w:val="fr-FR"/>
        </w:rPr>
        <w:t xml:space="preserve"> </w:t>
      </w:r>
      <w:r>
        <w:rPr>
          <w:rFonts w:asciiTheme="majorBidi" w:eastAsia="MS Mincho" w:hAnsiTheme="majorBidi" w:cstheme="majorBidi"/>
          <w:color w:val="000000"/>
          <w:kern w:val="22"/>
          <w:lang w:val="fr-FR"/>
        </w:rPr>
        <w:t>et à agir en conséquence. Il est prévu que les recommandations du Comité soient examinées au</w:t>
      </w:r>
      <w:r w:rsidR="00BF1EB9">
        <w:rPr>
          <w:rFonts w:asciiTheme="majorBidi" w:eastAsia="MS Mincho" w:hAnsiTheme="majorBidi" w:cstheme="majorBidi"/>
          <w:color w:val="000000"/>
          <w:kern w:val="22"/>
          <w:lang w:val="fr-FR"/>
        </w:rPr>
        <w:t>x</w:t>
      </w:r>
      <w:r>
        <w:rPr>
          <w:rFonts w:asciiTheme="majorBidi" w:eastAsia="MS Mincho" w:hAnsiTheme="majorBidi" w:cstheme="majorBidi"/>
          <w:color w:val="000000"/>
          <w:kern w:val="22"/>
          <w:lang w:val="fr-FR"/>
        </w:rPr>
        <w:t xml:space="preserve"> point</w:t>
      </w:r>
      <w:r w:rsidR="00BF1EB9">
        <w:rPr>
          <w:rFonts w:asciiTheme="majorBidi" w:eastAsia="MS Mincho" w:hAnsiTheme="majorBidi" w:cstheme="majorBidi"/>
          <w:color w:val="000000"/>
          <w:kern w:val="22"/>
          <w:lang w:val="fr-FR"/>
        </w:rPr>
        <w:t>s</w:t>
      </w:r>
      <w:r>
        <w:rPr>
          <w:rFonts w:asciiTheme="majorBidi" w:eastAsia="MS Mincho" w:hAnsiTheme="majorBidi" w:cstheme="majorBidi"/>
          <w:color w:val="000000"/>
          <w:kern w:val="22"/>
          <w:lang w:val="fr-FR"/>
        </w:rPr>
        <w:t xml:space="preserve"> de l’ordre du jour </w:t>
      </w:r>
      <w:r w:rsidR="00BF1EB9">
        <w:rPr>
          <w:rFonts w:asciiTheme="majorBidi" w:eastAsia="MS Mincho" w:hAnsiTheme="majorBidi" w:cstheme="majorBidi"/>
          <w:color w:val="000000"/>
          <w:kern w:val="22"/>
          <w:lang w:val="fr-FR"/>
        </w:rPr>
        <w:t>les plus appropriés</w:t>
      </w:r>
      <w:r>
        <w:rPr>
          <w:rFonts w:asciiTheme="majorBidi" w:eastAsia="MS Mincho" w:hAnsiTheme="majorBidi" w:cstheme="majorBidi"/>
          <w:color w:val="000000"/>
          <w:kern w:val="22"/>
          <w:lang w:val="fr-FR"/>
        </w:rPr>
        <w:t>, tel qu’indiqué dans le rapport. Les recommandations ont également été incluses dans les points de l’ordre du jour adéquats dans la compilation des projets de décisions.</w:t>
      </w:r>
    </w:p>
    <w:p w14:paraId="000DEE87" w14:textId="4D0389FE" w:rsidR="00557370" w:rsidRPr="00084C55" w:rsidRDefault="005A37E8" w:rsidP="00EC2124">
      <w:pPr>
        <w:pStyle w:val="Para1"/>
        <w:ind w:left="562" w:firstLine="0"/>
        <w:rPr>
          <w:rFonts w:ascii="Segoe UI" w:hAnsi="Segoe UI" w:cs="Segoe UI"/>
          <w:lang w:val="fr-FR" w:eastAsia="zh-CN"/>
        </w:rPr>
      </w:pPr>
      <w:r>
        <w:rPr>
          <w:rFonts w:asciiTheme="majorBidi" w:eastAsia="MS Mincho" w:hAnsiTheme="majorBidi" w:cstheme="majorBidi"/>
          <w:color w:val="000000"/>
          <w:kern w:val="22"/>
          <w:lang w:val="fr-FR"/>
        </w:rPr>
        <w:t>La Conférence des Parties siégeant en tant que réunion des Parties au Protocole de Cartagena sera également invitée à élire de nouveaux membres au Comité chargé du respect des obligations. Une notification fournissant davantage d’informations à ce sujet sera émise avant la présente réunion.</w:t>
      </w:r>
    </w:p>
    <w:p w14:paraId="60979CE9" w14:textId="370CD024" w:rsidR="001E1D93" w:rsidRPr="00084C55" w:rsidRDefault="005A37E8" w:rsidP="00B31F68">
      <w:pPr>
        <w:pStyle w:val="Item"/>
        <w:keepNext/>
        <w:rPr>
          <w:rFonts w:ascii="Times New Roman Bold" w:hAnsi="Times New Roman Bold"/>
          <w:lang w:val="fr-FR"/>
        </w:rPr>
      </w:pPr>
      <w:r>
        <w:rPr>
          <w:rFonts w:ascii="Times New Roman Bold" w:hAnsi="Times New Roman Bold"/>
          <w:lang w:val="fr-FR"/>
        </w:rPr>
        <w:t>Point</w:t>
      </w:r>
      <w:r w:rsidR="001B3A66">
        <w:rPr>
          <w:rFonts w:ascii="Times New Roman Bold" w:hAnsi="Times New Roman Bold" w:hint="eastAsia"/>
          <w:lang w:val="fr-FR"/>
        </w:rPr>
        <w:t> </w:t>
      </w:r>
      <w:r w:rsidR="00557370" w:rsidRPr="00084C55">
        <w:rPr>
          <w:rFonts w:ascii="Times New Roman Bold" w:hAnsi="Times New Roman Bold"/>
          <w:lang w:val="fr-FR"/>
        </w:rPr>
        <w:t>6</w:t>
      </w:r>
    </w:p>
    <w:p w14:paraId="318473BB" w14:textId="79DF422B" w:rsidR="00557370" w:rsidRPr="00084C55" w:rsidRDefault="003D6FE8" w:rsidP="00B31F68">
      <w:pPr>
        <w:pStyle w:val="Item"/>
        <w:keepNext/>
        <w:rPr>
          <w:rFonts w:ascii="Times New Roman Bold" w:hAnsi="Times New Roman Bold"/>
          <w:caps/>
          <w:lang w:val="fr-FR"/>
        </w:rPr>
      </w:pPr>
      <w:r w:rsidRPr="00084C55">
        <w:rPr>
          <w:lang w:val="fr-FR"/>
        </w:rPr>
        <w:t xml:space="preserve">Administration </w:t>
      </w:r>
      <w:r w:rsidR="005A37E8">
        <w:rPr>
          <w:lang w:val="fr-FR"/>
        </w:rPr>
        <w:t>du Protocole et budget des fonds d’affectation spéciale</w:t>
      </w:r>
    </w:p>
    <w:p w14:paraId="09C6C8E7" w14:textId="79BA6687" w:rsidR="00F853AF" w:rsidRPr="00084C55" w:rsidRDefault="006B5449" w:rsidP="00537419">
      <w:pPr>
        <w:pStyle w:val="Para1"/>
        <w:ind w:left="562" w:firstLine="0"/>
        <w:rPr>
          <w:rFonts w:asciiTheme="majorBidi" w:eastAsia="MS Mincho" w:hAnsiTheme="majorBidi" w:cstheme="majorBidi"/>
          <w:color w:val="000000"/>
          <w:kern w:val="22"/>
          <w:lang w:val="fr-FR"/>
        </w:rPr>
      </w:pPr>
      <w:r>
        <w:rPr>
          <w:rFonts w:asciiTheme="majorBidi" w:eastAsia="MS Mincho" w:hAnsiTheme="majorBidi" w:cstheme="majorBidi"/>
          <w:color w:val="000000"/>
          <w:kern w:val="22"/>
          <w:lang w:val="fr-FR"/>
        </w:rPr>
        <w:t>La Conférence des Parties à la Convention, la Conférence des Parties siégeant en tant que réunion des Parties au Protocole de Cartagena et la Conférence des Parties siégeant en tant que réunion des Parties au Protocole de Nagoya, à leur quinzième, dixième et quatrième réunion respectivement, ont adopté</w:t>
      </w:r>
      <w:r w:rsidR="00794827">
        <w:rPr>
          <w:rFonts w:asciiTheme="majorBidi" w:eastAsia="MS Mincho" w:hAnsiTheme="majorBidi" w:cstheme="majorBidi"/>
          <w:color w:val="000000"/>
          <w:kern w:val="22"/>
          <w:lang w:val="fr-FR"/>
        </w:rPr>
        <w:t xml:space="preserve"> un</w:t>
      </w:r>
      <w:r>
        <w:rPr>
          <w:rFonts w:asciiTheme="majorBidi" w:eastAsia="MS Mincho" w:hAnsiTheme="majorBidi" w:cstheme="majorBidi"/>
          <w:color w:val="000000"/>
          <w:kern w:val="22"/>
          <w:lang w:val="fr-FR"/>
        </w:rPr>
        <w:t xml:space="preserve"> budget </w:t>
      </w:r>
      <w:r w:rsidR="00794827">
        <w:rPr>
          <w:rFonts w:asciiTheme="majorBidi" w:eastAsia="MS Mincho" w:hAnsiTheme="majorBidi" w:cstheme="majorBidi"/>
          <w:color w:val="000000"/>
          <w:kern w:val="22"/>
          <w:lang w:val="fr-FR"/>
        </w:rPr>
        <w:t xml:space="preserve">intégré </w:t>
      </w:r>
      <w:r w:rsidR="00001EBA">
        <w:rPr>
          <w:rFonts w:asciiTheme="majorBidi" w:eastAsia="MS Mincho" w:hAnsiTheme="majorBidi" w:cstheme="majorBidi"/>
          <w:color w:val="000000"/>
          <w:kern w:val="22"/>
          <w:lang w:val="fr-FR"/>
        </w:rPr>
        <w:t>pour l’exercice biennal</w:t>
      </w:r>
      <w:r w:rsidR="004E61E8">
        <w:rPr>
          <w:rFonts w:asciiTheme="majorBidi" w:eastAsia="MS Mincho" w:hAnsiTheme="majorBidi" w:cstheme="majorBidi"/>
          <w:color w:val="000000"/>
          <w:kern w:val="22"/>
          <w:lang w:val="fr-FR"/>
        </w:rPr>
        <w:t> </w:t>
      </w:r>
      <w:r>
        <w:rPr>
          <w:rFonts w:asciiTheme="majorBidi" w:eastAsia="MS Mincho" w:hAnsiTheme="majorBidi" w:cstheme="majorBidi"/>
          <w:color w:val="000000"/>
          <w:kern w:val="22"/>
          <w:lang w:val="fr-FR"/>
        </w:rPr>
        <w:t>2023-2024 et ont demandé à la Secrétaire exécutive d</w:t>
      </w:r>
      <w:r w:rsidR="00001EBA">
        <w:rPr>
          <w:rFonts w:asciiTheme="majorBidi" w:eastAsia="MS Mincho" w:hAnsiTheme="majorBidi" w:cstheme="majorBidi"/>
          <w:color w:val="000000"/>
          <w:kern w:val="22"/>
          <w:lang w:val="fr-FR"/>
        </w:rPr>
        <w:t xml:space="preserve">’élaborer </w:t>
      </w:r>
      <w:r>
        <w:rPr>
          <w:rFonts w:asciiTheme="majorBidi" w:eastAsia="MS Mincho" w:hAnsiTheme="majorBidi" w:cstheme="majorBidi"/>
          <w:color w:val="000000"/>
          <w:kern w:val="22"/>
          <w:lang w:val="fr-FR"/>
        </w:rPr>
        <w:t xml:space="preserve">des propositions </w:t>
      </w:r>
      <w:r w:rsidR="00794827">
        <w:rPr>
          <w:rFonts w:asciiTheme="majorBidi" w:eastAsia="MS Mincho" w:hAnsiTheme="majorBidi" w:cstheme="majorBidi"/>
          <w:color w:val="000000"/>
          <w:kern w:val="22"/>
          <w:lang w:val="fr-FR"/>
        </w:rPr>
        <w:t>de</w:t>
      </w:r>
      <w:r>
        <w:rPr>
          <w:rFonts w:asciiTheme="majorBidi" w:eastAsia="MS Mincho" w:hAnsiTheme="majorBidi" w:cstheme="majorBidi"/>
          <w:color w:val="000000"/>
          <w:kern w:val="22"/>
          <w:lang w:val="fr-FR"/>
        </w:rPr>
        <w:t xml:space="preserve"> budget intégré pour l</w:t>
      </w:r>
      <w:r w:rsidR="00001EBA">
        <w:rPr>
          <w:rFonts w:asciiTheme="majorBidi" w:eastAsia="MS Mincho" w:hAnsiTheme="majorBidi" w:cstheme="majorBidi"/>
          <w:color w:val="000000"/>
          <w:kern w:val="22"/>
          <w:lang w:val="fr-FR"/>
        </w:rPr>
        <w:t xml:space="preserve">’exercice biennal </w:t>
      </w:r>
      <w:r>
        <w:rPr>
          <w:rFonts w:asciiTheme="majorBidi" w:eastAsia="MS Mincho" w:hAnsiTheme="majorBidi" w:cstheme="majorBidi"/>
          <w:color w:val="000000"/>
          <w:kern w:val="22"/>
          <w:lang w:val="fr-FR"/>
        </w:rPr>
        <w:t>2025-2026.</w:t>
      </w:r>
    </w:p>
    <w:p w14:paraId="172B9265" w14:textId="3C12DF07" w:rsidR="00D03E7D" w:rsidRPr="00084C55" w:rsidRDefault="00794827" w:rsidP="009A4A6E">
      <w:pPr>
        <w:pStyle w:val="Para1"/>
        <w:ind w:left="562" w:firstLine="0"/>
        <w:rPr>
          <w:rFonts w:asciiTheme="majorBidi" w:eastAsia="MS Mincho" w:hAnsiTheme="majorBidi" w:cstheme="majorBidi"/>
          <w:color w:val="000000"/>
          <w:kern w:val="22"/>
          <w:lang w:val="fr-FR"/>
        </w:rPr>
      </w:pPr>
      <w:r>
        <w:rPr>
          <w:rFonts w:asciiTheme="majorBidi" w:eastAsia="MS Mincho" w:hAnsiTheme="majorBidi" w:cstheme="majorBidi"/>
          <w:color w:val="000000"/>
          <w:kern w:val="22"/>
          <w:lang w:val="fr-FR"/>
        </w:rPr>
        <w:t>Par conséquent</w:t>
      </w:r>
      <w:r w:rsidR="00001EBA">
        <w:rPr>
          <w:rFonts w:asciiTheme="majorBidi" w:eastAsia="MS Mincho" w:hAnsiTheme="majorBidi" w:cstheme="majorBidi"/>
          <w:color w:val="000000"/>
          <w:kern w:val="22"/>
          <w:lang w:val="fr-FR"/>
        </w:rPr>
        <w:t xml:space="preserve"> et en application des </w:t>
      </w:r>
      <w:r w:rsidR="006B5449">
        <w:rPr>
          <w:rFonts w:asciiTheme="majorBidi" w:eastAsia="MS Mincho" w:hAnsiTheme="majorBidi" w:cstheme="majorBidi"/>
          <w:color w:val="000000"/>
          <w:kern w:val="22"/>
          <w:lang w:val="fr-FR"/>
        </w:rPr>
        <w:t>décisions</w:t>
      </w:r>
      <w:r w:rsidR="00FE75F3" w:rsidRPr="00084C55">
        <w:rPr>
          <w:rFonts w:asciiTheme="majorBidi" w:eastAsia="MS Mincho" w:hAnsiTheme="majorBidi" w:cstheme="majorBidi"/>
          <w:color w:val="000000"/>
          <w:kern w:val="22"/>
          <w:lang w:val="fr-FR"/>
        </w:rPr>
        <w:t xml:space="preserve"> 15/34 </w:t>
      </w:r>
      <w:r w:rsidR="006B5449">
        <w:rPr>
          <w:rFonts w:asciiTheme="majorBidi" w:eastAsia="MS Mincho" w:hAnsiTheme="majorBidi" w:cstheme="majorBidi"/>
          <w:color w:val="000000"/>
          <w:kern w:val="22"/>
          <w:lang w:val="fr-FR"/>
        </w:rPr>
        <w:t>et</w:t>
      </w:r>
      <w:r w:rsidR="00FE75F3" w:rsidRPr="00084C55">
        <w:rPr>
          <w:rFonts w:asciiTheme="majorBidi" w:eastAsia="MS Mincho" w:hAnsiTheme="majorBidi" w:cstheme="majorBidi"/>
          <w:color w:val="000000"/>
          <w:kern w:val="22"/>
          <w:lang w:val="fr-FR"/>
        </w:rPr>
        <w:t xml:space="preserve"> C</w:t>
      </w:r>
      <w:r w:rsidR="00FF09CD" w:rsidRPr="00084C55">
        <w:rPr>
          <w:rFonts w:asciiTheme="majorBidi" w:eastAsia="MS Mincho" w:hAnsiTheme="majorBidi" w:cstheme="majorBidi"/>
          <w:color w:val="000000"/>
          <w:kern w:val="22"/>
          <w:lang w:val="fr-FR"/>
        </w:rPr>
        <w:t>P-10/14</w:t>
      </w:r>
      <w:r w:rsidR="00001EBA">
        <w:rPr>
          <w:rFonts w:asciiTheme="majorBidi" w:eastAsia="MS Mincho" w:hAnsiTheme="majorBidi" w:cstheme="majorBidi"/>
          <w:color w:val="000000"/>
          <w:kern w:val="22"/>
          <w:lang w:val="fr-FR"/>
        </w:rPr>
        <w:t>,</w:t>
      </w:r>
      <w:r w:rsidR="006B5449">
        <w:rPr>
          <w:rFonts w:asciiTheme="majorBidi" w:eastAsia="MS Mincho" w:hAnsiTheme="majorBidi" w:cstheme="majorBidi"/>
          <w:color w:val="000000"/>
          <w:kern w:val="22"/>
          <w:lang w:val="fr-FR"/>
        </w:rPr>
        <w:t xml:space="preserve"> la Conférence des Parties siégeant en tant que réunion des Parties au Protocole de Cartagena </w:t>
      </w:r>
      <w:r>
        <w:rPr>
          <w:rFonts w:asciiTheme="majorBidi" w:eastAsia="MS Mincho" w:hAnsiTheme="majorBidi" w:cstheme="majorBidi"/>
          <w:color w:val="000000"/>
          <w:kern w:val="22"/>
          <w:lang w:val="fr-FR"/>
        </w:rPr>
        <w:t>sera</w:t>
      </w:r>
      <w:r w:rsidR="00001EBA">
        <w:rPr>
          <w:rFonts w:asciiTheme="majorBidi" w:eastAsia="MS Mincho" w:hAnsiTheme="majorBidi" w:cstheme="majorBidi"/>
          <w:color w:val="000000"/>
          <w:kern w:val="22"/>
          <w:lang w:val="fr-FR"/>
        </w:rPr>
        <w:t xml:space="preserve"> saisie</w:t>
      </w:r>
      <w:r w:rsidR="006B5449">
        <w:rPr>
          <w:rFonts w:asciiTheme="majorBidi" w:eastAsia="MS Mincho" w:hAnsiTheme="majorBidi" w:cstheme="majorBidi"/>
          <w:color w:val="000000"/>
          <w:kern w:val="22"/>
          <w:lang w:val="fr-FR"/>
        </w:rPr>
        <w:t xml:space="preserve"> des notes du Secrétariat relatives</w:t>
      </w:r>
      <w:r w:rsidR="00FF04C1">
        <w:rPr>
          <w:rFonts w:asciiTheme="majorBidi" w:eastAsia="MS Mincho" w:hAnsiTheme="majorBidi" w:cstheme="majorBidi"/>
          <w:color w:val="000000"/>
          <w:kern w:val="22"/>
          <w:lang w:val="fr-FR"/>
        </w:rPr>
        <w:t> :</w:t>
      </w:r>
      <w:r w:rsidR="006B5449">
        <w:rPr>
          <w:rFonts w:asciiTheme="majorBidi" w:eastAsia="MS Mincho" w:hAnsiTheme="majorBidi" w:cstheme="majorBidi"/>
          <w:color w:val="000000"/>
          <w:kern w:val="22"/>
          <w:lang w:val="fr-FR"/>
        </w:rPr>
        <w:t xml:space="preserve"> a) </w:t>
      </w:r>
      <w:r w:rsidR="00FF04C1">
        <w:rPr>
          <w:rFonts w:asciiTheme="majorBidi" w:eastAsia="MS Mincho" w:hAnsiTheme="majorBidi" w:cstheme="majorBidi"/>
          <w:color w:val="000000"/>
          <w:kern w:val="22"/>
          <w:lang w:val="fr-FR"/>
        </w:rPr>
        <w:t xml:space="preserve">à </w:t>
      </w:r>
      <w:r w:rsidR="006B5449">
        <w:rPr>
          <w:rFonts w:asciiTheme="majorBidi" w:eastAsia="MS Mincho" w:hAnsiTheme="majorBidi" w:cstheme="majorBidi"/>
          <w:color w:val="000000"/>
          <w:kern w:val="22"/>
          <w:lang w:val="fr-FR"/>
        </w:rPr>
        <w:t xml:space="preserve">l’administration de la Convention et de ses Protocoles, y compris </w:t>
      </w:r>
      <w:r w:rsidR="002D6664">
        <w:rPr>
          <w:rFonts w:asciiTheme="majorBidi" w:eastAsia="MS Mincho" w:hAnsiTheme="majorBidi" w:cstheme="majorBidi"/>
          <w:color w:val="000000"/>
          <w:kern w:val="22"/>
          <w:lang w:val="fr-FR"/>
        </w:rPr>
        <w:t>leurs</w:t>
      </w:r>
      <w:r w:rsidR="006B5449">
        <w:rPr>
          <w:rFonts w:asciiTheme="majorBidi" w:eastAsia="MS Mincho" w:hAnsiTheme="majorBidi" w:cstheme="majorBidi"/>
          <w:color w:val="000000"/>
          <w:kern w:val="22"/>
          <w:lang w:val="fr-FR"/>
        </w:rPr>
        <w:t xml:space="preserve"> fonds </w:t>
      </w:r>
      <w:r w:rsidR="006B5449">
        <w:rPr>
          <w:rFonts w:asciiTheme="majorBidi" w:eastAsia="MS Mincho" w:hAnsiTheme="majorBidi" w:cstheme="majorBidi"/>
          <w:color w:val="000000"/>
          <w:kern w:val="22"/>
          <w:lang w:val="fr-FR"/>
        </w:rPr>
        <w:lastRenderedPageBreak/>
        <w:t xml:space="preserve">d’affectation </w:t>
      </w:r>
      <w:r w:rsidR="00FF04C1">
        <w:rPr>
          <w:rFonts w:asciiTheme="majorBidi" w:eastAsia="MS Mincho" w:hAnsiTheme="majorBidi" w:cstheme="majorBidi"/>
          <w:color w:val="000000"/>
          <w:kern w:val="22"/>
          <w:lang w:val="fr-FR"/>
        </w:rPr>
        <w:t>spéciale respectifs</w:t>
      </w:r>
      <w:r w:rsidR="007E2135" w:rsidRPr="00084C55">
        <w:rPr>
          <w:rStyle w:val="Appelnotedebasdep"/>
          <w:snapToGrid w:val="0"/>
          <w:lang w:val="fr-FR"/>
        </w:rPr>
        <w:footnoteReference w:id="11"/>
      </w:r>
      <w:r w:rsidR="00FF04C1">
        <w:rPr>
          <w:rFonts w:asciiTheme="majorBidi" w:eastAsia="MS Mincho" w:hAnsiTheme="majorBidi" w:cstheme="majorBidi"/>
          <w:color w:val="000000"/>
          <w:kern w:val="22"/>
          <w:lang w:val="fr-FR"/>
        </w:rPr>
        <w:t> ; et b) au budget proposé pour le programme de</w:t>
      </w:r>
      <w:r w:rsidR="00001EBA">
        <w:rPr>
          <w:rFonts w:asciiTheme="majorBidi" w:eastAsia="MS Mincho" w:hAnsiTheme="majorBidi" w:cstheme="majorBidi"/>
          <w:color w:val="000000"/>
          <w:kern w:val="22"/>
          <w:lang w:val="fr-FR"/>
        </w:rPr>
        <w:t xml:space="preserve"> travail </w:t>
      </w:r>
      <w:r w:rsidR="00FF04C1">
        <w:rPr>
          <w:rFonts w:asciiTheme="majorBidi" w:eastAsia="MS Mincho" w:hAnsiTheme="majorBidi" w:cstheme="majorBidi"/>
          <w:color w:val="000000"/>
          <w:kern w:val="22"/>
          <w:lang w:val="fr-FR"/>
        </w:rPr>
        <w:t>de la Convention et de ses Protocoles pour l</w:t>
      </w:r>
      <w:r w:rsidR="00001EBA">
        <w:rPr>
          <w:rFonts w:asciiTheme="majorBidi" w:eastAsia="MS Mincho" w:hAnsiTheme="majorBidi" w:cstheme="majorBidi"/>
          <w:color w:val="000000"/>
          <w:kern w:val="22"/>
          <w:lang w:val="fr-FR"/>
        </w:rPr>
        <w:t>’exercice biennal</w:t>
      </w:r>
      <w:r w:rsidR="001B3A66">
        <w:rPr>
          <w:rFonts w:asciiTheme="majorBidi" w:eastAsia="MS Mincho" w:hAnsiTheme="majorBidi" w:cstheme="majorBidi"/>
          <w:color w:val="000000"/>
          <w:kern w:val="22"/>
          <w:lang w:val="fr-FR"/>
        </w:rPr>
        <w:t> </w:t>
      </w:r>
      <w:r w:rsidR="00FF04C1">
        <w:rPr>
          <w:rFonts w:asciiTheme="majorBidi" w:eastAsia="MS Mincho" w:hAnsiTheme="majorBidi" w:cstheme="majorBidi"/>
          <w:color w:val="000000"/>
          <w:kern w:val="22"/>
          <w:lang w:val="fr-FR"/>
        </w:rPr>
        <w:t>2025</w:t>
      </w:r>
      <w:r w:rsidR="00690F39" w:rsidRPr="00084C55">
        <w:rPr>
          <w:snapToGrid w:val="0"/>
          <w:lang w:val="fr-FR"/>
        </w:rPr>
        <w:t>–</w:t>
      </w:r>
      <w:r w:rsidR="00193052" w:rsidRPr="00084C55">
        <w:rPr>
          <w:snapToGrid w:val="0"/>
          <w:lang w:val="fr-FR"/>
        </w:rPr>
        <w:t>2026</w:t>
      </w:r>
      <w:r w:rsidR="007E2135" w:rsidRPr="00084C55">
        <w:rPr>
          <w:rStyle w:val="Appelnotedebasdep"/>
          <w:snapToGrid w:val="0"/>
          <w:lang w:val="fr-FR"/>
        </w:rPr>
        <w:footnoteReference w:id="12"/>
      </w:r>
      <w:r w:rsidR="00FF04C1">
        <w:rPr>
          <w:snapToGrid w:val="0"/>
          <w:lang w:val="fr-FR"/>
        </w:rPr>
        <w:t xml:space="preserve">, y compris </w:t>
      </w:r>
      <w:r w:rsidR="00001EBA">
        <w:rPr>
          <w:snapToGrid w:val="0"/>
          <w:lang w:val="fr-FR"/>
        </w:rPr>
        <w:t xml:space="preserve">pour </w:t>
      </w:r>
      <w:r w:rsidR="00FF04C1">
        <w:rPr>
          <w:snapToGrid w:val="0"/>
          <w:lang w:val="fr-FR"/>
        </w:rPr>
        <w:t xml:space="preserve">chacun des fonds d’affectation spéciale. </w:t>
      </w:r>
      <w:r>
        <w:rPr>
          <w:snapToGrid w:val="0"/>
          <w:lang w:val="fr-FR"/>
        </w:rPr>
        <w:t xml:space="preserve">De plus amples renseignements sur les contributions </w:t>
      </w:r>
      <w:r w:rsidR="000243D2">
        <w:rPr>
          <w:snapToGrid w:val="0"/>
          <w:lang w:val="fr-FR"/>
        </w:rPr>
        <w:t>volontaires additionnelles à l’</w:t>
      </w:r>
      <w:r>
        <w:rPr>
          <w:snapToGrid w:val="0"/>
          <w:lang w:val="fr-FR"/>
        </w:rPr>
        <w:t xml:space="preserve">appui </w:t>
      </w:r>
      <w:r w:rsidR="000243D2">
        <w:rPr>
          <w:snapToGrid w:val="0"/>
          <w:lang w:val="fr-FR"/>
        </w:rPr>
        <w:t>des</w:t>
      </w:r>
      <w:r>
        <w:rPr>
          <w:snapToGrid w:val="0"/>
          <w:lang w:val="fr-FR"/>
        </w:rPr>
        <w:t xml:space="preserve"> activité</w:t>
      </w:r>
      <w:r w:rsidR="004E61E8">
        <w:rPr>
          <w:snapToGrid w:val="0"/>
          <w:lang w:val="fr-FR"/>
        </w:rPr>
        <w:t>s</w:t>
      </w:r>
      <w:r>
        <w:rPr>
          <w:snapToGrid w:val="0"/>
          <w:lang w:val="fr-FR"/>
        </w:rPr>
        <w:t xml:space="preserve"> approuvées</w:t>
      </w:r>
      <w:r w:rsidR="000F44EC">
        <w:rPr>
          <w:snapToGrid w:val="0"/>
          <w:lang w:val="fr-FR"/>
        </w:rPr>
        <w:t xml:space="preserve">, </w:t>
      </w:r>
      <w:r w:rsidR="002D6664">
        <w:rPr>
          <w:snapToGrid w:val="0"/>
          <w:lang w:val="fr-FR"/>
        </w:rPr>
        <w:t>ainsi qu’</w:t>
      </w:r>
      <w:r w:rsidR="00FF04C1">
        <w:rPr>
          <w:snapToGrid w:val="0"/>
          <w:lang w:val="fr-FR"/>
        </w:rPr>
        <w:t>un</w:t>
      </w:r>
      <w:r w:rsidR="002D6664">
        <w:rPr>
          <w:snapToGrid w:val="0"/>
          <w:lang w:val="fr-FR"/>
        </w:rPr>
        <w:t xml:space="preserve">e synthèse </w:t>
      </w:r>
      <w:r w:rsidR="00FF04C1">
        <w:rPr>
          <w:snapToGrid w:val="0"/>
          <w:lang w:val="fr-FR"/>
        </w:rPr>
        <w:t xml:space="preserve">des </w:t>
      </w:r>
      <w:r w:rsidR="002D6664">
        <w:rPr>
          <w:snapToGrid w:val="0"/>
          <w:lang w:val="fr-FR"/>
        </w:rPr>
        <w:t>incidences</w:t>
      </w:r>
      <w:r w:rsidR="00FF04C1">
        <w:rPr>
          <w:snapToGrid w:val="0"/>
          <w:lang w:val="fr-FR"/>
        </w:rPr>
        <w:t xml:space="preserve"> financières </w:t>
      </w:r>
      <w:r w:rsidR="002D6664">
        <w:rPr>
          <w:snapToGrid w:val="0"/>
          <w:lang w:val="fr-FR"/>
        </w:rPr>
        <w:t>liées aux</w:t>
      </w:r>
      <w:r w:rsidR="00FF04C1">
        <w:rPr>
          <w:snapToGrid w:val="0"/>
          <w:lang w:val="fr-FR"/>
        </w:rPr>
        <w:t xml:space="preserve"> projets de décisions et un rapport sur l’examen fonctionnel du Secrétariat</w:t>
      </w:r>
      <w:r w:rsidR="005177C0" w:rsidRPr="00084C55">
        <w:rPr>
          <w:rStyle w:val="Appelnotedebasdep"/>
          <w:rFonts w:asciiTheme="majorBidi" w:eastAsia="MS Mincho" w:hAnsiTheme="majorBidi" w:cstheme="majorBidi"/>
          <w:color w:val="000000"/>
          <w:kern w:val="22"/>
          <w:lang w:val="fr-FR"/>
        </w:rPr>
        <w:footnoteReference w:id="13"/>
      </w:r>
      <w:r w:rsidR="000F44EC">
        <w:rPr>
          <w:snapToGrid w:val="0"/>
          <w:lang w:val="fr-FR"/>
        </w:rPr>
        <w:t xml:space="preserve"> seront également fournis</w:t>
      </w:r>
      <w:r w:rsidR="00FF04C1">
        <w:rPr>
          <w:snapToGrid w:val="0"/>
          <w:lang w:val="fr-FR"/>
        </w:rPr>
        <w:t>.</w:t>
      </w:r>
    </w:p>
    <w:p w14:paraId="27ABADC3" w14:textId="68B15DD1" w:rsidR="00F853AF" w:rsidRPr="00084C55" w:rsidRDefault="00FF04C1" w:rsidP="009A4A6E">
      <w:pPr>
        <w:pStyle w:val="Para1"/>
        <w:ind w:left="562" w:firstLine="0"/>
        <w:rPr>
          <w:rFonts w:asciiTheme="majorBidi" w:eastAsia="MS Mincho" w:hAnsiTheme="majorBidi" w:cstheme="majorBidi"/>
          <w:color w:val="000000"/>
          <w:kern w:val="22"/>
          <w:lang w:val="fr-FR"/>
        </w:rPr>
      </w:pPr>
      <w:r>
        <w:rPr>
          <w:snapToGrid w:val="0"/>
          <w:lang w:val="fr-FR"/>
        </w:rPr>
        <w:t xml:space="preserve">La Conférence des Parties siégeant en tant que réunion des Parties au Protocole de Cartagena sera invitée à adopter un budget intégré, y compris le budget du fonds d’affectation spéciale du Protocole, sur la base des propositions du Secrétariat. Des éléments d’un projet de décision </w:t>
      </w:r>
      <w:r w:rsidR="00C537C0">
        <w:rPr>
          <w:snapToGrid w:val="0"/>
          <w:lang w:val="fr-FR"/>
        </w:rPr>
        <w:t xml:space="preserve">figurent </w:t>
      </w:r>
      <w:r>
        <w:rPr>
          <w:snapToGrid w:val="0"/>
          <w:lang w:val="fr-FR"/>
        </w:rPr>
        <w:t>dans la compilation de</w:t>
      </w:r>
      <w:r w:rsidR="00001EBA">
        <w:rPr>
          <w:snapToGrid w:val="0"/>
          <w:lang w:val="fr-FR"/>
        </w:rPr>
        <w:t>s</w:t>
      </w:r>
      <w:r>
        <w:rPr>
          <w:snapToGrid w:val="0"/>
          <w:lang w:val="fr-FR"/>
        </w:rPr>
        <w:t xml:space="preserve"> projets de décisions.</w:t>
      </w:r>
    </w:p>
    <w:p w14:paraId="211CE020" w14:textId="0853D322" w:rsidR="001E1D93" w:rsidRPr="00084C55" w:rsidRDefault="00FF04C1" w:rsidP="00191C16">
      <w:pPr>
        <w:pStyle w:val="Item"/>
        <w:keepNext/>
        <w:rPr>
          <w:lang w:val="fr-FR"/>
        </w:rPr>
      </w:pPr>
      <w:r>
        <w:rPr>
          <w:lang w:val="fr-FR"/>
        </w:rPr>
        <w:t>Point</w:t>
      </w:r>
      <w:r w:rsidR="001B3A66">
        <w:rPr>
          <w:lang w:val="fr-FR"/>
        </w:rPr>
        <w:t> </w:t>
      </w:r>
      <w:r w:rsidR="00557370" w:rsidRPr="00084C55">
        <w:rPr>
          <w:lang w:val="fr-FR"/>
        </w:rPr>
        <w:t>7</w:t>
      </w:r>
    </w:p>
    <w:p w14:paraId="069CAF83" w14:textId="7D611D1B" w:rsidR="00557370" w:rsidRPr="00084C55" w:rsidRDefault="00FF04C1" w:rsidP="001E1D93">
      <w:pPr>
        <w:pStyle w:val="Item"/>
        <w:rPr>
          <w:lang w:val="fr-FR"/>
        </w:rPr>
      </w:pPr>
      <w:r>
        <w:rPr>
          <w:lang w:val="fr-FR"/>
        </w:rPr>
        <w:t>Questions relatives au mécanisme de financement et aux ressources financières</w:t>
      </w:r>
    </w:p>
    <w:p w14:paraId="30B330B6" w14:textId="5BC543BA" w:rsidR="00557370" w:rsidRPr="00084C55" w:rsidRDefault="0012045D" w:rsidP="00EC2124">
      <w:pPr>
        <w:pStyle w:val="Para1"/>
        <w:ind w:left="562" w:firstLine="0"/>
        <w:rPr>
          <w:lang w:val="fr-FR"/>
        </w:rPr>
      </w:pPr>
      <w:r>
        <w:rPr>
          <w:lang w:val="fr-FR"/>
        </w:rPr>
        <w:t>Dans sa décision</w:t>
      </w:r>
      <w:r w:rsidR="001B3A66">
        <w:rPr>
          <w:lang w:val="fr-FR"/>
        </w:rPr>
        <w:t> </w:t>
      </w:r>
      <w:hyperlink r:id="rId17" w:history="1">
        <w:r w:rsidR="00DA0487" w:rsidRPr="00084C55">
          <w:rPr>
            <w:rStyle w:val="Lienhypertexte"/>
            <w:lang w:val="fr-FR"/>
          </w:rPr>
          <w:t>CP-10/6</w:t>
        </w:r>
      </w:hyperlink>
      <w:r w:rsidR="00DA0487" w:rsidRPr="00084C55">
        <w:rPr>
          <w:lang w:val="fr-FR"/>
        </w:rPr>
        <w:t xml:space="preserve">, </w:t>
      </w:r>
      <w:r>
        <w:rPr>
          <w:lang w:val="fr-FR"/>
        </w:rPr>
        <w:t xml:space="preserve">la Conférence des Parties siégeant en tant que réunion des Parties au Protocole de Cartagena a </w:t>
      </w:r>
      <w:r w:rsidR="00B16418">
        <w:rPr>
          <w:lang w:val="fr-FR"/>
        </w:rPr>
        <w:t xml:space="preserve">prié </w:t>
      </w:r>
      <w:r>
        <w:rPr>
          <w:lang w:val="fr-FR"/>
        </w:rPr>
        <w:t>la Secrétaire exécutive d’analyser l’efficacité du mécanisme de financement pour l’application du Protocole dans le sixième examen de l’efficacité du mécanisme de financement, tout en examinant l’utilité et le processus de création d’une fenêtre autonome pour la prévention des risques biotechnologiques, aux fins d’examen par la Conférence des Parties siégeant en tant que réunion des Parties au Protocole à sa onzième réunion.</w:t>
      </w:r>
    </w:p>
    <w:p w14:paraId="52C07A82" w14:textId="1AF05F33" w:rsidR="009C1D0C" w:rsidRPr="00084C55" w:rsidRDefault="0012045D" w:rsidP="009C1D0C">
      <w:pPr>
        <w:pStyle w:val="Para1"/>
        <w:ind w:left="562" w:firstLine="0"/>
        <w:rPr>
          <w:lang w:val="fr-FR"/>
        </w:rPr>
      </w:pPr>
      <w:r>
        <w:rPr>
          <w:lang w:val="fr-FR"/>
        </w:rPr>
        <w:t>La Conférence des Parties</w:t>
      </w:r>
      <w:r w:rsidRPr="0012045D">
        <w:rPr>
          <w:lang w:val="fr-FR"/>
        </w:rPr>
        <w:t xml:space="preserve"> </w:t>
      </w:r>
      <w:r>
        <w:rPr>
          <w:lang w:val="fr-FR"/>
        </w:rPr>
        <w:t>siégeant en tant que réunion des Parties au Protocole de Cartagena sera saisie d’une note du Secrétariat</w:t>
      </w:r>
      <w:r w:rsidR="00761BBE" w:rsidRPr="00084C55">
        <w:rPr>
          <w:rStyle w:val="Appelnotedebasdep"/>
          <w:lang w:val="fr-FR"/>
        </w:rPr>
        <w:footnoteReference w:id="14"/>
      </w:r>
      <w:r>
        <w:rPr>
          <w:lang w:val="fr-FR"/>
        </w:rPr>
        <w:t>, qui inclura des éléments d’un projet de décision. Par ailleurs, une note du Secrétariat relative au mécanisme de financement</w:t>
      </w:r>
      <w:r w:rsidR="008752FD">
        <w:rPr>
          <w:lang w:val="fr-FR"/>
        </w:rPr>
        <w:t>,</w:t>
      </w:r>
      <w:r>
        <w:rPr>
          <w:lang w:val="fr-FR"/>
        </w:rPr>
        <w:t xml:space="preserve"> </w:t>
      </w:r>
      <w:r w:rsidR="0058635A">
        <w:rPr>
          <w:lang w:val="fr-FR"/>
        </w:rPr>
        <w:t xml:space="preserve">les </w:t>
      </w:r>
      <w:r w:rsidRPr="0058635A">
        <w:rPr>
          <w:lang w:val="fr-FR"/>
        </w:rPr>
        <w:t xml:space="preserve">orientations </w:t>
      </w:r>
      <w:r w:rsidR="0058635A" w:rsidRPr="0058635A">
        <w:rPr>
          <w:lang w:val="fr-FR"/>
        </w:rPr>
        <w:t>fournies</w:t>
      </w:r>
      <w:r w:rsidRPr="0058635A">
        <w:rPr>
          <w:lang w:val="fr-FR"/>
        </w:rPr>
        <w:t xml:space="preserve"> au</w:t>
      </w:r>
      <w:r>
        <w:rPr>
          <w:lang w:val="fr-FR"/>
        </w:rPr>
        <w:t xml:space="preserve"> FEM</w:t>
      </w:r>
      <w:r w:rsidR="000C54F7" w:rsidRPr="00084C55">
        <w:rPr>
          <w:rStyle w:val="Appelnotedebasdep"/>
          <w:lang w:val="fr-FR"/>
        </w:rPr>
        <w:footnoteReference w:id="15"/>
      </w:r>
      <w:r w:rsidR="001D4074">
        <w:rPr>
          <w:lang w:val="fr-FR"/>
        </w:rPr>
        <w:t xml:space="preserve">, le rapport </w:t>
      </w:r>
      <w:r w:rsidR="0016608A">
        <w:rPr>
          <w:lang w:val="fr-FR"/>
        </w:rPr>
        <w:t>sur le</w:t>
      </w:r>
      <w:r w:rsidR="001D4074">
        <w:rPr>
          <w:lang w:val="fr-FR"/>
        </w:rPr>
        <w:t xml:space="preserve"> sixième examen de l’efficacité du mécanisme de financement</w:t>
      </w:r>
      <w:r w:rsidR="001D4074">
        <w:rPr>
          <w:rStyle w:val="Appelnotedebasdep"/>
          <w:lang w:val="fr-FR"/>
        </w:rPr>
        <w:footnoteReference w:id="16"/>
      </w:r>
      <w:r w:rsidR="008752FD">
        <w:rPr>
          <w:lang w:val="fr-FR"/>
        </w:rPr>
        <w:t xml:space="preserve"> et </w:t>
      </w:r>
      <w:r w:rsidR="0058635A">
        <w:rPr>
          <w:lang w:val="fr-FR"/>
        </w:rPr>
        <w:t>un</w:t>
      </w:r>
      <w:r w:rsidR="008752FD">
        <w:rPr>
          <w:lang w:val="fr-FR"/>
        </w:rPr>
        <w:t xml:space="preserve"> rapport du Conseil du FEM pour la seizième réunion de la Conférence des Parties</w:t>
      </w:r>
      <w:r w:rsidR="00C6277D" w:rsidRPr="00084C55">
        <w:rPr>
          <w:rStyle w:val="Appelnotedebasdep"/>
          <w:lang w:val="fr-FR"/>
        </w:rPr>
        <w:footnoteReference w:id="17"/>
      </w:r>
      <w:r w:rsidR="008752FD">
        <w:rPr>
          <w:lang w:val="fr-FR"/>
        </w:rPr>
        <w:t>, ainsi qu</w:t>
      </w:r>
      <w:r w:rsidR="0058635A">
        <w:rPr>
          <w:lang w:val="fr-FR"/>
        </w:rPr>
        <w:t>e</w:t>
      </w:r>
      <w:r w:rsidR="008752FD">
        <w:rPr>
          <w:lang w:val="fr-FR"/>
        </w:rPr>
        <w:t xml:space="preserve"> la recommandation</w:t>
      </w:r>
      <w:r w:rsidR="001B3A66">
        <w:rPr>
          <w:lang w:val="fr-FR"/>
        </w:rPr>
        <w:t> </w:t>
      </w:r>
      <w:r w:rsidR="006236F9" w:rsidRPr="00084C55">
        <w:rPr>
          <w:lang w:val="fr-FR"/>
        </w:rPr>
        <w:t xml:space="preserve">4/4 </w:t>
      </w:r>
      <w:r w:rsidR="008752FD">
        <w:rPr>
          <w:lang w:val="fr-FR"/>
        </w:rPr>
        <w:t>de l’Organe subsidiaire</w:t>
      </w:r>
      <w:r w:rsidR="001B3A66">
        <w:rPr>
          <w:lang w:val="fr-FR"/>
        </w:rPr>
        <w:t xml:space="preserve"> chargé</w:t>
      </w:r>
      <w:r w:rsidR="008752FD">
        <w:rPr>
          <w:lang w:val="fr-FR"/>
        </w:rPr>
        <w:t xml:space="preserve"> de l’application, ser</w:t>
      </w:r>
      <w:r w:rsidR="0058635A">
        <w:rPr>
          <w:lang w:val="fr-FR"/>
        </w:rPr>
        <w:t>ont</w:t>
      </w:r>
      <w:r w:rsidR="008752FD">
        <w:rPr>
          <w:lang w:val="fr-FR"/>
        </w:rPr>
        <w:t xml:space="preserve"> également pertinent</w:t>
      </w:r>
      <w:r w:rsidR="0058635A">
        <w:rPr>
          <w:lang w:val="fr-FR"/>
        </w:rPr>
        <w:t>s</w:t>
      </w:r>
      <w:r w:rsidR="008752FD">
        <w:rPr>
          <w:lang w:val="fr-FR"/>
        </w:rPr>
        <w:t xml:space="preserve"> dans le cadre des délibérations.</w:t>
      </w:r>
    </w:p>
    <w:p w14:paraId="78405499" w14:textId="6E40CDEE" w:rsidR="00557370" w:rsidRPr="00084C55" w:rsidRDefault="00B3076B" w:rsidP="009C1D0C">
      <w:pPr>
        <w:pStyle w:val="Para1"/>
        <w:ind w:left="562" w:firstLine="0"/>
        <w:rPr>
          <w:lang w:val="fr-FR"/>
        </w:rPr>
      </w:pPr>
      <w:r>
        <w:rPr>
          <w:lang w:val="fr-FR"/>
        </w:rPr>
        <w:t>La Conférence des Parties siégeant en tant que réunion des Parties au Protocole de Cartagena sera invitée à examiner ces documents et à adopter une décision relative au point</w:t>
      </w:r>
      <w:r w:rsidR="001B3A66">
        <w:rPr>
          <w:lang w:val="fr-FR"/>
        </w:rPr>
        <w:t> </w:t>
      </w:r>
      <w:r>
        <w:rPr>
          <w:lang w:val="fr-FR"/>
        </w:rPr>
        <w:t xml:space="preserve">7 de l’ordre du jour sur la base d’éléments d’un projet de décision inclus dans la compilation de projets de décisions. Elle pourrait également souhaiter inclure dans sa décision une recommandation à la Conférence des Parties à la Convention relative aux orientations </w:t>
      </w:r>
      <w:r w:rsidR="0058635A">
        <w:rPr>
          <w:lang w:val="fr-FR"/>
        </w:rPr>
        <w:t>pour le</w:t>
      </w:r>
      <w:r>
        <w:rPr>
          <w:lang w:val="fr-FR"/>
        </w:rPr>
        <w:t xml:space="preserve"> FEM, le cas échéant.</w:t>
      </w:r>
    </w:p>
    <w:p w14:paraId="007A17B3" w14:textId="1C009A82" w:rsidR="001E1D93" w:rsidRPr="00084C55" w:rsidRDefault="00350D4E" w:rsidP="00191C16">
      <w:pPr>
        <w:pStyle w:val="Item"/>
        <w:keepNext/>
        <w:rPr>
          <w:lang w:val="fr-FR"/>
        </w:rPr>
      </w:pPr>
      <w:r>
        <w:rPr>
          <w:lang w:val="fr-FR"/>
        </w:rPr>
        <w:t>Point</w:t>
      </w:r>
      <w:r w:rsidR="001B3A66">
        <w:rPr>
          <w:lang w:val="fr-FR"/>
        </w:rPr>
        <w:t> </w:t>
      </w:r>
      <w:r w:rsidR="001E1D93" w:rsidRPr="00084C55">
        <w:rPr>
          <w:lang w:val="fr-FR"/>
        </w:rPr>
        <w:t>8</w:t>
      </w:r>
    </w:p>
    <w:p w14:paraId="56FA7515" w14:textId="7A228700" w:rsidR="00557370" w:rsidRPr="00084C55" w:rsidRDefault="00350D4E" w:rsidP="00191C16">
      <w:pPr>
        <w:pStyle w:val="Item"/>
        <w:keepNext/>
        <w:rPr>
          <w:lang w:val="fr-FR"/>
        </w:rPr>
      </w:pPr>
      <w:r>
        <w:rPr>
          <w:lang w:val="fr-FR"/>
        </w:rPr>
        <w:t>Fonctionnement et activités du Centre d’échange pour la prévention des risques biotechnologiques</w:t>
      </w:r>
    </w:p>
    <w:p w14:paraId="6605AF56" w14:textId="63A375E5" w:rsidR="00557370" w:rsidRPr="00084C55" w:rsidRDefault="00D60D73" w:rsidP="00BC264E">
      <w:pPr>
        <w:pStyle w:val="Para1"/>
        <w:ind w:left="562" w:firstLine="0"/>
        <w:rPr>
          <w:lang w:val="fr-FR"/>
        </w:rPr>
      </w:pPr>
      <w:r>
        <w:rPr>
          <w:rFonts w:asciiTheme="majorBidi" w:eastAsia="MS Mincho" w:hAnsiTheme="majorBidi" w:cstheme="majorBidi"/>
          <w:color w:val="000000"/>
          <w:kern w:val="22"/>
          <w:lang w:val="fr-FR"/>
        </w:rPr>
        <w:t>Dans la décision</w:t>
      </w:r>
      <w:r w:rsidR="001B3A66">
        <w:rPr>
          <w:rFonts w:asciiTheme="majorBidi" w:eastAsia="MS Mincho" w:hAnsiTheme="majorBidi" w:cstheme="majorBidi"/>
          <w:color w:val="000000"/>
          <w:kern w:val="22"/>
          <w:lang w:val="fr-FR"/>
        </w:rPr>
        <w:t> </w:t>
      </w:r>
      <w:hyperlink r:id="rId18" w:history="1">
        <w:r w:rsidR="00914FFF" w:rsidRPr="00084C55">
          <w:rPr>
            <w:rStyle w:val="Lienhypertexte"/>
            <w:rFonts w:eastAsia="MS Mincho"/>
            <w:lang w:val="fr-FR"/>
          </w:rPr>
          <w:t>CP</w:t>
        </w:r>
        <w:r w:rsidR="00914FFF" w:rsidRPr="00084C55">
          <w:rPr>
            <w:rStyle w:val="Lienhypertexte"/>
            <w:rFonts w:asciiTheme="majorBidi" w:eastAsia="MS Mincho" w:hAnsiTheme="majorBidi" w:cstheme="majorBidi"/>
            <w:kern w:val="22"/>
            <w:lang w:val="fr-FR"/>
          </w:rPr>
          <w:t>-10/5</w:t>
        </w:r>
      </w:hyperlink>
      <w:r w:rsidR="00914FFF" w:rsidRPr="00084C55">
        <w:rPr>
          <w:rFonts w:asciiTheme="majorBidi" w:eastAsia="MS Mincho" w:hAnsiTheme="majorBidi" w:cstheme="majorBidi"/>
          <w:color w:val="000000"/>
          <w:kern w:val="22"/>
          <w:lang w:val="fr-FR"/>
        </w:rPr>
        <w:t xml:space="preserve">, </w:t>
      </w:r>
      <w:r>
        <w:rPr>
          <w:rFonts w:asciiTheme="majorBidi" w:eastAsia="MS Mincho" w:hAnsiTheme="majorBidi" w:cstheme="majorBidi"/>
          <w:color w:val="000000"/>
          <w:kern w:val="22"/>
          <w:lang w:val="fr-FR"/>
        </w:rPr>
        <w:t xml:space="preserve">la Conférence des Parties </w:t>
      </w:r>
      <w:r>
        <w:rPr>
          <w:lang w:val="fr-FR"/>
        </w:rPr>
        <w:t xml:space="preserve">siégeant en tant que réunion des Parties au Protocole de Cartagena s’est réjouie du transfert </w:t>
      </w:r>
      <w:r w:rsidR="00BB20A1">
        <w:rPr>
          <w:lang w:val="fr-FR"/>
        </w:rPr>
        <w:t xml:space="preserve">réussi </w:t>
      </w:r>
      <w:r>
        <w:rPr>
          <w:lang w:val="fr-FR"/>
        </w:rPr>
        <w:t xml:space="preserve">du Centre d’échange pour la prévention des risques biotechnologiques. Elle a prié la Secrétaire exécutive d’entreprendre un certain nombre de tâches </w:t>
      </w:r>
      <w:r w:rsidR="000F5C7F">
        <w:rPr>
          <w:lang w:val="fr-FR"/>
        </w:rPr>
        <w:t>en lien avec le</w:t>
      </w:r>
      <w:r>
        <w:rPr>
          <w:lang w:val="fr-FR"/>
        </w:rPr>
        <w:t xml:space="preserve"> Centre d’échange, y compris de continuer à assurer le maintien </w:t>
      </w:r>
      <w:r w:rsidR="000F5C7F">
        <w:rPr>
          <w:lang w:val="fr-FR"/>
        </w:rPr>
        <w:t xml:space="preserve">de </w:t>
      </w:r>
      <w:r>
        <w:rPr>
          <w:lang w:val="fr-FR"/>
        </w:rPr>
        <w:t>la plateforme, de traduire plus avant les pages du Centre d’échange afin d’assurer sa disponibilité dans les six langues officielles des Nation</w:t>
      </w:r>
      <w:r w:rsidR="001C6270">
        <w:rPr>
          <w:lang w:val="fr-FR"/>
        </w:rPr>
        <w:t>s</w:t>
      </w:r>
      <w:r>
        <w:rPr>
          <w:lang w:val="fr-FR"/>
        </w:rPr>
        <w:t xml:space="preserve"> Unies, d’élaborer du matériel de renforcement des capacités et d’assurer des formations sur la nouvelle plateforme, de continuer à collaborer avec les autres bases de données et organisations relatives à la prévention des risques biotechnologiques et d’examiner les moyens d’utiliser l’outil </w:t>
      </w:r>
      <w:proofErr w:type="spellStart"/>
      <w:r>
        <w:rPr>
          <w:lang w:val="fr-FR"/>
        </w:rPr>
        <w:t>Bioland</w:t>
      </w:r>
      <w:proofErr w:type="spellEnd"/>
      <w:r>
        <w:rPr>
          <w:lang w:val="fr-FR"/>
        </w:rPr>
        <w:t xml:space="preserve"> pour faciliter les liens créés entre les sites Web nationaux et le Centre d’échange et d’autres mécanismes qui permettent aux centres d’échange nationaux de </w:t>
      </w:r>
      <w:r>
        <w:rPr>
          <w:lang w:val="fr-FR"/>
        </w:rPr>
        <w:lastRenderedPageBreak/>
        <w:t>récupérer des informations dans le Centre d’échange pour la prévention des risques biotechnologiques.</w:t>
      </w:r>
    </w:p>
    <w:p w14:paraId="0324673D" w14:textId="1BE39D1A" w:rsidR="00557370" w:rsidRPr="00084C55" w:rsidRDefault="00D60D73" w:rsidP="00EC2124">
      <w:pPr>
        <w:pStyle w:val="Para1"/>
        <w:ind w:left="562" w:firstLine="0"/>
        <w:rPr>
          <w:lang w:val="fr-FR"/>
        </w:rPr>
      </w:pPr>
      <w:r>
        <w:rPr>
          <w:rFonts w:asciiTheme="majorBidi" w:eastAsia="MS Mincho" w:hAnsiTheme="majorBidi" w:cstheme="majorBidi"/>
          <w:color w:val="000000"/>
          <w:kern w:val="22"/>
          <w:lang w:val="fr-FR"/>
        </w:rPr>
        <w:t>En conséquence</w:t>
      </w:r>
      <w:r w:rsidR="00B20A9F" w:rsidRPr="00084C55">
        <w:rPr>
          <w:rFonts w:asciiTheme="majorBidi" w:eastAsia="MS Mincho" w:hAnsiTheme="majorBidi" w:cstheme="majorBidi"/>
          <w:color w:val="000000"/>
          <w:kern w:val="22"/>
          <w:lang w:val="fr-FR"/>
        </w:rPr>
        <w:t xml:space="preserve">, </w:t>
      </w:r>
      <w:r>
        <w:rPr>
          <w:rFonts w:asciiTheme="majorBidi" w:eastAsia="MS Mincho" w:hAnsiTheme="majorBidi" w:cstheme="majorBidi"/>
          <w:color w:val="000000"/>
          <w:kern w:val="22"/>
          <w:lang w:val="fr-FR"/>
        </w:rPr>
        <w:t xml:space="preserve">la Conférence des Parties siégeant en tant que réunion des Parties au Protocole de Cartagena sera invitée à examiner un rapport du Secrétariat sur les activités menées par le Centre d’échange pour la prévention des risques biotechnologiques </w:t>
      </w:r>
      <w:r w:rsidR="0022381F">
        <w:rPr>
          <w:rFonts w:asciiTheme="majorBidi" w:eastAsia="MS Mincho" w:hAnsiTheme="majorBidi" w:cstheme="majorBidi"/>
          <w:color w:val="000000"/>
          <w:kern w:val="22"/>
          <w:lang w:val="fr-FR"/>
        </w:rPr>
        <w:t>durant la période intersessions</w:t>
      </w:r>
      <w:r w:rsidR="000103F2" w:rsidRPr="00084C55">
        <w:rPr>
          <w:rStyle w:val="Appelnotedebasdep"/>
          <w:rFonts w:asciiTheme="majorBidi" w:eastAsia="MS Mincho" w:hAnsiTheme="majorBidi" w:cstheme="majorBidi"/>
          <w:color w:val="000000"/>
          <w:kern w:val="22"/>
          <w:lang w:val="fr-FR"/>
        </w:rPr>
        <w:footnoteReference w:id="18"/>
      </w:r>
      <w:r w:rsidR="0022381F">
        <w:rPr>
          <w:rFonts w:asciiTheme="majorBidi" w:eastAsia="MS Mincho" w:hAnsiTheme="majorBidi" w:cstheme="majorBidi"/>
          <w:color w:val="000000"/>
          <w:kern w:val="22"/>
          <w:lang w:val="fr-FR"/>
        </w:rPr>
        <w:t xml:space="preserve"> et à adopter une décision sur cette question</w:t>
      </w:r>
      <w:r w:rsidR="007B354F">
        <w:rPr>
          <w:rFonts w:asciiTheme="majorBidi" w:eastAsia="MS Mincho" w:hAnsiTheme="majorBidi" w:cstheme="majorBidi"/>
          <w:color w:val="000000"/>
          <w:kern w:val="22"/>
          <w:lang w:val="fr-FR"/>
        </w:rPr>
        <w:t>,</w:t>
      </w:r>
      <w:r w:rsidR="0022381F">
        <w:rPr>
          <w:rFonts w:asciiTheme="majorBidi" w:eastAsia="MS Mincho" w:hAnsiTheme="majorBidi" w:cstheme="majorBidi"/>
          <w:color w:val="000000"/>
          <w:kern w:val="22"/>
          <w:lang w:val="fr-FR"/>
        </w:rPr>
        <w:t xml:space="preserve"> sur la base d’un projet de décision inclus dans la compilation de projets de décisions.</w:t>
      </w:r>
    </w:p>
    <w:p w14:paraId="1411AE03" w14:textId="1127E772" w:rsidR="00C45D2D" w:rsidRPr="00084C55" w:rsidRDefault="00C45D2D" w:rsidP="004D4AA4">
      <w:pPr>
        <w:pStyle w:val="Item"/>
        <w:keepNext/>
        <w:rPr>
          <w:lang w:val="fr-FR"/>
        </w:rPr>
      </w:pPr>
      <w:r w:rsidRPr="00084C55">
        <w:rPr>
          <w:lang w:val="fr-FR"/>
        </w:rPr>
        <w:t>Item</w:t>
      </w:r>
      <w:r w:rsidR="001B3A66">
        <w:rPr>
          <w:lang w:val="fr-FR"/>
        </w:rPr>
        <w:t> </w:t>
      </w:r>
      <w:r w:rsidR="00557370" w:rsidRPr="00084C55">
        <w:rPr>
          <w:lang w:val="fr-FR"/>
        </w:rPr>
        <w:t>9</w:t>
      </w:r>
    </w:p>
    <w:p w14:paraId="1B1A706B" w14:textId="4F0DEC9D" w:rsidR="00557370" w:rsidRPr="00084C55" w:rsidRDefault="00B06419" w:rsidP="004D4AA4">
      <w:pPr>
        <w:pStyle w:val="Item"/>
        <w:keepNext/>
        <w:rPr>
          <w:caps/>
          <w:lang w:val="fr-FR"/>
        </w:rPr>
      </w:pPr>
      <w:r>
        <w:rPr>
          <w:lang w:val="fr-FR"/>
        </w:rPr>
        <w:t>Coopération avec des organisations internationales, des organismes créés en vertu d’autres conventions, et des initiatives</w:t>
      </w:r>
    </w:p>
    <w:p w14:paraId="4489080B" w14:textId="0F14B77F" w:rsidR="00C20855" w:rsidRPr="00084C55" w:rsidRDefault="00E94E6B" w:rsidP="00C20855">
      <w:pPr>
        <w:pStyle w:val="Para1"/>
        <w:ind w:left="562" w:firstLine="0"/>
        <w:rPr>
          <w:lang w:val="fr-FR"/>
        </w:rPr>
      </w:pPr>
      <w:r>
        <w:rPr>
          <w:lang w:val="fr-FR"/>
        </w:rPr>
        <w:t>La Conférence des Parties siégeant en tant que réunion des Parties au Protocole de Cartagena sera saisie d’une note du Secrétariat</w:t>
      </w:r>
      <w:r w:rsidR="007C4292" w:rsidRPr="00084C55">
        <w:rPr>
          <w:rStyle w:val="Appelnotedebasdep"/>
          <w:lang w:val="fr-FR"/>
        </w:rPr>
        <w:footnoteReference w:id="19"/>
      </w:r>
      <w:r w:rsidR="00C20855" w:rsidRPr="00084C55">
        <w:rPr>
          <w:lang w:val="fr-FR"/>
        </w:rPr>
        <w:t xml:space="preserve"> </w:t>
      </w:r>
      <w:r>
        <w:rPr>
          <w:lang w:val="fr-FR"/>
        </w:rPr>
        <w:t>contenant une mise à jour relative aux activités de coopération avec d’autres organisations internationales, des organismes créés en vertu d’autres conventions, et des initiatives pertinentes à l’application du Protocole.</w:t>
      </w:r>
    </w:p>
    <w:p w14:paraId="0A120B23" w14:textId="6734E819" w:rsidR="00C20855" w:rsidRPr="00084C55" w:rsidRDefault="00E94E6B" w:rsidP="00C20855">
      <w:pPr>
        <w:pStyle w:val="Para1"/>
        <w:ind w:left="562" w:firstLine="0"/>
        <w:rPr>
          <w:lang w:val="fr-FR"/>
        </w:rPr>
      </w:pPr>
      <w:r>
        <w:rPr>
          <w:lang w:val="fr-FR"/>
        </w:rPr>
        <w:t>La</w:t>
      </w:r>
      <w:r w:rsidR="00C20855" w:rsidRPr="00084C55">
        <w:rPr>
          <w:lang w:val="fr-FR"/>
        </w:rPr>
        <w:t xml:space="preserve"> </w:t>
      </w:r>
      <w:r w:rsidR="008E616A" w:rsidRPr="00084C55">
        <w:rPr>
          <w:rFonts w:asciiTheme="majorBidi" w:hAnsiTheme="majorBidi" w:cstheme="majorBidi"/>
          <w:lang w:val="fr-FR"/>
        </w:rPr>
        <w:t>Conf</w:t>
      </w:r>
      <w:r>
        <w:rPr>
          <w:rFonts w:asciiTheme="majorBidi" w:hAnsiTheme="majorBidi" w:cstheme="majorBidi"/>
          <w:lang w:val="fr-FR"/>
        </w:rPr>
        <w:t>é</w:t>
      </w:r>
      <w:r w:rsidR="008E616A" w:rsidRPr="00084C55">
        <w:rPr>
          <w:rFonts w:asciiTheme="majorBidi" w:hAnsiTheme="majorBidi" w:cstheme="majorBidi"/>
          <w:lang w:val="fr-FR"/>
        </w:rPr>
        <w:t xml:space="preserve">rence </w:t>
      </w:r>
      <w:r>
        <w:rPr>
          <w:rFonts w:asciiTheme="majorBidi" w:hAnsiTheme="majorBidi" w:cstheme="majorBidi"/>
          <w:lang w:val="fr-FR"/>
        </w:rPr>
        <w:t>des</w:t>
      </w:r>
      <w:r w:rsidR="008E616A" w:rsidRPr="00084C55">
        <w:rPr>
          <w:rFonts w:asciiTheme="majorBidi" w:hAnsiTheme="majorBidi" w:cstheme="majorBidi"/>
          <w:lang w:val="fr-FR"/>
        </w:rPr>
        <w:t xml:space="preserve"> Parties </w:t>
      </w:r>
      <w:r>
        <w:rPr>
          <w:rFonts w:asciiTheme="majorBidi" w:hAnsiTheme="majorBidi" w:cstheme="majorBidi"/>
          <w:lang w:val="fr-FR"/>
        </w:rPr>
        <w:t>siégeant en tant que réunion des Parties au Protocole de Cartagena sera invitée à prendre note du rapport.</w:t>
      </w:r>
    </w:p>
    <w:p w14:paraId="4821191A" w14:textId="277344CC" w:rsidR="000A5DC5" w:rsidRPr="00084C55" w:rsidRDefault="000A5DC5" w:rsidP="000A5DC5">
      <w:pPr>
        <w:pStyle w:val="Item"/>
        <w:rPr>
          <w:lang w:val="fr-FR"/>
        </w:rPr>
      </w:pPr>
      <w:r w:rsidRPr="00084C55">
        <w:rPr>
          <w:lang w:val="fr-FR"/>
        </w:rPr>
        <w:t>Item</w:t>
      </w:r>
      <w:r w:rsidR="001B3A66">
        <w:rPr>
          <w:lang w:val="fr-FR"/>
        </w:rPr>
        <w:t> </w:t>
      </w:r>
      <w:r w:rsidRPr="00084C55">
        <w:rPr>
          <w:lang w:val="fr-FR"/>
        </w:rPr>
        <w:t>10</w:t>
      </w:r>
    </w:p>
    <w:p w14:paraId="133AE30D" w14:textId="1542424F" w:rsidR="000A5DC5" w:rsidRPr="00084C55" w:rsidRDefault="00662ED2" w:rsidP="000A5DC5">
      <w:pPr>
        <w:pStyle w:val="Item"/>
        <w:rPr>
          <w:lang w:val="fr-FR"/>
        </w:rPr>
      </w:pPr>
      <w:r>
        <w:rPr>
          <w:lang w:val="fr-FR"/>
        </w:rPr>
        <w:t>Examen de l’efficacité des proc</w:t>
      </w:r>
      <w:r w:rsidR="00651C56">
        <w:rPr>
          <w:lang w:val="fr-FR"/>
        </w:rPr>
        <w:t>e</w:t>
      </w:r>
      <w:r>
        <w:rPr>
          <w:lang w:val="fr-FR"/>
        </w:rPr>
        <w:t>ssus relevant de la Convention et de ses Protocoles</w:t>
      </w:r>
    </w:p>
    <w:p w14:paraId="4DF8A89C" w14:textId="50EC7626" w:rsidR="00EA5CCD" w:rsidRPr="00084C55" w:rsidRDefault="00651C56" w:rsidP="00EA5CCD">
      <w:pPr>
        <w:pStyle w:val="Para1"/>
        <w:ind w:left="562" w:firstLine="0"/>
        <w:rPr>
          <w:lang w:val="fr-FR"/>
        </w:rPr>
      </w:pPr>
      <w:r>
        <w:rPr>
          <w:lang w:val="fr-FR"/>
        </w:rPr>
        <w:t xml:space="preserve">À sa dixième réunion, la Conférence des Parties siégeant en tant que réunion des Parties au Protocole de Cartagena a examiné les expériences relevant de la tenue de réunions concomitantes et en ligne. Elle a également examiné d’autres domaines dans lesquels </w:t>
      </w:r>
      <w:r w:rsidR="00B51A1F">
        <w:rPr>
          <w:lang w:val="fr-FR"/>
        </w:rPr>
        <w:t>l’</w:t>
      </w:r>
      <w:r>
        <w:rPr>
          <w:lang w:val="fr-FR"/>
        </w:rPr>
        <w:t>efficacité des processus</w:t>
      </w:r>
      <w:r w:rsidR="00B51A1F">
        <w:rPr>
          <w:lang w:val="fr-FR"/>
        </w:rPr>
        <w:t xml:space="preserve"> pourrait être améliorée</w:t>
      </w:r>
      <w:r>
        <w:rPr>
          <w:lang w:val="fr-FR"/>
        </w:rPr>
        <w:t>.</w:t>
      </w:r>
    </w:p>
    <w:p w14:paraId="57694B34" w14:textId="0C67AEC3" w:rsidR="00EA5CCD" w:rsidRPr="00084C55" w:rsidRDefault="00976847" w:rsidP="00946EE1">
      <w:pPr>
        <w:pStyle w:val="Para1"/>
        <w:ind w:left="562" w:firstLine="0"/>
        <w:rPr>
          <w:lang w:val="fr-FR"/>
        </w:rPr>
      </w:pPr>
      <w:r>
        <w:rPr>
          <w:lang w:val="fr-FR"/>
        </w:rPr>
        <w:t>La Conférence des Parties siégeant en tant que réunion des Parties au Protocole de Cartagena a adopté la décision </w:t>
      </w:r>
      <w:hyperlink r:id="rId19" w:history="1">
        <w:r w:rsidR="00EA5CCD" w:rsidRPr="00084C55">
          <w:rPr>
            <w:rStyle w:val="Lienhypertexte"/>
            <w:lang w:val="fr-FR"/>
          </w:rPr>
          <w:t>CP-10/8</w:t>
        </w:r>
      </w:hyperlink>
      <w:r w:rsidR="00C1788F" w:rsidRPr="00084C55">
        <w:rPr>
          <w:lang w:val="fr-FR"/>
        </w:rPr>
        <w:t>,</w:t>
      </w:r>
      <w:r w:rsidR="00EA5CCD" w:rsidRPr="00084C55">
        <w:rPr>
          <w:lang w:val="fr-FR"/>
        </w:rPr>
        <w:t xml:space="preserve"> </w:t>
      </w:r>
      <w:r>
        <w:rPr>
          <w:lang w:val="fr-FR"/>
        </w:rPr>
        <w:t xml:space="preserve">dans laquelle elle </w:t>
      </w:r>
      <w:r w:rsidR="00342148">
        <w:rPr>
          <w:lang w:val="fr-FR"/>
        </w:rPr>
        <w:t xml:space="preserve">a </w:t>
      </w:r>
      <w:r>
        <w:rPr>
          <w:lang w:val="fr-FR"/>
        </w:rPr>
        <w:t>pri</w:t>
      </w:r>
      <w:r w:rsidR="00342148">
        <w:rPr>
          <w:lang w:val="fr-FR"/>
        </w:rPr>
        <w:t>é</w:t>
      </w:r>
      <w:r>
        <w:rPr>
          <w:lang w:val="fr-FR"/>
        </w:rPr>
        <w:t xml:space="preserve"> la Secrétaire exécutive</w:t>
      </w:r>
      <w:r w:rsidR="00342148">
        <w:rPr>
          <w:lang w:val="fr-FR"/>
        </w:rPr>
        <w:t xml:space="preserve"> de</w:t>
      </w:r>
      <w:r>
        <w:rPr>
          <w:lang w:val="fr-FR"/>
        </w:rPr>
        <w:t xml:space="preserve">, entre autres, élaborer des options </w:t>
      </w:r>
      <w:r w:rsidR="00B51A1F">
        <w:rPr>
          <w:lang w:val="fr-FR"/>
        </w:rPr>
        <w:t>de</w:t>
      </w:r>
      <w:r>
        <w:rPr>
          <w:lang w:val="fr-FR"/>
        </w:rPr>
        <w:t xml:space="preserve"> procédures applicables aux réunions hybrides, et en cas de circonstances exceptionnelles, aux réunions virtuelles, sur la base de l’expérience accumulée par les Parties, les parties prenantes concernées et dans des études. La Secrétaire exécutive a également été priée de préparer une analyse d’options permettant d’améliorer davantage l’efficacité des réunions au titre </w:t>
      </w:r>
      <w:r w:rsidR="00F83BFF">
        <w:rPr>
          <w:lang w:val="fr-FR"/>
        </w:rPr>
        <w:t>d</w:t>
      </w:r>
      <w:r>
        <w:rPr>
          <w:lang w:val="fr-FR"/>
        </w:rPr>
        <w:t xml:space="preserve">u Protocole, y </w:t>
      </w:r>
      <w:r w:rsidR="00F83BFF">
        <w:rPr>
          <w:lang w:val="fr-FR"/>
        </w:rPr>
        <w:t>compris les processus de négociation, pour réaliser un meilleur suivi des décisions précédentes, et d’explorer les modalités de la participation d’observateurs aux processus au titre du Protocole.</w:t>
      </w:r>
      <w:r>
        <w:rPr>
          <w:lang w:val="fr-FR"/>
        </w:rPr>
        <w:t xml:space="preserve"> </w:t>
      </w:r>
      <w:r w:rsidR="00F83BFF">
        <w:rPr>
          <w:lang w:val="fr-FR"/>
        </w:rPr>
        <w:t xml:space="preserve">Les options élaborées </w:t>
      </w:r>
      <w:r w:rsidR="00296E5C">
        <w:rPr>
          <w:lang w:val="fr-FR"/>
        </w:rPr>
        <w:t>pour</w:t>
      </w:r>
      <w:r w:rsidR="00F83BFF">
        <w:rPr>
          <w:lang w:val="fr-FR"/>
        </w:rPr>
        <w:t xml:space="preserve"> les réunions hybrides et </w:t>
      </w:r>
      <w:r w:rsidR="00296E5C">
        <w:rPr>
          <w:lang w:val="fr-FR"/>
        </w:rPr>
        <w:t>virtuelles</w:t>
      </w:r>
      <w:r w:rsidR="00F83BFF">
        <w:rPr>
          <w:lang w:val="fr-FR"/>
        </w:rPr>
        <w:t xml:space="preserve"> et l’analyse d’options </w:t>
      </w:r>
      <w:r w:rsidR="00296E5C">
        <w:rPr>
          <w:lang w:val="fr-FR"/>
        </w:rPr>
        <w:t>réalisée</w:t>
      </w:r>
      <w:r w:rsidR="00F83BFF">
        <w:rPr>
          <w:lang w:val="fr-FR"/>
        </w:rPr>
        <w:t xml:space="preserve"> </w:t>
      </w:r>
      <w:r w:rsidR="00296E5C">
        <w:rPr>
          <w:lang w:val="fr-FR"/>
        </w:rPr>
        <w:t>sur</w:t>
      </w:r>
      <w:r w:rsidR="00F83BFF">
        <w:rPr>
          <w:lang w:val="fr-FR"/>
        </w:rPr>
        <w:t xml:space="preserve"> d’autres domaines d’amélioration ont été soumis</w:t>
      </w:r>
      <w:r w:rsidR="001B3A66">
        <w:rPr>
          <w:lang w:val="fr-FR"/>
        </w:rPr>
        <w:t>es</w:t>
      </w:r>
      <w:r w:rsidR="00F83BFF">
        <w:rPr>
          <w:lang w:val="fr-FR"/>
        </w:rPr>
        <w:t xml:space="preserve"> à l’Organe subsidiaire </w:t>
      </w:r>
      <w:r w:rsidR="001B3A66">
        <w:rPr>
          <w:lang w:val="fr-FR"/>
        </w:rPr>
        <w:t>chargé</w:t>
      </w:r>
      <w:r w:rsidR="00F83BFF">
        <w:rPr>
          <w:lang w:val="fr-FR"/>
        </w:rPr>
        <w:t xml:space="preserve"> de l’application pour examen à sa quatrième réunion.</w:t>
      </w:r>
    </w:p>
    <w:p w14:paraId="3FCA97AA" w14:textId="0E055206" w:rsidR="000A5DC5" w:rsidRPr="00084C55" w:rsidRDefault="000F4DE8" w:rsidP="00EA5CCD">
      <w:pPr>
        <w:pStyle w:val="Para1"/>
        <w:ind w:left="562" w:firstLine="0"/>
        <w:rPr>
          <w:lang w:val="fr-FR"/>
        </w:rPr>
      </w:pPr>
      <w:r>
        <w:rPr>
          <w:rFonts w:asciiTheme="majorBidi" w:eastAsia="MS Mincho" w:hAnsiTheme="majorBidi" w:cstheme="majorBidi"/>
          <w:color w:val="000000"/>
          <w:kern w:val="22"/>
          <w:lang w:val="fr-FR"/>
        </w:rPr>
        <w:t>La Conférence des Parties siégeant en tant que réunion des Parties au Protocole de Cartagena sera invitée à examiner le point</w:t>
      </w:r>
      <w:r w:rsidR="001B3A66">
        <w:rPr>
          <w:rFonts w:asciiTheme="majorBidi" w:eastAsia="MS Mincho" w:hAnsiTheme="majorBidi" w:cstheme="majorBidi"/>
          <w:color w:val="000000"/>
          <w:kern w:val="22"/>
          <w:lang w:val="fr-FR"/>
        </w:rPr>
        <w:t> </w:t>
      </w:r>
      <w:r>
        <w:rPr>
          <w:rFonts w:asciiTheme="majorBidi" w:eastAsia="MS Mincho" w:hAnsiTheme="majorBidi" w:cstheme="majorBidi"/>
          <w:color w:val="000000"/>
          <w:kern w:val="22"/>
          <w:lang w:val="fr-FR"/>
        </w:rPr>
        <w:t xml:space="preserve">10 de l’ordre du jour sur la base d’un projet de décision inclus dans la recommandation </w:t>
      </w:r>
      <w:r w:rsidR="00EA5CCD" w:rsidRPr="00084C55">
        <w:rPr>
          <w:rFonts w:asciiTheme="majorBidi" w:eastAsia="MS Mincho" w:hAnsiTheme="majorBidi" w:cstheme="majorBidi"/>
          <w:color w:val="000000"/>
          <w:kern w:val="22"/>
          <w:lang w:val="fr-FR"/>
        </w:rPr>
        <w:t xml:space="preserve">4/12 </w:t>
      </w:r>
      <w:r>
        <w:rPr>
          <w:rFonts w:asciiTheme="majorBidi" w:eastAsia="MS Mincho" w:hAnsiTheme="majorBidi" w:cstheme="majorBidi"/>
          <w:color w:val="000000"/>
          <w:kern w:val="22"/>
          <w:lang w:val="fr-FR"/>
        </w:rPr>
        <w:t>de l’Organe subsidiaire chargé de l’application, tel que reproduit dans la compilation des projets de décisions. Le point</w:t>
      </w:r>
      <w:r w:rsidR="001B3A66">
        <w:rPr>
          <w:rFonts w:asciiTheme="majorBidi" w:eastAsia="MS Mincho" w:hAnsiTheme="majorBidi" w:cstheme="majorBidi"/>
          <w:color w:val="000000"/>
          <w:kern w:val="22"/>
          <w:lang w:val="fr-FR"/>
        </w:rPr>
        <w:t> </w:t>
      </w:r>
      <w:r>
        <w:rPr>
          <w:rFonts w:asciiTheme="majorBidi" w:eastAsia="MS Mincho" w:hAnsiTheme="majorBidi" w:cstheme="majorBidi"/>
          <w:color w:val="000000"/>
          <w:kern w:val="22"/>
          <w:lang w:val="fr-FR"/>
        </w:rPr>
        <w:t>10 de l’ordre du jour sera examiné conjointement avec le point correspondant de l’ordre du jour de la Conférence des Parties à la Convention.</w:t>
      </w:r>
    </w:p>
    <w:p w14:paraId="1C7D70A4" w14:textId="0FC389E2" w:rsidR="00F91A57" w:rsidRPr="00084C55" w:rsidRDefault="00F91A57" w:rsidP="00F91A57">
      <w:pPr>
        <w:pStyle w:val="Item"/>
        <w:rPr>
          <w:lang w:val="fr-FR"/>
        </w:rPr>
      </w:pPr>
      <w:r w:rsidRPr="00084C55">
        <w:rPr>
          <w:lang w:val="fr-FR"/>
        </w:rPr>
        <w:t>Item</w:t>
      </w:r>
      <w:r w:rsidR="001B3A66">
        <w:rPr>
          <w:lang w:val="fr-FR"/>
        </w:rPr>
        <w:t> </w:t>
      </w:r>
      <w:r w:rsidRPr="00084C55">
        <w:rPr>
          <w:lang w:val="fr-FR"/>
        </w:rPr>
        <w:t>1</w:t>
      </w:r>
      <w:r w:rsidR="005D5039" w:rsidRPr="00084C55">
        <w:rPr>
          <w:lang w:val="fr-FR"/>
        </w:rPr>
        <w:t>1</w:t>
      </w:r>
    </w:p>
    <w:p w14:paraId="1356F290" w14:textId="72292E37" w:rsidR="00F91A57" w:rsidRPr="00084C55" w:rsidRDefault="001F4B66" w:rsidP="00F91A57">
      <w:pPr>
        <w:pStyle w:val="Item"/>
        <w:rPr>
          <w:caps/>
          <w:lang w:val="fr-FR"/>
        </w:rPr>
      </w:pPr>
      <w:r>
        <w:rPr>
          <w:lang w:val="fr-FR"/>
        </w:rPr>
        <w:t>Évaluation des risques et gestion des risques</w:t>
      </w:r>
    </w:p>
    <w:p w14:paraId="347EEFF8" w14:textId="745433D6" w:rsidR="00F91A57" w:rsidRPr="00084C55" w:rsidRDefault="001F4B66" w:rsidP="000301D9">
      <w:pPr>
        <w:pStyle w:val="Para1"/>
        <w:ind w:left="562" w:firstLine="0"/>
        <w:rPr>
          <w:lang w:val="fr-FR"/>
        </w:rPr>
      </w:pPr>
      <w:r>
        <w:rPr>
          <w:lang w:val="fr-FR"/>
        </w:rPr>
        <w:t>Dans sa décision</w:t>
      </w:r>
      <w:r w:rsidR="001B3A66">
        <w:rPr>
          <w:lang w:val="fr-FR"/>
        </w:rPr>
        <w:t> </w:t>
      </w:r>
      <w:hyperlink r:id="rId20" w:history="1">
        <w:r w:rsidR="00816F6C" w:rsidRPr="00084C55">
          <w:rPr>
            <w:rStyle w:val="Lienhypertexte"/>
            <w:lang w:val="fr-FR"/>
          </w:rPr>
          <w:t>CP-10/10</w:t>
        </w:r>
      </w:hyperlink>
      <w:r w:rsidR="00C23B05" w:rsidRPr="00084C55">
        <w:rPr>
          <w:lang w:val="fr-FR"/>
        </w:rPr>
        <w:t xml:space="preserve">, </w:t>
      </w:r>
      <w:r>
        <w:rPr>
          <w:lang w:val="fr-FR"/>
        </w:rPr>
        <w:t xml:space="preserve">la Conférence des Parties siégeant en tant que réunion des Parties au Protocole de Cartagena a </w:t>
      </w:r>
      <w:r w:rsidR="00CC0A37">
        <w:rPr>
          <w:lang w:val="fr-FR"/>
        </w:rPr>
        <w:t>convenu d’élaborer des documents d’orientations facultatives supplémentaires à l’appui de l’évaluation des risques au cas par cas des organismes vivants modifiés issus du forçage génétique</w:t>
      </w:r>
      <w:r>
        <w:rPr>
          <w:lang w:val="fr-FR"/>
        </w:rPr>
        <w:t xml:space="preserve"> </w:t>
      </w:r>
      <w:r w:rsidR="00CC0A37">
        <w:rPr>
          <w:lang w:val="fr-FR"/>
        </w:rPr>
        <w:t xml:space="preserve">et a créé le Groupe spécial d’experts techniques sur l’évaluation des risques afin de mener à bien cette tâche. Elle a également précisé dans le mandat du Groupe d’experts </w:t>
      </w:r>
      <w:r w:rsidR="00CC0A37">
        <w:rPr>
          <w:lang w:val="fr-FR"/>
        </w:rPr>
        <w:lastRenderedPageBreak/>
        <w:t>que les documents devraient être axé</w:t>
      </w:r>
      <w:r w:rsidR="001B3A66">
        <w:rPr>
          <w:lang w:val="fr-FR"/>
        </w:rPr>
        <w:t>s</w:t>
      </w:r>
      <w:r w:rsidR="00CC0A37">
        <w:rPr>
          <w:lang w:val="fr-FR"/>
        </w:rPr>
        <w:t xml:space="preserve"> sur les moustiques issus du forçage génétique, en tenant compte de l’expérience acquise sur cet organisme, du type de forçage génétique et de questions spécifiques de l’évaluation des risques, tel qu’indiqué dans l’annexe </w:t>
      </w:r>
      <w:r w:rsidR="00C23B05" w:rsidRPr="00084C55">
        <w:rPr>
          <w:lang w:val="fr-FR"/>
        </w:rPr>
        <w:t xml:space="preserve">I </w:t>
      </w:r>
      <w:r w:rsidR="00CC0A37">
        <w:rPr>
          <w:lang w:val="fr-FR"/>
        </w:rPr>
        <w:t>à la décision</w:t>
      </w:r>
      <w:r w:rsidR="00C23B05" w:rsidRPr="00084C55">
        <w:rPr>
          <w:lang w:val="fr-FR"/>
        </w:rPr>
        <w:t xml:space="preserve"> CP</w:t>
      </w:r>
      <w:r w:rsidR="00CB0AD8" w:rsidRPr="00084C55">
        <w:rPr>
          <w:lang w:val="fr-FR"/>
        </w:rPr>
        <w:noBreakHyphen/>
      </w:r>
      <w:r w:rsidR="00C23B05" w:rsidRPr="00084C55">
        <w:rPr>
          <w:lang w:val="fr-FR"/>
        </w:rPr>
        <w:t>9/13,</w:t>
      </w:r>
      <w:r w:rsidR="00CC0A37">
        <w:rPr>
          <w:lang w:val="fr-FR"/>
        </w:rPr>
        <w:t xml:space="preserve"> y compris </w:t>
      </w:r>
      <w:r w:rsidR="00342148">
        <w:rPr>
          <w:lang w:val="fr-FR"/>
        </w:rPr>
        <w:t>l</w:t>
      </w:r>
      <w:r w:rsidR="00CC0A37">
        <w:rPr>
          <w:lang w:val="fr-FR"/>
        </w:rPr>
        <w:t>es rapports existants, les considérations générales sur les organismes vivants modifiés issus du forçage génétique et les expériences nationales et régionales existantes en matière d’évaluation des risques.</w:t>
      </w:r>
    </w:p>
    <w:p w14:paraId="5F82287E" w14:textId="6ADE2471" w:rsidR="005D5039" w:rsidRPr="00084C55" w:rsidRDefault="00CC0A37" w:rsidP="005D5039">
      <w:pPr>
        <w:pStyle w:val="Para1"/>
        <w:ind w:left="562" w:firstLine="0"/>
        <w:rPr>
          <w:lang w:val="fr-FR"/>
        </w:rPr>
      </w:pPr>
      <w:r>
        <w:rPr>
          <w:lang w:val="fr-FR"/>
        </w:rPr>
        <w:t xml:space="preserve">Dans la même décision, les Parties ont été invitées à communiquer des informations sur leurs besoins et leurs priorités en matière de documents d’orientation supplémentaires sur des sujets spécifiques de l’évaluation des risques liés aux organismes vivants modifiés, y compris une justification suivant les critères énoncés dans l’annexe </w:t>
      </w:r>
      <w:r w:rsidR="005F004F" w:rsidRPr="00084C55">
        <w:rPr>
          <w:lang w:val="fr-FR"/>
        </w:rPr>
        <w:t xml:space="preserve">I </w:t>
      </w:r>
      <w:r>
        <w:rPr>
          <w:lang w:val="fr-FR"/>
        </w:rPr>
        <w:t>à la décision</w:t>
      </w:r>
      <w:r w:rsidR="005D5039" w:rsidRPr="00084C55">
        <w:rPr>
          <w:lang w:val="fr-FR"/>
        </w:rPr>
        <w:t xml:space="preserve"> CP</w:t>
      </w:r>
      <w:r w:rsidR="004D5EEA" w:rsidRPr="00084C55">
        <w:rPr>
          <w:lang w:val="fr-FR"/>
        </w:rPr>
        <w:noBreakHyphen/>
      </w:r>
      <w:r w:rsidR="005D5039" w:rsidRPr="00084C55">
        <w:rPr>
          <w:lang w:val="fr-FR"/>
        </w:rPr>
        <w:t xml:space="preserve">9/13. </w:t>
      </w:r>
      <w:r w:rsidR="00EE7E0A">
        <w:rPr>
          <w:lang w:val="fr-FR"/>
        </w:rPr>
        <w:t xml:space="preserve">En vue de </w:t>
      </w:r>
      <w:r w:rsidR="00342148">
        <w:rPr>
          <w:lang w:val="fr-FR"/>
        </w:rPr>
        <w:t>faciliter</w:t>
      </w:r>
      <w:r w:rsidR="00EE7E0A">
        <w:rPr>
          <w:lang w:val="fr-FR"/>
        </w:rPr>
        <w:t xml:space="preserve"> ces processus, les </w:t>
      </w:r>
      <w:r w:rsidR="00342148">
        <w:rPr>
          <w:lang w:val="fr-FR"/>
        </w:rPr>
        <w:t xml:space="preserve">mesures </w:t>
      </w:r>
      <w:r w:rsidR="00EE7E0A">
        <w:rPr>
          <w:lang w:val="fr-FR"/>
        </w:rPr>
        <w:t xml:space="preserve">prises incluaient des appels à communication d’informations, la </w:t>
      </w:r>
      <w:r w:rsidR="00342148">
        <w:rPr>
          <w:lang w:val="fr-FR"/>
        </w:rPr>
        <w:t>convocation</w:t>
      </w:r>
      <w:r w:rsidR="00EE7E0A">
        <w:rPr>
          <w:lang w:val="fr-FR"/>
        </w:rPr>
        <w:t xml:space="preserve"> du Forum en ligne à participation non limitée sur l’évaluation des risques et la gestion des risques et de réunions du Groupe spécial d’experts techniques. Les résultats ont été transmis à l’Organe subsidiaire chargé de fournir des avis scientifiques, techniques et technologiques pour examen à sa vingt-sixième réunion.</w:t>
      </w:r>
    </w:p>
    <w:p w14:paraId="5E07A968" w14:textId="56CF4DFD" w:rsidR="00C9367D" w:rsidRPr="00084C55" w:rsidRDefault="0022744B" w:rsidP="005D5039">
      <w:pPr>
        <w:pStyle w:val="Para1"/>
        <w:ind w:left="562" w:firstLine="0"/>
        <w:rPr>
          <w:lang w:val="fr-FR"/>
        </w:rPr>
      </w:pPr>
      <w:r>
        <w:rPr>
          <w:lang w:val="fr-FR"/>
        </w:rPr>
        <w:t>L’Organe subsidiaire a adopté à ce sujet la recommandation</w:t>
      </w:r>
      <w:r w:rsidR="001B3A66">
        <w:rPr>
          <w:lang w:val="fr-FR"/>
        </w:rPr>
        <w:t> </w:t>
      </w:r>
      <w:r w:rsidR="001A2449" w:rsidRPr="00084C55">
        <w:rPr>
          <w:lang w:val="fr-FR"/>
        </w:rPr>
        <w:t>26/5</w:t>
      </w:r>
      <w:r>
        <w:rPr>
          <w:lang w:val="fr-FR"/>
        </w:rPr>
        <w:t>, qui contenait un projet de décision pour examen par la Conférence des Parties siégeant en tant que réunion des Parties au Protocole de Cartagena.</w:t>
      </w:r>
    </w:p>
    <w:p w14:paraId="1B8E4130" w14:textId="3167728A" w:rsidR="001A2449" w:rsidRPr="00084C55" w:rsidRDefault="0022744B" w:rsidP="005D5039">
      <w:pPr>
        <w:pStyle w:val="Para1"/>
        <w:ind w:left="562" w:firstLine="0"/>
        <w:rPr>
          <w:lang w:val="fr-FR"/>
        </w:rPr>
      </w:pPr>
      <w:r>
        <w:rPr>
          <w:lang w:val="fr-FR"/>
        </w:rPr>
        <w:t>Par ailleurs</w:t>
      </w:r>
      <w:r w:rsidR="001A2449" w:rsidRPr="00084C55">
        <w:rPr>
          <w:lang w:val="fr-FR"/>
        </w:rPr>
        <w:t xml:space="preserve">, </w:t>
      </w:r>
      <w:r>
        <w:rPr>
          <w:lang w:val="fr-FR"/>
        </w:rPr>
        <w:t>dans sa recommandation</w:t>
      </w:r>
      <w:r w:rsidR="001B3A66">
        <w:rPr>
          <w:lang w:val="fr-FR"/>
        </w:rPr>
        <w:t> </w:t>
      </w:r>
      <w:r w:rsidR="001A2449" w:rsidRPr="00084C55">
        <w:rPr>
          <w:lang w:val="fr-FR"/>
        </w:rPr>
        <w:t xml:space="preserve">26/4 </w:t>
      </w:r>
      <w:r>
        <w:rPr>
          <w:lang w:val="fr-FR"/>
        </w:rPr>
        <w:t>relative à la biologie de synthèse, l’Organe subsidiaire a également adopté un projet de décision pour examen par la Conférence des Parties siégeant en tant que réunion des Parties au Protocole de Cartagena.</w:t>
      </w:r>
    </w:p>
    <w:p w14:paraId="3EB45FB8" w14:textId="4F75C477" w:rsidR="00745147" w:rsidRPr="00084C55" w:rsidRDefault="0022744B" w:rsidP="005D5039">
      <w:pPr>
        <w:pStyle w:val="Para1"/>
        <w:ind w:left="562" w:firstLine="0"/>
        <w:rPr>
          <w:lang w:val="fr-FR"/>
        </w:rPr>
      </w:pPr>
      <w:r>
        <w:rPr>
          <w:lang w:val="fr-FR"/>
        </w:rPr>
        <w:t>La Conférence des Parties siégeant en tant que réunion des Parties au Protocole de Cartagena sera invitée à examiner les projets de décisions contenus dans les recommandations</w:t>
      </w:r>
      <w:r w:rsidR="001B3A66">
        <w:rPr>
          <w:lang w:val="fr-FR"/>
        </w:rPr>
        <w:t> </w:t>
      </w:r>
      <w:r w:rsidR="005D5039" w:rsidRPr="00084C55">
        <w:rPr>
          <w:lang w:val="fr-FR"/>
        </w:rPr>
        <w:t>26/5</w:t>
      </w:r>
      <w:r w:rsidR="00AE3082" w:rsidRPr="00084C55">
        <w:rPr>
          <w:lang w:val="fr-FR"/>
        </w:rPr>
        <w:t xml:space="preserve"> </w:t>
      </w:r>
      <w:r>
        <w:rPr>
          <w:lang w:val="fr-FR"/>
        </w:rPr>
        <w:t>et</w:t>
      </w:r>
      <w:r w:rsidR="00AE3082" w:rsidRPr="00084C55">
        <w:rPr>
          <w:lang w:val="fr-FR"/>
        </w:rPr>
        <w:t xml:space="preserve"> 26/4</w:t>
      </w:r>
      <w:r w:rsidR="005D5039" w:rsidRPr="00084C55">
        <w:rPr>
          <w:lang w:val="fr-FR"/>
        </w:rPr>
        <w:t xml:space="preserve"> </w:t>
      </w:r>
      <w:r>
        <w:rPr>
          <w:lang w:val="fr-FR"/>
        </w:rPr>
        <w:t>de l’Organe subsidiaire chargé de fournir des avis scientifiques, techniques et technologiques, tels que reproduit</w:t>
      </w:r>
      <w:r w:rsidR="00384A29">
        <w:rPr>
          <w:lang w:val="fr-FR"/>
        </w:rPr>
        <w:t>s</w:t>
      </w:r>
      <w:r>
        <w:rPr>
          <w:lang w:val="fr-FR"/>
        </w:rPr>
        <w:t xml:space="preserve"> dans la compilation des projets de décisions, ainsi que les documents d’orientations facultatives</w:t>
      </w:r>
      <w:r w:rsidRPr="00084C55">
        <w:rPr>
          <w:lang w:val="fr-FR"/>
        </w:rPr>
        <w:t xml:space="preserve"> </w:t>
      </w:r>
      <w:r>
        <w:rPr>
          <w:lang w:val="fr-FR"/>
        </w:rPr>
        <w:t>supplémentaires à l’appui</w:t>
      </w:r>
      <w:r w:rsidRPr="0022744B">
        <w:rPr>
          <w:lang w:val="fr-FR"/>
        </w:rPr>
        <w:t xml:space="preserve"> </w:t>
      </w:r>
      <w:r>
        <w:rPr>
          <w:lang w:val="fr-FR"/>
        </w:rPr>
        <w:t>de l’évaluation des risques au cas par cas des organismes vivants modifiés issus du forçage génétique</w:t>
      </w:r>
      <w:r w:rsidR="005A4CF5" w:rsidRPr="00084C55">
        <w:rPr>
          <w:rStyle w:val="Appelnotedebasdep"/>
          <w:lang w:val="fr-FR"/>
        </w:rPr>
        <w:footnoteReference w:id="20"/>
      </w:r>
      <w:r>
        <w:rPr>
          <w:lang w:val="fr-FR"/>
        </w:rPr>
        <w:t>.</w:t>
      </w:r>
    </w:p>
    <w:p w14:paraId="6FFC8FF9" w14:textId="70697D63" w:rsidR="00587309" w:rsidRPr="00084C55" w:rsidRDefault="0022744B" w:rsidP="00587309">
      <w:pPr>
        <w:pStyle w:val="Item"/>
        <w:rPr>
          <w:lang w:val="fr-FR"/>
        </w:rPr>
      </w:pPr>
      <w:r>
        <w:rPr>
          <w:lang w:val="fr-FR"/>
        </w:rPr>
        <w:t>Point</w:t>
      </w:r>
      <w:r w:rsidR="001B3A66">
        <w:rPr>
          <w:lang w:val="fr-FR"/>
        </w:rPr>
        <w:t> </w:t>
      </w:r>
      <w:r w:rsidR="00587309" w:rsidRPr="00084C55">
        <w:rPr>
          <w:lang w:val="fr-FR"/>
        </w:rPr>
        <w:t>1</w:t>
      </w:r>
      <w:r w:rsidR="00320A08" w:rsidRPr="00084C55">
        <w:rPr>
          <w:lang w:val="fr-FR"/>
        </w:rPr>
        <w:t>2</w:t>
      </w:r>
    </w:p>
    <w:p w14:paraId="472C2BE8" w14:textId="7A69315F" w:rsidR="00587309" w:rsidRPr="00084C55" w:rsidRDefault="00320A08" w:rsidP="00587309">
      <w:pPr>
        <w:pStyle w:val="Item"/>
        <w:rPr>
          <w:caps/>
          <w:lang w:val="fr-FR"/>
        </w:rPr>
      </w:pPr>
      <w:r w:rsidRPr="00084C55">
        <w:rPr>
          <w:lang w:val="fr-FR"/>
        </w:rPr>
        <w:t>D</w:t>
      </w:r>
      <w:r w:rsidR="0022744B">
        <w:rPr>
          <w:lang w:val="fr-FR"/>
        </w:rPr>
        <w:t>é</w:t>
      </w:r>
      <w:r w:rsidRPr="00084C55">
        <w:rPr>
          <w:lang w:val="fr-FR"/>
        </w:rPr>
        <w:t xml:space="preserve">tection </w:t>
      </w:r>
      <w:r w:rsidR="0022744B">
        <w:rPr>
          <w:lang w:val="fr-FR"/>
        </w:rPr>
        <w:t>et</w:t>
      </w:r>
      <w:r w:rsidRPr="00084C55">
        <w:rPr>
          <w:lang w:val="fr-FR"/>
        </w:rPr>
        <w:t xml:space="preserve"> identification </w:t>
      </w:r>
      <w:r w:rsidR="0022744B">
        <w:rPr>
          <w:lang w:val="fr-FR"/>
        </w:rPr>
        <w:t>des organismes vivants modifiés</w:t>
      </w:r>
    </w:p>
    <w:p w14:paraId="049D4537" w14:textId="7F77E232" w:rsidR="00587309" w:rsidRPr="00084C55" w:rsidRDefault="00415729" w:rsidP="00265D46">
      <w:pPr>
        <w:pStyle w:val="Para1"/>
        <w:ind w:left="562" w:firstLine="0"/>
        <w:rPr>
          <w:lang w:val="fr-FR"/>
        </w:rPr>
      </w:pPr>
      <w:r>
        <w:rPr>
          <w:lang w:val="fr-FR"/>
        </w:rPr>
        <w:t>Dans sa décision</w:t>
      </w:r>
      <w:r w:rsidR="001B3A66">
        <w:rPr>
          <w:lang w:val="fr-FR"/>
        </w:rPr>
        <w:t> </w:t>
      </w:r>
      <w:hyperlink r:id="rId21" w:history="1">
        <w:r w:rsidR="00265D46" w:rsidRPr="00084C55">
          <w:rPr>
            <w:rStyle w:val="Lienhypertexte"/>
            <w:lang w:val="fr-FR"/>
          </w:rPr>
          <w:t>CP-10/11</w:t>
        </w:r>
      </w:hyperlink>
      <w:r w:rsidR="00265D46" w:rsidRPr="00084C55">
        <w:rPr>
          <w:lang w:val="fr-FR"/>
        </w:rPr>
        <w:t xml:space="preserve">, </w:t>
      </w:r>
      <w:r>
        <w:rPr>
          <w:lang w:val="fr-FR"/>
        </w:rPr>
        <w:t>la Conférence des Parties siégeant en tant que réunion des Parties au Protocole de Cartagena s’est félicitée de la publication du Cahier technique</w:t>
      </w:r>
      <w:r w:rsidR="001B3A66">
        <w:rPr>
          <w:lang w:val="fr-FR"/>
        </w:rPr>
        <w:t> </w:t>
      </w:r>
      <w:r>
        <w:rPr>
          <w:lang w:val="fr-FR"/>
        </w:rPr>
        <w:t xml:space="preserve">No.05 sur la prévention des risques biotechnologiques : </w:t>
      </w:r>
      <w:r w:rsidRPr="00415729">
        <w:rPr>
          <w:i/>
          <w:iCs/>
          <w:lang w:val="fr-FR"/>
        </w:rPr>
        <w:t>Manuel de formation sur la détection et l’identification des organismes vivants modifiés dans le cadre du Protocole de Cartagena sur la prévention des risques biotechnologiques</w:t>
      </w:r>
      <w:r>
        <w:rPr>
          <w:lang w:val="fr-FR"/>
        </w:rPr>
        <w:t xml:space="preserve">. Dans la même décision, elle a invité les Parties et les organisations compétentes à communiquer des informations sur leur expérience concernant les nouvelles techniques de détection, </w:t>
      </w:r>
      <w:r w:rsidR="00220215">
        <w:rPr>
          <w:lang w:val="fr-FR"/>
        </w:rPr>
        <w:t>la détection</w:t>
      </w:r>
      <w:r>
        <w:rPr>
          <w:lang w:val="fr-FR"/>
        </w:rPr>
        <w:t xml:space="preserve"> </w:t>
      </w:r>
      <w:r w:rsidR="00220215">
        <w:rPr>
          <w:lang w:val="fr-FR"/>
        </w:rPr>
        <w:t>d’</w:t>
      </w:r>
      <w:r>
        <w:rPr>
          <w:lang w:val="fr-FR"/>
        </w:rPr>
        <w:t xml:space="preserve">organismes vivants modifiés nouvellement mis au point et non autorisés et </w:t>
      </w:r>
      <w:r w:rsidR="00220215">
        <w:rPr>
          <w:lang w:val="fr-FR"/>
        </w:rPr>
        <w:t xml:space="preserve">l’élaboration </w:t>
      </w:r>
      <w:r>
        <w:rPr>
          <w:lang w:val="fr-FR"/>
        </w:rPr>
        <w:t>de</w:t>
      </w:r>
      <w:r w:rsidR="00220215">
        <w:rPr>
          <w:lang w:val="fr-FR"/>
        </w:rPr>
        <w:t>s</w:t>
      </w:r>
      <w:r>
        <w:rPr>
          <w:lang w:val="fr-FR"/>
        </w:rPr>
        <w:t xml:space="preserve"> supports de référence, ainsi que les collaborations en cours entre laboratoires nationaux et régionaux. Toujours dans la même décision, elle a prié l’Organe subsidiaire chargé de fournir des avis scientifiques, techniques et technologiques d’examiner les informations communiquées par les Parties et les organisations compétentes et de préparer une recommandation sur la nécessité ou non de mettre à jour le manuel de formation susmentionné</w:t>
      </w:r>
      <w:r w:rsidR="00ED5D58">
        <w:rPr>
          <w:lang w:val="fr-FR"/>
        </w:rPr>
        <w:t>,</w:t>
      </w:r>
      <w:r>
        <w:rPr>
          <w:lang w:val="fr-FR"/>
        </w:rPr>
        <w:t xml:space="preserve"> pour examen par la Conférence des Parties siégeant en tant que réunion des Parties au Protocole à sa onzième réunion.</w:t>
      </w:r>
    </w:p>
    <w:p w14:paraId="71A2D76F" w14:textId="39D792F2" w:rsidR="008D0427" w:rsidRPr="00084C55" w:rsidRDefault="00415729" w:rsidP="00DF61CC">
      <w:pPr>
        <w:pStyle w:val="Para1"/>
        <w:ind w:left="562" w:firstLine="0"/>
        <w:rPr>
          <w:lang w:val="fr-FR"/>
        </w:rPr>
      </w:pPr>
      <w:r>
        <w:rPr>
          <w:lang w:val="fr-FR"/>
        </w:rPr>
        <w:t>Dans la décision</w:t>
      </w:r>
      <w:r w:rsidR="001B3A66">
        <w:rPr>
          <w:lang w:val="fr-FR"/>
        </w:rPr>
        <w:t> </w:t>
      </w:r>
      <w:r w:rsidR="008D0427" w:rsidRPr="00084C55">
        <w:rPr>
          <w:lang w:val="fr-FR"/>
        </w:rPr>
        <w:t xml:space="preserve">CP-10/11, </w:t>
      </w:r>
      <w:r>
        <w:rPr>
          <w:lang w:val="fr-FR"/>
        </w:rPr>
        <w:t>la Secrétaire exécutive a été prié</w:t>
      </w:r>
      <w:r w:rsidR="001B3A66">
        <w:rPr>
          <w:lang w:val="fr-FR"/>
        </w:rPr>
        <w:t>e</w:t>
      </w:r>
      <w:r>
        <w:rPr>
          <w:lang w:val="fr-FR"/>
        </w:rPr>
        <w:t xml:space="preserve"> de poursuivre les travaux demandés dans la décision</w:t>
      </w:r>
      <w:r w:rsidR="001B3A66">
        <w:rPr>
          <w:lang w:val="fr-FR"/>
        </w:rPr>
        <w:t> </w:t>
      </w:r>
      <w:r w:rsidR="008D0427" w:rsidRPr="00084C55">
        <w:rPr>
          <w:lang w:val="fr-FR"/>
        </w:rPr>
        <w:t xml:space="preserve">CP-9/11, </w:t>
      </w:r>
      <w:r w:rsidR="00DF40AA">
        <w:rPr>
          <w:lang w:val="fr-FR"/>
        </w:rPr>
        <w:t xml:space="preserve">notamment l’organisation de discussions en ligne du Réseau de laboratoires pour la détection et l’identification des organismes vivants modifiés. Les discussions en ligne du Réseau de laboratoires ont été entreprises </w:t>
      </w:r>
      <w:r w:rsidR="0052498F">
        <w:rPr>
          <w:lang w:val="fr-FR"/>
        </w:rPr>
        <w:t xml:space="preserve">en vue de compléter les communications </w:t>
      </w:r>
      <w:r w:rsidR="000C6AA7">
        <w:rPr>
          <w:lang w:val="fr-FR"/>
        </w:rPr>
        <w:t xml:space="preserve">des </w:t>
      </w:r>
      <w:r w:rsidR="000C6AA7">
        <w:rPr>
          <w:lang w:val="fr-FR"/>
        </w:rPr>
        <w:lastRenderedPageBreak/>
        <w:t xml:space="preserve">Parties </w:t>
      </w:r>
      <w:r w:rsidR="0052498F">
        <w:rPr>
          <w:lang w:val="fr-FR"/>
        </w:rPr>
        <w:t xml:space="preserve">et </w:t>
      </w:r>
      <w:r w:rsidR="000C6AA7">
        <w:rPr>
          <w:lang w:val="fr-FR"/>
        </w:rPr>
        <w:t>les</w:t>
      </w:r>
      <w:r w:rsidR="0052498F">
        <w:rPr>
          <w:lang w:val="fr-FR"/>
        </w:rPr>
        <w:t xml:space="preserve"> informations</w:t>
      </w:r>
      <w:r w:rsidR="000C6AA7">
        <w:rPr>
          <w:lang w:val="fr-FR"/>
        </w:rPr>
        <w:t xml:space="preserve"> en découlant</w:t>
      </w:r>
      <w:r w:rsidR="0052498F">
        <w:rPr>
          <w:lang w:val="fr-FR"/>
        </w:rPr>
        <w:t xml:space="preserve"> ont été transmises à l’Organe subsidiaire chargé de fournir des avis scientifiques, techniques et technologiques à sa vingt-sixième réunion.</w:t>
      </w:r>
    </w:p>
    <w:p w14:paraId="318F6862" w14:textId="7AFF3E29" w:rsidR="000F6361" w:rsidRPr="00084C55" w:rsidRDefault="00A543A5" w:rsidP="008D0427">
      <w:pPr>
        <w:pStyle w:val="Para1"/>
        <w:ind w:left="562" w:firstLine="0"/>
        <w:rPr>
          <w:lang w:val="fr-FR"/>
        </w:rPr>
      </w:pPr>
      <w:r>
        <w:rPr>
          <w:lang w:val="fr-FR"/>
        </w:rPr>
        <w:t>La Conférence des Parties siégeant en tant que réunion des Parties au Protocole de Cartagena seront invitées à examiner ces questions sur la base du projet de décision contenu dans la recommandation</w:t>
      </w:r>
      <w:r w:rsidR="001B3A66">
        <w:rPr>
          <w:lang w:val="fr-FR"/>
        </w:rPr>
        <w:t> </w:t>
      </w:r>
      <w:r w:rsidR="008D0427" w:rsidRPr="00084C55">
        <w:rPr>
          <w:lang w:val="fr-FR"/>
        </w:rPr>
        <w:t xml:space="preserve">26/6 </w:t>
      </w:r>
      <w:r>
        <w:rPr>
          <w:lang w:val="fr-FR"/>
        </w:rPr>
        <w:t>de l’Organe subsidiaire chargé de fournir des avis scientifiques, techniques et technologiques, tel que reproduit dans la compilation des projets de décisions.</w:t>
      </w:r>
    </w:p>
    <w:p w14:paraId="24E4062E" w14:textId="0D51D42D" w:rsidR="003B6212" w:rsidRPr="00084C55" w:rsidRDefault="00E55DCE" w:rsidP="003B6212">
      <w:pPr>
        <w:pStyle w:val="Item"/>
        <w:rPr>
          <w:lang w:val="fr-FR"/>
        </w:rPr>
      </w:pPr>
      <w:r>
        <w:rPr>
          <w:lang w:val="fr-FR"/>
        </w:rPr>
        <w:t>Point</w:t>
      </w:r>
      <w:r w:rsidR="001B3A66">
        <w:rPr>
          <w:lang w:val="fr-FR"/>
        </w:rPr>
        <w:t> </w:t>
      </w:r>
      <w:r w:rsidR="003B6212" w:rsidRPr="00084C55">
        <w:rPr>
          <w:lang w:val="fr-FR"/>
        </w:rPr>
        <w:t>13</w:t>
      </w:r>
    </w:p>
    <w:p w14:paraId="5ACDD53F" w14:textId="6DFEE05A" w:rsidR="003B6212" w:rsidRPr="00084C55" w:rsidRDefault="00E55DCE" w:rsidP="003B6212">
      <w:pPr>
        <w:pStyle w:val="Item"/>
        <w:rPr>
          <w:caps/>
          <w:lang w:val="fr-FR"/>
        </w:rPr>
      </w:pPr>
      <w:r>
        <w:rPr>
          <w:lang w:val="fr-FR"/>
        </w:rPr>
        <w:t>Considérations socio-économiques</w:t>
      </w:r>
    </w:p>
    <w:p w14:paraId="257AB71E" w14:textId="734902C1" w:rsidR="003B6212" w:rsidRPr="00084C55" w:rsidRDefault="00E07AAA" w:rsidP="003B6212">
      <w:pPr>
        <w:pStyle w:val="Para1"/>
        <w:ind w:left="562" w:firstLine="0"/>
        <w:rPr>
          <w:lang w:val="fr-FR"/>
        </w:rPr>
      </w:pPr>
      <w:r>
        <w:rPr>
          <w:rFonts w:asciiTheme="majorBidi" w:eastAsia="MS Mincho" w:hAnsiTheme="majorBidi" w:cstheme="majorBidi"/>
          <w:color w:val="000000"/>
          <w:kern w:val="22"/>
          <w:lang w:val="fr-FR"/>
        </w:rPr>
        <w:t>Dans sa décision</w:t>
      </w:r>
      <w:r w:rsidR="001B3A66">
        <w:rPr>
          <w:rFonts w:asciiTheme="majorBidi" w:eastAsia="MS Mincho" w:hAnsiTheme="majorBidi" w:cstheme="majorBidi"/>
          <w:color w:val="000000"/>
          <w:kern w:val="22"/>
          <w:lang w:val="fr-FR"/>
        </w:rPr>
        <w:t> </w:t>
      </w:r>
      <w:hyperlink r:id="rId22" w:history="1">
        <w:r w:rsidR="00C5491B" w:rsidRPr="00084C55">
          <w:rPr>
            <w:rStyle w:val="Lienhypertexte"/>
            <w:rFonts w:eastAsia="MS Mincho"/>
            <w:lang w:val="fr-FR"/>
          </w:rPr>
          <w:t>CP</w:t>
        </w:r>
        <w:r w:rsidR="00C5491B" w:rsidRPr="00084C55">
          <w:rPr>
            <w:rStyle w:val="Lienhypertexte"/>
            <w:rFonts w:asciiTheme="majorBidi" w:eastAsia="MS Mincho" w:hAnsiTheme="majorBidi" w:cstheme="majorBidi"/>
            <w:kern w:val="22"/>
            <w:lang w:val="fr-FR"/>
          </w:rPr>
          <w:t>-10/12</w:t>
        </w:r>
      </w:hyperlink>
      <w:r w:rsidR="00C5491B" w:rsidRPr="00084C55">
        <w:rPr>
          <w:rFonts w:asciiTheme="majorBidi" w:eastAsia="MS Mincho" w:hAnsiTheme="majorBidi" w:cstheme="majorBidi"/>
          <w:color w:val="000000"/>
          <w:kern w:val="22"/>
          <w:lang w:val="fr-FR"/>
        </w:rPr>
        <w:t xml:space="preserve">, </w:t>
      </w:r>
      <w:r>
        <w:rPr>
          <w:rFonts w:asciiTheme="majorBidi" w:eastAsia="MS Mincho" w:hAnsiTheme="majorBidi" w:cstheme="majorBidi"/>
          <w:color w:val="000000"/>
          <w:kern w:val="22"/>
          <w:lang w:val="fr-FR"/>
        </w:rPr>
        <w:t xml:space="preserve">la Conférence des Parties siégeant en tant que réunion des Parties au Protocole de Cartagena a </w:t>
      </w:r>
      <w:r w:rsidR="00BB38D2">
        <w:rPr>
          <w:rFonts w:asciiTheme="majorBidi" w:eastAsia="MS Mincho" w:hAnsiTheme="majorBidi" w:cstheme="majorBidi"/>
          <w:color w:val="000000"/>
          <w:kern w:val="22"/>
          <w:lang w:val="fr-FR"/>
        </w:rPr>
        <w:t>invité</w:t>
      </w:r>
      <w:r w:rsidR="00053882">
        <w:rPr>
          <w:rFonts w:asciiTheme="majorBidi" w:eastAsia="MS Mincho" w:hAnsiTheme="majorBidi" w:cstheme="majorBidi"/>
          <w:color w:val="000000"/>
          <w:kern w:val="22"/>
          <w:lang w:val="fr-FR"/>
        </w:rPr>
        <w:t xml:space="preserve"> à communiquer les expériences d’utilisation des Orientations facultatives sur l’évaluation des considérations socio</w:t>
      </w:r>
      <w:r w:rsidR="001B3A66">
        <w:rPr>
          <w:rFonts w:asciiTheme="majorBidi" w:eastAsia="MS Mincho" w:hAnsiTheme="majorBidi" w:cstheme="majorBidi"/>
          <w:color w:val="000000"/>
          <w:kern w:val="22"/>
          <w:lang w:val="fr-FR"/>
        </w:rPr>
        <w:t>-</w:t>
      </w:r>
      <w:r w:rsidR="00053882">
        <w:rPr>
          <w:rFonts w:asciiTheme="majorBidi" w:eastAsia="MS Mincho" w:hAnsiTheme="majorBidi" w:cstheme="majorBidi"/>
          <w:color w:val="000000"/>
          <w:kern w:val="22"/>
          <w:lang w:val="fr-FR"/>
        </w:rPr>
        <w:t>économiques dans le contexte de l’article</w:t>
      </w:r>
      <w:r w:rsidR="001B3A66">
        <w:rPr>
          <w:rFonts w:asciiTheme="majorBidi" w:eastAsia="MS Mincho" w:hAnsiTheme="majorBidi" w:cstheme="majorBidi"/>
          <w:color w:val="000000"/>
          <w:kern w:val="22"/>
          <w:lang w:val="fr-FR"/>
        </w:rPr>
        <w:t> </w:t>
      </w:r>
      <w:r w:rsidR="00053882">
        <w:rPr>
          <w:rFonts w:asciiTheme="majorBidi" w:eastAsia="MS Mincho" w:hAnsiTheme="majorBidi" w:cstheme="majorBidi"/>
          <w:color w:val="000000"/>
          <w:kern w:val="22"/>
          <w:lang w:val="fr-FR"/>
        </w:rPr>
        <w:t>26 du Protocole</w:t>
      </w:r>
      <w:r w:rsidR="00C5491B" w:rsidRPr="00084C55">
        <w:rPr>
          <w:rStyle w:val="Appelnotedebasdep"/>
          <w:rFonts w:asciiTheme="majorBidi" w:eastAsia="MS Mincho" w:hAnsiTheme="majorBidi" w:cstheme="majorBidi"/>
          <w:color w:val="000000"/>
          <w:kern w:val="22"/>
          <w:lang w:val="fr-FR"/>
        </w:rPr>
        <w:footnoteReference w:id="21"/>
      </w:r>
      <w:r w:rsidR="00053882">
        <w:rPr>
          <w:rFonts w:asciiTheme="majorBidi" w:eastAsia="MS Mincho" w:hAnsiTheme="majorBidi" w:cstheme="majorBidi"/>
          <w:color w:val="000000"/>
          <w:kern w:val="22"/>
          <w:lang w:val="fr-FR"/>
        </w:rPr>
        <w:t xml:space="preserve"> à la Secrétaire exécutive, ainsi que des exemples de méthodes et d’applications des considérations socio</w:t>
      </w:r>
      <w:r w:rsidR="001B3A66">
        <w:rPr>
          <w:rFonts w:asciiTheme="majorBidi" w:eastAsia="MS Mincho" w:hAnsiTheme="majorBidi" w:cstheme="majorBidi"/>
          <w:color w:val="000000"/>
          <w:kern w:val="22"/>
          <w:lang w:val="fr-FR"/>
        </w:rPr>
        <w:t>-</w:t>
      </w:r>
      <w:r w:rsidR="00053882">
        <w:rPr>
          <w:rFonts w:asciiTheme="majorBidi" w:eastAsia="MS Mincho" w:hAnsiTheme="majorBidi" w:cstheme="majorBidi"/>
          <w:color w:val="000000"/>
          <w:kern w:val="22"/>
          <w:lang w:val="fr-FR"/>
        </w:rPr>
        <w:t>économiques au regard des éléments des Orientations facultatives.</w:t>
      </w:r>
      <w:r w:rsidR="0037724B">
        <w:rPr>
          <w:rFonts w:asciiTheme="majorBidi" w:eastAsia="MS Mincho" w:hAnsiTheme="majorBidi" w:cstheme="majorBidi"/>
          <w:color w:val="000000"/>
          <w:kern w:val="22"/>
          <w:lang w:val="fr-FR"/>
        </w:rPr>
        <w:t xml:space="preserve"> Dans la même décision, la Secrétaire exécutive a été priée de contacter les Parties sur la base des réponses fournies dans leurs quatrièmes rapports nationaux et de les inviter à partager des informations sur leurs expériences, en ce qui a trait à l’article</w:t>
      </w:r>
      <w:r w:rsidR="001B3A66">
        <w:rPr>
          <w:rFonts w:asciiTheme="majorBidi" w:eastAsia="MS Mincho" w:hAnsiTheme="majorBidi" w:cstheme="majorBidi"/>
          <w:color w:val="000000"/>
          <w:kern w:val="22"/>
          <w:lang w:val="fr-FR"/>
        </w:rPr>
        <w:t> </w:t>
      </w:r>
      <w:r w:rsidR="0037724B">
        <w:rPr>
          <w:rFonts w:asciiTheme="majorBidi" w:eastAsia="MS Mincho" w:hAnsiTheme="majorBidi" w:cstheme="majorBidi"/>
          <w:color w:val="000000"/>
          <w:kern w:val="22"/>
          <w:lang w:val="fr-FR"/>
        </w:rPr>
        <w:t xml:space="preserve">26 du Protocole. La Secrétaire exécutive a également été priée de </w:t>
      </w:r>
      <w:r w:rsidR="00BB38D2">
        <w:rPr>
          <w:rFonts w:asciiTheme="majorBidi" w:eastAsia="MS Mincho" w:hAnsiTheme="majorBidi" w:cstheme="majorBidi"/>
          <w:color w:val="000000"/>
          <w:kern w:val="22"/>
          <w:lang w:val="fr-FR"/>
        </w:rPr>
        <w:t>compiler</w:t>
      </w:r>
      <w:r w:rsidR="0037724B">
        <w:rPr>
          <w:rFonts w:asciiTheme="majorBidi" w:eastAsia="MS Mincho" w:hAnsiTheme="majorBidi" w:cstheme="majorBidi"/>
          <w:color w:val="000000"/>
          <w:kern w:val="22"/>
          <w:lang w:val="fr-FR"/>
        </w:rPr>
        <w:t xml:space="preserve"> </w:t>
      </w:r>
      <w:r w:rsidR="00BB38D2">
        <w:rPr>
          <w:rFonts w:asciiTheme="majorBidi" w:eastAsia="MS Mincho" w:hAnsiTheme="majorBidi" w:cstheme="majorBidi"/>
          <w:color w:val="000000"/>
          <w:kern w:val="22"/>
          <w:lang w:val="fr-FR"/>
        </w:rPr>
        <w:t>l</w:t>
      </w:r>
      <w:r w:rsidR="0037724B">
        <w:rPr>
          <w:rFonts w:asciiTheme="majorBidi" w:eastAsia="MS Mincho" w:hAnsiTheme="majorBidi" w:cstheme="majorBidi"/>
          <w:color w:val="000000"/>
          <w:kern w:val="22"/>
          <w:lang w:val="fr-FR"/>
        </w:rPr>
        <w:t>es informations</w:t>
      </w:r>
      <w:r w:rsidR="00BB38D2">
        <w:rPr>
          <w:rFonts w:asciiTheme="majorBidi" w:eastAsia="MS Mincho" w:hAnsiTheme="majorBidi" w:cstheme="majorBidi"/>
          <w:color w:val="000000"/>
          <w:kern w:val="22"/>
          <w:lang w:val="fr-FR"/>
        </w:rPr>
        <w:t xml:space="preserve"> ainsi</w:t>
      </w:r>
      <w:r w:rsidR="0037724B">
        <w:rPr>
          <w:rFonts w:asciiTheme="majorBidi" w:eastAsia="MS Mincho" w:hAnsiTheme="majorBidi" w:cstheme="majorBidi"/>
          <w:color w:val="000000"/>
          <w:kern w:val="22"/>
          <w:lang w:val="fr-FR"/>
        </w:rPr>
        <w:t xml:space="preserve"> recueillies et d</w:t>
      </w:r>
      <w:r w:rsidR="00BB38D2">
        <w:rPr>
          <w:rFonts w:asciiTheme="majorBidi" w:eastAsia="MS Mincho" w:hAnsiTheme="majorBidi" w:cstheme="majorBidi"/>
          <w:color w:val="000000"/>
          <w:kern w:val="22"/>
          <w:lang w:val="fr-FR"/>
        </w:rPr>
        <w:t xml:space="preserve">’en </w:t>
      </w:r>
      <w:r w:rsidR="0037724B">
        <w:rPr>
          <w:rFonts w:asciiTheme="majorBidi" w:eastAsia="MS Mincho" w:hAnsiTheme="majorBidi" w:cstheme="majorBidi"/>
          <w:color w:val="000000"/>
          <w:kern w:val="22"/>
          <w:lang w:val="fr-FR"/>
        </w:rPr>
        <w:t>transmettre</w:t>
      </w:r>
      <w:r w:rsidR="00BB38D2">
        <w:rPr>
          <w:rFonts w:asciiTheme="majorBidi" w:eastAsia="MS Mincho" w:hAnsiTheme="majorBidi" w:cstheme="majorBidi"/>
          <w:color w:val="000000"/>
          <w:kern w:val="22"/>
          <w:lang w:val="fr-FR"/>
        </w:rPr>
        <w:t xml:space="preserve"> une synthèse</w:t>
      </w:r>
      <w:r w:rsidR="0037724B">
        <w:rPr>
          <w:rFonts w:asciiTheme="majorBidi" w:eastAsia="MS Mincho" w:hAnsiTheme="majorBidi" w:cstheme="majorBidi"/>
          <w:color w:val="000000"/>
          <w:kern w:val="22"/>
          <w:lang w:val="fr-FR"/>
        </w:rPr>
        <w:t xml:space="preserve"> pour examen par la Conférence des Parties siégeant en tant que réunion des Parties au Protocole à sa onzième réunion, en vue de déterminer s’il convient d’entreprendre d’autres travaux.</w:t>
      </w:r>
    </w:p>
    <w:p w14:paraId="4AB5871F" w14:textId="6B9E7FCD" w:rsidR="001C1EF4" w:rsidRPr="00084C55" w:rsidRDefault="00C40260" w:rsidP="00214C3A">
      <w:pPr>
        <w:pStyle w:val="Para1"/>
        <w:ind w:left="562" w:firstLine="0"/>
        <w:rPr>
          <w:lang w:val="fr-FR"/>
        </w:rPr>
      </w:pPr>
      <w:r>
        <w:rPr>
          <w:rFonts w:asciiTheme="majorBidi" w:eastAsia="MS Mincho" w:hAnsiTheme="majorBidi" w:cstheme="majorBidi"/>
          <w:color w:val="000000"/>
          <w:kern w:val="22"/>
          <w:lang w:val="fr-FR"/>
        </w:rPr>
        <w:t>La Conférence des Parties siégeant en tant que réunion des Parties au Protocole de Cartagena sera saisie d’une note du Secrétariat</w:t>
      </w:r>
      <w:r w:rsidR="00BB38D2">
        <w:rPr>
          <w:rFonts w:asciiTheme="majorBidi" w:eastAsia="MS Mincho" w:hAnsiTheme="majorBidi" w:cstheme="majorBidi"/>
          <w:color w:val="000000"/>
          <w:kern w:val="22"/>
          <w:lang w:val="fr-FR"/>
        </w:rPr>
        <w:t>,</w:t>
      </w:r>
      <w:r>
        <w:rPr>
          <w:rFonts w:asciiTheme="majorBidi" w:eastAsia="MS Mincho" w:hAnsiTheme="majorBidi" w:cstheme="majorBidi"/>
          <w:color w:val="000000"/>
          <w:kern w:val="22"/>
          <w:lang w:val="fr-FR"/>
        </w:rPr>
        <w:t xml:space="preserve"> contenant une compilation et une synthèse des informations recueillies, ainsi que d’un projet de décision</w:t>
      </w:r>
      <w:r w:rsidR="008D701B" w:rsidRPr="00084C55">
        <w:rPr>
          <w:rStyle w:val="Appelnotedebasdep"/>
          <w:rFonts w:asciiTheme="majorBidi" w:eastAsia="MS Mincho" w:hAnsiTheme="majorBidi" w:cstheme="majorBidi"/>
          <w:color w:val="000000"/>
          <w:kern w:val="22"/>
          <w:lang w:val="fr-FR"/>
        </w:rPr>
        <w:footnoteReference w:id="22"/>
      </w:r>
      <w:r>
        <w:rPr>
          <w:rFonts w:asciiTheme="majorBidi" w:eastAsia="MS Mincho" w:hAnsiTheme="majorBidi" w:cstheme="majorBidi"/>
          <w:color w:val="000000"/>
          <w:kern w:val="22"/>
          <w:lang w:val="fr-FR"/>
        </w:rPr>
        <w:t>.</w:t>
      </w:r>
    </w:p>
    <w:p w14:paraId="2F562DAB" w14:textId="150F21EC" w:rsidR="001C1EF4" w:rsidRPr="00084C55" w:rsidRDefault="00FC4E76" w:rsidP="00214C3A">
      <w:pPr>
        <w:pStyle w:val="Para1"/>
        <w:ind w:left="562" w:firstLine="0"/>
        <w:rPr>
          <w:lang w:val="fr-FR"/>
        </w:rPr>
      </w:pPr>
      <w:r>
        <w:rPr>
          <w:rFonts w:asciiTheme="majorBidi" w:eastAsia="MS Mincho" w:hAnsiTheme="majorBidi" w:cstheme="majorBidi"/>
          <w:color w:val="000000" w:themeColor="text1"/>
          <w:lang w:val="fr-FR"/>
        </w:rPr>
        <w:t xml:space="preserve">La Conférence </w:t>
      </w:r>
      <w:r>
        <w:rPr>
          <w:rFonts w:asciiTheme="majorBidi" w:eastAsia="MS Mincho" w:hAnsiTheme="majorBidi" w:cstheme="majorBidi"/>
          <w:color w:val="000000"/>
          <w:kern w:val="22"/>
          <w:lang w:val="fr-FR"/>
        </w:rPr>
        <w:t>des Parties siégeant en tant que réunion des Parties</w:t>
      </w:r>
      <w:r w:rsidRPr="00084C55">
        <w:rPr>
          <w:rFonts w:asciiTheme="majorBidi" w:eastAsia="MS Mincho" w:hAnsiTheme="majorBidi" w:cstheme="majorBidi"/>
          <w:color w:val="000000" w:themeColor="text1"/>
          <w:lang w:val="fr-FR"/>
        </w:rPr>
        <w:t xml:space="preserve"> </w:t>
      </w:r>
      <w:r>
        <w:rPr>
          <w:rFonts w:asciiTheme="majorBidi" w:eastAsia="MS Mincho" w:hAnsiTheme="majorBidi" w:cstheme="majorBidi"/>
          <w:color w:val="000000" w:themeColor="text1"/>
          <w:lang w:val="fr-FR"/>
        </w:rPr>
        <w:t>sera invitée à examiner ces questions sur la base d’un projet de décision élaboré par le Secrétariat, tel que reproduit dans la compilation des projets de décisions.</w:t>
      </w:r>
    </w:p>
    <w:p w14:paraId="703E44B8" w14:textId="166F234E" w:rsidR="009B3FFD" w:rsidRPr="00084C55" w:rsidRDefault="00E87DB7" w:rsidP="00CE54EA">
      <w:pPr>
        <w:pStyle w:val="Item"/>
        <w:keepNext/>
        <w:rPr>
          <w:lang w:val="fr-FR"/>
        </w:rPr>
      </w:pPr>
      <w:r>
        <w:rPr>
          <w:lang w:val="fr-FR"/>
        </w:rPr>
        <w:t>Point</w:t>
      </w:r>
      <w:r w:rsidR="001B3A66">
        <w:rPr>
          <w:lang w:val="fr-FR"/>
        </w:rPr>
        <w:t> </w:t>
      </w:r>
      <w:r w:rsidR="009B3FFD" w:rsidRPr="00084C55">
        <w:rPr>
          <w:lang w:val="fr-FR"/>
        </w:rPr>
        <w:t>14</w:t>
      </w:r>
    </w:p>
    <w:p w14:paraId="1FDF30DF" w14:textId="708741CF" w:rsidR="009B3FFD" w:rsidRPr="00084C55" w:rsidRDefault="00E87DB7" w:rsidP="007F7E8B">
      <w:pPr>
        <w:pStyle w:val="Item"/>
        <w:keepNext/>
        <w:rPr>
          <w:caps/>
          <w:lang w:val="fr-FR"/>
        </w:rPr>
      </w:pPr>
      <w:r>
        <w:rPr>
          <w:lang w:val="fr-FR"/>
        </w:rPr>
        <w:t>Protocole additionnel de Nagoya-Kuala Lumpur sur la responsabilité et la réparation</w:t>
      </w:r>
    </w:p>
    <w:p w14:paraId="50628F63" w14:textId="3D35D3ED" w:rsidR="009B3FFD" w:rsidRPr="00084C55" w:rsidRDefault="00812072" w:rsidP="00666782">
      <w:pPr>
        <w:pStyle w:val="Para1"/>
        <w:ind w:left="562" w:firstLine="0"/>
        <w:rPr>
          <w:lang w:val="fr-FR"/>
        </w:rPr>
      </w:pPr>
      <w:r>
        <w:rPr>
          <w:rFonts w:asciiTheme="majorBidi" w:eastAsia="MS Mincho" w:hAnsiTheme="majorBidi" w:cstheme="majorBidi"/>
          <w:color w:val="000000"/>
          <w:kern w:val="22"/>
          <w:lang w:val="fr-FR"/>
        </w:rPr>
        <w:t>Dans sa décision</w:t>
      </w:r>
      <w:r w:rsidR="001B3A66">
        <w:rPr>
          <w:rFonts w:asciiTheme="majorBidi" w:eastAsia="MS Mincho" w:hAnsiTheme="majorBidi" w:cstheme="majorBidi"/>
          <w:color w:val="000000"/>
          <w:kern w:val="22"/>
          <w:lang w:val="fr-FR"/>
        </w:rPr>
        <w:t> </w:t>
      </w:r>
      <w:hyperlink r:id="rId23" w:history="1">
        <w:r w:rsidR="00AB1332" w:rsidRPr="00084C55">
          <w:rPr>
            <w:rStyle w:val="Lienhypertexte"/>
            <w:rFonts w:eastAsia="MS Mincho"/>
            <w:lang w:val="fr-FR"/>
          </w:rPr>
          <w:t>CP</w:t>
        </w:r>
        <w:r w:rsidR="00AB1332" w:rsidRPr="00084C55">
          <w:rPr>
            <w:rStyle w:val="Lienhypertexte"/>
            <w:rFonts w:asciiTheme="majorBidi" w:eastAsia="MS Mincho" w:hAnsiTheme="majorBidi" w:cstheme="majorBidi"/>
            <w:kern w:val="22"/>
            <w:lang w:val="fr-FR"/>
          </w:rPr>
          <w:t>-10/13</w:t>
        </w:r>
      </w:hyperlink>
      <w:r w:rsidR="00AB1332" w:rsidRPr="00084C55">
        <w:rPr>
          <w:rFonts w:asciiTheme="majorBidi" w:eastAsia="MS Mincho" w:hAnsiTheme="majorBidi" w:cstheme="majorBidi"/>
          <w:color w:val="000000"/>
          <w:kern w:val="22"/>
          <w:lang w:val="fr-FR"/>
        </w:rPr>
        <w:t xml:space="preserve">, </w:t>
      </w:r>
      <w:r w:rsidR="0095751D">
        <w:rPr>
          <w:rFonts w:asciiTheme="majorBidi" w:eastAsia="MS Mincho" w:hAnsiTheme="majorBidi" w:cstheme="majorBidi"/>
          <w:color w:val="000000"/>
          <w:kern w:val="22"/>
          <w:lang w:val="fr-FR"/>
        </w:rPr>
        <w:t>l</w:t>
      </w:r>
      <w:r>
        <w:rPr>
          <w:rFonts w:asciiTheme="majorBidi" w:eastAsia="MS Mincho" w:hAnsiTheme="majorBidi" w:cstheme="majorBidi"/>
          <w:color w:val="000000"/>
          <w:kern w:val="22"/>
          <w:lang w:val="fr-FR"/>
        </w:rPr>
        <w:t>a Conférence des Parties siégeant en tant que réunion des Parties au Protocole de Cartagena et en tant que réunion des Parties au Protocole additionnel de Nagoya-Kuala Lumpur sur la responsabilité et la réparation a demandé aux Parties au Protocole additionnel et a invité les autres gouvernements à transmettre à la Secrétaire exécutive des informations sur les mesures qu’ils ont mises en place pour assurer une garantie financière en cas de dommages causés par des organismes vivants modifiés.</w:t>
      </w:r>
    </w:p>
    <w:p w14:paraId="243BE1FE" w14:textId="3720FBAB" w:rsidR="00AB1332" w:rsidRPr="00084C55" w:rsidRDefault="0095751D" w:rsidP="00666782">
      <w:pPr>
        <w:pStyle w:val="Para1"/>
        <w:ind w:left="562" w:firstLine="0"/>
        <w:rPr>
          <w:lang w:val="fr-FR"/>
        </w:rPr>
      </w:pPr>
      <w:r>
        <w:rPr>
          <w:rFonts w:asciiTheme="majorBidi" w:eastAsia="MS Mincho" w:hAnsiTheme="majorBidi" w:cstheme="majorBidi"/>
          <w:color w:val="000000"/>
          <w:kern w:val="22"/>
          <w:lang w:val="fr-FR"/>
        </w:rPr>
        <w:t>La</w:t>
      </w:r>
      <w:r w:rsidRPr="0095751D">
        <w:rPr>
          <w:rFonts w:asciiTheme="majorBidi" w:eastAsia="MS Mincho" w:hAnsiTheme="majorBidi" w:cstheme="majorBidi"/>
          <w:color w:val="000000"/>
          <w:kern w:val="22"/>
          <w:lang w:val="fr-FR"/>
        </w:rPr>
        <w:t xml:space="preserve"> </w:t>
      </w:r>
      <w:r>
        <w:rPr>
          <w:rFonts w:asciiTheme="majorBidi" w:eastAsia="MS Mincho" w:hAnsiTheme="majorBidi" w:cstheme="majorBidi"/>
          <w:color w:val="000000"/>
          <w:kern w:val="22"/>
          <w:lang w:val="fr-FR"/>
        </w:rPr>
        <w:t>Conférence des Parties siégeant en tant que réunion des Parties au Protocole de Cartagena sera saisie d’une note du Secrétariat contenant une compilation des informations recueillies et une mise à jour relative au statut du Protocole additionnel</w:t>
      </w:r>
      <w:r w:rsidR="00A625AC" w:rsidRPr="00084C55">
        <w:rPr>
          <w:rStyle w:val="Appelnotedebasdep"/>
          <w:rFonts w:asciiTheme="majorBidi" w:eastAsia="MS Mincho" w:hAnsiTheme="majorBidi" w:cstheme="majorBidi"/>
          <w:color w:val="000000"/>
          <w:kern w:val="22"/>
          <w:lang w:val="fr-FR"/>
        </w:rPr>
        <w:footnoteReference w:id="23"/>
      </w:r>
      <w:r>
        <w:rPr>
          <w:rFonts w:asciiTheme="majorBidi" w:eastAsia="MS Mincho" w:hAnsiTheme="majorBidi" w:cstheme="majorBidi"/>
          <w:color w:val="000000"/>
          <w:kern w:val="22"/>
          <w:lang w:val="fr-FR"/>
        </w:rPr>
        <w:t>. Elle sera invitée à examiner le projet de décision contenu dans la note, tel que reproduit dans la compilation des projets de décisions.</w:t>
      </w:r>
    </w:p>
    <w:p w14:paraId="45E5D171" w14:textId="5C4027CA" w:rsidR="00C45D2D" w:rsidRPr="00084C55" w:rsidRDefault="00E87DB7" w:rsidP="00C45D2D">
      <w:pPr>
        <w:pStyle w:val="Item"/>
        <w:rPr>
          <w:lang w:val="fr-FR"/>
        </w:rPr>
      </w:pPr>
      <w:r>
        <w:rPr>
          <w:lang w:val="fr-FR"/>
        </w:rPr>
        <w:t>Point</w:t>
      </w:r>
      <w:r w:rsidR="001B3A66">
        <w:rPr>
          <w:lang w:val="fr-FR"/>
        </w:rPr>
        <w:t> </w:t>
      </w:r>
      <w:r w:rsidR="00557370" w:rsidRPr="00084C55">
        <w:rPr>
          <w:lang w:val="fr-FR"/>
        </w:rPr>
        <w:t>1</w:t>
      </w:r>
      <w:r w:rsidR="00F91A57" w:rsidRPr="00084C55">
        <w:rPr>
          <w:lang w:val="fr-FR"/>
        </w:rPr>
        <w:t>5</w:t>
      </w:r>
    </w:p>
    <w:p w14:paraId="78160E91" w14:textId="5A60CC82" w:rsidR="00557370" w:rsidRPr="00084C55" w:rsidRDefault="00E87DB7" w:rsidP="00C45D2D">
      <w:pPr>
        <w:pStyle w:val="Item"/>
        <w:rPr>
          <w:caps/>
          <w:lang w:val="fr-FR"/>
        </w:rPr>
      </w:pPr>
      <w:r>
        <w:rPr>
          <w:lang w:val="fr-FR"/>
        </w:rPr>
        <w:t>Questions diverses</w:t>
      </w:r>
    </w:p>
    <w:p w14:paraId="0139C378" w14:textId="600F0B9B" w:rsidR="00557370" w:rsidRPr="00084C55" w:rsidRDefault="0095751D" w:rsidP="00EC2124">
      <w:pPr>
        <w:pStyle w:val="Para1"/>
        <w:ind w:left="562" w:firstLine="0"/>
        <w:rPr>
          <w:lang w:val="fr-FR"/>
        </w:rPr>
      </w:pPr>
      <w:r>
        <w:rPr>
          <w:rFonts w:asciiTheme="majorBidi" w:eastAsia="MS Mincho" w:hAnsiTheme="majorBidi" w:cstheme="majorBidi"/>
          <w:color w:val="000000"/>
          <w:kern w:val="22"/>
          <w:lang w:val="fr-FR"/>
        </w:rPr>
        <w:t>La</w:t>
      </w:r>
      <w:r w:rsidRPr="0095751D">
        <w:rPr>
          <w:rFonts w:asciiTheme="majorBidi" w:eastAsia="MS Mincho" w:hAnsiTheme="majorBidi" w:cstheme="majorBidi"/>
          <w:color w:val="000000"/>
          <w:kern w:val="22"/>
          <w:lang w:val="fr-FR"/>
        </w:rPr>
        <w:t xml:space="preserve"> </w:t>
      </w:r>
      <w:r>
        <w:rPr>
          <w:rFonts w:asciiTheme="majorBidi" w:eastAsia="MS Mincho" w:hAnsiTheme="majorBidi" w:cstheme="majorBidi"/>
          <w:color w:val="000000"/>
          <w:kern w:val="22"/>
          <w:lang w:val="fr-FR"/>
        </w:rPr>
        <w:t xml:space="preserve">Conférence des Parties siégeant en tant que réunion des Parties au Protocole de Cartagena pourrait souhaiter examiner d’autres questions soulevées et approuvées </w:t>
      </w:r>
      <w:r w:rsidR="00296E5C">
        <w:rPr>
          <w:rFonts w:asciiTheme="majorBidi" w:eastAsia="MS Mincho" w:hAnsiTheme="majorBidi" w:cstheme="majorBidi"/>
          <w:color w:val="000000"/>
          <w:kern w:val="22"/>
          <w:lang w:val="fr-FR"/>
        </w:rPr>
        <w:t>aux fins de</w:t>
      </w:r>
      <w:r>
        <w:rPr>
          <w:rFonts w:asciiTheme="majorBidi" w:eastAsia="MS Mincho" w:hAnsiTheme="majorBidi" w:cstheme="majorBidi"/>
          <w:color w:val="000000"/>
          <w:kern w:val="22"/>
          <w:lang w:val="fr-FR"/>
        </w:rPr>
        <w:t xml:space="preserve"> discussion, conformément au règlement intérieur.</w:t>
      </w:r>
    </w:p>
    <w:p w14:paraId="7C2D7EB3" w14:textId="45CDCF82" w:rsidR="00C45D2D" w:rsidRPr="00084C55" w:rsidRDefault="0073731C" w:rsidP="00D7694D">
      <w:pPr>
        <w:pStyle w:val="Item"/>
        <w:keepNext/>
        <w:rPr>
          <w:lang w:val="fr-FR"/>
        </w:rPr>
      </w:pPr>
      <w:r>
        <w:rPr>
          <w:lang w:val="fr-FR"/>
        </w:rPr>
        <w:lastRenderedPageBreak/>
        <w:t>Point</w:t>
      </w:r>
      <w:r w:rsidR="001B3A66">
        <w:rPr>
          <w:lang w:val="fr-FR"/>
        </w:rPr>
        <w:t> </w:t>
      </w:r>
      <w:r w:rsidR="00557370" w:rsidRPr="00084C55">
        <w:rPr>
          <w:lang w:val="fr-FR"/>
        </w:rPr>
        <w:t>1</w:t>
      </w:r>
      <w:r w:rsidR="00F3789D" w:rsidRPr="00084C55">
        <w:rPr>
          <w:lang w:val="fr-FR"/>
        </w:rPr>
        <w:t>6</w:t>
      </w:r>
    </w:p>
    <w:p w14:paraId="1D12A01C" w14:textId="73AE1F68" w:rsidR="00557370" w:rsidRPr="00084C55" w:rsidRDefault="00C45D2D" w:rsidP="00CE54EA">
      <w:pPr>
        <w:pStyle w:val="Item"/>
        <w:keepNext/>
        <w:rPr>
          <w:caps/>
          <w:lang w:val="fr-FR"/>
        </w:rPr>
      </w:pPr>
      <w:r w:rsidRPr="00084C55">
        <w:rPr>
          <w:lang w:val="fr-FR"/>
        </w:rPr>
        <w:t xml:space="preserve">Adoption </w:t>
      </w:r>
      <w:r w:rsidR="0073731C">
        <w:rPr>
          <w:lang w:val="fr-FR"/>
        </w:rPr>
        <w:t>du rapport</w:t>
      </w:r>
    </w:p>
    <w:p w14:paraId="6E950F33" w14:textId="3099EE47" w:rsidR="00557370" w:rsidRPr="00084C55" w:rsidRDefault="0007366B" w:rsidP="00EC2124">
      <w:pPr>
        <w:pStyle w:val="Para1"/>
        <w:ind w:left="562" w:firstLine="0"/>
        <w:rPr>
          <w:lang w:val="fr-FR"/>
        </w:rPr>
      </w:pPr>
      <w:r>
        <w:rPr>
          <w:rFonts w:asciiTheme="majorBidi" w:eastAsia="MS Mincho" w:hAnsiTheme="majorBidi" w:cstheme="majorBidi"/>
          <w:color w:val="000000"/>
          <w:kern w:val="22"/>
          <w:lang w:val="fr-FR"/>
        </w:rPr>
        <w:t>La</w:t>
      </w:r>
      <w:r w:rsidRPr="0095751D">
        <w:rPr>
          <w:rFonts w:asciiTheme="majorBidi" w:eastAsia="MS Mincho" w:hAnsiTheme="majorBidi" w:cstheme="majorBidi"/>
          <w:color w:val="000000"/>
          <w:kern w:val="22"/>
          <w:lang w:val="fr-FR"/>
        </w:rPr>
        <w:t xml:space="preserve"> </w:t>
      </w:r>
      <w:r>
        <w:rPr>
          <w:rFonts w:asciiTheme="majorBidi" w:eastAsia="MS Mincho" w:hAnsiTheme="majorBidi" w:cstheme="majorBidi"/>
          <w:color w:val="000000"/>
          <w:kern w:val="22"/>
          <w:lang w:val="fr-FR"/>
        </w:rPr>
        <w:t>Conférence des Parties siégeant en tant que réunion des Parties au Protocole de Cartagena sera invitée à examiner et adopter le rapport de sa onzième réunion sur la base du projet de rapport élaboré par le rapporteur.</w:t>
      </w:r>
    </w:p>
    <w:p w14:paraId="10EB8578" w14:textId="0ED4E0FD" w:rsidR="00553DC5" w:rsidRPr="00084C55" w:rsidRDefault="0007366B" w:rsidP="00EC2124">
      <w:pPr>
        <w:pStyle w:val="Para1"/>
        <w:ind w:left="562" w:firstLine="0"/>
        <w:rPr>
          <w:lang w:val="fr-FR"/>
        </w:rPr>
      </w:pPr>
      <w:r>
        <w:rPr>
          <w:snapToGrid w:val="0"/>
          <w:kern w:val="22"/>
          <w:lang w:val="fr-FR"/>
        </w:rPr>
        <w:t xml:space="preserve">Conformément à la pratique en vigueur, les Parties seront invitées à autoriser le rapporteur à parachever son rapport final après la clôture de la réunion, sous la direction du président et avec l’aide du Secrétariat. </w:t>
      </w:r>
    </w:p>
    <w:p w14:paraId="6767BD67" w14:textId="71BD3E07" w:rsidR="00C45D2D" w:rsidRPr="00084C55" w:rsidRDefault="0073731C" w:rsidP="00C45D2D">
      <w:pPr>
        <w:pStyle w:val="Item"/>
        <w:rPr>
          <w:lang w:val="fr-FR"/>
        </w:rPr>
      </w:pPr>
      <w:r>
        <w:rPr>
          <w:lang w:val="fr-FR"/>
        </w:rPr>
        <w:t>Point</w:t>
      </w:r>
      <w:r w:rsidR="001B3A66">
        <w:rPr>
          <w:lang w:val="fr-FR"/>
        </w:rPr>
        <w:t> </w:t>
      </w:r>
      <w:r w:rsidR="00C45D2D" w:rsidRPr="00084C55">
        <w:rPr>
          <w:lang w:val="fr-FR"/>
        </w:rPr>
        <w:t>1</w:t>
      </w:r>
      <w:r w:rsidR="00F3789D" w:rsidRPr="00084C55">
        <w:rPr>
          <w:lang w:val="fr-FR"/>
        </w:rPr>
        <w:t>7</w:t>
      </w:r>
    </w:p>
    <w:p w14:paraId="0EED474F" w14:textId="6FEA927F" w:rsidR="00557370" w:rsidRPr="00084C55" w:rsidRDefault="0073731C" w:rsidP="00C45D2D">
      <w:pPr>
        <w:pStyle w:val="Item"/>
        <w:rPr>
          <w:lang w:val="fr-FR"/>
        </w:rPr>
      </w:pPr>
      <w:r>
        <w:rPr>
          <w:lang w:val="fr-FR"/>
        </w:rPr>
        <w:t>Clôture de la réunion</w:t>
      </w:r>
    </w:p>
    <w:p w14:paraId="3FD569A1" w14:textId="14692527" w:rsidR="00557370" w:rsidRPr="00084C55" w:rsidRDefault="0007366B" w:rsidP="00EC2124">
      <w:pPr>
        <w:pStyle w:val="Para1"/>
        <w:ind w:left="562" w:firstLine="0"/>
        <w:rPr>
          <w:lang w:val="fr-FR"/>
        </w:rPr>
      </w:pPr>
      <w:r>
        <w:rPr>
          <w:rFonts w:asciiTheme="majorBidi" w:eastAsia="MS Mincho" w:hAnsiTheme="majorBidi" w:cstheme="majorBidi"/>
          <w:color w:val="000000" w:themeColor="text1"/>
          <w:lang w:val="fr-FR"/>
        </w:rPr>
        <w:t>Il est prévu que la onzième réunion de l</w:t>
      </w:r>
      <w:r>
        <w:rPr>
          <w:rFonts w:asciiTheme="majorBidi" w:eastAsia="MS Mincho" w:hAnsiTheme="majorBidi" w:cstheme="majorBidi"/>
          <w:color w:val="000000"/>
          <w:kern w:val="22"/>
          <w:lang w:val="fr-FR"/>
        </w:rPr>
        <w:t>a</w:t>
      </w:r>
      <w:r w:rsidRPr="0095751D">
        <w:rPr>
          <w:rFonts w:asciiTheme="majorBidi" w:eastAsia="MS Mincho" w:hAnsiTheme="majorBidi" w:cstheme="majorBidi"/>
          <w:color w:val="000000"/>
          <w:kern w:val="22"/>
          <w:lang w:val="fr-FR"/>
        </w:rPr>
        <w:t xml:space="preserve"> </w:t>
      </w:r>
      <w:r>
        <w:rPr>
          <w:rFonts w:asciiTheme="majorBidi" w:eastAsia="MS Mincho" w:hAnsiTheme="majorBidi" w:cstheme="majorBidi"/>
          <w:color w:val="000000"/>
          <w:kern w:val="22"/>
          <w:lang w:val="fr-FR"/>
        </w:rPr>
        <w:t>Conférence des Parties siégeant en tant que réunion des Parties au Protocole de Cartagena sera déclarée close le 1</w:t>
      </w:r>
      <w:r w:rsidRPr="0007366B">
        <w:rPr>
          <w:rFonts w:asciiTheme="majorBidi" w:eastAsia="MS Mincho" w:hAnsiTheme="majorBidi" w:cstheme="majorBidi"/>
          <w:color w:val="000000"/>
          <w:kern w:val="22"/>
          <w:vertAlign w:val="superscript"/>
          <w:lang w:val="fr-FR"/>
        </w:rPr>
        <w:t>er</w:t>
      </w:r>
      <w:r w:rsidR="001B3A66">
        <w:rPr>
          <w:rFonts w:asciiTheme="majorBidi" w:eastAsia="MS Mincho" w:hAnsiTheme="majorBidi" w:cstheme="majorBidi"/>
          <w:color w:val="000000"/>
          <w:kern w:val="22"/>
          <w:lang w:val="fr-FR"/>
        </w:rPr>
        <w:t> </w:t>
      </w:r>
      <w:r>
        <w:rPr>
          <w:rFonts w:asciiTheme="majorBidi" w:eastAsia="MS Mincho" w:hAnsiTheme="majorBidi" w:cstheme="majorBidi"/>
          <w:color w:val="000000"/>
          <w:kern w:val="22"/>
          <w:lang w:val="fr-FR"/>
        </w:rPr>
        <w:t>novembre aux alentours de 18</w:t>
      </w:r>
      <w:r w:rsidR="001B3A66">
        <w:rPr>
          <w:rFonts w:asciiTheme="majorBidi" w:eastAsia="MS Mincho" w:hAnsiTheme="majorBidi" w:cstheme="majorBidi"/>
          <w:color w:val="000000"/>
          <w:kern w:val="22"/>
          <w:lang w:val="fr-FR"/>
        </w:rPr>
        <w:t> </w:t>
      </w:r>
      <w:r>
        <w:rPr>
          <w:rFonts w:asciiTheme="majorBidi" w:eastAsia="MS Mincho" w:hAnsiTheme="majorBidi" w:cstheme="majorBidi"/>
          <w:color w:val="000000"/>
          <w:kern w:val="22"/>
          <w:lang w:val="fr-FR"/>
        </w:rPr>
        <w:t>heures.</w:t>
      </w:r>
    </w:p>
    <w:p w14:paraId="79422DB6" w14:textId="77777777" w:rsidR="00557370" w:rsidRPr="00084C55" w:rsidRDefault="00557370" w:rsidP="00D9044B">
      <w:pPr>
        <w:pStyle w:val="StylePara1Before0pt"/>
        <w:numPr>
          <w:ilvl w:val="0"/>
          <w:numId w:val="0"/>
        </w:numPr>
        <w:suppressLineNumbers/>
        <w:suppressAutoHyphens/>
        <w:rPr>
          <w:kern w:val="22"/>
          <w:sz w:val="22"/>
          <w:szCs w:val="22"/>
          <w:lang w:val="fr-FR"/>
        </w:rPr>
      </w:pPr>
    </w:p>
    <w:p w14:paraId="7AE0925B" w14:textId="77777777" w:rsidR="00557370" w:rsidRPr="00084C55" w:rsidRDefault="00557370">
      <w:pPr>
        <w:suppressLineNumbers/>
        <w:suppressAutoHyphens/>
        <w:rPr>
          <w:kern w:val="22"/>
          <w:szCs w:val="22"/>
          <w:lang w:val="fr-FR"/>
        </w:rPr>
      </w:pPr>
    </w:p>
    <w:p w14:paraId="145B94FD" w14:textId="77777777" w:rsidR="00557370" w:rsidRPr="00084C55" w:rsidRDefault="00557370" w:rsidP="00D9044B">
      <w:pPr>
        <w:suppressLineNumbers/>
        <w:suppressAutoHyphens/>
        <w:spacing w:before="120" w:after="120"/>
        <w:jc w:val="center"/>
        <w:rPr>
          <w:snapToGrid w:val="0"/>
          <w:kern w:val="22"/>
          <w:szCs w:val="22"/>
          <w:lang w:val="fr-FR"/>
        </w:rPr>
        <w:sectPr w:rsidR="00557370" w:rsidRPr="00084C55" w:rsidSect="00F62CB6">
          <w:headerReference w:type="even" r:id="rId24"/>
          <w:headerReference w:type="default" r:id="rId25"/>
          <w:footerReference w:type="even" r:id="rId26"/>
          <w:footerReference w:type="default" r:id="rId27"/>
          <w:pgSz w:w="12240" w:h="15840"/>
          <w:pgMar w:top="1134" w:right="1440" w:bottom="1134" w:left="1440" w:header="709" w:footer="709" w:gutter="0"/>
          <w:cols w:space="708"/>
          <w:titlePg/>
          <w:docGrid w:linePitch="360"/>
        </w:sectPr>
      </w:pPr>
    </w:p>
    <w:p w14:paraId="14F5A461" w14:textId="316B6E5A" w:rsidR="00557370" w:rsidRPr="00084C55" w:rsidRDefault="00557370" w:rsidP="00191C16">
      <w:pPr>
        <w:pStyle w:val="Annex"/>
        <w:rPr>
          <w:snapToGrid w:val="0"/>
          <w:lang w:val="fr-FR"/>
        </w:rPr>
      </w:pPr>
      <w:r w:rsidRPr="00084C55">
        <w:rPr>
          <w:snapToGrid w:val="0"/>
          <w:lang w:val="fr-FR"/>
        </w:rPr>
        <w:lastRenderedPageBreak/>
        <w:t>Annex</w:t>
      </w:r>
      <w:r w:rsidR="001007A0">
        <w:rPr>
          <w:snapToGrid w:val="0"/>
          <w:lang w:val="fr-FR"/>
        </w:rPr>
        <w:t>e</w:t>
      </w:r>
    </w:p>
    <w:p w14:paraId="2EAFC913" w14:textId="1575A9C9" w:rsidR="00557370" w:rsidRPr="00084C55" w:rsidRDefault="00EA5DEC" w:rsidP="00EA5DEC">
      <w:pPr>
        <w:pStyle w:val="Titre"/>
        <w:spacing w:before="120" w:after="120"/>
        <w:rPr>
          <w:lang w:val="fr-FR"/>
        </w:rPr>
      </w:pPr>
      <w:r w:rsidRPr="00084C55">
        <w:rPr>
          <w:lang w:val="fr-FR"/>
        </w:rPr>
        <w:t>List</w:t>
      </w:r>
      <w:r w:rsidR="0007366B">
        <w:rPr>
          <w:lang w:val="fr-FR"/>
        </w:rPr>
        <w:t>e</w:t>
      </w:r>
      <w:r w:rsidRPr="00084C55">
        <w:rPr>
          <w:lang w:val="fr-FR"/>
        </w:rPr>
        <w:t xml:space="preserve"> </w:t>
      </w:r>
      <w:r w:rsidR="0007366B">
        <w:rPr>
          <w:lang w:val="fr-FR"/>
        </w:rPr>
        <w:t>des</w:t>
      </w:r>
      <w:r w:rsidRPr="00084C55">
        <w:rPr>
          <w:lang w:val="fr-FR"/>
        </w:rPr>
        <w:t xml:space="preserve"> documents</w:t>
      </w:r>
    </w:p>
    <w:tbl>
      <w:tblPr>
        <w:tblW w:w="9647" w:type="dxa"/>
        <w:jc w:val="center"/>
        <w:tblLook w:val="04A0" w:firstRow="1" w:lastRow="0" w:firstColumn="1" w:lastColumn="0" w:noHBand="0" w:noVBand="1"/>
      </w:tblPr>
      <w:tblGrid>
        <w:gridCol w:w="3071"/>
        <w:gridCol w:w="5245"/>
        <w:gridCol w:w="1331"/>
      </w:tblGrid>
      <w:tr w:rsidR="00557370" w:rsidRPr="00084C55" w14:paraId="2E09E9F8" w14:textId="77777777" w:rsidTr="00CE54EA">
        <w:trPr>
          <w:cantSplit/>
          <w:trHeight w:val="465"/>
          <w:tblHeader/>
          <w:jc w:val="center"/>
        </w:trPr>
        <w:tc>
          <w:tcPr>
            <w:tcW w:w="3071" w:type="dxa"/>
            <w:tcBorders>
              <w:top w:val="single" w:sz="4" w:space="0" w:color="auto"/>
              <w:bottom w:val="single" w:sz="4" w:space="0" w:color="auto"/>
            </w:tcBorders>
            <w:noWrap/>
            <w:vAlign w:val="center"/>
            <w:hideMark/>
          </w:tcPr>
          <w:p w14:paraId="267156B6" w14:textId="5DFF43C8" w:rsidR="00557370" w:rsidRPr="00084C55" w:rsidRDefault="00557370" w:rsidP="00CE54EA">
            <w:pPr>
              <w:suppressLineNumbers/>
              <w:suppressAutoHyphens/>
              <w:spacing w:before="60" w:after="60"/>
              <w:jc w:val="left"/>
              <w:rPr>
                <w:bCs/>
                <w:i/>
                <w:iCs/>
                <w:snapToGrid w:val="0"/>
                <w:kern w:val="22"/>
                <w:szCs w:val="22"/>
                <w:lang w:val="fr-FR"/>
              </w:rPr>
            </w:pPr>
            <w:r w:rsidRPr="00084C55">
              <w:rPr>
                <w:bCs/>
                <w:i/>
                <w:iCs/>
                <w:snapToGrid w:val="0"/>
                <w:kern w:val="22"/>
                <w:szCs w:val="22"/>
                <w:lang w:val="fr-FR"/>
              </w:rPr>
              <w:t>Symbol</w:t>
            </w:r>
            <w:r w:rsidR="0007366B">
              <w:rPr>
                <w:bCs/>
                <w:i/>
                <w:iCs/>
                <w:snapToGrid w:val="0"/>
                <w:kern w:val="22"/>
                <w:szCs w:val="22"/>
                <w:lang w:val="fr-FR"/>
              </w:rPr>
              <w:t>e</w:t>
            </w:r>
          </w:p>
        </w:tc>
        <w:tc>
          <w:tcPr>
            <w:tcW w:w="5245" w:type="dxa"/>
            <w:tcBorders>
              <w:top w:val="single" w:sz="4" w:space="0" w:color="auto"/>
              <w:bottom w:val="single" w:sz="4" w:space="0" w:color="auto"/>
            </w:tcBorders>
            <w:vAlign w:val="center"/>
            <w:hideMark/>
          </w:tcPr>
          <w:p w14:paraId="6518527E" w14:textId="636EAEE5" w:rsidR="00557370" w:rsidRPr="00084C55" w:rsidRDefault="00557370" w:rsidP="00CE54EA">
            <w:pPr>
              <w:suppressLineNumbers/>
              <w:suppressAutoHyphens/>
              <w:spacing w:before="60" w:after="60"/>
              <w:jc w:val="left"/>
              <w:rPr>
                <w:bCs/>
                <w:i/>
                <w:iCs/>
                <w:snapToGrid w:val="0"/>
                <w:kern w:val="22"/>
                <w:szCs w:val="22"/>
                <w:lang w:val="fr-FR"/>
              </w:rPr>
            </w:pPr>
            <w:r w:rsidRPr="00084C55">
              <w:rPr>
                <w:bCs/>
                <w:i/>
                <w:iCs/>
                <w:snapToGrid w:val="0"/>
                <w:kern w:val="22"/>
                <w:szCs w:val="22"/>
                <w:lang w:val="fr-FR"/>
              </w:rPr>
              <w:t>Tit</w:t>
            </w:r>
            <w:r w:rsidR="0007366B">
              <w:rPr>
                <w:bCs/>
                <w:i/>
                <w:iCs/>
                <w:snapToGrid w:val="0"/>
                <w:kern w:val="22"/>
                <w:szCs w:val="22"/>
                <w:lang w:val="fr-FR"/>
              </w:rPr>
              <w:t>re</w:t>
            </w:r>
          </w:p>
        </w:tc>
        <w:tc>
          <w:tcPr>
            <w:tcW w:w="1331" w:type="dxa"/>
            <w:tcBorders>
              <w:top w:val="single" w:sz="4" w:space="0" w:color="auto"/>
              <w:bottom w:val="single" w:sz="4" w:space="0" w:color="auto"/>
            </w:tcBorders>
            <w:vAlign w:val="center"/>
            <w:hideMark/>
          </w:tcPr>
          <w:p w14:paraId="71218576" w14:textId="35ADC4A6" w:rsidR="00557370" w:rsidRPr="00084C55" w:rsidRDefault="0007366B" w:rsidP="00CE54EA">
            <w:pPr>
              <w:suppressLineNumbers/>
              <w:suppressAutoHyphens/>
              <w:spacing w:before="60" w:after="60"/>
              <w:jc w:val="left"/>
              <w:rPr>
                <w:bCs/>
                <w:i/>
                <w:iCs/>
                <w:snapToGrid w:val="0"/>
                <w:kern w:val="22"/>
                <w:szCs w:val="22"/>
                <w:lang w:val="fr-FR"/>
              </w:rPr>
            </w:pPr>
            <w:r>
              <w:rPr>
                <w:bCs/>
                <w:i/>
                <w:iCs/>
                <w:snapToGrid w:val="0"/>
                <w:kern w:val="22"/>
                <w:szCs w:val="22"/>
                <w:lang w:val="fr-FR"/>
              </w:rPr>
              <w:t>Points de l’ordre du jour</w:t>
            </w:r>
          </w:p>
        </w:tc>
      </w:tr>
      <w:tr w:rsidR="00051B8E" w:rsidRPr="00084C55" w14:paraId="3F14E6A8" w14:textId="77777777" w:rsidTr="00CE54EA">
        <w:trPr>
          <w:trHeight w:val="347"/>
          <w:jc w:val="center"/>
        </w:trPr>
        <w:tc>
          <w:tcPr>
            <w:tcW w:w="9647" w:type="dxa"/>
            <w:gridSpan w:val="3"/>
            <w:tcBorders>
              <w:top w:val="single" w:sz="4" w:space="0" w:color="auto"/>
            </w:tcBorders>
            <w:noWrap/>
          </w:tcPr>
          <w:p w14:paraId="4E0C0B28" w14:textId="09616067" w:rsidR="00051B8E" w:rsidRPr="00084C55" w:rsidRDefault="0007366B" w:rsidP="00CE54EA">
            <w:pPr>
              <w:suppressLineNumbers/>
              <w:suppressAutoHyphens/>
              <w:spacing w:before="60" w:after="60"/>
              <w:jc w:val="left"/>
              <w:rPr>
                <w:snapToGrid w:val="0"/>
                <w:kern w:val="22"/>
                <w:szCs w:val="22"/>
                <w:lang w:val="fr-FR"/>
              </w:rPr>
            </w:pPr>
            <w:r>
              <w:rPr>
                <w:b/>
                <w:bCs/>
                <w:snapToGrid w:val="0"/>
                <w:kern w:val="22"/>
                <w:lang w:val="fr-FR"/>
              </w:rPr>
              <w:t>Documents de travail</w:t>
            </w:r>
          </w:p>
        </w:tc>
      </w:tr>
      <w:tr w:rsidR="00557370" w:rsidRPr="00084C55" w14:paraId="546D6D8A" w14:textId="77777777" w:rsidTr="00CE54EA">
        <w:trPr>
          <w:trHeight w:val="347"/>
          <w:jc w:val="center"/>
        </w:trPr>
        <w:tc>
          <w:tcPr>
            <w:tcW w:w="3071" w:type="dxa"/>
            <w:noWrap/>
            <w:hideMark/>
          </w:tcPr>
          <w:p w14:paraId="4D618A5D" w14:textId="555A0821" w:rsidR="00557370" w:rsidRPr="00084C55" w:rsidRDefault="007008FC" w:rsidP="00D9044B">
            <w:pPr>
              <w:suppressLineNumbers/>
              <w:suppressAutoHyphens/>
              <w:spacing w:before="60" w:after="60"/>
              <w:rPr>
                <w:snapToGrid w:val="0"/>
                <w:kern w:val="22"/>
                <w:szCs w:val="22"/>
                <w:lang w:val="fr-FR"/>
              </w:rPr>
            </w:pPr>
            <w:r w:rsidRPr="00084C55">
              <w:rPr>
                <w:rFonts w:asciiTheme="majorBidi" w:eastAsia="MS Mincho" w:hAnsiTheme="majorBidi" w:cstheme="majorBidi"/>
                <w:color w:val="000000"/>
                <w:kern w:val="22"/>
                <w:szCs w:val="22"/>
                <w:lang w:val="fr-FR"/>
              </w:rPr>
              <w:t>CBD/CP/MOP/11/1</w:t>
            </w:r>
          </w:p>
        </w:tc>
        <w:tc>
          <w:tcPr>
            <w:tcW w:w="5245" w:type="dxa"/>
            <w:hideMark/>
          </w:tcPr>
          <w:p w14:paraId="3205DF43" w14:textId="794C3FFF" w:rsidR="00557370" w:rsidRPr="00084C55" w:rsidRDefault="0007366B" w:rsidP="00191C16">
            <w:pPr>
              <w:suppressLineNumbers/>
              <w:suppressAutoHyphens/>
              <w:spacing w:before="60" w:after="60"/>
              <w:ind w:left="139"/>
              <w:jc w:val="left"/>
              <w:rPr>
                <w:snapToGrid w:val="0"/>
                <w:kern w:val="22"/>
                <w:szCs w:val="22"/>
                <w:lang w:val="fr-FR"/>
              </w:rPr>
            </w:pPr>
            <w:r>
              <w:rPr>
                <w:snapToGrid w:val="0"/>
                <w:kern w:val="22"/>
                <w:szCs w:val="22"/>
                <w:lang w:val="fr-FR"/>
              </w:rPr>
              <w:t>Ordre du jour provisoire</w:t>
            </w:r>
          </w:p>
        </w:tc>
        <w:tc>
          <w:tcPr>
            <w:tcW w:w="1331" w:type="dxa"/>
            <w:hideMark/>
          </w:tcPr>
          <w:p w14:paraId="2652E023" w14:textId="77777777" w:rsidR="00557370" w:rsidRPr="00084C55" w:rsidRDefault="00557370" w:rsidP="00D9044B">
            <w:pPr>
              <w:suppressLineNumbers/>
              <w:suppressAutoHyphens/>
              <w:spacing w:before="60" w:after="60"/>
              <w:jc w:val="center"/>
              <w:rPr>
                <w:snapToGrid w:val="0"/>
                <w:kern w:val="22"/>
                <w:szCs w:val="22"/>
                <w:lang w:val="fr-FR"/>
              </w:rPr>
            </w:pPr>
            <w:r w:rsidRPr="00084C55">
              <w:rPr>
                <w:snapToGrid w:val="0"/>
                <w:kern w:val="22"/>
                <w:szCs w:val="22"/>
                <w:lang w:val="fr-FR"/>
              </w:rPr>
              <w:t>2</w:t>
            </w:r>
          </w:p>
        </w:tc>
      </w:tr>
      <w:tr w:rsidR="00557370" w:rsidRPr="00084C55" w14:paraId="73993162" w14:textId="77777777" w:rsidTr="00CE54EA">
        <w:trPr>
          <w:trHeight w:val="302"/>
          <w:jc w:val="center"/>
        </w:trPr>
        <w:tc>
          <w:tcPr>
            <w:tcW w:w="3071" w:type="dxa"/>
            <w:noWrap/>
            <w:hideMark/>
          </w:tcPr>
          <w:p w14:paraId="05102446" w14:textId="237176AF" w:rsidR="00557370" w:rsidRPr="00084C55" w:rsidRDefault="00AA1D92" w:rsidP="00D9044B">
            <w:pPr>
              <w:suppressLineNumbers/>
              <w:suppressAutoHyphens/>
              <w:spacing w:before="60" w:after="60"/>
              <w:rPr>
                <w:snapToGrid w:val="0"/>
                <w:kern w:val="22"/>
                <w:szCs w:val="22"/>
                <w:lang w:val="fr-FR"/>
              </w:rPr>
            </w:pPr>
            <w:r w:rsidRPr="00084C55">
              <w:rPr>
                <w:rFonts w:asciiTheme="majorBidi" w:eastAsia="MS Mincho" w:hAnsiTheme="majorBidi" w:cstheme="majorBidi"/>
                <w:color w:val="000000"/>
                <w:kern w:val="22"/>
                <w:szCs w:val="22"/>
                <w:lang w:val="fr-FR"/>
              </w:rPr>
              <w:t>CBD/CP/MOP/11/1/Add.1</w:t>
            </w:r>
          </w:p>
        </w:tc>
        <w:tc>
          <w:tcPr>
            <w:tcW w:w="5245" w:type="dxa"/>
            <w:hideMark/>
          </w:tcPr>
          <w:p w14:paraId="574C3C70" w14:textId="4A6BEEDF" w:rsidR="00557370" w:rsidRPr="00084C55" w:rsidRDefault="0007366B" w:rsidP="00191C16">
            <w:pPr>
              <w:suppressLineNumbers/>
              <w:suppressAutoHyphens/>
              <w:spacing w:before="60" w:after="60"/>
              <w:ind w:left="139"/>
              <w:jc w:val="left"/>
              <w:rPr>
                <w:snapToGrid w:val="0"/>
                <w:kern w:val="22"/>
                <w:szCs w:val="22"/>
                <w:lang w:val="fr-FR"/>
              </w:rPr>
            </w:pPr>
            <w:r>
              <w:rPr>
                <w:snapToGrid w:val="0"/>
                <w:kern w:val="22"/>
                <w:szCs w:val="22"/>
                <w:lang w:val="fr-FR"/>
              </w:rPr>
              <w:t>Ordre du jour provisoire</w:t>
            </w:r>
            <w:r w:rsidRPr="00084C55">
              <w:rPr>
                <w:snapToGrid w:val="0"/>
                <w:kern w:val="22"/>
                <w:szCs w:val="22"/>
                <w:lang w:val="fr-FR"/>
              </w:rPr>
              <w:t xml:space="preserve"> </w:t>
            </w:r>
            <w:r>
              <w:rPr>
                <w:snapToGrid w:val="0"/>
                <w:kern w:val="22"/>
                <w:szCs w:val="22"/>
                <w:lang w:val="fr-FR"/>
              </w:rPr>
              <w:t>annoté</w:t>
            </w:r>
          </w:p>
        </w:tc>
        <w:tc>
          <w:tcPr>
            <w:tcW w:w="1331" w:type="dxa"/>
            <w:hideMark/>
          </w:tcPr>
          <w:p w14:paraId="22B77892" w14:textId="77777777" w:rsidR="00557370" w:rsidRPr="00084C55" w:rsidRDefault="00557370" w:rsidP="00D9044B">
            <w:pPr>
              <w:suppressLineNumbers/>
              <w:suppressAutoHyphens/>
              <w:spacing w:before="60" w:after="60"/>
              <w:jc w:val="center"/>
              <w:rPr>
                <w:snapToGrid w:val="0"/>
                <w:kern w:val="22"/>
                <w:szCs w:val="22"/>
                <w:lang w:val="fr-FR"/>
              </w:rPr>
            </w:pPr>
            <w:r w:rsidRPr="00084C55">
              <w:rPr>
                <w:snapToGrid w:val="0"/>
                <w:kern w:val="22"/>
                <w:szCs w:val="22"/>
                <w:lang w:val="fr-FR"/>
              </w:rPr>
              <w:t>2</w:t>
            </w:r>
          </w:p>
        </w:tc>
      </w:tr>
      <w:tr w:rsidR="00557370" w:rsidRPr="00084C55" w14:paraId="70E7DB7C" w14:textId="77777777" w:rsidTr="00CE54EA">
        <w:trPr>
          <w:trHeight w:val="302"/>
          <w:jc w:val="center"/>
        </w:trPr>
        <w:tc>
          <w:tcPr>
            <w:tcW w:w="3071" w:type="dxa"/>
            <w:noWrap/>
          </w:tcPr>
          <w:p w14:paraId="57086D38" w14:textId="45535EB4" w:rsidR="00557370" w:rsidRPr="00084C55" w:rsidRDefault="00DA2858" w:rsidP="00D9044B">
            <w:pPr>
              <w:suppressLineNumbers/>
              <w:suppressAutoHyphens/>
              <w:spacing w:before="60" w:after="60"/>
              <w:rPr>
                <w:snapToGrid w:val="0"/>
                <w:kern w:val="22"/>
                <w:szCs w:val="22"/>
                <w:lang w:val="fr-FR"/>
              </w:rPr>
            </w:pPr>
            <w:r w:rsidRPr="00084C55">
              <w:rPr>
                <w:lang w:val="fr-FR"/>
              </w:rPr>
              <w:t xml:space="preserve"> CBD/CP/MOP/11/1</w:t>
            </w:r>
            <w:r w:rsidR="00535E8A" w:rsidRPr="00084C55">
              <w:rPr>
                <w:lang w:val="fr-FR"/>
              </w:rPr>
              <w:t>/Add.2</w:t>
            </w:r>
          </w:p>
        </w:tc>
        <w:tc>
          <w:tcPr>
            <w:tcW w:w="5245" w:type="dxa"/>
          </w:tcPr>
          <w:p w14:paraId="7952D77B" w14:textId="53A3BA84" w:rsidR="00557370" w:rsidRPr="00084C55" w:rsidRDefault="0007366B" w:rsidP="00191C16">
            <w:pPr>
              <w:suppressLineNumbers/>
              <w:suppressAutoHyphens/>
              <w:spacing w:before="60" w:after="60"/>
              <w:ind w:left="139"/>
              <w:jc w:val="left"/>
              <w:rPr>
                <w:snapToGrid w:val="0"/>
                <w:kern w:val="22"/>
                <w:szCs w:val="22"/>
                <w:lang w:val="fr-FR"/>
              </w:rPr>
            </w:pPr>
            <w:r>
              <w:rPr>
                <w:rFonts w:asciiTheme="majorBidi" w:eastAsia="MS Mincho" w:hAnsiTheme="majorBidi" w:cstheme="majorBidi"/>
                <w:color w:val="000000"/>
                <w:kern w:val="22"/>
                <w:szCs w:val="22"/>
                <w:lang w:val="fr-FR"/>
              </w:rPr>
              <w:t>Organisation des travaux proposée</w:t>
            </w:r>
          </w:p>
        </w:tc>
        <w:tc>
          <w:tcPr>
            <w:tcW w:w="1331" w:type="dxa"/>
          </w:tcPr>
          <w:p w14:paraId="7A21773A" w14:textId="6FBC38E4" w:rsidR="00557370" w:rsidRPr="00084C55" w:rsidRDefault="007B58CE" w:rsidP="00D9044B">
            <w:pPr>
              <w:suppressLineNumbers/>
              <w:suppressAutoHyphens/>
              <w:spacing w:before="60" w:after="60"/>
              <w:jc w:val="center"/>
              <w:rPr>
                <w:snapToGrid w:val="0"/>
                <w:kern w:val="22"/>
                <w:szCs w:val="22"/>
                <w:lang w:val="fr-FR"/>
              </w:rPr>
            </w:pPr>
            <w:r w:rsidRPr="00084C55">
              <w:rPr>
                <w:snapToGrid w:val="0"/>
                <w:kern w:val="22"/>
                <w:szCs w:val="22"/>
                <w:lang w:val="fr-FR"/>
              </w:rPr>
              <w:t>2</w:t>
            </w:r>
          </w:p>
        </w:tc>
      </w:tr>
      <w:tr w:rsidR="00557370" w:rsidRPr="00084C55" w14:paraId="7E52A548" w14:textId="77777777" w:rsidTr="00CE54EA">
        <w:trPr>
          <w:trHeight w:val="355"/>
          <w:jc w:val="center"/>
        </w:trPr>
        <w:tc>
          <w:tcPr>
            <w:tcW w:w="3071" w:type="dxa"/>
            <w:noWrap/>
          </w:tcPr>
          <w:p w14:paraId="09DC2826" w14:textId="00D06882" w:rsidR="00557370" w:rsidRPr="00084C55" w:rsidRDefault="00730751" w:rsidP="00D9044B">
            <w:pPr>
              <w:suppressLineNumbers/>
              <w:suppressAutoHyphens/>
              <w:spacing w:before="60" w:after="60"/>
              <w:rPr>
                <w:snapToGrid w:val="0"/>
                <w:kern w:val="22"/>
                <w:szCs w:val="22"/>
                <w:lang w:val="fr-FR"/>
              </w:rPr>
            </w:pPr>
            <w:r w:rsidRPr="00084C55">
              <w:rPr>
                <w:rFonts w:asciiTheme="majorBidi" w:eastAsia="MS Mincho" w:hAnsiTheme="majorBidi" w:cstheme="majorBidi"/>
                <w:color w:val="000000"/>
                <w:kern w:val="22"/>
                <w:szCs w:val="22"/>
                <w:lang w:val="fr-FR"/>
              </w:rPr>
              <w:t>CBD/CP/MOP/11/</w:t>
            </w:r>
            <w:r w:rsidR="00CD68C7" w:rsidRPr="00084C55">
              <w:rPr>
                <w:rFonts w:asciiTheme="majorBidi" w:eastAsia="MS Mincho" w:hAnsiTheme="majorBidi" w:cstheme="majorBidi"/>
                <w:color w:val="000000"/>
                <w:kern w:val="22"/>
                <w:szCs w:val="22"/>
                <w:lang w:val="fr-FR"/>
              </w:rPr>
              <w:t>2</w:t>
            </w:r>
          </w:p>
        </w:tc>
        <w:tc>
          <w:tcPr>
            <w:tcW w:w="5245" w:type="dxa"/>
          </w:tcPr>
          <w:p w14:paraId="5DFCF645" w14:textId="12065FF5" w:rsidR="00557370" w:rsidRPr="00084C55" w:rsidRDefault="0007366B" w:rsidP="00191C16">
            <w:pPr>
              <w:suppressLineNumbers/>
              <w:suppressAutoHyphens/>
              <w:spacing w:before="60" w:after="60"/>
              <w:ind w:left="139"/>
              <w:jc w:val="left"/>
              <w:rPr>
                <w:snapToGrid w:val="0"/>
                <w:kern w:val="22"/>
                <w:szCs w:val="22"/>
                <w:lang w:val="fr-FR"/>
              </w:rPr>
            </w:pPr>
            <w:r>
              <w:rPr>
                <w:rFonts w:asciiTheme="majorBidi" w:eastAsia="MS Mincho" w:hAnsiTheme="majorBidi" w:cstheme="majorBidi"/>
                <w:color w:val="000000"/>
                <w:kern w:val="22"/>
                <w:szCs w:val="22"/>
                <w:lang w:val="fr-FR"/>
              </w:rPr>
              <w:t xml:space="preserve">Compilation des projets de décisions pour la onzième réunion de la </w:t>
            </w:r>
            <w:r>
              <w:rPr>
                <w:rFonts w:asciiTheme="majorBidi" w:eastAsia="MS Mincho" w:hAnsiTheme="majorBidi" w:cstheme="majorBidi"/>
                <w:color w:val="000000"/>
                <w:kern w:val="22"/>
                <w:lang w:val="fr-FR"/>
              </w:rPr>
              <w:t>Conférence des Parties siégeant en tant que réunion des Parties au Protocole de Cartagena</w:t>
            </w:r>
          </w:p>
        </w:tc>
        <w:tc>
          <w:tcPr>
            <w:tcW w:w="1331" w:type="dxa"/>
          </w:tcPr>
          <w:p w14:paraId="4C80A54F" w14:textId="7F5A85F2" w:rsidR="00557370" w:rsidRPr="00084C55" w:rsidRDefault="007B58CE" w:rsidP="00D9044B">
            <w:pPr>
              <w:suppressLineNumbers/>
              <w:suppressAutoHyphens/>
              <w:spacing w:before="60" w:after="60"/>
              <w:jc w:val="center"/>
              <w:rPr>
                <w:snapToGrid w:val="0"/>
                <w:kern w:val="22"/>
                <w:szCs w:val="22"/>
                <w:lang w:val="fr-FR"/>
              </w:rPr>
            </w:pPr>
            <w:r w:rsidRPr="00084C55">
              <w:rPr>
                <w:snapToGrid w:val="0"/>
                <w:kern w:val="22"/>
                <w:szCs w:val="22"/>
                <w:lang w:val="fr-FR"/>
              </w:rPr>
              <w:t>2</w:t>
            </w:r>
            <w:r w:rsidR="003B3573" w:rsidRPr="00084C55">
              <w:rPr>
                <w:snapToGrid w:val="0"/>
                <w:kern w:val="22"/>
                <w:szCs w:val="22"/>
                <w:lang w:val="fr-FR"/>
              </w:rPr>
              <w:t>, 5</w:t>
            </w:r>
            <w:r w:rsidR="00E34CD6" w:rsidRPr="00084C55">
              <w:rPr>
                <w:snapToGrid w:val="0"/>
                <w:kern w:val="22"/>
                <w:lang w:val="fr-FR"/>
              </w:rPr>
              <w:noBreakHyphen/>
              <w:t>8, 10</w:t>
            </w:r>
            <w:r w:rsidR="00E34CD6" w:rsidRPr="00084C55">
              <w:rPr>
                <w:snapToGrid w:val="0"/>
                <w:kern w:val="22"/>
                <w:lang w:val="fr-FR"/>
              </w:rPr>
              <w:noBreakHyphen/>
              <w:t>14</w:t>
            </w:r>
          </w:p>
        </w:tc>
      </w:tr>
      <w:tr w:rsidR="00CD68C7" w:rsidRPr="00084C55" w14:paraId="484F84B7" w14:textId="77777777" w:rsidTr="00CE54EA">
        <w:trPr>
          <w:trHeight w:val="365"/>
          <w:jc w:val="center"/>
        </w:trPr>
        <w:tc>
          <w:tcPr>
            <w:tcW w:w="3071" w:type="dxa"/>
          </w:tcPr>
          <w:p w14:paraId="25476C1E" w14:textId="3A902705" w:rsidR="00CD68C7" w:rsidRPr="00084C55" w:rsidRDefault="00CD68C7" w:rsidP="00D9044B">
            <w:pPr>
              <w:suppressLineNumbers/>
              <w:suppressAutoHyphens/>
              <w:spacing w:before="60" w:after="60"/>
              <w:rPr>
                <w:snapToGrid w:val="0"/>
                <w:kern w:val="22"/>
                <w:szCs w:val="22"/>
                <w:lang w:val="fr-FR"/>
              </w:rPr>
            </w:pPr>
            <w:r w:rsidRPr="00084C55">
              <w:rPr>
                <w:rFonts w:asciiTheme="majorBidi" w:eastAsia="MS Mincho" w:hAnsiTheme="majorBidi" w:cstheme="majorBidi"/>
                <w:color w:val="000000"/>
                <w:kern w:val="22"/>
                <w:szCs w:val="22"/>
                <w:lang w:val="fr-FR"/>
              </w:rPr>
              <w:t>CBD/CP/MOP/11/</w:t>
            </w:r>
            <w:r w:rsidR="00CE041A" w:rsidRPr="00084C55">
              <w:rPr>
                <w:rFonts w:asciiTheme="majorBidi" w:eastAsia="MS Mincho" w:hAnsiTheme="majorBidi" w:cstheme="majorBidi"/>
                <w:color w:val="000000"/>
                <w:kern w:val="22"/>
                <w:szCs w:val="22"/>
                <w:lang w:val="fr-FR"/>
              </w:rPr>
              <w:t>3</w:t>
            </w:r>
          </w:p>
        </w:tc>
        <w:tc>
          <w:tcPr>
            <w:tcW w:w="5245" w:type="dxa"/>
          </w:tcPr>
          <w:p w14:paraId="400B86BA" w14:textId="0986D587" w:rsidR="00CD68C7" w:rsidRPr="00084C55" w:rsidRDefault="0007366B" w:rsidP="00D9044B">
            <w:pPr>
              <w:suppressLineNumbers/>
              <w:suppressAutoHyphens/>
              <w:spacing w:before="60" w:after="60"/>
              <w:ind w:left="139"/>
              <w:jc w:val="left"/>
              <w:rPr>
                <w:bCs/>
                <w:lang w:val="fr-FR"/>
              </w:rPr>
            </w:pPr>
            <w:r>
              <w:rPr>
                <w:rFonts w:asciiTheme="majorBidi" w:eastAsia="MS Mincho" w:hAnsiTheme="majorBidi" w:cstheme="majorBidi"/>
                <w:color w:val="000000"/>
                <w:kern w:val="22"/>
                <w:szCs w:val="22"/>
                <w:lang w:val="fr-FR"/>
              </w:rPr>
              <w:t>Rapport du Comité chargé du respect des obligations au titre du Protocole de Cartagena sur la prévention des risques biotechnologiques à ses dix-huitième et dix-neuvième réunions</w:t>
            </w:r>
          </w:p>
        </w:tc>
        <w:tc>
          <w:tcPr>
            <w:tcW w:w="1331" w:type="dxa"/>
          </w:tcPr>
          <w:p w14:paraId="153C6085" w14:textId="77777777" w:rsidR="00CD68C7" w:rsidRPr="00084C55" w:rsidRDefault="00CD68C7" w:rsidP="00D9044B">
            <w:pPr>
              <w:suppressLineNumbers/>
              <w:suppressAutoHyphens/>
              <w:spacing w:before="60" w:after="60"/>
              <w:jc w:val="center"/>
              <w:rPr>
                <w:snapToGrid w:val="0"/>
                <w:kern w:val="22"/>
                <w:szCs w:val="22"/>
                <w:lang w:val="fr-FR"/>
              </w:rPr>
            </w:pPr>
            <w:r w:rsidRPr="00084C55">
              <w:rPr>
                <w:snapToGrid w:val="0"/>
                <w:kern w:val="22"/>
                <w:szCs w:val="22"/>
                <w:lang w:val="fr-FR"/>
              </w:rPr>
              <w:t>5</w:t>
            </w:r>
          </w:p>
        </w:tc>
      </w:tr>
      <w:tr w:rsidR="00CE041A" w:rsidRPr="00084C55" w14:paraId="4C64E7FD" w14:textId="77777777" w:rsidTr="00CE54EA">
        <w:trPr>
          <w:trHeight w:val="427"/>
          <w:jc w:val="center"/>
        </w:trPr>
        <w:tc>
          <w:tcPr>
            <w:tcW w:w="3071" w:type="dxa"/>
          </w:tcPr>
          <w:p w14:paraId="5A65197B" w14:textId="3114E324" w:rsidR="00CE041A" w:rsidRPr="00084C55" w:rsidRDefault="00AE76B5" w:rsidP="00D9044B">
            <w:pPr>
              <w:suppressLineNumbers/>
              <w:suppressAutoHyphens/>
              <w:spacing w:before="60" w:after="60"/>
              <w:rPr>
                <w:snapToGrid w:val="0"/>
                <w:kern w:val="22"/>
                <w:szCs w:val="22"/>
                <w:lang w:val="fr-FR"/>
              </w:rPr>
            </w:pPr>
            <w:r w:rsidRPr="00084C55">
              <w:rPr>
                <w:rFonts w:asciiTheme="majorBidi" w:eastAsia="MS Mincho" w:hAnsiTheme="majorBidi" w:cstheme="majorBidi"/>
                <w:color w:val="000000"/>
                <w:kern w:val="22"/>
                <w:szCs w:val="22"/>
                <w:lang w:val="fr-FR"/>
              </w:rPr>
              <w:t>CBD/CP/MOP/11/4</w:t>
            </w:r>
          </w:p>
        </w:tc>
        <w:tc>
          <w:tcPr>
            <w:tcW w:w="5245" w:type="dxa"/>
          </w:tcPr>
          <w:p w14:paraId="738F5FB1" w14:textId="4BD7962A" w:rsidR="00CE041A" w:rsidRPr="00084C55" w:rsidRDefault="00580F2D" w:rsidP="00D9044B">
            <w:pPr>
              <w:suppressLineNumbers/>
              <w:suppressAutoHyphens/>
              <w:spacing w:before="60" w:after="60"/>
              <w:ind w:left="139"/>
              <w:jc w:val="left"/>
              <w:rPr>
                <w:bCs/>
                <w:lang w:val="fr-FR"/>
              </w:rPr>
            </w:pPr>
            <w:r w:rsidRPr="00084C55">
              <w:rPr>
                <w:snapToGrid w:val="0"/>
                <w:kern w:val="22"/>
                <w:szCs w:val="22"/>
                <w:shd w:val="clear" w:color="auto" w:fill="FFFFFF"/>
                <w:lang w:val="fr-FR"/>
              </w:rPr>
              <w:t>A</w:t>
            </w:r>
            <w:r w:rsidR="00CE041A" w:rsidRPr="00084C55">
              <w:rPr>
                <w:snapToGrid w:val="0"/>
                <w:kern w:val="22"/>
                <w:szCs w:val="22"/>
                <w:shd w:val="clear" w:color="auto" w:fill="FFFFFF"/>
                <w:lang w:val="fr-FR"/>
              </w:rPr>
              <w:t xml:space="preserve">dministration </w:t>
            </w:r>
            <w:r w:rsidR="0007366B">
              <w:rPr>
                <w:snapToGrid w:val="0"/>
                <w:kern w:val="22"/>
                <w:szCs w:val="22"/>
                <w:shd w:val="clear" w:color="auto" w:fill="FFFFFF"/>
                <w:lang w:val="fr-FR"/>
              </w:rPr>
              <w:t>de la Convention et de ses Protocoles pour l’exercice biennal</w:t>
            </w:r>
            <w:r w:rsidR="001B3A66">
              <w:rPr>
                <w:snapToGrid w:val="0"/>
                <w:kern w:val="22"/>
                <w:szCs w:val="22"/>
                <w:shd w:val="clear" w:color="auto" w:fill="FFFFFF"/>
                <w:lang w:val="fr-FR"/>
              </w:rPr>
              <w:t> </w:t>
            </w:r>
            <w:r w:rsidR="00CE041A" w:rsidRPr="00084C55">
              <w:rPr>
                <w:snapToGrid w:val="0"/>
                <w:kern w:val="22"/>
                <w:szCs w:val="22"/>
                <w:shd w:val="clear" w:color="auto" w:fill="FFFFFF"/>
                <w:lang w:val="fr-FR"/>
              </w:rPr>
              <w:t>2023</w:t>
            </w:r>
            <w:r w:rsidR="008C2CDA" w:rsidRPr="00084C55">
              <w:rPr>
                <w:snapToGrid w:val="0"/>
                <w:kern w:val="22"/>
                <w:szCs w:val="22"/>
                <w:shd w:val="clear" w:color="auto" w:fill="FFFFFF"/>
                <w:lang w:val="fr-FR"/>
              </w:rPr>
              <w:t>–</w:t>
            </w:r>
            <w:r w:rsidR="00CE041A" w:rsidRPr="00084C55">
              <w:rPr>
                <w:snapToGrid w:val="0"/>
                <w:kern w:val="22"/>
                <w:szCs w:val="22"/>
                <w:shd w:val="clear" w:color="auto" w:fill="FFFFFF"/>
                <w:lang w:val="fr-FR"/>
              </w:rPr>
              <w:t xml:space="preserve">2024 </w:t>
            </w:r>
          </w:p>
        </w:tc>
        <w:tc>
          <w:tcPr>
            <w:tcW w:w="1331" w:type="dxa"/>
          </w:tcPr>
          <w:p w14:paraId="5E570B99" w14:textId="77777777" w:rsidR="00CE041A" w:rsidRPr="00084C55" w:rsidRDefault="00CE041A" w:rsidP="00D9044B">
            <w:pPr>
              <w:suppressLineNumbers/>
              <w:suppressAutoHyphens/>
              <w:spacing w:before="60" w:after="60"/>
              <w:jc w:val="center"/>
              <w:rPr>
                <w:snapToGrid w:val="0"/>
                <w:kern w:val="22"/>
                <w:szCs w:val="22"/>
                <w:lang w:val="fr-FR"/>
              </w:rPr>
            </w:pPr>
            <w:r w:rsidRPr="00084C55">
              <w:rPr>
                <w:snapToGrid w:val="0"/>
                <w:kern w:val="22"/>
                <w:szCs w:val="22"/>
                <w:lang w:val="fr-FR"/>
              </w:rPr>
              <w:t>6</w:t>
            </w:r>
          </w:p>
        </w:tc>
      </w:tr>
      <w:tr w:rsidR="00CE041A" w:rsidRPr="00084C55" w14:paraId="0E4B4385" w14:textId="77777777" w:rsidTr="00CE54EA">
        <w:trPr>
          <w:trHeight w:val="427"/>
          <w:jc w:val="center"/>
        </w:trPr>
        <w:tc>
          <w:tcPr>
            <w:tcW w:w="3071" w:type="dxa"/>
          </w:tcPr>
          <w:p w14:paraId="25ED6346" w14:textId="274970C2" w:rsidR="00CE041A" w:rsidRPr="00084C55" w:rsidRDefault="00AE76B5" w:rsidP="00D9044B">
            <w:pPr>
              <w:suppressLineNumbers/>
              <w:suppressAutoHyphens/>
              <w:spacing w:before="60" w:after="60"/>
              <w:rPr>
                <w:snapToGrid w:val="0"/>
                <w:kern w:val="22"/>
                <w:szCs w:val="22"/>
                <w:lang w:val="fr-FR"/>
              </w:rPr>
            </w:pPr>
            <w:r w:rsidRPr="00084C55">
              <w:rPr>
                <w:rFonts w:asciiTheme="majorBidi" w:eastAsia="MS Mincho" w:hAnsiTheme="majorBidi" w:cstheme="majorBidi"/>
                <w:color w:val="000000"/>
                <w:kern w:val="22"/>
                <w:szCs w:val="22"/>
                <w:lang w:val="fr-FR"/>
              </w:rPr>
              <w:t>CBD/CP/MOP/11/5</w:t>
            </w:r>
          </w:p>
        </w:tc>
        <w:tc>
          <w:tcPr>
            <w:tcW w:w="5245" w:type="dxa"/>
          </w:tcPr>
          <w:p w14:paraId="1F064A86" w14:textId="77AE4591" w:rsidR="00CE041A" w:rsidRPr="00084C55" w:rsidRDefault="0007366B" w:rsidP="00D9044B">
            <w:pPr>
              <w:suppressLineNumbers/>
              <w:suppressAutoHyphens/>
              <w:spacing w:before="60" w:after="60"/>
              <w:ind w:left="139"/>
              <w:jc w:val="left"/>
              <w:rPr>
                <w:bCs/>
                <w:lang w:val="fr-FR"/>
              </w:rPr>
            </w:pPr>
            <w:r>
              <w:rPr>
                <w:snapToGrid w:val="0"/>
                <w:kern w:val="22"/>
                <w:szCs w:val="22"/>
                <w:shd w:val="clear" w:color="auto" w:fill="FFFFFF"/>
                <w:lang w:val="fr-FR"/>
              </w:rPr>
              <w:t>Budget proposé pour le programme de travail de la Convention et de ses Protocoles pour l’exercice biennal </w:t>
            </w:r>
            <w:r w:rsidR="00CE041A" w:rsidRPr="00084C55">
              <w:rPr>
                <w:snapToGrid w:val="0"/>
                <w:kern w:val="22"/>
                <w:szCs w:val="22"/>
                <w:shd w:val="clear" w:color="auto" w:fill="FFFFFF"/>
                <w:lang w:val="fr-FR"/>
              </w:rPr>
              <w:t>2025</w:t>
            </w:r>
            <w:r w:rsidR="004F044F" w:rsidRPr="00084C55">
              <w:rPr>
                <w:snapToGrid w:val="0"/>
                <w:kern w:val="22"/>
                <w:szCs w:val="22"/>
                <w:shd w:val="clear" w:color="auto" w:fill="FFFFFF"/>
                <w:lang w:val="fr-FR"/>
              </w:rPr>
              <w:t>–</w:t>
            </w:r>
            <w:r w:rsidR="00CE041A" w:rsidRPr="00084C55">
              <w:rPr>
                <w:snapToGrid w:val="0"/>
                <w:kern w:val="22"/>
                <w:szCs w:val="22"/>
                <w:shd w:val="clear" w:color="auto" w:fill="FFFFFF"/>
                <w:lang w:val="fr-FR"/>
              </w:rPr>
              <w:t>2026</w:t>
            </w:r>
          </w:p>
        </w:tc>
        <w:tc>
          <w:tcPr>
            <w:tcW w:w="1331" w:type="dxa"/>
          </w:tcPr>
          <w:p w14:paraId="4F65C534" w14:textId="77777777" w:rsidR="00CE041A" w:rsidRPr="00084C55" w:rsidRDefault="00CE041A" w:rsidP="00D9044B">
            <w:pPr>
              <w:suppressLineNumbers/>
              <w:suppressAutoHyphens/>
              <w:spacing w:before="60" w:after="60"/>
              <w:jc w:val="center"/>
              <w:rPr>
                <w:snapToGrid w:val="0"/>
                <w:kern w:val="22"/>
                <w:szCs w:val="22"/>
                <w:lang w:val="fr-FR"/>
              </w:rPr>
            </w:pPr>
            <w:r w:rsidRPr="00084C55">
              <w:rPr>
                <w:snapToGrid w:val="0"/>
                <w:kern w:val="22"/>
                <w:szCs w:val="22"/>
                <w:lang w:val="fr-FR"/>
              </w:rPr>
              <w:t>6</w:t>
            </w:r>
          </w:p>
        </w:tc>
      </w:tr>
      <w:tr w:rsidR="00C4707A" w:rsidRPr="00084C55" w:rsidDel="00CE041A" w14:paraId="547030CE" w14:textId="77777777" w:rsidTr="00CE54EA">
        <w:trPr>
          <w:trHeight w:val="427"/>
          <w:jc w:val="center"/>
        </w:trPr>
        <w:tc>
          <w:tcPr>
            <w:tcW w:w="3071" w:type="dxa"/>
          </w:tcPr>
          <w:p w14:paraId="2D9FFBAF" w14:textId="22493C89" w:rsidR="00C4707A" w:rsidRPr="00084C55" w:rsidDel="00CE041A" w:rsidRDefault="00C4707A" w:rsidP="00D9044B">
            <w:pPr>
              <w:suppressLineNumbers/>
              <w:suppressAutoHyphens/>
              <w:spacing w:before="60" w:after="60"/>
              <w:rPr>
                <w:snapToGrid w:val="0"/>
                <w:kern w:val="22"/>
                <w:szCs w:val="22"/>
                <w:lang w:val="fr-FR"/>
              </w:rPr>
            </w:pPr>
            <w:r w:rsidRPr="00084C55" w:rsidDel="00CE041A">
              <w:rPr>
                <w:rFonts w:asciiTheme="majorBidi" w:eastAsia="MS Mincho" w:hAnsiTheme="majorBidi" w:cstheme="majorBidi"/>
                <w:color w:val="000000"/>
                <w:kern w:val="22"/>
                <w:szCs w:val="22"/>
                <w:lang w:val="fr-FR"/>
              </w:rPr>
              <w:t>CBD/</w:t>
            </w:r>
            <w:r w:rsidRPr="00084C55">
              <w:rPr>
                <w:rFonts w:asciiTheme="majorBidi" w:eastAsia="MS Mincho" w:hAnsiTheme="majorBidi" w:cstheme="majorBidi"/>
                <w:color w:val="000000"/>
                <w:kern w:val="22"/>
                <w:szCs w:val="22"/>
                <w:lang w:val="fr-FR"/>
              </w:rPr>
              <w:t>CP/MOP/11/</w:t>
            </w:r>
            <w:r w:rsidR="005177C0" w:rsidRPr="00084C55">
              <w:rPr>
                <w:rFonts w:asciiTheme="majorBidi" w:eastAsia="MS Mincho" w:hAnsiTheme="majorBidi" w:cstheme="majorBidi"/>
                <w:color w:val="000000"/>
                <w:kern w:val="22"/>
                <w:szCs w:val="22"/>
                <w:lang w:val="fr-FR"/>
              </w:rPr>
              <w:t>5/Add.1</w:t>
            </w:r>
          </w:p>
        </w:tc>
        <w:tc>
          <w:tcPr>
            <w:tcW w:w="5245" w:type="dxa"/>
          </w:tcPr>
          <w:p w14:paraId="6D873453" w14:textId="5A1D1714" w:rsidR="00C4707A" w:rsidRPr="00084C55" w:rsidDel="00CE041A" w:rsidRDefault="00F85AA1" w:rsidP="00D9044B">
            <w:pPr>
              <w:suppressLineNumbers/>
              <w:suppressAutoHyphens/>
              <w:spacing w:before="60" w:after="60"/>
              <w:ind w:left="139"/>
              <w:jc w:val="left"/>
              <w:rPr>
                <w:bCs/>
                <w:lang w:val="fr-FR"/>
              </w:rPr>
            </w:pPr>
            <w:r>
              <w:rPr>
                <w:snapToGrid w:val="0"/>
                <w:lang w:val="fr-FR"/>
              </w:rPr>
              <w:t xml:space="preserve">Obligations relatives au fonds d’affectation spéciale </w:t>
            </w:r>
            <w:r w:rsidR="000243D2">
              <w:rPr>
                <w:snapToGrid w:val="0"/>
                <w:lang w:val="fr-FR"/>
              </w:rPr>
              <w:t xml:space="preserve">pour les </w:t>
            </w:r>
            <w:r>
              <w:rPr>
                <w:snapToGrid w:val="0"/>
                <w:lang w:val="fr-FR"/>
              </w:rPr>
              <w:t xml:space="preserve">contributions volontaires additionnelles </w:t>
            </w:r>
            <w:r w:rsidR="000243D2">
              <w:rPr>
                <w:snapToGrid w:val="0"/>
                <w:lang w:val="fr-FR"/>
              </w:rPr>
              <w:t>à l’appui des</w:t>
            </w:r>
            <w:r>
              <w:rPr>
                <w:snapToGrid w:val="0"/>
                <w:lang w:val="fr-FR"/>
              </w:rPr>
              <w:t xml:space="preserve"> activités approuvées</w:t>
            </w:r>
          </w:p>
        </w:tc>
        <w:tc>
          <w:tcPr>
            <w:tcW w:w="1331" w:type="dxa"/>
          </w:tcPr>
          <w:p w14:paraId="76EF467D" w14:textId="77777777" w:rsidR="00C4707A" w:rsidRPr="00084C55" w:rsidDel="00CE041A" w:rsidRDefault="00C4707A" w:rsidP="00D9044B">
            <w:pPr>
              <w:suppressLineNumbers/>
              <w:suppressAutoHyphens/>
              <w:spacing w:before="60" w:after="60"/>
              <w:jc w:val="center"/>
              <w:rPr>
                <w:snapToGrid w:val="0"/>
                <w:kern w:val="22"/>
                <w:szCs w:val="22"/>
                <w:lang w:val="fr-FR"/>
              </w:rPr>
            </w:pPr>
            <w:r w:rsidRPr="00084C55" w:rsidDel="00CE041A">
              <w:rPr>
                <w:snapToGrid w:val="0"/>
                <w:kern w:val="22"/>
                <w:szCs w:val="22"/>
                <w:lang w:val="fr-FR"/>
              </w:rPr>
              <w:t>6</w:t>
            </w:r>
          </w:p>
        </w:tc>
      </w:tr>
      <w:tr w:rsidR="00EB4343" w:rsidRPr="00084C55" w:rsidDel="00CE041A" w14:paraId="15DA9ECE" w14:textId="77777777" w:rsidTr="00CE54EA">
        <w:trPr>
          <w:trHeight w:val="427"/>
          <w:jc w:val="center"/>
        </w:trPr>
        <w:tc>
          <w:tcPr>
            <w:tcW w:w="3071" w:type="dxa"/>
          </w:tcPr>
          <w:p w14:paraId="6671C1AF" w14:textId="416FE577" w:rsidR="00EB4343" w:rsidRPr="00084C55" w:rsidDel="00CE041A" w:rsidRDefault="00EB4343" w:rsidP="00D9044B">
            <w:pPr>
              <w:suppressLineNumbers/>
              <w:suppressAutoHyphens/>
              <w:spacing w:before="60" w:after="60"/>
              <w:rPr>
                <w:rFonts w:asciiTheme="majorBidi" w:eastAsia="MS Mincho" w:hAnsiTheme="majorBidi" w:cstheme="majorBidi"/>
                <w:color w:val="000000"/>
                <w:kern w:val="22"/>
                <w:szCs w:val="22"/>
                <w:lang w:val="fr-FR"/>
              </w:rPr>
            </w:pPr>
            <w:r w:rsidRPr="00084C55" w:rsidDel="00CE041A">
              <w:rPr>
                <w:rFonts w:asciiTheme="majorBidi" w:eastAsia="MS Mincho" w:hAnsiTheme="majorBidi" w:cstheme="majorBidi"/>
                <w:color w:val="000000"/>
                <w:kern w:val="22"/>
                <w:szCs w:val="22"/>
                <w:lang w:val="fr-FR"/>
              </w:rPr>
              <w:t>CBD/</w:t>
            </w:r>
            <w:r w:rsidRPr="00084C55">
              <w:rPr>
                <w:rFonts w:asciiTheme="majorBidi" w:eastAsia="MS Mincho" w:hAnsiTheme="majorBidi" w:cstheme="majorBidi"/>
                <w:color w:val="000000"/>
                <w:kern w:val="22"/>
                <w:szCs w:val="22"/>
                <w:lang w:val="fr-FR"/>
              </w:rPr>
              <w:t>CP/MOP/11/5/Add.2</w:t>
            </w:r>
          </w:p>
        </w:tc>
        <w:tc>
          <w:tcPr>
            <w:tcW w:w="5245" w:type="dxa"/>
          </w:tcPr>
          <w:p w14:paraId="35204E16" w14:textId="34F0D9E6" w:rsidR="00EB4343" w:rsidRPr="00084C55" w:rsidDel="00CE041A" w:rsidRDefault="00F85AA1" w:rsidP="00D9044B">
            <w:pPr>
              <w:suppressLineNumbers/>
              <w:suppressAutoHyphens/>
              <w:spacing w:before="60" w:after="60"/>
              <w:ind w:left="139"/>
              <w:jc w:val="left"/>
              <w:rPr>
                <w:rFonts w:asciiTheme="majorBidi" w:eastAsia="MS Mincho" w:hAnsiTheme="majorBidi" w:cstheme="majorBidi"/>
                <w:color w:val="000000"/>
                <w:kern w:val="22"/>
                <w:szCs w:val="22"/>
                <w:lang w:val="fr-FR"/>
              </w:rPr>
            </w:pPr>
            <w:r>
              <w:rPr>
                <w:rFonts w:asciiTheme="majorBidi" w:eastAsia="MS Mincho" w:hAnsiTheme="majorBidi" w:cstheme="majorBidi"/>
                <w:color w:val="000000"/>
                <w:kern w:val="22"/>
                <w:lang w:val="fr-FR"/>
              </w:rPr>
              <w:t>Examen fonctionnel du Secrétariat</w:t>
            </w:r>
          </w:p>
        </w:tc>
        <w:tc>
          <w:tcPr>
            <w:tcW w:w="1331" w:type="dxa"/>
          </w:tcPr>
          <w:p w14:paraId="336070F8" w14:textId="4963E59A" w:rsidR="00EB4343" w:rsidRPr="00084C55" w:rsidDel="00CE041A" w:rsidRDefault="00761BBE" w:rsidP="00D9044B">
            <w:pPr>
              <w:suppressLineNumbers/>
              <w:suppressAutoHyphens/>
              <w:spacing w:before="60" w:after="60"/>
              <w:jc w:val="center"/>
              <w:rPr>
                <w:snapToGrid w:val="0"/>
                <w:kern w:val="22"/>
                <w:szCs w:val="22"/>
                <w:lang w:val="fr-FR"/>
              </w:rPr>
            </w:pPr>
            <w:r w:rsidRPr="00084C55">
              <w:rPr>
                <w:snapToGrid w:val="0"/>
                <w:kern w:val="22"/>
                <w:szCs w:val="22"/>
                <w:lang w:val="fr-FR"/>
              </w:rPr>
              <w:t>6</w:t>
            </w:r>
          </w:p>
        </w:tc>
      </w:tr>
      <w:tr w:rsidR="00C4707A" w:rsidRPr="00084C55" w14:paraId="213350F4" w14:textId="77777777" w:rsidTr="00CE54EA">
        <w:trPr>
          <w:trHeight w:val="427"/>
          <w:jc w:val="center"/>
        </w:trPr>
        <w:tc>
          <w:tcPr>
            <w:tcW w:w="3071" w:type="dxa"/>
          </w:tcPr>
          <w:p w14:paraId="6625C812" w14:textId="6EA41794" w:rsidR="00C4707A" w:rsidRPr="00084C55" w:rsidRDefault="00096E44" w:rsidP="00D9044B">
            <w:pPr>
              <w:suppressLineNumbers/>
              <w:suppressAutoHyphens/>
              <w:spacing w:before="60" w:after="60"/>
              <w:rPr>
                <w:rFonts w:asciiTheme="majorBidi" w:eastAsia="MS Mincho" w:hAnsiTheme="majorBidi" w:cstheme="majorBidi"/>
                <w:color w:val="000000"/>
                <w:kern w:val="22"/>
                <w:szCs w:val="22"/>
                <w:lang w:val="fr-FR"/>
              </w:rPr>
            </w:pPr>
            <w:r w:rsidRPr="00084C55" w:rsidDel="00CE041A">
              <w:rPr>
                <w:rFonts w:asciiTheme="majorBidi" w:eastAsia="MS Mincho" w:hAnsiTheme="majorBidi" w:cstheme="majorBidi"/>
                <w:color w:val="000000"/>
                <w:kern w:val="22"/>
                <w:szCs w:val="22"/>
                <w:lang w:val="fr-FR"/>
              </w:rPr>
              <w:t>CBD/</w:t>
            </w:r>
            <w:r w:rsidRPr="00084C55">
              <w:rPr>
                <w:rFonts w:asciiTheme="majorBidi" w:eastAsia="MS Mincho" w:hAnsiTheme="majorBidi" w:cstheme="majorBidi"/>
                <w:color w:val="000000"/>
                <w:kern w:val="22"/>
                <w:szCs w:val="22"/>
                <w:lang w:val="fr-FR"/>
              </w:rPr>
              <w:t>CP/MOP/11/</w:t>
            </w:r>
            <w:r w:rsidR="00761BBE" w:rsidRPr="00084C55">
              <w:rPr>
                <w:rFonts w:asciiTheme="majorBidi" w:eastAsia="MS Mincho" w:hAnsiTheme="majorBidi" w:cstheme="majorBidi"/>
                <w:color w:val="000000"/>
                <w:kern w:val="22"/>
                <w:szCs w:val="22"/>
                <w:lang w:val="fr-FR"/>
              </w:rPr>
              <w:t>6</w:t>
            </w:r>
          </w:p>
        </w:tc>
        <w:tc>
          <w:tcPr>
            <w:tcW w:w="5245" w:type="dxa"/>
          </w:tcPr>
          <w:p w14:paraId="5279484F" w14:textId="44C7168E" w:rsidR="00C4707A" w:rsidRPr="00084C55" w:rsidRDefault="00F85AA1" w:rsidP="00D9044B">
            <w:pPr>
              <w:suppressLineNumbers/>
              <w:suppressAutoHyphens/>
              <w:spacing w:before="60" w:after="60"/>
              <w:ind w:left="139"/>
              <w:jc w:val="left"/>
              <w:rPr>
                <w:rFonts w:asciiTheme="majorBidi" w:eastAsia="MS Mincho" w:hAnsiTheme="majorBidi" w:cstheme="majorBidi"/>
                <w:color w:val="000000"/>
                <w:kern w:val="22"/>
                <w:szCs w:val="22"/>
                <w:lang w:val="fr-FR"/>
              </w:rPr>
            </w:pPr>
            <w:r>
              <w:rPr>
                <w:rFonts w:asciiTheme="majorBidi" w:eastAsia="MS Mincho" w:hAnsiTheme="majorBidi" w:cstheme="majorBidi"/>
                <w:color w:val="000000"/>
                <w:kern w:val="22"/>
                <w:szCs w:val="22"/>
                <w:lang w:val="fr-FR"/>
              </w:rPr>
              <w:t>Mécanisme de financement et ressources financières</w:t>
            </w:r>
          </w:p>
        </w:tc>
        <w:tc>
          <w:tcPr>
            <w:tcW w:w="1331" w:type="dxa"/>
          </w:tcPr>
          <w:p w14:paraId="11D7DC83" w14:textId="6725FCB7" w:rsidR="00C4707A" w:rsidRPr="00084C55" w:rsidRDefault="00B6555D" w:rsidP="00D9044B">
            <w:pPr>
              <w:suppressLineNumbers/>
              <w:suppressAutoHyphens/>
              <w:spacing w:before="60" w:after="60"/>
              <w:jc w:val="center"/>
              <w:rPr>
                <w:snapToGrid w:val="0"/>
                <w:kern w:val="22"/>
                <w:szCs w:val="22"/>
                <w:lang w:val="fr-FR"/>
              </w:rPr>
            </w:pPr>
            <w:r w:rsidRPr="00084C55">
              <w:rPr>
                <w:snapToGrid w:val="0"/>
                <w:kern w:val="22"/>
                <w:szCs w:val="22"/>
                <w:lang w:val="fr-FR"/>
              </w:rPr>
              <w:t>7</w:t>
            </w:r>
          </w:p>
        </w:tc>
      </w:tr>
      <w:tr w:rsidR="00C4707A" w:rsidRPr="00084C55" w14:paraId="4F750BDE" w14:textId="77777777" w:rsidTr="00CE54EA">
        <w:trPr>
          <w:trHeight w:val="427"/>
          <w:jc w:val="center"/>
        </w:trPr>
        <w:tc>
          <w:tcPr>
            <w:tcW w:w="3071" w:type="dxa"/>
          </w:tcPr>
          <w:p w14:paraId="181AF0A9" w14:textId="2829715E" w:rsidR="00C4707A" w:rsidRPr="00084C55" w:rsidRDefault="00096E44" w:rsidP="00D9044B">
            <w:pPr>
              <w:suppressLineNumbers/>
              <w:suppressAutoHyphens/>
              <w:spacing w:before="60" w:after="60"/>
              <w:rPr>
                <w:rFonts w:asciiTheme="majorBidi" w:eastAsia="MS Mincho" w:hAnsiTheme="majorBidi" w:cstheme="majorBidi"/>
                <w:color w:val="000000"/>
                <w:kern w:val="22"/>
                <w:szCs w:val="22"/>
                <w:lang w:val="fr-FR"/>
              </w:rPr>
            </w:pPr>
            <w:r w:rsidRPr="00084C55" w:rsidDel="00CE041A">
              <w:rPr>
                <w:rFonts w:asciiTheme="majorBidi" w:eastAsia="MS Mincho" w:hAnsiTheme="majorBidi" w:cstheme="majorBidi"/>
                <w:color w:val="000000"/>
                <w:kern w:val="22"/>
                <w:szCs w:val="22"/>
                <w:lang w:val="fr-FR"/>
              </w:rPr>
              <w:t>CBD/</w:t>
            </w:r>
            <w:r w:rsidRPr="00084C55">
              <w:rPr>
                <w:rFonts w:asciiTheme="majorBidi" w:eastAsia="MS Mincho" w:hAnsiTheme="majorBidi" w:cstheme="majorBidi"/>
                <w:color w:val="000000"/>
                <w:kern w:val="22"/>
                <w:szCs w:val="22"/>
                <w:lang w:val="fr-FR"/>
              </w:rPr>
              <w:t>CP/MOP/11/</w:t>
            </w:r>
            <w:r w:rsidR="000103F2" w:rsidRPr="00084C55">
              <w:rPr>
                <w:rFonts w:asciiTheme="majorBidi" w:eastAsia="MS Mincho" w:hAnsiTheme="majorBidi" w:cstheme="majorBidi"/>
                <w:color w:val="000000"/>
                <w:kern w:val="22"/>
                <w:szCs w:val="22"/>
                <w:lang w:val="fr-FR"/>
              </w:rPr>
              <w:t>7</w:t>
            </w:r>
          </w:p>
        </w:tc>
        <w:tc>
          <w:tcPr>
            <w:tcW w:w="5245" w:type="dxa"/>
          </w:tcPr>
          <w:p w14:paraId="5C8F4EEC" w14:textId="348A83DD" w:rsidR="00C4707A" w:rsidRPr="00084C55" w:rsidRDefault="00F85AA1" w:rsidP="00D9044B">
            <w:pPr>
              <w:suppressLineNumbers/>
              <w:suppressAutoHyphens/>
              <w:spacing w:before="60" w:after="60"/>
              <w:ind w:left="139"/>
              <w:jc w:val="left"/>
              <w:rPr>
                <w:rFonts w:asciiTheme="majorBidi" w:eastAsia="MS Mincho" w:hAnsiTheme="majorBidi" w:cstheme="majorBidi"/>
                <w:color w:val="000000"/>
                <w:kern w:val="22"/>
                <w:szCs w:val="22"/>
                <w:lang w:val="fr-FR"/>
              </w:rPr>
            </w:pPr>
            <w:r>
              <w:rPr>
                <w:rFonts w:asciiTheme="majorBidi" w:eastAsia="MS Mincho" w:hAnsiTheme="majorBidi" w:cstheme="majorBidi"/>
                <w:color w:val="000000"/>
                <w:kern w:val="22"/>
                <w:szCs w:val="22"/>
                <w:lang w:val="fr-FR"/>
              </w:rPr>
              <w:t>Fonctionnement et activités du Centre d’échange pour la prévention des risques biotechnologiques</w:t>
            </w:r>
          </w:p>
        </w:tc>
        <w:tc>
          <w:tcPr>
            <w:tcW w:w="1331" w:type="dxa"/>
          </w:tcPr>
          <w:p w14:paraId="00D3912D" w14:textId="65874B20" w:rsidR="00C4707A" w:rsidRPr="00084C55" w:rsidRDefault="00723C08" w:rsidP="00D9044B">
            <w:pPr>
              <w:suppressLineNumbers/>
              <w:suppressAutoHyphens/>
              <w:spacing w:before="60" w:after="60"/>
              <w:jc w:val="center"/>
              <w:rPr>
                <w:snapToGrid w:val="0"/>
                <w:kern w:val="22"/>
                <w:szCs w:val="22"/>
                <w:lang w:val="fr-FR"/>
              </w:rPr>
            </w:pPr>
            <w:r w:rsidRPr="00084C55">
              <w:rPr>
                <w:snapToGrid w:val="0"/>
                <w:kern w:val="22"/>
                <w:szCs w:val="22"/>
                <w:lang w:val="fr-FR"/>
              </w:rPr>
              <w:t>8</w:t>
            </w:r>
          </w:p>
        </w:tc>
      </w:tr>
      <w:tr w:rsidR="00C4707A" w:rsidRPr="00084C55" w14:paraId="38B17CEA" w14:textId="77777777" w:rsidTr="00CE54EA">
        <w:trPr>
          <w:trHeight w:val="427"/>
          <w:jc w:val="center"/>
        </w:trPr>
        <w:tc>
          <w:tcPr>
            <w:tcW w:w="3071" w:type="dxa"/>
          </w:tcPr>
          <w:p w14:paraId="0EF55F5E" w14:textId="58EEEC81" w:rsidR="00C4707A" w:rsidRPr="00084C55" w:rsidRDefault="00096E44" w:rsidP="00D9044B">
            <w:pPr>
              <w:suppressLineNumbers/>
              <w:suppressAutoHyphens/>
              <w:spacing w:before="60" w:after="60"/>
              <w:rPr>
                <w:rFonts w:asciiTheme="majorBidi" w:eastAsia="MS Mincho" w:hAnsiTheme="majorBidi" w:cstheme="majorBidi"/>
                <w:color w:val="000000"/>
                <w:kern w:val="22"/>
                <w:szCs w:val="22"/>
                <w:lang w:val="fr-FR"/>
              </w:rPr>
            </w:pPr>
            <w:r w:rsidRPr="00084C55" w:rsidDel="00CE041A">
              <w:rPr>
                <w:rFonts w:asciiTheme="majorBidi" w:eastAsia="MS Mincho" w:hAnsiTheme="majorBidi" w:cstheme="majorBidi"/>
                <w:color w:val="000000"/>
                <w:kern w:val="22"/>
                <w:szCs w:val="22"/>
                <w:lang w:val="fr-FR"/>
              </w:rPr>
              <w:t>CBD/</w:t>
            </w:r>
            <w:r w:rsidRPr="00084C55">
              <w:rPr>
                <w:rFonts w:asciiTheme="majorBidi" w:eastAsia="MS Mincho" w:hAnsiTheme="majorBidi" w:cstheme="majorBidi"/>
                <w:color w:val="000000"/>
                <w:kern w:val="22"/>
                <w:szCs w:val="22"/>
                <w:lang w:val="fr-FR"/>
              </w:rPr>
              <w:t>CP/MOP/11/</w:t>
            </w:r>
            <w:r w:rsidR="007C4292" w:rsidRPr="00084C55">
              <w:rPr>
                <w:rFonts w:asciiTheme="majorBidi" w:eastAsia="MS Mincho" w:hAnsiTheme="majorBidi" w:cstheme="majorBidi"/>
                <w:color w:val="000000"/>
                <w:kern w:val="22"/>
                <w:szCs w:val="22"/>
                <w:lang w:val="fr-FR"/>
              </w:rPr>
              <w:t>8</w:t>
            </w:r>
          </w:p>
        </w:tc>
        <w:tc>
          <w:tcPr>
            <w:tcW w:w="5245" w:type="dxa"/>
          </w:tcPr>
          <w:p w14:paraId="76585F94" w14:textId="5F410F3D" w:rsidR="00C4707A" w:rsidRPr="00084C55" w:rsidRDefault="00F85AA1" w:rsidP="00D9044B">
            <w:pPr>
              <w:suppressLineNumbers/>
              <w:suppressAutoHyphens/>
              <w:spacing w:before="60" w:after="60"/>
              <w:ind w:left="139"/>
              <w:jc w:val="left"/>
              <w:rPr>
                <w:rFonts w:asciiTheme="majorBidi" w:eastAsia="MS Mincho" w:hAnsiTheme="majorBidi" w:cstheme="majorBidi"/>
                <w:color w:val="000000"/>
                <w:kern w:val="22"/>
                <w:szCs w:val="22"/>
                <w:lang w:val="fr-FR"/>
              </w:rPr>
            </w:pPr>
            <w:r>
              <w:rPr>
                <w:rFonts w:asciiTheme="majorBidi" w:eastAsia="MS Mincho" w:hAnsiTheme="majorBidi" w:cstheme="majorBidi"/>
                <w:color w:val="000000"/>
                <w:kern w:val="22"/>
                <w:szCs w:val="22"/>
                <w:lang w:val="fr-FR"/>
              </w:rPr>
              <w:t>Coopération avec d’autres organisations internationales, conventions et initiatives</w:t>
            </w:r>
          </w:p>
        </w:tc>
        <w:tc>
          <w:tcPr>
            <w:tcW w:w="1331" w:type="dxa"/>
          </w:tcPr>
          <w:p w14:paraId="3757A714" w14:textId="57FB84D3" w:rsidR="00C4707A" w:rsidRPr="00084C55" w:rsidRDefault="00F35366" w:rsidP="00D9044B">
            <w:pPr>
              <w:suppressLineNumbers/>
              <w:suppressAutoHyphens/>
              <w:spacing w:before="60" w:after="60"/>
              <w:jc w:val="center"/>
              <w:rPr>
                <w:snapToGrid w:val="0"/>
                <w:kern w:val="22"/>
                <w:szCs w:val="22"/>
                <w:lang w:val="fr-FR"/>
              </w:rPr>
            </w:pPr>
            <w:r w:rsidRPr="00084C55">
              <w:rPr>
                <w:snapToGrid w:val="0"/>
                <w:kern w:val="22"/>
                <w:szCs w:val="22"/>
                <w:lang w:val="fr-FR"/>
              </w:rPr>
              <w:t>9</w:t>
            </w:r>
          </w:p>
        </w:tc>
      </w:tr>
      <w:tr w:rsidR="00C4707A" w:rsidRPr="00084C55" w14:paraId="74D53BCD" w14:textId="77777777" w:rsidTr="00CE54EA">
        <w:trPr>
          <w:trHeight w:val="427"/>
          <w:jc w:val="center"/>
        </w:trPr>
        <w:tc>
          <w:tcPr>
            <w:tcW w:w="3071" w:type="dxa"/>
          </w:tcPr>
          <w:p w14:paraId="0D67D3C7" w14:textId="60F3E408" w:rsidR="00C4707A" w:rsidRPr="00084C55" w:rsidRDefault="00096E44" w:rsidP="00D9044B">
            <w:pPr>
              <w:suppressLineNumbers/>
              <w:suppressAutoHyphens/>
              <w:spacing w:before="60" w:after="60"/>
              <w:rPr>
                <w:rFonts w:asciiTheme="majorBidi" w:eastAsia="MS Mincho" w:hAnsiTheme="majorBidi" w:cstheme="majorBidi"/>
                <w:color w:val="000000"/>
                <w:kern w:val="22"/>
                <w:szCs w:val="22"/>
                <w:lang w:val="fr-FR"/>
              </w:rPr>
            </w:pPr>
            <w:r w:rsidRPr="00084C55" w:rsidDel="00CE041A">
              <w:rPr>
                <w:rFonts w:asciiTheme="majorBidi" w:eastAsia="MS Mincho" w:hAnsiTheme="majorBidi" w:cstheme="majorBidi"/>
                <w:color w:val="000000"/>
                <w:kern w:val="22"/>
                <w:szCs w:val="22"/>
                <w:lang w:val="fr-FR"/>
              </w:rPr>
              <w:t>CBD/</w:t>
            </w:r>
            <w:r w:rsidRPr="00084C55">
              <w:rPr>
                <w:rFonts w:asciiTheme="majorBidi" w:eastAsia="MS Mincho" w:hAnsiTheme="majorBidi" w:cstheme="majorBidi"/>
                <w:color w:val="000000"/>
                <w:kern w:val="22"/>
                <w:szCs w:val="22"/>
                <w:lang w:val="fr-FR"/>
              </w:rPr>
              <w:t>CP/MOP/11/</w:t>
            </w:r>
            <w:r w:rsidR="005F004F" w:rsidRPr="00084C55">
              <w:rPr>
                <w:rFonts w:asciiTheme="majorBidi" w:eastAsia="MS Mincho" w:hAnsiTheme="majorBidi" w:cstheme="majorBidi"/>
                <w:color w:val="000000"/>
                <w:kern w:val="22"/>
                <w:szCs w:val="22"/>
                <w:lang w:val="fr-FR"/>
              </w:rPr>
              <w:t>9</w:t>
            </w:r>
          </w:p>
        </w:tc>
        <w:tc>
          <w:tcPr>
            <w:tcW w:w="5245" w:type="dxa"/>
          </w:tcPr>
          <w:p w14:paraId="633432C3" w14:textId="1E43EEC6" w:rsidR="00C4707A" w:rsidRPr="00084C55" w:rsidRDefault="009E4E50" w:rsidP="00D9044B">
            <w:pPr>
              <w:suppressLineNumbers/>
              <w:suppressAutoHyphens/>
              <w:spacing w:before="60" w:after="60"/>
              <w:ind w:left="139"/>
              <w:jc w:val="left"/>
              <w:rPr>
                <w:rFonts w:asciiTheme="majorBidi" w:eastAsia="MS Mincho" w:hAnsiTheme="majorBidi" w:cstheme="majorBidi"/>
                <w:color w:val="000000"/>
                <w:kern w:val="22"/>
                <w:szCs w:val="22"/>
                <w:lang w:val="fr-FR"/>
              </w:rPr>
            </w:pPr>
            <w:r>
              <w:rPr>
                <w:lang w:val="fr-FR"/>
              </w:rPr>
              <w:t>Documents d’orientations facultatives supplémentaires à l’appui de l’évaluation des risques au cas par cas des organismes vivants modifiés issus du forçage génétique</w:t>
            </w:r>
          </w:p>
        </w:tc>
        <w:tc>
          <w:tcPr>
            <w:tcW w:w="1331" w:type="dxa"/>
          </w:tcPr>
          <w:p w14:paraId="648C48E4" w14:textId="4B80B2C7" w:rsidR="00C4707A" w:rsidRPr="00084C55" w:rsidRDefault="0008720D" w:rsidP="00D9044B">
            <w:pPr>
              <w:suppressLineNumbers/>
              <w:suppressAutoHyphens/>
              <w:spacing w:before="60" w:after="60"/>
              <w:jc w:val="center"/>
              <w:rPr>
                <w:snapToGrid w:val="0"/>
                <w:kern w:val="22"/>
                <w:szCs w:val="22"/>
                <w:lang w:val="fr-FR"/>
              </w:rPr>
            </w:pPr>
            <w:r w:rsidRPr="00084C55">
              <w:rPr>
                <w:snapToGrid w:val="0"/>
                <w:kern w:val="22"/>
                <w:szCs w:val="22"/>
                <w:lang w:val="fr-FR"/>
              </w:rPr>
              <w:t>11</w:t>
            </w:r>
          </w:p>
        </w:tc>
      </w:tr>
      <w:tr w:rsidR="0008720D" w:rsidRPr="00084C55" w14:paraId="211301BD" w14:textId="77777777" w:rsidTr="00CE54EA">
        <w:trPr>
          <w:trHeight w:val="427"/>
          <w:jc w:val="center"/>
        </w:trPr>
        <w:tc>
          <w:tcPr>
            <w:tcW w:w="3071" w:type="dxa"/>
          </w:tcPr>
          <w:p w14:paraId="19A27CB5" w14:textId="077FF894" w:rsidR="0008720D" w:rsidRPr="00084C55" w:rsidRDefault="00096E44" w:rsidP="00D9044B">
            <w:pPr>
              <w:suppressLineNumbers/>
              <w:suppressAutoHyphens/>
              <w:spacing w:before="60" w:after="60"/>
              <w:rPr>
                <w:rFonts w:asciiTheme="majorBidi" w:eastAsia="MS Mincho" w:hAnsiTheme="majorBidi" w:cstheme="majorBidi"/>
                <w:color w:val="000000"/>
                <w:kern w:val="22"/>
                <w:szCs w:val="22"/>
                <w:lang w:val="fr-FR"/>
              </w:rPr>
            </w:pPr>
            <w:r w:rsidRPr="00084C55" w:rsidDel="00CE041A">
              <w:rPr>
                <w:rFonts w:asciiTheme="majorBidi" w:eastAsia="MS Mincho" w:hAnsiTheme="majorBidi" w:cstheme="majorBidi"/>
                <w:color w:val="000000"/>
                <w:kern w:val="22"/>
                <w:szCs w:val="22"/>
                <w:lang w:val="fr-FR"/>
              </w:rPr>
              <w:t>CBD/</w:t>
            </w:r>
            <w:r w:rsidRPr="00084C55">
              <w:rPr>
                <w:rFonts w:asciiTheme="majorBidi" w:eastAsia="MS Mincho" w:hAnsiTheme="majorBidi" w:cstheme="majorBidi"/>
                <w:color w:val="000000"/>
                <w:kern w:val="22"/>
                <w:szCs w:val="22"/>
                <w:lang w:val="fr-FR"/>
              </w:rPr>
              <w:t>CP/MOP/11/1</w:t>
            </w:r>
            <w:r w:rsidR="006D1FC0" w:rsidRPr="00084C55">
              <w:rPr>
                <w:rFonts w:asciiTheme="majorBidi" w:eastAsia="MS Mincho" w:hAnsiTheme="majorBidi" w:cstheme="majorBidi"/>
                <w:color w:val="000000"/>
                <w:kern w:val="22"/>
                <w:szCs w:val="22"/>
                <w:lang w:val="fr-FR"/>
              </w:rPr>
              <w:t>0</w:t>
            </w:r>
          </w:p>
        </w:tc>
        <w:tc>
          <w:tcPr>
            <w:tcW w:w="5245" w:type="dxa"/>
          </w:tcPr>
          <w:p w14:paraId="0996EC92" w14:textId="5D4A2351" w:rsidR="0008720D" w:rsidRPr="00084C55" w:rsidRDefault="00F85AA1" w:rsidP="00D9044B">
            <w:pPr>
              <w:suppressLineNumbers/>
              <w:suppressAutoHyphens/>
              <w:spacing w:before="60" w:after="60"/>
              <w:ind w:left="139"/>
              <w:jc w:val="left"/>
              <w:rPr>
                <w:rFonts w:asciiTheme="majorBidi" w:eastAsia="MS Mincho" w:hAnsiTheme="majorBidi" w:cstheme="majorBidi"/>
                <w:color w:val="000000" w:themeColor="text1"/>
                <w:lang w:val="fr-FR"/>
              </w:rPr>
            </w:pPr>
            <w:r>
              <w:rPr>
                <w:rFonts w:asciiTheme="majorBidi" w:eastAsia="MS Mincho" w:hAnsiTheme="majorBidi" w:cstheme="majorBidi"/>
                <w:color w:val="000000"/>
                <w:kern w:val="22"/>
                <w:szCs w:val="22"/>
                <w:lang w:val="fr-FR"/>
              </w:rPr>
              <w:t>Considérations socio</w:t>
            </w:r>
            <w:r w:rsidR="001B3A66">
              <w:rPr>
                <w:rFonts w:asciiTheme="majorBidi" w:eastAsia="MS Mincho" w:hAnsiTheme="majorBidi" w:cstheme="majorBidi"/>
                <w:color w:val="000000"/>
                <w:kern w:val="22"/>
                <w:szCs w:val="22"/>
                <w:lang w:val="fr-FR"/>
              </w:rPr>
              <w:t>-</w:t>
            </w:r>
            <w:r>
              <w:rPr>
                <w:rFonts w:asciiTheme="majorBidi" w:eastAsia="MS Mincho" w:hAnsiTheme="majorBidi" w:cstheme="majorBidi"/>
                <w:color w:val="000000"/>
                <w:kern w:val="22"/>
                <w:szCs w:val="22"/>
                <w:lang w:val="fr-FR"/>
              </w:rPr>
              <w:t>économiques</w:t>
            </w:r>
          </w:p>
        </w:tc>
        <w:tc>
          <w:tcPr>
            <w:tcW w:w="1331" w:type="dxa"/>
          </w:tcPr>
          <w:p w14:paraId="7DFE5515" w14:textId="6072411E" w:rsidR="0008720D" w:rsidRPr="00084C55" w:rsidRDefault="001B272B" w:rsidP="00D9044B">
            <w:pPr>
              <w:suppressLineNumbers/>
              <w:suppressAutoHyphens/>
              <w:spacing w:before="60" w:after="60"/>
              <w:jc w:val="center"/>
              <w:rPr>
                <w:snapToGrid w:val="0"/>
                <w:kern w:val="22"/>
                <w:szCs w:val="22"/>
                <w:lang w:val="fr-FR"/>
              </w:rPr>
            </w:pPr>
            <w:r w:rsidRPr="00084C55">
              <w:rPr>
                <w:snapToGrid w:val="0"/>
                <w:kern w:val="22"/>
                <w:szCs w:val="22"/>
                <w:lang w:val="fr-FR"/>
              </w:rPr>
              <w:t>13</w:t>
            </w:r>
          </w:p>
        </w:tc>
      </w:tr>
      <w:tr w:rsidR="0008720D" w:rsidRPr="00084C55" w14:paraId="6CA3CFCA" w14:textId="77777777" w:rsidTr="00CE54EA">
        <w:trPr>
          <w:trHeight w:val="427"/>
          <w:jc w:val="center"/>
        </w:trPr>
        <w:tc>
          <w:tcPr>
            <w:tcW w:w="3071" w:type="dxa"/>
          </w:tcPr>
          <w:p w14:paraId="1DC383BE" w14:textId="536FE7EF" w:rsidR="0008720D" w:rsidRPr="00084C55" w:rsidRDefault="00096E44" w:rsidP="00D9044B">
            <w:pPr>
              <w:suppressLineNumbers/>
              <w:suppressAutoHyphens/>
              <w:spacing w:before="60" w:after="60"/>
              <w:rPr>
                <w:rFonts w:asciiTheme="majorBidi" w:eastAsia="MS Mincho" w:hAnsiTheme="majorBidi" w:cstheme="majorBidi"/>
                <w:color w:val="000000"/>
                <w:kern w:val="22"/>
                <w:szCs w:val="22"/>
                <w:lang w:val="fr-FR"/>
              </w:rPr>
            </w:pPr>
            <w:r w:rsidRPr="00084C55" w:rsidDel="00CE041A">
              <w:rPr>
                <w:rFonts w:asciiTheme="majorBidi" w:eastAsia="MS Mincho" w:hAnsiTheme="majorBidi" w:cstheme="majorBidi"/>
                <w:color w:val="000000"/>
                <w:kern w:val="22"/>
                <w:szCs w:val="22"/>
                <w:lang w:val="fr-FR"/>
              </w:rPr>
              <w:t>CBD/</w:t>
            </w:r>
            <w:r w:rsidRPr="00084C55">
              <w:rPr>
                <w:rFonts w:asciiTheme="majorBidi" w:eastAsia="MS Mincho" w:hAnsiTheme="majorBidi" w:cstheme="majorBidi"/>
                <w:color w:val="000000"/>
                <w:kern w:val="22"/>
                <w:szCs w:val="22"/>
                <w:lang w:val="fr-FR"/>
              </w:rPr>
              <w:t>CP/MOP/11/1</w:t>
            </w:r>
            <w:r w:rsidR="006D1FC0" w:rsidRPr="00084C55">
              <w:rPr>
                <w:rFonts w:asciiTheme="majorBidi" w:eastAsia="MS Mincho" w:hAnsiTheme="majorBidi" w:cstheme="majorBidi"/>
                <w:color w:val="000000"/>
                <w:kern w:val="22"/>
                <w:szCs w:val="22"/>
                <w:lang w:val="fr-FR"/>
              </w:rPr>
              <w:t>1</w:t>
            </w:r>
          </w:p>
        </w:tc>
        <w:tc>
          <w:tcPr>
            <w:tcW w:w="5245" w:type="dxa"/>
          </w:tcPr>
          <w:p w14:paraId="70A1D9D3" w14:textId="573FCB39" w:rsidR="0008720D" w:rsidRPr="00084C55" w:rsidRDefault="00F85AA1" w:rsidP="00D9044B">
            <w:pPr>
              <w:suppressLineNumbers/>
              <w:suppressAutoHyphens/>
              <w:spacing w:before="60" w:after="60"/>
              <w:ind w:left="139"/>
              <w:jc w:val="left"/>
              <w:rPr>
                <w:rFonts w:asciiTheme="majorBidi" w:eastAsia="MS Mincho" w:hAnsiTheme="majorBidi" w:cstheme="majorBidi"/>
                <w:color w:val="000000" w:themeColor="text1"/>
                <w:lang w:val="fr-FR"/>
              </w:rPr>
            </w:pPr>
            <w:r>
              <w:rPr>
                <w:rFonts w:asciiTheme="majorBidi" w:eastAsia="MS Mincho" w:hAnsiTheme="majorBidi" w:cstheme="majorBidi"/>
                <w:color w:val="000000"/>
                <w:kern w:val="22"/>
                <w:lang w:val="fr-FR"/>
              </w:rPr>
              <w:t>Protocole additionnel de Nagoya-Kuala Lumpur sur la responsabilité et la réparation</w:t>
            </w:r>
          </w:p>
        </w:tc>
        <w:tc>
          <w:tcPr>
            <w:tcW w:w="1331" w:type="dxa"/>
          </w:tcPr>
          <w:p w14:paraId="0C2E70A3" w14:textId="72C124F4" w:rsidR="0008720D" w:rsidRPr="00084C55" w:rsidRDefault="00096E44" w:rsidP="00D9044B">
            <w:pPr>
              <w:suppressLineNumbers/>
              <w:suppressAutoHyphens/>
              <w:spacing w:before="60" w:after="60"/>
              <w:jc w:val="center"/>
              <w:rPr>
                <w:snapToGrid w:val="0"/>
                <w:kern w:val="22"/>
                <w:szCs w:val="22"/>
                <w:lang w:val="fr-FR"/>
              </w:rPr>
            </w:pPr>
            <w:r w:rsidRPr="00084C55">
              <w:rPr>
                <w:snapToGrid w:val="0"/>
                <w:kern w:val="22"/>
                <w:szCs w:val="22"/>
                <w:lang w:val="fr-FR"/>
              </w:rPr>
              <w:t>14</w:t>
            </w:r>
          </w:p>
        </w:tc>
      </w:tr>
      <w:tr w:rsidR="00AE76B5" w:rsidRPr="00084C55" w14:paraId="4D1B3319" w14:textId="77777777" w:rsidTr="00CE54EA">
        <w:trPr>
          <w:trHeight w:val="427"/>
          <w:jc w:val="center"/>
        </w:trPr>
        <w:tc>
          <w:tcPr>
            <w:tcW w:w="9647" w:type="dxa"/>
            <w:gridSpan w:val="3"/>
          </w:tcPr>
          <w:p w14:paraId="23CB662B" w14:textId="36167B13" w:rsidR="00AE76B5" w:rsidRPr="00084C55" w:rsidRDefault="00F85AA1" w:rsidP="00EE6354">
            <w:pPr>
              <w:keepNext/>
              <w:suppressLineNumbers/>
              <w:suppressAutoHyphens/>
              <w:spacing w:before="60" w:after="60"/>
              <w:jc w:val="left"/>
              <w:rPr>
                <w:b/>
                <w:bCs/>
                <w:snapToGrid w:val="0"/>
                <w:kern w:val="22"/>
                <w:szCs w:val="22"/>
                <w:lang w:val="fr-FR"/>
              </w:rPr>
            </w:pPr>
            <w:r>
              <w:rPr>
                <w:b/>
                <w:bCs/>
                <w:snapToGrid w:val="0"/>
                <w:kern w:val="22"/>
                <w:szCs w:val="22"/>
                <w:lang w:val="fr-FR"/>
              </w:rPr>
              <w:t>Documents de référence</w:t>
            </w:r>
          </w:p>
        </w:tc>
      </w:tr>
      <w:tr w:rsidR="00456AE4" w:rsidRPr="00084C55" w14:paraId="5BD771AF" w14:textId="77777777" w:rsidTr="008614DE">
        <w:trPr>
          <w:trHeight w:val="355"/>
          <w:jc w:val="center"/>
        </w:trPr>
        <w:tc>
          <w:tcPr>
            <w:tcW w:w="3071" w:type="dxa"/>
            <w:noWrap/>
          </w:tcPr>
          <w:p w14:paraId="073BB66C" w14:textId="77777777" w:rsidR="00456AE4" w:rsidRPr="00084C55" w:rsidRDefault="00456AE4" w:rsidP="008614DE">
            <w:pPr>
              <w:suppressLineNumbers/>
              <w:suppressAutoHyphens/>
              <w:spacing w:before="60" w:after="60"/>
              <w:rPr>
                <w:rFonts w:asciiTheme="majorBidi" w:eastAsia="MS Mincho" w:hAnsiTheme="majorBidi" w:cstheme="majorBidi"/>
                <w:color w:val="000000"/>
                <w:kern w:val="22"/>
                <w:szCs w:val="22"/>
                <w:lang w:val="fr-FR"/>
              </w:rPr>
            </w:pPr>
            <w:r w:rsidRPr="00084C55">
              <w:rPr>
                <w:rFonts w:asciiTheme="majorBidi" w:eastAsia="MS Mincho" w:hAnsiTheme="majorBidi" w:cstheme="majorBidi"/>
                <w:color w:val="000000"/>
                <w:kern w:val="22"/>
                <w:szCs w:val="22"/>
                <w:lang w:val="fr-FR"/>
              </w:rPr>
              <w:t>CBD/COP/16/6</w:t>
            </w:r>
          </w:p>
        </w:tc>
        <w:tc>
          <w:tcPr>
            <w:tcW w:w="5245" w:type="dxa"/>
          </w:tcPr>
          <w:p w14:paraId="602F42E4" w14:textId="77777777" w:rsidR="00456AE4" w:rsidRDefault="00714673" w:rsidP="008614DE">
            <w:pPr>
              <w:suppressLineNumbers/>
              <w:suppressAutoHyphens/>
              <w:spacing w:before="60" w:after="60"/>
              <w:ind w:left="139"/>
              <w:jc w:val="left"/>
              <w:rPr>
                <w:rFonts w:asciiTheme="majorBidi" w:eastAsia="MS Mincho" w:hAnsiTheme="majorBidi" w:cstheme="majorBidi"/>
                <w:color w:val="000000"/>
                <w:kern w:val="22"/>
                <w:szCs w:val="22"/>
                <w:lang w:val="fr-FR"/>
              </w:rPr>
            </w:pPr>
            <w:r>
              <w:rPr>
                <w:rFonts w:asciiTheme="majorBidi" w:eastAsia="MS Mincho" w:hAnsiTheme="majorBidi" w:cstheme="majorBidi"/>
                <w:color w:val="000000"/>
                <w:kern w:val="22"/>
                <w:szCs w:val="22"/>
                <w:lang w:val="fr-FR"/>
              </w:rPr>
              <w:t>M</w:t>
            </w:r>
            <w:r w:rsidR="00F85AA1">
              <w:rPr>
                <w:rFonts w:asciiTheme="majorBidi" w:eastAsia="MS Mincho" w:hAnsiTheme="majorBidi" w:cstheme="majorBidi"/>
                <w:color w:val="000000"/>
                <w:kern w:val="22"/>
                <w:szCs w:val="22"/>
                <w:lang w:val="fr-FR"/>
              </w:rPr>
              <w:t>écanisme de financement</w:t>
            </w:r>
          </w:p>
          <w:p w14:paraId="18D1EEF4" w14:textId="00215E08" w:rsidR="00714673" w:rsidRPr="00084C55" w:rsidRDefault="00714673" w:rsidP="008614DE">
            <w:pPr>
              <w:suppressLineNumbers/>
              <w:suppressAutoHyphens/>
              <w:spacing w:before="60" w:after="60"/>
              <w:ind w:left="139"/>
              <w:jc w:val="left"/>
              <w:rPr>
                <w:rFonts w:asciiTheme="majorBidi" w:eastAsia="MS Mincho" w:hAnsiTheme="majorBidi" w:cstheme="majorBidi"/>
                <w:color w:val="000000"/>
                <w:kern w:val="22"/>
                <w:szCs w:val="22"/>
                <w:lang w:val="fr-FR"/>
              </w:rPr>
            </w:pPr>
          </w:p>
        </w:tc>
        <w:tc>
          <w:tcPr>
            <w:tcW w:w="1331" w:type="dxa"/>
          </w:tcPr>
          <w:p w14:paraId="48C8D670" w14:textId="77777777" w:rsidR="00456AE4" w:rsidRPr="00084C55" w:rsidRDefault="00456AE4" w:rsidP="008614DE">
            <w:pPr>
              <w:suppressLineNumbers/>
              <w:suppressAutoHyphens/>
              <w:spacing w:before="60" w:after="60"/>
              <w:jc w:val="center"/>
              <w:rPr>
                <w:snapToGrid w:val="0"/>
                <w:kern w:val="22"/>
                <w:szCs w:val="22"/>
                <w:lang w:val="fr-FR"/>
              </w:rPr>
            </w:pPr>
            <w:r w:rsidRPr="00084C55">
              <w:rPr>
                <w:snapToGrid w:val="0"/>
                <w:kern w:val="22"/>
                <w:szCs w:val="22"/>
                <w:lang w:val="fr-FR"/>
              </w:rPr>
              <w:t>7</w:t>
            </w:r>
          </w:p>
        </w:tc>
      </w:tr>
      <w:tr w:rsidR="00714673" w:rsidRPr="00084C55" w14:paraId="010A8BF6" w14:textId="77777777" w:rsidTr="008614DE">
        <w:trPr>
          <w:trHeight w:val="355"/>
          <w:jc w:val="center"/>
        </w:trPr>
        <w:tc>
          <w:tcPr>
            <w:tcW w:w="3071" w:type="dxa"/>
            <w:noWrap/>
          </w:tcPr>
          <w:p w14:paraId="53FB5A34" w14:textId="665B9980" w:rsidR="00714673" w:rsidRPr="0000038F" w:rsidRDefault="00714673" w:rsidP="00714673">
            <w:pPr>
              <w:suppressLineNumbers/>
              <w:suppressAutoHyphens/>
              <w:spacing w:before="60" w:after="60"/>
              <w:rPr>
                <w:rFonts w:asciiTheme="majorBidi" w:eastAsia="MS Mincho" w:hAnsiTheme="majorBidi" w:cstheme="majorBidi"/>
                <w:kern w:val="22"/>
                <w:szCs w:val="22"/>
                <w:lang w:val="fr-FR"/>
              </w:rPr>
            </w:pPr>
            <w:r w:rsidRPr="0000038F">
              <w:rPr>
                <w:rFonts w:asciiTheme="majorBidi" w:eastAsia="MS Mincho" w:hAnsiTheme="majorBidi" w:cstheme="majorBidi"/>
                <w:kern w:val="22"/>
                <w:szCs w:val="22"/>
                <w:lang w:val="fr-FR"/>
              </w:rPr>
              <w:lastRenderedPageBreak/>
              <w:t>CBD/COP/16/7</w:t>
            </w:r>
          </w:p>
        </w:tc>
        <w:tc>
          <w:tcPr>
            <w:tcW w:w="5245" w:type="dxa"/>
          </w:tcPr>
          <w:p w14:paraId="6CC07154" w14:textId="45944BA3" w:rsidR="00714673" w:rsidRPr="0000038F" w:rsidRDefault="00714673" w:rsidP="00714673">
            <w:pPr>
              <w:suppressLineNumbers/>
              <w:suppressAutoHyphens/>
              <w:spacing w:before="60" w:after="60"/>
              <w:ind w:left="139"/>
              <w:jc w:val="left"/>
              <w:rPr>
                <w:rFonts w:asciiTheme="majorBidi" w:eastAsia="MS Mincho" w:hAnsiTheme="majorBidi" w:cstheme="majorBidi"/>
                <w:color w:val="000000"/>
                <w:kern w:val="22"/>
                <w:szCs w:val="22"/>
                <w:lang w:val="fr-FR"/>
              </w:rPr>
            </w:pPr>
            <w:r w:rsidRPr="0000038F">
              <w:rPr>
                <w:rFonts w:asciiTheme="majorBidi" w:eastAsia="MS Mincho" w:hAnsiTheme="majorBidi" w:cstheme="majorBidi"/>
                <w:color w:val="000000"/>
                <w:kern w:val="22"/>
                <w:szCs w:val="22"/>
                <w:lang w:val="fr-FR"/>
              </w:rPr>
              <w:t xml:space="preserve">Rapport </w:t>
            </w:r>
            <w:r w:rsidR="000243D2">
              <w:rPr>
                <w:rFonts w:asciiTheme="majorBidi" w:eastAsia="MS Mincho" w:hAnsiTheme="majorBidi" w:cstheme="majorBidi"/>
                <w:color w:val="000000"/>
                <w:kern w:val="22"/>
                <w:szCs w:val="22"/>
                <w:lang w:val="fr-FR"/>
              </w:rPr>
              <w:t>sur le</w:t>
            </w:r>
            <w:r w:rsidRPr="0000038F">
              <w:rPr>
                <w:rFonts w:asciiTheme="majorBidi" w:eastAsia="MS Mincho" w:hAnsiTheme="majorBidi" w:cstheme="majorBidi"/>
                <w:color w:val="000000"/>
                <w:kern w:val="22"/>
                <w:szCs w:val="22"/>
                <w:lang w:val="fr-FR"/>
              </w:rPr>
              <w:t xml:space="preserve"> sixième examen de l’efficacité du mécanisme de financement</w:t>
            </w:r>
          </w:p>
        </w:tc>
        <w:tc>
          <w:tcPr>
            <w:tcW w:w="1331" w:type="dxa"/>
          </w:tcPr>
          <w:p w14:paraId="2DC887B2" w14:textId="5CA75A72" w:rsidR="00714673" w:rsidRPr="00084C55" w:rsidRDefault="00714673" w:rsidP="00714673">
            <w:pPr>
              <w:suppressLineNumbers/>
              <w:suppressAutoHyphens/>
              <w:spacing w:before="60" w:after="60"/>
              <w:jc w:val="center"/>
              <w:rPr>
                <w:snapToGrid w:val="0"/>
                <w:kern w:val="22"/>
                <w:szCs w:val="22"/>
                <w:lang w:val="fr-FR"/>
              </w:rPr>
            </w:pPr>
            <w:r>
              <w:rPr>
                <w:snapToGrid w:val="0"/>
                <w:kern w:val="22"/>
                <w:szCs w:val="22"/>
              </w:rPr>
              <w:t>7</w:t>
            </w:r>
          </w:p>
        </w:tc>
      </w:tr>
      <w:tr w:rsidR="00714673" w:rsidRPr="00084C55" w14:paraId="22C70FBC" w14:textId="77777777" w:rsidTr="00A03CBE">
        <w:trPr>
          <w:trHeight w:val="427"/>
          <w:jc w:val="center"/>
        </w:trPr>
        <w:tc>
          <w:tcPr>
            <w:tcW w:w="3071" w:type="dxa"/>
          </w:tcPr>
          <w:p w14:paraId="6B1F6AE2" w14:textId="09A193A2" w:rsidR="00714673" w:rsidRPr="00084C55" w:rsidRDefault="00714673" w:rsidP="00714673">
            <w:pPr>
              <w:suppressLineNumbers/>
              <w:suppressAutoHyphens/>
              <w:spacing w:before="60" w:after="60"/>
              <w:rPr>
                <w:rFonts w:asciiTheme="majorBidi" w:eastAsia="MS Mincho" w:hAnsiTheme="majorBidi" w:cstheme="majorBidi"/>
                <w:color w:val="000000"/>
                <w:kern w:val="22"/>
                <w:szCs w:val="22"/>
                <w:lang w:val="fr-FR"/>
              </w:rPr>
            </w:pPr>
            <w:r w:rsidRPr="00084C55">
              <w:rPr>
                <w:rFonts w:asciiTheme="majorBidi" w:eastAsia="MS Mincho" w:hAnsiTheme="majorBidi" w:cstheme="majorBidi"/>
                <w:color w:val="000000"/>
                <w:kern w:val="22"/>
                <w:szCs w:val="22"/>
                <w:lang w:val="fr-FR"/>
              </w:rPr>
              <w:t>CBD/COP/16/8</w:t>
            </w:r>
          </w:p>
        </w:tc>
        <w:tc>
          <w:tcPr>
            <w:tcW w:w="5245" w:type="dxa"/>
          </w:tcPr>
          <w:p w14:paraId="2F545584" w14:textId="3EDC125E" w:rsidR="00714673" w:rsidRPr="00084C55" w:rsidRDefault="00714673" w:rsidP="00714673">
            <w:pPr>
              <w:suppressLineNumbers/>
              <w:suppressAutoHyphens/>
              <w:spacing w:before="60" w:after="60"/>
              <w:ind w:left="139"/>
              <w:jc w:val="left"/>
              <w:rPr>
                <w:rFonts w:asciiTheme="majorBidi" w:eastAsia="MS Mincho" w:hAnsiTheme="majorBidi" w:cstheme="majorBidi"/>
                <w:color w:val="000000"/>
                <w:kern w:val="22"/>
                <w:szCs w:val="22"/>
                <w:lang w:val="fr-FR"/>
              </w:rPr>
            </w:pPr>
            <w:r>
              <w:rPr>
                <w:rFonts w:asciiTheme="majorBidi" w:eastAsia="MS Mincho" w:hAnsiTheme="majorBidi" w:cstheme="majorBidi"/>
                <w:color w:val="000000"/>
                <w:kern w:val="22"/>
                <w:szCs w:val="22"/>
                <w:lang w:val="fr-FR"/>
              </w:rPr>
              <w:t>Rapport du Fonds pour l’environnement mondial pour la seizième réunion de la Conférence des Parties à la Convention</w:t>
            </w:r>
          </w:p>
        </w:tc>
        <w:tc>
          <w:tcPr>
            <w:tcW w:w="1331" w:type="dxa"/>
          </w:tcPr>
          <w:p w14:paraId="516174B4" w14:textId="77777777" w:rsidR="00714673" w:rsidRPr="00084C55" w:rsidRDefault="00714673" w:rsidP="00714673">
            <w:pPr>
              <w:suppressLineNumbers/>
              <w:suppressAutoHyphens/>
              <w:spacing w:before="60" w:after="60"/>
              <w:jc w:val="center"/>
              <w:rPr>
                <w:snapToGrid w:val="0"/>
                <w:kern w:val="22"/>
                <w:szCs w:val="22"/>
                <w:lang w:val="fr-FR"/>
              </w:rPr>
            </w:pPr>
            <w:r w:rsidRPr="00084C55">
              <w:rPr>
                <w:snapToGrid w:val="0"/>
                <w:kern w:val="22"/>
                <w:szCs w:val="22"/>
                <w:lang w:val="fr-FR"/>
              </w:rPr>
              <w:t>7</w:t>
            </w:r>
          </w:p>
        </w:tc>
      </w:tr>
      <w:tr w:rsidR="00714673" w:rsidRPr="00084C55" w14:paraId="2D9B304D" w14:textId="77777777" w:rsidTr="00CE54EA">
        <w:trPr>
          <w:trHeight w:val="355"/>
          <w:jc w:val="center"/>
        </w:trPr>
        <w:tc>
          <w:tcPr>
            <w:tcW w:w="3071" w:type="dxa"/>
            <w:noWrap/>
            <w:hideMark/>
          </w:tcPr>
          <w:p w14:paraId="3E9D959C" w14:textId="77777777" w:rsidR="00714673" w:rsidRPr="00084C55" w:rsidRDefault="00714673" w:rsidP="00714673">
            <w:pPr>
              <w:suppressLineNumbers/>
              <w:suppressAutoHyphens/>
              <w:spacing w:before="60" w:after="60"/>
              <w:rPr>
                <w:snapToGrid w:val="0"/>
                <w:kern w:val="22"/>
                <w:szCs w:val="22"/>
                <w:lang w:val="fr-FR"/>
              </w:rPr>
            </w:pPr>
            <w:r w:rsidRPr="00084C55">
              <w:rPr>
                <w:rFonts w:asciiTheme="majorBidi" w:eastAsia="MS Mincho" w:hAnsiTheme="majorBidi" w:cstheme="majorBidi"/>
                <w:color w:val="000000"/>
                <w:kern w:val="22"/>
                <w:szCs w:val="22"/>
                <w:lang w:val="fr-FR"/>
              </w:rPr>
              <w:t>CBD/SBSTTA/26/9</w:t>
            </w:r>
          </w:p>
        </w:tc>
        <w:tc>
          <w:tcPr>
            <w:tcW w:w="5245" w:type="dxa"/>
          </w:tcPr>
          <w:p w14:paraId="3E816A32" w14:textId="5C0DDBE8" w:rsidR="00714673" w:rsidRPr="00084C55" w:rsidRDefault="00714673" w:rsidP="00714673">
            <w:pPr>
              <w:suppressLineNumbers/>
              <w:suppressAutoHyphens/>
              <w:spacing w:before="60" w:after="60"/>
              <w:ind w:left="139"/>
              <w:jc w:val="left"/>
              <w:rPr>
                <w:bCs/>
                <w:lang w:val="fr-FR"/>
              </w:rPr>
            </w:pPr>
            <w:r>
              <w:rPr>
                <w:rFonts w:asciiTheme="majorBidi" w:eastAsia="MS Mincho" w:hAnsiTheme="majorBidi" w:cstheme="majorBidi"/>
                <w:color w:val="000000"/>
                <w:kern w:val="22"/>
                <w:szCs w:val="22"/>
                <w:lang w:val="fr-FR"/>
              </w:rPr>
              <w:t>Rapport de</w:t>
            </w:r>
            <w:r w:rsidR="00C6766D">
              <w:rPr>
                <w:rFonts w:asciiTheme="majorBidi" w:eastAsia="MS Mincho" w:hAnsiTheme="majorBidi" w:cstheme="majorBidi"/>
                <w:color w:val="000000"/>
                <w:kern w:val="22"/>
                <w:szCs w:val="22"/>
                <w:lang w:val="fr-FR"/>
              </w:rPr>
              <w:t xml:space="preserve"> la vingt-sixième réunion</w:t>
            </w:r>
            <w:r>
              <w:rPr>
                <w:rFonts w:asciiTheme="majorBidi" w:eastAsia="MS Mincho" w:hAnsiTheme="majorBidi" w:cstheme="majorBidi"/>
                <w:color w:val="000000"/>
                <w:kern w:val="22"/>
                <w:szCs w:val="22"/>
                <w:lang w:val="fr-FR"/>
              </w:rPr>
              <w:t xml:space="preserve"> </w:t>
            </w:r>
            <w:r w:rsidR="00C6766D">
              <w:rPr>
                <w:rFonts w:asciiTheme="majorBidi" w:eastAsia="MS Mincho" w:hAnsiTheme="majorBidi" w:cstheme="majorBidi"/>
                <w:color w:val="000000"/>
                <w:kern w:val="22"/>
                <w:szCs w:val="22"/>
                <w:lang w:val="fr-FR"/>
              </w:rPr>
              <w:t xml:space="preserve">de </w:t>
            </w:r>
            <w:r>
              <w:rPr>
                <w:rFonts w:asciiTheme="majorBidi" w:eastAsia="MS Mincho" w:hAnsiTheme="majorBidi" w:cstheme="majorBidi"/>
                <w:color w:val="000000"/>
                <w:kern w:val="22"/>
                <w:szCs w:val="22"/>
                <w:lang w:val="fr-FR"/>
              </w:rPr>
              <w:t>l’Organe chargé de fournir des avis scientifiques, techniques et technologiques</w:t>
            </w:r>
          </w:p>
        </w:tc>
        <w:tc>
          <w:tcPr>
            <w:tcW w:w="1331" w:type="dxa"/>
          </w:tcPr>
          <w:p w14:paraId="05D3E8EB" w14:textId="77777777" w:rsidR="00714673" w:rsidRPr="00084C55" w:rsidRDefault="00714673" w:rsidP="00714673">
            <w:pPr>
              <w:suppressLineNumbers/>
              <w:suppressAutoHyphens/>
              <w:spacing w:before="60" w:after="60"/>
              <w:jc w:val="center"/>
              <w:rPr>
                <w:snapToGrid w:val="0"/>
                <w:kern w:val="22"/>
                <w:szCs w:val="22"/>
                <w:lang w:val="fr-FR"/>
              </w:rPr>
            </w:pPr>
            <w:r w:rsidRPr="00084C55">
              <w:rPr>
                <w:snapToGrid w:val="0"/>
                <w:kern w:val="22"/>
                <w:szCs w:val="22"/>
                <w:lang w:val="fr-FR"/>
              </w:rPr>
              <w:t>4</w:t>
            </w:r>
          </w:p>
        </w:tc>
      </w:tr>
      <w:tr w:rsidR="00714673" w:rsidRPr="00084C55" w14:paraId="0090364D" w14:textId="77777777" w:rsidTr="00CE54EA">
        <w:trPr>
          <w:trHeight w:val="365"/>
          <w:jc w:val="center"/>
        </w:trPr>
        <w:tc>
          <w:tcPr>
            <w:tcW w:w="3071" w:type="dxa"/>
          </w:tcPr>
          <w:p w14:paraId="2E037EB9" w14:textId="71183D0C" w:rsidR="00714673" w:rsidRPr="00084C55" w:rsidRDefault="00714673" w:rsidP="00714673">
            <w:pPr>
              <w:suppressLineNumbers/>
              <w:suppressAutoHyphens/>
              <w:spacing w:before="60" w:after="60"/>
              <w:rPr>
                <w:snapToGrid w:val="0"/>
                <w:kern w:val="22"/>
                <w:szCs w:val="22"/>
                <w:lang w:val="fr-FR"/>
              </w:rPr>
            </w:pPr>
            <w:r w:rsidRPr="00084C55">
              <w:rPr>
                <w:rFonts w:asciiTheme="majorBidi" w:eastAsia="MS Mincho" w:hAnsiTheme="majorBidi" w:cstheme="majorBidi"/>
                <w:color w:val="000000"/>
                <w:kern w:val="22"/>
                <w:szCs w:val="22"/>
                <w:lang w:val="fr-FR"/>
              </w:rPr>
              <w:t>CBD/SBI/4/17</w:t>
            </w:r>
          </w:p>
        </w:tc>
        <w:tc>
          <w:tcPr>
            <w:tcW w:w="5245" w:type="dxa"/>
          </w:tcPr>
          <w:p w14:paraId="57213CF2" w14:textId="0949C62B" w:rsidR="00714673" w:rsidRPr="00084C55" w:rsidRDefault="00714673" w:rsidP="00714673">
            <w:pPr>
              <w:suppressLineNumbers/>
              <w:suppressAutoHyphens/>
              <w:spacing w:before="60" w:after="60"/>
              <w:ind w:left="139"/>
              <w:jc w:val="left"/>
              <w:rPr>
                <w:snapToGrid w:val="0"/>
                <w:kern w:val="22"/>
                <w:szCs w:val="22"/>
                <w:lang w:val="fr-FR"/>
              </w:rPr>
            </w:pPr>
            <w:r>
              <w:rPr>
                <w:rFonts w:asciiTheme="majorBidi" w:eastAsia="MS Mincho" w:hAnsiTheme="majorBidi" w:cstheme="majorBidi"/>
                <w:color w:val="000000"/>
                <w:kern w:val="22"/>
                <w:lang w:val="fr-FR"/>
              </w:rPr>
              <w:t xml:space="preserve">Rapport </w:t>
            </w:r>
            <w:r w:rsidR="00C6766D">
              <w:rPr>
                <w:rFonts w:asciiTheme="majorBidi" w:eastAsia="MS Mincho" w:hAnsiTheme="majorBidi" w:cstheme="majorBidi"/>
                <w:color w:val="000000"/>
                <w:kern w:val="22"/>
                <w:lang w:val="fr-FR"/>
              </w:rPr>
              <w:t xml:space="preserve">de la quatrième réunion </w:t>
            </w:r>
            <w:r>
              <w:rPr>
                <w:rFonts w:asciiTheme="majorBidi" w:eastAsia="MS Mincho" w:hAnsiTheme="majorBidi" w:cstheme="majorBidi"/>
                <w:color w:val="000000"/>
                <w:kern w:val="22"/>
                <w:lang w:val="fr-FR"/>
              </w:rPr>
              <w:t>de l’Organe subsidiaire chargé de l’application</w:t>
            </w:r>
          </w:p>
        </w:tc>
        <w:tc>
          <w:tcPr>
            <w:tcW w:w="1331" w:type="dxa"/>
          </w:tcPr>
          <w:p w14:paraId="312C0388" w14:textId="244C9E81" w:rsidR="00714673" w:rsidRPr="00084C55" w:rsidRDefault="00714673" w:rsidP="00714673">
            <w:pPr>
              <w:suppressLineNumbers/>
              <w:suppressAutoHyphens/>
              <w:spacing w:before="60" w:after="60"/>
              <w:jc w:val="center"/>
              <w:rPr>
                <w:snapToGrid w:val="0"/>
                <w:kern w:val="22"/>
                <w:szCs w:val="22"/>
                <w:lang w:val="fr-FR"/>
              </w:rPr>
            </w:pPr>
            <w:r w:rsidRPr="00084C55">
              <w:rPr>
                <w:snapToGrid w:val="0"/>
                <w:kern w:val="22"/>
                <w:szCs w:val="22"/>
                <w:lang w:val="fr-FR"/>
              </w:rPr>
              <w:t>4</w:t>
            </w:r>
          </w:p>
        </w:tc>
      </w:tr>
      <w:tr w:rsidR="00714673" w:rsidRPr="00084C55" w14:paraId="4FFCCCB5" w14:textId="77777777" w:rsidTr="00CE54EA">
        <w:trPr>
          <w:trHeight w:val="365"/>
          <w:jc w:val="center"/>
        </w:trPr>
        <w:tc>
          <w:tcPr>
            <w:tcW w:w="3071" w:type="dxa"/>
          </w:tcPr>
          <w:p w14:paraId="377FDCCC" w14:textId="73820766" w:rsidR="00714673" w:rsidRPr="00084C55" w:rsidRDefault="00714673" w:rsidP="00714673">
            <w:pPr>
              <w:suppressLineNumbers/>
              <w:suppressAutoHyphens/>
              <w:spacing w:before="60" w:after="60"/>
              <w:rPr>
                <w:snapToGrid w:val="0"/>
                <w:kern w:val="22"/>
                <w:szCs w:val="22"/>
                <w:lang w:val="fr-FR"/>
              </w:rPr>
            </w:pPr>
            <w:r w:rsidRPr="00084C55">
              <w:rPr>
                <w:rFonts w:asciiTheme="majorBidi" w:eastAsia="MS Mincho" w:hAnsiTheme="majorBidi" w:cstheme="majorBidi"/>
                <w:color w:val="000000"/>
                <w:kern w:val="22"/>
                <w:szCs w:val="22"/>
                <w:lang w:val="fr-FR"/>
              </w:rPr>
              <w:t>CBD/SBI/5/4</w:t>
            </w:r>
          </w:p>
        </w:tc>
        <w:tc>
          <w:tcPr>
            <w:tcW w:w="5245" w:type="dxa"/>
          </w:tcPr>
          <w:p w14:paraId="3F465A1F" w14:textId="56B076BA" w:rsidR="00714673" w:rsidRPr="00084C55" w:rsidRDefault="00714673" w:rsidP="00714673">
            <w:pPr>
              <w:suppressLineNumbers/>
              <w:suppressAutoHyphens/>
              <w:spacing w:before="60" w:after="60"/>
              <w:ind w:left="139"/>
              <w:jc w:val="left"/>
              <w:rPr>
                <w:bCs/>
                <w:lang w:val="fr-FR"/>
              </w:rPr>
            </w:pPr>
            <w:r>
              <w:rPr>
                <w:rFonts w:asciiTheme="majorBidi" w:eastAsia="MS Mincho" w:hAnsiTheme="majorBidi" w:cstheme="majorBidi"/>
                <w:color w:val="000000"/>
                <w:kern w:val="22"/>
                <w:lang w:val="fr-FR"/>
              </w:rPr>
              <w:t>Rapport de</w:t>
            </w:r>
            <w:r w:rsidR="00C6766D">
              <w:rPr>
                <w:rFonts w:asciiTheme="majorBidi" w:eastAsia="MS Mincho" w:hAnsiTheme="majorBidi" w:cstheme="majorBidi"/>
                <w:color w:val="000000"/>
                <w:kern w:val="22"/>
                <w:lang w:val="fr-FR"/>
              </w:rPr>
              <w:t xml:space="preserve"> la cinquième réunion de</w:t>
            </w:r>
            <w:r>
              <w:rPr>
                <w:rFonts w:asciiTheme="majorBidi" w:eastAsia="MS Mincho" w:hAnsiTheme="majorBidi" w:cstheme="majorBidi"/>
                <w:color w:val="000000"/>
                <w:kern w:val="22"/>
                <w:lang w:val="fr-FR"/>
              </w:rPr>
              <w:t xml:space="preserve"> l’Organe subsidiaire chargé de l’application</w:t>
            </w:r>
          </w:p>
        </w:tc>
        <w:tc>
          <w:tcPr>
            <w:tcW w:w="1331" w:type="dxa"/>
          </w:tcPr>
          <w:p w14:paraId="08FC3EAB" w14:textId="2CA90F86" w:rsidR="00714673" w:rsidRPr="00084C55" w:rsidRDefault="00714673" w:rsidP="00714673">
            <w:pPr>
              <w:suppressLineNumbers/>
              <w:suppressAutoHyphens/>
              <w:spacing w:before="60" w:after="60"/>
              <w:jc w:val="center"/>
              <w:rPr>
                <w:snapToGrid w:val="0"/>
                <w:kern w:val="22"/>
                <w:szCs w:val="22"/>
                <w:lang w:val="fr-FR"/>
              </w:rPr>
            </w:pPr>
            <w:r w:rsidRPr="00084C55">
              <w:rPr>
                <w:snapToGrid w:val="0"/>
                <w:kern w:val="22"/>
                <w:szCs w:val="22"/>
                <w:lang w:val="fr-FR"/>
              </w:rPr>
              <w:t>4</w:t>
            </w:r>
          </w:p>
        </w:tc>
      </w:tr>
    </w:tbl>
    <w:p w14:paraId="453CE0E0" w14:textId="7D33AFE0" w:rsidR="002B559C" w:rsidRPr="00084C55" w:rsidRDefault="00557370" w:rsidP="00191C16">
      <w:pPr>
        <w:suppressLineNumbers/>
        <w:suppressAutoHyphens/>
        <w:jc w:val="center"/>
        <w:rPr>
          <w:lang w:val="fr-FR"/>
        </w:rPr>
      </w:pPr>
      <w:r w:rsidRPr="00084C55">
        <w:rPr>
          <w:kern w:val="22"/>
          <w:szCs w:val="22"/>
          <w:lang w:val="fr-FR"/>
        </w:rPr>
        <w:t>__________</w:t>
      </w:r>
    </w:p>
    <w:sectPr w:rsidR="002B559C" w:rsidRPr="00084C55" w:rsidSect="00584E4F">
      <w:headerReference w:type="even" r:id="rId28"/>
      <w:headerReference w:type="default" r:id="rId29"/>
      <w:footerReference w:type="even" r:id="rId30"/>
      <w:footerReference w:type="default" r:id="rId3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0C2088" w14:textId="77777777" w:rsidR="00064C96" w:rsidRDefault="00064C96" w:rsidP="00A96B21">
      <w:r>
        <w:separator/>
      </w:r>
    </w:p>
  </w:endnote>
  <w:endnote w:type="continuationSeparator" w:id="0">
    <w:p w14:paraId="5EC466E1" w14:textId="77777777" w:rsidR="00064C96" w:rsidRDefault="00064C96" w:rsidP="00A96B21">
      <w:r>
        <w:continuationSeparator/>
      </w:r>
    </w:p>
  </w:endnote>
  <w:endnote w:type="continuationNotice" w:id="1">
    <w:p w14:paraId="692F1EBE" w14:textId="77777777" w:rsidR="00064C96" w:rsidRDefault="00064C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5708784"/>
      <w:docPartObj>
        <w:docPartGallery w:val="Page Numbers (Top of Page)"/>
        <w:docPartUnique/>
      </w:docPartObj>
    </w:sdtPr>
    <w:sdtContent>
      <w:p w14:paraId="0D4F6003" w14:textId="2CF1E1F7" w:rsidR="006D29BB" w:rsidRDefault="000F6FBB" w:rsidP="000F6FBB">
        <w:pPr>
          <w:pStyle w:val="Pieddepage"/>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194494"/>
      <w:docPartObj>
        <w:docPartGallery w:val="Page Numbers (Top of Page)"/>
        <w:docPartUnique/>
      </w:docPartObj>
    </w:sdtPr>
    <w:sdtContent>
      <w:p w14:paraId="12325E28" w14:textId="41C13C76" w:rsidR="006D29BB" w:rsidRDefault="000F6FBB" w:rsidP="00F62CB6">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w:t>
        </w:r>
        <w:r w:rsidRPr="002B559C">
          <w:rPr>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Default="002B559C">
            <w:pPr>
              <w:pStyle w:val="Pieddepage"/>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Default="002B559C" w:rsidP="002B559C">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670F77" w14:textId="77777777" w:rsidR="00064C96" w:rsidRDefault="00064C96" w:rsidP="00A96B21">
      <w:r>
        <w:separator/>
      </w:r>
    </w:p>
  </w:footnote>
  <w:footnote w:type="continuationSeparator" w:id="0">
    <w:p w14:paraId="0D9764F0" w14:textId="77777777" w:rsidR="00064C96" w:rsidRDefault="00064C96" w:rsidP="00A96B21">
      <w:r>
        <w:continuationSeparator/>
      </w:r>
    </w:p>
  </w:footnote>
  <w:footnote w:type="continuationNotice" w:id="1">
    <w:p w14:paraId="450EAB68" w14:textId="77777777" w:rsidR="00064C96" w:rsidRDefault="00064C96"/>
  </w:footnote>
  <w:footnote w:id="2">
    <w:p w14:paraId="1AF53B1E" w14:textId="37A39E17" w:rsidR="00A96B21" w:rsidRPr="00A96B21" w:rsidRDefault="00A96B21" w:rsidP="00D71FFB">
      <w:pPr>
        <w:pStyle w:val="Footnote"/>
      </w:pPr>
      <w:r w:rsidRPr="00703450">
        <w:rPr>
          <w:rStyle w:val="Appelnotedebasdep"/>
        </w:rPr>
        <w:t>*</w:t>
      </w:r>
      <w:r w:rsidRPr="00703450">
        <w:t xml:space="preserve"> </w:t>
      </w:r>
      <w:r w:rsidRPr="00CE54EA">
        <w:t>CBD</w:t>
      </w:r>
      <w:r w:rsidRPr="00703450">
        <w:t>/</w:t>
      </w:r>
      <w:r w:rsidR="00392FF8" w:rsidRPr="00CE54EA">
        <w:t>CP</w:t>
      </w:r>
      <w:r w:rsidR="00392FF8" w:rsidRPr="00703450">
        <w:t>/</w:t>
      </w:r>
      <w:r w:rsidR="00392FF8" w:rsidRPr="00CE54EA">
        <w:t>MOP</w:t>
      </w:r>
      <w:r w:rsidR="00392FF8" w:rsidRPr="00703450">
        <w:t>/11</w:t>
      </w:r>
      <w:r w:rsidR="004335E2" w:rsidRPr="00703450">
        <w:t>/1.</w:t>
      </w:r>
    </w:p>
  </w:footnote>
  <w:footnote w:id="3">
    <w:p w14:paraId="5B82C1BC" w14:textId="6A34CB6B" w:rsidR="00A74CD7" w:rsidRPr="00CE54EA" w:rsidRDefault="00A74CD7">
      <w:pPr>
        <w:pStyle w:val="Notedebasdepage"/>
        <w:rPr>
          <w:lang w:val="en-US"/>
        </w:rPr>
      </w:pPr>
      <w:r>
        <w:rPr>
          <w:rStyle w:val="Appelnotedebasdep"/>
        </w:rPr>
        <w:footnoteRef/>
      </w:r>
      <w:r>
        <w:t xml:space="preserve"> </w:t>
      </w:r>
      <w:r w:rsidRPr="008D7951">
        <w:t>CBD</w:t>
      </w:r>
      <w:r w:rsidRPr="00703450">
        <w:t>/</w:t>
      </w:r>
      <w:r w:rsidRPr="008D7951">
        <w:t>CP</w:t>
      </w:r>
      <w:r w:rsidRPr="00703450">
        <w:t>/</w:t>
      </w:r>
      <w:r w:rsidRPr="008D7951">
        <w:t>MOP</w:t>
      </w:r>
      <w:r w:rsidRPr="00703450">
        <w:t>/11/2</w:t>
      </w:r>
      <w:r>
        <w:t>.</w:t>
      </w:r>
    </w:p>
  </w:footnote>
  <w:footnote w:id="4">
    <w:p w14:paraId="670241A4" w14:textId="6F1B5D69" w:rsidR="00392FF8" w:rsidRPr="00F676CD" w:rsidRDefault="00392FF8" w:rsidP="00392FF8">
      <w:pPr>
        <w:pStyle w:val="Notedebasdepage"/>
        <w:rPr>
          <w:lang w:val="fr-FR"/>
        </w:rPr>
      </w:pPr>
      <w:r w:rsidRPr="00F676CD">
        <w:rPr>
          <w:rStyle w:val="Appelnotedebasdep"/>
          <w:rFonts w:eastAsiaTheme="majorEastAsia"/>
          <w:lang w:val="fr-FR"/>
        </w:rPr>
        <w:footnoteRef/>
      </w:r>
      <w:r w:rsidRPr="00F676CD">
        <w:rPr>
          <w:lang w:val="fr-FR"/>
        </w:rPr>
        <w:t xml:space="preserve"> </w:t>
      </w:r>
      <w:r w:rsidR="00BF2633">
        <w:rPr>
          <w:lang w:val="fr-FR"/>
        </w:rPr>
        <w:t>En remplacement</w:t>
      </w:r>
      <w:r w:rsidR="00F676CD" w:rsidRPr="00F676CD">
        <w:rPr>
          <w:lang w:val="fr-FR"/>
        </w:rPr>
        <w:t xml:space="preserve"> de</w:t>
      </w:r>
      <w:r w:rsidR="00CF1AD7" w:rsidRPr="00F676CD">
        <w:rPr>
          <w:lang w:val="fr-FR"/>
        </w:rPr>
        <w:t xml:space="preserve"> </w:t>
      </w:r>
      <w:proofErr w:type="spellStart"/>
      <w:r w:rsidRPr="00F676CD">
        <w:rPr>
          <w:lang w:val="fr-FR"/>
        </w:rPr>
        <w:t>Hlobsile</w:t>
      </w:r>
      <w:proofErr w:type="spellEnd"/>
      <w:r w:rsidRPr="00F676CD">
        <w:rPr>
          <w:lang w:val="fr-FR"/>
        </w:rPr>
        <w:t xml:space="preserve"> </w:t>
      </w:r>
      <w:proofErr w:type="spellStart"/>
      <w:r w:rsidRPr="00F676CD">
        <w:rPr>
          <w:lang w:val="fr-FR"/>
        </w:rPr>
        <w:t>Sikhosana</w:t>
      </w:r>
      <w:proofErr w:type="spellEnd"/>
      <w:r w:rsidRPr="00F676CD">
        <w:rPr>
          <w:lang w:val="fr-FR"/>
        </w:rPr>
        <w:t xml:space="preserve"> (Eswatini)</w:t>
      </w:r>
      <w:r w:rsidR="00CF1AD7" w:rsidRPr="00F676CD">
        <w:rPr>
          <w:lang w:val="fr-FR"/>
        </w:rPr>
        <w:t>,</w:t>
      </w:r>
      <w:r w:rsidRPr="00F676CD">
        <w:rPr>
          <w:lang w:val="fr-FR"/>
        </w:rPr>
        <w:t xml:space="preserve"> </w:t>
      </w:r>
      <w:r w:rsidR="00F676CD" w:rsidRPr="00F676CD">
        <w:rPr>
          <w:lang w:val="fr-FR"/>
        </w:rPr>
        <w:t xml:space="preserve">élue par la Conférence des Parties à la Convention </w:t>
      </w:r>
      <w:r w:rsidR="0003730D">
        <w:rPr>
          <w:lang w:val="fr-FR"/>
        </w:rPr>
        <w:t>à</w:t>
      </w:r>
      <w:r w:rsidR="00F676CD" w:rsidRPr="00F676CD">
        <w:rPr>
          <w:lang w:val="fr-FR"/>
        </w:rPr>
        <w:t xml:space="preserve"> la </w:t>
      </w:r>
      <w:r w:rsidR="0046476D">
        <w:rPr>
          <w:lang w:val="fr-FR"/>
        </w:rPr>
        <w:t xml:space="preserve">reprise de la </w:t>
      </w:r>
      <w:r w:rsidR="00F676CD" w:rsidRPr="00F676CD">
        <w:rPr>
          <w:lang w:val="fr-FR"/>
        </w:rPr>
        <w:t>seconde partie de sa quinzième r</w:t>
      </w:r>
      <w:r w:rsidR="00F676CD">
        <w:rPr>
          <w:lang w:val="fr-FR"/>
        </w:rPr>
        <w:t>é</w:t>
      </w:r>
      <w:r w:rsidR="00F676CD" w:rsidRPr="00F676CD">
        <w:rPr>
          <w:lang w:val="fr-FR"/>
        </w:rPr>
        <w:t>union.</w:t>
      </w:r>
    </w:p>
  </w:footnote>
  <w:footnote w:id="5">
    <w:p w14:paraId="4A9D1D5C" w14:textId="52B56292" w:rsidR="008D3488" w:rsidRPr="00C6231D" w:rsidRDefault="008D3488">
      <w:pPr>
        <w:pStyle w:val="Notedebasdepage"/>
        <w:rPr>
          <w:lang w:val="fr-FR"/>
        </w:rPr>
      </w:pPr>
      <w:r w:rsidRPr="00C6231D">
        <w:rPr>
          <w:rStyle w:val="Appelnotedebasdep"/>
          <w:lang w:val="fr-FR"/>
        </w:rPr>
        <w:footnoteRef/>
      </w:r>
      <w:r w:rsidRPr="00C6231D">
        <w:rPr>
          <w:lang w:val="fr-FR"/>
        </w:rPr>
        <w:t xml:space="preserve"> </w:t>
      </w:r>
      <w:r w:rsidRPr="00C6231D">
        <w:rPr>
          <w:rFonts w:asciiTheme="majorBidi" w:hAnsiTheme="majorBidi" w:cstheme="majorBidi"/>
          <w:color w:val="000000" w:themeColor="text1"/>
          <w:szCs w:val="22"/>
          <w:lang w:val="fr-FR"/>
        </w:rPr>
        <w:t>CBD/CP/MOP/11/1.</w:t>
      </w:r>
    </w:p>
  </w:footnote>
  <w:footnote w:id="6">
    <w:p w14:paraId="41FDA697" w14:textId="2FCF96B0" w:rsidR="006256A6" w:rsidRPr="00C6231D" w:rsidRDefault="006256A6">
      <w:pPr>
        <w:pStyle w:val="Notedebasdepage"/>
        <w:rPr>
          <w:lang w:val="fr-FR"/>
        </w:rPr>
      </w:pPr>
      <w:r w:rsidRPr="00C6231D">
        <w:rPr>
          <w:rStyle w:val="Appelnotedebasdep"/>
          <w:lang w:val="fr-FR"/>
        </w:rPr>
        <w:footnoteRef/>
      </w:r>
      <w:r w:rsidRPr="00C6231D">
        <w:rPr>
          <w:lang w:val="fr-FR"/>
        </w:rPr>
        <w:t xml:space="preserve"> CBD/COP/16/1/Add.2-CBD/CP/MOP/11/1/Add.2-CBD/NP/MOP/5/1/Add.2.</w:t>
      </w:r>
    </w:p>
  </w:footnote>
  <w:footnote w:id="7">
    <w:p w14:paraId="75BAA849" w14:textId="064FBBCE" w:rsidR="003E5517" w:rsidRPr="00FC4921" w:rsidRDefault="003E5517" w:rsidP="003E5517">
      <w:pPr>
        <w:pStyle w:val="Notedebasdepage"/>
      </w:pPr>
      <w:r w:rsidRPr="00C6231D">
        <w:rPr>
          <w:rStyle w:val="Appelnotedebasdep"/>
          <w:rFonts w:eastAsiaTheme="majorEastAsia"/>
          <w:lang w:val="fr-FR"/>
        </w:rPr>
        <w:footnoteRef/>
      </w:r>
      <w:r w:rsidRPr="00C6231D">
        <w:rPr>
          <w:lang w:val="fr-FR"/>
        </w:rPr>
        <w:t xml:space="preserve"> Notification</w:t>
      </w:r>
      <w:r w:rsidR="004E61E8">
        <w:rPr>
          <w:lang w:val="fr-FR"/>
        </w:rPr>
        <w:t> </w:t>
      </w:r>
      <w:r w:rsidR="002D5579" w:rsidRPr="00C6231D">
        <w:rPr>
          <w:lang w:val="fr-FR"/>
        </w:rPr>
        <w:t>No.</w:t>
      </w:r>
      <w:r w:rsidR="004E61E8">
        <w:rPr>
          <w:lang w:val="fr-FR"/>
        </w:rPr>
        <w:t> </w:t>
      </w:r>
      <w:r w:rsidRPr="00C6231D">
        <w:rPr>
          <w:lang w:val="fr-FR"/>
        </w:rPr>
        <w:t xml:space="preserve">2024-038 </w:t>
      </w:r>
      <w:r w:rsidR="00C6231D" w:rsidRPr="00C6231D">
        <w:rPr>
          <w:lang w:val="fr-FR"/>
        </w:rPr>
        <w:t>du</w:t>
      </w:r>
      <w:r w:rsidR="002D5579" w:rsidRPr="00C6231D">
        <w:rPr>
          <w:lang w:val="fr-FR"/>
        </w:rPr>
        <w:t xml:space="preserve"> </w:t>
      </w:r>
      <w:r w:rsidRPr="00C6231D">
        <w:rPr>
          <w:lang w:val="fr-FR"/>
        </w:rPr>
        <w:t>26</w:t>
      </w:r>
      <w:r w:rsidR="00C6231D" w:rsidRPr="00C6231D">
        <w:rPr>
          <w:lang w:val="fr-FR"/>
        </w:rPr>
        <w:t> avril </w:t>
      </w:r>
      <w:r w:rsidRPr="00C6231D">
        <w:rPr>
          <w:lang w:val="fr-FR"/>
        </w:rPr>
        <w:t>2024.</w:t>
      </w:r>
    </w:p>
  </w:footnote>
  <w:footnote w:id="8">
    <w:p w14:paraId="6E33F228" w14:textId="185C6B2C" w:rsidR="00E34626" w:rsidRPr="00F676CD" w:rsidRDefault="00E34626" w:rsidP="00E34626">
      <w:pPr>
        <w:pStyle w:val="Notedebasdepage"/>
        <w:rPr>
          <w:lang w:val="fr-FR"/>
        </w:rPr>
      </w:pPr>
      <w:r w:rsidRPr="00F676CD">
        <w:rPr>
          <w:rStyle w:val="Appelnotedebasdep"/>
          <w:lang w:val="fr-FR"/>
        </w:rPr>
        <w:footnoteRef/>
      </w:r>
      <w:r w:rsidRPr="00F676CD">
        <w:rPr>
          <w:lang w:val="fr-FR"/>
        </w:rPr>
        <w:t xml:space="preserve"> </w:t>
      </w:r>
      <w:r w:rsidRPr="00F676CD">
        <w:rPr>
          <w:rFonts w:asciiTheme="majorBidi" w:hAnsiTheme="majorBidi" w:cstheme="majorBidi"/>
          <w:lang w:val="fr-FR"/>
        </w:rPr>
        <w:t>CBD/SBSTTA/26/9.</w:t>
      </w:r>
    </w:p>
  </w:footnote>
  <w:footnote w:id="9">
    <w:p w14:paraId="1D6E7FE4" w14:textId="6D630D1F" w:rsidR="00E34626" w:rsidRPr="00F676CD" w:rsidRDefault="00E34626" w:rsidP="00E34626">
      <w:pPr>
        <w:pStyle w:val="Notedebasdepage"/>
        <w:rPr>
          <w:lang w:val="fr-FR"/>
        </w:rPr>
      </w:pPr>
      <w:r w:rsidRPr="00F676CD">
        <w:rPr>
          <w:rStyle w:val="Appelnotedebasdep"/>
          <w:lang w:val="fr-FR"/>
        </w:rPr>
        <w:footnoteRef/>
      </w:r>
      <w:r w:rsidRPr="00F676CD">
        <w:rPr>
          <w:lang w:val="fr-FR"/>
        </w:rPr>
        <w:t xml:space="preserve"> </w:t>
      </w:r>
      <w:r w:rsidRPr="00F676CD">
        <w:rPr>
          <w:snapToGrid w:val="0"/>
          <w:kern w:val="22"/>
          <w:szCs w:val="22"/>
          <w:lang w:val="fr-FR"/>
        </w:rPr>
        <w:t xml:space="preserve">CBD/SBI/4/17 et </w:t>
      </w:r>
      <w:r w:rsidRPr="00F676CD">
        <w:rPr>
          <w:rFonts w:asciiTheme="majorBidi" w:hAnsiTheme="majorBidi" w:cstheme="majorBidi"/>
          <w:lang w:val="fr-FR"/>
        </w:rPr>
        <w:t>CBD/SBI/5/</w:t>
      </w:r>
      <w:r w:rsidR="001D4074">
        <w:rPr>
          <w:rFonts w:asciiTheme="majorBidi" w:hAnsiTheme="majorBidi" w:cstheme="majorBidi"/>
          <w:lang w:val="fr-FR"/>
        </w:rPr>
        <w:t>4</w:t>
      </w:r>
      <w:r w:rsidRPr="00F676CD">
        <w:rPr>
          <w:rFonts w:asciiTheme="majorBidi" w:hAnsiTheme="majorBidi" w:cstheme="majorBidi"/>
          <w:lang w:val="fr-FR"/>
        </w:rPr>
        <w:t>, respectivement.</w:t>
      </w:r>
    </w:p>
  </w:footnote>
  <w:footnote w:id="10">
    <w:p w14:paraId="5ACA3C43" w14:textId="47988379" w:rsidR="004E0973" w:rsidRPr="00FC6220" w:rsidRDefault="004E0973">
      <w:pPr>
        <w:pStyle w:val="Notedebasdepage"/>
        <w:rPr>
          <w:lang w:val="en-US"/>
        </w:rPr>
      </w:pPr>
      <w:r w:rsidRPr="00F676CD">
        <w:rPr>
          <w:rStyle w:val="Appelnotedebasdep"/>
          <w:lang w:val="fr-FR"/>
        </w:rPr>
        <w:footnoteRef/>
      </w:r>
      <w:r w:rsidRPr="00F676CD">
        <w:rPr>
          <w:lang w:val="fr-FR"/>
        </w:rPr>
        <w:t xml:space="preserve"> </w:t>
      </w:r>
      <w:r w:rsidRPr="00F676CD">
        <w:rPr>
          <w:rFonts w:asciiTheme="majorBidi" w:eastAsia="MS Mincho" w:hAnsiTheme="majorBidi" w:cstheme="majorBidi"/>
          <w:color w:val="000000" w:themeColor="text1"/>
          <w:lang w:val="fr-FR"/>
        </w:rPr>
        <w:t>CBD/CP/MOP/11/3</w:t>
      </w:r>
      <w:r w:rsidR="007E2135" w:rsidRPr="00F676CD">
        <w:rPr>
          <w:rFonts w:asciiTheme="majorBidi" w:eastAsia="MS Mincho" w:hAnsiTheme="majorBidi" w:cstheme="majorBidi"/>
          <w:color w:val="000000" w:themeColor="text1"/>
          <w:lang w:val="fr-FR"/>
        </w:rPr>
        <w:t>.</w:t>
      </w:r>
    </w:p>
  </w:footnote>
  <w:footnote w:id="11">
    <w:p w14:paraId="5DD8E1E7" w14:textId="0CA581B8" w:rsidR="007E2135" w:rsidRPr="00F676CD" w:rsidRDefault="007E2135">
      <w:pPr>
        <w:pStyle w:val="Notedebasdepage"/>
        <w:rPr>
          <w:lang w:val="fr-FR"/>
        </w:rPr>
      </w:pPr>
      <w:r w:rsidRPr="00F676CD">
        <w:rPr>
          <w:rStyle w:val="Appelnotedebasdep"/>
          <w:lang w:val="fr-FR"/>
        </w:rPr>
        <w:footnoteRef/>
      </w:r>
      <w:r w:rsidRPr="00F676CD">
        <w:rPr>
          <w:lang w:val="fr-FR"/>
        </w:rPr>
        <w:t xml:space="preserve"> </w:t>
      </w:r>
      <w:r w:rsidRPr="00F676CD">
        <w:rPr>
          <w:snapToGrid w:val="0"/>
          <w:lang w:val="fr-FR"/>
        </w:rPr>
        <w:t>CBD/CP/MOP/11/4.</w:t>
      </w:r>
    </w:p>
  </w:footnote>
  <w:footnote w:id="12">
    <w:p w14:paraId="701F75B7" w14:textId="5C09B113" w:rsidR="007E2135" w:rsidRPr="00F676CD" w:rsidRDefault="007E2135">
      <w:pPr>
        <w:pStyle w:val="Notedebasdepage"/>
        <w:rPr>
          <w:lang w:val="fr-FR"/>
        </w:rPr>
      </w:pPr>
      <w:r w:rsidRPr="00F676CD">
        <w:rPr>
          <w:rStyle w:val="Appelnotedebasdep"/>
          <w:lang w:val="fr-FR"/>
        </w:rPr>
        <w:footnoteRef/>
      </w:r>
      <w:r w:rsidRPr="00F676CD">
        <w:rPr>
          <w:lang w:val="fr-FR"/>
        </w:rPr>
        <w:t xml:space="preserve"> </w:t>
      </w:r>
      <w:r w:rsidRPr="00F676CD">
        <w:rPr>
          <w:snapToGrid w:val="0"/>
          <w:lang w:val="fr-FR"/>
        </w:rPr>
        <w:t>CBD/CP/MOP/11/5.</w:t>
      </w:r>
    </w:p>
  </w:footnote>
  <w:footnote w:id="13">
    <w:p w14:paraId="7E11290E" w14:textId="4F289450" w:rsidR="005177C0" w:rsidRPr="00F676CD" w:rsidRDefault="005177C0">
      <w:pPr>
        <w:pStyle w:val="Notedebasdepage"/>
        <w:rPr>
          <w:lang w:val="fr-FR"/>
        </w:rPr>
      </w:pPr>
      <w:r w:rsidRPr="00F676CD">
        <w:rPr>
          <w:rStyle w:val="Appelnotedebasdep"/>
          <w:lang w:val="fr-FR"/>
        </w:rPr>
        <w:footnoteRef/>
      </w:r>
      <w:r w:rsidRPr="00F676CD">
        <w:rPr>
          <w:lang w:val="fr-FR"/>
        </w:rPr>
        <w:t xml:space="preserve"> </w:t>
      </w:r>
      <w:r w:rsidRPr="00F676CD">
        <w:rPr>
          <w:rFonts w:asciiTheme="majorBidi" w:eastAsia="MS Mincho" w:hAnsiTheme="majorBidi" w:cstheme="majorBidi"/>
          <w:color w:val="000000"/>
          <w:kern w:val="22"/>
          <w:lang w:val="fr-FR"/>
        </w:rPr>
        <w:t>CBD/CP/MOP/11/5/Add.1</w:t>
      </w:r>
      <w:r w:rsidR="00D60E14" w:rsidRPr="00F676CD">
        <w:rPr>
          <w:rFonts w:asciiTheme="majorBidi" w:eastAsia="MS Mincho" w:hAnsiTheme="majorBidi" w:cstheme="majorBidi"/>
          <w:color w:val="000000"/>
          <w:kern w:val="22"/>
          <w:lang w:val="fr-FR"/>
        </w:rPr>
        <w:t xml:space="preserve"> </w:t>
      </w:r>
      <w:r w:rsidR="00F676CD" w:rsidRPr="00F676CD">
        <w:rPr>
          <w:rFonts w:asciiTheme="majorBidi" w:eastAsia="MS Mincho" w:hAnsiTheme="majorBidi" w:cstheme="majorBidi"/>
          <w:color w:val="000000"/>
          <w:kern w:val="22"/>
          <w:lang w:val="fr-FR"/>
        </w:rPr>
        <w:t>et</w:t>
      </w:r>
      <w:r w:rsidR="00D60E14" w:rsidRPr="00F676CD">
        <w:rPr>
          <w:rFonts w:asciiTheme="majorBidi" w:eastAsia="MS Mincho" w:hAnsiTheme="majorBidi" w:cstheme="majorBidi"/>
          <w:color w:val="000000"/>
          <w:kern w:val="22"/>
          <w:lang w:val="fr-FR"/>
        </w:rPr>
        <w:t xml:space="preserve"> CBD/CP/MOP/11/5/Add.2, </w:t>
      </w:r>
      <w:r w:rsidR="00F676CD" w:rsidRPr="00F676CD">
        <w:rPr>
          <w:rFonts w:asciiTheme="majorBidi" w:eastAsia="MS Mincho" w:hAnsiTheme="majorBidi" w:cstheme="majorBidi"/>
          <w:color w:val="000000"/>
          <w:kern w:val="22"/>
          <w:lang w:val="fr-FR"/>
        </w:rPr>
        <w:t>respectivement</w:t>
      </w:r>
      <w:r w:rsidRPr="00F676CD">
        <w:rPr>
          <w:rFonts w:asciiTheme="majorBidi" w:eastAsia="MS Mincho" w:hAnsiTheme="majorBidi" w:cstheme="majorBidi"/>
          <w:color w:val="000000"/>
          <w:kern w:val="22"/>
          <w:lang w:val="fr-FR"/>
        </w:rPr>
        <w:t>.</w:t>
      </w:r>
    </w:p>
  </w:footnote>
  <w:footnote w:id="14">
    <w:p w14:paraId="5696170A" w14:textId="06D3C8BC" w:rsidR="00761BBE" w:rsidRPr="00F676CD" w:rsidRDefault="00761BBE">
      <w:pPr>
        <w:pStyle w:val="Notedebasdepage"/>
        <w:rPr>
          <w:lang w:val="fr-FR"/>
        </w:rPr>
      </w:pPr>
      <w:r w:rsidRPr="00F676CD">
        <w:rPr>
          <w:rStyle w:val="Appelnotedebasdep"/>
          <w:lang w:val="fr-FR"/>
        </w:rPr>
        <w:footnoteRef/>
      </w:r>
      <w:r w:rsidRPr="00F676CD">
        <w:rPr>
          <w:lang w:val="fr-FR"/>
        </w:rPr>
        <w:t xml:space="preserve"> CBD/CP/MOP/11/6.</w:t>
      </w:r>
    </w:p>
  </w:footnote>
  <w:footnote w:id="15">
    <w:p w14:paraId="377FE1EA" w14:textId="3942D3D4" w:rsidR="000C54F7" w:rsidRPr="00F676CD" w:rsidRDefault="000C54F7">
      <w:pPr>
        <w:pStyle w:val="Notedebasdepage"/>
        <w:rPr>
          <w:lang w:val="fr-FR"/>
        </w:rPr>
      </w:pPr>
      <w:r w:rsidRPr="00F676CD">
        <w:rPr>
          <w:rStyle w:val="Appelnotedebasdep"/>
          <w:lang w:val="fr-FR"/>
        </w:rPr>
        <w:footnoteRef/>
      </w:r>
      <w:r w:rsidRPr="00F676CD">
        <w:rPr>
          <w:lang w:val="fr-FR"/>
        </w:rPr>
        <w:t xml:space="preserve"> CBD/COP/16/6.</w:t>
      </w:r>
    </w:p>
  </w:footnote>
  <w:footnote w:id="16">
    <w:p w14:paraId="4CC4CCC2" w14:textId="1AFFAA35" w:rsidR="001D4074" w:rsidRPr="001D4074" w:rsidRDefault="001D4074">
      <w:pPr>
        <w:pStyle w:val="Notedebasdepage"/>
        <w:rPr>
          <w:lang w:val="fr-LU"/>
        </w:rPr>
      </w:pPr>
      <w:r>
        <w:rPr>
          <w:rStyle w:val="Appelnotedebasdep"/>
        </w:rPr>
        <w:footnoteRef/>
      </w:r>
      <w:r>
        <w:t xml:space="preserve"> </w:t>
      </w:r>
      <w:r>
        <w:rPr>
          <w:lang w:val="fr-LU"/>
        </w:rPr>
        <w:t>CBD/COP/16/7.</w:t>
      </w:r>
    </w:p>
  </w:footnote>
  <w:footnote w:id="17">
    <w:p w14:paraId="012C37AE" w14:textId="77777777" w:rsidR="00C6277D" w:rsidRDefault="00C6277D" w:rsidP="00C6277D">
      <w:pPr>
        <w:pStyle w:val="Notedebasdepage"/>
      </w:pPr>
      <w:r w:rsidRPr="00F676CD">
        <w:rPr>
          <w:rStyle w:val="Appelnotedebasdep"/>
          <w:lang w:val="fr-FR"/>
        </w:rPr>
        <w:footnoteRef/>
      </w:r>
      <w:r w:rsidRPr="00F676CD">
        <w:rPr>
          <w:lang w:val="fr-FR"/>
        </w:rPr>
        <w:t xml:space="preserve"> </w:t>
      </w:r>
      <w:r w:rsidRPr="00F676CD">
        <w:rPr>
          <w:rFonts w:asciiTheme="majorBidi" w:eastAsia="MS Mincho" w:hAnsiTheme="majorBidi" w:cstheme="majorBidi"/>
          <w:color w:val="000000"/>
          <w:kern w:val="22"/>
          <w:lang w:val="fr-FR"/>
        </w:rPr>
        <w:t>CBD/COP/16/8</w:t>
      </w:r>
      <w:r w:rsidRPr="00F676CD">
        <w:rPr>
          <w:lang w:val="fr-FR"/>
        </w:rPr>
        <w:t>.</w:t>
      </w:r>
    </w:p>
  </w:footnote>
  <w:footnote w:id="18">
    <w:p w14:paraId="2FDF6D7F" w14:textId="0B741E73" w:rsidR="000103F2" w:rsidRPr="007F7E8B" w:rsidRDefault="000103F2">
      <w:pPr>
        <w:pStyle w:val="Notedebasdepage"/>
        <w:rPr>
          <w:lang w:val="en-US"/>
        </w:rPr>
      </w:pPr>
      <w:r w:rsidRPr="002C1B10">
        <w:rPr>
          <w:rStyle w:val="Appelnotedebasdep"/>
        </w:rPr>
        <w:footnoteRef/>
      </w:r>
      <w:r w:rsidRPr="002C1B10">
        <w:t xml:space="preserve"> </w:t>
      </w:r>
      <w:r w:rsidRPr="00CE54EA">
        <w:rPr>
          <w:rFonts w:asciiTheme="majorBidi" w:eastAsia="MS Mincho" w:hAnsiTheme="majorBidi" w:cstheme="majorBidi"/>
          <w:color w:val="000000" w:themeColor="text1"/>
        </w:rPr>
        <w:t>CBD/CP/MOP/11/</w:t>
      </w:r>
      <w:r w:rsidRPr="002C1B10">
        <w:rPr>
          <w:rFonts w:asciiTheme="majorBidi" w:eastAsia="MS Mincho" w:hAnsiTheme="majorBidi" w:cstheme="majorBidi"/>
          <w:color w:val="000000" w:themeColor="text1"/>
        </w:rPr>
        <w:t>7</w:t>
      </w:r>
      <w:r w:rsidR="007C4292" w:rsidRPr="002C1B10">
        <w:rPr>
          <w:rFonts w:asciiTheme="majorBidi" w:eastAsia="MS Mincho" w:hAnsiTheme="majorBidi" w:cstheme="majorBidi"/>
          <w:color w:val="000000" w:themeColor="text1"/>
        </w:rPr>
        <w:t>.</w:t>
      </w:r>
    </w:p>
  </w:footnote>
  <w:footnote w:id="19">
    <w:p w14:paraId="7091ABE8" w14:textId="29676C7A" w:rsidR="007C4292" w:rsidRPr="007F7E8B" w:rsidRDefault="007C4292">
      <w:pPr>
        <w:pStyle w:val="Notedebasdepage"/>
        <w:rPr>
          <w:lang w:val="en-US"/>
        </w:rPr>
      </w:pPr>
      <w:r w:rsidRPr="004D5EEA">
        <w:rPr>
          <w:rStyle w:val="Appelnotedebasdep"/>
        </w:rPr>
        <w:footnoteRef/>
      </w:r>
      <w:r w:rsidRPr="004D5EEA">
        <w:t xml:space="preserve"> </w:t>
      </w:r>
      <w:r w:rsidRPr="00CE54EA">
        <w:t>CBD</w:t>
      </w:r>
      <w:r w:rsidRPr="004D5EEA">
        <w:t>/</w:t>
      </w:r>
      <w:r w:rsidRPr="00CE54EA">
        <w:t>CP</w:t>
      </w:r>
      <w:r w:rsidRPr="004D5EEA">
        <w:t>/</w:t>
      </w:r>
      <w:r w:rsidRPr="00CE54EA">
        <w:t>MOP</w:t>
      </w:r>
      <w:r w:rsidRPr="004D5EEA">
        <w:t>/11/8.</w:t>
      </w:r>
    </w:p>
  </w:footnote>
  <w:footnote w:id="20">
    <w:p w14:paraId="18EE9C82" w14:textId="148617B2" w:rsidR="005A4CF5" w:rsidRPr="002E0B5E" w:rsidRDefault="005A4CF5">
      <w:pPr>
        <w:pStyle w:val="Notedebasdepage"/>
        <w:rPr>
          <w:lang w:val="en-US"/>
        </w:rPr>
      </w:pPr>
      <w:r w:rsidRPr="002E0B5E">
        <w:rPr>
          <w:rStyle w:val="Appelnotedebasdep"/>
        </w:rPr>
        <w:footnoteRef/>
      </w:r>
      <w:r w:rsidRPr="002E0B5E">
        <w:t xml:space="preserve"> </w:t>
      </w:r>
      <w:r w:rsidRPr="00CE54EA">
        <w:t>CBD</w:t>
      </w:r>
      <w:r w:rsidRPr="002E0B5E">
        <w:t>/</w:t>
      </w:r>
      <w:r w:rsidRPr="00CE54EA">
        <w:t>CP</w:t>
      </w:r>
      <w:r w:rsidRPr="002E0B5E">
        <w:t>/</w:t>
      </w:r>
      <w:r w:rsidRPr="00CE54EA">
        <w:t>MOP</w:t>
      </w:r>
      <w:r w:rsidRPr="002E0B5E">
        <w:t>/11/9.</w:t>
      </w:r>
    </w:p>
  </w:footnote>
  <w:footnote w:id="21">
    <w:p w14:paraId="4CEE32FF" w14:textId="62CE9475" w:rsidR="00C5491B" w:rsidRPr="00895B4C" w:rsidRDefault="00C5491B" w:rsidP="00C5491B">
      <w:pPr>
        <w:pStyle w:val="Notedebasdepage"/>
        <w:rPr>
          <w:lang w:val="fr-FR"/>
        </w:rPr>
      </w:pPr>
      <w:r w:rsidRPr="00895B4C">
        <w:rPr>
          <w:rStyle w:val="Appelnotedebasdep"/>
          <w:rFonts w:eastAsiaTheme="majorEastAsia"/>
          <w:lang w:val="fr-FR"/>
        </w:rPr>
        <w:footnoteRef/>
      </w:r>
      <w:r w:rsidRPr="00895B4C">
        <w:rPr>
          <w:lang w:val="fr-FR"/>
        </w:rPr>
        <w:t xml:space="preserve"> CBD/CP/MOP/9/10</w:t>
      </w:r>
      <w:r w:rsidR="00D332D5" w:rsidRPr="00895B4C">
        <w:rPr>
          <w:lang w:val="fr-FR"/>
        </w:rPr>
        <w:t>, annex</w:t>
      </w:r>
      <w:r w:rsidR="00F676CD" w:rsidRPr="00895B4C">
        <w:rPr>
          <w:lang w:val="fr-FR"/>
        </w:rPr>
        <w:t>e</w:t>
      </w:r>
      <w:r w:rsidRPr="00895B4C">
        <w:rPr>
          <w:lang w:val="fr-FR"/>
        </w:rPr>
        <w:t>.</w:t>
      </w:r>
    </w:p>
  </w:footnote>
  <w:footnote w:id="22">
    <w:p w14:paraId="56C99168" w14:textId="77777777" w:rsidR="008D701B" w:rsidRPr="00895B4C" w:rsidRDefault="008D701B" w:rsidP="008D701B">
      <w:pPr>
        <w:pStyle w:val="Notedebasdepage"/>
        <w:rPr>
          <w:lang w:val="fr-FR"/>
        </w:rPr>
      </w:pPr>
      <w:r w:rsidRPr="00895B4C">
        <w:rPr>
          <w:rStyle w:val="Appelnotedebasdep"/>
          <w:lang w:val="fr-FR"/>
        </w:rPr>
        <w:footnoteRef/>
      </w:r>
      <w:r w:rsidRPr="00895B4C">
        <w:rPr>
          <w:lang w:val="fr-FR"/>
        </w:rPr>
        <w:t xml:space="preserve"> </w:t>
      </w:r>
      <w:r w:rsidRPr="00895B4C">
        <w:rPr>
          <w:rFonts w:asciiTheme="majorBidi" w:eastAsia="MS Mincho" w:hAnsiTheme="majorBidi" w:cstheme="majorBidi"/>
          <w:color w:val="000000"/>
          <w:kern w:val="22"/>
          <w:lang w:val="fr-FR"/>
        </w:rPr>
        <w:t>CBD/CP/MOP/11/10.</w:t>
      </w:r>
    </w:p>
  </w:footnote>
  <w:footnote w:id="23">
    <w:p w14:paraId="08820CF4" w14:textId="77777777" w:rsidR="00A625AC" w:rsidRPr="007F7E8B" w:rsidRDefault="00A625AC" w:rsidP="00A625AC">
      <w:pPr>
        <w:pStyle w:val="Notedebasdepage"/>
        <w:rPr>
          <w:lang w:val="en-US"/>
        </w:rPr>
      </w:pPr>
      <w:r w:rsidRPr="00895B4C">
        <w:rPr>
          <w:rStyle w:val="Appelnotedebasdep"/>
          <w:lang w:val="fr-FR"/>
        </w:rPr>
        <w:footnoteRef/>
      </w:r>
      <w:r w:rsidRPr="00895B4C">
        <w:rPr>
          <w:lang w:val="fr-FR"/>
        </w:rPr>
        <w:t xml:space="preserve"> </w:t>
      </w:r>
      <w:r w:rsidRPr="00895B4C">
        <w:rPr>
          <w:rFonts w:asciiTheme="majorBidi" w:eastAsia="MS Mincho" w:hAnsiTheme="majorBidi" w:cstheme="majorBidi"/>
          <w:color w:val="000000"/>
          <w:kern w:val="22"/>
          <w:lang w:val="fr-FR"/>
        </w:rPr>
        <w:t>CBD/CP/MOP/11/11.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3EB8D" w14:textId="157A8D47" w:rsidR="00557370" w:rsidRPr="00F62CB6" w:rsidRDefault="00557370" w:rsidP="00191C16">
    <w:pPr>
      <w:keepLines/>
      <w:suppressLineNumbers/>
      <w:pBdr>
        <w:bottom w:val="single" w:sz="4" w:space="1" w:color="auto"/>
      </w:pBdr>
      <w:suppressAutoHyphens/>
      <w:rPr>
        <w:szCs w:val="22"/>
        <w:lang w:val="en-CA"/>
      </w:rPr>
    </w:pPr>
    <w:r w:rsidRPr="00191C16">
      <w:rPr>
        <w:noProof/>
        <w:kern w:val="22"/>
        <w:sz w:val="20"/>
        <w:szCs w:val="20"/>
      </w:rPr>
      <w:t>CBD/</w:t>
    </w:r>
    <w:r w:rsidR="00921320">
      <w:rPr>
        <w:noProof/>
        <w:kern w:val="22"/>
        <w:sz w:val="20"/>
        <w:szCs w:val="20"/>
      </w:rPr>
      <w:t>CP/MOP</w:t>
    </w:r>
    <w:r w:rsidRPr="00191C16">
      <w:rPr>
        <w:noProof/>
        <w:kern w:val="22"/>
        <w:sz w:val="20"/>
        <w:szCs w:val="20"/>
      </w:rPr>
      <w:t>/</w:t>
    </w:r>
    <w:r w:rsidR="00905BEB">
      <w:rPr>
        <w:noProof/>
        <w:kern w:val="22"/>
        <w:sz w:val="20"/>
        <w:szCs w:val="20"/>
      </w:rPr>
      <w:t>11</w:t>
    </w:r>
    <w:r w:rsidRPr="00191C16">
      <w:rPr>
        <w:noProof/>
        <w:kern w:val="22"/>
        <w:sz w:val="20"/>
        <w:szCs w:val="20"/>
      </w:rPr>
      <w:t>/1/A</w:t>
    </w:r>
    <w:r w:rsidR="00D168C4" w:rsidRPr="00191C16">
      <w:rPr>
        <w:noProof/>
        <w:kern w:val="22"/>
        <w:sz w:val="20"/>
        <w:szCs w:val="20"/>
      </w:rPr>
      <w:t>dd</w:t>
    </w:r>
    <w:r w:rsidRPr="00191C16">
      <w:rPr>
        <w:noProof/>
        <w:kern w:val="22"/>
        <w:sz w:val="20"/>
        <w:szCs w:val="20"/>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D8B2F3" w14:textId="198A92E5" w:rsidR="00557370" w:rsidRPr="009F7C31" w:rsidRDefault="00557370" w:rsidP="00191C16">
    <w:pPr>
      <w:keepLines/>
      <w:suppressLineNumbers/>
      <w:pBdr>
        <w:bottom w:val="single" w:sz="4" w:space="1" w:color="auto"/>
      </w:pBdr>
      <w:suppressAutoHyphens/>
      <w:jc w:val="right"/>
      <w:rPr>
        <w:szCs w:val="22"/>
      </w:rPr>
    </w:pPr>
    <w:r w:rsidRPr="00191C16">
      <w:rPr>
        <w:noProof/>
        <w:kern w:val="22"/>
        <w:sz w:val="20"/>
        <w:szCs w:val="20"/>
      </w:rPr>
      <w:t>CBD/</w:t>
    </w:r>
    <w:r w:rsidR="00921320">
      <w:rPr>
        <w:noProof/>
        <w:kern w:val="22"/>
        <w:sz w:val="20"/>
        <w:szCs w:val="20"/>
      </w:rPr>
      <w:t>CP/MOP</w:t>
    </w:r>
    <w:r w:rsidRPr="00191C16">
      <w:rPr>
        <w:noProof/>
        <w:kern w:val="22"/>
        <w:sz w:val="20"/>
        <w:szCs w:val="20"/>
      </w:rPr>
      <w:t>/</w:t>
    </w:r>
    <w:r w:rsidR="00905BEB">
      <w:rPr>
        <w:noProof/>
        <w:kern w:val="22"/>
        <w:sz w:val="20"/>
        <w:szCs w:val="20"/>
      </w:rPr>
      <w:t>11</w:t>
    </w:r>
    <w:r w:rsidRPr="00191C16">
      <w:rPr>
        <w:noProof/>
        <w:kern w:val="22"/>
        <w:sz w:val="20"/>
        <w:szCs w:val="20"/>
      </w:rPr>
      <w:t>/1/A</w:t>
    </w:r>
    <w:r w:rsidR="00584E4F" w:rsidRPr="00191C16">
      <w:rPr>
        <w:noProof/>
        <w:kern w:val="22"/>
        <w:sz w:val="20"/>
        <w:szCs w:val="20"/>
      </w:rPr>
      <w:t>dd</w:t>
    </w:r>
    <w:r w:rsidRPr="00191C16">
      <w:rPr>
        <w:noProof/>
        <w:kern w:val="22"/>
        <w:sz w:val="20"/>
        <w:szCs w:val="20"/>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2F8A26D5" w14:textId="3E77569C" w:rsidR="002B559C"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A62D0">
          <w:rPr>
            <w:sz w:val="20"/>
            <w:szCs w:val="20"/>
            <w:lang w:val="fr-FR"/>
          </w:rPr>
          <w:t>CBD/CP/MOP/11/1/Add.1</w:t>
        </w:r>
      </w:sdtContent>
    </w:sdt>
    <w:bookmarkEnd w:id="2"/>
    <w:bookmarkEnd w:id="3"/>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03427465" w:rsidR="002B559C" w:rsidRPr="002B559C" w:rsidRDefault="007A62D0" w:rsidP="002B559C">
        <w:pPr>
          <w:pBdr>
            <w:bottom w:val="single" w:sz="4" w:space="1" w:color="auto"/>
          </w:pBdr>
          <w:spacing w:after="240"/>
          <w:jc w:val="right"/>
          <w:rPr>
            <w:sz w:val="20"/>
            <w:szCs w:val="20"/>
            <w:lang w:val="fr-FR"/>
          </w:rPr>
        </w:pPr>
        <w:r w:rsidRPr="007A62D0">
          <w:rPr>
            <w:sz w:val="20"/>
            <w:szCs w:val="20"/>
            <w:lang w:val="fr-FR"/>
          </w:rPr>
          <w:t>CBD/CP/MOP/11/1/Add.1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26582"/>
    <w:multiLevelType w:val="hybridMultilevel"/>
    <w:tmpl w:val="8FC4F674"/>
    <w:lvl w:ilvl="0" w:tplc="43906990">
      <w:start w:val="1"/>
      <w:numFmt w:val="decimal"/>
      <w:lvlText w:val="%1."/>
      <w:lvlJc w:val="left"/>
      <w:pPr>
        <w:ind w:left="720" w:hanging="360"/>
      </w:pPr>
      <w:rPr>
        <w:b w:val="0"/>
        <w:bCs w:val="0"/>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67961CE"/>
    <w:multiLevelType w:val="hybridMultilevel"/>
    <w:tmpl w:val="83561A6C"/>
    <w:lvl w:ilvl="0" w:tplc="09B0DE28">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8B70991"/>
    <w:multiLevelType w:val="hybridMultilevel"/>
    <w:tmpl w:val="9DD0CB90"/>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140C0017">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9"/>
  </w:num>
  <w:num w:numId="2" w16cid:durableId="2069499237">
    <w:abstractNumId w:val="16"/>
  </w:num>
  <w:num w:numId="3" w16cid:durableId="158270868">
    <w:abstractNumId w:val="17"/>
  </w:num>
  <w:num w:numId="4" w16cid:durableId="159275565">
    <w:abstractNumId w:val="2"/>
  </w:num>
  <w:num w:numId="5" w16cid:durableId="271714945">
    <w:abstractNumId w:val="3"/>
  </w:num>
  <w:num w:numId="6" w16cid:durableId="1351487209">
    <w:abstractNumId w:val="3"/>
  </w:num>
  <w:num w:numId="7" w16cid:durableId="1612737127">
    <w:abstractNumId w:val="6"/>
  </w:num>
  <w:num w:numId="8" w16cid:durableId="1334139419">
    <w:abstractNumId w:val="12"/>
  </w:num>
  <w:num w:numId="9" w16cid:durableId="935023265">
    <w:abstractNumId w:val="15"/>
  </w:num>
  <w:num w:numId="10" w16cid:durableId="268247158">
    <w:abstractNumId w:val="14"/>
  </w:num>
  <w:num w:numId="11" w16cid:durableId="143207059">
    <w:abstractNumId w:val="11"/>
  </w:num>
  <w:num w:numId="12" w16cid:durableId="445121453">
    <w:abstractNumId w:val="5"/>
  </w:num>
  <w:num w:numId="13" w16cid:durableId="1263953771">
    <w:abstractNumId w:val="5"/>
    <w:lvlOverride w:ilvl="0">
      <w:startOverride w:val="1"/>
    </w:lvlOverride>
  </w:num>
  <w:num w:numId="14" w16cid:durableId="199586161">
    <w:abstractNumId w:val="13"/>
  </w:num>
  <w:num w:numId="15" w16cid:durableId="584072443">
    <w:abstractNumId w:val="13"/>
    <w:lvlOverride w:ilvl="0">
      <w:startOverride w:val="1"/>
    </w:lvlOverride>
  </w:num>
  <w:num w:numId="16" w16cid:durableId="1638680439">
    <w:abstractNumId w:val="16"/>
    <w:lvlOverride w:ilvl="0">
      <w:startOverride w:val="1"/>
    </w:lvlOverride>
  </w:num>
  <w:num w:numId="17" w16cid:durableId="1376001245">
    <w:abstractNumId w:val="13"/>
    <w:lvlOverride w:ilvl="0">
      <w:startOverride w:val="1"/>
    </w:lvlOverride>
  </w:num>
  <w:num w:numId="18" w16cid:durableId="1480611021">
    <w:abstractNumId w:val="18"/>
  </w:num>
  <w:num w:numId="19" w16cid:durableId="1967006738">
    <w:abstractNumId w:val="16"/>
    <w:lvlOverride w:ilvl="0">
      <w:startOverride w:val="1"/>
    </w:lvlOverride>
  </w:num>
  <w:num w:numId="20" w16cid:durableId="323556548">
    <w:abstractNumId w:val="16"/>
    <w:lvlOverride w:ilvl="0">
      <w:startOverride w:val="1"/>
    </w:lvlOverride>
  </w:num>
  <w:num w:numId="21" w16cid:durableId="539319929">
    <w:abstractNumId w:val="4"/>
  </w:num>
  <w:num w:numId="22" w16cid:durableId="2105613923">
    <w:abstractNumId w:val="7"/>
  </w:num>
  <w:num w:numId="23" w16cid:durableId="519390554">
    <w:abstractNumId w:val="10"/>
  </w:num>
  <w:num w:numId="24" w16cid:durableId="860627223">
    <w:abstractNumId w:val="1"/>
  </w:num>
  <w:num w:numId="25" w16cid:durableId="1528710538">
    <w:abstractNumId w:val="16"/>
  </w:num>
  <w:num w:numId="26" w16cid:durableId="1600913711">
    <w:abstractNumId w:val="16"/>
  </w:num>
  <w:num w:numId="27" w16cid:durableId="4744856">
    <w:abstractNumId w:val="16"/>
  </w:num>
  <w:num w:numId="28" w16cid:durableId="695352513">
    <w:abstractNumId w:val="16"/>
  </w:num>
  <w:num w:numId="29" w16cid:durableId="1281765843">
    <w:abstractNumId w:val="8"/>
  </w:num>
  <w:num w:numId="30" w16cid:durableId="102384675">
    <w:abstractNumId w:val="0"/>
  </w:num>
  <w:num w:numId="31" w16cid:durableId="1553425986">
    <w:abstractNumId w:val="16"/>
  </w:num>
  <w:num w:numId="32" w16cid:durableId="1616711790">
    <w:abstractNumId w:val="16"/>
  </w:num>
  <w:num w:numId="33" w16cid:durableId="1365712797">
    <w:abstractNumId w:val="16"/>
  </w:num>
  <w:num w:numId="34" w16cid:durableId="69079513">
    <w:abstractNumId w:val="16"/>
  </w:num>
  <w:num w:numId="35" w16cid:durableId="1851412804">
    <w:abstractNumId w:val="16"/>
  </w:num>
  <w:num w:numId="36" w16cid:durableId="187640711">
    <w:abstractNumId w:val="16"/>
  </w:num>
  <w:num w:numId="37" w16cid:durableId="837497539">
    <w:abstractNumId w:val="16"/>
    <w:lvlOverride w:ilvl="0">
      <w:startOverride w:val="1"/>
    </w:lvlOverride>
  </w:num>
  <w:num w:numId="38" w16cid:durableId="1321736777">
    <w:abstractNumId w:val="16"/>
  </w:num>
  <w:num w:numId="39" w16cid:durableId="578099101">
    <w:abstractNumId w:val="16"/>
  </w:num>
  <w:num w:numId="40" w16cid:durableId="547648971">
    <w:abstractNumId w:val="16"/>
    <w:lvlOverride w:ilvl="0">
      <w:startOverride w:val="1"/>
    </w:lvlOverride>
  </w:num>
  <w:num w:numId="41" w16cid:durableId="1677028918">
    <w:abstractNumId w:val="16"/>
  </w:num>
  <w:num w:numId="42" w16cid:durableId="2051226052">
    <w:abstractNumId w:val="16"/>
  </w:num>
  <w:num w:numId="43" w16cid:durableId="1060137147">
    <w:abstractNumId w:val="16"/>
    <w:lvlOverride w:ilvl="0">
      <w:startOverride w:val="1"/>
    </w:lvlOverride>
  </w:num>
  <w:num w:numId="44" w16cid:durableId="1566718821">
    <w:abstractNumId w:val="16"/>
  </w:num>
  <w:num w:numId="45" w16cid:durableId="1386224684">
    <w:abstractNumId w:val="16"/>
  </w:num>
  <w:num w:numId="46" w16cid:durableId="1836993436">
    <w:abstractNumId w:val="16"/>
    <w:lvlOverride w:ilvl="0">
      <w:startOverride w:val="1"/>
    </w:lvlOverride>
  </w:num>
  <w:num w:numId="47" w16cid:durableId="1658529840">
    <w:abstractNumId w:val="16"/>
  </w:num>
  <w:num w:numId="48" w16cid:durableId="635644248">
    <w:abstractNumId w:val="16"/>
    <w:lvlOverride w:ilvl="0">
      <w:startOverride w:val="1"/>
    </w:lvlOverride>
  </w:num>
  <w:num w:numId="49" w16cid:durableId="1434394927">
    <w:abstractNumId w:val="16"/>
  </w:num>
  <w:num w:numId="50" w16cid:durableId="18535652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38F"/>
    <w:rsid w:val="000008AD"/>
    <w:rsid w:val="00000B1F"/>
    <w:rsid w:val="00000FDC"/>
    <w:rsid w:val="000011AB"/>
    <w:rsid w:val="00001250"/>
    <w:rsid w:val="00001EBA"/>
    <w:rsid w:val="00002B05"/>
    <w:rsid w:val="00004DAA"/>
    <w:rsid w:val="00005BCE"/>
    <w:rsid w:val="000103F2"/>
    <w:rsid w:val="00010881"/>
    <w:rsid w:val="00012DE3"/>
    <w:rsid w:val="00016AA5"/>
    <w:rsid w:val="000174F9"/>
    <w:rsid w:val="00017B5D"/>
    <w:rsid w:val="0002373F"/>
    <w:rsid w:val="000243D2"/>
    <w:rsid w:val="000243FD"/>
    <w:rsid w:val="0002491C"/>
    <w:rsid w:val="00024982"/>
    <w:rsid w:val="00025E82"/>
    <w:rsid w:val="000301D9"/>
    <w:rsid w:val="0003051E"/>
    <w:rsid w:val="00030AC4"/>
    <w:rsid w:val="00033DB3"/>
    <w:rsid w:val="00034A4C"/>
    <w:rsid w:val="0003730D"/>
    <w:rsid w:val="00040598"/>
    <w:rsid w:val="0004115E"/>
    <w:rsid w:val="00042345"/>
    <w:rsid w:val="0004334E"/>
    <w:rsid w:val="00043CF0"/>
    <w:rsid w:val="00043E83"/>
    <w:rsid w:val="00047D4D"/>
    <w:rsid w:val="00051B37"/>
    <w:rsid w:val="00051B8E"/>
    <w:rsid w:val="00053882"/>
    <w:rsid w:val="0005487B"/>
    <w:rsid w:val="000579E1"/>
    <w:rsid w:val="00057A92"/>
    <w:rsid w:val="00060111"/>
    <w:rsid w:val="00060BCD"/>
    <w:rsid w:val="000643EA"/>
    <w:rsid w:val="00064C96"/>
    <w:rsid w:val="00064EBA"/>
    <w:rsid w:val="00064F64"/>
    <w:rsid w:val="00065326"/>
    <w:rsid w:val="0006532F"/>
    <w:rsid w:val="00070EAC"/>
    <w:rsid w:val="0007149A"/>
    <w:rsid w:val="0007366B"/>
    <w:rsid w:val="00074C6C"/>
    <w:rsid w:val="00075B94"/>
    <w:rsid w:val="000830F6"/>
    <w:rsid w:val="00083650"/>
    <w:rsid w:val="00083FD2"/>
    <w:rsid w:val="00084964"/>
    <w:rsid w:val="00084C55"/>
    <w:rsid w:val="00086066"/>
    <w:rsid w:val="0008720D"/>
    <w:rsid w:val="000903A7"/>
    <w:rsid w:val="00092A78"/>
    <w:rsid w:val="00093ADA"/>
    <w:rsid w:val="000953AE"/>
    <w:rsid w:val="00096D69"/>
    <w:rsid w:val="00096E44"/>
    <w:rsid w:val="000976E3"/>
    <w:rsid w:val="000A1BC6"/>
    <w:rsid w:val="000A2701"/>
    <w:rsid w:val="000A2D7F"/>
    <w:rsid w:val="000A3141"/>
    <w:rsid w:val="000A3C84"/>
    <w:rsid w:val="000A3FCC"/>
    <w:rsid w:val="000A422E"/>
    <w:rsid w:val="000A4D75"/>
    <w:rsid w:val="000A5A1E"/>
    <w:rsid w:val="000A5DC5"/>
    <w:rsid w:val="000A62CB"/>
    <w:rsid w:val="000A66C2"/>
    <w:rsid w:val="000B4DFE"/>
    <w:rsid w:val="000B4E83"/>
    <w:rsid w:val="000B69D1"/>
    <w:rsid w:val="000B734B"/>
    <w:rsid w:val="000C180C"/>
    <w:rsid w:val="000C25A0"/>
    <w:rsid w:val="000C25A5"/>
    <w:rsid w:val="000C25DE"/>
    <w:rsid w:val="000C54F7"/>
    <w:rsid w:val="000C6AA7"/>
    <w:rsid w:val="000D16A5"/>
    <w:rsid w:val="000E1404"/>
    <w:rsid w:val="000E4CCD"/>
    <w:rsid w:val="000F054D"/>
    <w:rsid w:val="000F0E94"/>
    <w:rsid w:val="000F2A59"/>
    <w:rsid w:val="000F44EC"/>
    <w:rsid w:val="000F4DE8"/>
    <w:rsid w:val="000F5346"/>
    <w:rsid w:val="000F5C7F"/>
    <w:rsid w:val="000F6361"/>
    <w:rsid w:val="000F6FBB"/>
    <w:rsid w:val="001007A0"/>
    <w:rsid w:val="00102F79"/>
    <w:rsid w:val="001104FA"/>
    <w:rsid w:val="00112162"/>
    <w:rsid w:val="00113BD7"/>
    <w:rsid w:val="0011497F"/>
    <w:rsid w:val="00114EA8"/>
    <w:rsid w:val="00116307"/>
    <w:rsid w:val="0011702E"/>
    <w:rsid w:val="001173F7"/>
    <w:rsid w:val="001179B7"/>
    <w:rsid w:val="0012045D"/>
    <w:rsid w:val="0012068A"/>
    <w:rsid w:val="00122024"/>
    <w:rsid w:val="00123376"/>
    <w:rsid w:val="00123FEF"/>
    <w:rsid w:val="001244A2"/>
    <w:rsid w:val="00125160"/>
    <w:rsid w:val="001264D5"/>
    <w:rsid w:val="00126B99"/>
    <w:rsid w:val="001274B6"/>
    <w:rsid w:val="00127EE6"/>
    <w:rsid w:val="00132581"/>
    <w:rsid w:val="00136F8A"/>
    <w:rsid w:val="00137121"/>
    <w:rsid w:val="00140021"/>
    <w:rsid w:val="0014075A"/>
    <w:rsid w:val="0014784B"/>
    <w:rsid w:val="001478D9"/>
    <w:rsid w:val="00147CE6"/>
    <w:rsid w:val="00147DF8"/>
    <w:rsid w:val="00151C26"/>
    <w:rsid w:val="0015250E"/>
    <w:rsid w:val="00152821"/>
    <w:rsid w:val="00153EAE"/>
    <w:rsid w:val="0015441A"/>
    <w:rsid w:val="00154D76"/>
    <w:rsid w:val="001558EC"/>
    <w:rsid w:val="00155DD1"/>
    <w:rsid w:val="0015660B"/>
    <w:rsid w:val="00156EBD"/>
    <w:rsid w:val="00161A3D"/>
    <w:rsid w:val="001632C7"/>
    <w:rsid w:val="001633F8"/>
    <w:rsid w:val="00163993"/>
    <w:rsid w:val="00163CCC"/>
    <w:rsid w:val="00163D1D"/>
    <w:rsid w:val="0016608A"/>
    <w:rsid w:val="00171C6C"/>
    <w:rsid w:val="001723F2"/>
    <w:rsid w:val="001736CA"/>
    <w:rsid w:val="00174920"/>
    <w:rsid w:val="00174C69"/>
    <w:rsid w:val="00175744"/>
    <w:rsid w:val="0017633A"/>
    <w:rsid w:val="00176EF3"/>
    <w:rsid w:val="0017742C"/>
    <w:rsid w:val="001842F0"/>
    <w:rsid w:val="00184909"/>
    <w:rsid w:val="00185D1B"/>
    <w:rsid w:val="00191171"/>
    <w:rsid w:val="001919AF"/>
    <w:rsid w:val="00191B8B"/>
    <w:rsid w:val="00191C16"/>
    <w:rsid w:val="00193052"/>
    <w:rsid w:val="00193CB8"/>
    <w:rsid w:val="0019772A"/>
    <w:rsid w:val="00197820"/>
    <w:rsid w:val="001A0034"/>
    <w:rsid w:val="001A04BF"/>
    <w:rsid w:val="001A11CB"/>
    <w:rsid w:val="001A1719"/>
    <w:rsid w:val="001A1A04"/>
    <w:rsid w:val="001A2449"/>
    <w:rsid w:val="001A6DD6"/>
    <w:rsid w:val="001A7813"/>
    <w:rsid w:val="001B0424"/>
    <w:rsid w:val="001B0530"/>
    <w:rsid w:val="001B153E"/>
    <w:rsid w:val="001B19A3"/>
    <w:rsid w:val="001B272B"/>
    <w:rsid w:val="001B27F1"/>
    <w:rsid w:val="001B3A66"/>
    <w:rsid w:val="001B619A"/>
    <w:rsid w:val="001B78BD"/>
    <w:rsid w:val="001C1EF4"/>
    <w:rsid w:val="001C320F"/>
    <w:rsid w:val="001C3225"/>
    <w:rsid w:val="001C40F9"/>
    <w:rsid w:val="001C5E3D"/>
    <w:rsid w:val="001C60C8"/>
    <w:rsid w:val="001C6270"/>
    <w:rsid w:val="001C6824"/>
    <w:rsid w:val="001C6B05"/>
    <w:rsid w:val="001D2459"/>
    <w:rsid w:val="001D4074"/>
    <w:rsid w:val="001D7BB9"/>
    <w:rsid w:val="001E1D93"/>
    <w:rsid w:val="001E2F4B"/>
    <w:rsid w:val="001E389B"/>
    <w:rsid w:val="001E4566"/>
    <w:rsid w:val="001F1A75"/>
    <w:rsid w:val="001F209D"/>
    <w:rsid w:val="001F3F0A"/>
    <w:rsid w:val="001F4B66"/>
    <w:rsid w:val="001F762D"/>
    <w:rsid w:val="00202BFD"/>
    <w:rsid w:val="0020331A"/>
    <w:rsid w:val="002039C1"/>
    <w:rsid w:val="00204E8B"/>
    <w:rsid w:val="002102C5"/>
    <w:rsid w:val="00211F68"/>
    <w:rsid w:val="0021219F"/>
    <w:rsid w:val="0021241E"/>
    <w:rsid w:val="002130BA"/>
    <w:rsid w:val="0021344F"/>
    <w:rsid w:val="00213780"/>
    <w:rsid w:val="0021408A"/>
    <w:rsid w:val="0021488E"/>
    <w:rsid w:val="00214B5F"/>
    <w:rsid w:val="00214C3A"/>
    <w:rsid w:val="00214D12"/>
    <w:rsid w:val="00215B99"/>
    <w:rsid w:val="00215FC5"/>
    <w:rsid w:val="00220215"/>
    <w:rsid w:val="0022381F"/>
    <w:rsid w:val="00226C59"/>
    <w:rsid w:val="0022744B"/>
    <w:rsid w:val="0023094B"/>
    <w:rsid w:val="0023369F"/>
    <w:rsid w:val="00234D17"/>
    <w:rsid w:val="0023543A"/>
    <w:rsid w:val="002355ED"/>
    <w:rsid w:val="00235A6A"/>
    <w:rsid w:val="00236944"/>
    <w:rsid w:val="00244F30"/>
    <w:rsid w:val="002472F9"/>
    <w:rsid w:val="00247DC6"/>
    <w:rsid w:val="0025062E"/>
    <w:rsid w:val="00253A54"/>
    <w:rsid w:val="00256861"/>
    <w:rsid w:val="002572A4"/>
    <w:rsid w:val="002574DE"/>
    <w:rsid w:val="00257B18"/>
    <w:rsid w:val="00260381"/>
    <w:rsid w:val="00260E0B"/>
    <w:rsid w:val="00262BA1"/>
    <w:rsid w:val="00264248"/>
    <w:rsid w:val="002656B1"/>
    <w:rsid w:val="002659D5"/>
    <w:rsid w:val="002659EE"/>
    <w:rsid w:val="00265D46"/>
    <w:rsid w:val="002667D4"/>
    <w:rsid w:val="00267369"/>
    <w:rsid w:val="00272C63"/>
    <w:rsid w:val="00277657"/>
    <w:rsid w:val="0028086E"/>
    <w:rsid w:val="00281878"/>
    <w:rsid w:val="00282024"/>
    <w:rsid w:val="00283009"/>
    <w:rsid w:val="00285780"/>
    <w:rsid w:val="0028646E"/>
    <w:rsid w:val="00287877"/>
    <w:rsid w:val="0029008A"/>
    <w:rsid w:val="00290BAF"/>
    <w:rsid w:val="00291D23"/>
    <w:rsid w:val="00293CC8"/>
    <w:rsid w:val="002958CC"/>
    <w:rsid w:val="00296E5C"/>
    <w:rsid w:val="0029718A"/>
    <w:rsid w:val="00297255"/>
    <w:rsid w:val="002A2A23"/>
    <w:rsid w:val="002A458C"/>
    <w:rsid w:val="002A54F4"/>
    <w:rsid w:val="002A5A2B"/>
    <w:rsid w:val="002A5F62"/>
    <w:rsid w:val="002A7E1F"/>
    <w:rsid w:val="002B00CA"/>
    <w:rsid w:val="002B015D"/>
    <w:rsid w:val="002B0E50"/>
    <w:rsid w:val="002B15CF"/>
    <w:rsid w:val="002B161A"/>
    <w:rsid w:val="002B1D2E"/>
    <w:rsid w:val="002B2047"/>
    <w:rsid w:val="002B2996"/>
    <w:rsid w:val="002B2DDE"/>
    <w:rsid w:val="002B382D"/>
    <w:rsid w:val="002B4709"/>
    <w:rsid w:val="002B559C"/>
    <w:rsid w:val="002B6ED1"/>
    <w:rsid w:val="002B7BE1"/>
    <w:rsid w:val="002C019E"/>
    <w:rsid w:val="002C1B10"/>
    <w:rsid w:val="002C273F"/>
    <w:rsid w:val="002C2FE5"/>
    <w:rsid w:val="002C4809"/>
    <w:rsid w:val="002C4EF1"/>
    <w:rsid w:val="002C5984"/>
    <w:rsid w:val="002C65CC"/>
    <w:rsid w:val="002D1876"/>
    <w:rsid w:val="002D1A51"/>
    <w:rsid w:val="002D2790"/>
    <w:rsid w:val="002D42D0"/>
    <w:rsid w:val="002D5579"/>
    <w:rsid w:val="002D561A"/>
    <w:rsid w:val="002D6664"/>
    <w:rsid w:val="002D6803"/>
    <w:rsid w:val="002D6AAF"/>
    <w:rsid w:val="002E0B5E"/>
    <w:rsid w:val="002F3486"/>
    <w:rsid w:val="002F3E86"/>
    <w:rsid w:val="002F50DF"/>
    <w:rsid w:val="0030044E"/>
    <w:rsid w:val="00300817"/>
    <w:rsid w:val="00300CC1"/>
    <w:rsid w:val="00302775"/>
    <w:rsid w:val="003031E2"/>
    <w:rsid w:val="00304FF9"/>
    <w:rsid w:val="003057C1"/>
    <w:rsid w:val="0030684B"/>
    <w:rsid w:val="00306E66"/>
    <w:rsid w:val="00310608"/>
    <w:rsid w:val="003106D1"/>
    <w:rsid w:val="003152EB"/>
    <w:rsid w:val="0031664C"/>
    <w:rsid w:val="00316C1D"/>
    <w:rsid w:val="003200AB"/>
    <w:rsid w:val="00320A08"/>
    <w:rsid w:val="003228B6"/>
    <w:rsid w:val="00323F22"/>
    <w:rsid w:val="003242BD"/>
    <w:rsid w:val="00325671"/>
    <w:rsid w:val="00325D4A"/>
    <w:rsid w:val="003263D5"/>
    <w:rsid w:val="0032775F"/>
    <w:rsid w:val="00331B4F"/>
    <w:rsid w:val="00334413"/>
    <w:rsid w:val="0033445F"/>
    <w:rsid w:val="003349E4"/>
    <w:rsid w:val="00336C3F"/>
    <w:rsid w:val="00336E6E"/>
    <w:rsid w:val="0034007E"/>
    <w:rsid w:val="00342119"/>
    <w:rsid w:val="00342148"/>
    <w:rsid w:val="00342651"/>
    <w:rsid w:val="0034322D"/>
    <w:rsid w:val="00344166"/>
    <w:rsid w:val="00344A6A"/>
    <w:rsid w:val="0034625E"/>
    <w:rsid w:val="003476A9"/>
    <w:rsid w:val="00350D4E"/>
    <w:rsid w:val="00351372"/>
    <w:rsid w:val="00352E75"/>
    <w:rsid w:val="0035318C"/>
    <w:rsid w:val="003532C4"/>
    <w:rsid w:val="0035381A"/>
    <w:rsid w:val="00353FDA"/>
    <w:rsid w:val="00354FA1"/>
    <w:rsid w:val="00355F9F"/>
    <w:rsid w:val="00356924"/>
    <w:rsid w:val="00356A53"/>
    <w:rsid w:val="00357198"/>
    <w:rsid w:val="00360382"/>
    <w:rsid w:val="00361661"/>
    <w:rsid w:val="00364AA7"/>
    <w:rsid w:val="00366A66"/>
    <w:rsid w:val="00367D4D"/>
    <w:rsid w:val="00367F3C"/>
    <w:rsid w:val="00370E99"/>
    <w:rsid w:val="00371C42"/>
    <w:rsid w:val="00372EE7"/>
    <w:rsid w:val="00373FA5"/>
    <w:rsid w:val="0037543C"/>
    <w:rsid w:val="0037724B"/>
    <w:rsid w:val="00380561"/>
    <w:rsid w:val="00382596"/>
    <w:rsid w:val="00384A29"/>
    <w:rsid w:val="00386EC3"/>
    <w:rsid w:val="003907C7"/>
    <w:rsid w:val="0039118D"/>
    <w:rsid w:val="0039181E"/>
    <w:rsid w:val="00392785"/>
    <w:rsid w:val="00392FF8"/>
    <w:rsid w:val="003932C1"/>
    <w:rsid w:val="00395884"/>
    <w:rsid w:val="00395D70"/>
    <w:rsid w:val="00396327"/>
    <w:rsid w:val="00396F07"/>
    <w:rsid w:val="003A0B9E"/>
    <w:rsid w:val="003A1D18"/>
    <w:rsid w:val="003A3DDD"/>
    <w:rsid w:val="003A53C3"/>
    <w:rsid w:val="003A668C"/>
    <w:rsid w:val="003A6925"/>
    <w:rsid w:val="003B10AB"/>
    <w:rsid w:val="003B26FD"/>
    <w:rsid w:val="003B3573"/>
    <w:rsid w:val="003B6212"/>
    <w:rsid w:val="003B6BF3"/>
    <w:rsid w:val="003C002D"/>
    <w:rsid w:val="003C079A"/>
    <w:rsid w:val="003C0A75"/>
    <w:rsid w:val="003C0F0A"/>
    <w:rsid w:val="003C4451"/>
    <w:rsid w:val="003C4D97"/>
    <w:rsid w:val="003C51D3"/>
    <w:rsid w:val="003C6E20"/>
    <w:rsid w:val="003C6F10"/>
    <w:rsid w:val="003D03B9"/>
    <w:rsid w:val="003D069E"/>
    <w:rsid w:val="003D1870"/>
    <w:rsid w:val="003D359A"/>
    <w:rsid w:val="003D5C32"/>
    <w:rsid w:val="003D6FE8"/>
    <w:rsid w:val="003D7DB4"/>
    <w:rsid w:val="003E3210"/>
    <w:rsid w:val="003E44D0"/>
    <w:rsid w:val="003E44D7"/>
    <w:rsid w:val="003E548C"/>
    <w:rsid w:val="003E5517"/>
    <w:rsid w:val="003E5C01"/>
    <w:rsid w:val="003E717B"/>
    <w:rsid w:val="003F428E"/>
    <w:rsid w:val="003F4885"/>
    <w:rsid w:val="003F4A35"/>
    <w:rsid w:val="003F6F72"/>
    <w:rsid w:val="003F77F3"/>
    <w:rsid w:val="00402040"/>
    <w:rsid w:val="00404B5C"/>
    <w:rsid w:val="004063FA"/>
    <w:rsid w:val="00414F8C"/>
    <w:rsid w:val="00415323"/>
    <w:rsid w:val="00415729"/>
    <w:rsid w:val="00416906"/>
    <w:rsid w:val="00421456"/>
    <w:rsid w:val="00423B16"/>
    <w:rsid w:val="00425F19"/>
    <w:rsid w:val="0042712B"/>
    <w:rsid w:val="00430A2B"/>
    <w:rsid w:val="00430A75"/>
    <w:rsid w:val="00431A9C"/>
    <w:rsid w:val="00432050"/>
    <w:rsid w:val="004335E2"/>
    <w:rsid w:val="00435A96"/>
    <w:rsid w:val="00435E81"/>
    <w:rsid w:val="0043718E"/>
    <w:rsid w:val="004372B3"/>
    <w:rsid w:val="00441E5C"/>
    <w:rsid w:val="00442C4B"/>
    <w:rsid w:val="00443C4D"/>
    <w:rsid w:val="00445062"/>
    <w:rsid w:val="004462F2"/>
    <w:rsid w:val="004470B8"/>
    <w:rsid w:val="004476FB"/>
    <w:rsid w:val="00451DFE"/>
    <w:rsid w:val="004521A0"/>
    <w:rsid w:val="00456AE4"/>
    <w:rsid w:val="00463779"/>
    <w:rsid w:val="00463BFB"/>
    <w:rsid w:val="0046476D"/>
    <w:rsid w:val="00466E54"/>
    <w:rsid w:val="004701EE"/>
    <w:rsid w:val="00470634"/>
    <w:rsid w:val="00473709"/>
    <w:rsid w:val="00473A27"/>
    <w:rsid w:val="00480D97"/>
    <w:rsid w:val="00481567"/>
    <w:rsid w:val="0048219F"/>
    <w:rsid w:val="00484381"/>
    <w:rsid w:val="0048497B"/>
    <w:rsid w:val="00484CBD"/>
    <w:rsid w:val="00485887"/>
    <w:rsid w:val="004875E9"/>
    <w:rsid w:val="0049155E"/>
    <w:rsid w:val="004923E4"/>
    <w:rsid w:val="00494F66"/>
    <w:rsid w:val="00495596"/>
    <w:rsid w:val="0049593E"/>
    <w:rsid w:val="004962F7"/>
    <w:rsid w:val="00496C71"/>
    <w:rsid w:val="00497538"/>
    <w:rsid w:val="0049771C"/>
    <w:rsid w:val="004A118C"/>
    <w:rsid w:val="004A279C"/>
    <w:rsid w:val="004A2A2D"/>
    <w:rsid w:val="004A4653"/>
    <w:rsid w:val="004A5E02"/>
    <w:rsid w:val="004B23A6"/>
    <w:rsid w:val="004B3E10"/>
    <w:rsid w:val="004B4247"/>
    <w:rsid w:val="004B4EE2"/>
    <w:rsid w:val="004B59E1"/>
    <w:rsid w:val="004B7AAB"/>
    <w:rsid w:val="004C204E"/>
    <w:rsid w:val="004C28CE"/>
    <w:rsid w:val="004C2B98"/>
    <w:rsid w:val="004C460B"/>
    <w:rsid w:val="004C6E0C"/>
    <w:rsid w:val="004C7B8A"/>
    <w:rsid w:val="004D0DE6"/>
    <w:rsid w:val="004D3DA1"/>
    <w:rsid w:val="004D3E0D"/>
    <w:rsid w:val="004D4AA4"/>
    <w:rsid w:val="004D5EEA"/>
    <w:rsid w:val="004D77BE"/>
    <w:rsid w:val="004E0973"/>
    <w:rsid w:val="004E1939"/>
    <w:rsid w:val="004E1BBC"/>
    <w:rsid w:val="004E1F47"/>
    <w:rsid w:val="004E26AC"/>
    <w:rsid w:val="004E2F25"/>
    <w:rsid w:val="004E4C24"/>
    <w:rsid w:val="004E61E8"/>
    <w:rsid w:val="004E65D4"/>
    <w:rsid w:val="004E7055"/>
    <w:rsid w:val="004F01C4"/>
    <w:rsid w:val="004F044F"/>
    <w:rsid w:val="004F1455"/>
    <w:rsid w:val="004F15BE"/>
    <w:rsid w:val="004F3328"/>
    <w:rsid w:val="004F37F0"/>
    <w:rsid w:val="004F422E"/>
    <w:rsid w:val="004F5285"/>
    <w:rsid w:val="004F67D2"/>
    <w:rsid w:val="004F7087"/>
    <w:rsid w:val="004F71F6"/>
    <w:rsid w:val="00503C95"/>
    <w:rsid w:val="00503F74"/>
    <w:rsid w:val="0050474C"/>
    <w:rsid w:val="00504A35"/>
    <w:rsid w:val="00505E79"/>
    <w:rsid w:val="00505EC7"/>
    <w:rsid w:val="005068CC"/>
    <w:rsid w:val="00506914"/>
    <w:rsid w:val="00507DDD"/>
    <w:rsid w:val="00510BE9"/>
    <w:rsid w:val="00511150"/>
    <w:rsid w:val="00512136"/>
    <w:rsid w:val="00512CE8"/>
    <w:rsid w:val="00512EE5"/>
    <w:rsid w:val="005156B1"/>
    <w:rsid w:val="00515745"/>
    <w:rsid w:val="00516ED7"/>
    <w:rsid w:val="005177C0"/>
    <w:rsid w:val="00520598"/>
    <w:rsid w:val="0052089A"/>
    <w:rsid w:val="0052139A"/>
    <w:rsid w:val="00522669"/>
    <w:rsid w:val="00522E07"/>
    <w:rsid w:val="005230A0"/>
    <w:rsid w:val="00523669"/>
    <w:rsid w:val="0052498F"/>
    <w:rsid w:val="005304C9"/>
    <w:rsid w:val="00531721"/>
    <w:rsid w:val="00532A76"/>
    <w:rsid w:val="00532DA5"/>
    <w:rsid w:val="00533165"/>
    <w:rsid w:val="005357D7"/>
    <w:rsid w:val="00535E0F"/>
    <w:rsid w:val="00535E8A"/>
    <w:rsid w:val="00537248"/>
    <w:rsid w:val="00537419"/>
    <w:rsid w:val="00542A5F"/>
    <w:rsid w:val="00545117"/>
    <w:rsid w:val="00546A24"/>
    <w:rsid w:val="00547C8B"/>
    <w:rsid w:val="00550394"/>
    <w:rsid w:val="00551650"/>
    <w:rsid w:val="00552E57"/>
    <w:rsid w:val="00553DC5"/>
    <w:rsid w:val="00557370"/>
    <w:rsid w:val="00557A5E"/>
    <w:rsid w:val="00561F0C"/>
    <w:rsid w:val="00562F74"/>
    <w:rsid w:val="00563AC9"/>
    <w:rsid w:val="00564BF7"/>
    <w:rsid w:val="00564DB2"/>
    <w:rsid w:val="00564FEE"/>
    <w:rsid w:val="005655B4"/>
    <w:rsid w:val="0056750E"/>
    <w:rsid w:val="00567941"/>
    <w:rsid w:val="00570913"/>
    <w:rsid w:val="0057103F"/>
    <w:rsid w:val="00572E1A"/>
    <w:rsid w:val="005769CE"/>
    <w:rsid w:val="00580F2D"/>
    <w:rsid w:val="00581804"/>
    <w:rsid w:val="00584E4F"/>
    <w:rsid w:val="0058635A"/>
    <w:rsid w:val="00586D77"/>
    <w:rsid w:val="00587309"/>
    <w:rsid w:val="00590B00"/>
    <w:rsid w:val="0059159D"/>
    <w:rsid w:val="00593470"/>
    <w:rsid w:val="00594B4E"/>
    <w:rsid w:val="0059523D"/>
    <w:rsid w:val="00596EE4"/>
    <w:rsid w:val="005A0118"/>
    <w:rsid w:val="005A05C8"/>
    <w:rsid w:val="005A0B25"/>
    <w:rsid w:val="005A206E"/>
    <w:rsid w:val="005A209C"/>
    <w:rsid w:val="005A3209"/>
    <w:rsid w:val="005A37E8"/>
    <w:rsid w:val="005A4CF5"/>
    <w:rsid w:val="005A56EB"/>
    <w:rsid w:val="005B22F5"/>
    <w:rsid w:val="005B3385"/>
    <w:rsid w:val="005B4E4B"/>
    <w:rsid w:val="005B54E4"/>
    <w:rsid w:val="005C20DB"/>
    <w:rsid w:val="005C291A"/>
    <w:rsid w:val="005C337C"/>
    <w:rsid w:val="005C4A83"/>
    <w:rsid w:val="005C694D"/>
    <w:rsid w:val="005C6F0C"/>
    <w:rsid w:val="005D5039"/>
    <w:rsid w:val="005D551F"/>
    <w:rsid w:val="005E0329"/>
    <w:rsid w:val="005E05A9"/>
    <w:rsid w:val="005E2605"/>
    <w:rsid w:val="005E3308"/>
    <w:rsid w:val="005E37CE"/>
    <w:rsid w:val="005E6703"/>
    <w:rsid w:val="005F004F"/>
    <w:rsid w:val="005F1066"/>
    <w:rsid w:val="005F26EF"/>
    <w:rsid w:val="005F3251"/>
    <w:rsid w:val="005F5F00"/>
    <w:rsid w:val="005F6331"/>
    <w:rsid w:val="005F6573"/>
    <w:rsid w:val="005F73BA"/>
    <w:rsid w:val="006024A7"/>
    <w:rsid w:val="006031EF"/>
    <w:rsid w:val="00615138"/>
    <w:rsid w:val="00621920"/>
    <w:rsid w:val="00622057"/>
    <w:rsid w:val="00622D03"/>
    <w:rsid w:val="006236F9"/>
    <w:rsid w:val="006240F3"/>
    <w:rsid w:val="006256A6"/>
    <w:rsid w:val="00625C9B"/>
    <w:rsid w:val="00627404"/>
    <w:rsid w:val="006305AE"/>
    <w:rsid w:val="006306BA"/>
    <w:rsid w:val="006314DB"/>
    <w:rsid w:val="00631EE7"/>
    <w:rsid w:val="0063251F"/>
    <w:rsid w:val="0063335D"/>
    <w:rsid w:val="00637608"/>
    <w:rsid w:val="006409D3"/>
    <w:rsid w:val="006418D5"/>
    <w:rsid w:val="006419E5"/>
    <w:rsid w:val="00642413"/>
    <w:rsid w:val="00643E3D"/>
    <w:rsid w:val="0064552E"/>
    <w:rsid w:val="00650039"/>
    <w:rsid w:val="00651C56"/>
    <w:rsid w:val="006523B3"/>
    <w:rsid w:val="0065526C"/>
    <w:rsid w:val="00655D19"/>
    <w:rsid w:val="00657ED6"/>
    <w:rsid w:val="0066179A"/>
    <w:rsid w:val="00661C36"/>
    <w:rsid w:val="00662ED2"/>
    <w:rsid w:val="00662F1F"/>
    <w:rsid w:val="00663D2C"/>
    <w:rsid w:val="0066402B"/>
    <w:rsid w:val="00666286"/>
    <w:rsid w:val="00666782"/>
    <w:rsid w:val="00666E24"/>
    <w:rsid w:val="006709B5"/>
    <w:rsid w:val="00670C74"/>
    <w:rsid w:val="006720BE"/>
    <w:rsid w:val="0067368A"/>
    <w:rsid w:val="00675373"/>
    <w:rsid w:val="006759C1"/>
    <w:rsid w:val="00677CB0"/>
    <w:rsid w:val="00680FB6"/>
    <w:rsid w:val="0068175F"/>
    <w:rsid w:val="00682E81"/>
    <w:rsid w:val="0068334D"/>
    <w:rsid w:val="00684117"/>
    <w:rsid w:val="00684AAF"/>
    <w:rsid w:val="00684E3A"/>
    <w:rsid w:val="00685DFD"/>
    <w:rsid w:val="0068687A"/>
    <w:rsid w:val="0069082E"/>
    <w:rsid w:val="00690F39"/>
    <w:rsid w:val="00691CFA"/>
    <w:rsid w:val="00694C51"/>
    <w:rsid w:val="00696A42"/>
    <w:rsid w:val="006A1264"/>
    <w:rsid w:val="006A1C71"/>
    <w:rsid w:val="006A25D9"/>
    <w:rsid w:val="006A2EB7"/>
    <w:rsid w:val="006A40FC"/>
    <w:rsid w:val="006A4402"/>
    <w:rsid w:val="006A6489"/>
    <w:rsid w:val="006A6821"/>
    <w:rsid w:val="006A6C73"/>
    <w:rsid w:val="006A75CD"/>
    <w:rsid w:val="006B040D"/>
    <w:rsid w:val="006B058A"/>
    <w:rsid w:val="006B0F6D"/>
    <w:rsid w:val="006B12B2"/>
    <w:rsid w:val="006B293D"/>
    <w:rsid w:val="006B30B9"/>
    <w:rsid w:val="006B5209"/>
    <w:rsid w:val="006B5368"/>
    <w:rsid w:val="006B5449"/>
    <w:rsid w:val="006B723A"/>
    <w:rsid w:val="006C0D76"/>
    <w:rsid w:val="006C13BA"/>
    <w:rsid w:val="006C41E6"/>
    <w:rsid w:val="006D05A6"/>
    <w:rsid w:val="006D06EC"/>
    <w:rsid w:val="006D1FC0"/>
    <w:rsid w:val="006D253B"/>
    <w:rsid w:val="006D29BB"/>
    <w:rsid w:val="006D3402"/>
    <w:rsid w:val="006D45E0"/>
    <w:rsid w:val="006D4E67"/>
    <w:rsid w:val="006D57A3"/>
    <w:rsid w:val="006D752D"/>
    <w:rsid w:val="006E02DD"/>
    <w:rsid w:val="006E0832"/>
    <w:rsid w:val="006E0C34"/>
    <w:rsid w:val="006E32DA"/>
    <w:rsid w:val="006E5EBE"/>
    <w:rsid w:val="006E71FA"/>
    <w:rsid w:val="006E7820"/>
    <w:rsid w:val="006F11C3"/>
    <w:rsid w:val="006F40D4"/>
    <w:rsid w:val="006F5DDC"/>
    <w:rsid w:val="006F7B0E"/>
    <w:rsid w:val="006F7F9D"/>
    <w:rsid w:val="007008FC"/>
    <w:rsid w:val="00700A64"/>
    <w:rsid w:val="00703450"/>
    <w:rsid w:val="007040FA"/>
    <w:rsid w:val="0070457B"/>
    <w:rsid w:val="00705BE1"/>
    <w:rsid w:val="00706B7F"/>
    <w:rsid w:val="00707FE7"/>
    <w:rsid w:val="00710C3A"/>
    <w:rsid w:val="007119DC"/>
    <w:rsid w:val="0071333C"/>
    <w:rsid w:val="007140A9"/>
    <w:rsid w:val="00714673"/>
    <w:rsid w:val="00715BD2"/>
    <w:rsid w:val="00716EED"/>
    <w:rsid w:val="00717823"/>
    <w:rsid w:val="00720B14"/>
    <w:rsid w:val="00720CC5"/>
    <w:rsid w:val="00721649"/>
    <w:rsid w:val="007227C5"/>
    <w:rsid w:val="00722CB6"/>
    <w:rsid w:val="00722E81"/>
    <w:rsid w:val="00723C08"/>
    <w:rsid w:val="007244A4"/>
    <w:rsid w:val="00726736"/>
    <w:rsid w:val="007300CB"/>
    <w:rsid w:val="00730751"/>
    <w:rsid w:val="0073107A"/>
    <w:rsid w:val="00733940"/>
    <w:rsid w:val="00735005"/>
    <w:rsid w:val="00736694"/>
    <w:rsid w:val="00736DCA"/>
    <w:rsid w:val="0073731C"/>
    <w:rsid w:val="00740534"/>
    <w:rsid w:val="00740E50"/>
    <w:rsid w:val="0074200E"/>
    <w:rsid w:val="0074412F"/>
    <w:rsid w:val="00745147"/>
    <w:rsid w:val="00746721"/>
    <w:rsid w:val="00746C94"/>
    <w:rsid w:val="00753156"/>
    <w:rsid w:val="00753BAC"/>
    <w:rsid w:val="007544E8"/>
    <w:rsid w:val="007553C1"/>
    <w:rsid w:val="00755C10"/>
    <w:rsid w:val="00755D74"/>
    <w:rsid w:val="00761BBE"/>
    <w:rsid w:val="00764EAD"/>
    <w:rsid w:val="007659D7"/>
    <w:rsid w:val="00765A58"/>
    <w:rsid w:val="00766756"/>
    <w:rsid w:val="007668D6"/>
    <w:rsid w:val="007671BA"/>
    <w:rsid w:val="0076734A"/>
    <w:rsid w:val="007751E8"/>
    <w:rsid w:val="00776848"/>
    <w:rsid w:val="0078196D"/>
    <w:rsid w:val="00783751"/>
    <w:rsid w:val="0078500E"/>
    <w:rsid w:val="007853F5"/>
    <w:rsid w:val="00786C61"/>
    <w:rsid w:val="00791F0E"/>
    <w:rsid w:val="00793F47"/>
    <w:rsid w:val="00794827"/>
    <w:rsid w:val="00796045"/>
    <w:rsid w:val="007A04DA"/>
    <w:rsid w:val="007A0F38"/>
    <w:rsid w:val="007A0FC7"/>
    <w:rsid w:val="007A2787"/>
    <w:rsid w:val="007A62D0"/>
    <w:rsid w:val="007A6EC5"/>
    <w:rsid w:val="007A7247"/>
    <w:rsid w:val="007A7EBD"/>
    <w:rsid w:val="007A7ED7"/>
    <w:rsid w:val="007B0359"/>
    <w:rsid w:val="007B1B95"/>
    <w:rsid w:val="007B354F"/>
    <w:rsid w:val="007B4341"/>
    <w:rsid w:val="007B5061"/>
    <w:rsid w:val="007B55D5"/>
    <w:rsid w:val="007B58CE"/>
    <w:rsid w:val="007B60F1"/>
    <w:rsid w:val="007B6395"/>
    <w:rsid w:val="007C4292"/>
    <w:rsid w:val="007C4A5D"/>
    <w:rsid w:val="007C65DA"/>
    <w:rsid w:val="007C77BC"/>
    <w:rsid w:val="007D2021"/>
    <w:rsid w:val="007D22B3"/>
    <w:rsid w:val="007D23A7"/>
    <w:rsid w:val="007D2B41"/>
    <w:rsid w:val="007D4E7F"/>
    <w:rsid w:val="007D5AC9"/>
    <w:rsid w:val="007E1020"/>
    <w:rsid w:val="007E12C0"/>
    <w:rsid w:val="007E1698"/>
    <w:rsid w:val="007E1DB9"/>
    <w:rsid w:val="007E2135"/>
    <w:rsid w:val="007E29D9"/>
    <w:rsid w:val="007E32C8"/>
    <w:rsid w:val="007E518E"/>
    <w:rsid w:val="007F2922"/>
    <w:rsid w:val="007F2C1E"/>
    <w:rsid w:val="007F4656"/>
    <w:rsid w:val="007F6452"/>
    <w:rsid w:val="007F7E8B"/>
    <w:rsid w:val="0080009F"/>
    <w:rsid w:val="0080049C"/>
    <w:rsid w:val="00800A4D"/>
    <w:rsid w:val="00803510"/>
    <w:rsid w:val="008047B0"/>
    <w:rsid w:val="00805689"/>
    <w:rsid w:val="008060B6"/>
    <w:rsid w:val="00806BDD"/>
    <w:rsid w:val="00810EE4"/>
    <w:rsid w:val="00812072"/>
    <w:rsid w:val="00812EE8"/>
    <w:rsid w:val="0081493B"/>
    <w:rsid w:val="00814D5C"/>
    <w:rsid w:val="0081553B"/>
    <w:rsid w:val="00816F6C"/>
    <w:rsid w:val="00816FD4"/>
    <w:rsid w:val="00821B9B"/>
    <w:rsid w:val="00823B7B"/>
    <w:rsid w:val="0082433B"/>
    <w:rsid w:val="00824D08"/>
    <w:rsid w:val="00827AC0"/>
    <w:rsid w:val="00830B8C"/>
    <w:rsid w:val="00836ECA"/>
    <w:rsid w:val="00844946"/>
    <w:rsid w:val="0084573E"/>
    <w:rsid w:val="00846FDA"/>
    <w:rsid w:val="008478BD"/>
    <w:rsid w:val="008479B9"/>
    <w:rsid w:val="00850BB6"/>
    <w:rsid w:val="00852C29"/>
    <w:rsid w:val="008554BE"/>
    <w:rsid w:val="00856078"/>
    <w:rsid w:val="0085638E"/>
    <w:rsid w:val="00856C81"/>
    <w:rsid w:val="0086247D"/>
    <w:rsid w:val="00863B45"/>
    <w:rsid w:val="0086560A"/>
    <w:rsid w:val="00870135"/>
    <w:rsid w:val="00873936"/>
    <w:rsid w:val="00874541"/>
    <w:rsid w:val="00874738"/>
    <w:rsid w:val="008752FD"/>
    <w:rsid w:val="008766BE"/>
    <w:rsid w:val="00880330"/>
    <w:rsid w:val="00882967"/>
    <w:rsid w:val="00882C67"/>
    <w:rsid w:val="0088496A"/>
    <w:rsid w:val="0088500C"/>
    <w:rsid w:val="00886772"/>
    <w:rsid w:val="008873DB"/>
    <w:rsid w:val="008875DE"/>
    <w:rsid w:val="00887E79"/>
    <w:rsid w:val="00891FD0"/>
    <w:rsid w:val="00892CEB"/>
    <w:rsid w:val="00892F93"/>
    <w:rsid w:val="008953EE"/>
    <w:rsid w:val="00895B4C"/>
    <w:rsid w:val="008964A7"/>
    <w:rsid w:val="008A1B72"/>
    <w:rsid w:val="008A3FF1"/>
    <w:rsid w:val="008A5EED"/>
    <w:rsid w:val="008A6251"/>
    <w:rsid w:val="008A6614"/>
    <w:rsid w:val="008A6FA5"/>
    <w:rsid w:val="008A7AD3"/>
    <w:rsid w:val="008B0CA5"/>
    <w:rsid w:val="008B6068"/>
    <w:rsid w:val="008C0F7B"/>
    <w:rsid w:val="008C2603"/>
    <w:rsid w:val="008C2CDA"/>
    <w:rsid w:val="008C39FA"/>
    <w:rsid w:val="008C4AA8"/>
    <w:rsid w:val="008C7EAE"/>
    <w:rsid w:val="008D0427"/>
    <w:rsid w:val="008D2EBD"/>
    <w:rsid w:val="008D3488"/>
    <w:rsid w:val="008D4B8E"/>
    <w:rsid w:val="008D651F"/>
    <w:rsid w:val="008D701B"/>
    <w:rsid w:val="008D7F3C"/>
    <w:rsid w:val="008E0581"/>
    <w:rsid w:val="008E18D3"/>
    <w:rsid w:val="008E1F4C"/>
    <w:rsid w:val="008E3361"/>
    <w:rsid w:val="008E3EDB"/>
    <w:rsid w:val="008E42D8"/>
    <w:rsid w:val="008E530C"/>
    <w:rsid w:val="008E616A"/>
    <w:rsid w:val="008E662F"/>
    <w:rsid w:val="008F2FCE"/>
    <w:rsid w:val="008F42EB"/>
    <w:rsid w:val="008F4E3F"/>
    <w:rsid w:val="008F70F7"/>
    <w:rsid w:val="008F7427"/>
    <w:rsid w:val="009006FC"/>
    <w:rsid w:val="009021F3"/>
    <w:rsid w:val="00903066"/>
    <w:rsid w:val="009037F9"/>
    <w:rsid w:val="0090555D"/>
    <w:rsid w:val="00905BEB"/>
    <w:rsid w:val="00907398"/>
    <w:rsid w:val="00907C1A"/>
    <w:rsid w:val="009107B3"/>
    <w:rsid w:val="00913C8E"/>
    <w:rsid w:val="00914F4A"/>
    <w:rsid w:val="00914FFF"/>
    <w:rsid w:val="00921320"/>
    <w:rsid w:val="00922554"/>
    <w:rsid w:val="00923238"/>
    <w:rsid w:val="00924D62"/>
    <w:rsid w:val="00925B1C"/>
    <w:rsid w:val="00935461"/>
    <w:rsid w:val="009371E1"/>
    <w:rsid w:val="00940B92"/>
    <w:rsid w:val="00946D00"/>
    <w:rsid w:val="00946EE1"/>
    <w:rsid w:val="009475F0"/>
    <w:rsid w:val="009477EA"/>
    <w:rsid w:val="0095089E"/>
    <w:rsid w:val="0095137B"/>
    <w:rsid w:val="009515B8"/>
    <w:rsid w:val="00951657"/>
    <w:rsid w:val="0095460B"/>
    <w:rsid w:val="00956177"/>
    <w:rsid w:val="0095751D"/>
    <w:rsid w:val="00957A5C"/>
    <w:rsid w:val="00961919"/>
    <w:rsid w:val="0096246A"/>
    <w:rsid w:val="00962667"/>
    <w:rsid w:val="00964CBC"/>
    <w:rsid w:val="00970731"/>
    <w:rsid w:val="0097184F"/>
    <w:rsid w:val="00973D94"/>
    <w:rsid w:val="00976847"/>
    <w:rsid w:val="00981307"/>
    <w:rsid w:val="009813DA"/>
    <w:rsid w:val="00981C20"/>
    <w:rsid w:val="00983C93"/>
    <w:rsid w:val="009858AF"/>
    <w:rsid w:val="009863D2"/>
    <w:rsid w:val="00986A4D"/>
    <w:rsid w:val="00991D9E"/>
    <w:rsid w:val="00992C49"/>
    <w:rsid w:val="00992F32"/>
    <w:rsid w:val="009940F0"/>
    <w:rsid w:val="00995DDC"/>
    <w:rsid w:val="00996709"/>
    <w:rsid w:val="00996865"/>
    <w:rsid w:val="00996A46"/>
    <w:rsid w:val="00997C02"/>
    <w:rsid w:val="009A4A6E"/>
    <w:rsid w:val="009A6B1B"/>
    <w:rsid w:val="009A73DC"/>
    <w:rsid w:val="009A745E"/>
    <w:rsid w:val="009B2D88"/>
    <w:rsid w:val="009B3353"/>
    <w:rsid w:val="009B3FFD"/>
    <w:rsid w:val="009C0E85"/>
    <w:rsid w:val="009C1114"/>
    <w:rsid w:val="009C1D0C"/>
    <w:rsid w:val="009C1EFA"/>
    <w:rsid w:val="009C1F59"/>
    <w:rsid w:val="009C3137"/>
    <w:rsid w:val="009C3C25"/>
    <w:rsid w:val="009C52F1"/>
    <w:rsid w:val="009C574E"/>
    <w:rsid w:val="009D0329"/>
    <w:rsid w:val="009D1593"/>
    <w:rsid w:val="009D2B6D"/>
    <w:rsid w:val="009D6407"/>
    <w:rsid w:val="009D7597"/>
    <w:rsid w:val="009E0252"/>
    <w:rsid w:val="009E1D8E"/>
    <w:rsid w:val="009E2BF2"/>
    <w:rsid w:val="009E3565"/>
    <w:rsid w:val="009E4E50"/>
    <w:rsid w:val="009E6006"/>
    <w:rsid w:val="009E649F"/>
    <w:rsid w:val="009E77C6"/>
    <w:rsid w:val="009E7EFF"/>
    <w:rsid w:val="009F08DB"/>
    <w:rsid w:val="009F288C"/>
    <w:rsid w:val="009F2C9B"/>
    <w:rsid w:val="009F34FA"/>
    <w:rsid w:val="009F6EB3"/>
    <w:rsid w:val="00A026BF"/>
    <w:rsid w:val="00A030B1"/>
    <w:rsid w:val="00A03CBE"/>
    <w:rsid w:val="00A05E10"/>
    <w:rsid w:val="00A05F16"/>
    <w:rsid w:val="00A06BE5"/>
    <w:rsid w:val="00A07D19"/>
    <w:rsid w:val="00A07F9D"/>
    <w:rsid w:val="00A10099"/>
    <w:rsid w:val="00A10913"/>
    <w:rsid w:val="00A119D3"/>
    <w:rsid w:val="00A1781B"/>
    <w:rsid w:val="00A24D38"/>
    <w:rsid w:val="00A26550"/>
    <w:rsid w:val="00A279DB"/>
    <w:rsid w:val="00A33BB0"/>
    <w:rsid w:val="00A342DB"/>
    <w:rsid w:val="00A35248"/>
    <w:rsid w:val="00A358D2"/>
    <w:rsid w:val="00A36493"/>
    <w:rsid w:val="00A36DEC"/>
    <w:rsid w:val="00A37228"/>
    <w:rsid w:val="00A422A1"/>
    <w:rsid w:val="00A424C2"/>
    <w:rsid w:val="00A4393B"/>
    <w:rsid w:val="00A4589F"/>
    <w:rsid w:val="00A46726"/>
    <w:rsid w:val="00A5239D"/>
    <w:rsid w:val="00A528C1"/>
    <w:rsid w:val="00A53739"/>
    <w:rsid w:val="00A543A5"/>
    <w:rsid w:val="00A54FA0"/>
    <w:rsid w:val="00A557F8"/>
    <w:rsid w:val="00A568B6"/>
    <w:rsid w:val="00A57087"/>
    <w:rsid w:val="00A625AC"/>
    <w:rsid w:val="00A629DB"/>
    <w:rsid w:val="00A64BEC"/>
    <w:rsid w:val="00A71471"/>
    <w:rsid w:val="00A7162F"/>
    <w:rsid w:val="00A71F8E"/>
    <w:rsid w:val="00A72A3E"/>
    <w:rsid w:val="00A73860"/>
    <w:rsid w:val="00A74CD7"/>
    <w:rsid w:val="00A764BB"/>
    <w:rsid w:val="00A80623"/>
    <w:rsid w:val="00A8203F"/>
    <w:rsid w:val="00A83C37"/>
    <w:rsid w:val="00A8694D"/>
    <w:rsid w:val="00A86F28"/>
    <w:rsid w:val="00A873DE"/>
    <w:rsid w:val="00A91499"/>
    <w:rsid w:val="00A939E4"/>
    <w:rsid w:val="00A96B21"/>
    <w:rsid w:val="00AA1D92"/>
    <w:rsid w:val="00AA2CD5"/>
    <w:rsid w:val="00AA3525"/>
    <w:rsid w:val="00AA4288"/>
    <w:rsid w:val="00AA4395"/>
    <w:rsid w:val="00AA5F2B"/>
    <w:rsid w:val="00AA6BA1"/>
    <w:rsid w:val="00AB01AD"/>
    <w:rsid w:val="00AB0490"/>
    <w:rsid w:val="00AB1332"/>
    <w:rsid w:val="00AB24E2"/>
    <w:rsid w:val="00AB3D6C"/>
    <w:rsid w:val="00AB5602"/>
    <w:rsid w:val="00AB5B5E"/>
    <w:rsid w:val="00AB7967"/>
    <w:rsid w:val="00AB7AE4"/>
    <w:rsid w:val="00AC03CF"/>
    <w:rsid w:val="00AC3431"/>
    <w:rsid w:val="00AC3651"/>
    <w:rsid w:val="00AC43EA"/>
    <w:rsid w:val="00AC6E09"/>
    <w:rsid w:val="00AC7192"/>
    <w:rsid w:val="00AD4023"/>
    <w:rsid w:val="00AD4C0F"/>
    <w:rsid w:val="00AD5455"/>
    <w:rsid w:val="00AD78B4"/>
    <w:rsid w:val="00AD7C0F"/>
    <w:rsid w:val="00AE196C"/>
    <w:rsid w:val="00AE1A95"/>
    <w:rsid w:val="00AE2E80"/>
    <w:rsid w:val="00AE3082"/>
    <w:rsid w:val="00AE380A"/>
    <w:rsid w:val="00AE3870"/>
    <w:rsid w:val="00AE5682"/>
    <w:rsid w:val="00AE6ED5"/>
    <w:rsid w:val="00AE6FAD"/>
    <w:rsid w:val="00AE76B5"/>
    <w:rsid w:val="00AF1638"/>
    <w:rsid w:val="00AF1C96"/>
    <w:rsid w:val="00AF28AC"/>
    <w:rsid w:val="00AF3B7A"/>
    <w:rsid w:val="00AF6E06"/>
    <w:rsid w:val="00B01052"/>
    <w:rsid w:val="00B01AA0"/>
    <w:rsid w:val="00B0220B"/>
    <w:rsid w:val="00B026B0"/>
    <w:rsid w:val="00B04350"/>
    <w:rsid w:val="00B06419"/>
    <w:rsid w:val="00B105E8"/>
    <w:rsid w:val="00B10F5E"/>
    <w:rsid w:val="00B10FEE"/>
    <w:rsid w:val="00B116AF"/>
    <w:rsid w:val="00B12B28"/>
    <w:rsid w:val="00B130B5"/>
    <w:rsid w:val="00B15572"/>
    <w:rsid w:val="00B16418"/>
    <w:rsid w:val="00B20A9F"/>
    <w:rsid w:val="00B22258"/>
    <w:rsid w:val="00B25654"/>
    <w:rsid w:val="00B27E1C"/>
    <w:rsid w:val="00B3076B"/>
    <w:rsid w:val="00B31F68"/>
    <w:rsid w:val="00B33C17"/>
    <w:rsid w:val="00B3566E"/>
    <w:rsid w:val="00B36214"/>
    <w:rsid w:val="00B36EA9"/>
    <w:rsid w:val="00B37EBF"/>
    <w:rsid w:val="00B46256"/>
    <w:rsid w:val="00B47289"/>
    <w:rsid w:val="00B47764"/>
    <w:rsid w:val="00B47A84"/>
    <w:rsid w:val="00B47AAD"/>
    <w:rsid w:val="00B511B7"/>
    <w:rsid w:val="00B51A1F"/>
    <w:rsid w:val="00B54646"/>
    <w:rsid w:val="00B57BFB"/>
    <w:rsid w:val="00B60676"/>
    <w:rsid w:val="00B60858"/>
    <w:rsid w:val="00B60F60"/>
    <w:rsid w:val="00B6555D"/>
    <w:rsid w:val="00B67AF0"/>
    <w:rsid w:val="00B67FE3"/>
    <w:rsid w:val="00B7061B"/>
    <w:rsid w:val="00B70B11"/>
    <w:rsid w:val="00B71215"/>
    <w:rsid w:val="00B728A8"/>
    <w:rsid w:val="00B7298E"/>
    <w:rsid w:val="00B72DAE"/>
    <w:rsid w:val="00B72F16"/>
    <w:rsid w:val="00B741F9"/>
    <w:rsid w:val="00B775E9"/>
    <w:rsid w:val="00B8190D"/>
    <w:rsid w:val="00B81A38"/>
    <w:rsid w:val="00B842F7"/>
    <w:rsid w:val="00B871CB"/>
    <w:rsid w:val="00B93350"/>
    <w:rsid w:val="00B94E1F"/>
    <w:rsid w:val="00B95A7F"/>
    <w:rsid w:val="00BA3BAA"/>
    <w:rsid w:val="00BA4BF5"/>
    <w:rsid w:val="00BB0AFD"/>
    <w:rsid w:val="00BB10F5"/>
    <w:rsid w:val="00BB20A1"/>
    <w:rsid w:val="00BB38D2"/>
    <w:rsid w:val="00BC264E"/>
    <w:rsid w:val="00BC533D"/>
    <w:rsid w:val="00BC5AD7"/>
    <w:rsid w:val="00BC5F52"/>
    <w:rsid w:val="00BD26BF"/>
    <w:rsid w:val="00BD3A0E"/>
    <w:rsid w:val="00BD4199"/>
    <w:rsid w:val="00BD59C7"/>
    <w:rsid w:val="00BD696A"/>
    <w:rsid w:val="00BD6AF0"/>
    <w:rsid w:val="00BE0554"/>
    <w:rsid w:val="00BE3ACE"/>
    <w:rsid w:val="00BE3E9D"/>
    <w:rsid w:val="00BE4891"/>
    <w:rsid w:val="00BE5195"/>
    <w:rsid w:val="00BE7663"/>
    <w:rsid w:val="00BF172F"/>
    <w:rsid w:val="00BF19E6"/>
    <w:rsid w:val="00BF1E0E"/>
    <w:rsid w:val="00BF1EB9"/>
    <w:rsid w:val="00BF2633"/>
    <w:rsid w:val="00BF4440"/>
    <w:rsid w:val="00BF5251"/>
    <w:rsid w:val="00BF60B0"/>
    <w:rsid w:val="00BF678C"/>
    <w:rsid w:val="00BF6C5C"/>
    <w:rsid w:val="00BF6D4C"/>
    <w:rsid w:val="00BF6F3C"/>
    <w:rsid w:val="00C000B7"/>
    <w:rsid w:val="00C0180E"/>
    <w:rsid w:val="00C0257E"/>
    <w:rsid w:val="00C04501"/>
    <w:rsid w:val="00C05B19"/>
    <w:rsid w:val="00C063B4"/>
    <w:rsid w:val="00C104BD"/>
    <w:rsid w:val="00C105B0"/>
    <w:rsid w:val="00C10904"/>
    <w:rsid w:val="00C112DF"/>
    <w:rsid w:val="00C1297F"/>
    <w:rsid w:val="00C12BAE"/>
    <w:rsid w:val="00C17297"/>
    <w:rsid w:val="00C1788F"/>
    <w:rsid w:val="00C20855"/>
    <w:rsid w:val="00C2354A"/>
    <w:rsid w:val="00C239BE"/>
    <w:rsid w:val="00C239DB"/>
    <w:rsid w:val="00C23B05"/>
    <w:rsid w:val="00C23D7E"/>
    <w:rsid w:val="00C25CD5"/>
    <w:rsid w:val="00C262DF"/>
    <w:rsid w:val="00C32940"/>
    <w:rsid w:val="00C338C3"/>
    <w:rsid w:val="00C379EE"/>
    <w:rsid w:val="00C40260"/>
    <w:rsid w:val="00C40B76"/>
    <w:rsid w:val="00C40B94"/>
    <w:rsid w:val="00C4242C"/>
    <w:rsid w:val="00C42CC8"/>
    <w:rsid w:val="00C43204"/>
    <w:rsid w:val="00C45D2D"/>
    <w:rsid w:val="00C466D3"/>
    <w:rsid w:val="00C4707A"/>
    <w:rsid w:val="00C47791"/>
    <w:rsid w:val="00C517B1"/>
    <w:rsid w:val="00C51BE6"/>
    <w:rsid w:val="00C51DAC"/>
    <w:rsid w:val="00C524D6"/>
    <w:rsid w:val="00C537C0"/>
    <w:rsid w:val="00C53F3F"/>
    <w:rsid w:val="00C54134"/>
    <w:rsid w:val="00C5491B"/>
    <w:rsid w:val="00C55C4A"/>
    <w:rsid w:val="00C5753F"/>
    <w:rsid w:val="00C57A4C"/>
    <w:rsid w:val="00C605D9"/>
    <w:rsid w:val="00C6231D"/>
    <w:rsid w:val="00C6277D"/>
    <w:rsid w:val="00C62EB6"/>
    <w:rsid w:val="00C65944"/>
    <w:rsid w:val="00C664D3"/>
    <w:rsid w:val="00C66ACF"/>
    <w:rsid w:val="00C6766D"/>
    <w:rsid w:val="00C70AF1"/>
    <w:rsid w:val="00C70DA3"/>
    <w:rsid w:val="00C710BC"/>
    <w:rsid w:val="00C72E07"/>
    <w:rsid w:val="00C747A5"/>
    <w:rsid w:val="00C77FF8"/>
    <w:rsid w:val="00C80D80"/>
    <w:rsid w:val="00C8255F"/>
    <w:rsid w:val="00C842AE"/>
    <w:rsid w:val="00C84634"/>
    <w:rsid w:val="00C859D1"/>
    <w:rsid w:val="00C85ABF"/>
    <w:rsid w:val="00C86C76"/>
    <w:rsid w:val="00C87308"/>
    <w:rsid w:val="00C90669"/>
    <w:rsid w:val="00C9367D"/>
    <w:rsid w:val="00C93828"/>
    <w:rsid w:val="00C955A1"/>
    <w:rsid w:val="00C97B30"/>
    <w:rsid w:val="00CA1483"/>
    <w:rsid w:val="00CA1A6E"/>
    <w:rsid w:val="00CA2DED"/>
    <w:rsid w:val="00CB0AD8"/>
    <w:rsid w:val="00CB1C46"/>
    <w:rsid w:val="00CB446F"/>
    <w:rsid w:val="00CB4FEB"/>
    <w:rsid w:val="00CB51FD"/>
    <w:rsid w:val="00CB66C2"/>
    <w:rsid w:val="00CB7717"/>
    <w:rsid w:val="00CB7CBF"/>
    <w:rsid w:val="00CC0A37"/>
    <w:rsid w:val="00CC0BB1"/>
    <w:rsid w:val="00CC0D6D"/>
    <w:rsid w:val="00CC0E72"/>
    <w:rsid w:val="00CC275A"/>
    <w:rsid w:val="00CC5C11"/>
    <w:rsid w:val="00CC7B72"/>
    <w:rsid w:val="00CD3E49"/>
    <w:rsid w:val="00CD4BD5"/>
    <w:rsid w:val="00CD5806"/>
    <w:rsid w:val="00CD68C7"/>
    <w:rsid w:val="00CE041A"/>
    <w:rsid w:val="00CE13D9"/>
    <w:rsid w:val="00CE1E90"/>
    <w:rsid w:val="00CE266A"/>
    <w:rsid w:val="00CE4E30"/>
    <w:rsid w:val="00CE54EA"/>
    <w:rsid w:val="00CE7460"/>
    <w:rsid w:val="00CF1AD7"/>
    <w:rsid w:val="00CF55E9"/>
    <w:rsid w:val="00CF5EE7"/>
    <w:rsid w:val="00CF6A56"/>
    <w:rsid w:val="00CF70AB"/>
    <w:rsid w:val="00D0022B"/>
    <w:rsid w:val="00D03E7D"/>
    <w:rsid w:val="00D0520A"/>
    <w:rsid w:val="00D061A0"/>
    <w:rsid w:val="00D10B51"/>
    <w:rsid w:val="00D134DF"/>
    <w:rsid w:val="00D15693"/>
    <w:rsid w:val="00D163F5"/>
    <w:rsid w:val="00D168C4"/>
    <w:rsid w:val="00D16B95"/>
    <w:rsid w:val="00D17ABE"/>
    <w:rsid w:val="00D2010E"/>
    <w:rsid w:val="00D21139"/>
    <w:rsid w:val="00D21F5C"/>
    <w:rsid w:val="00D2253D"/>
    <w:rsid w:val="00D245F9"/>
    <w:rsid w:val="00D27D29"/>
    <w:rsid w:val="00D27EFB"/>
    <w:rsid w:val="00D3059B"/>
    <w:rsid w:val="00D31087"/>
    <w:rsid w:val="00D31A20"/>
    <w:rsid w:val="00D328D3"/>
    <w:rsid w:val="00D328F2"/>
    <w:rsid w:val="00D332D5"/>
    <w:rsid w:val="00D339CB"/>
    <w:rsid w:val="00D3405F"/>
    <w:rsid w:val="00D37EAA"/>
    <w:rsid w:val="00D42311"/>
    <w:rsid w:val="00D442BA"/>
    <w:rsid w:val="00D47013"/>
    <w:rsid w:val="00D509EC"/>
    <w:rsid w:val="00D5120D"/>
    <w:rsid w:val="00D53403"/>
    <w:rsid w:val="00D53AD6"/>
    <w:rsid w:val="00D53C08"/>
    <w:rsid w:val="00D540A8"/>
    <w:rsid w:val="00D5530E"/>
    <w:rsid w:val="00D60046"/>
    <w:rsid w:val="00D60D73"/>
    <w:rsid w:val="00D60E14"/>
    <w:rsid w:val="00D6276C"/>
    <w:rsid w:val="00D6374C"/>
    <w:rsid w:val="00D64106"/>
    <w:rsid w:val="00D64F35"/>
    <w:rsid w:val="00D65551"/>
    <w:rsid w:val="00D66CA9"/>
    <w:rsid w:val="00D71FD3"/>
    <w:rsid w:val="00D71FFB"/>
    <w:rsid w:val="00D7350A"/>
    <w:rsid w:val="00D7633E"/>
    <w:rsid w:val="00D7694D"/>
    <w:rsid w:val="00D773A9"/>
    <w:rsid w:val="00D82DFB"/>
    <w:rsid w:val="00D86B08"/>
    <w:rsid w:val="00D9044B"/>
    <w:rsid w:val="00D92206"/>
    <w:rsid w:val="00D938BB"/>
    <w:rsid w:val="00D947C4"/>
    <w:rsid w:val="00D97F39"/>
    <w:rsid w:val="00DA0487"/>
    <w:rsid w:val="00DA077E"/>
    <w:rsid w:val="00DA1CB7"/>
    <w:rsid w:val="00DA2858"/>
    <w:rsid w:val="00DA4537"/>
    <w:rsid w:val="00DB03F5"/>
    <w:rsid w:val="00DB1075"/>
    <w:rsid w:val="00DB38BF"/>
    <w:rsid w:val="00DB5463"/>
    <w:rsid w:val="00DC092E"/>
    <w:rsid w:val="00DC1A17"/>
    <w:rsid w:val="00DC42F3"/>
    <w:rsid w:val="00DC5F5E"/>
    <w:rsid w:val="00DC7153"/>
    <w:rsid w:val="00DD2333"/>
    <w:rsid w:val="00DD3751"/>
    <w:rsid w:val="00DD3813"/>
    <w:rsid w:val="00DD6C07"/>
    <w:rsid w:val="00DE0FD1"/>
    <w:rsid w:val="00DE1558"/>
    <w:rsid w:val="00DE161B"/>
    <w:rsid w:val="00DE2DA6"/>
    <w:rsid w:val="00DE76A8"/>
    <w:rsid w:val="00DF21EE"/>
    <w:rsid w:val="00DF3BD1"/>
    <w:rsid w:val="00DF40AA"/>
    <w:rsid w:val="00DF56F0"/>
    <w:rsid w:val="00DF5D07"/>
    <w:rsid w:val="00DF61CC"/>
    <w:rsid w:val="00DF6EFB"/>
    <w:rsid w:val="00DF7AA4"/>
    <w:rsid w:val="00E03400"/>
    <w:rsid w:val="00E050CC"/>
    <w:rsid w:val="00E060BD"/>
    <w:rsid w:val="00E07AAA"/>
    <w:rsid w:val="00E100A2"/>
    <w:rsid w:val="00E114C9"/>
    <w:rsid w:val="00E12AFF"/>
    <w:rsid w:val="00E13F00"/>
    <w:rsid w:val="00E1597C"/>
    <w:rsid w:val="00E1724A"/>
    <w:rsid w:val="00E17AA8"/>
    <w:rsid w:val="00E20922"/>
    <w:rsid w:val="00E20CD2"/>
    <w:rsid w:val="00E22F2B"/>
    <w:rsid w:val="00E242F3"/>
    <w:rsid w:val="00E248CE"/>
    <w:rsid w:val="00E34626"/>
    <w:rsid w:val="00E34CD6"/>
    <w:rsid w:val="00E40694"/>
    <w:rsid w:val="00E409B1"/>
    <w:rsid w:val="00E42465"/>
    <w:rsid w:val="00E50A27"/>
    <w:rsid w:val="00E55DCE"/>
    <w:rsid w:val="00E5645C"/>
    <w:rsid w:val="00E564C2"/>
    <w:rsid w:val="00E6036F"/>
    <w:rsid w:val="00E60902"/>
    <w:rsid w:val="00E614D4"/>
    <w:rsid w:val="00E61C34"/>
    <w:rsid w:val="00E6453B"/>
    <w:rsid w:val="00E67E90"/>
    <w:rsid w:val="00E7090B"/>
    <w:rsid w:val="00E72690"/>
    <w:rsid w:val="00E765A9"/>
    <w:rsid w:val="00E815FC"/>
    <w:rsid w:val="00E84BAD"/>
    <w:rsid w:val="00E87DB7"/>
    <w:rsid w:val="00E90C7C"/>
    <w:rsid w:val="00E9372B"/>
    <w:rsid w:val="00E94A15"/>
    <w:rsid w:val="00E94E6B"/>
    <w:rsid w:val="00E97E7A"/>
    <w:rsid w:val="00EA06EA"/>
    <w:rsid w:val="00EA0E91"/>
    <w:rsid w:val="00EA3DE8"/>
    <w:rsid w:val="00EA5CCD"/>
    <w:rsid w:val="00EA5DEC"/>
    <w:rsid w:val="00EA60FE"/>
    <w:rsid w:val="00EA7642"/>
    <w:rsid w:val="00EB1EB2"/>
    <w:rsid w:val="00EB2C52"/>
    <w:rsid w:val="00EB3E6F"/>
    <w:rsid w:val="00EB4343"/>
    <w:rsid w:val="00EB4AC8"/>
    <w:rsid w:val="00EC05CA"/>
    <w:rsid w:val="00EC2124"/>
    <w:rsid w:val="00EC27CD"/>
    <w:rsid w:val="00EC2DEF"/>
    <w:rsid w:val="00EC3289"/>
    <w:rsid w:val="00EC6FDB"/>
    <w:rsid w:val="00EC7601"/>
    <w:rsid w:val="00ED14F3"/>
    <w:rsid w:val="00ED1A19"/>
    <w:rsid w:val="00ED2610"/>
    <w:rsid w:val="00ED337B"/>
    <w:rsid w:val="00ED3849"/>
    <w:rsid w:val="00ED4A0D"/>
    <w:rsid w:val="00ED564A"/>
    <w:rsid w:val="00ED5D58"/>
    <w:rsid w:val="00EE1BD0"/>
    <w:rsid w:val="00EE53C2"/>
    <w:rsid w:val="00EE6354"/>
    <w:rsid w:val="00EE7338"/>
    <w:rsid w:val="00EE7E0A"/>
    <w:rsid w:val="00EF039E"/>
    <w:rsid w:val="00EF090C"/>
    <w:rsid w:val="00EF0CF3"/>
    <w:rsid w:val="00EF499A"/>
    <w:rsid w:val="00EF6ABD"/>
    <w:rsid w:val="00F00D80"/>
    <w:rsid w:val="00F01432"/>
    <w:rsid w:val="00F03C79"/>
    <w:rsid w:val="00F07E9E"/>
    <w:rsid w:val="00F108E7"/>
    <w:rsid w:val="00F10CBD"/>
    <w:rsid w:val="00F12115"/>
    <w:rsid w:val="00F13DE2"/>
    <w:rsid w:val="00F17D17"/>
    <w:rsid w:val="00F2052B"/>
    <w:rsid w:val="00F21FCF"/>
    <w:rsid w:val="00F22823"/>
    <w:rsid w:val="00F2406B"/>
    <w:rsid w:val="00F242CE"/>
    <w:rsid w:val="00F258FB"/>
    <w:rsid w:val="00F302E7"/>
    <w:rsid w:val="00F32445"/>
    <w:rsid w:val="00F33247"/>
    <w:rsid w:val="00F35366"/>
    <w:rsid w:val="00F364B6"/>
    <w:rsid w:val="00F371DF"/>
    <w:rsid w:val="00F3789D"/>
    <w:rsid w:val="00F42664"/>
    <w:rsid w:val="00F442FC"/>
    <w:rsid w:val="00F511EB"/>
    <w:rsid w:val="00F5421F"/>
    <w:rsid w:val="00F55BC9"/>
    <w:rsid w:val="00F57AC7"/>
    <w:rsid w:val="00F61A2E"/>
    <w:rsid w:val="00F62CB6"/>
    <w:rsid w:val="00F63366"/>
    <w:rsid w:val="00F65CDB"/>
    <w:rsid w:val="00F66286"/>
    <w:rsid w:val="00F676CD"/>
    <w:rsid w:val="00F67A45"/>
    <w:rsid w:val="00F70309"/>
    <w:rsid w:val="00F70C83"/>
    <w:rsid w:val="00F7126F"/>
    <w:rsid w:val="00F726AF"/>
    <w:rsid w:val="00F72A69"/>
    <w:rsid w:val="00F72FE5"/>
    <w:rsid w:val="00F732DB"/>
    <w:rsid w:val="00F73AED"/>
    <w:rsid w:val="00F73EDE"/>
    <w:rsid w:val="00F770F3"/>
    <w:rsid w:val="00F81709"/>
    <w:rsid w:val="00F81ACB"/>
    <w:rsid w:val="00F82ED5"/>
    <w:rsid w:val="00F835CC"/>
    <w:rsid w:val="00F83BFF"/>
    <w:rsid w:val="00F84E6F"/>
    <w:rsid w:val="00F853AF"/>
    <w:rsid w:val="00F85AA1"/>
    <w:rsid w:val="00F863E3"/>
    <w:rsid w:val="00F91A57"/>
    <w:rsid w:val="00F932BA"/>
    <w:rsid w:val="00F96ACA"/>
    <w:rsid w:val="00F9771B"/>
    <w:rsid w:val="00F97751"/>
    <w:rsid w:val="00FA062B"/>
    <w:rsid w:val="00FA11B2"/>
    <w:rsid w:val="00FA18C9"/>
    <w:rsid w:val="00FA62B7"/>
    <w:rsid w:val="00FB35E3"/>
    <w:rsid w:val="00FB4C9F"/>
    <w:rsid w:val="00FB5CC9"/>
    <w:rsid w:val="00FB645E"/>
    <w:rsid w:val="00FB70C0"/>
    <w:rsid w:val="00FB7898"/>
    <w:rsid w:val="00FC200D"/>
    <w:rsid w:val="00FC3455"/>
    <w:rsid w:val="00FC468E"/>
    <w:rsid w:val="00FC4E76"/>
    <w:rsid w:val="00FC6220"/>
    <w:rsid w:val="00FC705C"/>
    <w:rsid w:val="00FC73ED"/>
    <w:rsid w:val="00FD08EB"/>
    <w:rsid w:val="00FD5073"/>
    <w:rsid w:val="00FD74CC"/>
    <w:rsid w:val="00FE1011"/>
    <w:rsid w:val="00FE165D"/>
    <w:rsid w:val="00FE3749"/>
    <w:rsid w:val="00FE45D0"/>
    <w:rsid w:val="00FE60D2"/>
    <w:rsid w:val="00FE6B1B"/>
    <w:rsid w:val="00FE7175"/>
    <w:rsid w:val="00FE7255"/>
    <w:rsid w:val="00FE75F3"/>
    <w:rsid w:val="00FF04C1"/>
    <w:rsid w:val="00FF09CD"/>
    <w:rsid w:val="00FF0D76"/>
    <w:rsid w:val="00FF0E7B"/>
    <w:rsid w:val="00FF217A"/>
    <w:rsid w:val="00FF237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4AC6824-5102-48C5-B5B8-26C9940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Titre1">
    <w:name w:val="heading 1"/>
    <w:basedOn w:val="Normal"/>
    <w:next w:val="Normal"/>
    <w:link w:val="Titre1C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itre4">
    <w:name w:val="heading 4"/>
    <w:basedOn w:val="Normal"/>
    <w:next w:val="Normal"/>
    <w:link w:val="Titre4Car"/>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CD3E49"/>
    <w:pPr>
      <w:suppressLineNumbers/>
      <w:suppressAutoHyphens/>
      <w:spacing w:after="0" w:line="240" w:lineRule="auto"/>
    </w:pPr>
    <w:rPr>
      <w:rFonts w:ascii="Times New Roman" w:eastAsia="Times New Roman" w:hAnsi="Times New Roman" w:cs="Times New Roman"/>
      <w:b/>
      <w:iCs/>
      <w:snapToGrid w:val="0"/>
      <w:kern w:val="22"/>
      <w:sz w:val="24"/>
      <w:lang w:val="en-GB"/>
      <w14:ligatures w14:val="none"/>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551650"/>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551650"/>
    <w:rPr>
      <w:rFonts w:ascii="Times New Roman" w:eastAsia="Times New Roma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pPr>
    <w:rPr>
      <w:lang w:val="en-CA"/>
    </w:rPr>
  </w:style>
  <w:style w:type="character" w:customStyle="1" w:styleId="Titre2Car">
    <w:name w:val="Titre 2 Car"/>
    <w:basedOn w:val="Policepardfaut"/>
    <w:link w:val="Titre2"/>
    <w:rsid w:val="007C77BC"/>
    <w:rPr>
      <w:rFonts w:ascii="Times New Roman" w:eastAsiaTheme="majorEastAsia" w:hAnsi="Times New Roman"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rPr>
  </w:style>
  <w:style w:type="paragraph" w:styleId="Pieddepage">
    <w:name w:val="footer"/>
    <w:basedOn w:val="Normal"/>
    <w:link w:val="PieddepageCar"/>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14:ligatures w14:val="none"/>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14:ligatures w14:val="none"/>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14:ligatures w14:val="none"/>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14:ligatures w14:val="none"/>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Numrodepage">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22"/>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val="en-US" w:eastAsia="zh-CN"/>
    </w:rPr>
  </w:style>
  <w:style w:type="character" w:styleId="Lienhypertexte">
    <w:name w:val="Hyperlink"/>
    <w:basedOn w:val="Policepardfaut"/>
    <w:uiPriority w:val="99"/>
    <w:unhideWhenUsed/>
    <w:rsid w:val="00C664D3"/>
    <w:rPr>
      <w:color w:val="0563C1" w:themeColor="hyperlink"/>
      <w:u w:val="single"/>
    </w:rPr>
  </w:style>
  <w:style w:type="character" w:styleId="Mentionnonrsolue">
    <w:name w:val="Unresolved Mention"/>
    <w:basedOn w:val="Policepardfaut"/>
    <w:uiPriority w:val="99"/>
    <w:semiHidden/>
    <w:unhideWhenUsed/>
    <w:rsid w:val="00C664D3"/>
    <w:rPr>
      <w:color w:val="605E5C"/>
      <w:shd w:val="clear" w:color="auto" w:fill="E1DFDD"/>
    </w:rPr>
  </w:style>
  <w:style w:type="character" w:styleId="Lienhypertextesuivivisit">
    <w:name w:val="FollowedHyperlink"/>
    <w:basedOn w:val="Policepardfaut"/>
    <w:uiPriority w:val="99"/>
    <w:semiHidden/>
    <w:unhideWhenUsed/>
    <w:rsid w:val="00051B37"/>
    <w:rPr>
      <w:color w:val="954F72" w:themeColor="followedHyperlink"/>
      <w:u w:val="single"/>
    </w:rPr>
  </w:style>
  <w:style w:type="paragraph" w:styleId="Retraitcorpsdetexte">
    <w:name w:val="Body Text Indent"/>
    <w:basedOn w:val="Normal"/>
    <w:link w:val="RetraitcorpsdetexteCar"/>
    <w:uiPriority w:val="99"/>
    <w:semiHidden/>
    <w:unhideWhenUsed/>
    <w:rsid w:val="00435E81"/>
    <w:pPr>
      <w:spacing w:after="120"/>
      <w:ind w:left="360"/>
    </w:pPr>
  </w:style>
  <w:style w:type="character" w:customStyle="1" w:styleId="RetraitcorpsdetexteCar">
    <w:name w:val="Retrait corps de texte Car"/>
    <w:basedOn w:val="Policepardfaut"/>
    <w:link w:val="Retraitcorpsdetexte"/>
    <w:rsid w:val="00435E81"/>
    <w:rPr>
      <w:rFonts w:ascii="Times New Roman" w:eastAsia="Times New Roman" w:hAnsi="Times New Roman" w:cs="Times New Roman"/>
      <w:kern w:val="0"/>
      <w:szCs w:val="24"/>
      <w:lang w:val="en-GB"/>
      <w14:ligatures w14:val="none"/>
    </w:rPr>
  </w:style>
  <w:style w:type="paragraph" w:styleId="Paragraphedeliste">
    <w:name w:val="List Paragraph"/>
    <w:basedOn w:val="Normal"/>
    <w:uiPriority w:val="34"/>
    <w:qFormat/>
    <w:rsid w:val="00435E81"/>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Times New Roman" w:hAnsi="Times New Roman" w:cs="Times New Roman"/>
      <w:snapToGrid w:val="0"/>
      <w:kern w:val="0"/>
      <w:szCs w:val="18"/>
      <w:lang w:val="en-GB"/>
      <w14:ligatures w14:val="none"/>
    </w:rPr>
  </w:style>
  <w:style w:type="paragraph" w:styleId="En-tte">
    <w:name w:val="header"/>
    <w:basedOn w:val="Normal"/>
    <w:link w:val="En-tteCar"/>
    <w:unhideWhenUsed/>
    <w:rsid w:val="002B15CF"/>
    <w:pPr>
      <w:tabs>
        <w:tab w:val="center" w:pos="4680"/>
        <w:tab w:val="right" w:pos="9360"/>
      </w:tabs>
    </w:pPr>
  </w:style>
  <w:style w:type="character" w:customStyle="1" w:styleId="En-tteCar">
    <w:name w:val="En-tête Car"/>
    <w:basedOn w:val="Policepardfaut"/>
    <w:link w:val="En-tte"/>
    <w:rsid w:val="002B15CF"/>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p-mop-10/cp-mop-10-dec-05-fr.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oc/decisions/cp-mop-10/cp-mop-10-dec-11-fr.pdf"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10/cp-mop-10-dec-06-fr.pdf" TargetMode="External"/><Relationship Id="rId25" Type="http://schemas.openxmlformats.org/officeDocument/2006/relationships/header" Target="header2.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np-mop-01/np-mop-01-dec-12-fr.pdf" TargetMode="External"/><Relationship Id="rId20" Type="http://schemas.openxmlformats.org/officeDocument/2006/relationships/hyperlink" Target="https://www.cbd.int/doc/decisions/cp-mop-10/cp-mop-10-dec-10-fr.pdf"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2/cop-12-dec-27-fr.pdf" TargetMode="External"/><Relationship Id="rId23" Type="http://schemas.openxmlformats.org/officeDocument/2006/relationships/hyperlink" Target="https://www.cbd.int/doc/decisions/cp-mop-10/cp-mop-10-dec-13-fr.pdf"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bd.int/doc/decisions/cp-mop-10/cp-mop-10-dec-08-fr.pdf"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mop-07/mop-07-dec-09-fr.pdf" TargetMode="External"/><Relationship Id="rId22" Type="http://schemas.openxmlformats.org/officeDocument/2006/relationships/hyperlink" Target="https://www.cbd.int/doc/decisions/cp-mop-10/cp-mop-10-dec-12-fr.pdf" TargetMode="External"/><Relationship Id="rId27" Type="http://schemas.openxmlformats.org/officeDocument/2006/relationships/footer" Target="footer2.xml"/><Relationship Id="rId30" Type="http://schemas.openxmlformats.org/officeDocument/2006/relationships/footer" Target="footer3.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343F"/>
    <w:rsid w:val="000B2F24"/>
    <w:rsid w:val="001305D0"/>
    <w:rsid w:val="001A4DCF"/>
    <w:rsid w:val="001A5340"/>
    <w:rsid w:val="001B0D3A"/>
    <w:rsid w:val="001B5E85"/>
    <w:rsid w:val="001D5F7F"/>
    <w:rsid w:val="001D79EB"/>
    <w:rsid w:val="002039C1"/>
    <w:rsid w:val="002619BD"/>
    <w:rsid w:val="0028646E"/>
    <w:rsid w:val="002F1C76"/>
    <w:rsid w:val="003242BD"/>
    <w:rsid w:val="00334413"/>
    <w:rsid w:val="004923E4"/>
    <w:rsid w:val="004E4E80"/>
    <w:rsid w:val="004F7087"/>
    <w:rsid w:val="00503FAB"/>
    <w:rsid w:val="005357D7"/>
    <w:rsid w:val="00565C0B"/>
    <w:rsid w:val="005B1064"/>
    <w:rsid w:val="005E37CE"/>
    <w:rsid w:val="005F1066"/>
    <w:rsid w:val="005F38C4"/>
    <w:rsid w:val="00604043"/>
    <w:rsid w:val="006B5209"/>
    <w:rsid w:val="006F7B0E"/>
    <w:rsid w:val="007068E8"/>
    <w:rsid w:val="00780BDB"/>
    <w:rsid w:val="007960BB"/>
    <w:rsid w:val="007E4C1B"/>
    <w:rsid w:val="00820765"/>
    <w:rsid w:val="0084583D"/>
    <w:rsid w:val="00852C29"/>
    <w:rsid w:val="00854B9B"/>
    <w:rsid w:val="00880330"/>
    <w:rsid w:val="008D2147"/>
    <w:rsid w:val="009406B9"/>
    <w:rsid w:val="00986547"/>
    <w:rsid w:val="009B302D"/>
    <w:rsid w:val="009D637F"/>
    <w:rsid w:val="00A105AD"/>
    <w:rsid w:val="00A25885"/>
    <w:rsid w:val="00A548A1"/>
    <w:rsid w:val="00A93DEB"/>
    <w:rsid w:val="00B01052"/>
    <w:rsid w:val="00B54646"/>
    <w:rsid w:val="00B741F9"/>
    <w:rsid w:val="00B84D7A"/>
    <w:rsid w:val="00BB10F5"/>
    <w:rsid w:val="00BC28E5"/>
    <w:rsid w:val="00BF2A1F"/>
    <w:rsid w:val="00C86C76"/>
    <w:rsid w:val="00CE6BBC"/>
    <w:rsid w:val="00D01E81"/>
    <w:rsid w:val="00D134DF"/>
    <w:rsid w:val="00D1438B"/>
    <w:rsid w:val="00D91C65"/>
    <w:rsid w:val="00D947C4"/>
    <w:rsid w:val="00DF0E72"/>
    <w:rsid w:val="00DF21EE"/>
    <w:rsid w:val="00E13158"/>
    <w:rsid w:val="00EA1CF5"/>
    <w:rsid w:val="00F01432"/>
    <w:rsid w:val="00F05EFA"/>
    <w:rsid w:val="00F72A69"/>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17BF59DF-F557-41F2-A013-3F874B0DD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0</TotalTime>
  <Pages>11</Pages>
  <Words>4726</Words>
  <Characters>25996</Characters>
  <Application>Microsoft Office Word</Application>
  <DocSecurity>0</DocSecurity>
  <Lines>216</Lines>
  <Paragraphs>61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Ordre du jour provisoire annoté</vt:lpstr>
      <vt:lpstr>Annotated provisional agenda</vt:lpstr>
    </vt:vector>
  </TitlesOfParts>
  <Company/>
  <LinksUpToDate>false</LinksUpToDate>
  <CharactersWithSpaces>30661</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CBD/CP/MOP/11/1/Add.1</dc:subject>
  <dc:creator>Secretariat of the Convention on Biological Diversity</dc:creator>
  <cp:keywords>Conference of the Parties serving as the meeting of the Parties to the Cartagena Protocol on Biosafety</cp:keywords>
  <dc:description/>
  <cp:lastModifiedBy>Gorge Adele</cp:lastModifiedBy>
  <cp:revision>102</cp:revision>
  <cp:lastPrinted>2024-08-30T19:52:00Z</cp:lastPrinted>
  <dcterms:created xsi:type="dcterms:W3CDTF">2024-08-31T15:21:00Z</dcterms:created>
  <dcterms:modified xsi:type="dcterms:W3CDTF">2024-09-04T12:41:00Z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