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97126" w:rsidRPr="00974A0B" w14:paraId="7B815790" w14:textId="77777777" w:rsidTr="00CD5F6F">
        <w:trPr>
          <w:trHeight w:val="900"/>
        </w:trPr>
        <w:tc>
          <w:tcPr>
            <w:tcW w:w="993" w:type="dxa"/>
            <w:tcBorders>
              <w:top w:val="nil"/>
              <w:bottom w:val="single" w:sz="12" w:space="0" w:color="000000"/>
              <w:right w:val="nil"/>
            </w:tcBorders>
          </w:tcPr>
          <w:p w14:paraId="1690E8DB" w14:textId="77777777" w:rsidR="00A97126" w:rsidRPr="00974A0B" w:rsidRDefault="00A97126" w:rsidP="0073020E">
            <w:pPr>
              <w:spacing w:line="240" w:lineRule="atLeast"/>
              <w:rPr>
                <w:rFonts w:eastAsia="黑体"/>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65408" behindDoc="0" locked="0" layoutInCell="1" allowOverlap="1" wp14:anchorId="679BB275" wp14:editId="63F0C1F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A2D7870" w14:textId="314F1EE4" w:rsidR="00A97126" w:rsidRPr="00FF208E" w:rsidRDefault="00A97126" w:rsidP="0073020E">
            <w:pPr>
              <w:spacing w:before="60" w:after="0" w:line="240" w:lineRule="auto"/>
              <w:rPr>
                <w:rFonts w:eastAsia="黑体"/>
                <w:bCs/>
                <w:sz w:val="20"/>
                <w:szCs w:val="20"/>
              </w:rPr>
            </w:pPr>
            <w:r w:rsidRPr="00974A0B">
              <w:rPr>
                <w:b/>
                <w:bCs/>
                <w:noProof/>
                <w:sz w:val="20"/>
                <w:szCs w:val="20"/>
              </w:rPr>
              <w:drawing>
                <wp:anchor distT="0" distB="0" distL="114300" distR="114300" simplePos="0" relativeHeight="251666432" behindDoc="0" locked="0" layoutInCell="1" allowOverlap="1" wp14:anchorId="164C049C" wp14:editId="0E3DD24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F208E">
              <w:rPr>
                <w:rFonts w:eastAsia="黑体"/>
                <w:bCs/>
                <w:sz w:val="20"/>
                <w:szCs w:val="20"/>
              </w:rPr>
              <w:t>联合国</w:t>
            </w:r>
            <w:proofErr w:type="spellEnd"/>
          </w:p>
          <w:p w14:paraId="20DA8EA0" w14:textId="599DE260" w:rsidR="00A97126" w:rsidRPr="00974A0B" w:rsidRDefault="00A97126" w:rsidP="0073020E">
            <w:pPr>
              <w:spacing w:after="0" w:line="240" w:lineRule="auto"/>
              <w:rPr>
                <w:rFonts w:eastAsia="黑体"/>
                <w:b/>
                <w:bCs/>
                <w:sz w:val="20"/>
                <w:szCs w:val="20"/>
              </w:rPr>
            </w:pPr>
            <w:proofErr w:type="spellStart"/>
            <w:r w:rsidRPr="00FF208E">
              <w:rPr>
                <w:rFonts w:eastAsia="黑体"/>
                <w:bCs/>
                <w:sz w:val="20"/>
                <w:szCs w:val="20"/>
              </w:rPr>
              <w:t>环境规划署</w:t>
            </w:r>
            <w:proofErr w:type="spellEnd"/>
          </w:p>
        </w:tc>
        <w:tc>
          <w:tcPr>
            <w:tcW w:w="6741" w:type="dxa"/>
            <w:gridSpan w:val="3"/>
            <w:tcBorders>
              <w:top w:val="nil"/>
              <w:left w:val="nil"/>
              <w:bottom w:val="single" w:sz="12" w:space="0" w:color="000000"/>
            </w:tcBorders>
          </w:tcPr>
          <w:p w14:paraId="02BF2F2C" w14:textId="408985A2" w:rsidR="00A97126" w:rsidRPr="001D528C" w:rsidRDefault="00A97126" w:rsidP="0073020E">
            <w:pPr>
              <w:tabs>
                <w:tab w:val="right" w:pos="7611"/>
              </w:tabs>
              <w:spacing w:before="60" w:after="0" w:line="240" w:lineRule="auto"/>
              <w:ind w:left="360" w:right="461"/>
              <w:jc w:val="right"/>
              <w:rPr>
                <w:rFonts w:ascii="Arial" w:eastAsia="黑体" w:hAnsi="Arial" w:cs="Arial"/>
                <w:b/>
                <w:bCs/>
                <w:snapToGrid w:val="0"/>
                <w:kern w:val="22"/>
                <w:sz w:val="32"/>
              </w:rPr>
            </w:pPr>
            <w:r w:rsidRPr="00FF208E">
              <w:rPr>
                <w:rFonts w:eastAsia="黑体"/>
                <w:snapToGrid w:val="0"/>
                <w:kern w:val="22"/>
                <w:sz w:val="32"/>
              </w:rPr>
              <w:t xml:space="preserve">   </w:t>
            </w:r>
            <w:r w:rsidRPr="001D528C">
              <w:rPr>
                <w:rFonts w:ascii="Arial" w:eastAsia="黑体" w:hAnsi="Arial" w:cs="Arial"/>
                <w:b/>
                <w:bCs/>
                <w:snapToGrid w:val="0"/>
                <w:kern w:val="22"/>
                <w:sz w:val="32"/>
              </w:rPr>
              <w:t>CBD</w:t>
            </w:r>
          </w:p>
        </w:tc>
      </w:tr>
      <w:bookmarkEnd w:id="0"/>
      <w:tr w:rsidR="00A97126" w:rsidRPr="00974A0B" w14:paraId="3EAF56A4" w14:textId="77777777" w:rsidTr="00C85867">
        <w:trPr>
          <w:trHeight w:val="1693"/>
        </w:trPr>
        <w:tc>
          <w:tcPr>
            <w:tcW w:w="6227" w:type="dxa"/>
            <w:gridSpan w:val="3"/>
            <w:tcBorders>
              <w:top w:val="nil"/>
              <w:bottom w:val="single" w:sz="36" w:space="0" w:color="000000"/>
            </w:tcBorders>
          </w:tcPr>
          <w:p w14:paraId="2C093271" w14:textId="77777777" w:rsidR="00A97126" w:rsidRPr="00974A0B" w:rsidRDefault="00A97126" w:rsidP="0073020E">
            <w:pPr>
              <w:spacing w:after="0" w:line="240" w:lineRule="auto"/>
              <w:rPr>
                <w:snapToGrid w:val="0"/>
                <w:kern w:val="22"/>
              </w:rPr>
            </w:pPr>
          </w:p>
          <w:p w14:paraId="77E0DEA8" w14:textId="77777777" w:rsidR="00A97126" w:rsidRPr="00974A0B" w:rsidRDefault="00A97126" w:rsidP="0073020E">
            <w:pPr>
              <w:spacing w:after="0" w:line="240" w:lineRule="auto"/>
              <w:rPr>
                <w:snapToGrid w:val="0"/>
                <w:kern w:val="22"/>
                <w:sz w:val="32"/>
              </w:rPr>
            </w:pPr>
            <w:r w:rsidRPr="00FF208E">
              <w:rPr>
                <w:rFonts w:eastAsia="黑体"/>
                <w:noProof/>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A97126" w:rsidRPr="00974A0B" w:rsidRDefault="00A97126" w:rsidP="0073020E">
            <w:pPr>
              <w:spacing w:after="0" w:line="240" w:lineRule="auto"/>
              <w:ind w:firstLine="720"/>
              <w:rPr>
                <w:sz w:val="32"/>
              </w:rPr>
            </w:pPr>
            <w:r w:rsidRPr="00974A0B">
              <w:rPr>
                <w:sz w:val="32"/>
              </w:rPr>
              <w:t xml:space="preserve">   </w:t>
            </w:r>
          </w:p>
        </w:tc>
        <w:tc>
          <w:tcPr>
            <w:tcW w:w="1144" w:type="dxa"/>
            <w:tcBorders>
              <w:top w:val="nil"/>
              <w:bottom w:val="single" w:sz="36" w:space="0" w:color="000000"/>
            </w:tcBorders>
          </w:tcPr>
          <w:p w14:paraId="669DE769" w14:textId="77777777" w:rsidR="00A97126" w:rsidRPr="00974A0B" w:rsidRDefault="00A97126" w:rsidP="0073020E">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52C3834E" w14:textId="77777777"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Distr.</w:t>
            </w:r>
          </w:p>
          <w:p w14:paraId="31913136" w14:textId="77777777"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GENERAL</w:t>
            </w:r>
          </w:p>
          <w:p w14:paraId="2A19B158" w14:textId="77777777" w:rsidR="00A97126" w:rsidRPr="00FC599C" w:rsidRDefault="00A97126" w:rsidP="005D7587">
            <w:pPr>
              <w:spacing w:after="0" w:line="240" w:lineRule="auto"/>
              <w:ind w:left="58"/>
              <w:rPr>
                <w:snapToGrid w:val="0"/>
                <w:kern w:val="22"/>
                <w:szCs w:val="22"/>
                <w:lang w:val="en-US"/>
              </w:rPr>
            </w:pPr>
          </w:p>
          <w:p w14:paraId="36B556CF" w14:textId="1FA33DD4"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CBD/SBSTTA/24/</w:t>
            </w:r>
            <w:r w:rsidR="00FC599C" w:rsidRPr="00FC599C">
              <w:rPr>
                <w:snapToGrid w:val="0"/>
                <w:kern w:val="22"/>
                <w:szCs w:val="22"/>
                <w:lang w:val="en-US"/>
              </w:rPr>
              <w:t>8</w:t>
            </w:r>
          </w:p>
          <w:p w14:paraId="65D014DE" w14:textId="4C10BE30" w:rsidR="00A97126" w:rsidRPr="00974A0B" w:rsidRDefault="00FC599C" w:rsidP="005D7587">
            <w:pPr>
              <w:spacing w:after="0" w:line="240" w:lineRule="auto"/>
              <w:ind w:left="58"/>
              <w:rPr>
                <w:snapToGrid w:val="0"/>
                <w:kern w:val="22"/>
              </w:rPr>
            </w:pPr>
            <w:r>
              <w:rPr>
                <w:kern w:val="22"/>
              </w:rPr>
              <w:t>10 Decem</w:t>
            </w:r>
            <w:r w:rsidR="005B13AD" w:rsidRPr="00974A0B">
              <w:rPr>
                <w:kern w:val="22"/>
              </w:rPr>
              <w:t>ber 2020</w:t>
            </w:r>
          </w:p>
          <w:p w14:paraId="7ABD8866" w14:textId="77777777" w:rsidR="00A97126" w:rsidRPr="00974A0B" w:rsidRDefault="00A97126" w:rsidP="005D7587">
            <w:pPr>
              <w:spacing w:after="0" w:line="240" w:lineRule="auto"/>
              <w:ind w:left="58"/>
              <w:rPr>
                <w:snapToGrid w:val="0"/>
                <w:kern w:val="22"/>
                <w:szCs w:val="22"/>
              </w:rPr>
            </w:pPr>
          </w:p>
          <w:p w14:paraId="5426A5A4" w14:textId="77777777" w:rsidR="00A97126" w:rsidRPr="00974A0B" w:rsidRDefault="00A97126" w:rsidP="005D7587">
            <w:pPr>
              <w:spacing w:after="0" w:line="240" w:lineRule="auto"/>
              <w:ind w:left="58"/>
              <w:rPr>
                <w:snapToGrid w:val="0"/>
                <w:kern w:val="22"/>
                <w:szCs w:val="22"/>
              </w:rPr>
            </w:pPr>
            <w:r w:rsidRPr="00974A0B">
              <w:rPr>
                <w:snapToGrid w:val="0"/>
                <w:kern w:val="22"/>
                <w:szCs w:val="22"/>
              </w:rPr>
              <w:t>CHINESE</w:t>
            </w:r>
          </w:p>
          <w:p w14:paraId="69AD76B1" w14:textId="77777777" w:rsidR="00A97126" w:rsidRPr="00974A0B" w:rsidRDefault="00A97126" w:rsidP="005D7587">
            <w:pPr>
              <w:spacing w:after="0" w:line="240" w:lineRule="auto"/>
              <w:ind w:left="58"/>
              <w:rPr>
                <w:snapToGrid w:val="0"/>
                <w:kern w:val="22"/>
                <w:szCs w:val="22"/>
                <w:u w:val="single"/>
              </w:rPr>
            </w:pPr>
            <w:r w:rsidRPr="00974A0B">
              <w:rPr>
                <w:snapToGrid w:val="0"/>
                <w:kern w:val="22"/>
                <w:szCs w:val="22"/>
              </w:rPr>
              <w:t>ORIGINAL:  ENGLISH</w:t>
            </w:r>
          </w:p>
        </w:tc>
      </w:tr>
    </w:tbl>
    <w:bookmarkEnd w:id="1"/>
    <w:p w14:paraId="560ADB0A" w14:textId="4D8CB30D" w:rsidR="00CA6B87" w:rsidRPr="00974A0B" w:rsidRDefault="00D51069" w:rsidP="0073020E">
      <w:pPr>
        <w:pStyle w:val="meetingname"/>
        <w:spacing w:after="0" w:line="240" w:lineRule="auto"/>
        <w:ind w:right="4542"/>
        <w:rPr>
          <w:rFonts w:eastAsia="宋体"/>
          <w:kern w:val="22"/>
          <w:lang w:eastAsia="zh-CN"/>
        </w:rPr>
      </w:pPr>
      <w:r w:rsidRPr="00974A0B">
        <w:rPr>
          <w:rFonts w:eastAsia="宋体"/>
          <w:lang w:val="zh-CN" w:eastAsia="zh-CN"/>
        </w:rPr>
        <w:t>科学、技术和工艺咨询附属机构</w:t>
      </w:r>
      <w:bookmarkEnd w:id="2"/>
    </w:p>
    <w:p w14:paraId="7981F608" w14:textId="77777777" w:rsidR="00D51069" w:rsidRPr="00974A0B" w:rsidRDefault="00BC5BDC" w:rsidP="0073020E">
      <w:pPr>
        <w:spacing w:after="0" w:line="240" w:lineRule="auto"/>
        <w:ind w:right="4542"/>
        <w:rPr>
          <w:snapToGrid w:val="0"/>
          <w:kern w:val="22"/>
          <w:lang w:eastAsia="zh-CN"/>
        </w:rPr>
      </w:pPr>
      <w:r w:rsidRPr="00974A0B">
        <w:rPr>
          <w:lang w:val="zh-CN" w:eastAsia="zh-CN"/>
        </w:rPr>
        <w:t>第二十四次会议</w:t>
      </w:r>
    </w:p>
    <w:p w14:paraId="09C88439" w14:textId="4C534929" w:rsidR="00CA6B87" w:rsidRPr="00974A0B" w:rsidRDefault="00BC7905" w:rsidP="0073020E">
      <w:pPr>
        <w:spacing w:after="0" w:line="240" w:lineRule="auto"/>
        <w:ind w:right="4542"/>
        <w:rPr>
          <w:snapToGrid w:val="0"/>
          <w:kern w:val="22"/>
          <w:lang w:eastAsia="zh-CN"/>
        </w:rPr>
      </w:pPr>
      <w:r w:rsidRPr="00974A0B">
        <w:rPr>
          <w:snapToGrid w:val="0"/>
          <w:kern w:val="22"/>
          <w:lang w:eastAsia="zh-CN"/>
        </w:rPr>
        <w:t>日期和地点待定</w:t>
      </w:r>
    </w:p>
    <w:p w14:paraId="58D81E51" w14:textId="4C4E6D99" w:rsidR="000C37B2" w:rsidRPr="00B802EA" w:rsidRDefault="000C37B2" w:rsidP="0073020E">
      <w:pPr>
        <w:spacing w:line="240" w:lineRule="auto"/>
        <w:ind w:right="4540"/>
        <w:rPr>
          <w:snapToGrid w:val="0"/>
          <w:kern w:val="22"/>
          <w:lang w:val="en-US" w:eastAsia="zh-CN"/>
        </w:rPr>
      </w:pPr>
      <w:r w:rsidRPr="00974A0B">
        <w:rPr>
          <w:lang w:val="zh-CN" w:eastAsia="zh-CN"/>
        </w:rPr>
        <w:t>临时议程</w:t>
      </w:r>
      <w:r w:rsidR="00593B23" w:rsidRPr="00974A0B">
        <w:rPr>
          <w:rStyle w:val="FootnoteReference"/>
          <w:rFonts w:ascii="Times New Roman" w:hAnsi="Times New Roman"/>
          <w:snapToGrid w:val="0"/>
          <w:kern w:val="22"/>
          <w:lang w:val="zh-CN" w:eastAsia="zh-CN"/>
        </w:rPr>
        <w:footnoteReference w:customMarkFollows="1" w:id="2"/>
        <w:t>*</w:t>
      </w:r>
      <w:r w:rsidR="00593B23" w:rsidRPr="00974A0B">
        <w:rPr>
          <w:lang w:val="zh-CN" w:eastAsia="zh-CN"/>
        </w:rPr>
        <w:t>项目</w:t>
      </w:r>
      <w:r w:rsidR="00B802EA">
        <w:rPr>
          <w:lang w:val="en-US" w:eastAsia="zh-CN"/>
        </w:rPr>
        <w:t>8</w:t>
      </w:r>
    </w:p>
    <w:p w14:paraId="53A9DC78" w14:textId="6C231D2D" w:rsidR="004A12C3" w:rsidRPr="00FF208E" w:rsidRDefault="00B802EA" w:rsidP="005D7587">
      <w:pPr>
        <w:keepNext/>
        <w:spacing w:before="240" w:line="240" w:lineRule="atLeast"/>
        <w:ind w:left="864" w:right="864"/>
        <w:jc w:val="center"/>
        <w:rPr>
          <w:rFonts w:eastAsia="黑体"/>
          <w:caps/>
          <w:snapToGrid w:val="0"/>
          <w:kern w:val="22"/>
          <w:sz w:val="28"/>
          <w:lang w:eastAsia="zh-CN"/>
        </w:rPr>
      </w:pPr>
      <w:r w:rsidRPr="00B802EA">
        <w:rPr>
          <w:rFonts w:eastAsia="黑体"/>
          <w:caps/>
          <w:snapToGrid w:val="0"/>
          <w:kern w:val="22"/>
          <w:sz w:val="28"/>
          <w:lang w:eastAsia="zh-CN"/>
        </w:rPr>
        <w:t>生物多样性和生态系统服务</w:t>
      </w:r>
      <w:r w:rsidR="00670933" w:rsidRPr="00B802EA">
        <w:rPr>
          <w:rFonts w:eastAsia="黑体"/>
          <w:caps/>
          <w:snapToGrid w:val="0"/>
          <w:kern w:val="22"/>
          <w:sz w:val="28"/>
          <w:lang w:eastAsia="zh-CN"/>
        </w:rPr>
        <w:t>政府间</w:t>
      </w:r>
      <w:r w:rsidRPr="00B802EA">
        <w:rPr>
          <w:rFonts w:eastAsia="黑体"/>
          <w:caps/>
          <w:snapToGrid w:val="0"/>
          <w:kern w:val="22"/>
          <w:sz w:val="28"/>
          <w:lang w:eastAsia="zh-CN"/>
        </w:rPr>
        <w:t>科学政策平</w:t>
      </w:r>
      <w:r w:rsidRPr="00B802EA">
        <w:rPr>
          <w:rFonts w:eastAsia="黑体" w:hint="eastAsia"/>
          <w:caps/>
          <w:snapToGrid w:val="0"/>
          <w:kern w:val="22"/>
          <w:sz w:val="28"/>
          <w:lang w:eastAsia="zh-CN"/>
        </w:rPr>
        <w:t>台</w:t>
      </w:r>
      <w:r w:rsidRPr="00B802EA">
        <w:rPr>
          <w:rFonts w:eastAsia="黑体"/>
          <w:caps/>
          <w:snapToGrid w:val="0"/>
          <w:kern w:val="22"/>
          <w:sz w:val="28"/>
          <w:lang w:eastAsia="zh-CN"/>
        </w:rPr>
        <w:t>工作方案</w:t>
      </w:r>
    </w:p>
    <w:p w14:paraId="15FAD7D2" w14:textId="3D232C03" w:rsidR="003526C4" w:rsidRPr="00974A0B" w:rsidRDefault="003526C4" w:rsidP="005D7587">
      <w:pPr>
        <w:pStyle w:val="Style1"/>
        <w:spacing w:before="240" w:line="240" w:lineRule="atLeast"/>
        <w:outlineLvl w:val="9"/>
        <w:rPr>
          <w:rFonts w:eastAsia="KaiTi"/>
          <w:b w:val="0"/>
          <w:bCs w:val="0"/>
          <w:i w:val="0"/>
          <w:lang w:val="zh-CN" w:eastAsia="zh-CN"/>
        </w:rPr>
      </w:pPr>
      <w:r w:rsidRPr="00974A0B">
        <w:rPr>
          <w:rFonts w:eastAsia="KaiTi"/>
          <w:b w:val="0"/>
          <w:bCs w:val="0"/>
          <w:i w:val="0"/>
          <w:lang w:val="zh-CN" w:eastAsia="zh-CN"/>
        </w:rPr>
        <w:t>执行秘书的说明</w:t>
      </w:r>
    </w:p>
    <w:p w14:paraId="3D27A7D9" w14:textId="7C61A5C5" w:rsidR="00493494" w:rsidRPr="00FF208E" w:rsidRDefault="00BC7905" w:rsidP="005D7587">
      <w:pPr>
        <w:pStyle w:val="Heading1"/>
        <w:suppressLineNumbers/>
        <w:tabs>
          <w:tab w:val="clear" w:pos="720"/>
        </w:tabs>
        <w:suppressAutoHyphens/>
        <w:spacing w:before="120" w:line="240" w:lineRule="atLeast"/>
        <w:rPr>
          <w:rFonts w:eastAsia="黑体"/>
          <w:b w:val="0"/>
          <w:kern w:val="22"/>
          <w:lang w:eastAsia="zh-CN"/>
        </w:rPr>
      </w:pPr>
      <w:r w:rsidRPr="00FF208E">
        <w:rPr>
          <w:rFonts w:eastAsia="黑体"/>
          <w:b w:val="0"/>
          <w:kern w:val="22"/>
          <w:lang w:eastAsia="zh-CN"/>
        </w:rPr>
        <w:t>一</w:t>
      </w:r>
      <w:r w:rsidRPr="00FF208E">
        <w:rPr>
          <w:rFonts w:eastAsia="黑体"/>
          <w:b w:val="0"/>
          <w:kern w:val="22"/>
          <w:lang w:eastAsia="zh-CN"/>
        </w:rPr>
        <w:t xml:space="preserve">. </w:t>
      </w:r>
      <w:r w:rsidR="00B802EA">
        <w:rPr>
          <w:rFonts w:eastAsia="黑体" w:hint="eastAsia"/>
          <w:b w:val="0"/>
          <w:kern w:val="22"/>
          <w:lang w:eastAsia="zh-CN"/>
        </w:rPr>
        <w:t>背景</w:t>
      </w:r>
    </w:p>
    <w:p w14:paraId="486D368D" w14:textId="635B486C" w:rsidR="008A25E2" w:rsidRPr="008A25E2" w:rsidRDefault="008A25E2" w:rsidP="005D7587">
      <w:pPr>
        <w:pStyle w:val="Para1"/>
        <w:suppressLineNumbers/>
        <w:tabs>
          <w:tab w:val="clear" w:pos="360"/>
        </w:tabs>
        <w:suppressAutoHyphens/>
        <w:adjustRightInd w:val="0"/>
        <w:snapToGrid w:val="0"/>
        <w:spacing w:line="240" w:lineRule="atLeast"/>
        <w:rPr>
          <w:kern w:val="22"/>
          <w:szCs w:val="24"/>
          <w:lang w:eastAsia="zh-CN"/>
        </w:rPr>
      </w:pPr>
      <w:r w:rsidRPr="008A25E2">
        <w:rPr>
          <w:rFonts w:hint="eastAsia"/>
          <w:kern w:val="22"/>
          <w:szCs w:val="24"/>
          <w:lang w:eastAsia="zh-CN"/>
        </w:rPr>
        <w:t>缔约方大会在</w:t>
      </w:r>
      <w:r w:rsidR="00CF0064">
        <w:rPr>
          <w:kern w:val="22"/>
          <w:szCs w:val="24"/>
          <w:lang w:eastAsia="zh-CN"/>
        </w:rPr>
        <w:fldChar w:fldCharType="begin"/>
      </w:r>
      <w:r w:rsidR="00CF0064">
        <w:rPr>
          <w:kern w:val="22"/>
          <w:szCs w:val="24"/>
          <w:lang w:eastAsia="zh-CN"/>
        </w:rPr>
        <w:instrText xml:space="preserve"> HYPERLINK "https://www.cbd.int/doc/decisions/cop-14/cop-14-dec-36-zh.pdf" </w:instrText>
      </w:r>
      <w:r w:rsidR="00CF0064">
        <w:rPr>
          <w:kern w:val="22"/>
          <w:szCs w:val="24"/>
          <w:lang w:eastAsia="zh-CN"/>
        </w:rPr>
        <w:fldChar w:fldCharType="separate"/>
      </w:r>
      <w:r w:rsidRPr="00CF0064">
        <w:rPr>
          <w:rFonts w:hint="eastAsia"/>
          <w:lang w:eastAsia="zh-CN"/>
        </w:rPr>
        <w:t>第</w:t>
      </w:r>
      <w:r w:rsidRPr="00CF0064">
        <w:rPr>
          <w:rStyle w:val="Hyperlink"/>
          <w:rFonts w:hint="eastAsia"/>
          <w:kern w:val="22"/>
          <w:szCs w:val="24"/>
          <w:lang w:eastAsia="zh-CN"/>
        </w:rPr>
        <w:t>14/36</w:t>
      </w:r>
      <w:r w:rsidRPr="00CF0064">
        <w:rPr>
          <w:rFonts w:hint="eastAsia"/>
          <w:lang w:eastAsia="zh-CN"/>
        </w:rPr>
        <w:t>号决定</w:t>
      </w:r>
      <w:r w:rsidR="00CF0064">
        <w:rPr>
          <w:kern w:val="22"/>
          <w:szCs w:val="24"/>
          <w:lang w:eastAsia="zh-CN"/>
        </w:rPr>
        <w:fldChar w:fldCharType="end"/>
      </w:r>
      <w:r w:rsidRPr="008A25E2">
        <w:rPr>
          <w:rFonts w:hint="eastAsia"/>
          <w:kern w:val="22"/>
          <w:szCs w:val="24"/>
          <w:lang w:eastAsia="zh-CN"/>
        </w:rPr>
        <w:t>中赞赏地欢迎</w:t>
      </w:r>
      <w:bookmarkStart w:id="3" w:name="_Hlk59091266"/>
      <w:r w:rsidRPr="008A25E2">
        <w:rPr>
          <w:rFonts w:hint="eastAsia"/>
          <w:kern w:val="22"/>
          <w:szCs w:val="24"/>
          <w:lang w:eastAsia="zh-CN"/>
        </w:rPr>
        <w:t>生物多样性和</w:t>
      </w:r>
      <w:r w:rsidR="002245B7">
        <w:rPr>
          <w:rFonts w:hint="eastAsia"/>
          <w:kern w:val="22"/>
          <w:szCs w:val="24"/>
          <w:lang w:eastAsia="zh-CN"/>
        </w:rPr>
        <w:t>生态系统服务政府间</w:t>
      </w:r>
      <w:r w:rsidRPr="008A25E2">
        <w:rPr>
          <w:rFonts w:hint="eastAsia"/>
          <w:kern w:val="22"/>
          <w:szCs w:val="24"/>
          <w:lang w:eastAsia="zh-CN"/>
        </w:rPr>
        <w:t>科学政策平台（生物多样性平台）</w:t>
      </w:r>
      <w:bookmarkEnd w:id="3"/>
      <w:r w:rsidRPr="008A25E2">
        <w:rPr>
          <w:rFonts w:hint="eastAsia"/>
          <w:kern w:val="22"/>
          <w:szCs w:val="24"/>
          <w:lang w:eastAsia="zh-CN"/>
        </w:rPr>
        <w:t>第一个工作方案的执行工作取得进展，并请生物多样性平台考虑将一项要求作为其面向</w:t>
      </w:r>
      <w:r w:rsidRPr="008A25E2">
        <w:rPr>
          <w:rFonts w:hint="eastAsia"/>
          <w:kern w:val="22"/>
          <w:szCs w:val="24"/>
          <w:lang w:eastAsia="zh-CN"/>
        </w:rPr>
        <w:t>2030</w:t>
      </w:r>
      <w:r w:rsidRPr="008A25E2">
        <w:rPr>
          <w:rFonts w:hint="eastAsia"/>
          <w:kern w:val="22"/>
          <w:szCs w:val="24"/>
          <w:lang w:eastAsia="zh-CN"/>
        </w:rPr>
        <w:t>年的工作方案的一部分。</w:t>
      </w:r>
    </w:p>
    <w:p w14:paraId="20D29CBC" w14:textId="77777777" w:rsidR="008A25E2" w:rsidRPr="008A25E2" w:rsidRDefault="008A25E2" w:rsidP="005D7587">
      <w:pPr>
        <w:pStyle w:val="Para1"/>
        <w:suppressLineNumbers/>
        <w:tabs>
          <w:tab w:val="clear" w:pos="360"/>
        </w:tabs>
        <w:suppressAutoHyphens/>
        <w:adjustRightInd w:val="0"/>
        <w:snapToGrid w:val="0"/>
        <w:spacing w:line="240" w:lineRule="atLeast"/>
        <w:rPr>
          <w:kern w:val="22"/>
          <w:szCs w:val="24"/>
          <w:lang w:eastAsia="x-none"/>
        </w:rPr>
      </w:pPr>
      <w:r w:rsidRPr="008A25E2">
        <w:rPr>
          <w:rFonts w:hint="eastAsia"/>
          <w:kern w:val="22"/>
          <w:szCs w:val="24"/>
          <w:lang w:eastAsia="zh-CN"/>
        </w:rPr>
        <w:t>缔约方大会在同一决定中请执行秘书</w:t>
      </w:r>
      <w:r w:rsidRPr="008A25E2">
        <w:rPr>
          <w:rFonts w:hint="eastAsia"/>
          <w:kern w:val="22"/>
          <w:szCs w:val="24"/>
          <w:lang w:eastAsia="x-none"/>
        </w:rPr>
        <w:t>：</w:t>
      </w:r>
    </w:p>
    <w:p w14:paraId="4AD3A626" w14:textId="74F025AB" w:rsidR="008A25E2" w:rsidRPr="008A25E2" w:rsidRDefault="008A25E2" w:rsidP="005D7587">
      <w:pPr>
        <w:pStyle w:val="Para1"/>
        <w:numPr>
          <w:ilvl w:val="0"/>
          <w:numId w:val="6"/>
        </w:numPr>
        <w:suppressLineNumbers/>
        <w:tabs>
          <w:tab w:val="clear" w:pos="360"/>
        </w:tabs>
        <w:suppressAutoHyphens/>
        <w:adjustRightInd w:val="0"/>
        <w:snapToGrid w:val="0"/>
        <w:spacing w:line="240" w:lineRule="atLeast"/>
        <w:ind w:firstLine="490"/>
        <w:rPr>
          <w:kern w:val="22"/>
          <w:szCs w:val="24"/>
          <w:lang w:eastAsia="x-none"/>
        </w:rPr>
      </w:pPr>
      <w:proofErr w:type="spellStart"/>
      <w:r w:rsidRPr="008A25E2">
        <w:rPr>
          <w:rFonts w:hint="eastAsia"/>
          <w:kern w:val="22"/>
          <w:szCs w:val="24"/>
          <w:lang w:eastAsia="x-none"/>
        </w:rPr>
        <w:t>根据</w:t>
      </w:r>
      <w:hyperlink r:id="rId12" w:history="1">
        <w:r w:rsidRPr="00CF0064">
          <w:rPr>
            <w:rFonts w:hint="eastAsia"/>
            <w:lang w:eastAsia="zh-CN"/>
          </w:rPr>
          <w:t>第</w:t>
        </w:r>
        <w:proofErr w:type="spellEnd"/>
        <w:r w:rsidRPr="00CF0064">
          <w:rPr>
            <w:rStyle w:val="Hyperlink"/>
            <w:rFonts w:hint="eastAsia"/>
            <w:kern w:val="22"/>
            <w:szCs w:val="24"/>
            <w:lang w:eastAsia="x-none"/>
          </w:rPr>
          <w:t>XII/25</w:t>
        </w:r>
        <w:r w:rsidRPr="00CF0064">
          <w:rPr>
            <w:rFonts w:hint="eastAsia"/>
            <w:lang w:eastAsia="zh-CN"/>
          </w:rPr>
          <w:t>号决定</w:t>
        </w:r>
      </w:hyperlink>
      <w:r w:rsidRPr="008A25E2">
        <w:rPr>
          <w:rFonts w:hint="eastAsia"/>
          <w:kern w:val="22"/>
          <w:szCs w:val="24"/>
          <w:lang w:eastAsia="x-none"/>
        </w:rPr>
        <w:t>，并在顾及对生物多样性平台的审查结果的情况下，制定系统地审议平台的所有可交付成果的方法，以期优化对这些成果的使用，支持《公约》的执行。</w:t>
      </w:r>
    </w:p>
    <w:p w14:paraId="3499CF14" w14:textId="77777777" w:rsidR="008A25E2" w:rsidRPr="008A25E2" w:rsidRDefault="008A25E2" w:rsidP="005D7587">
      <w:pPr>
        <w:pStyle w:val="Para1"/>
        <w:numPr>
          <w:ilvl w:val="0"/>
          <w:numId w:val="6"/>
        </w:numPr>
        <w:suppressLineNumbers/>
        <w:tabs>
          <w:tab w:val="clear" w:pos="360"/>
        </w:tabs>
        <w:suppressAutoHyphens/>
        <w:adjustRightInd w:val="0"/>
        <w:snapToGrid w:val="0"/>
        <w:spacing w:line="240" w:lineRule="atLeast"/>
        <w:ind w:firstLine="490"/>
        <w:rPr>
          <w:kern w:val="22"/>
          <w:szCs w:val="24"/>
          <w:lang w:eastAsia="zh-CN"/>
        </w:rPr>
      </w:pPr>
      <w:bookmarkStart w:id="4" w:name="_Hlk59023655"/>
      <w:r w:rsidRPr="008A25E2">
        <w:rPr>
          <w:rFonts w:hint="eastAsia"/>
          <w:kern w:val="22"/>
          <w:szCs w:val="24"/>
          <w:lang w:eastAsia="zh-CN"/>
        </w:rPr>
        <w:t>为支持</w:t>
      </w:r>
      <w:r w:rsidRPr="008A25E2">
        <w:rPr>
          <w:rFonts w:hint="eastAsia"/>
          <w:kern w:val="22"/>
          <w:szCs w:val="24"/>
          <w:lang w:eastAsia="zh-CN"/>
        </w:rPr>
        <w:t>2020</w:t>
      </w:r>
      <w:proofErr w:type="spellStart"/>
      <w:r w:rsidRPr="008A25E2">
        <w:rPr>
          <w:rFonts w:hint="eastAsia"/>
          <w:kern w:val="22"/>
          <w:szCs w:val="24"/>
          <w:lang w:eastAsia="x-none"/>
        </w:rPr>
        <w:t>年后全球生物多样性框架的执行工作</w:t>
      </w:r>
      <w:r w:rsidRPr="008A25E2">
        <w:rPr>
          <w:rFonts w:hint="eastAsia"/>
          <w:kern w:val="22"/>
          <w:szCs w:val="24"/>
          <w:lang w:eastAsia="zh-CN"/>
        </w:rPr>
        <w:t>，就另一项将考虑列入生物多样性平台面向</w:t>
      </w:r>
      <w:proofErr w:type="spellEnd"/>
      <w:r w:rsidRPr="008A25E2">
        <w:rPr>
          <w:rFonts w:hint="eastAsia"/>
          <w:kern w:val="22"/>
          <w:szCs w:val="24"/>
          <w:lang w:eastAsia="zh-CN"/>
        </w:rPr>
        <w:t>2030</w:t>
      </w:r>
      <w:r w:rsidRPr="008A25E2">
        <w:rPr>
          <w:rFonts w:hint="eastAsia"/>
          <w:kern w:val="22"/>
          <w:szCs w:val="24"/>
          <w:lang w:eastAsia="zh-CN"/>
        </w:rPr>
        <w:t>年的工作方案的要求编制提案，供科学、技术和工艺咨询附属机构审议，并供缔约方大会第十五届会议随后审议</w:t>
      </w:r>
      <w:bookmarkEnd w:id="4"/>
      <w:r w:rsidRPr="008A25E2">
        <w:rPr>
          <w:rFonts w:hint="eastAsia"/>
          <w:kern w:val="22"/>
          <w:szCs w:val="24"/>
          <w:lang w:eastAsia="zh-CN"/>
        </w:rPr>
        <w:t>。</w:t>
      </w:r>
    </w:p>
    <w:p w14:paraId="0BAA12DA" w14:textId="52A5AAF9" w:rsidR="008A25E2" w:rsidRPr="008A25E2" w:rsidRDefault="00F2772B" w:rsidP="005D7587">
      <w:pPr>
        <w:pStyle w:val="Para1"/>
        <w:suppressLineNumbers/>
        <w:tabs>
          <w:tab w:val="clear" w:pos="360"/>
        </w:tabs>
        <w:suppressAutoHyphens/>
        <w:adjustRightInd w:val="0"/>
        <w:snapToGrid w:val="0"/>
        <w:spacing w:line="240" w:lineRule="atLeast"/>
        <w:rPr>
          <w:kern w:val="22"/>
          <w:szCs w:val="24"/>
          <w:lang w:eastAsia="zh-CN"/>
        </w:rPr>
      </w:pPr>
      <w:r>
        <w:rPr>
          <w:rFonts w:hint="eastAsia"/>
          <w:kern w:val="22"/>
          <w:szCs w:val="24"/>
          <w:lang w:eastAsia="zh-CN"/>
        </w:rPr>
        <w:t>下文</w:t>
      </w:r>
      <w:r w:rsidR="008A25E2" w:rsidRPr="008A25E2">
        <w:rPr>
          <w:rFonts w:hint="eastAsia"/>
          <w:kern w:val="22"/>
          <w:szCs w:val="24"/>
          <w:lang w:eastAsia="zh-CN"/>
        </w:rPr>
        <w:t>第二节回顾了</w:t>
      </w:r>
      <w:r w:rsidR="00970004" w:rsidRPr="008A25E2">
        <w:rPr>
          <w:rFonts w:hint="eastAsia"/>
          <w:kern w:val="22"/>
          <w:szCs w:val="24"/>
          <w:lang w:eastAsia="zh-CN"/>
        </w:rPr>
        <w:t>迄今是如何在《公约》</w:t>
      </w:r>
      <w:r w:rsidR="00970004">
        <w:rPr>
          <w:rFonts w:hint="eastAsia"/>
          <w:kern w:val="22"/>
          <w:szCs w:val="24"/>
          <w:lang w:eastAsia="zh-CN"/>
        </w:rPr>
        <w:t>之下</w:t>
      </w:r>
      <w:r w:rsidR="00970004" w:rsidRPr="008A25E2">
        <w:rPr>
          <w:rFonts w:hint="eastAsia"/>
          <w:kern w:val="22"/>
          <w:szCs w:val="24"/>
          <w:lang w:eastAsia="zh-CN"/>
        </w:rPr>
        <w:t>审议</w:t>
      </w:r>
      <w:r w:rsidR="008A25E2" w:rsidRPr="008A25E2">
        <w:rPr>
          <w:rFonts w:hint="eastAsia"/>
          <w:kern w:val="22"/>
          <w:szCs w:val="24"/>
          <w:lang w:eastAsia="zh-CN"/>
        </w:rPr>
        <w:t>生物多样性平台的可交付成果，并以此为参照，讨论了上述</w:t>
      </w:r>
      <w:r w:rsidR="00970004">
        <w:rPr>
          <w:rFonts w:hint="eastAsia"/>
          <w:kern w:val="22"/>
          <w:szCs w:val="24"/>
          <w:lang w:eastAsia="zh-CN"/>
        </w:rPr>
        <w:t>要求</w:t>
      </w:r>
      <w:r w:rsidR="008A25E2" w:rsidRPr="008A25E2">
        <w:rPr>
          <w:rFonts w:hint="eastAsia"/>
          <w:kern w:val="22"/>
          <w:szCs w:val="24"/>
          <w:lang w:eastAsia="zh-CN"/>
        </w:rPr>
        <w:t>，即制定方式，用于系统地审议所有可交付成果。第三节说明了平台工作方案的最新情况，包括平台全体会议的第七次会议商定的面向</w:t>
      </w:r>
      <w:r w:rsidR="008A25E2" w:rsidRPr="008A25E2">
        <w:rPr>
          <w:rFonts w:hint="eastAsia"/>
          <w:kern w:val="22"/>
          <w:szCs w:val="24"/>
          <w:lang w:eastAsia="zh-CN"/>
        </w:rPr>
        <w:t>2030</w:t>
      </w:r>
      <w:r w:rsidR="008A25E2" w:rsidRPr="008A25E2">
        <w:rPr>
          <w:rFonts w:hint="eastAsia"/>
          <w:kern w:val="22"/>
          <w:szCs w:val="24"/>
          <w:lang w:eastAsia="zh-CN"/>
        </w:rPr>
        <w:t>年工作方案的新内容及其</w:t>
      </w:r>
      <w:r w:rsidR="00970004">
        <w:rPr>
          <w:rFonts w:hint="eastAsia"/>
          <w:kern w:val="22"/>
          <w:szCs w:val="24"/>
          <w:lang w:eastAsia="zh-CN"/>
        </w:rPr>
        <w:t>执行</w:t>
      </w:r>
      <w:r w:rsidR="008A25E2" w:rsidRPr="008A25E2">
        <w:rPr>
          <w:rFonts w:hint="eastAsia"/>
          <w:kern w:val="22"/>
          <w:szCs w:val="24"/>
          <w:lang w:eastAsia="zh-CN"/>
        </w:rPr>
        <w:t>情况，第四节提出了关于《公约》另一项要求的提案的内容，以供考虑列入工作方案。第五节提出了一项供科学、技术和工艺咨询附属机构审议的建议草案。</w:t>
      </w:r>
    </w:p>
    <w:p w14:paraId="64C61CAB" w14:textId="16A1EDD8" w:rsidR="008A25E2" w:rsidRPr="00974A0B" w:rsidRDefault="008A25E2" w:rsidP="005D7587">
      <w:pPr>
        <w:pStyle w:val="Para1"/>
        <w:suppressLineNumbers/>
        <w:tabs>
          <w:tab w:val="clear" w:pos="360"/>
        </w:tabs>
        <w:suppressAutoHyphens/>
        <w:adjustRightInd w:val="0"/>
        <w:snapToGrid w:val="0"/>
        <w:spacing w:line="240" w:lineRule="atLeast"/>
        <w:rPr>
          <w:kern w:val="22"/>
          <w:szCs w:val="24"/>
          <w:lang w:eastAsia="zh-CN"/>
        </w:rPr>
      </w:pPr>
      <w:r w:rsidRPr="008A25E2">
        <w:rPr>
          <w:rFonts w:hint="eastAsia"/>
          <w:kern w:val="22"/>
          <w:szCs w:val="24"/>
          <w:lang w:eastAsia="zh-CN"/>
        </w:rPr>
        <w:t>生物多样性平台秘书处编写的资料文件为本文件提供了依据，这些资料文件详细说明了生物多样性平台工作方案的执行进度（</w:t>
      </w:r>
      <w:r w:rsidRPr="008A25E2">
        <w:rPr>
          <w:rFonts w:hint="eastAsia"/>
          <w:kern w:val="22"/>
          <w:szCs w:val="24"/>
          <w:lang w:eastAsia="zh-CN"/>
        </w:rPr>
        <w:t>CBD/SBSTTA/24/INF/17</w:t>
      </w:r>
      <w:r w:rsidRPr="008A25E2">
        <w:rPr>
          <w:rFonts w:hint="eastAsia"/>
          <w:kern w:val="22"/>
          <w:szCs w:val="24"/>
          <w:lang w:eastAsia="zh-CN"/>
        </w:rPr>
        <w:t>）。为科学、技术和工艺咨询附属机构第二十三次会议编写的一份参考文件（</w:t>
      </w:r>
      <w:r w:rsidRPr="008A25E2">
        <w:rPr>
          <w:rFonts w:hint="eastAsia"/>
          <w:kern w:val="22"/>
          <w:szCs w:val="24"/>
          <w:lang w:eastAsia="zh-CN"/>
        </w:rPr>
        <w:t>CBD/SBSTTA/23/INF/16</w:t>
      </w:r>
      <w:r w:rsidRPr="008A25E2">
        <w:rPr>
          <w:rFonts w:hint="eastAsia"/>
          <w:kern w:val="22"/>
          <w:szCs w:val="24"/>
          <w:lang w:eastAsia="zh-CN"/>
        </w:rPr>
        <w:t>）在这方面也有参考价值。</w:t>
      </w:r>
    </w:p>
    <w:p w14:paraId="471C5EDD" w14:textId="77777777" w:rsidR="001C1690" w:rsidRPr="001C1690" w:rsidRDefault="001C1690" w:rsidP="005D7587">
      <w:pPr>
        <w:pStyle w:val="Heading1"/>
        <w:suppressLineNumbers/>
        <w:tabs>
          <w:tab w:val="clear" w:pos="720"/>
        </w:tabs>
        <w:suppressAutoHyphens/>
        <w:spacing w:before="120" w:line="240" w:lineRule="atLeast"/>
        <w:rPr>
          <w:rFonts w:eastAsia="黑体"/>
          <w:b w:val="0"/>
          <w:kern w:val="22"/>
          <w:lang w:eastAsia="zh-CN"/>
        </w:rPr>
      </w:pPr>
      <w:r w:rsidRPr="001C1690">
        <w:rPr>
          <w:rFonts w:eastAsia="黑体" w:hint="eastAsia"/>
          <w:b w:val="0"/>
          <w:kern w:val="22"/>
          <w:lang w:eastAsia="zh-CN"/>
        </w:rPr>
        <w:lastRenderedPageBreak/>
        <w:t>二</w:t>
      </w:r>
      <w:r w:rsidRPr="001C1690">
        <w:rPr>
          <w:rFonts w:eastAsia="黑体" w:hint="eastAsia"/>
          <w:b w:val="0"/>
          <w:kern w:val="22"/>
          <w:lang w:eastAsia="zh-CN"/>
        </w:rPr>
        <w:t xml:space="preserve">.  </w:t>
      </w:r>
      <w:r w:rsidRPr="001C1690">
        <w:rPr>
          <w:rFonts w:eastAsia="黑体" w:hint="eastAsia"/>
          <w:b w:val="0"/>
          <w:kern w:val="22"/>
          <w:lang w:eastAsia="zh-CN"/>
        </w:rPr>
        <w:t>科咨机构对平台可交付成果的系统性审议</w:t>
      </w:r>
    </w:p>
    <w:p w14:paraId="267018E2" w14:textId="2B448E0A" w:rsidR="001C1690" w:rsidRPr="001C1690" w:rsidRDefault="001C1690" w:rsidP="005D7587">
      <w:pPr>
        <w:pStyle w:val="Para1"/>
        <w:suppressLineNumbers/>
        <w:tabs>
          <w:tab w:val="clear" w:pos="360"/>
        </w:tabs>
        <w:suppressAutoHyphens/>
        <w:adjustRightInd w:val="0"/>
        <w:snapToGrid w:val="0"/>
        <w:spacing w:line="240" w:lineRule="atLeast"/>
        <w:rPr>
          <w:kern w:val="22"/>
          <w:szCs w:val="24"/>
          <w:lang w:eastAsia="zh-CN"/>
        </w:rPr>
      </w:pPr>
      <w:r w:rsidRPr="001C1690">
        <w:rPr>
          <w:rFonts w:hint="eastAsia"/>
          <w:kern w:val="22"/>
          <w:szCs w:val="24"/>
          <w:lang w:eastAsia="zh-CN"/>
        </w:rPr>
        <w:t>缔约方大会第</w:t>
      </w:r>
      <w:r w:rsidRPr="001C1690">
        <w:rPr>
          <w:rFonts w:hint="eastAsia"/>
          <w:kern w:val="22"/>
          <w:szCs w:val="24"/>
          <w:lang w:eastAsia="zh-CN"/>
        </w:rPr>
        <w:t>XII/25</w:t>
      </w:r>
      <w:r w:rsidRPr="001C1690">
        <w:rPr>
          <w:rFonts w:hint="eastAsia"/>
          <w:kern w:val="22"/>
          <w:szCs w:val="24"/>
          <w:lang w:eastAsia="zh-CN"/>
        </w:rPr>
        <w:t>号决定规定了执行秘书、科咨机构及其主席以及缔约方大会本身的工作方式，</w:t>
      </w:r>
      <w:r w:rsidR="00970004">
        <w:rPr>
          <w:rFonts w:hint="eastAsia"/>
          <w:kern w:val="22"/>
          <w:szCs w:val="24"/>
          <w:lang w:eastAsia="zh-CN"/>
        </w:rPr>
        <w:t>要求</w:t>
      </w:r>
      <w:r w:rsidRPr="001C1690">
        <w:rPr>
          <w:rFonts w:hint="eastAsia"/>
          <w:kern w:val="22"/>
          <w:szCs w:val="24"/>
          <w:lang w:eastAsia="zh-CN"/>
        </w:rPr>
        <w:t>科咨机构向缔约方大会提出生物多样性平台工作方案和建议的提案（第</w:t>
      </w:r>
      <w:r w:rsidRPr="001C1690">
        <w:rPr>
          <w:rFonts w:hint="eastAsia"/>
          <w:kern w:val="22"/>
          <w:szCs w:val="24"/>
          <w:lang w:eastAsia="zh-CN"/>
        </w:rPr>
        <w:t>1</w:t>
      </w:r>
      <w:r w:rsidRPr="001C1690">
        <w:rPr>
          <w:rFonts w:hint="eastAsia"/>
          <w:kern w:val="22"/>
          <w:szCs w:val="24"/>
          <w:lang w:eastAsia="zh-CN"/>
        </w:rPr>
        <w:t>段），并与平台交换科学和技术信息（第</w:t>
      </w:r>
      <w:r w:rsidRPr="001C1690">
        <w:rPr>
          <w:rFonts w:hint="eastAsia"/>
          <w:kern w:val="22"/>
          <w:szCs w:val="24"/>
          <w:lang w:eastAsia="zh-CN"/>
        </w:rPr>
        <w:t>2</w:t>
      </w:r>
      <w:r w:rsidRPr="001C1690">
        <w:rPr>
          <w:rFonts w:hint="eastAsia"/>
          <w:kern w:val="22"/>
          <w:szCs w:val="24"/>
          <w:lang w:eastAsia="zh-CN"/>
        </w:rPr>
        <w:t>段）。</w:t>
      </w:r>
    </w:p>
    <w:p w14:paraId="4A761B9E" w14:textId="0C0767CF" w:rsidR="00B77027" w:rsidRDefault="001C1690" w:rsidP="005D7587">
      <w:pPr>
        <w:pStyle w:val="Para1"/>
        <w:suppressLineNumbers/>
        <w:tabs>
          <w:tab w:val="clear" w:pos="360"/>
        </w:tabs>
        <w:suppressAutoHyphens/>
        <w:adjustRightInd w:val="0"/>
        <w:snapToGrid w:val="0"/>
        <w:spacing w:line="240" w:lineRule="atLeast"/>
        <w:rPr>
          <w:kern w:val="22"/>
          <w:szCs w:val="24"/>
          <w:lang w:eastAsia="zh-CN"/>
        </w:rPr>
      </w:pPr>
      <w:r w:rsidRPr="001C1690">
        <w:rPr>
          <w:rFonts w:hint="eastAsia"/>
          <w:kern w:val="22"/>
          <w:szCs w:val="24"/>
          <w:lang w:eastAsia="zh-CN"/>
        </w:rPr>
        <w:t>执行秘书按照第</w:t>
      </w:r>
      <w:r w:rsidRPr="001C1690">
        <w:rPr>
          <w:rFonts w:hint="eastAsia"/>
          <w:kern w:val="22"/>
          <w:szCs w:val="24"/>
          <w:lang w:eastAsia="zh-CN"/>
        </w:rPr>
        <w:t>XII/25</w:t>
      </w:r>
      <w:r w:rsidRPr="001C1690">
        <w:rPr>
          <w:rFonts w:hint="eastAsia"/>
          <w:kern w:val="22"/>
          <w:szCs w:val="24"/>
          <w:lang w:eastAsia="zh-CN"/>
        </w:rPr>
        <w:t>号决定第</w:t>
      </w:r>
      <w:r w:rsidR="003D1382">
        <w:rPr>
          <w:kern w:val="22"/>
          <w:szCs w:val="24"/>
          <w:lang w:eastAsia="zh-CN"/>
        </w:rPr>
        <w:t>5</w:t>
      </w:r>
      <w:r w:rsidRPr="001C1690">
        <w:rPr>
          <w:rFonts w:hint="eastAsia"/>
          <w:kern w:val="22"/>
          <w:szCs w:val="24"/>
          <w:lang w:eastAsia="zh-CN"/>
        </w:rPr>
        <w:t>(</w:t>
      </w:r>
      <w:r w:rsidR="003D1382">
        <w:rPr>
          <w:kern w:val="22"/>
          <w:szCs w:val="24"/>
          <w:lang w:eastAsia="zh-CN"/>
        </w:rPr>
        <w:t>e</w:t>
      </w:r>
      <w:r w:rsidRPr="001C1690">
        <w:rPr>
          <w:rFonts w:hint="eastAsia"/>
          <w:kern w:val="22"/>
          <w:szCs w:val="24"/>
          <w:lang w:eastAsia="zh-CN"/>
        </w:rPr>
        <w:t>)</w:t>
      </w:r>
      <w:r w:rsidRPr="001C1690">
        <w:rPr>
          <w:rFonts w:hint="eastAsia"/>
          <w:kern w:val="22"/>
          <w:szCs w:val="24"/>
          <w:lang w:eastAsia="zh-CN"/>
        </w:rPr>
        <w:t>段规定的方法提请科咨机构注意编写完成的平台评估报告，供其审议评估结果与《公约》工作的相关性，并酌情拟订向缔约方大会提出的建议。缔约方大会根据科咨机构的建议对每份评估报告表示欢迎，并核可或注意到其中的评估结果。这个过程也产生了一些具体成果（见表一）。例如：</w:t>
      </w:r>
    </w:p>
    <w:p w14:paraId="708F1FDD" w14:textId="44F84EA7" w:rsidR="00C06FD1" w:rsidRPr="00C06FD1" w:rsidRDefault="00C06FD1" w:rsidP="005D7587">
      <w:pPr>
        <w:pStyle w:val="Para1"/>
        <w:numPr>
          <w:ilvl w:val="0"/>
          <w:numId w:val="7"/>
        </w:numPr>
        <w:suppressLineNumbers/>
        <w:tabs>
          <w:tab w:val="clear" w:pos="360"/>
        </w:tabs>
        <w:suppressAutoHyphens/>
        <w:adjustRightInd w:val="0"/>
        <w:snapToGrid w:val="0"/>
        <w:spacing w:line="240" w:lineRule="atLeast"/>
        <w:ind w:firstLine="490"/>
        <w:rPr>
          <w:kern w:val="22"/>
          <w:szCs w:val="24"/>
          <w:lang w:eastAsia="x-none"/>
        </w:rPr>
      </w:pPr>
      <w:proofErr w:type="spellStart"/>
      <w:r w:rsidRPr="00C06FD1">
        <w:rPr>
          <w:rFonts w:hint="eastAsia"/>
          <w:kern w:val="22"/>
          <w:szCs w:val="24"/>
          <w:lang w:eastAsia="x-none"/>
        </w:rPr>
        <w:t>缔约方大会以关于授粉媒介、授粉和粮食生产的专题评估为依据，制定了关于保护和可持续利用授粉媒介的全面政策指南（</w:t>
      </w:r>
      <w:r w:rsidR="00F2772B">
        <w:rPr>
          <w:rFonts w:hint="eastAsia"/>
          <w:kern w:val="22"/>
          <w:szCs w:val="24"/>
          <w:lang w:eastAsia="zh-CN"/>
        </w:rPr>
        <w:t>见</w:t>
      </w:r>
      <w:proofErr w:type="spellEnd"/>
      <w:r w:rsidR="00331C52">
        <w:fldChar w:fldCharType="begin"/>
      </w:r>
      <w:r w:rsidR="00331C52">
        <w:rPr>
          <w:lang w:eastAsia="zh-CN"/>
        </w:rPr>
        <w:instrText xml:space="preserve"> HYPERLINK "https://www.cbd.int/doc/decisions/cop-13/cop-13-dec-15-zh.pdf" </w:instrText>
      </w:r>
      <w:r w:rsidR="00331C52">
        <w:fldChar w:fldCharType="separate"/>
      </w:r>
      <w:r w:rsidRPr="00CF0064">
        <w:rPr>
          <w:rFonts w:hint="eastAsia"/>
          <w:lang w:eastAsia="x-none"/>
        </w:rPr>
        <w:t>第</w:t>
      </w:r>
      <w:r w:rsidRPr="00CF0064">
        <w:rPr>
          <w:rStyle w:val="Hyperlink"/>
          <w:rFonts w:hint="eastAsia"/>
          <w:kern w:val="22"/>
          <w:szCs w:val="24"/>
          <w:lang w:eastAsia="x-none"/>
        </w:rPr>
        <w:t>13/15</w:t>
      </w:r>
      <w:proofErr w:type="spellStart"/>
      <w:r w:rsidRPr="00CF0064">
        <w:rPr>
          <w:rFonts w:hint="eastAsia"/>
          <w:lang w:eastAsia="x-none"/>
        </w:rPr>
        <w:t>号决定</w:t>
      </w:r>
      <w:proofErr w:type="spellEnd"/>
      <w:r w:rsidR="00331C52">
        <w:rPr>
          <w:lang w:eastAsia="x-none"/>
        </w:rPr>
        <w:fldChar w:fldCharType="end"/>
      </w:r>
      <w:r w:rsidRPr="00C06FD1">
        <w:rPr>
          <w:rFonts w:hint="eastAsia"/>
          <w:kern w:val="22"/>
          <w:szCs w:val="24"/>
          <w:lang w:eastAsia="x-none"/>
        </w:rPr>
        <w:t>），并更新了《</w:t>
      </w:r>
      <w:r w:rsidRPr="00C06FD1">
        <w:rPr>
          <w:kern w:val="22"/>
          <w:szCs w:val="24"/>
          <w:lang w:eastAsia="x-none"/>
        </w:rPr>
        <w:t>保护与可持续利用授粉媒介国际倡议</w:t>
      </w:r>
      <w:r w:rsidRPr="00C06FD1">
        <w:rPr>
          <w:rFonts w:hint="eastAsia"/>
          <w:kern w:val="22"/>
          <w:szCs w:val="24"/>
          <w:lang w:eastAsia="x-none"/>
        </w:rPr>
        <w:t>》的行动计划（</w:t>
      </w:r>
      <w:r w:rsidRPr="00C06FD1">
        <w:rPr>
          <w:rFonts w:hint="eastAsia"/>
          <w:kern w:val="22"/>
          <w:szCs w:val="24"/>
          <w:lang w:eastAsia="x-none"/>
        </w:rPr>
        <w:t>2018-2030</w:t>
      </w:r>
      <w:r w:rsidRPr="00C06FD1">
        <w:rPr>
          <w:rFonts w:hint="eastAsia"/>
          <w:kern w:val="22"/>
          <w:szCs w:val="24"/>
          <w:lang w:eastAsia="x-none"/>
        </w:rPr>
        <w:t>年）</w:t>
      </w:r>
      <w:r w:rsidRPr="00C06FD1">
        <w:rPr>
          <w:rFonts w:hint="eastAsia"/>
          <w:kern w:val="22"/>
          <w:szCs w:val="24"/>
          <w:lang w:eastAsia="x-none"/>
        </w:rPr>
        <w:t xml:space="preserve"> </w:t>
      </w:r>
      <w:r w:rsidRPr="00C06FD1">
        <w:rPr>
          <w:rFonts w:hint="eastAsia"/>
          <w:kern w:val="22"/>
          <w:szCs w:val="24"/>
          <w:lang w:eastAsia="x-none"/>
        </w:rPr>
        <w:t>（</w:t>
      </w:r>
      <w:hyperlink r:id="rId13" w:history="1">
        <w:r w:rsidRPr="00CF0064">
          <w:rPr>
            <w:rFonts w:hint="eastAsia"/>
            <w:lang w:eastAsia="x-none"/>
          </w:rPr>
          <w:t>第</w:t>
        </w:r>
        <w:r w:rsidRPr="00CF0064">
          <w:rPr>
            <w:rStyle w:val="Hyperlink"/>
            <w:rFonts w:hint="eastAsia"/>
            <w:kern w:val="22"/>
            <w:szCs w:val="24"/>
            <w:lang w:eastAsia="x-none"/>
          </w:rPr>
          <w:t>14/6</w:t>
        </w:r>
        <w:proofErr w:type="spellStart"/>
        <w:r w:rsidRPr="00CF0064">
          <w:rPr>
            <w:rFonts w:hint="eastAsia"/>
            <w:lang w:eastAsia="x-none"/>
          </w:rPr>
          <w:t>号决定</w:t>
        </w:r>
        <w:proofErr w:type="spellEnd"/>
      </w:hyperlink>
      <w:r w:rsidRPr="00C06FD1">
        <w:rPr>
          <w:rFonts w:hint="eastAsia"/>
          <w:kern w:val="22"/>
          <w:szCs w:val="24"/>
          <w:lang w:eastAsia="x-none"/>
        </w:rPr>
        <w:t>）；</w:t>
      </w:r>
    </w:p>
    <w:p w14:paraId="3DC648B0" w14:textId="115EBC0D" w:rsidR="00C06FD1" w:rsidRPr="00C06FD1" w:rsidRDefault="00C06FD1" w:rsidP="005D7587">
      <w:pPr>
        <w:pStyle w:val="Para1"/>
        <w:numPr>
          <w:ilvl w:val="0"/>
          <w:numId w:val="7"/>
        </w:numPr>
        <w:suppressLineNumbers/>
        <w:tabs>
          <w:tab w:val="clear" w:pos="360"/>
        </w:tabs>
        <w:suppressAutoHyphens/>
        <w:adjustRightInd w:val="0"/>
        <w:snapToGrid w:val="0"/>
        <w:spacing w:line="240" w:lineRule="atLeast"/>
        <w:ind w:firstLine="490"/>
        <w:rPr>
          <w:kern w:val="22"/>
          <w:szCs w:val="24"/>
          <w:lang w:eastAsia="x-none"/>
        </w:rPr>
      </w:pPr>
      <w:r w:rsidRPr="00C06FD1">
        <w:rPr>
          <w:rFonts w:hint="eastAsia"/>
          <w:kern w:val="22"/>
          <w:szCs w:val="24"/>
          <w:lang w:eastAsia="x-none"/>
        </w:rPr>
        <w:t>科咨机构采用关于生物多样性和生态系统服务的</w:t>
      </w:r>
      <w:r w:rsidR="00373CD5">
        <w:rPr>
          <w:rFonts w:hint="eastAsia"/>
          <w:kern w:val="22"/>
          <w:szCs w:val="24"/>
          <w:lang w:eastAsia="x-none"/>
        </w:rPr>
        <w:t>情景设想</w:t>
      </w:r>
      <w:r w:rsidRPr="00C06FD1">
        <w:rPr>
          <w:rFonts w:hint="eastAsia"/>
          <w:kern w:val="22"/>
          <w:szCs w:val="24"/>
          <w:lang w:eastAsia="x-none"/>
        </w:rPr>
        <w:t>和模型的方法评估，通过了关于</w:t>
      </w:r>
      <w:r w:rsidRPr="00C06FD1">
        <w:rPr>
          <w:rFonts w:hint="eastAsia"/>
          <w:kern w:val="22"/>
          <w:szCs w:val="24"/>
          <w:lang w:eastAsia="x-none"/>
        </w:rPr>
        <w:t>2050</w:t>
      </w:r>
      <w:proofErr w:type="spellStart"/>
      <w:r w:rsidRPr="00C06FD1">
        <w:rPr>
          <w:rFonts w:hint="eastAsia"/>
          <w:kern w:val="22"/>
          <w:szCs w:val="24"/>
          <w:lang w:eastAsia="x-none"/>
        </w:rPr>
        <w:t>年生物多样性远景</w:t>
      </w:r>
      <w:r w:rsidR="00373CD5">
        <w:rPr>
          <w:rFonts w:hint="eastAsia"/>
          <w:kern w:val="22"/>
          <w:szCs w:val="24"/>
          <w:lang w:eastAsia="zh-CN"/>
        </w:rPr>
        <w:t>的</w:t>
      </w:r>
      <w:r w:rsidR="00373CD5">
        <w:rPr>
          <w:rFonts w:hint="eastAsia"/>
          <w:kern w:val="22"/>
          <w:szCs w:val="24"/>
          <w:lang w:eastAsia="x-none"/>
        </w:rPr>
        <w:t>情景设想</w:t>
      </w:r>
      <w:r w:rsidRPr="00C06FD1">
        <w:rPr>
          <w:rFonts w:hint="eastAsia"/>
          <w:kern w:val="22"/>
          <w:szCs w:val="24"/>
          <w:lang w:eastAsia="x-none"/>
        </w:rPr>
        <w:t>的结论</w:t>
      </w:r>
      <w:proofErr w:type="spellEnd"/>
      <w:r w:rsidRPr="00C06FD1">
        <w:rPr>
          <w:rFonts w:hint="eastAsia"/>
          <w:kern w:val="22"/>
          <w:szCs w:val="24"/>
          <w:lang w:eastAsia="x-none"/>
        </w:rPr>
        <w:t>；</w:t>
      </w:r>
    </w:p>
    <w:p w14:paraId="1EE92076" w14:textId="1840461D" w:rsidR="00C06FD1" w:rsidRPr="001C1690" w:rsidRDefault="00C06FD1" w:rsidP="005D7587">
      <w:pPr>
        <w:pStyle w:val="Para1"/>
        <w:numPr>
          <w:ilvl w:val="0"/>
          <w:numId w:val="7"/>
        </w:numPr>
        <w:suppressLineNumbers/>
        <w:tabs>
          <w:tab w:val="clear" w:pos="360"/>
        </w:tabs>
        <w:suppressAutoHyphens/>
        <w:adjustRightInd w:val="0"/>
        <w:snapToGrid w:val="0"/>
        <w:spacing w:line="240" w:lineRule="atLeast"/>
        <w:ind w:firstLine="490"/>
        <w:rPr>
          <w:kern w:val="22"/>
          <w:szCs w:val="24"/>
          <w:lang w:eastAsia="x-none"/>
        </w:rPr>
      </w:pPr>
      <w:r w:rsidRPr="00C06FD1">
        <w:rPr>
          <w:rFonts w:hint="eastAsia"/>
          <w:kern w:val="22"/>
          <w:szCs w:val="24"/>
          <w:lang w:eastAsia="x-none"/>
        </w:rPr>
        <w:t>缔约方大会核可了关于土地退化和恢复的专题评估提出的主要意见，这些意见支持采用基于生态系统的方法来适应和减轻气候变化，减少灾害风险和应对土地退化</w:t>
      </w:r>
      <w:r w:rsidR="00932DF7">
        <w:rPr>
          <w:rFonts w:hint="eastAsia"/>
          <w:kern w:val="22"/>
          <w:szCs w:val="24"/>
          <w:lang w:eastAsia="zh-CN"/>
        </w:rPr>
        <w:t>，</w:t>
      </w:r>
      <w:proofErr w:type="spellStart"/>
      <w:r w:rsidRPr="00C06FD1">
        <w:rPr>
          <w:rFonts w:hint="eastAsia"/>
          <w:kern w:val="22"/>
          <w:szCs w:val="24"/>
          <w:lang w:eastAsia="x-none"/>
        </w:rPr>
        <w:t>从而支持实现可持续发展目标</w:t>
      </w:r>
      <w:proofErr w:type="spellEnd"/>
      <w:r w:rsidRPr="00C06FD1">
        <w:rPr>
          <w:rFonts w:hint="eastAsia"/>
          <w:kern w:val="22"/>
          <w:szCs w:val="24"/>
          <w:lang w:eastAsia="x-none"/>
        </w:rPr>
        <w:t>。</w:t>
      </w:r>
    </w:p>
    <w:p w14:paraId="72CD2D6E" w14:textId="4B463322" w:rsidR="004B7E17" w:rsidRPr="004B7E17" w:rsidRDefault="004B7E17" w:rsidP="005D7587">
      <w:pPr>
        <w:pStyle w:val="Para1"/>
        <w:suppressLineNumbers/>
        <w:tabs>
          <w:tab w:val="clear" w:pos="360"/>
        </w:tabs>
        <w:suppressAutoHyphens/>
        <w:adjustRightInd w:val="0"/>
        <w:snapToGrid w:val="0"/>
        <w:spacing w:line="240" w:lineRule="atLeast"/>
        <w:rPr>
          <w:kern w:val="22"/>
          <w:szCs w:val="24"/>
          <w:lang w:eastAsia="zh-CN"/>
        </w:rPr>
      </w:pPr>
      <w:r w:rsidRPr="004B7E17">
        <w:rPr>
          <w:rFonts w:hint="eastAsia"/>
          <w:kern w:val="22"/>
          <w:szCs w:val="24"/>
          <w:lang w:eastAsia="zh-CN"/>
        </w:rPr>
        <w:t>此外，按照第</w:t>
      </w:r>
      <w:r w:rsidR="00CF0064">
        <w:rPr>
          <w:kern w:val="22"/>
          <w:szCs w:val="24"/>
          <w:lang w:eastAsia="zh-CN"/>
        </w:rPr>
        <w:fldChar w:fldCharType="begin"/>
      </w:r>
      <w:r w:rsidR="00CF0064">
        <w:rPr>
          <w:kern w:val="22"/>
          <w:szCs w:val="24"/>
          <w:lang w:eastAsia="zh-CN"/>
        </w:rPr>
        <w:instrText xml:space="preserve"> HYPERLINK "https://www.cbd.int/doc/decisions/cop-14/cop-14-dec-01-zh.pdf" </w:instrText>
      </w:r>
      <w:r w:rsidR="00CF0064">
        <w:rPr>
          <w:kern w:val="22"/>
          <w:szCs w:val="24"/>
          <w:lang w:eastAsia="zh-CN"/>
        </w:rPr>
        <w:fldChar w:fldCharType="separate"/>
      </w:r>
      <w:r w:rsidRPr="00CF0064">
        <w:rPr>
          <w:rStyle w:val="Hyperlink"/>
          <w:rFonts w:hint="eastAsia"/>
          <w:kern w:val="22"/>
          <w:szCs w:val="24"/>
          <w:lang w:eastAsia="zh-CN"/>
        </w:rPr>
        <w:t>14/1</w:t>
      </w:r>
      <w:r w:rsidR="00CF0064">
        <w:rPr>
          <w:kern w:val="22"/>
          <w:szCs w:val="24"/>
          <w:lang w:eastAsia="zh-CN"/>
        </w:rPr>
        <w:fldChar w:fldCharType="end"/>
      </w:r>
      <w:r w:rsidRPr="004B7E17">
        <w:rPr>
          <w:rFonts w:hint="eastAsia"/>
          <w:kern w:val="22"/>
          <w:szCs w:val="24"/>
          <w:lang w:eastAsia="zh-CN"/>
        </w:rPr>
        <w:t>和第</w:t>
      </w:r>
      <w:r w:rsidR="00CF0064">
        <w:rPr>
          <w:kern w:val="22"/>
          <w:szCs w:val="24"/>
          <w:lang w:eastAsia="zh-CN"/>
        </w:rPr>
        <w:fldChar w:fldCharType="begin"/>
      </w:r>
      <w:r w:rsidR="00CF0064">
        <w:rPr>
          <w:kern w:val="22"/>
          <w:szCs w:val="24"/>
          <w:lang w:eastAsia="zh-CN"/>
        </w:rPr>
        <w:instrText xml:space="preserve"> HYPERLINK "https://www.cbd.int/doc/decisions/cop-14/cop-14-dec-34-zh.pdf" </w:instrText>
      </w:r>
      <w:r w:rsidR="00CF0064">
        <w:rPr>
          <w:kern w:val="22"/>
          <w:szCs w:val="24"/>
          <w:lang w:eastAsia="zh-CN"/>
        </w:rPr>
        <w:fldChar w:fldCharType="separate"/>
      </w:r>
      <w:r w:rsidRPr="00CF0064">
        <w:rPr>
          <w:rStyle w:val="Hyperlink"/>
          <w:rFonts w:hint="eastAsia"/>
          <w:kern w:val="22"/>
          <w:szCs w:val="24"/>
          <w:lang w:eastAsia="zh-CN"/>
        </w:rPr>
        <w:t>14/34</w:t>
      </w:r>
      <w:r w:rsidR="00CF0064">
        <w:rPr>
          <w:kern w:val="22"/>
          <w:szCs w:val="24"/>
          <w:lang w:eastAsia="zh-CN"/>
        </w:rPr>
        <w:fldChar w:fldCharType="end"/>
      </w:r>
      <w:r w:rsidRPr="004B7E17">
        <w:rPr>
          <w:rFonts w:hint="eastAsia"/>
          <w:kern w:val="22"/>
          <w:szCs w:val="24"/>
          <w:lang w:eastAsia="zh-CN"/>
        </w:rPr>
        <w:t>号决定的要求，已将关于生物多样性平台评估结果广泛用于制定</w:t>
      </w:r>
      <w:r w:rsidRPr="004B7E17">
        <w:rPr>
          <w:rFonts w:hint="eastAsia"/>
          <w:kern w:val="22"/>
          <w:szCs w:val="24"/>
          <w:lang w:eastAsia="zh-CN"/>
        </w:rPr>
        <w:t>2020</w:t>
      </w:r>
      <w:r w:rsidRPr="004B7E17">
        <w:rPr>
          <w:rFonts w:hint="eastAsia"/>
          <w:kern w:val="22"/>
          <w:szCs w:val="24"/>
          <w:lang w:eastAsia="zh-CN"/>
        </w:rPr>
        <w:t>年后全球生物多样性框架，例如：</w:t>
      </w:r>
    </w:p>
    <w:p w14:paraId="4454BD7C" w14:textId="77777777" w:rsidR="004B7E17" w:rsidRPr="004B7E17" w:rsidRDefault="004B7E17" w:rsidP="005D7587">
      <w:pPr>
        <w:pStyle w:val="Para1"/>
        <w:numPr>
          <w:ilvl w:val="0"/>
          <w:numId w:val="8"/>
        </w:numPr>
        <w:suppressLineNumbers/>
        <w:tabs>
          <w:tab w:val="clear" w:pos="360"/>
        </w:tabs>
        <w:suppressAutoHyphens/>
        <w:adjustRightInd w:val="0"/>
        <w:snapToGrid w:val="0"/>
        <w:spacing w:line="240" w:lineRule="atLeast"/>
        <w:ind w:firstLine="490"/>
        <w:rPr>
          <w:kern w:val="22"/>
          <w:szCs w:val="24"/>
          <w:lang w:eastAsia="x-none"/>
        </w:rPr>
      </w:pPr>
      <w:proofErr w:type="spellStart"/>
      <w:r w:rsidRPr="004B7E17">
        <w:rPr>
          <w:rFonts w:hint="eastAsia"/>
          <w:kern w:val="22"/>
          <w:szCs w:val="24"/>
          <w:lang w:eastAsia="x-none"/>
        </w:rPr>
        <w:t>初步区域协商参考了对非洲、亚太、美洲、欧洲和中亚的生物多样性和生态系统服务的区域评估</w:t>
      </w:r>
      <w:proofErr w:type="spellEnd"/>
      <w:r w:rsidRPr="004B7E17">
        <w:rPr>
          <w:rFonts w:hint="eastAsia"/>
          <w:kern w:val="22"/>
          <w:szCs w:val="24"/>
          <w:lang w:eastAsia="x-none"/>
        </w:rPr>
        <w:t>；</w:t>
      </w:r>
    </w:p>
    <w:p w14:paraId="01F626E0" w14:textId="04EE4592" w:rsidR="004B7E17" w:rsidRPr="004B7E17" w:rsidRDefault="004B7E17" w:rsidP="005D7587">
      <w:pPr>
        <w:pStyle w:val="Para1"/>
        <w:numPr>
          <w:ilvl w:val="0"/>
          <w:numId w:val="8"/>
        </w:numPr>
        <w:suppressLineNumbers/>
        <w:tabs>
          <w:tab w:val="clear" w:pos="360"/>
        </w:tabs>
        <w:suppressAutoHyphens/>
        <w:adjustRightInd w:val="0"/>
        <w:snapToGrid w:val="0"/>
        <w:spacing w:line="240" w:lineRule="atLeast"/>
        <w:ind w:firstLine="490"/>
        <w:rPr>
          <w:kern w:val="22"/>
          <w:szCs w:val="24"/>
          <w:lang w:eastAsia="x-none"/>
        </w:rPr>
      </w:pPr>
      <w:proofErr w:type="spellStart"/>
      <w:r w:rsidRPr="004B7E17">
        <w:rPr>
          <w:rFonts w:hint="eastAsia"/>
          <w:kern w:val="22"/>
          <w:szCs w:val="24"/>
          <w:lang w:eastAsia="x-none"/>
        </w:rPr>
        <w:t>科咨机构第二十三次会议审议了秘书处编写的</w:t>
      </w:r>
      <w:r w:rsidR="0018490C">
        <w:rPr>
          <w:rFonts w:hint="eastAsia"/>
          <w:kern w:val="22"/>
          <w:szCs w:val="24"/>
          <w:lang w:eastAsia="zh-CN"/>
        </w:rPr>
        <w:t>一份关于</w:t>
      </w:r>
      <w:proofErr w:type="spellEnd"/>
      <w:r w:rsidRPr="004B7E17">
        <w:rPr>
          <w:rFonts w:hint="eastAsia"/>
          <w:kern w:val="22"/>
          <w:szCs w:val="24"/>
          <w:lang w:eastAsia="x-none"/>
        </w:rPr>
        <w:t>《</w:t>
      </w:r>
      <w:proofErr w:type="spellStart"/>
      <w:r w:rsidRPr="004B7E17">
        <w:rPr>
          <w:rFonts w:hint="eastAsia"/>
          <w:kern w:val="22"/>
          <w:szCs w:val="24"/>
          <w:lang w:eastAsia="x-none"/>
        </w:rPr>
        <w:t>生物多样性和生态系统服务全球评估报告</w:t>
      </w:r>
      <w:proofErr w:type="spellEnd"/>
      <w:r w:rsidRPr="004B7E17">
        <w:rPr>
          <w:rFonts w:hint="eastAsia"/>
          <w:kern w:val="22"/>
          <w:szCs w:val="24"/>
          <w:lang w:eastAsia="x-none"/>
        </w:rPr>
        <w:t>》、</w:t>
      </w:r>
      <w:proofErr w:type="spellStart"/>
      <w:r w:rsidRPr="004B7E17">
        <w:rPr>
          <w:rFonts w:hint="eastAsia"/>
          <w:kern w:val="22"/>
          <w:szCs w:val="24"/>
          <w:lang w:eastAsia="x-none"/>
        </w:rPr>
        <w:t>其他生物多样性平台评估</w:t>
      </w:r>
      <w:proofErr w:type="spellEnd"/>
      <w:r w:rsidR="0018490C">
        <w:rPr>
          <w:rFonts w:hint="eastAsia"/>
          <w:kern w:val="22"/>
          <w:szCs w:val="24"/>
          <w:lang w:eastAsia="zh-CN"/>
        </w:rPr>
        <w:t>、</w:t>
      </w:r>
      <w:r w:rsidRPr="004B7E17">
        <w:rPr>
          <w:rFonts w:hint="eastAsia"/>
          <w:kern w:val="22"/>
          <w:szCs w:val="24"/>
          <w:lang w:eastAsia="x-none"/>
        </w:rPr>
        <w:t>其他相关评估以及对《公约》工作和</w:t>
      </w:r>
      <w:r w:rsidRPr="004B7E17">
        <w:rPr>
          <w:rFonts w:hint="eastAsia"/>
          <w:kern w:val="22"/>
          <w:szCs w:val="24"/>
          <w:lang w:eastAsia="x-none"/>
        </w:rPr>
        <w:t>2020</w:t>
      </w:r>
      <w:r w:rsidRPr="004B7E17">
        <w:rPr>
          <w:rFonts w:hint="eastAsia"/>
          <w:kern w:val="22"/>
          <w:szCs w:val="24"/>
          <w:lang w:eastAsia="x-none"/>
        </w:rPr>
        <w:t>年后全球生物多样性框架的影响</w:t>
      </w:r>
      <w:r w:rsidR="0018490C" w:rsidRPr="004B7E17">
        <w:rPr>
          <w:rFonts w:hint="eastAsia"/>
          <w:kern w:val="22"/>
          <w:szCs w:val="24"/>
          <w:lang w:eastAsia="x-none"/>
        </w:rPr>
        <w:t>的概述</w:t>
      </w:r>
      <w:r w:rsidRPr="004B7E17">
        <w:rPr>
          <w:rFonts w:hint="eastAsia"/>
          <w:kern w:val="22"/>
          <w:szCs w:val="24"/>
          <w:lang w:eastAsia="x-none"/>
        </w:rPr>
        <w:t>，强调需要根据评估结果采取紧急行动，解决造成生物多样性丧失的因素，呼吁各国政府把</w:t>
      </w:r>
      <w:r w:rsidRPr="004B7E17">
        <w:rPr>
          <w:rFonts w:hint="eastAsia"/>
          <w:kern w:val="22"/>
          <w:szCs w:val="24"/>
          <w:lang w:eastAsia="x-none"/>
        </w:rPr>
        <w:t>2020</w:t>
      </w:r>
      <w:proofErr w:type="spellStart"/>
      <w:r w:rsidRPr="004B7E17">
        <w:rPr>
          <w:rFonts w:hint="eastAsia"/>
          <w:kern w:val="22"/>
          <w:szCs w:val="24"/>
          <w:lang w:eastAsia="x-none"/>
        </w:rPr>
        <w:t>年后全球生物多样性框架的制定工作作为其所有部委、机构和办公室的高度优先事项，并确认，在制定与自然和谐相处的途径时，关键因素</w:t>
      </w:r>
      <w:r w:rsidR="0018490C">
        <w:rPr>
          <w:rFonts w:hint="eastAsia"/>
          <w:kern w:val="22"/>
          <w:szCs w:val="24"/>
          <w:lang w:eastAsia="zh-CN"/>
        </w:rPr>
        <w:t>之一</w:t>
      </w:r>
      <w:r w:rsidRPr="004B7E17">
        <w:rPr>
          <w:rFonts w:hint="eastAsia"/>
          <w:kern w:val="22"/>
          <w:szCs w:val="24"/>
          <w:lang w:eastAsia="x-none"/>
        </w:rPr>
        <w:t>是改变全球金融和经济体系</w:t>
      </w:r>
      <w:proofErr w:type="spellEnd"/>
      <w:r w:rsidRPr="004B7E17">
        <w:rPr>
          <w:rFonts w:hint="eastAsia"/>
          <w:kern w:val="22"/>
          <w:szCs w:val="24"/>
          <w:lang w:eastAsia="x-none"/>
        </w:rPr>
        <w:t>；</w:t>
      </w:r>
    </w:p>
    <w:p w14:paraId="5B3E1745" w14:textId="77777777" w:rsidR="004B7E17" w:rsidRPr="004B7E17" w:rsidRDefault="004B7E17" w:rsidP="005D7587">
      <w:pPr>
        <w:pStyle w:val="Para1"/>
        <w:numPr>
          <w:ilvl w:val="0"/>
          <w:numId w:val="8"/>
        </w:numPr>
        <w:suppressLineNumbers/>
        <w:tabs>
          <w:tab w:val="clear" w:pos="360"/>
        </w:tabs>
        <w:suppressAutoHyphens/>
        <w:adjustRightInd w:val="0"/>
        <w:snapToGrid w:val="0"/>
        <w:spacing w:line="240" w:lineRule="atLeast"/>
        <w:ind w:firstLine="490"/>
        <w:rPr>
          <w:kern w:val="22"/>
          <w:szCs w:val="24"/>
          <w:lang w:eastAsia="x-none"/>
        </w:rPr>
      </w:pPr>
      <w:r w:rsidRPr="004B7E17">
        <w:rPr>
          <w:rFonts w:hint="eastAsia"/>
          <w:kern w:val="22"/>
          <w:szCs w:val="24"/>
          <w:lang w:eastAsia="x-none"/>
        </w:rPr>
        <w:t>全球评估为</w:t>
      </w:r>
      <w:r w:rsidRPr="004B7E17">
        <w:rPr>
          <w:rFonts w:hint="eastAsia"/>
          <w:kern w:val="22"/>
          <w:szCs w:val="24"/>
          <w:lang w:eastAsia="x-none"/>
        </w:rPr>
        <w:t>2020</w:t>
      </w:r>
      <w:r w:rsidRPr="004B7E17">
        <w:rPr>
          <w:rFonts w:hint="eastAsia"/>
          <w:kern w:val="22"/>
          <w:szCs w:val="24"/>
          <w:lang w:eastAsia="x-none"/>
        </w:rPr>
        <w:t>年后全球生物多样性框架预稿的制定工作以及</w:t>
      </w:r>
      <w:r w:rsidRPr="004B7E17">
        <w:rPr>
          <w:rFonts w:hint="eastAsia"/>
          <w:kern w:val="22"/>
          <w:szCs w:val="24"/>
          <w:lang w:eastAsia="x-none"/>
        </w:rPr>
        <w:t>2020</w:t>
      </w:r>
      <w:r w:rsidRPr="004B7E17">
        <w:rPr>
          <w:rFonts w:hint="eastAsia"/>
          <w:kern w:val="22"/>
          <w:szCs w:val="24"/>
          <w:lang w:eastAsia="x-none"/>
        </w:rPr>
        <w:t>年后全球生物多样性框架不限成员名额工作组的工作提供了信息；</w:t>
      </w:r>
    </w:p>
    <w:p w14:paraId="0348FFB3" w14:textId="43EFB0E7" w:rsidR="001D528C" w:rsidRPr="004B7E17" w:rsidRDefault="004B7E17" w:rsidP="005D7587">
      <w:pPr>
        <w:pStyle w:val="Para1"/>
        <w:numPr>
          <w:ilvl w:val="0"/>
          <w:numId w:val="8"/>
        </w:numPr>
        <w:suppressLineNumbers/>
        <w:tabs>
          <w:tab w:val="clear" w:pos="360"/>
        </w:tabs>
        <w:suppressAutoHyphens/>
        <w:adjustRightInd w:val="0"/>
        <w:snapToGrid w:val="0"/>
        <w:spacing w:line="240" w:lineRule="atLeast"/>
        <w:ind w:firstLine="490"/>
        <w:rPr>
          <w:kern w:val="22"/>
          <w:szCs w:val="24"/>
          <w:lang w:eastAsia="x-none"/>
        </w:rPr>
      </w:pPr>
      <w:r w:rsidRPr="004B7E17">
        <w:rPr>
          <w:rFonts w:hint="eastAsia"/>
          <w:kern w:val="22"/>
          <w:szCs w:val="24"/>
          <w:lang w:eastAsia="x-none"/>
        </w:rPr>
        <w:t>全球评估是第五版《全球生物多样性展望》的重要依据来源，除其他外，为分析生物多样性与可持续发展目标之间的联系、评估实现爱知生物多样性目标的实现进度和确定《展望》所述八个转型领域当中的七个领域提供了参考。生物多样性平台秘书处和公约秘书处还通过一项联合沟通战略进行合作，宣传生物多样性平台全球评估和第五版《全球生物多样性展望》的评估结果。</w:t>
      </w:r>
    </w:p>
    <w:p w14:paraId="4175CD13" w14:textId="77777777" w:rsidR="00F2772B" w:rsidRDefault="00F2772B" w:rsidP="00F2772B">
      <w:pPr>
        <w:keepNext/>
        <w:spacing w:after="160" w:line="240" w:lineRule="atLeast"/>
        <w:jc w:val="left"/>
        <w:rPr>
          <w:rFonts w:ascii="黑体" w:eastAsia="黑体" w:hAnsi="黑体" w:cstheme="minorBidi"/>
          <w:lang w:val="en-US" w:eastAsia="zh-CN"/>
        </w:rPr>
      </w:pPr>
      <w:r w:rsidRPr="00373CD5">
        <w:rPr>
          <w:rFonts w:ascii="黑体" w:eastAsia="黑体" w:hAnsi="黑体" w:cstheme="minorBidi"/>
          <w:lang w:val="en-US" w:eastAsia="zh-CN"/>
        </w:rPr>
        <w:lastRenderedPageBreak/>
        <w:t>表</w:t>
      </w:r>
    </w:p>
    <w:p w14:paraId="7CB6FFF9" w14:textId="169DDEB7" w:rsidR="00F2772B" w:rsidRPr="00373CD5" w:rsidRDefault="00F2772B" w:rsidP="00F2772B">
      <w:pPr>
        <w:keepNext/>
        <w:spacing w:after="160" w:line="240" w:lineRule="atLeast"/>
        <w:jc w:val="left"/>
        <w:rPr>
          <w:rFonts w:ascii="黑体" w:eastAsia="黑体" w:hAnsi="黑体" w:cstheme="minorBidi"/>
          <w:lang w:val="en-US" w:eastAsia="zh-CN"/>
        </w:rPr>
      </w:pPr>
      <w:r w:rsidRPr="00373CD5">
        <w:rPr>
          <w:rFonts w:ascii="黑体" w:eastAsia="黑体" w:hAnsi="黑体" w:cstheme="minorBidi"/>
          <w:lang w:val="en-US" w:eastAsia="zh-CN"/>
        </w:rPr>
        <w:t>生物多样性平台的可交付成果</w:t>
      </w:r>
      <w:r w:rsidRPr="00373CD5">
        <w:rPr>
          <w:rFonts w:ascii="黑体" w:eastAsia="黑体" w:hAnsi="黑体" w:cstheme="minorBidi" w:hint="eastAsia"/>
          <w:lang w:val="en-US" w:eastAsia="zh-CN"/>
        </w:rPr>
        <w:t>、</w:t>
      </w:r>
      <w:r w:rsidRPr="00373CD5">
        <w:rPr>
          <w:rFonts w:ascii="黑体" w:eastAsia="黑体" w:hAnsi="黑体" w:cstheme="minorBidi"/>
          <w:lang w:val="en-US" w:eastAsia="zh-CN"/>
        </w:rPr>
        <w:t>科咨机构和缔约方</w:t>
      </w:r>
      <w:r w:rsidRPr="00373CD5">
        <w:rPr>
          <w:rFonts w:ascii="黑体" w:eastAsia="黑体" w:hAnsi="黑体" w:cstheme="minorBidi" w:hint="eastAsia"/>
          <w:lang w:val="en-US" w:eastAsia="zh-CN"/>
        </w:rPr>
        <w:t>大会</w:t>
      </w:r>
      <w:r w:rsidRPr="00373CD5">
        <w:rPr>
          <w:rFonts w:ascii="黑体" w:eastAsia="黑体" w:hAnsi="黑体" w:cstheme="minorBidi"/>
          <w:lang w:val="en-US" w:eastAsia="zh-CN"/>
        </w:rPr>
        <w:t>对</w:t>
      </w:r>
      <w:r w:rsidRPr="00373CD5">
        <w:rPr>
          <w:rFonts w:ascii="黑体" w:eastAsia="黑体" w:hAnsi="黑体" w:cstheme="minorBidi" w:hint="eastAsia"/>
          <w:lang w:val="en-US" w:eastAsia="zh-CN"/>
        </w:rPr>
        <w:t>这些可交付成果进行的</w:t>
      </w:r>
      <w:r w:rsidRPr="00373CD5">
        <w:rPr>
          <w:rFonts w:ascii="黑体" w:eastAsia="黑体" w:hAnsi="黑体" w:cstheme="minorBidi"/>
          <w:lang w:val="en-US" w:eastAsia="zh-CN"/>
        </w:rPr>
        <w:t>审议</w:t>
      </w:r>
      <w:r w:rsidRPr="00373CD5">
        <w:rPr>
          <w:rFonts w:ascii="黑体" w:eastAsia="黑体" w:hAnsi="黑体" w:cstheme="minorBidi" w:hint="eastAsia"/>
          <w:lang w:val="en-US" w:eastAsia="zh-CN"/>
        </w:rPr>
        <w:t>和</w:t>
      </w:r>
      <w:r w:rsidRPr="00373CD5">
        <w:rPr>
          <w:rFonts w:ascii="黑体" w:eastAsia="黑体" w:hAnsi="黑体" w:cstheme="minorBidi"/>
          <w:lang w:val="en-US" w:eastAsia="zh-CN"/>
        </w:rPr>
        <w:t>审议结果</w:t>
      </w:r>
      <w:r w:rsidRPr="00373CD5">
        <w:rPr>
          <w:rFonts w:ascii="黑体" w:eastAsia="黑体" w:hAnsi="黑体" w:cstheme="minorBidi" w:hint="eastAsia"/>
          <w:lang w:val="en-US" w:eastAsia="zh-CN"/>
        </w:rPr>
        <w:t>概述</w:t>
      </w:r>
    </w:p>
    <w:tbl>
      <w:tblPr>
        <w:tblW w:w="0" w:type="auto"/>
        <w:tblCellMar>
          <w:left w:w="0" w:type="dxa"/>
          <w:right w:w="0" w:type="dxa"/>
        </w:tblCellMar>
        <w:tblLook w:val="04A0" w:firstRow="1" w:lastRow="0" w:firstColumn="1" w:lastColumn="0" w:noHBand="0" w:noVBand="1"/>
      </w:tblPr>
      <w:tblGrid>
        <w:gridCol w:w="2956"/>
        <w:gridCol w:w="2346"/>
        <w:gridCol w:w="3960"/>
      </w:tblGrid>
      <w:tr w:rsidR="00F2772B" w:rsidRPr="00373CD5" w14:paraId="607E9D67" w14:textId="77777777" w:rsidTr="0061257A">
        <w:trPr>
          <w:tblHeader/>
        </w:trPr>
        <w:tc>
          <w:tcPr>
            <w:tcW w:w="295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1386F66F" w14:textId="77777777" w:rsidR="00F2772B" w:rsidRPr="00373CD5" w:rsidRDefault="00F2772B" w:rsidP="0061257A">
            <w:pPr>
              <w:spacing w:after="160" w:line="240" w:lineRule="atLeast"/>
              <w:jc w:val="left"/>
              <w:rPr>
                <w:rFonts w:ascii="黑体" w:eastAsia="黑体" w:hAnsi="黑体" w:cstheme="minorBidi"/>
                <w:lang w:val="en-US" w:eastAsia="zh-CN"/>
              </w:rPr>
            </w:pPr>
            <w:r w:rsidRPr="00373CD5">
              <w:rPr>
                <w:rFonts w:ascii="黑体" w:eastAsia="黑体" w:hAnsi="黑体" w:cstheme="minorBidi" w:hint="eastAsia"/>
                <w:lang w:val="en-US" w:eastAsia="zh-CN"/>
              </w:rPr>
              <w:t>生物多样性平台的可交付成果</w:t>
            </w:r>
          </w:p>
        </w:tc>
        <w:tc>
          <w:tcPr>
            <w:tcW w:w="234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BA8C748" w14:textId="77777777" w:rsidR="00F2772B" w:rsidRPr="00373CD5" w:rsidRDefault="00F2772B" w:rsidP="0061257A">
            <w:pPr>
              <w:spacing w:after="160" w:line="240" w:lineRule="atLeast"/>
              <w:jc w:val="left"/>
              <w:rPr>
                <w:rFonts w:ascii="黑体" w:eastAsia="黑体" w:hAnsi="黑体" w:cstheme="minorBidi"/>
                <w:lang w:val="en-US" w:eastAsia="zh-CN"/>
              </w:rPr>
            </w:pPr>
            <w:r w:rsidRPr="00373CD5">
              <w:rPr>
                <w:rFonts w:ascii="黑体" w:eastAsia="黑体" w:hAnsi="黑体" w:cstheme="minorBidi"/>
                <w:lang w:val="en-US" w:eastAsia="zh-CN"/>
              </w:rPr>
              <w:t>科咨机构和缔约方</w:t>
            </w:r>
            <w:r w:rsidRPr="00373CD5">
              <w:rPr>
                <w:rFonts w:ascii="黑体" w:eastAsia="黑体" w:hAnsi="黑体" w:cstheme="minorBidi" w:hint="eastAsia"/>
                <w:lang w:val="en-US" w:eastAsia="zh-CN"/>
              </w:rPr>
              <w:t>大会进行的</w:t>
            </w:r>
            <w:r w:rsidRPr="00373CD5">
              <w:rPr>
                <w:rFonts w:ascii="黑体" w:eastAsia="黑体" w:hAnsi="黑体" w:cstheme="minorBidi"/>
                <w:lang w:val="en-US" w:eastAsia="zh-CN"/>
              </w:rPr>
              <w:t>审议</w:t>
            </w:r>
          </w:p>
        </w:tc>
        <w:tc>
          <w:tcPr>
            <w:tcW w:w="39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4F1EF85" w14:textId="77777777" w:rsidR="00F2772B" w:rsidRPr="00373CD5" w:rsidRDefault="00F2772B" w:rsidP="0061257A">
            <w:pPr>
              <w:spacing w:after="160" w:line="240" w:lineRule="atLeast"/>
              <w:jc w:val="left"/>
              <w:rPr>
                <w:rFonts w:ascii="黑体" w:eastAsia="黑体" w:hAnsi="黑体" w:cstheme="minorBidi"/>
                <w:lang w:val="en-US" w:eastAsia="zh-CN"/>
              </w:rPr>
            </w:pPr>
            <w:r w:rsidRPr="00373CD5">
              <w:rPr>
                <w:rFonts w:ascii="黑体" w:eastAsia="黑体" w:hAnsi="黑体" w:cstheme="minorBidi"/>
                <w:lang w:val="en-US" w:eastAsia="zh-CN"/>
              </w:rPr>
              <w:t>科咨机构和缔约方</w:t>
            </w:r>
            <w:r w:rsidRPr="00373CD5">
              <w:rPr>
                <w:rFonts w:ascii="黑体" w:eastAsia="黑体" w:hAnsi="黑体" w:cstheme="minorBidi" w:hint="eastAsia"/>
                <w:lang w:val="en-US" w:eastAsia="zh-CN"/>
              </w:rPr>
              <w:t>大会随后</w:t>
            </w:r>
            <w:r w:rsidRPr="00373CD5">
              <w:rPr>
                <w:rFonts w:ascii="黑体" w:eastAsia="黑体" w:hAnsi="黑体" w:cstheme="minorBidi"/>
                <w:lang w:val="en-US" w:eastAsia="zh-CN"/>
              </w:rPr>
              <w:t>的指导</w:t>
            </w:r>
            <w:r w:rsidRPr="00373CD5">
              <w:rPr>
                <w:rFonts w:ascii="黑体" w:eastAsia="黑体" w:hAnsi="黑体" w:cstheme="minorBidi" w:hint="eastAsia"/>
                <w:lang w:val="en-US" w:eastAsia="zh-CN"/>
              </w:rPr>
              <w:t>意见</w:t>
            </w:r>
          </w:p>
        </w:tc>
      </w:tr>
      <w:tr w:rsidR="00F2772B" w:rsidRPr="00373CD5" w14:paraId="179E8DA0" w14:textId="77777777" w:rsidTr="0061257A">
        <w:tc>
          <w:tcPr>
            <w:tcW w:w="29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695B52" w14:textId="77777777" w:rsidR="00F2772B" w:rsidRPr="00373CD5" w:rsidRDefault="00F2772B" w:rsidP="0061257A">
            <w:pPr>
              <w:spacing w:after="160" w:line="240" w:lineRule="atLeast"/>
              <w:jc w:val="left"/>
              <w:rPr>
                <w:rFonts w:cstheme="minorBidi"/>
                <w:lang w:val="en-US" w:eastAsia="zh-CN"/>
              </w:rPr>
            </w:pPr>
            <w:r w:rsidRPr="00373CD5">
              <w:rPr>
                <w:rFonts w:ascii="黑体" w:eastAsia="黑体" w:hAnsi="黑体" w:cstheme="minorBidi"/>
                <w:lang w:val="en-US" w:eastAsia="zh-CN"/>
              </w:rPr>
              <w:t>关于授粉媒介</w:t>
            </w:r>
            <w:r w:rsidRPr="00373CD5">
              <w:rPr>
                <w:rFonts w:ascii="黑体" w:eastAsia="黑体" w:hAnsi="黑体" w:cstheme="minorBidi" w:hint="eastAsia"/>
                <w:lang w:val="en-US" w:eastAsia="zh-CN"/>
              </w:rPr>
              <w:t>、</w:t>
            </w:r>
            <w:r w:rsidRPr="00373CD5">
              <w:rPr>
                <w:rFonts w:ascii="黑体" w:eastAsia="黑体" w:hAnsi="黑体" w:cstheme="minorBidi"/>
                <w:lang w:val="en-US" w:eastAsia="zh-CN"/>
              </w:rPr>
              <w:t>授粉和粮食生产的评估报告</w:t>
            </w:r>
            <w:r w:rsidRPr="00373CD5">
              <w:rPr>
                <w:rFonts w:ascii="Arial" w:eastAsia="黑体" w:hAnsi="Arial" w:cstheme="minorBidi"/>
                <w:bCs/>
                <w:lang w:val="en-US" w:eastAsia="zh-CN"/>
              </w:rPr>
              <w:t xml:space="preserve"> </w:t>
            </w:r>
          </w:p>
          <w:p w14:paraId="08E15001" w14:textId="77777777" w:rsidR="00F2772B" w:rsidRPr="00373CD5" w:rsidRDefault="00F2772B" w:rsidP="0061257A">
            <w:pPr>
              <w:spacing w:after="160" w:line="240" w:lineRule="atLeast"/>
              <w:jc w:val="left"/>
              <w:rPr>
                <w:rFonts w:cstheme="minorBidi"/>
                <w:lang w:val="en-US" w:eastAsia="zh-CN"/>
              </w:rPr>
            </w:pPr>
            <w:r w:rsidRPr="00373CD5">
              <w:rPr>
                <w:rFonts w:cstheme="minorBidi" w:hint="eastAsia"/>
                <w:lang w:val="en-US" w:eastAsia="zh-CN"/>
              </w:rPr>
              <w:t>生物多样性平台第四次会议</w:t>
            </w:r>
            <w:r w:rsidRPr="00373CD5">
              <w:rPr>
                <w:rFonts w:cstheme="minorBidi"/>
                <w:lang w:val="en-US" w:eastAsia="zh-CN"/>
              </w:rPr>
              <w:t>（</w:t>
            </w:r>
            <w:r w:rsidRPr="00373CD5">
              <w:rPr>
                <w:rFonts w:cstheme="minorBidi"/>
                <w:lang w:val="en-US" w:eastAsia="zh-CN"/>
              </w:rPr>
              <w:t>2016</w:t>
            </w:r>
            <w:r w:rsidRPr="00373CD5">
              <w:rPr>
                <w:rFonts w:cstheme="minorBidi" w:hint="eastAsia"/>
                <w:lang w:val="en-US" w:eastAsia="zh-CN"/>
              </w:rPr>
              <w:t>年</w:t>
            </w:r>
            <w:r w:rsidRPr="00373CD5">
              <w:rPr>
                <w:rFonts w:cstheme="minorBidi"/>
                <w:lang w:val="en-US" w:eastAsia="zh-CN"/>
              </w:rPr>
              <w:t>）</w:t>
            </w:r>
            <w:r w:rsidRPr="00373CD5">
              <w:rPr>
                <w:rFonts w:cstheme="minorBidi" w:hint="eastAsia"/>
                <w:lang w:val="en-US" w:eastAsia="zh-CN"/>
              </w:rPr>
              <w:t>核准</w:t>
            </w:r>
          </w:p>
          <w:p w14:paraId="46C6E98A" w14:textId="77777777" w:rsidR="00F2772B" w:rsidRPr="00373CD5" w:rsidRDefault="009F1AC1" w:rsidP="0061257A">
            <w:pPr>
              <w:spacing w:after="160" w:line="240" w:lineRule="atLeast"/>
              <w:jc w:val="left"/>
              <w:rPr>
                <w:rFonts w:cstheme="minorBidi"/>
                <w:lang w:val="en-US" w:eastAsia="zh-CN"/>
              </w:rPr>
            </w:pPr>
            <w:hyperlink r:id="rId14" w:history="1">
              <w:r w:rsidR="00F2772B" w:rsidRPr="00373CD5">
                <w:rPr>
                  <w:rFonts w:cstheme="minorBidi"/>
                  <w:color w:val="0000FF"/>
                  <w:u w:val="single"/>
                  <w:lang w:val="en-US" w:eastAsia="zh-CN"/>
                </w:rPr>
                <w:t>https://ipbes.net/assessment-reports/pollinators</w:t>
              </w:r>
            </w:hyperlink>
            <w:r w:rsidR="00F2772B" w:rsidRPr="00373CD5">
              <w:rPr>
                <w:rFonts w:cstheme="minorBidi"/>
                <w:u w:val="single"/>
                <w:lang w:val="en-US" w:eastAsia="zh-CN"/>
              </w:rPr>
              <w:t xml:space="preserve"> </w:t>
            </w:r>
          </w:p>
          <w:p w14:paraId="57FA2F4B"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 </w:t>
            </w:r>
          </w:p>
        </w:tc>
        <w:tc>
          <w:tcPr>
            <w:tcW w:w="2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F53A1F"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科咨机构</w:t>
            </w:r>
            <w:r w:rsidRPr="00373CD5">
              <w:rPr>
                <w:rFonts w:cstheme="minorBidi" w:hint="eastAsia"/>
                <w:lang w:val="en-US" w:eastAsia="zh-CN"/>
              </w:rPr>
              <w:t>第</w:t>
            </w:r>
            <w:r w:rsidRPr="00373CD5">
              <w:rPr>
                <w:rFonts w:cstheme="minorBidi"/>
                <w:lang w:val="en-US" w:eastAsia="zh-CN"/>
              </w:rPr>
              <w:t>XX/9</w:t>
            </w:r>
            <w:r w:rsidRPr="00373CD5">
              <w:rPr>
                <w:rFonts w:cstheme="minorBidi" w:hint="eastAsia"/>
                <w:lang w:val="en-US" w:eastAsia="zh-CN"/>
              </w:rPr>
              <w:t>号建议</w:t>
            </w:r>
          </w:p>
          <w:p w14:paraId="61C383FD"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缔约方大会第</w:t>
            </w:r>
            <w:r w:rsidRPr="00373CD5">
              <w:rPr>
                <w:rFonts w:cstheme="minorBidi"/>
                <w:lang w:val="en-US" w:eastAsia="zh-CN"/>
              </w:rPr>
              <w:t>XIII/15</w:t>
            </w:r>
            <w:r w:rsidRPr="00373CD5">
              <w:rPr>
                <w:rFonts w:cstheme="minorBidi"/>
                <w:lang w:val="en-US" w:eastAsia="zh-CN"/>
              </w:rPr>
              <w:t>号决定</w:t>
            </w:r>
            <w:r w:rsidRPr="00373CD5">
              <w:rPr>
                <w:rFonts w:cstheme="minorBidi"/>
                <w:lang w:val="en-US" w:eastAsia="zh-CN"/>
              </w:rPr>
              <w:t xml:space="preserve">  </w:t>
            </w:r>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AB5AC0"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缔约方</w:t>
            </w:r>
            <w:r w:rsidRPr="00373CD5">
              <w:rPr>
                <w:rFonts w:cstheme="minorBidi" w:hint="eastAsia"/>
                <w:lang w:val="en-US" w:eastAsia="zh-CN"/>
              </w:rPr>
              <w:t>大会</w:t>
            </w:r>
            <w:r w:rsidRPr="00373CD5">
              <w:rPr>
                <w:rFonts w:cstheme="minorBidi"/>
                <w:lang w:val="en-US" w:eastAsia="zh-CN"/>
              </w:rPr>
              <w:t>欢迎决策者摘要和评估报告全文，核可其主要</w:t>
            </w:r>
            <w:r>
              <w:rPr>
                <w:rFonts w:cstheme="minorBidi" w:hint="eastAsia"/>
                <w:lang w:val="en-US" w:eastAsia="zh-CN"/>
              </w:rPr>
              <w:t>讯息</w:t>
            </w:r>
            <w:r w:rsidRPr="00373CD5">
              <w:rPr>
                <w:rFonts w:cstheme="minorBidi"/>
                <w:lang w:val="en-US" w:eastAsia="zh-CN"/>
              </w:rPr>
              <w:t>，并鼓励缔约方和其他</w:t>
            </w:r>
            <w:r w:rsidRPr="00373CD5">
              <w:rPr>
                <w:rFonts w:cstheme="minorBidi" w:hint="eastAsia"/>
                <w:lang w:val="en-US" w:eastAsia="zh-CN"/>
              </w:rPr>
              <w:t>方面利用该</w:t>
            </w:r>
            <w:r w:rsidRPr="00373CD5">
              <w:rPr>
                <w:rFonts w:cstheme="minorBidi"/>
                <w:lang w:val="en-US" w:eastAsia="zh-CN"/>
              </w:rPr>
              <w:t>评估</w:t>
            </w:r>
            <w:r w:rsidRPr="00373CD5">
              <w:rPr>
                <w:rFonts w:cstheme="minorBidi" w:hint="eastAsia"/>
                <w:lang w:val="en-US" w:eastAsia="zh-CN"/>
              </w:rPr>
              <w:t>报告</w:t>
            </w:r>
            <w:r w:rsidRPr="00373CD5">
              <w:rPr>
                <w:rFonts w:cstheme="minorBidi"/>
                <w:lang w:val="en-US" w:eastAsia="zh-CN"/>
              </w:rPr>
              <w:t>；</w:t>
            </w:r>
          </w:p>
          <w:p w14:paraId="5CC5496C"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缔约方</w:t>
            </w:r>
            <w:r w:rsidRPr="00373CD5">
              <w:rPr>
                <w:rFonts w:cstheme="minorBidi" w:hint="eastAsia"/>
                <w:lang w:val="en-US" w:eastAsia="zh-CN"/>
              </w:rPr>
              <w:t>大会</w:t>
            </w:r>
            <w:r w:rsidRPr="00373CD5">
              <w:rPr>
                <w:rFonts w:cstheme="minorBidi"/>
                <w:lang w:val="en-US" w:eastAsia="zh-CN"/>
              </w:rPr>
              <w:t>通过了</w:t>
            </w:r>
            <w:r w:rsidRPr="00373CD5">
              <w:rPr>
                <w:rFonts w:cstheme="minorBidi" w:hint="eastAsia"/>
                <w:lang w:val="en-US" w:eastAsia="zh-CN"/>
              </w:rPr>
              <w:t>为</w:t>
            </w:r>
            <w:r w:rsidRPr="00373CD5">
              <w:rPr>
                <w:rFonts w:cstheme="minorBidi"/>
                <w:lang w:val="en-US" w:eastAsia="zh-CN"/>
              </w:rPr>
              <w:t>改善对传粉媒介的保护和管理，解决</w:t>
            </w:r>
            <w:r w:rsidRPr="00373CD5">
              <w:rPr>
                <w:rFonts w:cstheme="minorBidi" w:hint="eastAsia"/>
                <w:lang w:val="en-US" w:eastAsia="zh-CN"/>
              </w:rPr>
              <w:t>导致</w:t>
            </w:r>
            <w:r w:rsidRPr="00373CD5">
              <w:rPr>
                <w:rFonts w:cstheme="minorBidi"/>
                <w:lang w:val="en-US" w:eastAsia="zh-CN"/>
              </w:rPr>
              <w:t>传粉媒介</w:t>
            </w:r>
            <w:r w:rsidRPr="00373CD5">
              <w:rPr>
                <w:rFonts w:cstheme="minorBidi" w:hint="eastAsia"/>
                <w:lang w:val="en-US" w:eastAsia="zh-CN"/>
              </w:rPr>
              <w:t>减少</w:t>
            </w:r>
            <w:r w:rsidRPr="00373CD5">
              <w:rPr>
                <w:rFonts w:cstheme="minorBidi"/>
                <w:lang w:val="en-US" w:eastAsia="zh-CN"/>
              </w:rPr>
              <w:t>的</w:t>
            </w:r>
            <w:r>
              <w:rPr>
                <w:rFonts w:cstheme="minorBidi" w:hint="eastAsia"/>
                <w:lang w:val="en-US" w:eastAsia="zh-CN"/>
              </w:rPr>
              <w:t>动因</w:t>
            </w:r>
            <w:r w:rsidRPr="00373CD5">
              <w:rPr>
                <w:rFonts w:cstheme="minorBidi"/>
                <w:lang w:val="en-US" w:eastAsia="zh-CN"/>
              </w:rPr>
              <w:t>，并努力实现可持续的粮食生产</w:t>
            </w:r>
            <w:r w:rsidRPr="00373CD5">
              <w:rPr>
                <w:rFonts w:cstheme="minorBidi" w:hint="eastAsia"/>
                <w:lang w:val="en-US" w:eastAsia="zh-CN"/>
              </w:rPr>
              <w:t>体系</w:t>
            </w:r>
            <w:r w:rsidRPr="00373CD5">
              <w:rPr>
                <w:rFonts w:cstheme="minorBidi"/>
                <w:lang w:val="en-US" w:eastAsia="zh-CN"/>
              </w:rPr>
              <w:t>和农业</w:t>
            </w:r>
            <w:r w:rsidRPr="00373CD5">
              <w:rPr>
                <w:rFonts w:cstheme="minorBidi" w:hint="eastAsia"/>
                <w:lang w:val="en-US" w:eastAsia="zh-CN"/>
              </w:rPr>
              <w:t>而</w:t>
            </w:r>
            <w:r w:rsidRPr="00373CD5">
              <w:rPr>
                <w:rFonts w:cstheme="minorBidi"/>
                <w:lang w:val="en-US" w:eastAsia="zh-CN"/>
              </w:rPr>
              <w:t>向</w:t>
            </w:r>
            <w:r w:rsidRPr="00373CD5">
              <w:rPr>
                <w:rFonts w:cstheme="minorBidi" w:hint="eastAsia"/>
                <w:lang w:val="en-US" w:eastAsia="zh-CN"/>
              </w:rPr>
              <w:t>各国</w:t>
            </w:r>
            <w:r w:rsidRPr="00373CD5">
              <w:rPr>
                <w:rFonts w:cstheme="minorBidi"/>
                <w:lang w:val="en-US" w:eastAsia="zh-CN"/>
              </w:rPr>
              <w:t>政府</w:t>
            </w:r>
            <w:r w:rsidRPr="00373CD5">
              <w:rPr>
                <w:rFonts w:cstheme="minorBidi" w:hint="eastAsia"/>
                <w:lang w:val="en-US" w:eastAsia="zh-CN"/>
              </w:rPr>
              <w:t>、</w:t>
            </w:r>
            <w:r w:rsidRPr="00373CD5">
              <w:rPr>
                <w:rFonts w:cstheme="minorBidi"/>
                <w:lang w:val="en-US" w:eastAsia="zh-CN"/>
              </w:rPr>
              <w:t>企业和其他方面</w:t>
            </w:r>
            <w:r w:rsidRPr="00373CD5">
              <w:rPr>
                <w:rFonts w:cstheme="minorBidi" w:hint="eastAsia"/>
                <w:lang w:val="en-US" w:eastAsia="zh-CN"/>
              </w:rPr>
              <w:t>提出</w:t>
            </w:r>
            <w:r w:rsidRPr="00373CD5">
              <w:rPr>
                <w:rFonts w:cstheme="minorBidi"/>
                <w:lang w:val="en-US" w:eastAsia="zh-CN"/>
              </w:rPr>
              <w:t>的政策建议</w:t>
            </w:r>
          </w:p>
        </w:tc>
      </w:tr>
      <w:tr w:rsidR="00F2772B" w:rsidRPr="00373CD5" w14:paraId="5CFFDF28" w14:textId="77777777" w:rsidTr="0061257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AC015A" w14:textId="77777777" w:rsidR="00F2772B" w:rsidRPr="00373CD5" w:rsidRDefault="00F2772B" w:rsidP="0061257A">
            <w:pPr>
              <w:spacing w:after="160" w:line="240" w:lineRule="atLeast"/>
              <w:jc w:val="left"/>
              <w:rPr>
                <w:rFonts w:cstheme="minorBidi"/>
                <w:lang w:val="en-US" w:eastAsia="zh-CN"/>
              </w:rPr>
            </w:pPr>
          </w:p>
        </w:tc>
        <w:tc>
          <w:tcPr>
            <w:tcW w:w="2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BCA573"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在科咨机构和缔约方大会第十四届会议上进一步审议（</w:t>
            </w:r>
            <w:r w:rsidRPr="00373CD5">
              <w:rPr>
                <w:rFonts w:cstheme="minorBidi" w:hint="eastAsia"/>
                <w:lang w:val="en-US" w:eastAsia="zh-CN"/>
              </w:rPr>
              <w:t>继</w:t>
            </w:r>
            <w:r w:rsidRPr="00373CD5">
              <w:rPr>
                <w:rFonts w:cstheme="minorBidi"/>
                <w:lang w:val="en-US" w:eastAsia="zh-CN"/>
              </w:rPr>
              <w:t>第</w:t>
            </w:r>
            <w:r w:rsidRPr="00373CD5">
              <w:rPr>
                <w:rFonts w:cstheme="minorBidi"/>
                <w:lang w:val="en-US" w:eastAsia="zh-CN"/>
              </w:rPr>
              <w:t>XIII/15</w:t>
            </w:r>
            <w:r w:rsidRPr="00373CD5">
              <w:rPr>
                <w:rFonts w:cstheme="minorBidi"/>
                <w:lang w:val="en-US" w:eastAsia="zh-CN"/>
              </w:rPr>
              <w:t>号决定</w:t>
            </w:r>
            <w:r w:rsidRPr="00373CD5">
              <w:rPr>
                <w:rFonts w:cstheme="minorBidi" w:hint="eastAsia"/>
                <w:lang w:val="en-US" w:eastAsia="zh-CN"/>
              </w:rPr>
              <w:t>之后</w:t>
            </w:r>
            <w:r w:rsidRPr="00373CD5">
              <w:rPr>
                <w:rFonts w:cstheme="minorBidi"/>
                <w:lang w:val="en-US" w:eastAsia="zh-CN"/>
              </w:rPr>
              <w:t>）</w:t>
            </w:r>
            <w:r w:rsidRPr="00373CD5">
              <w:rPr>
                <w:rFonts w:cstheme="minorBidi"/>
                <w:lang w:val="en-US" w:eastAsia="zh-CN"/>
              </w:rPr>
              <w:t xml:space="preserve"> </w:t>
            </w:r>
          </w:p>
          <w:p w14:paraId="1523F8C2"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 </w:t>
            </w:r>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0AE4FF"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更新了养护和可持续利用授粉媒介国际倡议的行动计划，并编写了</w:t>
            </w:r>
            <w:r w:rsidRPr="00373CD5">
              <w:rPr>
                <w:rFonts w:cstheme="minorBidi" w:hint="eastAsia"/>
                <w:lang w:val="en-US" w:eastAsia="zh-CN"/>
              </w:rPr>
              <w:t>经过</w:t>
            </w:r>
            <w:r w:rsidRPr="00373CD5">
              <w:rPr>
                <w:rFonts w:cstheme="minorBidi"/>
                <w:lang w:val="en-US" w:eastAsia="zh-CN"/>
              </w:rPr>
              <w:t>更新和精简</w:t>
            </w:r>
            <w:r w:rsidRPr="00373CD5">
              <w:rPr>
                <w:rFonts w:cstheme="minorBidi" w:hint="eastAsia"/>
                <w:lang w:val="en-US" w:eastAsia="zh-CN"/>
              </w:rPr>
              <w:t>，</w:t>
            </w:r>
            <w:r w:rsidRPr="00373CD5">
              <w:rPr>
                <w:rFonts w:cstheme="minorBidi"/>
                <w:lang w:val="en-US" w:eastAsia="zh-CN"/>
              </w:rPr>
              <w:t>包括能力建设</w:t>
            </w:r>
            <w:r w:rsidRPr="00373CD5">
              <w:rPr>
                <w:rFonts w:cstheme="minorBidi" w:hint="eastAsia"/>
                <w:lang w:val="en-US" w:eastAsia="zh-CN"/>
              </w:rPr>
              <w:t>在内</w:t>
            </w:r>
            <w:r w:rsidRPr="00373CD5">
              <w:rPr>
                <w:rFonts w:cstheme="minorBidi"/>
                <w:lang w:val="en-US" w:eastAsia="zh-CN"/>
              </w:rPr>
              <w:t>的行动计划草案</w:t>
            </w:r>
          </w:p>
        </w:tc>
      </w:tr>
      <w:tr w:rsidR="00F2772B" w:rsidRPr="00373CD5" w14:paraId="68169BDF" w14:textId="77777777" w:rsidTr="0061257A">
        <w:tc>
          <w:tcPr>
            <w:tcW w:w="29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0D72C" w14:textId="77777777" w:rsidR="00F2772B" w:rsidRPr="00373CD5" w:rsidRDefault="00F2772B" w:rsidP="0061257A">
            <w:pPr>
              <w:spacing w:after="160" w:line="240" w:lineRule="atLeast"/>
              <w:jc w:val="left"/>
              <w:rPr>
                <w:rFonts w:cstheme="minorBidi"/>
                <w:lang w:val="en-US" w:eastAsia="zh-CN"/>
              </w:rPr>
            </w:pPr>
            <w:r w:rsidRPr="00373CD5">
              <w:rPr>
                <w:rFonts w:ascii="Arial" w:eastAsia="黑体" w:hAnsi="Arial" w:cstheme="minorBidi"/>
                <w:bCs/>
                <w:lang w:val="en-US" w:eastAsia="zh-CN"/>
              </w:rPr>
              <w:t>关于生物多样性和生态系统服务的</w:t>
            </w:r>
            <w:r w:rsidRPr="00373CD5">
              <w:rPr>
                <w:rFonts w:ascii="Arial" w:eastAsia="黑体" w:hAnsi="Arial" w:cstheme="minorBidi" w:hint="eastAsia"/>
                <w:bCs/>
                <w:lang w:val="en-US" w:eastAsia="zh-CN"/>
              </w:rPr>
              <w:t>情景</w:t>
            </w:r>
            <w:r w:rsidRPr="00373CD5">
              <w:rPr>
                <w:rFonts w:ascii="Arial" w:eastAsia="黑体" w:hAnsi="Arial" w:cstheme="minorBidi"/>
                <w:bCs/>
                <w:lang w:val="en-US" w:eastAsia="zh-CN"/>
              </w:rPr>
              <w:t>设想和模型的方法评估报告</w:t>
            </w:r>
            <w:r w:rsidRPr="00373CD5">
              <w:rPr>
                <w:rFonts w:cstheme="minorBidi"/>
                <w:lang w:val="en-US" w:eastAsia="zh-CN"/>
              </w:rPr>
              <w:t xml:space="preserve"> </w:t>
            </w:r>
          </w:p>
          <w:p w14:paraId="09EBA46E" w14:textId="77777777" w:rsidR="00F2772B" w:rsidRPr="00373CD5" w:rsidRDefault="00F2772B" w:rsidP="0061257A">
            <w:pPr>
              <w:spacing w:after="160" w:line="240" w:lineRule="atLeast"/>
              <w:jc w:val="left"/>
              <w:rPr>
                <w:rFonts w:cstheme="minorBidi"/>
                <w:lang w:val="en-US" w:eastAsia="zh-CN"/>
              </w:rPr>
            </w:pPr>
            <w:r w:rsidRPr="00373CD5">
              <w:rPr>
                <w:rFonts w:cstheme="minorBidi" w:hint="eastAsia"/>
                <w:lang w:val="en-US" w:eastAsia="zh-CN"/>
              </w:rPr>
              <w:t>生物多样性平台第四次会议</w:t>
            </w:r>
            <w:r w:rsidRPr="00373CD5">
              <w:rPr>
                <w:rFonts w:cstheme="minorBidi"/>
                <w:lang w:val="en-US" w:eastAsia="zh-CN"/>
              </w:rPr>
              <w:t>（</w:t>
            </w:r>
            <w:r w:rsidRPr="00373CD5">
              <w:rPr>
                <w:rFonts w:cstheme="minorBidi"/>
                <w:lang w:val="en-US" w:eastAsia="zh-CN"/>
              </w:rPr>
              <w:t>2016</w:t>
            </w:r>
            <w:r w:rsidRPr="00373CD5">
              <w:rPr>
                <w:rFonts w:cstheme="minorBidi" w:hint="eastAsia"/>
                <w:lang w:val="en-US" w:eastAsia="zh-CN"/>
              </w:rPr>
              <w:t>年</w:t>
            </w:r>
            <w:r w:rsidRPr="00373CD5">
              <w:rPr>
                <w:rFonts w:cstheme="minorBidi"/>
                <w:lang w:val="en-US" w:eastAsia="zh-CN"/>
              </w:rPr>
              <w:t>）批准</w:t>
            </w:r>
          </w:p>
          <w:p w14:paraId="300FC396" w14:textId="77777777" w:rsidR="00F2772B" w:rsidRPr="00373CD5" w:rsidRDefault="009F1AC1" w:rsidP="0061257A">
            <w:pPr>
              <w:spacing w:after="160" w:line="240" w:lineRule="atLeast"/>
              <w:jc w:val="left"/>
              <w:rPr>
                <w:rFonts w:cstheme="minorBidi"/>
                <w:lang w:val="en-US" w:eastAsia="zh-CN"/>
              </w:rPr>
            </w:pPr>
            <w:hyperlink r:id="rId15" w:history="1">
              <w:r w:rsidR="00F2772B" w:rsidRPr="00373CD5">
                <w:rPr>
                  <w:rFonts w:cstheme="minorBidi"/>
                  <w:color w:val="0000FF"/>
                  <w:u w:val="single"/>
                  <w:lang w:val="en-US" w:eastAsia="zh-CN"/>
                </w:rPr>
                <w:t>https://ipbes.net/assessment-reports/scenarios</w:t>
              </w:r>
            </w:hyperlink>
            <w:r w:rsidR="00F2772B" w:rsidRPr="00373CD5">
              <w:rPr>
                <w:rFonts w:cstheme="minorBidi"/>
                <w:lang w:val="en-US" w:eastAsia="zh-CN"/>
              </w:rPr>
              <w:t xml:space="preserve"> </w:t>
            </w:r>
          </w:p>
        </w:tc>
        <w:tc>
          <w:tcPr>
            <w:tcW w:w="2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F3119"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科咨机构</w:t>
            </w:r>
            <w:r w:rsidRPr="00373CD5">
              <w:rPr>
                <w:rFonts w:cstheme="minorBidi" w:hint="eastAsia"/>
                <w:lang w:val="en-US" w:eastAsia="zh-CN"/>
              </w:rPr>
              <w:t>第二十次会议</w:t>
            </w:r>
            <w:r w:rsidRPr="00373CD5">
              <w:rPr>
                <w:rFonts w:cstheme="minorBidi"/>
                <w:lang w:val="en-US" w:eastAsia="zh-CN"/>
              </w:rPr>
              <w:t>（</w:t>
            </w:r>
            <w:r w:rsidRPr="00373CD5">
              <w:rPr>
                <w:rFonts w:cstheme="minorBidi" w:hint="eastAsia"/>
                <w:lang w:val="en-US" w:eastAsia="zh-CN"/>
              </w:rPr>
              <w:t>第</w:t>
            </w:r>
            <w:r w:rsidRPr="00373CD5">
              <w:rPr>
                <w:rFonts w:cstheme="minorBidi"/>
                <w:lang w:val="en-US" w:eastAsia="zh-CN"/>
              </w:rPr>
              <w:t>XX/13</w:t>
            </w:r>
            <w:r w:rsidRPr="00373CD5">
              <w:rPr>
                <w:rFonts w:cstheme="minorBidi" w:hint="eastAsia"/>
                <w:lang w:val="en-US" w:eastAsia="zh-CN"/>
              </w:rPr>
              <w:t>号建议</w:t>
            </w:r>
            <w:r w:rsidRPr="00373CD5">
              <w:rPr>
                <w:rFonts w:cstheme="minorBidi"/>
                <w:lang w:val="en-US" w:eastAsia="zh-CN"/>
              </w:rPr>
              <w:t>）和</w:t>
            </w:r>
            <w:r w:rsidRPr="00373CD5">
              <w:rPr>
                <w:rFonts w:cstheme="minorBidi" w:hint="eastAsia"/>
                <w:lang w:val="en-US" w:eastAsia="zh-CN"/>
              </w:rPr>
              <w:t>缔约方大会第十三届会议</w:t>
            </w:r>
            <w:r w:rsidRPr="00373CD5">
              <w:rPr>
                <w:rFonts w:cstheme="minorBidi"/>
                <w:lang w:val="en-US" w:eastAsia="zh-CN"/>
              </w:rPr>
              <w:t>（第</w:t>
            </w:r>
            <w:r w:rsidRPr="00373CD5">
              <w:rPr>
                <w:rFonts w:cstheme="minorBidi"/>
                <w:lang w:val="en-US" w:eastAsia="zh-CN"/>
              </w:rPr>
              <w:t>XIII/29</w:t>
            </w:r>
            <w:r w:rsidRPr="00373CD5">
              <w:rPr>
                <w:rFonts w:cstheme="minorBidi" w:hint="eastAsia"/>
                <w:lang w:val="en-US" w:eastAsia="zh-CN"/>
              </w:rPr>
              <w:t>号决定</w:t>
            </w:r>
            <w:r w:rsidRPr="00373CD5">
              <w:rPr>
                <w:rFonts w:cstheme="minorBidi"/>
                <w:lang w:val="en-US" w:eastAsia="zh-CN"/>
              </w:rPr>
              <w:t>）</w:t>
            </w:r>
            <w:r w:rsidRPr="00373CD5">
              <w:rPr>
                <w:rFonts w:cstheme="minorBidi" w:hint="eastAsia"/>
                <w:lang w:val="en-US" w:eastAsia="zh-CN"/>
              </w:rPr>
              <w:t>进行了审议</w:t>
            </w:r>
          </w:p>
          <w:p w14:paraId="129B8399"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 </w:t>
            </w:r>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42D31" w14:textId="21440066"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缔约方大会欢迎该</w:t>
            </w:r>
            <w:r w:rsidRPr="00373CD5">
              <w:rPr>
                <w:rFonts w:cstheme="minorBidi" w:hint="eastAsia"/>
                <w:lang w:val="en-US" w:eastAsia="zh-CN"/>
              </w:rPr>
              <w:t>项</w:t>
            </w:r>
            <w:r w:rsidRPr="00373CD5">
              <w:rPr>
                <w:rFonts w:cstheme="minorBidi"/>
                <w:lang w:val="en-US" w:eastAsia="zh-CN"/>
              </w:rPr>
              <w:t>评估，确认其</w:t>
            </w:r>
            <w:r w:rsidRPr="00373CD5">
              <w:rPr>
                <w:rFonts w:cstheme="minorBidi" w:hint="eastAsia"/>
                <w:lang w:val="en-US" w:eastAsia="zh-CN"/>
              </w:rPr>
              <w:t>与</w:t>
            </w:r>
            <w:r w:rsidRPr="00373CD5">
              <w:rPr>
                <w:rFonts w:cstheme="minorBidi"/>
                <w:lang w:val="en-US" w:eastAsia="zh-CN"/>
              </w:rPr>
              <w:t>《公约》下的工作</w:t>
            </w:r>
            <w:r w:rsidRPr="00373CD5">
              <w:rPr>
                <w:rFonts w:cstheme="minorBidi" w:hint="eastAsia"/>
                <w:lang w:val="en-US" w:eastAsia="zh-CN"/>
              </w:rPr>
              <w:t>，</w:t>
            </w:r>
            <w:r w:rsidRPr="00373CD5">
              <w:rPr>
                <w:rFonts w:cstheme="minorBidi"/>
                <w:lang w:val="en-US" w:eastAsia="zh-CN"/>
              </w:rPr>
              <w:t>特别是与</w:t>
            </w:r>
            <w:r>
              <w:rPr>
                <w:rFonts w:cstheme="minorBidi"/>
                <w:lang w:val="en-US" w:eastAsia="zh-CN"/>
              </w:rPr>
              <w:t>第五版《全球生物多样性展望》</w:t>
            </w:r>
            <w:r w:rsidRPr="00373CD5">
              <w:rPr>
                <w:rFonts w:cstheme="minorBidi" w:hint="eastAsia"/>
                <w:lang w:val="en-US" w:eastAsia="zh-CN"/>
              </w:rPr>
              <w:t>高度</w:t>
            </w:r>
            <w:r w:rsidRPr="00373CD5">
              <w:rPr>
                <w:rFonts w:cstheme="minorBidi"/>
                <w:lang w:val="en-US" w:eastAsia="zh-CN"/>
              </w:rPr>
              <w:t>相关；鼓励缔约方和其他</w:t>
            </w:r>
            <w:r w:rsidRPr="00373CD5">
              <w:rPr>
                <w:rFonts w:cstheme="minorBidi" w:hint="eastAsia"/>
                <w:lang w:val="en-US" w:eastAsia="zh-CN"/>
              </w:rPr>
              <w:t>方面</w:t>
            </w:r>
            <w:r w:rsidRPr="00373CD5">
              <w:rPr>
                <w:rFonts w:cstheme="minorBidi"/>
                <w:lang w:val="en-US" w:eastAsia="zh-CN"/>
              </w:rPr>
              <w:t>进一步制定和</w:t>
            </w:r>
            <w:r w:rsidRPr="00373CD5">
              <w:rPr>
                <w:rFonts w:cstheme="minorBidi" w:hint="eastAsia"/>
                <w:lang w:val="en-US" w:eastAsia="zh-CN"/>
              </w:rPr>
              <w:t>运用情景</w:t>
            </w:r>
            <w:r w:rsidRPr="00373CD5">
              <w:rPr>
                <w:rFonts w:cstheme="minorBidi"/>
                <w:lang w:val="en-US" w:eastAsia="zh-CN"/>
              </w:rPr>
              <w:t>设想和模型以支持决策和政策</w:t>
            </w:r>
            <w:r w:rsidRPr="00373CD5">
              <w:rPr>
                <w:rFonts w:cstheme="minorBidi" w:hint="eastAsia"/>
                <w:lang w:val="en-US" w:eastAsia="zh-CN"/>
              </w:rPr>
              <w:t>评价</w:t>
            </w:r>
            <w:r w:rsidRPr="00373CD5">
              <w:rPr>
                <w:rFonts w:cstheme="minorBidi"/>
                <w:lang w:val="en-US" w:eastAsia="zh-CN"/>
              </w:rPr>
              <w:t>，并请科学界解决</w:t>
            </w:r>
            <w:r w:rsidRPr="00373CD5">
              <w:rPr>
                <w:rFonts w:cstheme="minorBidi" w:hint="eastAsia"/>
                <w:lang w:val="en-US" w:eastAsia="zh-CN"/>
              </w:rPr>
              <w:t>在</w:t>
            </w:r>
            <w:r w:rsidRPr="00373CD5">
              <w:rPr>
                <w:rFonts w:cstheme="minorBidi"/>
                <w:lang w:val="en-US" w:eastAsia="zh-CN"/>
              </w:rPr>
              <w:t>建模</w:t>
            </w:r>
            <w:r w:rsidRPr="00373CD5">
              <w:rPr>
                <w:rFonts w:cstheme="minorBidi" w:hint="eastAsia"/>
                <w:lang w:val="en-US" w:eastAsia="zh-CN"/>
              </w:rPr>
              <w:t>分析</w:t>
            </w:r>
            <w:r>
              <w:rPr>
                <w:rFonts w:cstheme="minorBidi" w:hint="eastAsia"/>
                <w:lang w:val="en-US" w:eastAsia="zh-CN"/>
              </w:rPr>
              <w:t>各种动因</w:t>
            </w:r>
            <w:r w:rsidRPr="00373CD5">
              <w:rPr>
                <w:rFonts w:cstheme="minorBidi"/>
                <w:lang w:val="en-US" w:eastAsia="zh-CN"/>
              </w:rPr>
              <w:t>和政策干预对生物多样性和生态系统服务</w:t>
            </w:r>
            <w:r w:rsidRPr="00373CD5">
              <w:rPr>
                <w:rFonts w:cstheme="minorBidi" w:hint="eastAsia"/>
                <w:lang w:val="en-US" w:eastAsia="zh-CN"/>
              </w:rPr>
              <w:t>所产生</w:t>
            </w:r>
            <w:r w:rsidRPr="00373CD5">
              <w:rPr>
                <w:rFonts w:cstheme="minorBidi"/>
                <w:lang w:val="en-US" w:eastAsia="zh-CN"/>
              </w:rPr>
              <w:t>影响</w:t>
            </w:r>
            <w:r w:rsidRPr="00373CD5">
              <w:rPr>
                <w:rFonts w:cstheme="minorBidi" w:hint="eastAsia"/>
                <w:lang w:val="en-US" w:eastAsia="zh-CN"/>
              </w:rPr>
              <w:t>的方法</w:t>
            </w:r>
            <w:r w:rsidRPr="00373CD5">
              <w:rPr>
                <w:rFonts w:cstheme="minorBidi"/>
                <w:lang w:val="en-US" w:eastAsia="zh-CN"/>
              </w:rPr>
              <w:t>方面</w:t>
            </w:r>
            <w:r w:rsidRPr="00373CD5">
              <w:rPr>
                <w:rFonts w:cstheme="minorBidi" w:hint="eastAsia"/>
                <w:lang w:val="en-US" w:eastAsia="zh-CN"/>
              </w:rPr>
              <w:t>存在</w:t>
            </w:r>
            <w:r w:rsidRPr="00373CD5">
              <w:rPr>
                <w:rFonts w:cstheme="minorBidi"/>
                <w:lang w:val="en-US" w:eastAsia="zh-CN"/>
              </w:rPr>
              <w:t>的主要差距</w:t>
            </w:r>
          </w:p>
        </w:tc>
      </w:tr>
      <w:tr w:rsidR="00F2772B" w:rsidRPr="00373CD5" w14:paraId="29312296" w14:textId="77777777" w:rsidTr="0061257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66A994" w14:textId="77777777" w:rsidR="00F2772B" w:rsidRPr="00373CD5" w:rsidRDefault="00F2772B" w:rsidP="0061257A">
            <w:pPr>
              <w:spacing w:after="160" w:line="240" w:lineRule="atLeast"/>
              <w:jc w:val="left"/>
              <w:rPr>
                <w:rFonts w:cstheme="minorBidi"/>
                <w:lang w:val="en-US" w:eastAsia="zh-CN"/>
              </w:rPr>
            </w:pPr>
          </w:p>
        </w:tc>
        <w:tc>
          <w:tcPr>
            <w:tcW w:w="2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847E5C" w14:textId="77777777" w:rsidR="00F2772B" w:rsidRPr="00373CD5" w:rsidRDefault="00F2772B" w:rsidP="0061257A">
            <w:pPr>
              <w:spacing w:after="160" w:line="240" w:lineRule="atLeast"/>
              <w:jc w:val="left"/>
              <w:rPr>
                <w:rFonts w:cstheme="minorBidi"/>
                <w:lang w:val="en-US" w:eastAsia="zh-CN"/>
              </w:rPr>
            </w:pPr>
            <w:r>
              <w:rPr>
                <w:rFonts w:cstheme="minorBidi"/>
                <w:lang w:val="en-US" w:eastAsia="zh-CN"/>
              </w:rPr>
              <w:t>科咨机构第二十一次会议</w:t>
            </w:r>
            <w:r w:rsidRPr="00373CD5">
              <w:rPr>
                <w:rFonts w:cstheme="minorBidi"/>
                <w:lang w:val="en-US" w:eastAsia="zh-CN"/>
              </w:rPr>
              <w:t>（第</w:t>
            </w:r>
            <w:r w:rsidRPr="00373CD5">
              <w:rPr>
                <w:rFonts w:cstheme="minorBidi"/>
                <w:lang w:val="en-US" w:eastAsia="zh-CN"/>
              </w:rPr>
              <w:t>XXI/1</w:t>
            </w:r>
            <w:r w:rsidRPr="00373CD5">
              <w:rPr>
                <w:rFonts w:cstheme="minorBidi"/>
                <w:lang w:val="en-US" w:eastAsia="zh-CN"/>
              </w:rPr>
              <w:t>号</w:t>
            </w:r>
            <w:r>
              <w:rPr>
                <w:rFonts w:cstheme="minorBidi" w:hint="eastAsia"/>
                <w:lang w:val="en-US" w:eastAsia="zh-CN"/>
              </w:rPr>
              <w:t>建议</w:t>
            </w:r>
            <w:r w:rsidRPr="00373CD5">
              <w:rPr>
                <w:rFonts w:cstheme="minorBidi"/>
                <w:lang w:val="en-US" w:eastAsia="zh-CN"/>
              </w:rPr>
              <w:t>）</w:t>
            </w:r>
          </w:p>
          <w:p w14:paraId="54F08954" w14:textId="77777777" w:rsidR="00F2772B" w:rsidRPr="00373CD5" w:rsidRDefault="00F2772B" w:rsidP="0061257A">
            <w:pPr>
              <w:spacing w:after="160" w:line="240" w:lineRule="atLeast"/>
              <w:jc w:val="left"/>
              <w:rPr>
                <w:rFonts w:cstheme="minorBidi"/>
                <w:lang w:val="en-US" w:eastAsia="zh-CN"/>
              </w:rPr>
            </w:pPr>
            <w:r>
              <w:rPr>
                <w:rFonts w:cstheme="minorBidi"/>
                <w:lang w:val="en-US" w:eastAsia="zh-CN"/>
              </w:rPr>
              <w:t>缔约方大会第十四届会议</w:t>
            </w:r>
            <w:r w:rsidRPr="00373CD5">
              <w:rPr>
                <w:rFonts w:cstheme="minorBidi"/>
                <w:lang w:val="en-US" w:eastAsia="zh-CN"/>
              </w:rPr>
              <w:t>（第</w:t>
            </w:r>
            <w:r w:rsidRPr="00373CD5">
              <w:rPr>
                <w:rFonts w:cstheme="minorBidi"/>
                <w:lang w:val="en-US" w:eastAsia="zh-CN"/>
              </w:rPr>
              <w:t>14/1</w:t>
            </w:r>
            <w:r w:rsidRPr="00373CD5">
              <w:rPr>
                <w:rFonts w:cstheme="minorBidi"/>
                <w:lang w:val="en-US" w:eastAsia="zh-CN"/>
              </w:rPr>
              <w:t>号决定）</w:t>
            </w:r>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D149BD"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科咨机构</w:t>
            </w:r>
            <w:r>
              <w:rPr>
                <w:rFonts w:cstheme="minorBidi" w:hint="eastAsia"/>
                <w:lang w:val="en-US" w:eastAsia="zh-CN"/>
              </w:rPr>
              <w:t>制定了关于</w:t>
            </w:r>
            <w:r w:rsidRPr="00373CD5">
              <w:rPr>
                <w:rFonts w:cstheme="minorBidi"/>
                <w:lang w:val="en-US" w:eastAsia="zh-CN"/>
              </w:rPr>
              <w:t>2050</w:t>
            </w:r>
            <w:r w:rsidRPr="00373CD5">
              <w:rPr>
                <w:rFonts w:cstheme="minorBidi"/>
                <w:lang w:val="en-US" w:eastAsia="zh-CN"/>
              </w:rPr>
              <w:t>年生物多样性愿景的</w:t>
            </w:r>
            <w:r>
              <w:rPr>
                <w:rFonts w:cstheme="minorBidi"/>
                <w:lang w:val="en-US" w:eastAsia="zh-CN"/>
              </w:rPr>
              <w:t>情景设想</w:t>
            </w:r>
            <w:r>
              <w:rPr>
                <w:rFonts w:cstheme="minorBidi" w:hint="eastAsia"/>
                <w:lang w:val="en-US" w:eastAsia="zh-CN"/>
              </w:rPr>
              <w:t>的</w:t>
            </w:r>
            <w:r w:rsidRPr="00373CD5">
              <w:rPr>
                <w:rFonts w:cstheme="minorBidi"/>
                <w:lang w:val="en-US" w:eastAsia="zh-CN"/>
              </w:rPr>
              <w:t>结论</w:t>
            </w:r>
            <w:r w:rsidRPr="00373CD5">
              <w:rPr>
                <w:rFonts w:cstheme="minorBidi"/>
                <w:lang w:val="en-US" w:eastAsia="zh-CN"/>
              </w:rPr>
              <w:t xml:space="preserve"> </w:t>
            </w:r>
          </w:p>
          <w:p w14:paraId="3A06928E"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缔约方会议指出，评估与关于</w:t>
            </w:r>
            <w:r w:rsidRPr="00373CD5">
              <w:rPr>
                <w:rFonts w:cstheme="minorBidi"/>
                <w:lang w:val="en-US" w:eastAsia="zh-CN"/>
              </w:rPr>
              <w:t>2050</w:t>
            </w:r>
            <w:r w:rsidRPr="00373CD5">
              <w:rPr>
                <w:rFonts w:cstheme="minorBidi"/>
                <w:lang w:val="en-US" w:eastAsia="zh-CN"/>
              </w:rPr>
              <w:t>年生物多样性远景长期战略</w:t>
            </w:r>
            <w:r>
              <w:rPr>
                <w:rFonts w:cstheme="minorBidi" w:hint="eastAsia"/>
                <w:lang w:val="en-US" w:eastAsia="zh-CN"/>
              </w:rPr>
              <w:t>方向</w:t>
            </w:r>
            <w:r w:rsidRPr="00373CD5">
              <w:rPr>
                <w:rFonts w:cstheme="minorBidi"/>
                <w:lang w:val="en-US" w:eastAsia="zh-CN"/>
              </w:rPr>
              <w:t>的讨论以及</w:t>
            </w:r>
            <w:r w:rsidRPr="00373CD5">
              <w:rPr>
                <w:rFonts w:cstheme="minorBidi"/>
                <w:lang w:val="en-US" w:eastAsia="zh-CN"/>
              </w:rPr>
              <w:t>2020</w:t>
            </w:r>
            <w:r w:rsidRPr="00373CD5">
              <w:rPr>
                <w:rFonts w:cstheme="minorBidi"/>
                <w:lang w:val="en-US" w:eastAsia="zh-CN"/>
              </w:rPr>
              <w:t>年后全球生物多样性框架的制定</w:t>
            </w:r>
            <w:r>
              <w:rPr>
                <w:rFonts w:cstheme="minorBidi" w:hint="eastAsia"/>
                <w:lang w:val="en-US" w:eastAsia="zh-CN"/>
              </w:rPr>
              <w:t>工作之间具有</w:t>
            </w:r>
            <w:r w:rsidRPr="00373CD5">
              <w:rPr>
                <w:rFonts w:cstheme="minorBidi"/>
                <w:lang w:val="en-US" w:eastAsia="zh-CN"/>
              </w:rPr>
              <w:t>相关性</w:t>
            </w:r>
          </w:p>
        </w:tc>
      </w:tr>
      <w:tr w:rsidR="00F2772B" w:rsidRPr="00373CD5" w14:paraId="54FC2389" w14:textId="77777777" w:rsidTr="0061257A">
        <w:tc>
          <w:tcPr>
            <w:tcW w:w="29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089587" w14:textId="77777777" w:rsidR="00F2772B" w:rsidRPr="00373CD5" w:rsidRDefault="00F2772B" w:rsidP="0061257A">
            <w:pPr>
              <w:spacing w:after="160" w:line="240" w:lineRule="atLeast"/>
              <w:jc w:val="left"/>
              <w:rPr>
                <w:rFonts w:cstheme="minorBidi"/>
                <w:lang w:val="en-US" w:eastAsia="zh-CN"/>
              </w:rPr>
            </w:pPr>
            <w:r w:rsidRPr="00373CD5">
              <w:rPr>
                <w:rFonts w:ascii="Arial" w:eastAsia="黑体" w:hAnsi="Arial" w:cstheme="minorBidi"/>
                <w:bCs/>
                <w:lang w:val="en-US" w:eastAsia="zh-CN"/>
              </w:rPr>
              <w:lastRenderedPageBreak/>
              <w:t>土地退化</w:t>
            </w:r>
            <w:r w:rsidRPr="00B938CE">
              <w:rPr>
                <w:rFonts w:ascii="Arial" w:eastAsia="黑体" w:hAnsi="Arial" w:cstheme="minorBidi" w:hint="eastAsia"/>
                <w:bCs/>
                <w:lang w:val="en-US" w:eastAsia="zh-CN"/>
              </w:rPr>
              <w:t>和</w:t>
            </w:r>
            <w:r w:rsidRPr="00373CD5">
              <w:rPr>
                <w:rFonts w:ascii="Arial" w:eastAsia="黑体" w:hAnsi="Arial" w:cstheme="minorBidi"/>
                <w:bCs/>
                <w:lang w:val="en-US" w:eastAsia="zh-CN"/>
              </w:rPr>
              <w:t>恢复评估报告</w:t>
            </w:r>
          </w:p>
          <w:p w14:paraId="2D5D4F5C" w14:textId="77777777" w:rsidR="00F2772B" w:rsidRPr="00373CD5" w:rsidRDefault="00F2772B" w:rsidP="0061257A">
            <w:pPr>
              <w:spacing w:after="160" w:line="240" w:lineRule="atLeast"/>
              <w:jc w:val="left"/>
              <w:rPr>
                <w:rFonts w:cstheme="minorBidi"/>
                <w:lang w:val="en-US" w:eastAsia="zh-CN"/>
              </w:rPr>
            </w:pPr>
            <w:r>
              <w:rPr>
                <w:rFonts w:cstheme="minorBidi" w:hint="eastAsia"/>
                <w:lang w:val="en-US" w:eastAsia="zh-CN"/>
              </w:rPr>
              <w:t>生物多样性平台第六次会议</w:t>
            </w:r>
            <w:r w:rsidRPr="00373CD5">
              <w:rPr>
                <w:rFonts w:cstheme="minorBidi"/>
                <w:lang w:val="en-US" w:eastAsia="zh-CN"/>
              </w:rPr>
              <w:t>（</w:t>
            </w:r>
            <w:r w:rsidRPr="00373CD5">
              <w:rPr>
                <w:rFonts w:cstheme="minorBidi"/>
                <w:lang w:val="en-US" w:eastAsia="zh-CN"/>
              </w:rPr>
              <w:t>2018</w:t>
            </w:r>
            <w:r>
              <w:rPr>
                <w:rFonts w:cstheme="minorBidi" w:hint="eastAsia"/>
                <w:lang w:val="en-US" w:eastAsia="zh-CN"/>
              </w:rPr>
              <w:t>年</w:t>
            </w:r>
            <w:r w:rsidRPr="00373CD5">
              <w:rPr>
                <w:rFonts w:cstheme="minorBidi"/>
                <w:lang w:val="en-US" w:eastAsia="zh-CN"/>
              </w:rPr>
              <w:t>）</w:t>
            </w:r>
            <w:r>
              <w:rPr>
                <w:rFonts w:cstheme="minorBidi" w:hint="eastAsia"/>
                <w:lang w:val="en-US" w:eastAsia="zh-CN"/>
              </w:rPr>
              <w:t>核准</w:t>
            </w:r>
          </w:p>
          <w:p w14:paraId="6FBA44CD" w14:textId="77777777" w:rsidR="00F2772B" w:rsidRPr="00373CD5" w:rsidRDefault="009F1AC1" w:rsidP="0061257A">
            <w:pPr>
              <w:spacing w:after="160" w:line="240" w:lineRule="atLeast"/>
              <w:jc w:val="left"/>
              <w:rPr>
                <w:rFonts w:cstheme="minorBidi"/>
                <w:lang w:val="en-US" w:eastAsia="zh-CN"/>
              </w:rPr>
            </w:pPr>
            <w:hyperlink r:id="rId16" w:history="1">
              <w:r w:rsidR="00F2772B" w:rsidRPr="00373CD5">
                <w:rPr>
                  <w:rFonts w:cstheme="minorBidi"/>
                  <w:color w:val="0000FF"/>
                  <w:u w:val="single"/>
                  <w:lang w:val="en-US" w:eastAsia="zh-CN"/>
                </w:rPr>
                <w:t>https://ipbes.net/assessment-reports/ldr</w:t>
              </w:r>
            </w:hyperlink>
            <w:r w:rsidR="00F2772B" w:rsidRPr="00373CD5">
              <w:rPr>
                <w:rFonts w:cstheme="minorBidi"/>
                <w:lang w:val="en-US" w:eastAsia="zh-CN"/>
              </w:rPr>
              <w:t xml:space="preserve"> </w:t>
            </w:r>
          </w:p>
        </w:tc>
        <w:tc>
          <w:tcPr>
            <w:tcW w:w="2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EE5825"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科咨机构</w:t>
            </w:r>
            <w:r>
              <w:rPr>
                <w:rFonts w:cstheme="minorBidi" w:hint="eastAsia"/>
                <w:lang w:val="en-US" w:eastAsia="zh-CN"/>
              </w:rPr>
              <w:t>第</w:t>
            </w:r>
            <w:r w:rsidRPr="00373CD5">
              <w:rPr>
                <w:rFonts w:cstheme="minorBidi"/>
                <w:lang w:val="en-US" w:eastAsia="zh-CN"/>
              </w:rPr>
              <w:t xml:space="preserve"> 22/4</w:t>
            </w:r>
            <w:r w:rsidRPr="00373CD5">
              <w:rPr>
                <w:rFonts w:cstheme="minorBidi"/>
                <w:lang w:val="en-US" w:eastAsia="zh-CN"/>
              </w:rPr>
              <w:t>和</w:t>
            </w:r>
            <w:r w:rsidRPr="00373CD5">
              <w:rPr>
                <w:rFonts w:cstheme="minorBidi"/>
                <w:lang w:val="en-US" w:eastAsia="zh-CN"/>
              </w:rPr>
              <w:t>23/1</w:t>
            </w:r>
            <w:r>
              <w:rPr>
                <w:rFonts w:cstheme="minorBidi" w:hint="eastAsia"/>
                <w:lang w:val="en-US" w:eastAsia="zh-CN"/>
              </w:rPr>
              <w:t>号建议</w:t>
            </w:r>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B85E07"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缔约方大会</w:t>
            </w:r>
            <w:r>
              <w:rPr>
                <w:rFonts w:cstheme="minorBidi" w:hint="eastAsia"/>
                <w:lang w:val="en-US" w:eastAsia="zh-CN"/>
              </w:rPr>
              <w:t>对</w:t>
            </w:r>
            <w:r w:rsidRPr="00373CD5">
              <w:rPr>
                <w:rFonts w:cstheme="minorBidi"/>
                <w:lang w:val="en-US" w:eastAsia="zh-CN"/>
              </w:rPr>
              <w:t>评估</w:t>
            </w:r>
            <w:r>
              <w:rPr>
                <w:rFonts w:cstheme="minorBidi" w:hint="eastAsia"/>
                <w:lang w:val="en-US" w:eastAsia="zh-CN"/>
              </w:rPr>
              <w:t>表示欢迎</w:t>
            </w:r>
          </w:p>
        </w:tc>
      </w:tr>
      <w:tr w:rsidR="00F2772B" w:rsidRPr="00373CD5" w14:paraId="5879CDB9" w14:textId="77777777" w:rsidTr="0061257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EC154F" w14:textId="77777777" w:rsidR="00F2772B" w:rsidRPr="00373CD5" w:rsidRDefault="00F2772B" w:rsidP="0061257A">
            <w:pPr>
              <w:spacing w:after="160" w:line="240" w:lineRule="atLeast"/>
              <w:jc w:val="left"/>
              <w:rPr>
                <w:rFonts w:cstheme="minorBidi"/>
                <w:lang w:val="en-US" w:eastAsia="zh-CN"/>
              </w:rPr>
            </w:pPr>
          </w:p>
        </w:tc>
        <w:tc>
          <w:tcPr>
            <w:tcW w:w="2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FA7008"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缔约方大会第</w:t>
            </w:r>
            <w:r w:rsidRPr="00373CD5">
              <w:rPr>
                <w:rFonts w:cstheme="minorBidi"/>
                <w:lang w:val="en-US" w:eastAsia="zh-CN"/>
              </w:rPr>
              <w:t>14/5</w:t>
            </w:r>
            <w:r w:rsidRPr="00373CD5">
              <w:rPr>
                <w:rFonts w:cstheme="minorBidi"/>
                <w:lang w:val="en-US" w:eastAsia="zh-CN"/>
              </w:rPr>
              <w:t>号决定</w:t>
            </w:r>
            <w:r w:rsidRPr="00373CD5">
              <w:rPr>
                <w:rFonts w:cstheme="minorBidi"/>
                <w:lang w:val="en-US" w:eastAsia="zh-CN"/>
              </w:rPr>
              <w:t xml:space="preserve"> </w:t>
            </w:r>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A8D82C"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缔约方大会</w:t>
            </w:r>
            <w:r>
              <w:rPr>
                <w:rFonts w:cstheme="minorBidi" w:hint="eastAsia"/>
                <w:lang w:val="en-US" w:eastAsia="zh-CN"/>
              </w:rPr>
              <w:t>对</w:t>
            </w:r>
            <w:r w:rsidRPr="00373CD5">
              <w:rPr>
                <w:rFonts w:cstheme="minorBidi"/>
                <w:lang w:val="en-US" w:eastAsia="zh-CN"/>
              </w:rPr>
              <w:t>评估</w:t>
            </w:r>
            <w:r>
              <w:rPr>
                <w:rFonts w:cstheme="minorBidi" w:hint="eastAsia"/>
                <w:lang w:val="en-US" w:eastAsia="zh-CN"/>
              </w:rPr>
              <w:t>表示欢迎</w:t>
            </w:r>
            <w:r w:rsidRPr="00373CD5">
              <w:rPr>
                <w:rFonts w:cstheme="minorBidi"/>
                <w:lang w:val="en-US" w:eastAsia="zh-CN"/>
              </w:rPr>
              <w:t>，赞同</w:t>
            </w:r>
            <w:r>
              <w:rPr>
                <w:rFonts w:cstheme="minorBidi" w:hint="eastAsia"/>
                <w:lang w:val="en-US" w:eastAsia="zh-CN"/>
              </w:rPr>
              <w:t>其主要讯息，即应该</w:t>
            </w:r>
            <w:r w:rsidRPr="00373CD5">
              <w:rPr>
                <w:rFonts w:cstheme="minorBidi"/>
                <w:lang w:val="en-US" w:eastAsia="zh-CN"/>
              </w:rPr>
              <w:t>通过使用基于生态系统的方法来适应和减缓气候变化，减少灾害风险</w:t>
            </w:r>
            <w:r>
              <w:rPr>
                <w:rFonts w:cstheme="minorBidi" w:hint="eastAsia"/>
                <w:lang w:val="en-US" w:eastAsia="zh-CN"/>
              </w:rPr>
              <w:t>和</w:t>
            </w:r>
            <w:r w:rsidRPr="00373CD5">
              <w:rPr>
                <w:rFonts w:cstheme="minorBidi"/>
                <w:lang w:val="en-US" w:eastAsia="zh-CN"/>
              </w:rPr>
              <w:t>应对土地退化</w:t>
            </w:r>
            <w:r>
              <w:rPr>
                <w:rFonts w:cstheme="minorBidi" w:hint="eastAsia"/>
                <w:lang w:val="en-US" w:eastAsia="zh-CN"/>
              </w:rPr>
              <w:t>，从而</w:t>
            </w:r>
            <w:r w:rsidRPr="00373CD5">
              <w:rPr>
                <w:rFonts w:cstheme="minorBidi"/>
                <w:lang w:val="en-US" w:eastAsia="zh-CN"/>
              </w:rPr>
              <w:t>支持实现可持续发展目标</w:t>
            </w:r>
          </w:p>
        </w:tc>
      </w:tr>
      <w:tr w:rsidR="00F2772B" w:rsidRPr="00373CD5" w14:paraId="54FD39DF" w14:textId="77777777" w:rsidTr="0061257A">
        <w:tc>
          <w:tcPr>
            <w:tcW w:w="2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625D2" w14:textId="77777777" w:rsidR="00F2772B" w:rsidRPr="00373CD5" w:rsidRDefault="00F2772B" w:rsidP="0061257A">
            <w:pPr>
              <w:spacing w:after="160" w:line="240" w:lineRule="atLeast"/>
              <w:jc w:val="left"/>
              <w:rPr>
                <w:rFonts w:cstheme="minorBidi"/>
                <w:lang w:val="en-US" w:eastAsia="zh-CN"/>
              </w:rPr>
            </w:pPr>
            <w:r w:rsidRPr="00373CD5">
              <w:rPr>
                <w:rFonts w:ascii="Arial" w:eastAsia="黑体" w:hAnsi="Arial" w:cstheme="minorBidi"/>
                <w:bCs/>
                <w:lang w:val="en-US" w:eastAsia="zh-CN"/>
              </w:rPr>
              <w:t>关于美洲</w:t>
            </w:r>
            <w:r>
              <w:rPr>
                <w:rFonts w:ascii="Arial" w:eastAsia="黑体" w:hAnsi="Arial" w:cstheme="minorBidi" w:hint="eastAsia"/>
                <w:bCs/>
                <w:lang w:val="en-US" w:eastAsia="zh-CN"/>
              </w:rPr>
              <w:t>、</w:t>
            </w:r>
            <w:r w:rsidRPr="00373CD5">
              <w:rPr>
                <w:rFonts w:ascii="Arial" w:eastAsia="黑体" w:hAnsi="Arial" w:cstheme="minorBidi"/>
                <w:bCs/>
                <w:lang w:val="en-US" w:eastAsia="zh-CN"/>
              </w:rPr>
              <w:t>非洲</w:t>
            </w:r>
            <w:r>
              <w:rPr>
                <w:rFonts w:ascii="Arial" w:eastAsia="黑体" w:hAnsi="Arial" w:cstheme="minorBidi" w:hint="eastAsia"/>
                <w:bCs/>
                <w:lang w:val="en-US" w:eastAsia="zh-CN"/>
              </w:rPr>
              <w:t>、亚太</w:t>
            </w:r>
            <w:r w:rsidRPr="00373CD5">
              <w:rPr>
                <w:rFonts w:ascii="Arial" w:eastAsia="黑体" w:hAnsi="Arial" w:cstheme="minorBidi"/>
                <w:bCs/>
                <w:lang w:val="en-US" w:eastAsia="zh-CN"/>
              </w:rPr>
              <w:t>和欧洲及中亚生物多样性和生态系统服务的区域评估报告</w:t>
            </w:r>
          </w:p>
          <w:p w14:paraId="5975CD8B" w14:textId="77777777" w:rsidR="00F2772B" w:rsidRPr="00373CD5" w:rsidRDefault="00F2772B" w:rsidP="0061257A">
            <w:pPr>
              <w:spacing w:after="160" w:line="240" w:lineRule="atLeast"/>
              <w:jc w:val="left"/>
              <w:rPr>
                <w:rFonts w:cstheme="minorBidi"/>
                <w:lang w:val="en-US" w:eastAsia="zh-CN"/>
              </w:rPr>
            </w:pPr>
            <w:r>
              <w:rPr>
                <w:rFonts w:cstheme="minorBidi"/>
                <w:lang w:val="en-US" w:eastAsia="zh-CN"/>
              </w:rPr>
              <w:t>生物多样性平台第六次会议（</w:t>
            </w:r>
            <w:r>
              <w:rPr>
                <w:rFonts w:cstheme="minorBidi"/>
                <w:lang w:val="en-US" w:eastAsia="zh-CN"/>
              </w:rPr>
              <w:t>2018</w:t>
            </w:r>
            <w:r>
              <w:rPr>
                <w:rFonts w:cstheme="minorBidi"/>
                <w:lang w:val="en-US" w:eastAsia="zh-CN"/>
              </w:rPr>
              <w:t>年）核准</w:t>
            </w:r>
          </w:p>
          <w:p w14:paraId="175B28B0" w14:textId="77777777" w:rsidR="00F2772B" w:rsidRPr="00373CD5" w:rsidRDefault="009F1AC1" w:rsidP="0061257A">
            <w:pPr>
              <w:spacing w:after="160" w:line="240" w:lineRule="atLeast"/>
              <w:jc w:val="left"/>
              <w:rPr>
                <w:rFonts w:cstheme="minorBidi"/>
                <w:lang w:val="en-US" w:eastAsia="zh-CN"/>
              </w:rPr>
            </w:pPr>
            <w:hyperlink r:id="rId17" w:history="1">
              <w:r w:rsidR="00F2772B" w:rsidRPr="00373CD5">
                <w:rPr>
                  <w:rFonts w:cstheme="minorBidi"/>
                  <w:color w:val="0000FF"/>
                  <w:u w:val="single"/>
                  <w:lang w:val="en-US" w:eastAsia="zh-CN"/>
                </w:rPr>
                <w:t>https://ipbes.net/regional-assessments</w:t>
              </w:r>
            </w:hyperlink>
            <w:r w:rsidR="00F2772B" w:rsidRPr="00373CD5">
              <w:rPr>
                <w:rFonts w:cstheme="minorBidi"/>
                <w:u w:val="single"/>
                <w:lang w:val="en-US" w:eastAsia="zh-CN"/>
              </w:rPr>
              <w:t xml:space="preserve"> </w:t>
            </w:r>
          </w:p>
          <w:p w14:paraId="1F349D97"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 </w:t>
            </w:r>
          </w:p>
        </w:tc>
        <w:tc>
          <w:tcPr>
            <w:tcW w:w="2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E5F6E"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科咨机构</w:t>
            </w:r>
            <w:r>
              <w:rPr>
                <w:rFonts w:cstheme="minorBidi" w:hint="eastAsia"/>
                <w:lang w:val="en-US" w:eastAsia="zh-CN"/>
              </w:rPr>
              <w:t>第</w:t>
            </w:r>
            <w:r w:rsidRPr="00373CD5">
              <w:rPr>
                <w:rFonts w:cstheme="minorBidi"/>
                <w:lang w:val="en-US" w:eastAsia="zh-CN"/>
              </w:rPr>
              <w:t xml:space="preserve"> 22/4</w:t>
            </w:r>
            <w:r>
              <w:rPr>
                <w:rFonts w:cstheme="minorBidi" w:hint="eastAsia"/>
                <w:lang w:val="en-US" w:eastAsia="zh-CN"/>
              </w:rPr>
              <w:t>号建议</w:t>
            </w:r>
          </w:p>
          <w:p w14:paraId="30EFD3EE"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缔约方大会第</w:t>
            </w:r>
            <w:r w:rsidRPr="00373CD5">
              <w:rPr>
                <w:rFonts w:cstheme="minorBidi"/>
                <w:lang w:val="en-US" w:eastAsia="zh-CN"/>
              </w:rPr>
              <w:t>14/1</w:t>
            </w:r>
            <w:r w:rsidRPr="00373CD5">
              <w:rPr>
                <w:rFonts w:cstheme="minorBidi"/>
                <w:lang w:val="en-US" w:eastAsia="zh-CN"/>
              </w:rPr>
              <w:t>和</w:t>
            </w:r>
            <w:r w:rsidRPr="00373CD5">
              <w:rPr>
                <w:rFonts w:cstheme="minorBidi"/>
                <w:lang w:val="en-US" w:eastAsia="zh-CN"/>
              </w:rPr>
              <w:t>14/34</w:t>
            </w:r>
            <w:r w:rsidRPr="00373CD5">
              <w:rPr>
                <w:rFonts w:cstheme="minorBidi"/>
                <w:lang w:val="en-US" w:eastAsia="zh-CN"/>
              </w:rPr>
              <w:t>号决定</w:t>
            </w:r>
            <w:r w:rsidRPr="00373CD5">
              <w:rPr>
                <w:rFonts w:cstheme="minorBidi"/>
                <w:lang w:val="en-US" w:eastAsia="zh-CN"/>
              </w:rPr>
              <w:t xml:space="preserve"> </w:t>
            </w:r>
          </w:p>
          <w:p w14:paraId="7BA22A8C"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科咨机构</w:t>
            </w:r>
            <w:r>
              <w:rPr>
                <w:rFonts w:cstheme="minorBidi" w:hint="eastAsia"/>
                <w:lang w:val="en-US" w:eastAsia="zh-CN"/>
              </w:rPr>
              <w:t>第</w:t>
            </w:r>
            <w:r>
              <w:rPr>
                <w:rFonts w:cstheme="minorBidi" w:hint="eastAsia"/>
                <w:lang w:val="en-US" w:eastAsia="zh-CN"/>
              </w:rPr>
              <w:t>2</w:t>
            </w:r>
            <w:r>
              <w:rPr>
                <w:rFonts w:cstheme="minorBidi"/>
                <w:lang w:val="en-US" w:eastAsia="zh-CN"/>
              </w:rPr>
              <w:t>3/1</w:t>
            </w:r>
            <w:r>
              <w:rPr>
                <w:rFonts w:cstheme="minorBidi" w:hint="eastAsia"/>
                <w:lang w:val="en-US" w:eastAsia="zh-CN"/>
              </w:rPr>
              <w:t>号</w:t>
            </w:r>
            <w:r w:rsidRPr="00373CD5">
              <w:rPr>
                <w:rFonts w:cstheme="minorBidi"/>
                <w:lang w:val="en-US" w:eastAsia="zh-CN"/>
              </w:rPr>
              <w:t>建议</w:t>
            </w:r>
          </w:p>
          <w:p w14:paraId="17473BF1" w14:textId="77777777" w:rsidR="00F2772B" w:rsidRPr="00373CD5" w:rsidRDefault="00F2772B" w:rsidP="0061257A">
            <w:pPr>
              <w:spacing w:after="160" w:line="240" w:lineRule="atLeast"/>
              <w:jc w:val="left"/>
              <w:rPr>
                <w:rFonts w:cstheme="minorBidi"/>
                <w:lang w:val="en-US" w:eastAsia="zh-CN"/>
              </w:rPr>
            </w:pPr>
            <w:r w:rsidRPr="00373CD5">
              <w:rPr>
                <w:rFonts w:ascii="Arial" w:eastAsia="黑体" w:hAnsi="Arial" w:cstheme="minorBidi"/>
                <w:bCs/>
                <w:lang w:val="en-US" w:eastAsia="zh-CN"/>
              </w:rPr>
              <w:t> </w:t>
            </w:r>
          </w:p>
          <w:p w14:paraId="22D3426D" w14:textId="77777777" w:rsidR="00F2772B" w:rsidRPr="00373CD5" w:rsidRDefault="00F2772B" w:rsidP="0061257A">
            <w:pPr>
              <w:spacing w:after="160" w:line="240" w:lineRule="atLeast"/>
              <w:jc w:val="left"/>
              <w:rPr>
                <w:rFonts w:cstheme="minorBidi"/>
                <w:lang w:val="en-US" w:eastAsia="zh-CN"/>
              </w:rPr>
            </w:pPr>
            <w:r w:rsidRPr="00373CD5">
              <w:rPr>
                <w:rFonts w:ascii="Arial" w:eastAsia="黑体" w:hAnsi="Arial" w:cstheme="minorBidi"/>
                <w:bCs/>
                <w:lang w:val="en-US" w:eastAsia="zh-CN"/>
              </w:rPr>
              <w:t> </w:t>
            </w:r>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81A14"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缔约方大会欢迎这些评估，呼吁将其用于</w:t>
            </w:r>
            <w:r>
              <w:rPr>
                <w:rFonts w:cstheme="minorBidi" w:hint="eastAsia"/>
                <w:lang w:val="en-US" w:eastAsia="zh-CN"/>
              </w:rPr>
              <w:t>制定</w:t>
            </w:r>
            <w:r w:rsidRPr="00373CD5">
              <w:rPr>
                <w:rFonts w:cstheme="minorBidi"/>
                <w:lang w:val="en-US" w:eastAsia="zh-CN"/>
              </w:rPr>
              <w:t>2020</w:t>
            </w:r>
            <w:r w:rsidRPr="00373CD5">
              <w:rPr>
                <w:rFonts w:cstheme="minorBidi"/>
                <w:lang w:val="en-US" w:eastAsia="zh-CN"/>
              </w:rPr>
              <w:t>年后全球生物多样性框架</w:t>
            </w:r>
          </w:p>
        </w:tc>
      </w:tr>
      <w:tr w:rsidR="00F2772B" w:rsidRPr="00373CD5" w14:paraId="39F7AA5C" w14:textId="77777777" w:rsidTr="0061257A">
        <w:tc>
          <w:tcPr>
            <w:tcW w:w="2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A1FA3B" w14:textId="77777777" w:rsidR="00F2772B" w:rsidRPr="00373CD5" w:rsidRDefault="00F2772B" w:rsidP="0061257A">
            <w:pPr>
              <w:spacing w:after="160" w:line="240" w:lineRule="atLeast"/>
              <w:jc w:val="left"/>
              <w:rPr>
                <w:rFonts w:cstheme="minorBidi"/>
                <w:lang w:val="en-US" w:eastAsia="zh-CN"/>
              </w:rPr>
            </w:pPr>
            <w:r w:rsidRPr="00373CD5">
              <w:rPr>
                <w:rFonts w:ascii="Arial" w:eastAsia="黑体" w:hAnsi="Arial" w:cstheme="minorBidi"/>
                <w:bCs/>
                <w:lang w:val="en-US" w:eastAsia="zh-CN"/>
              </w:rPr>
              <w:t>关于生物多样性和生态系统服务的全球评估报告</w:t>
            </w:r>
          </w:p>
          <w:p w14:paraId="0E095139" w14:textId="77777777" w:rsidR="00F2772B" w:rsidRPr="00373CD5" w:rsidRDefault="00F2772B" w:rsidP="0061257A">
            <w:pPr>
              <w:spacing w:after="160" w:line="240" w:lineRule="atLeast"/>
              <w:jc w:val="left"/>
              <w:rPr>
                <w:rFonts w:cstheme="minorBidi"/>
                <w:lang w:val="en-US" w:eastAsia="zh-CN"/>
              </w:rPr>
            </w:pPr>
            <w:r>
              <w:rPr>
                <w:rFonts w:cstheme="minorBidi"/>
                <w:lang w:val="en-US" w:eastAsia="zh-CN"/>
              </w:rPr>
              <w:t>生物多样性平台第七次会议（</w:t>
            </w:r>
            <w:r>
              <w:rPr>
                <w:rFonts w:cstheme="minorBidi"/>
                <w:lang w:val="en-US" w:eastAsia="zh-CN"/>
              </w:rPr>
              <w:t>2019</w:t>
            </w:r>
            <w:r>
              <w:rPr>
                <w:rFonts w:cstheme="minorBidi"/>
                <w:lang w:val="en-US" w:eastAsia="zh-CN"/>
              </w:rPr>
              <w:t>年）核准</w:t>
            </w:r>
          </w:p>
          <w:p w14:paraId="167DBC7E" w14:textId="77777777" w:rsidR="00F2772B" w:rsidRPr="00373CD5" w:rsidRDefault="009F1AC1" w:rsidP="0061257A">
            <w:pPr>
              <w:spacing w:after="160" w:line="240" w:lineRule="atLeast"/>
              <w:jc w:val="left"/>
              <w:rPr>
                <w:rFonts w:cstheme="minorBidi"/>
                <w:lang w:val="en-US" w:eastAsia="zh-CN"/>
              </w:rPr>
            </w:pPr>
            <w:hyperlink r:id="rId18" w:history="1">
              <w:r w:rsidR="00F2772B" w:rsidRPr="00373CD5">
                <w:rPr>
                  <w:rFonts w:cstheme="minorBidi"/>
                  <w:color w:val="0000FF"/>
                  <w:u w:val="single"/>
                  <w:lang w:val="en-US" w:eastAsia="zh-CN"/>
                </w:rPr>
                <w:t>https://ipbes.net/global-assessment</w:t>
              </w:r>
            </w:hyperlink>
            <w:r w:rsidR="00F2772B" w:rsidRPr="00373CD5">
              <w:rPr>
                <w:rFonts w:cstheme="minorBidi"/>
                <w:lang w:val="en-US" w:eastAsia="zh-CN"/>
              </w:rPr>
              <w:t xml:space="preserve"> </w:t>
            </w:r>
          </w:p>
        </w:tc>
        <w:tc>
          <w:tcPr>
            <w:tcW w:w="2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B4FDDE"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科咨机构</w:t>
            </w:r>
            <w:r>
              <w:rPr>
                <w:rFonts w:cstheme="minorBidi" w:hint="eastAsia"/>
                <w:lang w:val="en-US" w:eastAsia="zh-CN"/>
              </w:rPr>
              <w:t>第</w:t>
            </w:r>
            <w:r w:rsidRPr="00373CD5">
              <w:rPr>
                <w:rFonts w:cstheme="minorBidi"/>
                <w:lang w:val="en-US" w:eastAsia="zh-CN"/>
              </w:rPr>
              <w:t xml:space="preserve"> 23/1</w:t>
            </w:r>
            <w:r>
              <w:rPr>
                <w:rFonts w:cstheme="minorBidi" w:hint="eastAsia"/>
                <w:lang w:val="en-US" w:eastAsia="zh-CN"/>
              </w:rPr>
              <w:t>号建议</w:t>
            </w:r>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7C3484" w14:textId="77777777" w:rsidR="00F2772B" w:rsidRPr="00373CD5" w:rsidRDefault="00F2772B" w:rsidP="0061257A">
            <w:pPr>
              <w:spacing w:after="160" w:line="240" w:lineRule="atLeast"/>
              <w:jc w:val="left"/>
              <w:rPr>
                <w:rFonts w:cstheme="minorBidi"/>
                <w:lang w:val="en-US" w:eastAsia="zh-CN"/>
              </w:rPr>
            </w:pPr>
            <w:r w:rsidRPr="00373CD5">
              <w:rPr>
                <w:rFonts w:cstheme="minorBidi"/>
                <w:lang w:val="en-US" w:eastAsia="zh-CN"/>
              </w:rPr>
              <w:t>科咨机构对全球评估报告表示欢迎，并注意到执行秘书</w:t>
            </w:r>
            <w:r>
              <w:rPr>
                <w:rFonts w:cstheme="minorBidi" w:hint="eastAsia"/>
                <w:lang w:val="en-US" w:eastAsia="zh-CN"/>
              </w:rPr>
              <w:t>在其</w:t>
            </w:r>
            <w:r w:rsidRPr="00373CD5">
              <w:rPr>
                <w:rFonts w:cstheme="minorBidi"/>
                <w:lang w:val="en-US" w:eastAsia="zh-CN"/>
              </w:rPr>
              <w:t>说明中提供的信息，其中包括</w:t>
            </w:r>
            <w:r>
              <w:rPr>
                <w:rFonts w:cstheme="minorBidi" w:hint="eastAsia"/>
                <w:lang w:val="en-US" w:eastAsia="zh-CN"/>
              </w:rPr>
              <w:t>概述</w:t>
            </w:r>
            <w:r w:rsidRPr="00373CD5">
              <w:rPr>
                <w:rFonts w:cstheme="minorBidi"/>
                <w:lang w:val="en-US" w:eastAsia="zh-CN"/>
              </w:rPr>
              <w:t>全球评估结果</w:t>
            </w:r>
            <w:r>
              <w:rPr>
                <w:rFonts w:cstheme="minorBidi" w:hint="eastAsia"/>
                <w:lang w:val="en-US" w:eastAsia="zh-CN"/>
              </w:rPr>
              <w:t>和</w:t>
            </w:r>
            <w:r w:rsidRPr="00373CD5">
              <w:rPr>
                <w:rFonts w:cstheme="minorBidi"/>
                <w:lang w:val="en-US" w:eastAsia="zh-CN"/>
              </w:rPr>
              <w:t>执行秘书编写的</w:t>
            </w:r>
            <w:r>
              <w:rPr>
                <w:rFonts w:cstheme="minorBidi" w:hint="eastAsia"/>
                <w:lang w:val="en-US" w:eastAsia="zh-CN"/>
              </w:rPr>
              <w:t>对</w:t>
            </w:r>
            <w:r w:rsidRPr="00373CD5">
              <w:rPr>
                <w:rFonts w:cstheme="minorBidi"/>
                <w:lang w:val="en-US" w:eastAsia="zh-CN"/>
              </w:rPr>
              <w:t>《公约》</w:t>
            </w:r>
            <w:r>
              <w:rPr>
                <w:rFonts w:cstheme="minorBidi" w:hint="eastAsia"/>
                <w:lang w:val="en-US" w:eastAsia="zh-CN"/>
              </w:rPr>
              <w:t>下的</w:t>
            </w:r>
            <w:r w:rsidRPr="00373CD5">
              <w:rPr>
                <w:rFonts w:cstheme="minorBidi"/>
                <w:lang w:val="en-US" w:eastAsia="zh-CN"/>
              </w:rPr>
              <w:t>工作</w:t>
            </w:r>
            <w:r>
              <w:rPr>
                <w:rFonts w:cstheme="minorBidi" w:hint="eastAsia"/>
                <w:lang w:val="en-US" w:eastAsia="zh-CN"/>
              </w:rPr>
              <w:t>产生的影响；</w:t>
            </w:r>
            <w:r w:rsidRPr="00373CD5">
              <w:rPr>
                <w:rFonts w:cstheme="minorBidi"/>
                <w:lang w:val="en-US" w:eastAsia="zh-CN"/>
              </w:rPr>
              <w:t>请</w:t>
            </w:r>
            <w:r w:rsidRPr="00373CD5">
              <w:rPr>
                <w:rFonts w:cstheme="minorBidi"/>
                <w:lang w:val="en-US" w:eastAsia="zh-CN"/>
              </w:rPr>
              <w:t>2020</w:t>
            </w:r>
            <w:r w:rsidRPr="00373CD5">
              <w:rPr>
                <w:rFonts w:cstheme="minorBidi"/>
                <w:lang w:val="en-US" w:eastAsia="zh-CN"/>
              </w:rPr>
              <w:t>年后全球生物多样性框架不限成员名额工作组的联合主席在为工作组第二次会议编写文件时</w:t>
            </w:r>
            <w:r>
              <w:rPr>
                <w:rFonts w:cstheme="minorBidi" w:hint="eastAsia"/>
                <w:lang w:val="en-US" w:eastAsia="zh-CN"/>
              </w:rPr>
              <w:t>把</w:t>
            </w:r>
            <w:r w:rsidRPr="00373CD5">
              <w:rPr>
                <w:rFonts w:cstheme="minorBidi"/>
                <w:lang w:val="en-US" w:eastAsia="zh-CN"/>
              </w:rPr>
              <w:t>全球评估结果</w:t>
            </w:r>
            <w:r>
              <w:rPr>
                <w:rFonts w:cstheme="minorBidi" w:hint="eastAsia"/>
                <w:lang w:val="en-US" w:eastAsia="zh-CN"/>
              </w:rPr>
              <w:t>考虑在内</w:t>
            </w:r>
            <w:r w:rsidRPr="00373CD5">
              <w:rPr>
                <w:rFonts w:cstheme="minorBidi"/>
                <w:lang w:val="en-US" w:eastAsia="zh-CN"/>
              </w:rPr>
              <w:t>；并邀请</w:t>
            </w:r>
            <w:r w:rsidRPr="00373CD5">
              <w:rPr>
                <w:rFonts w:cstheme="minorBidi"/>
                <w:lang w:val="en-US" w:eastAsia="zh-CN"/>
              </w:rPr>
              <w:t>2020</w:t>
            </w:r>
            <w:r w:rsidRPr="00373CD5">
              <w:rPr>
                <w:rFonts w:cstheme="minorBidi"/>
                <w:lang w:val="en-US" w:eastAsia="zh-CN"/>
              </w:rPr>
              <w:t>年后全球生物多样性框架不限成员名额工作组在其审议</w:t>
            </w:r>
            <w:r>
              <w:rPr>
                <w:rFonts w:cstheme="minorBidi" w:hint="eastAsia"/>
                <w:lang w:val="en-US" w:eastAsia="zh-CN"/>
              </w:rPr>
              <w:t>工作</w:t>
            </w:r>
            <w:r w:rsidRPr="00373CD5">
              <w:rPr>
                <w:rFonts w:cstheme="minorBidi"/>
                <w:lang w:val="en-US" w:eastAsia="zh-CN"/>
              </w:rPr>
              <w:t>中</w:t>
            </w:r>
            <w:r>
              <w:rPr>
                <w:rFonts w:cstheme="minorBidi" w:hint="eastAsia"/>
                <w:lang w:val="en-US" w:eastAsia="zh-CN"/>
              </w:rPr>
              <w:t>把</w:t>
            </w:r>
            <w:r w:rsidRPr="00373CD5">
              <w:rPr>
                <w:rFonts w:cstheme="minorBidi"/>
                <w:lang w:val="en-US" w:eastAsia="zh-CN"/>
              </w:rPr>
              <w:t>全球评估结果</w:t>
            </w:r>
            <w:r>
              <w:rPr>
                <w:rFonts w:cstheme="minorBidi" w:hint="eastAsia"/>
                <w:lang w:val="en-US" w:eastAsia="zh-CN"/>
              </w:rPr>
              <w:t>考虑在内</w:t>
            </w:r>
          </w:p>
        </w:tc>
      </w:tr>
    </w:tbl>
    <w:p w14:paraId="6D4F4F4E" w14:textId="155F26DA" w:rsidR="00F2772B" w:rsidRDefault="00F2772B" w:rsidP="00F2772B">
      <w:pPr>
        <w:spacing w:after="160" w:line="240" w:lineRule="atLeast"/>
        <w:jc w:val="left"/>
        <w:rPr>
          <w:rFonts w:cstheme="minorBidi"/>
          <w:sz w:val="22"/>
          <w:szCs w:val="22"/>
          <w:lang w:val="en-US" w:eastAsia="zh-CN"/>
        </w:rPr>
      </w:pPr>
      <w:r w:rsidRPr="00373CD5">
        <w:rPr>
          <w:rFonts w:cstheme="minorBidi"/>
          <w:sz w:val="22"/>
          <w:szCs w:val="22"/>
          <w:lang w:val="en-US" w:eastAsia="zh-CN"/>
        </w:rPr>
        <w:t> </w:t>
      </w:r>
    </w:p>
    <w:p w14:paraId="7E6244A5" w14:textId="4E6391C5" w:rsidR="00F2772B" w:rsidRPr="00F2772B" w:rsidRDefault="00F2772B" w:rsidP="00F2772B">
      <w:pPr>
        <w:pStyle w:val="Para1"/>
        <w:suppressLineNumbers/>
        <w:tabs>
          <w:tab w:val="clear" w:pos="360"/>
        </w:tabs>
        <w:suppressAutoHyphens/>
        <w:adjustRightInd w:val="0"/>
        <w:snapToGrid w:val="0"/>
        <w:spacing w:line="240" w:lineRule="atLeast"/>
        <w:rPr>
          <w:kern w:val="22"/>
          <w:szCs w:val="24"/>
          <w:lang w:eastAsia="zh-CN"/>
        </w:rPr>
      </w:pPr>
      <w:r w:rsidRPr="00F2772B">
        <w:rPr>
          <w:rFonts w:hint="eastAsia"/>
          <w:kern w:val="22"/>
          <w:szCs w:val="24"/>
          <w:lang w:eastAsia="zh-CN"/>
        </w:rPr>
        <w:t>缔约方大会还鼓励在国家一级使用评估报告，并请各国政府和有关组织加强公约国家联络点和决策者的能力，使其有效利用主要的评估结论。在这方面，联合国环境规划署的世界养护监测中心（环境署养护监测中心）目前正在支持</w:t>
      </w:r>
      <w:r w:rsidRPr="00F2772B">
        <w:rPr>
          <w:rFonts w:hint="eastAsia"/>
          <w:kern w:val="22"/>
          <w:szCs w:val="24"/>
          <w:lang w:eastAsia="zh-CN"/>
        </w:rPr>
        <w:t>12</w:t>
      </w:r>
      <w:r w:rsidRPr="00F2772B">
        <w:rPr>
          <w:rFonts w:hint="eastAsia"/>
          <w:kern w:val="22"/>
          <w:szCs w:val="24"/>
          <w:lang w:eastAsia="zh-CN"/>
        </w:rPr>
        <w:t>个国家进行国家生态系统评估和建立国家科学政策平台（见附件）。</w:t>
      </w:r>
    </w:p>
    <w:p w14:paraId="6F163C80" w14:textId="5B40D5CB" w:rsidR="00932DF7" w:rsidRPr="00932DF7" w:rsidRDefault="00932DF7" w:rsidP="005D7587">
      <w:pPr>
        <w:pStyle w:val="Para1"/>
        <w:suppressLineNumbers/>
        <w:tabs>
          <w:tab w:val="clear" w:pos="360"/>
        </w:tabs>
        <w:suppressAutoHyphens/>
        <w:adjustRightInd w:val="0"/>
        <w:snapToGrid w:val="0"/>
        <w:spacing w:line="240" w:lineRule="atLeast"/>
        <w:rPr>
          <w:kern w:val="22"/>
          <w:szCs w:val="24"/>
          <w:lang w:eastAsia="zh-CN"/>
        </w:rPr>
      </w:pPr>
      <w:r w:rsidRPr="00932DF7">
        <w:rPr>
          <w:rFonts w:hint="eastAsia"/>
          <w:kern w:val="22"/>
          <w:szCs w:val="24"/>
          <w:lang w:eastAsia="zh-CN"/>
        </w:rPr>
        <w:t>生物多样性平台秘书处和公约秘书处除了编写评估报告之外，还就平台的其他功能开展合作。例如，两个秘书处开展了合作来帮助组织与土著人民和地方社区代表的对话，以便为全球评估和外来入侵物种评估提供投入，并协助生物多样性平台的知识和数据工作</w:t>
      </w:r>
      <w:r w:rsidRPr="00932DF7">
        <w:rPr>
          <w:rFonts w:hint="eastAsia"/>
          <w:kern w:val="22"/>
          <w:szCs w:val="24"/>
          <w:lang w:eastAsia="zh-CN"/>
        </w:rPr>
        <w:lastRenderedPageBreak/>
        <w:t>队参与生物多样性指标伙伴关系。此外，两个秘书处进行了合作来促进平台报告的编写者以及其他平台专家参加在《公约》下组织的有关会议，包括参加为支持</w:t>
      </w:r>
      <w:r w:rsidRPr="00932DF7">
        <w:rPr>
          <w:rFonts w:hint="eastAsia"/>
          <w:kern w:val="22"/>
          <w:szCs w:val="24"/>
          <w:lang w:eastAsia="zh-CN"/>
        </w:rPr>
        <w:t>2020</w:t>
      </w:r>
      <w:r w:rsidRPr="00932DF7">
        <w:rPr>
          <w:rFonts w:hint="eastAsia"/>
          <w:kern w:val="22"/>
          <w:szCs w:val="24"/>
          <w:lang w:eastAsia="zh-CN"/>
        </w:rPr>
        <w:t>年后全球生物多样性框架的制定工作所组织的区域和专题磋商。</w:t>
      </w:r>
    </w:p>
    <w:p w14:paraId="431BDD08" w14:textId="4590EEE1" w:rsidR="00932DF7" w:rsidRPr="00932DF7" w:rsidRDefault="00932DF7" w:rsidP="003422F0">
      <w:pPr>
        <w:pStyle w:val="Para1"/>
        <w:suppressLineNumbers/>
        <w:tabs>
          <w:tab w:val="clear" w:pos="360"/>
        </w:tabs>
        <w:suppressAutoHyphens/>
        <w:adjustRightInd w:val="0"/>
        <w:snapToGrid w:val="0"/>
        <w:spacing w:line="240" w:lineRule="atLeast"/>
        <w:rPr>
          <w:kern w:val="22"/>
          <w:szCs w:val="24"/>
          <w:lang w:eastAsia="zh-CN"/>
        </w:rPr>
      </w:pPr>
      <w:r w:rsidRPr="00932DF7">
        <w:rPr>
          <w:rFonts w:hint="eastAsia"/>
          <w:kern w:val="22"/>
          <w:szCs w:val="24"/>
          <w:lang w:eastAsia="zh-CN"/>
        </w:rPr>
        <w:t>最近在平台第一个工作方案结束时进行了一次独立审查。审查小组的报告高度肯定了平台工作方案的执行情况。但是，审查小组</w:t>
      </w:r>
      <w:r w:rsidR="003422F0">
        <w:rPr>
          <w:rFonts w:hint="eastAsia"/>
          <w:kern w:val="22"/>
          <w:szCs w:val="24"/>
          <w:lang w:eastAsia="zh-CN"/>
        </w:rPr>
        <w:t>指出</w:t>
      </w:r>
      <w:r w:rsidRPr="00932DF7">
        <w:rPr>
          <w:rFonts w:hint="eastAsia"/>
          <w:kern w:val="22"/>
          <w:szCs w:val="24"/>
          <w:lang w:eastAsia="zh-CN"/>
        </w:rPr>
        <w:t>了六个大的方面，需要平台成员、领导层、合作伙伴和其他利益攸关方予以注意。</w:t>
      </w:r>
      <w:r w:rsidRPr="00932DF7">
        <w:rPr>
          <w:rFonts w:hint="eastAsia"/>
          <w:kern w:val="22"/>
          <w:szCs w:val="24"/>
          <w:lang w:eastAsia="zh-CN"/>
        </w:rPr>
        <w:t xml:space="preserve"> </w:t>
      </w:r>
      <w:r w:rsidRPr="00932DF7">
        <w:rPr>
          <w:rFonts w:hint="eastAsia"/>
          <w:kern w:val="22"/>
          <w:szCs w:val="24"/>
          <w:lang w:eastAsia="zh-CN"/>
        </w:rPr>
        <w:t>生物多样性平台全体会议在其</w:t>
      </w:r>
      <w:r w:rsidRPr="00932DF7">
        <w:rPr>
          <w:rFonts w:hint="eastAsia"/>
          <w:kern w:val="22"/>
          <w:szCs w:val="24"/>
          <w:lang w:eastAsia="zh-CN"/>
        </w:rPr>
        <w:t>2019</w:t>
      </w:r>
      <w:r w:rsidRPr="00932DF7">
        <w:rPr>
          <w:rFonts w:hint="eastAsia"/>
          <w:kern w:val="22"/>
          <w:szCs w:val="24"/>
          <w:lang w:eastAsia="zh-CN"/>
        </w:rPr>
        <w:t>年的第七次会议上表示欢迎平台审查报告。</w:t>
      </w:r>
      <w:r w:rsidRPr="003422F0">
        <w:rPr>
          <w:rStyle w:val="FootnoteReference"/>
          <w:rFonts w:ascii="Times New Roman" w:hAnsi="Times New Roman"/>
          <w:kern w:val="22"/>
          <w:szCs w:val="24"/>
          <w:lang w:eastAsia="zh-CN"/>
        </w:rPr>
        <w:footnoteReference w:id="3"/>
      </w:r>
      <w:r w:rsidR="003422F0" w:rsidRPr="003422F0">
        <w:rPr>
          <w:kern w:val="22"/>
          <w:szCs w:val="24"/>
          <w:lang w:eastAsia="zh-CN"/>
        </w:rPr>
        <w:t xml:space="preserve"> </w:t>
      </w:r>
      <w:r w:rsidRPr="00932DF7">
        <w:rPr>
          <w:rFonts w:hint="eastAsia"/>
          <w:kern w:val="22"/>
          <w:szCs w:val="24"/>
          <w:lang w:eastAsia="zh-CN"/>
        </w:rPr>
        <w:t>报告全文在评论生物多样性平台与各项生物多样性相关公约的互动情况时指出：</w:t>
      </w:r>
    </w:p>
    <w:p w14:paraId="1EFB505A" w14:textId="13262900" w:rsidR="00932DF7" w:rsidRPr="00932DF7" w:rsidRDefault="00932DF7" w:rsidP="005D7587">
      <w:pPr>
        <w:spacing w:before="120" w:line="240" w:lineRule="atLeast"/>
        <w:ind w:left="490"/>
        <w:rPr>
          <w:snapToGrid w:val="0"/>
          <w:kern w:val="22"/>
          <w:lang w:eastAsia="zh-CN"/>
        </w:rPr>
      </w:pPr>
      <w:r w:rsidRPr="00932DF7">
        <w:rPr>
          <w:rFonts w:hint="eastAsia"/>
          <w:snapToGrid w:val="0"/>
          <w:kern w:val="22"/>
          <w:lang w:eastAsia="zh-CN"/>
        </w:rPr>
        <w:t>“与《生物多样性公约》之间的合作关系</w:t>
      </w:r>
      <w:r w:rsidR="003422F0">
        <w:rPr>
          <w:rFonts w:hint="eastAsia"/>
          <w:snapToGrid w:val="0"/>
          <w:kern w:val="22"/>
          <w:lang w:eastAsia="zh-CN"/>
        </w:rPr>
        <w:t>很牢固</w:t>
      </w:r>
      <w:r w:rsidRPr="00932DF7">
        <w:rPr>
          <w:rFonts w:hint="eastAsia"/>
          <w:snapToGrid w:val="0"/>
          <w:kern w:val="22"/>
          <w:lang w:eastAsia="zh-CN"/>
        </w:rPr>
        <w:t>，双方都认识到合作的价值。在线调查的大多数受访者认为，生物多样性平台与《生物多样性公约》之间有着良好乃至优异的互补作用。文献计量分析确认</w:t>
      </w:r>
      <w:r w:rsidRPr="00932DF7">
        <w:rPr>
          <w:rFonts w:hint="eastAsia"/>
          <w:snapToGrid w:val="0"/>
          <w:kern w:val="22"/>
          <w:lang w:eastAsia="zh-CN"/>
        </w:rPr>
        <w:t>2012</w:t>
      </w:r>
      <w:r w:rsidRPr="00932DF7">
        <w:rPr>
          <w:rFonts w:hint="eastAsia"/>
          <w:snapToGrid w:val="0"/>
          <w:kern w:val="22"/>
          <w:lang w:eastAsia="zh-CN"/>
        </w:rPr>
        <w:t>年以来，缔约方大会的所有报告都提到生物多样性平台，而且引用生物多样性平台的《生物多样性公约》工作文件所占比率很高</w:t>
      </w:r>
      <w:r w:rsidR="003422F0">
        <w:rPr>
          <w:rFonts w:hint="eastAsia"/>
          <w:snapToGrid w:val="0"/>
          <w:kern w:val="22"/>
          <w:lang w:eastAsia="zh-CN"/>
        </w:rPr>
        <w:t>并保持</w:t>
      </w:r>
      <w:r w:rsidRPr="00932DF7">
        <w:rPr>
          <w:rFonts w:hint="eastAsia"/>
          <w:snapToGrid w:val="0"/>
          <w:kern w:val="22"/>
          <w:lang w:eastAsia="zh-CN"/>
        </w:rPr>
        <w:t>稳定，使得《生物多样性公约》对生物多样性平台的利用明显超过其他多边环境协定。平台在总体上敏捷地响应了《生物多样性公约》提出的要求（例如，《公约》将授粉列为优先事项），而《公约》则支持采纳生物多样性平台的评估意见，例如公约缔约方大会第十三届会议通过了关于授粉和授粉媒介的政策建议。关于直接联系的其他证据包括科咨机构采用了生物多样性平台的</w:t>
      </w:r>
      <w:r w:rsidR="003422F0">
        <w:rPr>
          <w:rFonts w:hint="eastAsia"/>
          <w:snapToGrid w:val="0"/>
          <w:kern w:val="22"/>
          <w:lang w:eastAsia="zh-CN"/>
        </w:rPr>
        <w:t>情景设想</w:t>
      </w:r>
      <w:r w:rsidRPr="00932DF7">
        <w:rPr>
          <w:rFonts w:hint="eastAsia"/>
          <w:snapToGrid w:val="0"/>
          <w:kern w:val="22"/>
          <w:lang w:eastAsia="zh-CN"/>
        </w:rPr>
        <w:t>和模型评估，《生物多样性公约》</w:t>
      </w:r>
      <w:r w:rsidR="003422F0">
        <w:rPr>
          <w:rFonts w:hint="eastAsia"/>
          <w:snapToGrid w:val="0"/>
          <w:kern w:val="22"/>
          <w:lang w:eastAsia="zh-CN"/>
        </w:rPr>
        <w:t>也</w:t>
      </w:r>
      <w:r w:rsidRPr="00932DF7">
        <w:rPr>
          <w:rFonts w:hint="eastAsia"/>
          <w:snapToGrid w:val="0"/>
          <w:kern w:val="22"/>
          <w:lang w:eastAsia="zh-CN"/>
        </w:rPr>
        <w:t>制定了为生物多样性平台拟议的新工作方案提供投入的程序。”</w:t>
      </w:r>
    </w:p>
    <w:p w14:paraId="10352891" w14:textId="089999F7" w:rsidR="001D528C" w:rsidRPr="00F90242" w:rsidRDefault="00932DF7" w:rsidP="005D7587">
      <w:pPr>
        <w:pStyle w:val="Para1"/>
        <w:suppressLineNumbers/>
        <w:tabs>
          <w:tab w:val="clear" w:pos="360"/>
        </w:tabs>
        <w:suppressAutoHyphens/>
        <w:adjustRightInd w:val="0"/>
        <w:snapToGrid w:val="0"/>
        <w:spacing w:line="240" w:lineRule="atLeast"/>
        <w:rPr>
          <w:kern w:val="22"/>
          <w:lang w:eastAsia="zh-CN"/>
        </w:rPr>
      </w:pPr>
      <w:r w:rsidRPr="00F90242">
        <w:rPr>
          <w:rFonts w:hint="eastAsia"/>
          <w:kern w:val="22"/>
          <w:szCs w:val="24"/>
          <w:lang w:eastAsia="zh-CN"/>
        </w:rPr>
        <w:t>鉴于上述科学、技术和工艺咨询附属机构对生物多样性平台可交付成果的审议，看来通过第</w:t>
      </w:r>
      <w:r w:rsidRPr="00F90242">
        <w:rPr>
          <w:rFonts w:hint="eastAsia"/>
          <w:kern w:val="22"/>
          <w:szCs w:val="24"/>
          <w:lang w:eastAsia="zh-CN"/>
        </w:rPr>
        <w:t>XII/25</w:t>
      </w:r>
      <w:r w:rsidRPr="00F90242">
        <w:rPr>
          <w:rFonts w:hint="eastAsia"/>
          <w:kern w:val="22"/>
          <w:szCs w:val="24"/>
          <w:lang w:eastAsia="zh-CN"/>
        </w:rPr>
        <w:t>号决定所规定的程序，科咨机构和缔约方大会能够及时通过与《公约》相关的方式系统地审议平台的所有可交付成果。对平台的独立审查似乎也证明了这一点。因</w:t>
      </w:r>
      <w:r w:rsidRPr="00F90242">
        <w:rPr>
          <w:rFonts w:hint="eastAsia"/>
          <w:kern w:val="22"/>
          <w:szCs w:val="24"/>
          <w:lang w:eastAsia="zh-CN"/>
        </w:rPr>
        <w:lastRenderedPageBreak/>
        <w:t>此，看不出为了确保系统地审议生物多样性平台的可交付成果，还</w:t>
      </w:r>
      <w:r w:rsidR="003422F0" w:rsidRPr="00F90242">
        <w:rPr>
          <w:rFonts w:hint="eastAsia"/>
          <w:kern w:val="22"/>
          <w:szCs w:val="24"/>
          <w:lang w:eastAsia="zh-CN"/>
        </w:rPr>
        <w:t>可能</w:t>
      </w:r>
      <w:r w:rsidR="003422F0">
        <w:rPr>
          <w:rFonts w:hint="eastAsia"/>
          <w:kern w:val="22"/>
          <w:szCs w:val="24"/>
          <w:lang w:eastAsia="zh-CN"/>
        </w:rPr>
        <w:t>必需</w:t>
      </w:r>
      <w:r w:rsidRPr="00F90242">
        <w:rPr>
          <w:rFonts w:hint="eastAsia"/>
          <w:kern w:val="22"/>
          <w:szCs w:val="24"/>
          <w:lang w:eastAsia="zh-CN"/>
        </w:rPr>
        <w:t>哪些更多的方式。但是，可以进一步探讨就生物多样性平台的其他功能进一步加强合作的机会。</w:t>
      </w:r>
    </w:p>
    <w:p w14:paraId="30D9EB83" w14:textId="64A819AC" w:rsidR="00F90242" w:rsidRPr="004D3B6F" w:rsidRDefault="004D3B6F" w:rsidP="005D7587">
      <w:pPr>
        <w:pStyle w:val="Heading1"/>
        <w:suppressLineNumbers/>
        <w:tabs>
          <w:tab w:val="clear" w:pos="720"/>
        </w:tabs>
        <w:suppressAutoHyphens/>
        <w:spacing w:before="120" w:line="240" w:lineRule="atLeast"/>
        <w:rPr>
          <w:rFonts w:eastAsia="黑体"/>
          <w:b w:val="0"/>
          <w:kern w:val="22"/>
          <w:lang w:eastAsia="zh-CN"/>
        </w:rPr>
      </w:pPr>
      <w:r w:rsidRPr="004D3B6F">
        <w:rPr>
          <w:rFonts w:eastAsia="黑体" w:hint="eastAsia"/>
          <w:b w:val="0"/>
          <w:kern w:val="22"/>
          <w:lang w:eastAsia="zh-CN"/>
        </w:rPr>
        <w:t>三</w:t>
      </w:r>
      <w:r w:rsidRPr="004D3B6F">
        <w:rPr>
          <w:rFonts w:eastAsia="黑体" w:hint="eastAsia"/>
          <w:b w:val="0"/>
          <w:kern w:val="22"/>
          <w:lang w:eastAsia="zh-CN"/>
        </w:rPr>
        <w:t>.</w:t>
      </w:r>
      <w:r w:rsidRPr="004D3B6F">
        <w:rPr>
          <w:rFonts w:eastAsia="黑体"/>
          <w:b w:val="0"/>
          <w:kern w:val="22"/>
          <w:lang w:eastAsia="zh-CN"/>
        </w:rPr>
        <w:t xml:space="preserve">  </w:t>
      </w:r>
      <w:r w:rsidRPr="004D3B6F">
        <w:rPr>
          <w:rFonts w:eastAsia="黑体"/>
          <w:b w:val="0"/>
          <w:kern w:val="22"/>
          <w:lang w:eastAsia="zh-CN"/>
        </w:rPr>
        <w:t>生物多样性和生态系统服务政府间科学政策平</w:t>
      </w:r>
      <w:r w:rsidRPr="004D3B6F">
        <w:rPr>
          <w:rFonts w:eastAsia="黑体" w:hint="eastAsia"/>
          <w:b w:val="0"/>
          <w:kern w:val="22"/>
          <w:lang w:eastAsia="zh-CN"/>
        </w:rPr>
        <w:t>台的最新工作情况</w:t>
      </w:r>
    </w:p>
    <w:p w14:paraId="55B6FF52" w14:textId="6FC7827E" w:rsidR="00BC501A" w:rsidRPr="00BC501A" w:rsidRDefault="00BC501A" w:rsidP="005D7587">
      <w:pPr>
        <w:pStyle w:val="Para1"/>
        <w:suppressLineNumbers/>
        <w:tabs>
          <w:tab w:val="clear" w:pos="360"/>
        </w:tabs>
        <w:suppressAutoHyphens/>
        <w:adjustRightInd w:val="0"/>
        <w:snapToGrid w:val="0"/>
        <w:spacing w:line="240" w:lineRule="atLeast"/>
        <w:rPr>
          <w:kern w:val="22"/>
          <w:szCs w:val="24"/>
          <w:lang w:eastAsia="zh-CN"/>
        </w:rPr>
      </w:pPr>
      <w:r w:rsidRPr="00BC501A">
        <w:rPr>
          <w:rFonts w:hint="eastAsia"/>
          <w:kern w:val="22"/>
          <w:szCs w:val="24"/>
          <w:lang w:eastAsia="zh-CN"/>
        </w:rPr>
        <w:t>生物多样性平台全体会议第七次会议</w:t>
      </w:r>
      <w:r w:rsidR="00F2772B" w:rsidRPr="00BC501A">
        <w:rPr>
          <w:rFonts w:hint="eastAsia"/>
          <w:kern w:val="22"/>
          <w:szCs w:val="24"/>
          <w:lang w:eastAsia="zh-CN"/>
        </w:rPr>
        <w:t>通过了</w:t>
      </w:r>
      <w:r w:rsidR="00F2772B">
        <w:rPr>
          <w:rFonts w:hint="eastAsia"/>
          <w:kern w:val="22"/>
          <w:szCs w:val="24"/>
          <w:lang w:eastAsia="zh-CN"/>
        </w:rPr>
        <w:t>关于</w:t>
      </w:r>
      <w:r w:rsidR="00F2772B" w:rsidRPr="00BC501A">
        <w:rPr>
          <w:rFonts w:hint="eastAsia"/>
          <w:kern w:val="22"/>
          <w:szCs w:val="24"/>
          <w:lang w:eastAsia="zh-CN"/>
        </w:rPr>
        <w:t>平台直至</w:t>
      </w:r>
      <w:r w:rsidR="00F2772B" w:rsidRPr="00BC501A">
        <w:rPr>
          <w:rFonts w:hint="eastAsia"/>
          <w:kern w:val="22"/>
          <w:szCs w:val="24"/>
          <w:lang w:eastAsia="zh-CN"/>
        </w:rPr>
        <w:t>2030</w:t>
      </w:r>
      <w:r w:rsidR="00F2772B" w:rsidRPr="00BC501A">
        <w:rPr>
          <w:rFonts w:hint="eastAsia"/>
          <w:kern w:val="22"/>
          <w:szCs w:val="24"/>
          <w:lang w:eastAsia="zh-CN"/>
        </w:rPr>
        <w:t>年的滚动工作方案</w:t>
      </w:r>
      <w:r w:rsidR="00F2772B">
        <w:rPr>
          <w:rFonts w:hint="eastAsia"/>
          <w:kern w:val="22"/>
          <w:szCs w:val="24"/>
          <w:lang w:eastAsia="zh-CN"/>
        </w:rPr>
        <w:t>的</w:t>
      </w:r>
      <w:r w:rsidRPr="00BC501A">
        <w:rPr>
          <w:rFonts w:hint="eastAsia"/>
          <w:kern w:val="22"/>
          <w:szCs w:val="24"/>
          <w:lang w:eastAsia="zh-CN"/>
        </w:rPr>
        <w:t>第</w:t>
      </w:r>
      <w:r w:rsidRPr="00BC501A">
        <w:rPr>
          <w:kern w:val="22"/>
          <w:szCs w:val="24"/>
          <w:lang w:eastAsia="zh-CN"/>
        </w:rPr>
        <w:t>IPBES-7/1</w:t>
      </w:r>
      <w:r w:rsidRPr="00BC501A">
        <w:rPr>
          <w:kern w:val="22"/>
          <w:szCs w:val="24"/>
          <w:lang w:eastAsia="zh-CN"/>
        </w:rPr>
        <w:t>号决定</w:t>
      </w:r>
      <w:r w:rsidRPr="00BC501A">
        <w:rPr>
          <w:rFonts w:hint="eastAsia"/>
          <w:kern w:val="22"/>
          <w:szCs w:val="24"/>
          <w:lang w:eastAsia="zh-CN"/>
        </w:rPr>
        <w:t>。该工作方案包括六个目标：知识评估、能力建设、加强知识基础、政策支持、交流和互动、提高平台的效力。本节概述了这项工作方案；进一步细节见</w:t>
      </w:r>
      <w:r w:rsidRPr="00BC501A">
        <w:rPr>
          <w:rFonts w:hint="eastAsia"/>
          <w:kern w:val="22"/>
          <w:szCs w:val="24"/>
          <w:lang w:eastAsia="zh-CN"/>
        </w:rPr>
        <w:t>CBD/SBSTTA/24/INF/17</w:t>
      </w:r>
      <w:r w:rsidRPr="00BC501A">
        <w:rPr>
          <w:rFonts w:hint="eastAsia"/>
          <w:kern w:val="22"/>
          <w:szCs w:val="24"/>
          <w:lang w:eastAsia="zh-CN"/>
        </w:rPr>
        <w:t>号文件。</w:t>
      </w:r>
    </w:p>
    <w:p w14:paraId="686DCDF8" w14:textId="77777777" w:rsidR="00BC501A" w:rsidRPr="00BC501A" w:rsidRDefault="00BC501A" w:rsidP="005D7587">
      <w:pPr>
        <w:pStyle w:val="Para1"/>
        <w:suppressLineNumbers/>
        <w:tabs>
          <w:tab w:val="clear" w:pos="360"/>
        </w:tabs>
        <w:suppressAutoHyphens/>
        <w:adjustRightInd w:val="0"/>
        <w:snapToGrid w:val="0"/>
        <w:spacing w:line="240" w:lineRule="atLeast"/>
        <w:rPr>
          <w:kern w:val="22"/>
          <w:szCs w:val="24"/>
          <w:lang w:eastAsia="zh-CN"/>
        </w:rPr>
      </w:pPr>
      <w:r w:rsidRPr="00BC501A">
        <w:rPr>
          <w:rFonts w:hint="eastAsia"/>
          <w:kern w:val="22"/>
          <w:szCs w:val="24"/>
          <w:lang w:eastAsia="zh-CN"/>
        </w:rPr>
        <w:t>生物多样性平台直至</w:t>
      </w:r>
      <w:r w:rsidRPr="00BC501A">
        <w:rPr>
          <w:rFonts w:hint="eastAsia"/>
          <w:kern w:val="22"/>
          <w:szCs w:val="24"/>
          <w:lang w:eastAsia="zh-CN"/>
        </w:rPr>
        <w:t>2030</w:t>
      </w:r>
      <w:r w:rsidRPr="00BC501A">
        <w:rPr>
          <w:rFonts w:hint="eastAsia"/>
          <w:kern w:val="22"/>
          <w:szCs w:val="24"/>
          <w:lang w:eastAsia="zh-CN"/>
        </w:rPr>
        <w:t>年的滚动工作方案包括以下三项进行中的评估，这些评估是在平台的第一个工作方案内开始的（审查各项草案的时间表见</w:t>
      </w:r>
      <w:r w:rsidRPr="00BC501A">
        <w:rPr>
          <w:rFonts w:hint="eastAsia"/>
          <w:kern w:val="22"/>
          <w:szCs w:val="24"/>
          <w:lang w:eastAsia="zh-CN"/>
        </w:rPr>
        <w:t>CBD/SBSTTA/24/INF/17</w:t>
      </w:r>
      <w:r w:rsidRPr="00BC501A">
        <w:rPr>
          <w:rFonts w:hint="eastAsia"/>
          <w:kern w:val="22"/>
          <w:szCs w:val="24"/>
          <w:lang w:eastAsia="zh-CN"/>
        </w:rPr>
        <w:t>）：</w:t>
      </w:r>
    </w:p>
    <w:p w14:paraId="5783937C" w14:textId="77777777" w:rsidR="00BC501A" w:rsidRPr="00BC501A" w:rsidRDefault="00BC501A" w:rsidP="005D7587">
      <w:pPr>
        <w:pStyle w:val="Para1"/>
        <w:numPr>
          <w:ilvl w:val="0"/>
          <w:numId w:val="15"/>
        </w:numPr>
        <w:suppressLineNumbers/>
        <w:tabs>
          <w:tab w:val="clear" w:pos="360"/>
        </w:tabs>
        <w:suppressAutoHyphens/>
        <w:adjustRightInd w:val="0"/>
        <w:snapToGrid w:val="0"/>
        <w:spacing w:line="240" w:lineRule="atLeast"/>
        <w:ind w:firstLine="490"/>
        <w:rPr>
          <w:kern w:val="22"/>
          <w:szCs w:val="24"/>
          <w:lang w:eastAsia="x-none"/>
        </w:rPr>
      </w:pPr>
      <w:r w:rsidRPr="00BC501A">
        <w:rPr>
          <w:rFonts w:hint="eastAsia"/>
          <w:kern w:val="22"/>
          <w:szCs w:val="24"/>
          <w:lang w:eastAsia="x-none"/>
        </w:rPr>
        <w:t>关于自然及其惠益（包括生物多样性以及生态系统功能和服务）所具多重价值的多种概念化方式的方法评估（价值评估），将在</w:t>
      </w:r>
      <w:r w:rsidRPr="00BC501A">
        <w:rPr>
          <w:rFonts w:hint="eastAsia"/>
          <w:kern w:val="22"/>
          <w:szCs w:val="24"/>
          <w:lang w:eastAsia="x-none"/>
        </w:rPr>
        <w:t>2022</w:t>
      </w:r>
      <w:r w:rsidRPr="00BC501A">
        <w:rPr>
          <w:rFonts w:hint="eastAsia"/>
          <w:kern w:val="22"/>
          <w:szCs w:val="24"/>
          <w:lang w:eastAsia="x-none"/>
        </w:rPr>
        <w:t>年上半年完成，供全体会议第九次会议审议；</w:t>
      </w:r>
    </w:p>
    <w:p w14:paraId="6DBDE791" w14:textId="77777777" w:rsidR="00BC501A" w:rsidRPr="00BC501A" w:rsidRDefault="00BC501A" w:rsidP="005D7587">
      <w:pPr>
        <w:pStyle w:val="Para1"/>
        <w:numPr>
          <w:ilvl w:val="0"/>
          <w:numId w:val="15"/>
        </w:numPr>
        <w:suppressLineNumbers/>
        <w:tabs>
          <w:tab w:val="clear" w:pos="360"/>
        </w:tabs>
        <w:suppressAutoHyphens/>
        <w:adjustRightInd w:val="0"/>
        <w:snapToGrid w:val="0"/>
        <w:spacing w:line="240" w:lineRule="atLeast"/>
        <w:ind w:firstLine="490"/>
        <w:rPr>
          <w:kern w:val="22"/>
          <w:szCs w:val="24"/>
          <w:lang w:eastAsia="x-none"/>
        </w:rPr>
      </w:pPr>
      <w:r w:rsidRPr="00BC501A">
        <w:rPr>
          <w:rFonts w:hint="eastAsia"/>
          <w:kern w:val="22"/>
          <w:szCs w:val="24"/>
          <w:lang w:eastAsia="x-none"/>
        </w:rPr>
        <w:t>关于可持续利用野生物种的专题评估（可持续利用评估），将在</w:t>
      </w:r>
      <w:r w:rsidRPr="00BC501A">
        <w:rPr>
          <w:rFonts w:hint="eastAsia"/>
          <w:kern w:val="22"/>
          <w:szCs w:val="24"/>
          <w:lang w:eastAsia="x-none"/>
        </w:rPr>
        <w:t>2022</w:t>
      </w:r>
      <w:r w:rsidRPr="00BC501A">
        <w:rPr>
          <w:rFonts w:hint="eastAsia"/>
          <w:kern w:val="22"/>
          <w:szCs w:val="24"/>
          <w:lang w:eastAsia="x-none"/>
        </w:rPr>
        <w:t>年上半年完成，供全体会议第九次会议审议；</w:t>
      </w:r>
    </w:p>
    <w:p w14:paraId="2969989E" w14:textId="2738A7F0" w:rsidR="00BC501A" w:rsidRPr="00BC501A" w:rsidRDefault="00BC501A" w:rsidP="005D7587">
      <w:pPr>
        <w:pStyle w:val="Para1"/>
        <w:numPr>
          <w:ilvl w:val="0"/>
          <w:numId w:val="15"/>
        </w:numPr>
        <w:suppressLineNumbers/>
        <w:tabs>
          <w:tab w:val="clear" w:pos="360"/>
        </w:tabs>
        <w:suppressAutoHyphens/>
        <w:adjustRightInd w:val="0"/>
        <w:snapToGrid w:val="0"/>
        <w:spacing w:line="240" w:lineRule="atLeast"/>
        <w:ind w:firstLine="490"/>
        <w:rPr>
          <w:kern w:val="22"/>
          <w:szCs w:val="24"/>
          <w:lang w:eastAsia="x-none"/>
        </w:rPr>
      </w:pPr>
      <w:r w:rsidRPr="00BC501A">
        <w:rPr>
          <w:rFonts w:hint="eastAsia"/>
          <w:kern w:val="22"/>
          <w:szCs w:val="24"/>
          <w:lang w:eastAsia="x-none"/>
        </w:rPr>
        <w:t>关于外来侵入物种的专题评估，将在</w:t>
      </w:r>
      <w:r w:rsidRPr="00BC501A">
        <w:rPr>
          <w:rFonts w:hint="eastAsia"/>
          <w:kern w:val="22"/>
          <w:szCs w:val="24"/>
          <w:lang w:eastAsia="x-none"/>
        </w:rPr>
        <w:t>2023</w:t>
      </w:r>
      <w:proofErr w:type="spellStart"/>
      <w:r w:rsidRPr="00BC501A">
        <w:rPr>
          <w:rFonts w:hint="eastAsia"/>
          <w:kern w:val="22"/>
          <w:szCs w:val="24"/>
          <w:lang w:eastAsia="x-none"/>
        </w:rPr>
        <w:t>年上半年完成，供全体会议第十次会议审议</w:t>
      </w:r>
      <w:proofErr w:type="spellEnd"/>
      <w:r w:rsidR="004A3AB7">
        <w:rPr>
          <w:rFonts w:hint="eastAsia"/>
          <w:kern w:val="22"/>
          <w:szCs w:val="24"/>
          <w:lang w:eastAsia="zh-CN"/>
        </w:rPr>
        <w:t>。</w:t>
      </w:r>
    </w:p>
    <w:p w14:paraId="5310B173" w14:textId="77777777" w:rsidR="00BC501A" w:rsidRPr="00BC501A" w:rsidRDefault="00BC501A" w:rsidP="005D7587">
      <w:pPr>
        <w:pStyle w:val="Para1"/>
        <w:suppressLineNumbers/>
        <w:tabs>
          <w:tab w:val="clear" w:pos="360"/>
        </w:tabs>
        <w:suppressAutoHyphens/>
        <w:adjustRightInd w:val="0"/>
        <w:snapToGrid w:val="0"/>
        <w:spacing w:line="240" w:lineRule="atLeast"/>
        <w:rPr>
          <w:kern w:val="22"/>
          <w:szCs w:val="24"/>
          <w:lang w:eastAsia="zh-CN"/>
        </w:rPr>
      </w:pPr>
      <w:r w:rsidRPr="00BC501A">
        <w:rPr>
          <w:rFonts w:hint="eastAsia"/>
          <w:kern w:val="22"/>
          <w:szCs w:val="24"/>
          <w:lang w:eastAsia="zh-CN"/>
        </w:rPr>
        <w:t>第</w:t>
      </w:r>
      <w:r w:rsidRPr="00BC501A">
        <w:rPr>
          <w:rFonts w:hint="eastAsia"/>
          <w:kern w:val="22"/>
          <w:szCs w:val="24"/>
          <w:lang w:eastAsia="zh-CN"/>
        </w:rPr>
        <w:t>IPBES-7/1</w:t>
      </w:r>
      <w:r w:rsidRPr="00BC501A">
        <w:rPr>
          <w:rFonts w:hint="eastAsia"/>
          <w:kern w:val="22"/>
          <w:szCs w:val="24"/>
          <w:lang w:eastAsia="zh-CN"/>
        </w:rPr>
        <w:t>号决定所通过的生物多样性平台直至</w:t>
      </w:r>
      <w:r w:rsidRPr="00BC501A">
        <w:rPr>
          <w:rFonts w:hint="eastAsia"/>
          <w:kern w:val="22"/>
          <w:szCs w:val="24"/>
          <w:lang w:eastAsia="zh-CN"/>
        </w:rPr>
        <w:t>2030</w:t>
      </w:r>
      <w:r w:rsidRPr="00BC501A">
        <w:rPr>
          <w:rFonts w:hint="eastAsia"/>
          <w:kern w:val="22"/>
          <w:szCs w:val="24"/>
          <w:lang w:eastAsia="zh-CN"/>
        </w:rPr>
        <w:t>年的滚动工作方案包括以下四个可交付成果：</w:t>
      </w:r>
    </w:p>
    <w:p w14:paraId="427470A1" w14:textId="5A972E4F" w:rsidR="00BC501A" w:rsidRPr="00BC501A" w:rsidRDefault="00BC501A" w:rsidP="005D7587">
      <w:pPr>
        <w:pStyle w:val="Para1"/>
        <w:numPr>
          <w:ilvl w:val="0"/>
          <w:numId w:val="19"/>
        </w:numPr>
        <w:suppressLineNumbers/>
        <w:tabs>
          <w:tab w:val="clear" w:pos="360"/>
        </w:tabs>
        <w:suppressAutoHyphens/>
        <w:adjustRightInd w:val="0"/>
        <w:snapToGrid w:val="0"/>
        <w:spacing w:line="240" w:lineRule="atLeast"/>
        <w:ind w:firstLine="490"/>
        <w:rPr>
          <w:kern w:val="22"/>
          <w:szCs w:val="24"/>
          <w:lang w:eastAsia="x-none"/>
        </w:rPr>
      </w:pPr>
      <w:proofErr w:type="spellStart"/>
      <w:r w:rsidRPr="00BC501A">
        <w:rPr>
          <w:rFonts w:hint="eastAsia"/>
          <w:kern w:val="22"/>
          <w:szCs w:val="24"/>
          <w:lang w:eastAsia="x-none"/>
        </w:rPr>
        <w:t>关于生物多样性、水、粮食和健康之间相互</w:t>
      </w:r>
      <w:r w:rsidR="006C77C3">
        <w:rPr>
          <w:rFonts w:hint="eastAsia"/>
          <w:kern w:val="22"/>
          <w:szCs w:val="24"/>
          <w:lang w:eastAsia="zh-CN"/>
        </w:rPr>
        <w:t>关系</w:t>
      </w:r>
      <w:r w:rsidRPr="00BC501A">
        <w:rPr>
          <w:rFonts w:hint="eastAsia"/>
          <w:kern w:val="22"/>
          <w:szCs w:val="24"/>
          <w:lang w:eastAsia="x-none"/>
        </w:rPr>
        <w:t>的专题评估（</w:t>
      </w:r>
      <w:r w:rsidR="006C77C3">
        <w:rPr>
          <w:rFonts w:hint="eastAsia"/>
          <w:kern w:val="22"/>
          <w:szCs w:val="24"/>
          <w:lang w:eastAsia="x-none"/>
        </w:rPr>
        <w:t>关系评估</w:t>
      </w:r>
      <w:proofErr w:type="spellEnd"/>
      <w:r w:rsidRPr="00BC501A">
        <w:rPr>
          <w:rFonts w:hint="eastAsia"/>
          <w:kern w:val="22"/>
          <w:szCs w:val="24"/>
          <w:lang w:eastAsia="x-none"/>
        </w:rPr>
        <w:t>）；</w:t>
      </w:r>
    </w:p>
    <w:p w14:paraId="0811A0E4" w14:textId="77777777" w:rsidR="00BC501A" w:rsidRPr="00BC501A" w:rsidRDefault="00BC501A" w:rsidP="005D7587">
      <w:pPr>
        <w:pStyle w:val="Para1"/>
        <w:numPr>
          <w:ilvl w:val="0"/>
          <w:numId w:val="19"/>
        </w:numPr>
        <w:suppressLineNumbers/>
        <w:tabs>
          <w:tab w:val="clear" w:pos="360"/>
        </w:tabs>
        <w:suppressAutoHyphens/>
        <w:adjustRightInd w:val="0"/>
        <w:snapToGrid w:val="0"/>
        <w:spacing w:line="240" w:lineRule="atLeast"/>
        <w:ind w:firstLine="490"/>
        <w:rPr>
          <w:kern w:val="22"/>
          <w:szCs w:val="24"/>
          <w:lang w:eastAsia="x-none"/>
        </w:rPr>
      </w:pPr>
      <w:r w:rsidRPr="00BC501A">
        <w:rPr>
          <w:rFonts w:hint="eastAsia"/>
          <w:kern w:val="22"/>
          <w:szCs w:val="24"/>
          <w:lang w:eastAsia="x-none"/>
        </w:rPr>
        <w:t>一份关于生物多样性与气候变化之间相互联系的技术文件；</w:t>
      </w:r>
    </w:p>
    <w:p w14:paraId="2755FA7C" w14:textId="35602DA0" w:rsidR="00BC501A" w:rsidRPr="00BC501A" w:rsidRDefault="00BC501A" w:rsidP="005D7587">
      <w:pPr>
        <w:pStyle w:val="Para1"/>
        <w:numPr>
          <w:ilvl w:val="0"/>
          <w:numId w:val="19"/>
        </w:numPr>
        <w:suppressLineNumbers/>
        <w:tabs>
          <w:tab w:val="clear" w:pos="360"/>
        </w:tabs>
        <w:suppressAutoHyphens/>
        <w:adjustRightInd w:val="0"/>
        <w:snapToGrid w:val="0"/>
        <w:spacing w:line="240" w:lineRule="atLeast"/>
        <w:ind w:firstLine="490"/>
        <w:rPr>
          <w:kern w:val="22"/>
          <w:szCs w:val="24"/>
          <w:lang w:eastAsia="x-none"/>
        </w:rPr>
      </w:pPr>
      <w:bookmarkStart w:id="6" w:name="_Hlk59028305"/>
      <w:r w:rsidRPr="00BC501A">
        <w:rPr>
          <w:rFonts w:hint="eastAsia"/>
          <w:kern w:val="22"/>
          <w:szCs w:val="24"/>
          <w:lang w:eastAsia="x-none"/>
        </w:rPr>
        <w:t>关于导致生物多样性丧失的根本原因、</w:t>
      </w:r>
      <w:r w:rsidR="006C77C3">
        <w:rPr>
          <w:rFonts w:hint="eastAsia"/>
          <w:kern w:val="22"/>
          <w:szCs w:val="24"/>
          <w:lang w:eastAsia="x-none"/>
        </w:rPr>
        <w:t>转型变革</w:t>
      </w:r>
      <w:r w:rsidRPr="00BC501A">
        <w:rPr>
          <w:rFonts w:hint="eastAsia"/>
          <w:kern w:val="22"/>
          <w:szCs w:val="24"/>
          <w:lang w:eastAsia="x-none"/>
        </w:rPr>
        <w:t>的决定因素和实现</w:t>
      </w:r>
      <w:r w:rsidRPr="00BC501A">
        <w:rPr>
          <w:rFonts w:hint="eastAsia"/>
          <w:kern w:val="22"/>
          <w:szCs w:val="24"/>
          <w:lang w:eastAsia="x-none"/>
        </w:rPr>
        <w:t>2050</w:t>
      </w:r>
      <w:proofErr w:type="spellStart"/>
      <w:r w:rsidRPr="00BC501A">
        <w:rPr>
          <w:rFonts w:hint="eastAsia"/>
          <w:kern w:val="22"/>
          <w:szCs w:val="24"/>
          <w:lang w:eastAsia="x-none"/>
        </w:rPr>
        <w:t>年生物多样性愿景的各种选项的专题评估</w:t>
      </w:r>
      <w:bookmarkEnd w:id="6"/>
      <w:r w:rsidRPr="00BC501A">
        <w:rPr>
          <w:rFonts w:hint="eastAsia"/>
          <w:kern w:val="22"/>
          <w:szCs w:val="24"/>
          <w:lang w:eastAsia="x-none"/>
        </w:rPr>
        <w:t>（</w:t>
      </w:r>
      <w:r w:rsidR="006C77C3">
        <w:rPr>
          <w:rFonts w:hint="eastAsia"/>
          <w:kern w:val="22"/>
          <w:szCs w:val="24"/>
          <w:lang w:eastAsia="x-none"/>
        </w:rPr>
        <w:t>转型变革</w:t>
      </w:r>
      <w:r w:rsidRPr="00BC501A">
        <w:rPr>
          <w:rFonts w:hint="eastAsia"/>
          <w:kern w:val="22"/>
          <w:szCs w:val="24"/>
          <w:lang w:eastAsia="x-none"/>
        </w:rPr>
        <w:t>评估</w:t>
      </w:r>
      <w:proofErr w:type="spellEnd"/>
      <w:r w:rsidRPr="00BC501A">
        <w:rPr>
          <w:rFonts w:hint="eastAsia"/>
          <w:kern w:val="22"/>
          <w:szCs w:val="24"/>
          <w:lang w:eastAsia="x-none"/>
        </w:rPr>
        <w:t>）；</w:t>
      </w:r>
    </w:p>
    <w:p w14:paraId="63D98014" w14:textId="04F359FF" w:rsidR="001D528C" w:rsidRDefault="00BC501A" w:rsidP="005D7587">
      <w:pPr>
        <w:pStyle w:val="Para1"/>
        <w:numPr>
          <w:ilvl w:val="0"/>
          <w:numId w:val="19"/>
        </w:numPr>
        <w:suppressLineNumbers/>
        <w:tabs>
          <w:tab w:val="clear" w:pos="360"/>
        </w:tabs>
        <w:suppressAutoHyphens/>
        <w:adjustRightInd w:val="0"/>
        <w:snapToGrid w:val="0"/>
        <w:spacing w:line="240" w:lineRule="atLeast"/>
        <w:ind w:firstLine="490"/>
        <w:rPr>
          <w:kern w:val="22"/>
          <w:szCs w:val="24"/>
          <w:lang w:eastAsia="x-none"/>
        </w:rPr>
      </w:pPr>
      <w:bookmarkStart w:id="7" w:name="_Hlk59028504"/>
      <w:proofErr w:type="spellStart"/>
      <w:r w:rsidRPr="004A3AB7">
        <w:rPr>
          <w:rFonts w:hint="eastAsia"/>
          <w:kern w:val="22"/>
          <w:szCs w:val="24"/>
          <w:lang w:eastAsia="x-none"/>
        </w:rPr>
        <w:t>关于</w:t>
      </w:r>
      <w:r w:rsidR="00604D1B">
        <w:rPr>
          <w:rFonts w:hint="eastAsia"/>
          <w:kern w:val="22"/>
          <w:szCs w:val="24"/>
          <w:lang w:eastAsia="zh-CN"/>
        </w:rPr>
        <w:t>企业</w:t>
      </w:r>
      <w:r w:rsidRPr="004A3AB7">
        <w:rPr>
          <w:rFonts w:hint="eastAsia"/>
          <w:kern w:val="22"/>
          <w:szCs w:val="24"/>
          <w:lang w:eastAsia="x-none"/>
        </w:rPr>
        <w:t>对生物多样性和大自然为人类所做贡献的影响和依赖性的方法评估</w:t>
      </w:r>
      <w:bookmarkEnd w:id="7"/>
      <w:proofErr w:type="spellEnd"/>
      <w:r w:rsidR="00604D1B">
        <w:rPr>
          <w:rFonts w:hint="eastAsia"/>
          <w:kern w:val="22"/>
          <w:szCs w:val="24"/>
          <w:lang w:eastAsia="zh-CN"/>
        </w:rPr>
        <w:t>（</w:t>
      </w:r>
      <w:bookmarkStart w:id="8" w:name="_Hlk59028538"/>
      <w:proofErr w:type="spellStart"/>
      <w:r w:rsidR="006C77C3">
        <w:rPr>
          <w:rFonts w:hint="eastAsia"/>
          <w:kern w:val="22"/>
          <w:szCs w:val="24"/>
          <w:lang w:eastAsia="x-none"/>
        </w:rPr>
        <w:t>企业</w:t>
      </w:r>
      <w:r w:rsidR="00604D1B">
        <w:rPr>
          <w:rFonts w:hint="eastAsia"/>
          <w:kern w:val="22"/>
          <w:szCs w:val="24"/>
          <w:lang w:eastAsia="zh-CN"/>
        </w:rPr>
        <w:t>与</w:t>
      </w:r>
      <w:r w:rsidRPr="004A3AB7">
        <w:rPr>
          <w:rFonts w:hint="eastAsia"/>
          <w:kern w:val="22"/>
          <w:szCs w:val="24"/>
          <w:lang w:eastAsia="x-none"/>
        </w:rPr>
        <w:t>生物多样性</w:t>
      </w:r>
      <w:r w:rsidR="00604D1B">
        <w:rPr>
          <w:rFonts w:hint="eastAsia"/>
          <w:kern w:val="22"/>
          <w:szCs w:val="24"/>
          <w:lang w:eastAsia="zh-CN"/>
        </w:rPr>
        <w:t>关系</w:t>
      </w:r>
      <w:r w:rsidRPr="004A3AB7">
        <w:rPr>
          <w:rFonts w:hint="eastAsia"/>
          <w:kern w:val="22"/>
          <w:szCs w:val="24"/>
          <w:lang w:eastAsia="x-none"/>
        </w:rPr>
        <w:t>评估</w:t>
      </w:r>
      <w:bookmarkEnd w:id="8"/>
      <w:proofErr w:type="spellEnd"/>
      <w:r w:rsidRPr="004A3AB7">
        <w:rPr>
          <w:rFonts w:hint="eastAsia"/>
          <w:kern w:val="22"/>
          <w:szCs w:val="24"/>
          <w:lang w:eastAsia="x-none"/>
        </w:rPr>
        <w:t>）。</w:t>
      </w:r>
    </w:p>
    <w:p w14:paraId="7BFBF66B" w14:textId="615E2A50" w:rsidR="004C379D" w:rsidRPr="004C379D" w:rsidRDefault="004C379D" w:rsidP="005D7587">
      <w:pPr>
        <w:pStyle w:val="Para1"/>
        <w:suppressLineNumbers/>
        <w:tabs>
          <w:tab w:val="clear" w:pos="360"/>
        </w:tabs>
        <w:suppressAutoHyphens/>
        <w:adjustRightInd w:val="0"/>
        <w:snapToGrid w:val="0"/>
        <w:spacing w:line="240" w:lineRule="atLeast"/>
        <w:rPr>
          <w:kern w:val="22"/>
          <w:szCs w:val="24"/>
          <w:lang w:eastAsia="zh-CN"/>
        </w:rPr>
      </w:pPr>
      <w:r w:rsidRPr="004C379D">
        <w:rPr>
          <w:rFonts w:hint="eastAsia"/>
          <w:kern w:val="22"/>
          <w:szCs w:val="24"/>
          <w:lang w:eastAsia="zh-CN"/>
        </w:rPr>
        <w:t>全体会议在同一决定中根据为</w:t>
      </w:r>
      <w:r w:rsidRPr="004C379D">
        <w:rPr>
          <w:rFonts w:hint="eastAsia"/>
          <w:kern w:val="22"/>
          <w:szCs w:val="24"/>
          <w:lang w:eastAsia="zh-CN"/>
        </w:rPr>
        <w:t>IPBES/7/6</w:t>
      </w:r>
      <w:r w:rsidRPr="004C379D">
        <w:rPr>
          <w:rFonts w:hint="eastAsia"/>
          <w:kern w:val="22"/>
          <w:szCs w:val="24"/>
          <w:lang w:eastAsia="zh-CN"/>
        </w:rPr>
        <w:t>号文件附录二所载各项评估编写的初步</w:t>
      </w:r>
      <w:r w:rsidR="003422F0">
        <w:rPr>
          <w:rFonts w:hint="eastAsia"/>
          <w:kern w:val="22"/>
          <w:szCs w:val="24"/>
          <w:lang w:eastAsia="zh-CN"/>
        </w:rPr>
        <w:t>界定范围</w:t>
      </w:r>
      <w:r w:rsidR="00246297">
        <w:rPr>
          <w:rFonts w:hint="eastAsia"/>
          <w:kern w:val="22"/>
          <w:szCs w:val="24"/>
          <w:lang w:eastAsia="zh-CN"/>
        </w:rPr>
        <w:t>的</w:t>
      </w:r>
      <w:r w:rsidRPr="004C379D">
        <w:rPr>
          <w:rFonts w:hint="eastAsia"/>
          <w:kern w:val="22"/>
          <w:szCs w:val="24"/>
          <w:lang w:eastAsia="zh-CN"/>
        </w:rPr>
        <w:t>报告，核准了为</w:t>
      </w:r>
      <w:r w:rsidR="006C77C3">
        <w:rPr>
          <w:rFonts w:hint="eastAsia"/>
          <w:kern w:val="22"/>
          <w:szCs w:val="24"/>
          <w:lang w:eastAsia="zh-CN"/>
        </w:rPr>
        <w:t>关系评估</w:t>
      </w:r>
      <w:r w:rsidRPr="004C379D">
        <w:rPr>
          <w:rFonts w:hint="eastAsia"/>
          <w:kern w:val="22"/>
          <w:szCs w:val="24"/>
          <w:lang w:eastAsia="zh-CN"/>
        </w:rPr>
        <w:t>和</w:t>
      </w:r>
      <w:r w:rsidR="006C77C3">
        <w:rPr>
          <w:rFonts w:hint="eastAsia"/>
          <w:kern w:val="22"/>
          <w:szCs w:val="24"/>
          <w:lang w:eastAsia="zh-CN"/>
        </w:rPr>
        <w:t>转型变革</w:t>
      </w:r>
      <w:r w:rsidRPr="004C379D">
        <w:rPr>
          <w:rFonts w:hint="eastAsia"/>
          <w:kern w:val="22"/>
          <w:szCs w:val="24"/>
          <w:lang w:eastAsia="zh-CN"/>
        </w:rPr>
        <w:t>评估</w:t>
      </w:r>
      <w:r w:rsidR="003422F0">
        <w:rPr>
          <w:rFonts w:hint="eastAsia"/>
          <w:kern w:val="22"/>
          <w:szCs w:val="24"/>
          <w:lang w:eastAsia="zh-CN"/>
        </w:rPr>
        <w:t>界定范围</w:t>
      </w:r>
      <w:r w:rsidRPr="004C379D">
        <w:rPr>
          <w:rFonts w:hint="eastAsia"/>
          <w:kern w:val="22"/>
          <w:szCs w:val="24"/>
          <w:lang w:eastAsia="zh-CN"/>
        </w:rPr>
        <w:t>的程序，供全体会议第八次会议审议。全体会议核准了为</w:t>
      </w:r>
      <w:r w:rsidR="006C77C3">
        <w:rPr>
          <w:rFonts w:hint="eastAsia"/>
          <w:kern w:val="22"/>
          <w:szCs w:val="24"/>
          <w:lang w:eastAsia="zh-CN"/>
        </w:rPr>
        <w:t>企业</w:t>
      </w:r>
      <w:r w:rsidRPr="004C379D">
        <w:rPr>
          <w:rFonts w:hint="eastAsia"/>
          <w:kern w:val="22"/>
          <w:szCs w:val="24"/>
          <w:lang w:eastAsia="zh-CN"/>
        </w:rPr>
        <w:t>与生物多样性关系评估</w:t>
      </w:r>
      <w:r w:rsidR="003422F0">
        <w:rPr>
          <w:rFonts w:hint="eastAsia"/>
          <w:kern w:val="22"/>
          <w:szCs w:val="24"/>
          <w:lang w:eastAsia="zh-CN"/>
        </w:rPr>
        <w:t>界定范围</w:t>
      </w:r>
      <w:r w:rsidRPr="004C379D">
        <w:rPr>
          <w:rFonts w:hint="eastAsia"/>
          <w:kern w:val="22"/>
          <w:szCs w:val="24"/>
          <w:lang w:eastAsia="zh-CN"/>
        </w:rPr>
        <w:t>的程序，供全体会议第九次会议审议。</w:t>
      </w:r>
    </w:p>
    <w:p w14:paraId="0C2963C8" w14:textId="60B2214C" w:rsidR="004C379D" w:rsidRPr="004C379D" w:rsidRDefault="004C379D" w:rsidP="005D7587">
      <w:pPr>
        <w:pStyle w:val="Para1"/>
        <w:suppressLineNumbers/>
        <w:tabs>
          <w:tab w:val="clear" w:pos="360"/>
        </w:tabs>
        <w:suppressAutoHyphens/>
        <w:adjustRightInd w:val="0"/>
        <w:snapToGrid w:val="0"/>
        <w:spacing w:line="240" w:lineRule="atLeast"/>
        <w:rPr>
          <w:kern w:val="22"/>
          <w:szCs w:val="24"/>
          <w:lang w:eastAsia="zh-CN"/>
        </w:rPr>
      </w:pPr>
      <w:r w:rsidRPr="004C379D">
        <w:rPr>
          <w:rFonts w:hint="eastAsia"/>
          <w:kern w:val="22"/>
          <w:szCs w:val="24"/>
          <w:lang w:eastAsia="zh-CN"/>
        </w:rPr>
        <w:t>在</w:t>
      </w:r>
      <w:r w:rsidRPr="004C379D">
        <w:rPr>
          <w:rFonts w:hint="eastAsia"/>
          <w:kern w:val="22"/>
          <w:szCs w:val="24"/>
          <w:lang w:eastAsia="zh-CN"/>
        </w:rPr>
        <w:t>2019</w:t>
      </w:r>
      <w:r w:rsidRPr="004C379D">
        <w:rPr>
          <w:rFonts w:hint="eastAsia"/>
          <w:kern w:val="22"/>
          <w:szCs w:val="24"/>
          <w:lang w:eastAsia="zh-CN"/>
        </w:rPr>
        <w:t>年举行的两次在线会议的基础上，分别于</w:t>
      </w:r>
      <w:r w:rsidRPr="004C379D">
        <w:rPr>
          <w:rFonts w:hint="eastAsia"/>
          <w:kern w:val="22"/>
          <w:szCs w:val="24"/>
          <w:lang w:eastAsia="zh-CN"/>
        </w:rPr>
        <w:t>2020</w:t>
      </w:r>
      <w:r w:rsidRPr="004C379D">
        <w:rPr>
          <w:rFonts w:hint="eastAsia"/>
          <w:kern w:val="22"/>
          <w:szCs w:val="24"/>
          <w:lang w:eastAsia="zh-CN"/>
        </w:rPr>
        <w:t>年</w:t>
      </w:r>
      <w:r w:rsidRPr="004C379D">
        <w:rPr>
          <w:rFonts w:hint="eastAsia"/>
          <w:kern w:val="22"/>
          <w:szCs w:val="24"/>
          <w:lang w:eastAsia="zh-CN"/>
        </w:rPr>
        <w:t>3</w:t>
      </w:r>
      <w:r w:rsidRPr="004C379D">
        <w:rPr>
          <w:rFonts w:hint="eastAsia"/>
          <w:kern w:val="22"/>
          <w:szCs w:val="24"/>
          <w:lang w:eastAsia="zh-CN"/>
        </w:rPr>
        <w:t>月和</w:t>
      </w:r>
      <w:r w:rsidRPr="004C379D">
        <w:rPr>
          <w:rFonts w:hint="eastAsia"/>
          <w:kern w:val="22"/>
          <w:szCs w:val="24"/>
          <w:lang w:eastAsia="zh-CN"/>
        </w:rPr>
        <w:t>4</w:t>
      </w:r>
      <w:r w:rsidRPr="004C379D">
        <w:rPr>
          <w:rFonts w:hint="eastAsia"/>
          <w:kern w:val="22"/>
          <w:szCs w:val="24"/>
          <w:lang w:eastAsia="zh-CN"/>
        </w:rPr>
        <w:t>月举行了为</w:t>
      </w:r>
      <w:r w:rsidR="006C77C3">
        <w:rPr>
          <w:rFonts w:hint="eastAsia"/>
          <w:kern w:val="22"/>
          <w:szCs w:val="24"/>
          <w:lang w:eastAsia="zh-CN"/>
        </w:rPr>
        <w:t>关系评估</w:t>
      </w:r>
      <w:r w:rsidRPr="004C379D">
        <w:rPr>
          <w:rFonts w:hint="eastAsia"/>
          <w:kern w:val="22"/>
          <w:szCs w:val="24"/>
          <w:lang w:eastAsia="zh-CN"/>
        </w:rPr>
        <w:t>和</w:t>
      </w:r>
      <w:r w:rsidR="006C77C3">
        <w:rPr>
          <w:rFonts w:hint="eastAsia"/>
          <w:kern w:val="22"/>
          <w:szCs w:val="24"/>
          <w:lang w:eastAsia="zh-CN"/>
        </w:rPr>
        <w:t>转型变革</w:t>
      </w:r>
      <w:r w:rsidRPr="004C379D">
        <w:rPr>
          <w:rFonts w:hint="eastAsia"/>
          <w:kern w:val="22"/>
          <w:szCs w:val="24"/>
          <w:lang w:eastAsia="zh-CN"/>
        </w:rPr>
        <w:t>评估</w:t>
      </w:r>
      <w:r w:rsidR="003422F0">
        <w:rPr>
          <w:rFonts w:hint="eastAsia"/>
          <w:kern w:val="22"/>
          <w:szCs w:val="24"/>
          <w:lang w:eastAsia="zh-CN"/>
        </w:rPr>
        <w:t>界定范围</w:t>
      </w:r>
      <w:r w:rsidRPr="004C379D">
        <w:rPr>
          <w:rFonts w:hint="eastAsia"/>
          <w:kern w:val="22"/>
          <w:szCs w:val="24"/>
          <w:lang w:eastAsia="zh-CN"/>
        </w:rPr>
        <w:t>的虚拟会议，随后对</w:t>
      </w:r>
      <w:r w:rsidR="003422F0">
        <w:rPr>
          <w:rFonts w:hint="eastAsia"/>
          <w:kern w:val="22"/>
          <w:szCs w:val="24"/>
          <w:lang w:eastAsia="zh-CN"/>
        </w:rPr>
        <w:t>界定范围</w:t>
      </w:r>
      <w:r w:rsidRPr="004C379D">
        <w:rPr>
          <w:rFonts w:hint="eastAsia"/>
          <w:kern w:val="22"/>
          <w:szCs w:val="24"/>
          <w:lang w:eastAsia="zh-CN"/>
        </w:rPr>
        <w:t>的报告草案进行了外部审查。将再次审查</w:t>
      </w:r>
      <w:r w:rsidR="003422F0">
        <w:rPr>
          <w:rFonts w:hint="eastAsia"/>
          <w:kern w:val="22"/>
          <w:szCs w:val="24"/>
          <w:lang w:eastAsia="zh-CN"/>
        </w:rPr>
        <w:t>界定范围</w:t>
      </w:r>
      <w:r w:rsidRPr="004C379D">
        <w:rPr>
          <w:rFonts w:hint="eastAsia"/>
          <w:kern w:val="22"/>
          <w:szCs w:val="24"/>
          <w:lang w:eastAsia="zh-CN"/>
        </w:rPr>
        <w:t>的报告草稿，并为生物多样性平台第八次会议定稿。</w:t>
      </w:r>
    </w:p>
    <w:p w14:paraId="34C281A4" w14:textId="4C913F7E" w:rsidR="004A3AB7" w:rsidRDefault="004C379D" w:rsidP="005D7587">
      <w:pPr>
        <w:pStyle w:val="Para1"/>
        <w:suppressLineNumbers/>
        <w:tabs>
          <w:tab w:val="clear" w:pos="360"/>
        </w:tabs>
        <w:suppressAutoHyphens/>
        <w:adjustRightInd w:val="0"/>
        <w:snapToGrid w:val="0"/>
        <w:spacing w:line="240" w:lineRule="atLeast"/>
        <w:rPr>
          <w:kern w:val="22"/>
          <w:szCs w:val="24"/>
          <w:lang w:eastAsia="zh-CN"/>
        </w:rPr>
      </w:pPr>
      <w:r w:rsidRPr="004C379D">
        <w:rPr>
          <w:rFonts w:hint="eastAsia"/>
          <w:kern w:val="22"/>
          <w:szCs w:val="24"/>
          <w:lang w:eastAsia="zh-CN"/>
        </w:rPr>
        <w:t>生物多样性平台考虑到</w:t>
      </w:r>
      <w:r w:rsidRPr="004C379D">
        <w:rPr>
          <w:rFonts w:hint="eastAsia"/>
          <w:kern w:val="22"/>
          <w:szCs w:val="24"/>
          <w:lang w:eastAsia="zh-CN"/>
        </w:rPr>
        <w:t>COVID-19</w:t>
      </w:r>
      <w:r w:rsidRPr="004C379D">
        <w:rPr>
          <w:rFonts w:hint="eastAsia"/>
          <w:kern w:val="22"/>
          <w:szCs w:val="24"/>
          <w:lang w:eastAsia="zh-CN"/>
        </w:rPr>
        <w:t>造成的特殊情况，并考虑到平台在加强生物多样性知识基础方面可发挥的作用，于</w:t>
      </w:r>
      <w:r w:rsidRPr="004C379D">
        <w:rPr>
          <w:rFonts w:hint="eastAsia"/>
          <w:kern w:val="22"/>
          <w:szCs w:val="24"/>
          <w:lang w:eastAsia="zh-CN"/>
        </w:rPr>
        <w:t>2020</w:t>
      </w:r>
      <w:r w:rsidRPr="004C379D">
        <w:rPr>
          <w:rFonts w:hint="eastAsia"/>
          <w:kern w:val="22"/>
          <w:szCs w:val="24"/>
          <w:lang w:eastAsia="zh-CN"/>
        </w:rPr>
        <w:t>年</w:t>
      </w:r>
      <w:r w:rsidRPr="004C379D">
        <w:rPr>
          <w:rFonts w:hint="eastAsia"/>
          <w:kern w:val="22"/>
          <w:szCs w:val="24"/>
          <w:lang w:eastAsia="zh-CN"/>
        </w:rPr>
        <w:t>7</w:t>
      </w:r>
      <w:r w:rsidRPr="004C379D">
        <w:rPr>
          <w:rFonts w:hint="eastAsia"/>
          <w:kern w:val="22"/>
          <w:szCs w:val="24"/>
          <w:lang w:eastAsia="zh-CN"/>
        </w:rPr>
        <w:t>月举办了一次关于生物多样性与疫情大流行之间关系的虚拟平台研讨会。研讨会的报告旨在为当前或将来的生物多样性平台可交付成果（例如</w:t>
      </w:r>
      <w:r w:rsidR="003422F0">
        <w:rPr>
          <w:rFonts w:hint="eastAsia"/>
          <w:kern w:val="22"/>
          <w:szCs w:val="24"/>
          <w:lang w:eastAsia="zh-CN"/>
        </w:rPr>
        <w:t>界定</w:t>
      </w:r>
      <w:r w:rsidR="006C77C3">
        <w:rPr>
          <w:rFonts w:hint="eastAsia"/>
          <w:kern w:val="22"/>
          <w:szCs w:val="24"/>
          <w:lang w:eastAsia="zh-CN"/>
        </w:rPr>
        <w:t>关系评估</w:t>
      </w:r>
      <w:r w:rsidRPr="004C379D">
        <w:rPr>
          <w:rFonts w:hint="eastAsia"/>
          <w:kern w:val="22"/>
          <w:szCs w:val="24"/>
          <w:lang w:eastAsia="zh-CN"/>
        </w:rPr>
        <w:t>的范围）制定工作提供支助，并为其他正在进行和计划中的评估提供投入。研讨会的参加者包括多学科专家小组挑选的</w:t>
      </w:r>
      <w:r w:rsidRPr="004C379D">
        <w:rPr>
          <w:rFonts w:hint="eastAsia"/>
          <w:kern w:val="22"/>
          <w:szCs w:val="24"/>
          <w:lang w:eastAsia="zh-CN"/>
        </w:rPr>
        <w:t>17</w:t>
      </w:r>
      <w:r w:rsidRPr="004C379D">
        <w:rPr>
          <w:rFonts w:hint="eastAsia"/>
          <w:kern w:val="22"/>
          <w:szCs w:val="24"/>
          <w:lang w:eastAsia="zh-CN"/>
        </w:rPr>
        <w:t>名专家以及来自正在进行的生物多</w:t>
      </w:r>
      <w:r w:rsidRPr="004C379D">
        <w:rPr>
          <w:rFonts w:hint="eastAsia"/>
          <w:kern w:val="22"/>
          <w:szCs w:val="24"/>
          <w:lang w:eastAsia="zh-CN"/>
        </w:rPr>
        <w:lastRenderedPageBreak/>
        <w:t>样性平台评估的</w:t>
      </w:r>
      <w:r w:rsidRPr="004C379D">
        <w:rPr>
          <w:rFonts w:hint="eastAsia"/>
          <w:kern w:val="22"/>
          <w:szCs w:val="24"/>
          <w:lang w:eastAsia="zh-CN"/>
        </w:rPr>
        <w:t>5</w:t>
      </w:r>
      <w:r w:rsidRPr="004C379D">
        <w:rPr>
          <w:rFonts w:hint="eastAsia"/>
          <w:kern w:val="22"/>
          <w:szCs w:val="24"/>
          <w:lang w:eastAsia="zh-CN"/>
        </w:rPr>
        <w:t>名专家。此外，包括《生物多样性公约》在内的相关组织的专家参加了研讨会。</w:t>
      </w:r>
      <w:r w:rsidRPr="004C379D">
        <w:rPr>
          <w:rFonts w:hint="eastAsia"/>
          <w:kern w:val="22"/>
          <w:szCs w:val="24"/>
          <w:lang w:eastAsia="zh-CN"/>
        </w:rPr>
        <w:t>2020</w:t>
      </w:r>
      <w:r w:rsidRPr="004C379D">
        <w:rPr>
          <w:rFonts w:hint="eastAsia"/>
          <w:kern w:val="22"/>
          <w:szCs w:val="24"/>
          <w:lang w:eastAsia="zh-CN"/>
        </w:rPr>
        <w:t>年</w:t>
      </w:r>
      <w:r w:rsidRPr="004C379D">
        <w:rPr>
          <w:rFonts w:hint="eastAsia"/>
          <w:kern w:val="22"/>
          <w:szCs w:val="24"/>
          <w:lang w:eastAsia="zh-CN"/>
        </w:rPr>
        <w:t>10</w:t>
      </w:r>
      <w:r w:rsidRPr="004C379D">
        <w:rPr>
          <w:rFonts w:hint="eastAsia"/>
          <w:kern w:val="22"/>
          <w:szCs w:val="24"/>
          <w:lang w:eastAsia="zh-CN"/>
        </w:rPr>
        <w:t>月</w:t>
      </w:r>
      <w:r w:rsidRPr="004C379D">
        <w:rPr>
          <w:rFonts w:hint="eastAsia"/>
          <w:kern w:val="22"/>
          <w:szCs w:val="24"/>
          <w:lang w:eastAsia="zh-CN"/>
        </w:rPr>
        <w:t>29</w:t>
      </w:r>
      <w:r w:rsidRPr="004C379D">
        <w:rPr>
          <w:rFonts w:hint="eastAsia"/>
          <w:kern w:val="22"/>
          <w:szCs w:val="24"/>
          <w:lang w:eastAsia="zh-CN"/>
        </w:rPr>
        <w:t>日发布了研讨会的报告，其定稿载于</w:t>
      </w:r>
      <w:hyperlink r:id="rId19" w:history="1">
        <w:r w:rsidRPr="00D55853">
          <w:rPr>
            <w:rStyle w:val="Hyperlink"/>
            <w:rFonts w:hint="eastAsia"/>
            <w:kern w:val="22"/>
            <w:szCs w:val="24"/>
            <w:lang w:eastAsia="zh-CN"/>
          </w:rPr>
          <w:t>https://ipbes.net/pandemics</w:t>
        </w:r>
      </w:hyperlink>
      <w:r w:rsidRPr="004C379D">
        <w:rPr>
          <w:rFonts w:hint="eastAsia"/>
          <w:kern w:val="22"/>
          <w:szCs w:val="24"/>
          <w:lang w:eastAsia="zh-CN"/>
        </w:rPr>
        <w:t>。</w:t>
      </w:r>
    </w:p>
    <w:p w14:paraId="1020455F" w14:textId="5BBB6875" w:rsidR="00E85F83" w:rsidRPr="00E85F83" w:rsidRDefault="00E85F83" w:rsidP="005D7587">
      <w:pPr>
        <w:pStyle w:val="Para1"/>
        <w:suppressLineNumbers/>
        <w:tabs>
          <w:tab w:val="clear" w:pos="360"/>
        </w:tabs>
        <w:suppressAutoHyphens/>
        <w:adjustRightInd w:val="0"/>
        <w:snapToGrid w:val="0"/>
        <w:spacing w:line="240" w:lineRule="atLeast"/>
        <w:rPr>
          <w:kern w:val="22"/>
          <w:szCs w:val="24"/>
          <w:lang w:eastAsia="zh-CN"/>
        </w:rPr>
      </w:pPr>
      <w:r w:rsidRPr="00E85F83">
        <w:rPr>
          <w:rFonts w:hint="eastAsia"/>
          <w:kern w:val="22"/>
          <w:szCs w:val="24"/>
          <w:lang w:eastAsia="zh-CN"/>
        </w:rPr>
        <w:t>经过与政府间气候变化专门委员会磋商，两个机构决定于</w:t>
      </w:r>
      <w:r w:rsidRPr="00E85F83">
        <w:rPr>
          <w:rFonts w:hint="eastAsia"/>
          <w:kern w:val="22"/>
          <w:szCs w:val="24"/>
          <w:lang w:eastAsia="zh-CN"/>
        </w:rPr>
        <w:t>2020</w:t>
      </w:r>
      <w:r w:rsidRPr="00E85F83">
        <w:rPr>
          <w:rFonts w:hint="eastAsia"/>
          <w:kern w:val="22"/>
          <w:szCs w:val="24"/>
          <w:lang w:eastAsia="zh-CN"/>
        </w:rPr>
        <w:t>年</w:t>
      </w:r>
      <w:r w:rsidRPr="00E85F83">
        <w:rPr>
          <w:rFonts w:hint="eastAsia"/>
          <w:kern w:val="22"/>
          <w:szCs w:val="24"/>
          <w:lang w:eastAsia="zh-CN"/>
        </w:rPr>
        <w:t>12</w:t>
      </w:r>
      <w:r w:rsidRPr="00E85F83">
        <w:rPr>
          <w:rFonts w:hint="eastAsia"/>
          <w:kern w:val="22"/>
          <w:szCs w:val="24"/>
          <w:lang w:eastAsia="zh-CN"/>
        </w:rPr>
        <w:t>月</w:t>
      </w:r>
      <w:r w:rsidRPr="00E85F83">
        <w:rPr>
          <w:rFonts w:hint="eastAsia"/>
          <w:kern w:val="22"/>
          <w:szCs w:val="24"/>
          <w:lang w:eastAsia="zh-CN"/>
        </w:rPr>
        <w:t>14</w:t>
      </w:r>
      <w:r w:rsidRPr="00E85F83">
        <w:rPr>
          <w:rFonts w:hint="eastAsia"/>
          <w:kern w:val="22"/>
          <w:szCs w:val="24"/>
          <w:lang w:eastAsia="zh-CN"/>
        </w:rPr>
        <w:t>日至</w:t>
      </w:r>
      <w:r w:rsidRPr="00E85F83">
        <w:rPr>
          <w:rFonts w:hint="eastAsia"/>
          <w:kern w:val="22"/>
          <w:szCs w:val="24"/>
          <w:lang w:eastAsia="zh-CN"/>
        </w:rPr>
        <w:t>17</w:t>
      </w:r>
      <w:r w:rsidRPr="00E85F83">
        <w:rPr>
          <w:rFonts w:hint="eastAsia"/>
          <w:kern w:val="22"/>
          <w:szCs w:val="24"/>
          <w:lang w:eastAsia="zh-CN"/>
        </w:rPr>
        <w:t>日在网上举行共同赞助的生物多样性与气候变化研讨会。研讨会的报告将有助于筹备</w:t>
      </w:r>
      <w:r w:rsidR="00246297">
        <w:rPr>
          <w:rFonts w:hint="eastAsia"/>
          <w:kern w:val="22"/>
          <w:szCs w:val="24"/>
          <w:lang w:eastAsia="zh-CN"/>
        </w:rPr>
        <w:t>界定</w:t>
      </w:r>
      <w:r w:rsidR="006C77C3">
        <w:rPr>
          <w:rFonts w:hint="eastAsia"/>
          <w:kern w:val="22"/>
          <w:szCs w:val="24"/>
          <w:lang w:eastAsia="zh-CN"/>
        </w:rPr>
        <w:t>关系评估</w:t>
      </w:r>
      <w:r w:rsidRPr="00E85F83">
        <w:rPr>
          <w:rFonts w:hint="eastAsia"/>
          <w:kern w:val="22"/>
          <w:szCs w:val="24"/>
          <w:lang w:eastAsia="zh-CN"/>
        </w:rPr>
        <w:t>的范围，此外还有助于平台的</w:t>
      </w:r>
      <w:r w:rsidR="006C77C3">
        <w:rPr>
          <w:rFonts w:hint="eastAsia"/>
          <w:kern w:val="22"/>
          <w:szCs w:val="24"/>
          <w:lang w:eastAsia="zh-CN"/>
        </w:rPr>
        <w:t>关系评估</w:t>
      </w:r>
      <w:r w:rsidRPr="00E85F83">
        <w:rPr>
          <w:rFonts w:hint="eastAsia"/>
          <w:kern w:val="22"/>
          <w:szCs w:val="24"/>
          <w:lang w:eastAsia="zh-CN"/>
        </w:rPr>
        <w:t>以及专家委员会的第六次评估报告（</w:t>
      </w:r>
      <w:r w:rsidRPr="00E85F83">
        <w:rPr>
          <w:rFonts w:hint="eastAsia"/>
          <w:kern w:val="22"/>
          <w:szCs w:val="24"/>
          <w:lang w:eastAsia="zh-CN"/>
        </w:rPr>
        <w:t>AR6</w:t>
      </w:r>
      <w:r w:rsidRPr="00E85F83">
        <w:rPr>
          <w:rFonts w:hint="eastAsia"/>
          <w:kern w:val="22"/>
          <w:szCs w:val="24"/>
          <w:lang w:eastAsia="zh-CN"/>
        </w:rPr>
        <w:t>）和综述报告。</w:t>
      </w:r>
    </w:p>
    <w:p w14:paraId="411207F5" w14:textId="0D4C0955" w:rsidR="00E85F83" w:rsidRPr="00E85F83" w:rsidRDefault="00E85F83" w:rsidP="005D7587">
      <w:pPr>
        <w:pStyle w:val="Para1"/>
        <w:suppressLineNumbers/>
        <w:tabs>
          <w:tab w:val="clear" w:pos="360"/>
        </w:tabs>
        <w:suppressAutoHyphens/>
        <w:adjustRightInd w:val="0"/>
        <w:snapToGrid w:val="0"/>
        <w:spacing w:line="240" w:lineRule="atLeast"/>
        <w:rPr>
          <w:kern w:val="22"/>
          <w:szCs w:val="24"/>
          <w:lang w:eastAsia="zh-CN"/>
        </w:rPr>
      </w:pPr>
      <w:r w:rsidRPr="00E85F83">
        <w:rPr>
          <w:rFonts w:hint="eastAsia"/>
          <w:kern w:val="22"/>
          <w:szCs w:val="24"/>
          <w:lang w:eastAsia="zh-CN"/>
        </w:rPr>
        <w:t>于</w:t>
      </w:r>
      <w:r w:rsidRPr="00E85F83">
        <w:rPr>
          <w:rFonts w:hint="eastAsia"/>
          <w:kern w:val="22"/>
          <w:szCs w:val="24"/>
          <w:lang w:eastAsia="zh-CN"/>
        </w:rPr>
        <w:t>2020</w:t>
      </w:r>
      <w:r w:rsidRPr="00E85F83">
        <w:rPr>
          <w:rFonts w:hint="eastAsia"/>
          <w:kern w:val="22"/>
          <w:szCs w:val="24"/>
          <w:lang w:eastAsia="zh-CN"/>
        </w:rPr>
        <w:t>年</w:t>
      </w:r>
      <w:r w:rsidRPr="00E85F83">
        <w:rPr>
          <w:rFonts w:hint="eastAsia"/>
          <w:kern w:val="22"/>
          <w:szCs w:val="24"/>
          <w:lang w:eastAsia="zh-CN"/>
        </w:rPr>
        <w:t>11</w:t>
      </w:r>
      <w:r w:rsidRPr="00E85F83">
        <w:rPr>
          <w:rFonts w:hint="eastAsia"/>
          <w:kern w:val="22"/>
          <w:szCs w:val="24"/>
          <w:lang w:eastAsia="zh-CN"/>
        </w:rPr>
        <w:t>月</w:t>
      </w:r>
      <w:r w:rsidRPr="00E85F83">
        <w:rPr>
          <w:rFonts w:hint="eastAsia"/>
          <w:kern w:val="22"/>
          <w:szCs w:val="24"/>
          <w:lang w:eastAsia="zh-CN"/>
        </w:rPr>
        <w:t>12</w:t>
      </w:r>
      <w:r w:rsidRPr="00E85F83">
        <w:rPr>
          <w:rFonts w:hint="eastAsia"/>
          <w:kern w:val="22"/>
          <w:szCs w:val="24"/>
          <w:lang w:eastAsia="zh-CN"/>
        </w:rPr>
        <w:t>日发出了为</w:t>
      </w:r>
      <w:r w:rsidR="00246297">
        <w:rPr>
          <w:rFonts w:hint="eastAsia"/>
          <w:kern w:val="22"/>
          <w:szCs w:val="24"/>
          <w:lang w:eastAsia="zh-CN"/>
        </w:rPr>
        <w:t>界定</w:t>
      </w:r>
      <w:r w:rsidR="006C77C3">
        <w:rPr>
          <w:rFonts w:hint="eastAsia"/>
          <w:kern w:val="22"/>
          <w:szCs w:val="24"/>
          <w:lang w:eastAsia="zh-CN"/>
        </w:rPr>
        <w:t>企业</w:t>
      </w:r>
      <w:r w:rsidRPr="00E85F83">
        <w:rPr>
          <w:rFonts w:hint="eastAsia"/>
          <w:kern w:val="22"/>
          <w:szCs w:val="24"/>
          <w:lang w:eastAsia="zh-CN"/>
        </w:rPr>
        <w:t>与生物多样性关系评估的范围而提名专家人选的呼吁，截止日期是</w:t>
      </w:r>
      <w:r w:rsidRPr="00E85F83">
        <w:rPr>
          <w:rFonts w:hint="eastAsia"/>
          <w:kern w:val="22"/>
          <w:szCs w:val="24"/>
          <w:lang w:eastAsia="zh-CN"/>
        </w:rPr>
        <w:t>2021</w:t>
      </w:r>
      <w:r w:rsidRPr="00E85F83">
        <w:rPr>
          <w:rFonts w:hint="eastAsia"/>
          <w:kern w:val="22"/>
          <w:szCs w:val="24"/>
          <w:lang w:eastAsia="zh-CN"/>
        </w:rPr>
        <w:t>年</w:t>
      </w:r>
      <w:r w:rsidRPr="00E85F83">
        <w:rPr>
          <w:rFonts w:hint="eastAsia"/>
          <w:kern w:val="22"/>
          <w:szCs w:val="24"/>
          <w:lang w:eastAsia="zh-CN"/>
        </w:rPr>
        <w:t>2</w:t>
      </w:r>
      <w:r w:rsidRPr="00E85F83">
        <w:rPr>
          <w:rFonts w:hint="eastAsia"/>
          <w:kern w:val="22"/>
          <w:szCs w:val="24"/>
          <w:lang w:eastAsia="zh-CN"/>
        </w:rPr>
        <w:t>月</w:t>
      </w:r>
      <w:r w:rsidRPr="00E85F83">
        <w:rPr>
          <w:rFonts w:hint="eastAsia"/>
          <w:kern w:val="22"/>
          <w:szCs w:val="24"/>
          <w:lang w:eastAsia="zh-CN"/>
        </w:rPr>
        <w:t>1</w:t>
      </w:r>
      <w:r w:rsidRPr="00E85F83">
        <w:rPr>
          <w:rFonts w:hint="eastAsia"/>
          <w:kern w:val="22"/>
          <w:szCs w:val="24"/>
          <w:lang w:eastAsia="zh-CN"/>
        </w:rPr>
        <w:t>日。</w:t>
      </w:r>
      <w:r w:rsidR="00874876" w:rsidRPr="00246297">
        <w:rPr>
          <w:rStyle w:val="FootnoteReference"/>
          <w:rFonts w:ascii="Times New Roman" w:hAnsi="Times New Roman"/>
          <w:kern w:val="22"/>
          <w:szCs w:val="24"/>
          <w:lang w:eastAsia="zh-CN"/>
        </w:rPr>
        <w:footnoteReference w:id="4"/>
      </w:r>
      <w:r w:rsidR="00246297">
        <w:rPr>
          <w:rFonts w:hint="eastAsia"/>
          <w:kern w:val="22"/>
          <w:szCs w:val="24"/>
          <w:lang w:eastAsia="zh-CN"/>
        </w:rPr>
        <w:t xml:space="preserve"> </w:t>
      </w:r>
      <w:r w:rsidRPr="00E85F83">
        <w:rPr>
          <w:rFonts w:hint="eastAsia"/>
          <w:kern w:val="22"/>
          <w:szCs w:val="24"/>
          <w:lang w:eastAsia="zh-CN"/>
        </w:rPr>
        <w:t>初步定于</w:t>
      </w:r>
      <w:r w:rsidRPr="00E85F83">
        <w:rPr>
          <w:rFonts w:hint="eastAsia"/>
          <w:kern w:val="22"/>
          <w:szCs w:val="24"/>
          <w:lang w:eastAsia="zh-CN"/>
        </w:rPr>
        <w:t>1</w:t>
      </w:r>
      <w:r w:rsidRPr="00E85F83">
        <w:rPr>
          <w:rFonts w:hint="eastAsia"/>
          <w:kern w:val="22"/>
          <w:szCs w:val="24"/>
          <w:lang w:eastAsia="zh-CN"/>
        </w:rPr>
        <w:t>月举行一次在线会议，收集对</w:t>
      </w:r>
      <w:r w:rsidR="003422F0">
        <w:rPr>
          <w:rFonts w:hint="eastAsia"/>
          <w:kern w:val="22"/>
          <w:szCs w:val="24"/>
          <w:lang w:eastAsia="zh-CN"/>
        </w:rPr>
        <w:t>界定范围</w:t>
      </w:r>
      <w:r w:rsidRPr="00E85F83">
        <w:rPr>
          <w:rFonts w:hint="eastAsia"/>
          <w:kern w:val="22"/>
          <w:szCs w:val="24"/>
          <w:lang w:eastAsia="zh-CN"/>
        </w:rPr>
        <w:t>过程的早期意见。</w:t>
      </w:r>
      <w:r w:rsidRPr="00E85F83">
        <w:rPr>
          <w:rFonts w:hint="eastAsia"/>
          <w:kern w:val="22"/>
          <w:szCs w:val="24"/>
          <w:lang w:eastAsia="zh-CN"/>
        </w:rPr>
        <w:t xml:space="preserve"> </w:t>
      </w:r>
      <w:r w:rsidRPr="00E85F83">
        <w:rPr>
          <w:rFonts w:hint="eastAsia"/>
          <w:kern w:val="22"/>
          <w:szCs w:val="24"/>
          <w:lang w:eastAsia="zh-CN"/>
        </w:rPr>
        <w:t>定于</w:t>
      </w:r>
      <w:r w:rsidRPr="00E85F83">
        <w:rPr>
          <w:rFonts w:hint="eastAsia"/>
          <w:kern w:val="22"/>
          <w:szCs w:val="24"/>
          <w:lang w:eastAsia="zh-CN"/>
        </w:rPr>
        <w:t>2021</w:t>
      </w:r>
      <w:r w:rsidRPr="00E85F83">
        <w:rPr>
          <w:rFonts w:hint="eastAsia"/>
          <w:kern w:val="22"/>
          <w:szCs w:val="24"/>
          <w:lang w:eastAsia="zh-CN"/>
        </w:rPr>
        <w:t>年</w:t>
      </w:r>
      <w:r w:rsidRPr="00E85F83">
        <w:rPr>
          <w:rFonts w:hint="eastAsia"/>
          <w:kern w:val="22"/>
          <w:szCs w:val="24"/>
          <w:lang w:eastAsia="zh-CN"/>
        </w:rPr>
        <w:t>4</w:t>
      </w:r>
      <w:r w:rsidRPr="00E85F83">
        <w:rPr>
          <w:rFonts w:hint="eastAsia"/>
          <w:kern w:val="22"/>
          <w:szCs w:val="24"/>
          <w:lang w:eastAsia="zh-CN"/>
        </w:rPr>
        <w:t>月举行</w:t>
      </w:r>
      <w:r w:rsidR="003422F0">
        <w:rPr>
          <w:rFonts w:hint="eastAsia"/>
          <w:kern w:val="22"/>
          <w:szCs w:val="24"/>
          <w:lang w:eastAsia="zh-CN"/>
        </w:rPr>
        <w:t>界定范围</w:t>
      </w:r>
      <w:r w:rsidRPr="00E85F83">
        <w:rPr>
          <w:rFonts w:hint="eastAsia"/>
          <w:kern w:val="22"/>
          <w:szCs w:val="24"/>
          <w:lang w:eastAsia="zh-CN"/>
        </w:rPr>
        <w:t>的</w:t>
      </w:r>
      <w:r w:rsidR="00246297">
        <w:rPr>
          <w:rFonts w:hint="eastAsia"/>
          <w:kern w:val="22"/>
          <w:szCs w:val="24"/>
          <w:lang w:eastAsia="zh-CN"/>
        </w:rPr>
        <w:t>在线</w:t>
      </w:r>
      <w:r w:rsidRPr="00E85F83">
        <w:rPr>
          <w:rFonts w:hint="eastAsia"/>
          <w:kern w:val="22"/>
          <w:szCs w:val="24"/>
          <w:lang w:eastAsia="zh-CN"/>
        </w:rPr>
        <w:t>会议。</w:t>
      </w:r>
    </w:p>
    <w:p w14:paraId="6BC80F8D" w14:textId="77777777" w:rsidR="00E85F83" w:rsidRPr="00E85F83" w:rsidRDefault="00E85F83" w:rsidP="005D7587">
      <w:pPr>
        <w:pStyle w:val="Para1"/>
        <w:suppressLineNumbers/>
        <w:tabs>
          <w:tab w:val="clear" w:pos="360"/>
        </w:tabs>
        <w:suppressAutoHyphens/>
        <w:adjustRightInd w:val="0"/>
        <w:snapToGrid w:val="0"/>
        <w:spacing w:line="240" w:lineRule="atLeast"/>
        <w:rPr>
          <w:kern w:val="22"/>
          <w:szCs w:val="24"/>
          <w:lang w:eastAsia="zh-CN"/>
        </w:rPr>
      </w:pPr>
      <w:r w:rsidRPr="00E85F83">
        <w:rPr>
          <w:rFonts w:hint="eastAsia"/>
          <w:kern w:val="22"/>
          <w:szCs w:val="24"/>
          <w:lang w:eastAsia="zh-CN"/>
        </w:rPr>
        <w:t>全体会议还在</w:t>
      </w:r>
      <w:r w:rsidRPr="00E85F83">
        <w:rPr>
          <w:rFonts w:hint="eastAsia"/>
          <w:kern w:val="22"/>
          <w:szCs w:val="24"/>
          <w:lang w:eastAsia="zh-CN"/>
        </w:rPr>
        <w:t>IPBES-7/1</w:t>
      </w:r>
      <w:r w:rsidRPr="00E85F83">
        <w:rPr>
          <w:rFonts w:hint="eastAsia"/>
          <w:kern w:val="22"/>
          <w:szCs w:val="24"/>
          <w:lang w:eastAsia="zh-CN"/>
        </w:rPr>
        <w:t>号决定中延长了关于能力建设、知识和数据以及土著和地方知识的各工作队的任务期限，以落实生物多样性平台直至</w:t>
      </w:r>
      <w:r w:rsidRPr="00E85F83">
        <w:rPr>
          <w:rFonts w:hint="eastAsia"/>
          <w:kern w:val="22"/>
          <w:szCs w:val="24"/>
          <w:lang w:eastAsia="zh-CN"/>
        </w:rPr>
        <w:t>2030</w:t>
      </w:r>
      <w:r w:rsidRPr="00E85F83">
        <w:rPr>
          <w:rFonts w:hint="eastAsia"/>
          <w:kern w:val="22"/>
          <w:szCs w:val="24"/>
          <w:lang w:eastAsia="zh-CN"/>
        </w:rPr>
        <w:t>年的滚动工作方案分别为其规定的目标。全体会议还建立了分别关于政策支持工具和方法以及预测方案和模型的工作队。</w:t>
      </w:r>
      <w:r w:rsidRPr="00E85F83">
        <w:rPr>
          <w:rFonts w:hint="eastAsia"/>
          <w:kern w:val="22"/>
          <w:szCs w:val="24"/>
          <w:lang w:eastAsia="zh-CN"/>
        </w:rPr>
        <w:t xml:space="preserve"> IPBES-7/1</w:t>
      </w:r>
      <w:r w:rsidRPr="00E85F83">
        <w:rPr>
          <w:rFonts w:hint="eastAsia"/>
          <w:kern w:val="22"/>
          <w:szCs w:val="24"/>
          <w:lang w:eastAsia="zh-CN"/>
        </w:rPr>
        <w:t>号决定的附件二更详细地介绍了各工作队的工作细节。</w:t>
      </w:r>
    </w:p>
    <w:p w14:paraId="7E59AD14" w14:textId="75099459" w:rsidR="004C379D" w:rsidRPr="004A3AB7" w:rsidRDefault="00E85F83" w:rsidP="005D7587">
      <w:pPr>
        <w:pStyle w:val="Para1"/>
        <w:suppressLineNumbers/>
        <w:tabs>
          <w:tab w:val="clear" w:pos="360"/>
        </w:tabs>
        <w:suppressAutoHyphens/>
        <w:adjustRightInd w:val="0"/>
        <w:snapToGrid w:val="0"/>
        <w:spacing w:line="240" w:lineRule="atLeast"/>
        <w:rPr>
          <w:kern w:val="22"/>
          <w:szCs w:val="24"/>
          <w:lang w:eastAsia="zh-CN"/>
        </w:rPr>
      </w:pPr>
      <w:r w:rsidRPr="00E85F83">
        <w:rPr>
          <w:rFonts w:hint="eastAsia"/>
          <w:kern w:val="22"/>
          <w:szCs w:val="24"/>
          <w:lang w:eastAsia="zh-CN"/>
        </w:rPr>
        <w:t>定于</w:t>
      </w:r>
      <w:r w:rsidRPr="00E85F83">
        <w:rPr>
          <w:rFonts w:hint="eastAsia"/>
          <w:kern w:val="22"/>
          <w:szCs w:val="24"/>
          <w:lang w:eastAsia="zh-CN"/>
        </w:rPr>
        <w:t>2021</w:t>
      </w:r>
      <w:r w:rsidRPr="00E85F83">
        <w:rPr>
          <w:rFonts w:hint="eastAsia"/>
          <w:kern w:val="22"/>
          <w:szCs w:val="24"/>
          <w:lang w:eastAsia="zh-CN"/>
        </w:rPr>
        <w:t>年</w:t>
      </w:r>
      <w:r w:rsidRPr="00E85F83">
        <w:rPr>
          <w:rFonts w:hint="eastAsia"/>
          <w:kern w:val="22"/>
          <w:szCs w:val="24"/>
          <w:lang w:eastAsia="zh-CN"/>
        </w:rPr>
        <w:t>6</w:t>
      </w:r>
      <w:r w:rsidRPr="00E85F83">
        <w:rPr>
          <w:rFonts w:hint="eastAsia"/>
          <w:kern w:val="22"/>
          <w:szCs w:val="24"/>
          <w:lang w:eastAsia="zh-CN"/>
        </w:rPr>
        <w:t>月</w:t>
      </w:r>
      <w:r w:rsidRPr="00E85F83">
        <w:rPr>
          <w:rFonts w:hint="eastAsia"/>
          <w:kern w:val="22"/>
          <w:szCs w:val="24"/>
          <w:lang w:eastAsia="zh-CN"/>
        </w:rPr>
        <w:t>14</w:t>
      </w:r>
      <w:r w:rsidRPr="00E85F83">
        <w:rPr>
          <w:rFonts w:hint="eastAsia"/>
          <w:kern w:val="22"/>
          <w:szCs w:val="24"/>
          <w:lang w:eastAsia="zh-CN"/>
        </w:rPr>
        <w:t>日至</w:t>
      </w:r>
      <w:r w:rsidRPr="00E85F83">
        <w:rPr>
          <w:rFonts w:hint="eastAsia"/>
          <w:kern w:val="22"/>
          <w:szCs w:val="24"/>
          <w:lang w:eastAsia="zh-CN"/>
        </w:rPr>
        <w:t>24</w:t>
      </w:r>
      <w:r w:rsidRPr="00E85F83">
        <w:rPr>
          <w:rFonts w:hint="eastAsia"/>
          <w:kern w:val="22"/>
          <w:szCs w:val="24"/>
          <w:lang w:eastAsia="zh-CN"/>
        </w:rPr>
        <w:t>日在网上举行平台全体会议的第八次会议。</w:t>
      </w:r>
    </w:p>
    <w:p w14:paraId="372AF90A" w14:textId="71DA0426" w:rsidR="004D3B6F" w:rsidRPr="00683347" w:rsidRDefault="00683347" w:rsidP="005D7587">
      <w:pPr>
        <w:pStyle w:val="Heading1"/>
        <w:suppressLineNumbers/>
        <w:tabs>
          <w:tab w:val="clear" w:pos="720"/>
        </w:tabs>
        <w:suppressAutoHyphens/>
        <w:spacing w:before="120" w:line="240" w:lineRule="atLeast"/>
        <w:rPr>
          <w:rFonts w:eastAsia="黑体"/>
          <w:b w:val="0"/>
          <w:kern w:val="22"/>
          <w:lang w:eastAsia="zh-CN"/>
        </w:rPr>
      </w:pPr>
      <w:r w:rsidRPr="00683347">
        <w:rPr>
          <w:rFonts w:eastAsia="黑体"/>
          <w:b w:val="0"/>
          <w:kern w:val="22"/>
          <w:lang w:eastAsia="zh-CN"/>
        </w:rPr>
        <w:t>四</w:t>
      </w:r>
      <w:r w:rsidRPr="00683347">
        <w:rPr>
          <w:rFonts w:eastAsia="黑体" w:hint="eastAsia"/>
          <w:b w:val="0"/>
          <w:kern w:val="22"/>
          <w:lang w:eastAsia="zh-CN"/>
        </w:rPr>
        <w:t>.</w:t>
      </w:r>
      <w:r w:rsidRPr="00683347">
        <w:rPr>
          <w:rFonts w:eastAsia="黑体"/>
          <w:b w:val="0"/>
          <w:kern w:val="22"/>
          <w:lang w:eastAsia="zh-CN"/>
        </w:rPr>
        <w:t xml:space="preserve">  </w:t>
      </w:r>
      <w:r w:rsidRPr="00683347">
        <w:rPr>
          <w:rFonts w:eastAsia="黑体"/>
          <w:b w:val="0"/>
          <w:kern w:val="22"/>
          <w:lang w:eastAsia="zh-CN"/>
        </w:rPr>
        <w:t>供考虑纳入</w:t>
      </w:r>
      <w:r w:rsidRPr="00683347">
        <w:rPr>
          <w:rFonts w:eastAsia="黑体" w:hint="eastAsia"/>
          <w:b w:val="0"/>
          <w:kern w:val="22"/>
          <w:lang w:eastAsia="zh-CN"/>
        </w:rPr>
        <w:t>平台面向</w:t>
      </w:r>
      <w:r w:rsidRPr="00683347">
        <w:rPr>
          <w:rFonts w:eastAsia="黑体" w:hint="eastAsia"/>
          <w:b w:val="0"/>
          <w:kern w:val="22"/>
          <w:lang w:eastAsia="zh-CN"/>
        </w:rPr>
        <w:t>2030</w:t>
      </w:r>
      <w:r w:rsidRPr="00683347">
        <w:rPr>
          <w:rFonts w:eastAsia="黑体" w:hint="eastAsia"/>
          <w:b w:val="0"/>
          <w:kern w:val="22"/>
          <w:lang w:eastAsia="zh-CN"/>
        </w:rPr>
        <w:t>年的工作方案的另一项要求的提案</w:t>
      </w:r>
    </w:p>
    <w:p w14:paraId="0260BF66" w14:textId="77777777" w:rsidR="00B9165D" w:rsidRPr="00B9165D" w:rsidRDefault="00B9165D" w:rsidP="005D7587">
      <w:pPr>
        <w:pStyle w:val="Para1"/>
        <w:suppressLineNumbers/>
        <w:tabs>
          <w:tab w:val="clear" w:pos="360"/>
        </w:tabs>
        <w:suppressAutoHyphens/>
        <w:adjustRightInd w:val="0"/>
        <w:snapToGrid w:val="0"/>
        <w:spacing w:line="240" w:lineRule="atLeast"/>
        <w:rPr>
          <w:kern w:val="22"/>
          <w:szCs w:val="24"/>
          <w:lang w:eastAsia="zh-CN"/>
        </w:rPr>
      </w:pPr>
      <w:r w:rsidRPr="00B9165D">
        <w:rPr>
          <w:rFonts w:hint="eastAsia"/>
          <w:kern w:val="22"/>
          <w:szCs w:val="24"/>
          <w:lang w:eastAsia="zh-CN"/>
        </w:rPr>
        <w:t>如上所述，缔约方大会第</w:t>
      </w:r>
      <w:r w:rsidRPr="00B9165D">
        <w:rPr>
          <w:rFonts w:hint="eastAsia"/>
          <w:kern w:val="22"/>
          <w:szCs w:val="24"/>
          <w:lang w:eastAsia="zh-CN"/>
        </w:rPr>
        <w:t>14/36</w:t>
      </w:r>
      <w:r w:rsidRPr="00B9165D">
        <w:rPr>
          <w:rFonts w:hint="eastAsia"/>
          <w:kern w:val="22"/>
          <w:szCs w:val="24"/>
          <w:lang w:eastAsia="zh-CN"/>
        </w:rPr>
        <w:t>号决定请生物多样性平台考虑将一项要求（载于该决定的附件）作为其面向</w:t>
      </w:r>
      <w:r w:rsidRPr="00B9165D">
        <w:rPr>
          <w:rFonts w:hint="eastAsia"/>
          <w:kern w:val="22"/>
          <w:szCs w:val="24"/>
          <w:lang w:eastAsia="zh-CN"/>
        </w:rPr>
        <w:t>2030</w:t>
      </w:r>
      <w:r w:rsidRPr="00B9165D">
        <w:rPr>
          <w:rFonts w:hint="eastAsia"/>
          <w:kern w:val="22"/>
          <w:szCs w:val="24"/>
          <w:lang w:eastAsia="zh-CN"/>
        </w:rPr>
        <w:t>年的工作方案的一部分，并请执行秘书为支持</w:t>
      </w:r>
      <w:r w:rsidRPr="00B9165D">
        <w:rPr>
          <w:rFonts w:hint="eastAsia"/>
          <w:kern w:val="22"/>
          <w:szCs w:val="24"/>
          <w:lang w:eastAsia="zh-CN"/>
        </w:rPr>
        <w:t>2020</w:t>
      </w:r>
      <w:r w:rsidRPr="00B9165D">
        <w:rPr>
          <w:rFonts w:hint="eastAsia"/>
          <w:kern w:val="22"/>
          <w:szCs w:val="24"/>
          <w:lang w:eastAsia="zh-CN"/>
        </w:rPr>
        <w:t>年后全球生物多样性框架的执行工作，就另一项将考虑列入平台面向</w:t>
      </w:r>
      <w:r w:rsidRPr="00B9165D">
        <w:rPr>
          <w:rFonts w:hint="eastAsia"/>
          <w:kern w:val="22"/>
          <w:szCs w:val="24"/>
          <w:lang w:eastAsia="zh-CN"/>
        </w:rPr>
        <w:t>2030</w:t>
      </w:r>
      <w:r w:rsidRPr="00B9165D">
        <w:rPr>
          <w:rFonts w:hint="eastAsia"/>
          <w:kern w:val="22"/>
          <w:szCs w:val="24"/>
          <w:lang w:eastAsia="zh-CN"/>
        </w:rPr>
        <w:t>年的工作方案的要求编制提案，供科学、技术和工艺咨询附属机构审议，并供缔约方大会第十五届会议随后审议。</w:t>
      </w:r>
    </w:p>
    <w:p w14:paraId="63543BA9" w14:textId="549B67D9" w:rsidR="004D3B6F" w:rsidRPr="00B9165D" w:rsidRDefault="00B9165D" w:rsidP="005D7587">
      <w:pPr>
        <w:pStyle w:val="Para1"/>
        <w:suppressLineNumbers/>
        <w:tabs>
          <w:tab w:val="clear" w:pos="360"/>
        </w:tabs>
        <w:suppressAutoHyphens/>
        <w:adjustRightInd w:val="0"/>
        <w:snapToGrid w:val="0"/>
        <w:spacing w:line="240" w:lineRule="atLeast"/>
        <w:rPr>
          <w:kern w:val="22"/>
          <w:szCs w:val="24"/>
          <w:lang w:eastAsia="zh-CN"/>
        </w:rPr>
      </w:pPr>
      <w:r w:rsidRPr="00B9165D">
        <w:rPr>
          <w:rFonts w:hint="eastAsia"/>
          <w:kern w:val="22"/>
          <w:szCs w:val="24"/>
          <w:lang w:eastAsia="zh-CN"/>
        </w:rPr>
        <w:t>第</w:t>
      </w:r>
      <w:r w:rsidRPr="00B9165D">
        <w:rPr>
          <w:rFonts w:hint="eastAsia"/>
          <w:kern w:val="22"/>
          <w:szCs w:val="24"/>
          <w:lang w:eastAsia="zh-CN"/>
        </w:rPr>
        <w:t>IPBES-7/1</w:t>
      </w:r>
      <w:r w:rsidRPr="00B9165D">
        <w:rPr>
          <w:rFonts w:hint="eastAsia"/>
          <w:kern w:val="22"/>
          <w:szCs w:val="24"/>
          <w:lang w:eastAsia="zh-CN"/>
        </w:rPr>
        <w:t>号决定通过了平台的直至</w:t>
      </w:r>
      <w:r w:rsidRPr="00B9165D">
        <w:rPr>
          <w:rFonts w:hint="eastAsia"/>
          <w:kern w:val="22"/>
          <w:szCs w:val="24"/>
          <w:lang w:eastAsia="zh-CN"/>
        </w:rPr>
        <w:t>2030</w:t>
      </w:r>
      <w:r w:rsidRPr="00B9165D">
        <w:rPr>
          <w:rFonts w:hint="eastAsia"/>
          <w:kern w:val="22"/>
          <w:szCs w:val="24"/>
          <w:lang w:eastAsia="zh-CN"/>
        </w:rPr>
        <w:t>年的滚动工作计划，这个计划充分落实了第</w:t>
      </w:r>
      <w:r w:rsidRPr="00B9165D">
        <w:rPr>
          <w:rFonts w:hint="eastAsia"/>
          <w:kern w:val="22"/>
          <w:szCs w:val="24"/>
          <w:lang w:eastAsia="zh-CN"/>
        </w:rPr>
        <w:t>14/36</w:t>
      </w:r>
      <w:r w:rsidRPr="00B9165D">
        <w:rPr>
          <w:rFonts w:hint="eastAsia"/>
          <w:kern w:val="22"/>
          <w:szCs w:val="24"/>
          <w:lang w:eastAsia="zh-CN"/>
        </w:rPr>
        <w:t>号决定附件第</w:t>
      </w:r>
      <w:r w:rsidRPr="00B9165D">
        <w:rPr>
          <w:rFonts w:hint="eastAsia"/>
          <w:kern w:val="22"/>
          <w:szCs w:val="24"/>
          <w:lang w:eastAsia="zh-CN"/>
        </w:rPr>
        <w:t>2</w:t>
      </w:r>
      <w:r w:rsidRPr="00B9165D">
        <w:rPr>
          <w:rFonts w:hint="eastAsia"/>
          <w:kern w:val="22"/>
          <w:szCs w:val="24"/>
          <w:lang w:eastAsia="zh-CN"/>
        </w:rPr>
        <w:t>段所述《公约》的要求。特别重要的是其中列入了四个新的可交付成果，即关系评估、转型变革评估、企业与生物多样性关系评估、关于生物多样性与气候变化之间关系的技术文件，这些可交付成果与各项具体要求非常吻合。此外，虽然</w:t>
      </w:r>
      <w:r w:rsidRPr="00B9165D">
        <w:rPr>
          <w:rFonts w:hint="eastAsia"/>
          <w:kern w:val="22"/>
          <w:szCs w:val="24"/>
          <w:lang w:eastAsia="zh-CN"/>
        </w:rPr>
        <w:t>2020</w:t>
      </w:r>
      <w:r w:rsidRPr="00B9165D">
        <w:rPr>
          <w:rFonts w:hint="eastAsia"/>
          <w:kern w:val="22"/>
          <w:szCs w:val="24"/>
          <w:lang w:eastAsia="zh-CN"/>
        </w:rPr>
        <w:t>年后全球生物多样性框架仍在制定中，但可明显看出，计划进行的这些评估的每一个专题都具有高度的相关性，因此可以设想，它们将支持框架的执行。</w:t>
      </w:r>
    </w:p>
    <w:p w14:paraId="66F93D73" w14:textId="7648995E" w:rsidR="00687567" w:rsidRPr="00687567" w:rsidRDefault="00687567" w:rsidP="005D7587">
      <w:pPr>
        <w:pStyle w:val="Para1"/>
        <w:suppressLineNumbers/>
        <w:tabs>
          <w:tab w:val="clear" w:pos="360"/>
        </w:tabs>
        <w:suppressAutoHyphens/>
        <w:adjustRightInd w:val="0"/>
        <w:snapToGrid w:val="0"/>
        <w:spacing w:line="240" w:lineRule="atLeast"/>
        <w:rPr>
          <w:kern w:val="22"/>
          <w:szCs w:val="24"/>
          <w:lang w:eastAsia="zh-CN"/>
        </w:rPr>
      </w:pPr>
      <w:r w:rsidRPr="00687567">
        <w:rPr>
          <w:rFonts w:hint="eastAsia"/>
          <w:kern w:val="22"/>
          <w:szCs w:val="24"/>
          <w:lang w:eastAsia="zh-CN"/>
        </w:rPr>
        <w:t>生物多样性平台的第</w:t>
      </w:r>
      <w:r w:rsidRPr="00687567">
        <w:rPr>
          <w:rFonts w:hint="eastAsia"/>
          <w:kern w:val="22"/>
          <w:szCs w:val="24"/>
          <w:lang w:eastAsia="zh-CN"/>
        </w:rPr>
        <w:t>7/1</w:t>
      </w:r>
      <w:r w:rsidRPr="00687567">
        <w:rPr>
          <w:rFonts w:hint="eastAsia"/>
          <w:kern w:val="22"/>
          <w:szCs w:val="24"/>
          <w:lang w:eastAsia="zh-CN"/>
        </w:rPr>
        <w:t>号决定还请求考虑将来进行一次全球评估的范围和时间。预定在全体会议第九次会议（预计在</w:t>
      </w:r>
      <w:r w:rsidRPr="00687567">
        <w:rPr>
          <w:rFonts w:hint="eastAsia"/>
          <w:kern w:val="22"/>
          <w:szCs w:val="24"/>
          <w:lang w:eastAsia="zh-CN"/>
        </w:rPr>
        <w:t>2022</w:t>
      </w:r>
      <w:r w:rsidRPr="00687567">
        <w:rPr>
          <w:rFonts w:hint="eastAsia"/>
          <w:kern w:val="22"/>
          <w:szCs w:val="24"/>
          <w:lang w:eastAsia="zh-CN"/>
        </w:rPr>
        <w:t>年上半年举行）上处理这项要求，全体会议届时将重新审议按时收到</w:t>
      </w:r>
      <w:r w:rsidR="00AC7C7E">
        <w:rPr>
          <w:rFonts w:hint="eastAsia"/>
          <w:kern w:val="22"/>
          <w:szCs w:val="24"/>
          <w:lang w:eastAsia="zh-CN"/>
        </w:rPr>
        <w:t>、</w:t>
      </w:r>
      <w:r w:rsidRPr="00687567">
        <w:rPr>
          <w:rFonts w:hint="eastAsia"/>
          <w:kern w:val="22"/>
          <w:szCs w:val="24"/>
          <w:lang w:eastAsia="zh-CN"/>
        </w:rPr>
        <w:t>供其审议的要求、意见和建议，包括关于生物多样性和生态系统服务的第二次全球评估以及生态连通性评估的要求、意见和建议（</w:t>
      </w:r>
      <w:r w:rsidRPr="00687567">
        <w:rPr>
          <w:rFonts w:hint="eastAsia"/>
          <w:kern w:val="22"/>
          <w:szCs w:val="24"/>
          <w:lang w:eastAsia="zh-CN"/>
        </w:rPr>
        <w:t>IPBES-7/1</w:t>
      </w:r>
      <w:r w:rsidRPr="00687567">
        <w:rPr>
          <w:rFonts w:hint="eastAsia"/>
          <w:kern w:val="22"/>
          <w:szCs w:val="24"/>
          <w:lang w:eastAsia="zh-CN"/>
        </w:rPr>
        <w:t>号决定，第</w:t>
      </w:r>
      <w:r w:rsidRPr="00687567">
        <w:rPr>
          <w:rFonts w:hint="eastAsia"/>
          <w:kern w:val="22"/>
          <w:szCs w:val="24"/>
          <w:lang w:eastAsia="zh-CN"/>
        </w:rPr>
        <w:t>8</w:t>
      </w:r>
      <w:r w:rsidRPr="00687567">
        <w:rPr>
          <w:rFonts w:hint="eastAsia"/>
          <w:kern w:val="22"/>
          <w:szCs w:val="24"/>
          <w:lang w:eastAsia="zh-CN"/>
        </w:rPr>
        <w:t>段）。全体会议还决定呼吁及时提出关于工作方案的进一步要求、意见和建议，供全体会议第十次会议（预计于</w:t>
      </w:r>
      <w:r w:rsidRPr="00687567">
        <w:rPr>
          <w:rFonts w:hint="eastAsia"/>
          <w:kern w:val="22"/>
          <w:szCs w:val="24"/>
          <w:lang w:eastAsia="zh-CN"/>
        </w:rPr>
        <w:t>2023</w:t>
      </w:r>
      <w:r w:rsidRPr="00687567">
        <w:rPr>
          <w:rFonts w:hint="eastAsia"/>
          <w:kern w:val="22"/>
          <w:szCs w:val="24"/>
          <w:lang w:eastAsia="zh-CN"/>
        </w:rPr>
        <w:t>年上半年举行）审议，并在同次会议上审议发出更多呼吁的必要性和时间（第</w:t>
      </w:r>
      <w:r w:rsidRPr="00687567">
        <w:rPr>
          <w:rFonts w:hint="eastAsia"/>
          <w:kern w:val="22"/>
          <w:szCs w:val="24"/>
          <w:lang w:eastAsia="zh-CN"/>
        </w:rPr>
        <w:t>IPBES-7/1</w:t>
      </w:r>
      <w:r w:rsidRPr="00687567">
        <w:rPr>
          <w:rFonts w:hint="eastAsia"/>
          <w:kern w:val="22"/>
          <w:szCs w:val="24"/>
          <w:lang w:eastAsia="zh-CN"/>
        </w:rPr>
        <w:t>号决定，第</w:t>
      </w:r>
      <w:r w:rsidRPr="00687567">
        <w:rPr>
          <w:rFonts w:hint="eastAsia"/>
          <w:kern w:val="22"/>
          <w:szCs w:val="24"/>
          <w:lang w:eastAsia="zh-CN"/>
        </w:rPr>
        <w:t>2</w:t>
      </w:r>
      <w:r w:rsidRPr="00687567">
        <w:rPr>
          <w:rFonts w:hint="eastAsia"/>
          <w:kern w:val="22"/>
          <w:szCs w:val="24"/>
          <w:lang w:eastAsia="zh-CN"/>
        </w:rPr>
        <w:t>段）。</w:t>
      </w:r>
    </w:p>
    <w:p w14:paraId="02B74776" w14:textId="77777777" w:rsidR="00687567" w:rsidRPr="00687567" w:rsidRDefault="00687567" w:rsidP="005D7587">
      <w:pPr>
        <w:pStyle w:val="Para1"/>
        <w:suppressLineNumbers/>
        <w:tabs>
          <w:tab w:val="clear" w:pos="360"/>
        </w:tabs>
        <w:suppressAutoHyphens/>
        <w:adjustRightInd w:val="0"/>
        <w:snapToGrid w:val="0"/>
        <w:spacing w:line="240" w:lineRule="atLeast"/>
        <w:rPr>
          <w:kern w:val="22"/>
          <w:szCs w:val="24"/>
          <w:lang w:eastAsia="zh-CN"/>
        </w:rPr>
      </w:pPr>
      <w:r w:rsidRPr="00687567">
        <w:rPr>
          <w:rFonts w:hint="eastAsia"/>
          <w:kern w:val="22"/>
          <w:szCs w:val="24"/>
          <w:lang w:eastAsia="zh-CN"/>
        </w:rPr>
        <w:t>因此，科咨机构不妨建议缔约方大会具体说明其关于进行第二次全球生物多样性和生态系统服务评估的要求所涉评估范围和时间安排，以确保这次评估符合</w:t>
      </w:r>
      <w:r w:rsidRPr="00687567">
        <w:rPr>
          <w:rFonts w:hint="eastAsia"/>
          <w:kern w:val="22"/>
          <w:szCs w:val="24"/>
          <w:lang w:eastAsia="zh-CN"/>
        </w:rPr>
        <w:t>2020</w:t>
      </w:r>
      <w:r w:rsidRPr="00687567">
        <w:rPr>
          <w:rFonts w:hint="eastAsia"/>
          <w:kern w:val="22"/>
          <w:szCs w:val="24"/>
          <w:lang w:eastAsia="zh-CN"/>
        </w:rPr>
        <w:t>年后全球生物多样性框架的需要。</w:t>
      </w:r>
    </w:p>
    <w:p w14:paraId="4C3D35CF" w14:textId="24B9635B" w:rsidR="00687567" w:rsidRPr="00687567" w:rsidRDefault="00687567" w:rsidP="005D7587">
      <w:pPr>
        <w:pStyle w:val="Para1"/>
        <w:suppressLineNumbers/>
        <w:tabs>
          <w:tab w:val="clear" w:pos="360"/>
        </w:tabs>
        <w:suppressAutoHyphens/>
        <w:adjustRightInd w:val="0"/>
        <w:snapToGrid w:val="0"/>
        <w:spacing w:line="240" w:lineRule="atLeast"/>
        <w:rPr>
          <w:kern w:val="22"/>
          <w:szCs w:val="24"/>
          <w:lang w:eastAsia="zh-CN"/>
        </w:rPr>
      </w:pPr>
      <w:r w:rsidRPr="00687567">
        <w:rPr>
          <w:rFonts w:hint="eastAsia"/>
          <w:kern w:val="22"/>
          <w:szCs w:val="24"/>
          <w:lang w:eastAsia="zh-CN"/>
        </w:rPr>
        <w:lastRenderedPageBreak/>
        <w:t>科咨机构还不妨考虑缔约方大会是否需要向平台提交更多要求，用以支持</w:t>
      </w:r>
      <w:r w:rsidRPr="00687567">
        <w:rPr>
          <w:rFonts w:hint="eastAsia"/>
          <w:kern w:val="22"/>
          <w:szCs w:val="24"/>
          <w:lang w:eastAsia="zh-CN"/>
        </w:rPr>
        <w:t>2020</w:t>
      </w:r>
      <w:r w:rsidRPr="00687567">
        <w:rPr>
          <w:rFonts w:hint="eastAsia"/>
          <w:kern w:val="22"/>
          <w:szCs w:val="24"/>
          <w:lang w:eastAsia="zh-CN"/>
        </w:rPr>
        <w:t>年后全球生物多样性框架的执行。鉴于有必要加强《公约》下的监测和审查工作，尚未审议的潜在相关工作领域可以包括方法上的支持，以帮助和协助在国家一级监测和报告生物多样性和生态系统服务的现状和趋势</w:t>
      </w:r>
      <w:r w:rsidR="00BB1477">
        <w:rPr>
          <w:rFonts w:hint="eastAsia"/>
          <w:kern w:val="22"/>
          <w:szCs w:val="24"/>
          <w:lang w:eastAsia="zh-CN"/>
        </w:rPr>
        <w:t>及其</w:t>
      </w:r>
      <w:r w:rsidRPr="00687567">
        <w:rPr>
          <w:rFonts w:hint="eastAsia"/>
          <w:kern w:val="22"/>
          <w:szCs w:val="24"/>
          <w:lang w:eastAsia="zh-CN"/>
        </w:rPr>
        <w:t>变化</w:t>
      </w:r>
      <w:r w:rsidR="00BB1477">
        <w:rPr>
          <w:rFonts w:hint="eastAsia"/>
          <w:kern w:val="22"/>
          <w:szCs w:val="24"/>
          <w:lang w:eastAsia="zh-CN"/>
        </w:rPr>
        <w:t>动因</w:t>
      </w:r>
      <w:r w:rsidRPr="00687567">
        <w:rPr>
          <w:rFonts w:hint="eastAsia"/>
          <w:kern w:val="22"/>
          <w:szCs w:val="24"/>
          <w:lang w:eastAsia="zh-CN"/>
        </w:rPr>
        <w:t>。</w:t>
      </w:r>
    </w:p>
    <w:p w14:paraId="568CA1DC" w14:textId="2BE8DEA3" w:rsidR="004D3B6F" w:rsidRDefault="00687567" w:rsidP="005D7587">
      <w:pPr>
        <w:pStyle w:val="Para1"/>
        <w:suppressLineNumbers/>
        <w:tabs>
          <w:tab w:val="clear" w:pos="360"/>
        </w:tabs>
        <w:suppressAutoHyphens/>
        <w:adjustRightInd w:val="0"/>
        <w:snapToGrid w:val="0"/>
        <w:spacing w:line="240" w:lineRule="atLeast"/>
        <w:rPr>
          <w:kern w:val="22"/>
          <w:szCs w:val="24"/>
          <w:lang w:eastAsia="zh-CN"/>
        </w:rPr>
      </w:pPr>
      <w:r w:rsidRPr="00687567">
        <w:rPr>
          <w:rFonts w:hint="eastAsia"/>
          <w:kern w:val="22"/>
          <w:szCs w:val="24"/>
          <w:lang w:eastAsia="zh-CN"/>
        </w:rPr>
        <w:t>下文</w:t>
      </w:r>
      <w:r w:rsidR="00F2772B" w:rsidRPr="00687567">
        <w:rPr>
          <w:rFonts w:hint="eastAsia"/>
          <w:kern w:val="22"/>
          <w:szCs w:val="24"/>
          <w:lang w:eastAsia="zh-CN"/>
        </w:rPr>
        <w:t>第五节</w:t>
      </w:r>
      <w:r w:rsidRPr="00687567">
        <w:rPr>
          <w:rFonts w:hint="eastAsia"/>
          <w:kern w:val="22"/>
          <w:szCs w:val="24"/>
          <w:lang w:eastAsia="zh-CN"/>
        </w:rPr>
        <w:t>所载建议反映了上面的这些提议。</w:t>
      </w:r>
    </w:p>
    <w:p w14:paraId="34809E4A" w14:textId="6710EE3F" w:rsidR="00687567" w:rsidRPr="00687567" w:rsidRDefault="00687567" w:rsidP="005D7587">
      <w:pPr>
        <w:pStyle w:val="Heading1"/>
        <w:suppressLineNumbers/>
        <w:tabs>
          <w:tab w:val="clear" w:pos="720"/>
        </w:tabs>
        <w:suppressAutoHyphens/>
        <w:spacing w:before="120" w:line="240" w:lineRule="atLeast"/>
        <w:rPr>
          <w:rFonts w:eastAsia="黑体"/>
          <w:b w:val="0"/>
          <w:kern w:val="22"/>
          <w:lang w:eastAsia="zh-CN"/>
        </w:rPr>
      </w:pPr>
      <w:r w:rsidRPr="00687567">
        <w:rPr>
          <w:rFonts w:eastAsia="黑体" w:hint="eastAsia"/>
          <w:b w:val="0"/>
          <w:kern w:val="22"/>
          <w:lang w:eastAsia="zh-CN"/>
        </w:rPr>
        <w:t>五</w:t>
      </w:r>
      <w:r w:rsidRPr="00687567">
        <w:rPr>
          <w:rFonts w:eastAsia="黑体" w:hint="eastAsia"/>
          <w:b w:val="0"/>
          <w:kern w:val="22"/>
          <w:lang w:eastAsia="zh-CN"/>
        </w:rPr>
        <w:t>.</w:t>
      </w:r>
      <w:r w:rsidRPr="00687567">
        <w:rPr>
          <w:rFonts w:eastAsia="黑体"/>
          <w:b w:val="0"/>
          <w:kern w:val="22"/>
          <w:lang w:eastAsia="zh-CN"/>
        </w:rPr>
        <w:t xml:space="preserve">  </w:t>
      </w:r>
      <w:r w:rsidRPr="00687567">
        <w:rPr>
          <w:rFonts w:eastAsia="黑体" w:hint="eastAsia"/>
          <w:b w:val="0"/>
          <w:kern w:val="22"/>
          <w:lang w:eastAsia="zh-CN"/>
        </w:rPr>
        <w:t>提议的建议</w:t>
      </w:r>
    </w:p>
    <w:p w14:paraId="00617EBA" w14:textId="3E59CF2D" w:rsidR="00874876" w:rsidRPr="00874876" w:rsidRDefault="00874876" w:rsidP="005D7587">
      <w:pPr>
        <w:pStyle w:val="Para1"/>
        <w:suppressLineNumbers/>
        <w:tabs>
          <w:tab w:val="clear" w:pos="360"/>
        </w:tabs>
        <w:suppressAutoHyphens/>
        <w:adjustRightInd w:val="0"/>
        <w:snapToGrid w:val="0"/>
        <w:spacing w:line="240" w:lineRule="atLeast"/>
        <w:rPr>
          <w:kern w:val="22"/>
          <w:szCs w:val="24"/>
          <w:lang w:eastAsia="zh-CN"/>
        </w:rPr>
      </w:pPr>
      <w:r w:rsidRPr="00874876">
        <w:rPr>
          <w:rFonts w:hint="eastAsia"/>
          <w:kern w:val="22"/>
          <w:szCs w:val="24"/>
          <w:lang w:eastAsia="zh-CN"/>
        </w:rPr>
        <w:t>科学、技术和工艺咨询附属机构不妨建议缔约方大会第十五届会议通过一项大致如下的决定，用以补充</w:t>
      </w:r>
      <w:r w:rsidR="00C21F4E">
        <w:rPr>
          <w:rFonts w:hint="eastAsia"/>
          <w:kern w:val="22"/>
          <w:szCs w:val="24"/>
          <w:lang w:eastAsia="zh-CN"/>
        </w:rPr>
        <w:t>第</w:t>
      </w:r>
      <w:r w:rsidRPr="00874876">
        <w:rPr>
          <w:rFonts w:hint="eastAsia"/>
          <w:kern w:val="22"/>
          <w:szCs w:val="24"/>
          <w:lang w:eastAsia="zh-CN"/>
        </w:rPr>
        <w:t>23/1</w:t>
      </w:r>
      <w:r w:rsidRPr="00874876">
        <w:rPr>
          <w:rFonts w:hint="eastAsia"/>
          <w:kern w:val="22"/>
          <w:szCs w:val="24"/>
          <w:lang w:eastAsia="zh-CN"/>
        </w:rPr>
        <w:t>号</w:t>
      </w:r>
      <w:r w:rsidR="00C21F4E">
        <w:rPr>
          <w:rFonts w:hint="eastAsia"/>
          <w:kern w:val="22"/>
          <w:szCs w:val="24"/>
          <w:lang w:eastAsia="zh-CN"/>
        </w:rPr>
        <w:t>建议</w:t>
      </w:r>
      <w:r w:rsidRPr="00874876">
        <w:rPr>
          <w:rFonts w:hint="eastAsia"/>
          <w:kern w:val="22"/>
          <w:szCs w:val="24"/>
          <w:lang w:eastAsia="zh-CN"/>
        </w:rPr>
        <w:t>中的决定草案：</w:t>
      </w:r>
    </w:p>
    <w:p w14:paraId="374749B0" w14:textId="77777777" w:rsidR="00874876" w:rsidRPr="00874876" w:rsidRDefault="00874876" w:rsidP="005D7587">
      <w:pPr>
        <w:spacing w:before="120" w:line="240" w:lineRule="atLeast"/>
        <w:rPr>
          <w:rFonts w:ascii="KaiTi" w:eastAsia="KaiTi" w:hAnsi="KaiTi"/>
          <w:snapToGrid w:val="0"/>
          <w:lang w:val="en-US" w:eastAsia="zh-CN"/>
        </w:rPr>
      </w:pPr>
      <w:r w:rsidRPr="00874876">
        <w:rPr>
          <w:snapToGrid w:val="0"/>
          <w:lang w:val="en-US" w:eastAsia="zh-CN"/>
        </w:rPr>
        <w:tab/>
      </w:r>
      <w:r w:rsidRPr="00874876">
        <w:rPr>
          <w:rFonts w:ascii="KaiTi" w:eastAsia="KaiTi" w:hAnsi="KaiTi" w:hint="eastAsia"/>
          <w:snapToGrid w:val="0"/>
          <w:lang w:val="en-US" w:eastAsia="zh-CN"/>
        </w:rPr>
        <w:t>缔约方大会，</w:t>
      </w:r>
    </w:p>
    <w:p w14:paraId="44E2AD8B" w14:textId="77777777" w:rsidR="00874876" w:rsidRPr="00874876" w:rsidRDefault="00874876" w:rsidP="005D7587">
      <w:pPr>
        <w:spacing w:before="120" w:line="240" w:lineRule="atLeast"/>
        <w:rPr>
          <w:snapToGrid w:val="0"/>
          <w:lang w:val="en-US" w:eastAsia="zh-CN"/>
        </w:rPr>
      </w:pPr>
      <w:r w:rsidRPr="00874876">
        <w:rPr>
          <w:snapToGrid w:val="0"/>
          <w:lang w:val="en-US" w:eastAsia="zh-CN"/>
        </w:rPr>
        <w:tab/>
      </w:r>
      <w:r w:rsidRPr="00874876">
        <w:rPr>
          <w:rFonts w:ascii="KaiTi" w:eastAsia="KaiTi" w:hAnsi="KaiTi" w:hint="eastAsia"/>
          <w:snapToGrid w:val="0"/>
          <w:lang w:val="en-US" w:eastAsia="zh-CN"/>
        </w:rPr>
        <w:t>回顾</w:t>
      </w:r>
      <w:r w:rsidRPr="00874876">
        <w:rPr>
          <w:rFonts w:hint="eastAsia"/>
          <w:snapToGrid w:val="0"/>
          <w:lang w:val="en-US" w:eastAsia="zh-CN"/>
        </w:rPr>
        <w:t>第</w:t>
      </w:r>
      <w:r w:rsidRPr="00874876">
        <w:rPr>
          <w:rFonts w:hint="eastAsia"/>
          <w:snapToGrid w:val="0"/>
          <w:lang w:val="en-US" w:eastAsia="zh-CN"/>
        </w:rPr>
        <w:t>12/25</w:t>
      </w:r>
      <w:r w:rsidRPr="00874876">
        <w:rPr>
          <w:rFonts w:hint="eastAsia"/>
          <w:snapToGrid w:val="0"/>
          <w:lang w:val="en-US" w:eastAsia="zh-CN"/>
        </w:rPr>
        <w:t>和</w:t>
      </w:r>
      <w:r w:rsidRPr="00874876">
        <w:rPr>
          <w:rFonts w:hint="eastAsia"/>
          <w:snapToGrid w:val="0"/>
          <w:lang w:val="en-US" w:eastAsia="zh-CN"/>
        </w:rPr>
        <w:t>14/36</w:t>
      </w:r>
      <w:r w:rsidRPr="00874876">
        <w:rPr>
          <w:rFonts w:hint="eastAsia"/>
          <w:snapToGrid w:val="0"/>
          <w:lang w:val="en-US" w:eastAsia="zh-CN"/>
        </w:rPr>
        <w:t>号决定，</w:t>
      </w:r>
    </w:p>
    <w:p w14:paraId="47289619" w14:textId="0A71D277" w:rsidR="00874876" w:rsidRPr="00874876" w:rsidRDefault="00F2772B" w:rsidP="00F2772B">
      <w:pPr>
        <w:spacing w:before="120" w:line="240" w:lineRule="atLeast"/>
        <w:rPr>
          <w:kern w:val="22"/>
          <w:lang w:val="en-US" w:eastAsia="zh-CN"/>
        </w:rPr>
      </w:pPr>
      <w:r>
        <w:rPr>
          <w:rFonts w:ascii="KaiTi" w:eastAsia="KaiTi" w:hAnsi="KaiTi"/>
          <w:kern w:val="22"/>
          <w:lang w:val="en-US" w:eastAsia="zh-CN"/>
        </w:rPr>
        <w:tab/>
      </w:r>
      <w:r>
        <w:rPr>
          <w:rFonts w:ascii="KaiTi" w:eastAsia="KaiTi" w:hAnsi="KaiTi" w:hint="eastAsia"/>
          <w:kern w:val="22"/>
          <w:lang w:val="en-US" w:eastAsia="zh-CN"/>
        </w:rPr>
        <w:t>还</w:t>
      </w:r>
      <w:r w:rsidR="00874876" w:rsidRPr="00874876">
        <w:rPr>
          <w:rFonts w:ascii="KaiTi" w:eastAsia="KaiTi" w:hAnsi="KaiTi" w:hint="eastAsia"/>
          <w:kern w:val="22"/>
          <w:lang w:val="en-US" w:eastAsia="zh-CN"/>
        </w:rPr>
        <w:t>回顾</w:t>
      </w:r>
      <w:r w:rsidR="00874876" w:rsidRPr="00874876">
        <w:rPr>
          <w:rFonts w:hint="eastAsia"/>
          <w:kern w:val="22"/>
          <w:lang w:val="en-US" w:eastAsia="zh-CN"/>
        </w:rPr>
        <w:t>科学、</w:t>
      </w:r>
      <w:r w:rsidR="00874876" w:rsidRPr="00F2772B">
        <w:rPr>
          <w:rFonts w:hint="eastAsia"/>
          <w:snapToGrid w:val="0"/>
          <w:lang w:val="en-US" w:eastAsia="zh-CN"/>
        </w:rPr>
        <w:t>技术和工艺咨询附属机构系统地审议了生物多样性和生态系统服务政府间科学政策平台编写的每一份评估报告</w:t>
      </w:r>
      <w:r w:rsidR="00874876" w:rsidRPr="00874876">
        <w:rPr>
          <w:rFonts w:hint="eastAsia"/>
          <w:kern w:val="22"/>
          <w:lang w:val="en-US" w:eastAsia="zh-CN"/>
        </w:rPr>
        <w:t>，并按照第</w:t>
      </w:r>
      <w:r w:rsidR="00874876" w:rsidRPr="00874876">
        <w:rPr>
          <w:rFonts w:hint="eastAsia"/>
          <w:kern w:val="22"/>
          <w:lang w:val="en-US" w:eastAsia="zh-CN"/>
        </w:rPr>
        <w:t>XII/25</w:t>
      </w:r>
      <w:r w:rsidR="00874876" w:rsidRPr="00874876">
        <w:rPr>
          <w:rFonts w:hint="eastAsia"/>
          <w:kern w:val="22"/>
          <w:lang w:val="en-US" w:eastAsia="zh-CN"/>
        </w:rPr>
        <w:t>号决定规定的程序</w:t>
      </w:r>
      <w:r w:rsidR="00C21F4E">
        <w:rPr>
          <w:rFonts w:hint="eastAsia"/>
          <w:kern w:val="22"/>
          <w:lang w:val="en-US" w:eastAsia="zh-CN"/>
        </w:rPr>
        <w:t>对每次评估</w:t>
      </w:r>
      <w:r w:rsidR="00874876" w:rsidRPr="00874876">
        <w:rPr>
          <w:rFonts w:hint="eastAsia"/>
          <w:kern w:val="22"/>
          <w:lang w:val="en-US" w:eastAsia="zh-CN"/>
        </w:rPr>
        <w:t>都提出了相关建议，供缔约方大会审议；</w:t>
      </w:r>
    </w:p>
    <w:p w14:paraId="7B13066F" w14:textId="48F7CEE4" w:rsidR="00874876" w:rsidRPr="003C249A" w:rsidRDefault="00874876" w:rsidP="003C249A">
      <w:pPr>
        <w:pStyle w:val="Para1"/>
        <w:numPr>
          <w:ilvl w:val="0"/>
          <w:numId w:val="35"/>
        </w:numPr>
        <w:suppressLineNumbers/>
        <w:tabs>
          <w:tab w:val="clear" w:pos="360"/>
        </w:tabs>
        <w:suppressAutoHyphens/>
        <w:adjustRightInd w:val="0"/>
        <w:snapToGrid w:val="0"/>
        <w:spacing w:line="240" w:lineRule="atLeast"/>
        <w:rPr>
          <w:kern w:val="22"/>
          <w:lang w:val="en-US" w:eastAsia="zh-CN"/>
        </w:rPr>
      </w:pPr>
      <w:r w:rsidRPr="003C249A">
        <w:rPr>
          <w:rFonts w:ascii="KaiTi" w:eastAsia="KaiTi" w:hAnsi="KaiTi" w:hint="eastAsia"/>
          <w:kern w:val="22"/>
          <w:lang w:val="en-US" w:eastAsia="zh-CN"/>
        </w:rPr>
        <w:t>欢迎</w:t>
      </w:r>
      <w:r w:rsidRPr="003C249A">
        <w:rPr>
          <w:rFonts w:hint="eastAsia"/>
          <w:kern w:val="22"/>
          <w:lang w:val="en-US" w:eastAsia="zh-CN"/>
        </w:rPr>
        <w:t>生物多样性和生态系统服务政府间科学政策平台全体会议在其第</w:t>
      </w:r>
      <w:r w:rsidRPr="003C249A">
        <w:rPr>
          <w:rFonts w:hint="eastAsia"/>
          <w:kern w:val="22"/>
          <w:lang w:val="en-US" w:eastAsia="zh-CN"/>
        </w:rPr>
        <w:t>7/1</w:t>
      </w:r>
      <w:r w:rsidRPr="003C249A">
        <w:rPr>
          <w:rFonts w:hint="eastAsia"/>
          <w:kern w:val="22"/>
          <w:lang w:val="en-US" w:eastAsia="zh-CN"/>
        </w:rPr>
        <w:t>号决定中核准的平台直至</w:t>
      </w:r>
      <w:r w:rsidRPr="003C249A">
        <w:rPr>
          <w:rFonts w:hint="eastAsia"/>
          <w:kern w:val="22"/>
          <w:lang w:val="en-US" w:eastAsia="zh-CN"/>
        </w:rPr>
        <w:t>2030</w:t>
      </w:r>
      <w:r w:rsidRPr="003C249A">
        <w:rPr>
          <w:rFonts w:hint="eastAsia"/>
          <w:kern w:val="22"/>
          <w:lang w:val="en-US" w:eastAsia="zh-CN"/>
        </w:rPr>
        <w:t>年的滚动工作方案，赞赏地注意到第</w:t>
      </w:r>
      <w:r w:rsidRPr="003C249A">
        <w:rPr>
          <w:rFonts w:hint="eastAsia"/>
          <w:kern w:val="22"/>
          <w:lang w:val="en-US" w:eastAsia="zh-CN"/>
        </w:rPr>
        <w:t>14/36</w:t>
      </w:r>
      <w:r w:rsidRPr="003C249A">
        <w:rPr>
          <w:rFonts w:hint="eastAsia"/>
          <w:kern w:val="22"/>
          <w:lang w:val="en-US" w:eastAsia="zh-CN"/>
        </w:rPr>
        <w:t>号决定所载缔约方大会的要求已经落实，</w:t>
      </w:r>
      <w:r w:rsidR="003C249A" w:rsidRPr="003C249A">
        <w:rPr>
          <w:rFonts w:hint="eastAsia"/>
          <w:kern w:val="22"/>
          <w:lang w:val="en-US" w:eastAsia="zh-CN"/>
        </w:rPr>
        <w:t>除其他外，计划进行的以下各项评估预计将有助于</w:t>
      </w:r>
      <w:r w:rsidR="003C249A" w:rsidRPr="003C249A">
        <w:rPr>
          <w:rFonts w:hint="eastAsia"/>
          <w:kern w:val="22"/>
          <w:lang w:val="en-US" w:eastAsia="zh-CN"/>
        </w:rPr>
        <w:t>2020</w:t>
      </w:r>
      <w:r w:rsidR="003C249A" w:rsidRPr="003C249A">
        <w:rPr>
          <w:rFonts w:hint="eastAsia"/>
          <w:kern w:val="22"/>
          <w:lang w:val="en-US" w:eastAsia="zh-CN"/>
        </w:rPr>
        <w:t>年后全球生物多样性框架的执行工作：</w:t>
      </w:r>
      <w:r w:rsidR="003C249A">
        <w:rPr>
          <w:rFonts w:hint="eastAsia"/>
          <w:kern w:val="22"/>
          <w:lang w:val="en-US" w:eastAsia="zh-CN"/>
        </w:rPr>
        <w:t xml:space="preserve"> (</w:t>
      </w:r>
      <w:r w:rsidR="003C249A">
        <w:rPr>
          <w:kern w:val="22"/>
          <w:lang w:val="en-US" w:eastAsia="zh-CN"/>
        </w:rPr>
        <w:t xml:space="preserve">a) </w:t>
      </w:r>
      <w:r w:rsidRPr="003C249A">
        <w:rPr>
          <w:rFonts w:hint="eastAsia"/>
          <w:kern w:val="22"/>
          <w:lang w:val="en-US" w:eastAsia="zh-CN"/>
        </w:rPr>
        <w:t>关于生物多样性、水、粮食和健康之间相互关系的专题评估（关系评估）；</w:t>
      </w:r>
      <w:r w:rsidR="003C249A">
        <w:rPr>
          <w:rFonts w:hint="eastAsia"/>
          <w:kern w:val="22"/>
          <w:lang w:val="en-US" w:eastAsia="zh-CN"/>
        </w:rPr>
        <w:t>(</w:t>
      </w:r>
      <w:r w:rsidR="003C249A">
        <w:rPr>
          <w:kern w:val="22"/>
          <w:lang w:val="en-US" w:eastAsia="zh-CN"/>
        </w:rPr>
        <w:t xml:space="preserve">b) </w:t>
      </w:r>
      <w:r w:rsidRPr="003C249A">
        <w:rPr>
          <w:rFonts w:hint="eastAsia"/>
          <w:kern w:val="22"/>
          <w:lang w:eastAsia="zh-CN"/>
        </w:rPr>
        <w:t>关于导致生物多样性丧失的根本原因、转型变革的决定因素和实现</w:t>
      </w:r>
      <w:r w:rsidRPr="003C249A">
        <w:rPr>
          <w:rFonts w:hint="eastAsia"/>
          <w:kern w:val="22"/>
          <w:lang w:eastAsia="zh-CN"/>
        </w:rPr>
        <w:t>2050</w:t>
      </w:r>
      <w:r w:rsidRPr="003C249A">
        <w:rPr>
          <w:rFonts w:hint="eastAsia"/>
          <w:kern w:val="22"/>
          <w:lang w:eastAsia="zh-CN"/>
        </w:rPr>
        <w:t>年生物多样性愿景的各种选项的专题评估（转型变革评估）；</w:t>
      </w:r>
      <w:r w:rsidR="003C249A">
        <w:rPr>
          <w:rFonts w:hint="eastAsia"/>
          <w:kern w:val="22"/>
          <w:lang w:eastAsia="zh-CN"/>
        </w:rPr>
        <w:t>(</w:t>
      </w:r>
      <w:r w:rsidR="003C249A">
        <w:rPr>
          <w:kern w:val="22"/>
          <w:lang w:eastAsia="zh-CN"/>
        </w:rPr>
        <w:t xml:space="preserve">c) </w:t>
      </w:r>
      <w:r w:rsidRPr="003C249A">
        <w:rPr>
          <w:rFonts w:hint="eastAsia"/>
          <w:kern w:val="22"/>
          <w:lang w:eastAsia="zh-CN"/>
        </w:rPr>
        <w:t>关于企业对生物多样性和大自然为人类所做贡献的影响和依赖性的方法评估（企业与生物多样性关系评估）。</w:t>
      </w:r>
    </w:p>
    <w:p w14:paraId="23EAC9DC" w14:textId="0C3069B7" w:rsidR="00874876" w:rsidRPr="00874876" w:rsidRDefault="003C249A" w:rsidP="005D7587">
      <w:pPr>
        <w:pStyle w:val="Para1"/>
        <w:suppressLineNumbers/>
        <w:tabs>
          <w:tab w:val="clear" w:pos="360"/>
        </w:tabs>
        <w:suppressAutoHyphens/>
        <w:adjustRightInd w:val="0"/>
        <w:snapToGrid w:val="0"/>
        <w:spacing w:line="240" w:lineRule="atLeast"/>
        <w:rPr>
          <w:kern w:val="22"/>
          <w:lang w:val="en-US" w:eastAsia="zh-CN"/>
        </w:rPr>
      </w:pPr>
      <w:r>
        <w:rPr>
          <w:rFonts w:ascii="KaiTi" w:eastAsia="KaiTi" w:hAnsi="KaiTi" w:hint="eastAsia"/>
          <w:kern w:val="22"/>
          <w:lang w:val="en-US" w:eastAsia="zh-CN"/>
        </w:rPr>
        <w:t>还</w:t>
      </w:r>
      <w:r w:rsidR="00874876" w:rsidRPr="00874876">
        <w:rPr>
          <w:rFonts w:ascii="KaiTi" w:eastAsia="KaiTi" w:hAnsi="KaiTi" w:hint="eastAsia"/>
          <w:kern w:val="22"/>
          <w:lang w:val="en-US" w:eastAsia="zh-CN"/>
        </w:rPr>
        <w:t>欢迎</w:t>
      </w:r>
      <w:r w:rsidR="00874876" w:rsidRPr="00874876">
        <w:rPr>
          <w:rFonts w:hint="eastAsia"/>
          <w:kern w:val="22"/>
          <w:lang w:val="en-US" w:eastAsia="zh-CN"/>
        </w:rPr>
        <w:t>在</w:t>
      </w:r>
      <w:r w:rsidR="00C21F4E">
        <w:rPr>
          <w:rFonts w:hint="eastAsia"/>
          <w:kern w:val="22"/>
          <w:lang w:val="en-US" w:eastAsia="zh-CN"/>
        </w:rPr>
        <w:t>界定</w:t>
      </w:r>
      <w:r w:rsidR="00874876" w:rsidRPr="00874876">
        <w:rPr>
          <w:rFonts w:hint="eastAsia"/>
          <w:kern w:val="22"/>
          <w:lang w:val="en-US" w:eastAsia="zh-CN"/>
        </w:rPr>
        <w:t>关系评估和转型变革评估的范围方面取得的进展，并期待生物多样性和生态系统服务政府间科学政策平台全体会议第八次会议审议、核准和发起这两项评估；</w:t>
      </w:r>
      <w:r w:rsidR="00874876" w:rsidRPr="00C21F4E">
        <w:rPr>
          <w:rStyle w:val="FootnoteReference"/>
          <w:rFonts w:ascii="Times New Roman" w:hAnsi="Times New Roman"/>
          <w:kern w:val="22"/>
          <w:lang w:val="en-US" w:eastAsia="zh-CN"/>
        </w:rPr>
        <w:footnoteReference w:id="5"/>
      </w:r>
    </w:p>
    <w:p w14:paraId="7ABAA705" w14:textId="19A94F6C" w:rsidR="00687567" w:rsidRPr="00874876" w:rsidRDefault="003C249A" w:rsidP="005D7587">
      <w:pPr>
        <w:pStyle w:val="Para1"/>
        <w:suppressLineNumbers/>
        <w:tabs>
          <w:tab w:val="clear" w:pos="360"/>
        </w:tabs>
        <w:suppressAutoHyphens/>
        <w:adjustRightInd w:val="0"/>
        <w:snapToGrid w:val="0"/>
        <w:spacing w:line="240" w:lineRule="atLeast"/>
        <w:rPr>
          <w:kern w:val="22"/>
          <w:szCs w:val="24"/>
          <w:lang w:eastAsia="zh-CN"/>
        </w:rPr>
      </w:pPr>
      <w:r>
        <w:rPr>
          <w:rFonts w:ascii="KaiTi" w:eastAsia="KaiTi" w:hAnsi="KaiTi" w:hint="eastAsia"/>
          <w:kern w:val="22"/>
          <w:lang w:val="en-US" w:eastAsia="zh-CN"/>
        </w:rPr>
        <w:t>又</w:t>
      </w:r>
      <w:r w:rsidR="00874876" w:rsidRPr="00874876">
        <w:rPr>
          <w:rFonts w:ascii="KaiTi" w:eastAsia="KaiTi" w:hAnsi="KaiTi" w:hint="eastAsia"/>
          <w:kern w:val="22"/>
          <w:lang w:val="en-US" w:eastAsia="zh-CN"/>
        </w:rPr>
        <w:t>欢迎</w:t>
      </w:r>
      <w:bookmarkStart w:id="9" w:name="_Hlk59029991"/>
      <w:r w:rsidR="00874876" w:rsidRPr="00874876">
        <w:rPr>
          <w:rFonts w:hint="eastAsia"/>
          <w:kern w:val="22"/>
          <w:lang w:val="en-US" w:eastAsia="zh-CN"/>
        </w:rPr>
        <w:t>生物多样性和生态系统服务政府间科学政策平台</w:t>
      </w:r>
      <w:bookmarkEnd w:id="9"/>
      <w:r w:rsidR="00874876" w:rsidRPr="00874876">
        <w:rPr>
          <w:rFonts w:hint="eastAsia"/>
          <w:kern w:val="22"/>
          <w:lang w:val="en-US" w:eastAsia="zh-CN"/>
        </w:rPr>
        <w:t>关于生物多样性与大流行病的研讨会的报告</w:t>
      </w:r>
      <w:r w:rsidR="00874876" w:rsidRPr="00874876">
        <w:rPr>
          <w:rFonts w:hint="eastAsia"/>
          <w:kern w:val="22"/>
          <w:szCs w:val="24"/>
          <w:lang w:val="en-US" w:eastAsia="zh-CN"/>
        </w:rPr>
        <w:t>，注意到该报告对</w:t>
      </w:r>
      <w:r>
        <w:rPr>
          <w:rFonts w:hint="eastAsia"/>
          <w:kern w:val="22"/>
          <w:szCs w:val="24"/>
          <w:lang w:val="en-US" w:eastAsia="zh-CN"/>
        </w:rPr>
        <w:t>在</w:t>
      </w:r>
      <w:r w:rsidR="00874876" w:rsidRPr="00874876">
        <w:rPr>
          <w:rFonts w:hint="eastAsia"/>
          <w:kern w:val="22"/>
          <w:szCs w:val="24"/>
          <w:lang w:val="en-US" w:eastAsia="zh-CN"/>
        </w:rPr>
        <w:t>《公约》</w:t>
      </w:r>
      <w:r>
        <w:rPr>
          <w:rFonts w:hint="eastAsia"/>
          <w:kern w:val="22"/>
          <w:szCs w:val="24"/>
          <w:lang w:val="en-US" w:eastAsia="zh-CN"/>
        </w:rPr>
        <w:t>下</w:t>
      </w:r>
      <w:r w:rsidR="00874876" w:rsidRPr="00874876">
        <w:rPr>
          <w:rFonts w:hint="eastAsia"/>
          <w:kern w:val="22"/>
          <w:szCs w:val="24"/>
          <w:lang w:val="en-US" w:eastAsia="zh-CN"/>
        </w:rPr>
        <w:t>所进行工作的意义，包括对</w:t>
      </w:r>
      <w:r w:rsidR="00874876" w:rsidRPr="00874876">
        <w:rPr>
          <w:rFonts w:hint="eastAsia"/>
          <w:kern w:val="22"/>
          <w:szCs w:val="24"/>
          <w:lang w:val="en-US" w:eastAsia="zh-CN"/>
        </w:rPr>
        <w:t>2020</w:t>
      </w:r>
      <w:r w:rsidR="00874876" w:rsidRPr="00874876">
        <w:rPr>
          <w:rFonts w:hint="eastAsia"/>
          <w:kern w:val="22"/>
          <w:szCs w:val="24"/>
          <w:lang w:val="en-US" w:eastAsia="zh-CN"/>
        </w:rPr>
        <w:t>年后全球生物多样性框架以及公约关于生物多样性与健康之间相互联系的工作的意义；</w:t>
      </w:r>
    </w:p>
    <w:p w14:paraId="358B387A" w14:textId="7DD28087" w:rsidR="00D01A8F" w:rsidRPr="00D01A8F" w:rsidRDefault="00D01A8F" w:rsidP="005D7587">
      <w:pPr>
        <w:pStyle w:val="Para1"/>
        <w:suppressLineNumbers/>
        <w:tabs>
          <w:tab w:val="clear" w:pos="360"/>
        </w:tabs>
        <w:suppressAutoHyphens/>
        <w:adjustRightInd w:val="0"/>
        <w:snapToGrid w:val="0"/>
        <w:spacing w:line="240" w:lineRule="atLeast"/>
        <w:rPr>
          <w:kern w:val="22"/>
          <w:lang w:val="en-US" w:eastAsia="zh-CN"/>
        </w:rPr>
      </w:pPr>
      <w:r w:rsidRPr="00D01A8F">
        <w:rPr>
          <w:rFonts w:ascii="KaiTi" w:eastAsia="KaiTi" w:hAnsi="KaiTi"/>
          <w:kern w:val="22"/>
          <w:lang w:val="en-US" w:eastAsia="zh-CN"/>
        </w:rPr>
        <w:t>欢迎</w:t>
      </w:r>
      <w:r w:rsidRPr="00D01A8F">
        <w:rPr>
          <w:kern w:val="22"/>
          <w:lang w:val="en-US" w:eastAsia="zh-CN"/>
        </w:rPr>
        <w:t>生物多样性和生态系统服务政府间科学政策平台与政府间气候变化专门委员会之间的合作，包括共同赞助的生物多样性与气候变化联合研讨会的报告，并鼓励两个机构进一步酌情加强协作，支持采用</w:t>
      </w:r>
      <w:r w:rsidR="00C21F4E">
        <w:rPr>
          <w:rFonts w:hint="eastAsia"/>
          <w:kern w:val="22"/>
          <w:lang w:val="en-US" w:eastAsia="zh-CN"/>
        </w:rPr>
        <w:t>一体化</w:t>
      </w:r>
      <w:r w:rsidRPr="00D01A8F">
        <w:rPr>
          <w:kern w:val="22"/>
          <w:lang w:val="en-US" w:eastAsia="zh-CN"/>
        </w:rPr>
        <w:t>方法；</w:t>
      </w:r>
    </w:p>
    <w:p w14:paraId="39025DEA" w14:textId="31B97F9C" w:rsidR="00D01A8F" w:rsidRPr="00D01A8F" w:rsidRDefault="00D01A8F" w:rsidP="005D7587">
      <w:pPr>
        <w:pStyle w:val="Para1"/>
        <w:suppressLineNumbers/>
        <w:tabs>
          <w:tab w:val="clear" w:pos="360"/>
        </w:tabs>
        <w:suppressAutoHyphens/>
        <w:adjustRightInd w:val="0"/>
        <w:snapToGrid w:val="0"/>
        <w:spacing w:line="240" w:lineRule="atLeast"/>
        <w:rPr>
          <w:kern w:val="22"/>
          <w:lang w:val="en-US" w:eastAsia="zh-CN"/>
        </w:rPr>
      </w:pPr>
      <w:r w:rsidRPr="003C249A">
        <w:rPr>
          <w:rFonts w:ascii="KaiTi" w:eastAsia="KaiTi" w:hAnsi="KaiTi"/>
          <w:kern w:val="22"/>
          <w:lang w:val="en-US" w:eastAsia="zh-CN"/>
        </w:rPr>
        <w:t>注意到</w:t>
      </w:r>
      <w:r w:rsidRPr="00D01A8F">
        <w:rPr>
          <w:kern w:val="22"/>
          <w:lang w:val="en-US" w:eastAsia="zh-CN"/>
        </w:rPr>
        <w:t>生物多样性和生态系统服务政府间科学政策平台第九次会议将重新审议按时收到</w:t>
      </w:r>
      <w:r w:rsidR="00C21F4E">
        <w:rPr>
          <w:rFonts w:hint="eastAsia"/>
          <w:kern w:val="22"/>
          <w:lang w:val="en-US" w:eastAsia="zh-CN"/>
        </w:rPr>
        <w:t>、</w:t>
      </w:r>
      <w:r w:rsidRPr="00D01A8F">
        <w:rPr>
          <w:kern w:val="22"/>
          <w:lang w:val="en-US" w:eastAsia="zh-CN"/>
        </w:rPr>
        <w:t>供其审议的要求、意见和建议，包括关于生物多样性和生态系统服务的第二次全球评估以及生态连通性评估的要求、意见和建议，</w:t>
      </w:r>
      <w:r w:rsidR="003D1382">
        <w:rPr>
          <w:rFonts w:hint="eastAsia"/>
          <w:kern w:val="22"/>
          <w:lang w:val="en-US" w:eastAsia="zh-CN"/>
        </w:rPr>
        <w:t>并</w:t>
      </w:r>
      <w:r w:rsidRPr="00373CD5">
        <w:rPr>
          <w:rFonts w:ascii="KaiTi" w:eastAsia="KaiTi" w:hAnsi="KaiTi"/>
          <w:kern w:val="22"/>
          <w:lang w:val="en-US" w:eastAsia="zh-CN"/>
        </w:rPr>
        <w:t>请</w:t>
      </w:r>
      <w:r w:rsidRPr="00D01A8F">
        <w:rPr>
          <w:kern w:val="22"/>
          <w:lang w:val="en-US" w:eastAsia="zh-CN"/>
        </w:rPr>
        <w:t>平台编写第二次全球评估报告，于</w:t>
      </w:r>
      <w:r w:rsidRPr="00D01A8F">
        <w:rPr>
          <w:kern w:val="22"/>
          <w:lang w:val="en-US" w:eastAsia="zh-CN"/>
        </w:rPr>
        <w:t>2029</w:t>
      </w:r>
      <w:r w:rsidRPr="00D01A8F">
        <w:rPr>
          <w:kern w:val="22"/>
          <w:lang w:val="en-US" w:eastAsia="zh-CN"/>
        </w:rPr>
        <w:t>年初提交。该报告尤其将：</w:t>
      </w:r>
    </w:p>
    <w:p w14:paraId="2AD99953" w14:textId="77777777" w:rsidR="00D01A8F" w:rsidRPr="00373CD5" w:rsidRDefault="00D01A8F" w:rsidP="005D7587">
      <w:pPr>
        <w:pStyle w:val="Para1"/>
        <w:numPr>
          <w:ilvl w:val="0"/>
          <w:numId w:val="30"/>
        </w:numPr>
        <w:suppressLineNumbers/>
        <w:tabs>
          <w:tab w:val="clear" w:pos="360"/>
        </w:tabs>
        <w:suppressAutoHyphens/>
        <w:adjustRightInd w:val="0"/>
        <w:snapToGrid w:val="0"/>
        <w:spacing w:line="240" w:lineRule="atLeast"/>
        <w:ind w:firstLine="490"/>
        <w:rPr>
          <w:kern w:val="22"/>
          <w:szCs w:val="24"/>
          <w:lang w:eastAsia="x-none"/>
        </w:rPr>
      </w:pPr>
      <w:r w:rsidRPr="00373CD5">
        <w:rPr>
          <w:kern w:val="22"/>
          <w:szCs w:val="24"/>
          <w:lang w:eastAsia="x-none"/>
        </w:rPr>
        <w:t>包括审查全球、区域以及在适当情况下，次区域各级在实现长期目标和行动目标方面的进展情况；</w:t>
      </w:r>
    </w:p>
    <w:p w14:paraId="78DBCB48" w14:textId="77777777" w:rsidR="00D01A8F" w:rsidRPr="00373CD5" w:rsidRDefault="00D01A8F" w:rsidP="005D7587">
      <w:pPr>
        <w:pStyle w:val="Para1"/>
        <w:numPr>
          <w:ilvl w:val="0"/>
          <w:numId w:val="30"/>
        </w:numPr>
        <w:suppressLineNumbers/>
        <w:tabs>
          <w:tab w:val="clear" w:pos="360"/>
        </w:tabs>
        <w:suppressAutoHyphens/>
        <w:adjustRightInd w:val="0"/>
        <w:snapToGrid w:val="0"/>
        <w:spacing w:line="240" w:lineRule="atLeast"/>
        <w:ind w:firstLine="490"/>
        <w:rPr>
          <w:kern w:val="22"/>
          <w:szCs w:val="24"/>
          <w:lang w:eastAsia="x-none"/>
        </w:rPr>
      </w:pPr>
      <w:r w:rsidRPr="00373CD5">
        <w:rPr>
          <w:kern w:val="22"/>
          <w:szCs w:val="24"/>
          <w:lang w:eastAsia="x-none"/>
        </w:rPr>
        <w:lastRenderedPageBreak/>
        <w:t>包括全球、区域以及在适当情况下，次区域组成部分；</w:t>
      </w:r>
    </w:p>
    <w:p w14:paraId="231289F6" w14:textId="77777777" w:rsidR="00D01A8F" w:rsidRPr="00373CD5" w:rsidRDefault="00D01A8F" w:rsidP="005D7587">
      <w:pPr>
        <w:pStyle w:val="Para1"/>
        <w:numPr>
          <w:ilvl w:val="0"/>
          <w:numId w:val="30"/>
        </w:numPr>
        <w:suppressLineNumbers/>
        <w:tabs>
          <w:tab w:val="clear" w:pos="360"/>
        </w:tabs>
        <w:suppressAutoHyphens/>
        <w:adjustRightInd w:val="0"/>
        <w:snapToGrid w:val="0"/>
        <w:spacing w:line="240" w:lineRule="atLeast"/>
        <w:ind w:firstLine="490"/>
        <w:rPr>
          <w:kern w:val="22"/>
          <w:szCs w:val="24"/>
          <w:lang w:eastAsia="x-none"/>
        </w:rPr>
      </w:pPr>
      <w:r w:rsidRPr="00373CD5">
        <w:rPr>
          <w:kern w:val="22"/>
          <w:szCs w:val="24"/>
          <w:lang w:eastAsia="x-none"/>
        </w:rPr>
        <w:t>以生物多样性和生态系统服务政府间科学政策平台的先前评估，包括关系评估和转型变革评估为基础。</w:t>
      </w:r>
    </w:p>
    <w:p w14:paraId="19435F23" w14:textId="7357E10A" w:rsidR="00D01A8F" w:rsidRPr="00D01A8F" w:rsidRDefault="003C249A" w:rsidP="005D7587">
      <w:pPr>
        <w:pStyle w:val="Para1"/>
        <w:suppressLineNumbers/>
        <w:tabs>
          <w:tab w:val="clear" w:pos="360"/>
        </w:tabs>
        <w:suppressAutoHyphens/>
        <w:adjustRightInd w:val="0"/>
        <w:snapToGrid w:val="0"/>
        <w:spacing w:line="240" w:lineRule="atLeast"/>
        <w:rPr>
          <w:kern w:val="22"/>
          <w:lang w:val="en-US" w:eastAsia="zh-CN"/>
        </w:rPr>
      </w:pPr>
      <w:r>
        <w:rPr>
          <w:rFonts w:ascii="KaiTi" w:eastAsia="KaiTi" w:hAnsi="KaiTi" w:hint="eastAsia"/>
          <w:kern w:val="22"/>
          <w:lang w:val="en-US" w:eastAsia="zh-CN"/>
        </w:rPr>
        <w:t>邀请</w:t>
      </w:r>
      <w:r w:rsidR="00D01A8F" w:rsidRPr="00D01A8F">
        <w:rPr>
          <w:kern w:val="22"/>
          <w:lang w:val="en-US" w:eastAsia="zh-CN"/>
        </w:rPr>
        <w:t>平台考虑提供方法支持，帮助和协助在国家一级监测和报告生物多样性和生态系统服务的现状和趋势及其变化动因；</w:t>
      </w:r>
    </w:p>
    <w:p w14:paraId="48A5811B" w14:textId="77777777" w:rsidR="00D01A8F" w:rsidRPr="00D01A8F" w:rsidRDefault="00D01A8F" w:rsidP="005D7587">
      <w:pPr>
        <w:pStyle w:val="Para1"/>
        <w:suppressLineNumbers/>
        <w:tabs>
          <w:tab w:val="clear" w:pos="360"/>
        </w:tabs>
        <w:suppressAutoHyphens/>
        <w:adjustRightInd w:val="0"/>
        <w:snapToGrid w:val="0"/>
        <w:spacing w:line="240" w:lineRule="atLeast"/>
        <w:rPr>
          <w:kern w:val="22"/>
          <w:lang w:val="en-US" w:eastAsia="zh-CN"/>
        </w:rPr>
      </w:pPr>
      <w:r w:rsidRPr="00373CD5">
        <w:rPr>
          <w:rFonts w:ascii="KaiTi" w:eastAsia="KaiTi" w:hAnsi="KaiTi"/>
          <w:kern w:val="22"/>
          <w:lang w:val="en-US" w:eastAsia="zh-CN"/>
        </w:rPr>
        <w:t>请</w:t>
      </w:r>
      <w:r w:rsidRPr="00D01A8F">
        <w:rPr>
          <w:kern w:val="22"/>
          <w:lang w:val="en-US" w:eastAsia="zh-CN"/>
        </w:rPr>
        <w:t>执行秘书并</w:t>
      </w:r>
      <w:r w:rsidRPr="00373CD5">
        <w:rPr>
          <w:rFonts w:ascii="KaiTi" w:eastAsia="KaiTi" w:hAnsi="KaiTi"/>
          <w:kern w:val="22"/>
          <w:lang w:val="en-US" w:eastAsia="zh-CN"/>
        </w:rPr>
        <w:t>邀请</w:t>
      </w:r>
      <w:r w:rsidRPr="00D01A8F">
        <w:rPr>
          <w:kern w:val="22"/>
          <w:lang w:val="en-US" w:eastAsia="zh-CN"/>
        </w:rPr>
        <w:t>生物多样性和生态系统服务政府间科学政策平台执行秘书探讨各种选项，用于进一步加强在数据和知识、能力建设以及土著和地方知识方面的合作；</w:t>
      </w:r>
    </w:p>
    <w:p w14:paraId="602A9706" w14:textId="135BA6C4" w:rsidR="00874876" w:rsidRDefault="00D01A8F" w:rsidP="005D7587">
      <w:pPr>
        <w:pStyle w:val="Para1"/>
        <w:suppressLineNumbers/>
        <w:tabs>
          <w:tab w:val="clear" w:pos="360"/>
        </w:tabs>
        <w:suppressAutoHyphens/>
        <w:adjustRightInd w:val="0"/>
        <w:snapToGrid w:val="0"/>
        <w:spacing w:line="240" w:lineRule="atLeast"/>
        <w:rPr>
          <w:kern w:val="22"/>
          <w:lang w:val="en-US" w:eastAsia="zh-CN"/>
        </w:rPr>
      </w:pPr>
      <w:r w:rsidRPr="003C249A">
        <w:rPr>
          <w:rFonts w:ascii="KaiTi" w:eastAsia="KaiTi" w:hAnsi="KaiTi"/>
          <w:kern w:val="22"/>
          <w:lang w:val="en-US" w:eastAsia="zh-CN"/>
        </w:rPr>
        <w:t>注意到</w:t>
      </w:r>
      <w:r w:rsidRPr="00D01A8F">
        <w:rPr>
          <w:kern w:val="22"/>
          <w:lang w:val="en-US" w:eastAsia="zh-CN"/>
        </w:rPr>
        <w:t>一些国家在开展本国的生物多样性和生态系统服务评估方面取得的进展，</w:t>
      </w:r>
      <w:r w:rsidRPr="00373CD5">
        <w:rPr>
          <w:rFonts w:ascii="KaiTi" w:eastAsia="KaiTi" w:hAnsi="KaiTi"/>
          <w:kern w:val="22"/>
          <w:lang w:val="en-US" w:eastAsia="zh-CN"/>
        </w:rPr>
        <w:t>鼓励</w:t>
      </w:r>
      <w:r w:rsidRPr="00D01A8F">
        <w:rPr>
          <w:kern w:val="22"/>
          <w:lang w:val="en-US" w:eastAsia="zh-CN"/>
        </w:rPr>
        <w:t>所有缔约方和其他国家政府考虑</w:t>
      </w:r>
      <w:r w:rsidR="00C21F4E">
        <w:rPr>
          <w:rFonts w:hint="eastAsia"/>
          <w:kern w:val="22"/>
          <w:lang w:val="en-US" w:eastAsia="zh-CN"/>
        </w:rPr>
        <w:t>由</w:t>
      </w:r>
      <w:r w:rsidRPr="00D01A8F">
        <w:rPr>
          <w:kern w:val="22"/>
          <w:lang w:val="en-US" w:eastAsia="zh-CN"/>
        </w:rPr>
        <w:t>土著人民和地方社区以及企业和民间社会充分参与</w:t>
      </w:r>
      <w:r w:rsidR="00C21F4E">
        <w:rPr>
          <w:rFonts w:hint="eastAsia"/>
          <w:kern w:val="22"/>
          <w:lang w:val="en-US" w:eastAsia="zh-CN"/>
        </w:rPr>
        <w:t>，</w:t>
      </w:r>
      <w:r w:rsidR="00C21F4E" w:rsidRPr="00D01A8F">
        <w:rPr>
          <w:kern w:val="22"/>
          <w:lang w:val="en-US" w:eastAsia="zh-CN"/>
        </w:rPr>
        <w:t>进行这种国家评估</w:t>
      </w:r>
      <w:r w:rsidRPr="00D01A8F">
        <w:rPr>
          <w:kern w:val="22"/>
          <w:lang w:val="en-US" w:eastAsia="zh-CN"/>
        </w:rPr>
        <w:t>，以此为执行</w:t>
      </w:r>
      <w:r w:rsidRPr="00D01A8F">
        <w:rPr>
          <w:kern w:val="22"/>
          <w:lang w:val="en-US" w:eastAsia="zh-CN"/>
        </w:rPr>
        <w:t>2020</w:t>
      </w:r>
      <w:r w:rsidRPr="00D01A8F">
        <w:rPr>
          <w:kern w:val="22"/>
          <w:lang w:val="en-US" w:eastAsia="zh-CN"/>
        </w:rPr>
        <w:t>年后全球生物多样性框架作贡献，并鼓励相关组织酌情提供技术支持。</w:t>
      </w:r>
    </w:p>
    <w:p w14:paraId="0ED8A96B" w14:textId="77777777" w:rsidR="00373CD5" w:rsidRPr="00D01A8F" w:rsidRDefault="00373CD5" w:rsidP="005D7587">
      <w:pPr>
        <w:pStyle w:val="Para1"/>
        <w:numPr>
          <w:ilvl w:val="0"/>
          <w:numId w:val="0"/>
        </w:numPr>
        <w:suppressLineNumbers/>
        <w:suppressAutoHyphens/>
        <w:adjustRightInd w:val="0"/>
        <w:snapToGrid w:val="0"/>
        <w:spacing w:line="240" w:lineRule="atLeast"/>
        <w:rPr>
          <w:kern w:val="22"/>
          <w:lang w:val="en-US" w:eastAsia="zh-CN"/>
        </w:rPr>
      </w:pPr>
    </w:p>
    <w:p w14:paraId="0DFBAE69" w14:textId="0B5EA5B3" w:rsidR="00EF76B7" w:rsidRDefault="00EF76B7" w:rsidP="005D7587">
      <w:pPr>
        <w:spacing w:after="0" w:line="240" w:lineRule="atLeast"/>
        <w:jc w:val="left"/>
        <w:rPr>
          <w:rFonts w:cstheme="minorBidi"/>
          <w:sz w:val="22"/>
          <w:szCs w:val="22"/>
          <w:lang w:val="en-US" w:eastAsia="zh-CN"/>
        </w:rPr>
      </w:pPr>
      <w:r>
        <w:rPr>
          <w:rFonts w:cstheme="minorBidi"/>
          <w:sz w:val="22"/>
          <w:szCs w:val="22"/>
          <w:lang w:val="en-US" w:eastAsia="zh-CN"/>
        </w:rPr>
        <w:br w:type="page"/>
      </w:r>
    </w:p>
    <w:p w14:paraId="4907764E" w14:textId="113D243E" w:rsidR="00EF76B7" w:rsidRPr="00EF76B7" w:rsidRDefault="00EF76B7" w:rsidP="005D7587">
      <w:pPr>
        <w:spacing w:before="120" w:line="240" w:lineRule="atLeast"/>
        <w:jc w:val="center"/>
        <w:rPr>
          <w:rFonts w:ascii="KaiTi" w:eastAsia="KaiTi" w:hAnsi="KaiTi" w:cstheme="minorBidi"/>
          <w:lang w:val="en-US" w:eastAsia="zh-CN"/>
        </w:rPr>
      </w:pPr>
      <w:r w:rsidRPr="00EF76B7">
        <w:rPr>
          <w:rFonts w:ascii="KaiTi" w:eastAsia="KaiTi" w:hAnsi="KaiTi" w:cstheme="minorBidi" w:hint="eastAsia"/>
          <w:lang w:val="en-US" w:eastAsia="zh-CN"/>
        </w:rPr>
        <w:lastRenderedPageBreak/>
        <w:t>附件</w:t>
      </w:r>
    </w:p>
    <w:p w14:paraId="71A421E2" w14:textId="0CDC913A" w:rsidR="00EF76B7" w:rsidRDefault="00EF76B7" w:rsidP="005D7587">
      <w:pPr>
        <w:pStyle w:val="Heading1"/>
        <w:suppressLineNumbers/>
        <w:tabs>
          <w:tab w:val="clear" w:pos="720"/>
        </w:tabs>
        <w:suppressAutoHyphens/>
        <w:spacing w:before="120" w:line="240" w:lineRule="atLeast"/>
        <w:ind w:left="1800" w:right="1800"/>
        <w:rPr>
          <w:rFonts w:eastAsia="黑体"/>
          <w:b w:val="0"/>
          <w:kern w:val="22"/>
          <w:lang w:eastAsia="zh-CN"/>
        </w:rPr>
      </w:pPr>
      <w:r w:rsidRPr="00EF76B7">
        <w:rPr>
          <w:rFonts w:eastAsia="黑体" w:hint="eastAsia"/>
          <w:b w:val="0"/>
          <w:kern w:val="22"/>
          <w:lang w:eastAsia="zh-CN"/>
        </w:rPr>
        <w:t>利用国家生态系统评估支持生物多样性和生态系统服务政府间科学政策平台以及《生物多样性公约》</w:t>
      </w:r>
    </w:p>
    <w:p w14:paraId="04BC081C" w14:textId="71CC47A8" w:rsidR="00EF76B7" w:rsidRPr="00C962E2" w:rsidRDefault="00C962E2" w:rsidP="005D7587">
      <w:pPr>
        <w:pStyle w:val="Para1"/>
        <w:numPr>
          <w:ilvl w:val="0"/>
          <w:numId w:val="33"/>
        </w:numPr>
        <w:suppressLineNumbers/>
        <w:tabs>
          <w:tab w:val="clear" w:pos="360"/>
        </w:tabs>
        <w:suppressAutoHyphens/>
        <w:adjustRightInd w:val="0"/>
        <w:snapToGrid w:val="0"/>
        <w:spacing w:line="240" w:lineRule="atLeast"/>
        <w:rPr>
          <w:lang w:eastAsia="zh-CN"/>
        </w:rPr>
      </w:pPr>
      <w:r w:rsidRPr="00C962E2">
        <w:rPr>
          <w:rFonts w:hint="eastAsia"/>
          <w:lang w:val="en-US" w:eastAsia="zh-CN"/>
        </w:rPr>
        <w:t>国家生态系统评估不仅提供</w:t>
      </w:r>
      <w:r w:rsidR="00DD3830">
        <w:rPr>
          <w:rFonts w:hint="eastAsia"/>
          <w:lang w:val="en-US" w:eastAsia="zh-CN"/>
        </w:rPr>
        <w:t>了</w:t>
      </w:r>
      <w:r w:rsidRPr="00C962E2">
        <w:rPr>
          <w:rFonts w:hint="eastAsia"/>
          <w:lang w:val="en-US" w:eastAsia="zh-CN"/>
        </w:rPr>
        <w:t>满足不同部门的需求和鼓励知识整合的证据基础，而且还可以在有效的国家生态系统评估过程中与各个利益攸关方积极互动，并有助于在具体的政策相关问题上</w:t>
      </w:r>
      <w:r w:rsidR="00DD3830" w:rsidRPr="00C962E2">
        <w:rPr>
          <w:rFonts w:hint="eastAsia"/>
          <w:lang w:val="en-US" w:eastAsia="zh-CN"/>
        </w:rPr>
        <w:t>了解</w:t>
      </w:r>
      <w:r w:rsidRPr="00C962E2">
        <w:rPr>
          <w:rFonts w:hint="eastAsia"/>
          <w:lang w:val="en-US" w:eastAsia="zh-CN"/>
        </w:rPr>
        <w:t>替代</w:t>
      </w:r>
      <w:r w:rsidR="00DD3830">
        <w:rPr>
          <w:rFonts w:hint="eastAsia"/>
          <w:lang w:val="en-US" w:eastAsia="zh-CN"/>
        </w:rPr>
        <w:t>的</w:t>
      </w:r>
      <w:r w:rsidRPr="00C962E2">
        <w:rPr>
          <w:rFonts w:hint="eastAsia"/>
          <w:lang w:val="en-US" w:eastAsia="zh-CN"/>
        </w:rPr>
        <w:t>优先事项。</w:t>
      </w:r>
      <w:r w:rsidRPr="00C962E2">
        <w:rPr>
          <w:rFonts w:hint="eastAsia"/>
          <w:lang w:val="en-US" w:eastAsia="zh-CN"/>
        </w:rPr>
        <w:t xml:space="preserve"> </w:t>
      </w:r>
      <w:r w:rsidRPr="00C962E2">
        <w:rPr>
          <w:rFonts w:hint="eastAsia"/>
          <w:lang w:val="en-US" w:eastAsia="zh-CN"/>
        </w:rPr>
        <w:t>这种协作方法有助于更好地利用各种产出。</w:t>
      </w:r>
      <w:r w:rsidRPr="00C962E2">
        <w:rPr>
          <w:rFonts w:hint="eastAsia"/>
          <w:lang w:val="en-US" w:eastAsia="zh-CN"/>
        </w:rPr>
        <w:t xml:space="preserve"> </w:t>
      </w:r>
      <w:r w:rsidRPr="00C962E2">
        <w:rPr>
          <w:rFonts w:hint="eastAsia"/>
          <w:lang w:val="en-US" w:eastAsia="zh-CN"/>
        </w:rPr>
        <w:t>进行国家生态系统评估还提供了一个机会，围绕加强科学政策互动来进行全国范围的能力建设，这样做可以支持国家政策和措施，包括那些为执行各项生物多样性相关公约和开展有关进程所必需的政策和措施。</w:t>
      </w:r>
    </w:p>
    <w:p w14:paraId="3B65DE91" w14:textId="006E48B3" w:rsidR="00C962E2" w:rsidRPr="00DD3830" w:rsidRDefault="005539FF" w:rsidP="005D7587">
      <w:pPr>
        <w:pStyle w:val="Para1"/>
        <w:numPr>
          <w:ilvl w:val="0"/>
          <w:numId w:val="33"/>
        </w:numPr>
        <w:suppressLineNumbers/>
        <w:tabs>
          <w:tab w:val="clear" w:pos="360"/>
        </w:tabs>
        <w:suppressAutoHyphens/>
        <w:adjustRightInd w:val="0"/>
        <w:snapToGrid w:val="0"/>
        <w:spacing w:line="240" w:lineRule="atLeast"/>
        <w:rPr>
          <w:lang w:eastAsia="zh-CN"/>
        </w:rPr>
      </w:pPr>
      <w:r w:rsidRPr="005539FF">
        <w:rPr>
          <w:rFonts w:hint="eastAsia"/>
          <w:lang w:val="en-US" w:eastAsia="zh-CN"/>
        </w:rPr>
        <w:t>自</w:t>
      </w:r>
      <w:r w:rsidRPr="005539FF">
        <w:rPr>
          <w:rFonts w:hint="eastAsia"/>
          <w:lang w:eastAsia="zh-CN"/>
        </w:rPr>
        <w:t>生物多样性和生态系统服务政府间科学政策平台（生物多样性平台）</w:t>
      </w:r>
      <w:r w:rsidRPr="005539FF">
        <w:rPr>
          <w:rFonts w:hint="eastAsia"/>
          <w:lang w:val="en-US" w:eastAsia="zh-CN"/>
        </w:rPr>
        <w:t>成立以来，能力建设就一直是其工作方案的主要内容之一。</w:t>
      </w:r>
      <w:r w:rsidRPr="005539FF">
        <w:rPr>
          <w:rFonts w:hint="eastAsia"/>
          <w:lang w:val="en-US" w:eastAsia="zh-CN"/>
        </w:rPr>
        <w:t xml:space="preserve"> </w:t>
      </w:r>
      <w:r w:rsidRPr="005539FF">
        <w:rPr>
          <w:rFonts w:hint="eastAsia"/>
          <w:lang w:val="en-US" w:eastAsia="zh-CN"/>
        </w:rPr>
        <w:t>生物多样性平台内的能力建设活动既着眼于建设平台所需要的能力（例如，聘请新入职专家参加平台的评估过程；加强国家联络点的参与），也着重于国家一级的</w:t>
      </w:r>
      <w:r w:rsidR="00DD3830">
        <w:rPr>
          <w:rFonts w:hint="eastAsia"/>
          <w:lang w:val="en-US" w:eastAsia="zh-CN"/>
        </w:rPr>
        <w:t>发挥催化作用的</w:t>
      </w:r>
      <w:r w:rsidRPr="005539FF">
        <w:rPr>
          <w:rFonts w:hint="eastAsia"/>
          <w:lang w:val="en-US" w:eastAsia="zh-CN"/>
        </w:rPr>
        <w:t>活动。生物多样性平台全体会议确定、并在平台的滚动能力建设计划</w:t>
      </w:r>
      <w:r w:rsidR="00A22CF9" w:rsidRPr="00DD3830">
        <w:rPr>
          <w:rStyle w:val="FootnoteReference"/>
          <w:rFonts w:ascii="Times New Roman" w:hAnsi="Times New Roman"/>
          <w:lang w:val="en-US" w:eastAsia="zh-CN"/>
        </w:rPr>
        <w:footnoteReference w:id="6"/>
      </w:r>
      <w:r w:rsidRPr="00DD3830">
        <w:rPr>
          <w:lang w:val="en-US" w:eastAsia="zh-CN"/>
        </w:rPr>
        <w:t>的工作中阐明的活动包括加强进行、运用和改进国家生物多样性和生态系统服务评估的能力，包括促进和协助国家科学政策平台和网络的工作。这符合公约缔约方大会第</w:t>
      </w:r>
      <w:r w:rsidRPr="00DD3830">
        <w:rPr>
          <w:lang w:val="en-US" w:eastAsia="zh-CN"/>
        </w:rPr>
        <w:t>14/1</w:t>
      </w:r>
      <w:r w:rsidRPr="00DD3830">
        <w:rPr>
          <w:lang w:val="en-US" w:eastAsia="zh-CN"/>
        </w:rPr>
        <w:t>号决定（第</w:t>
      </w:r>
      <w:r w:rsidRPr="00DD3830">
        <w:rPr>
          <w:lang w:val="en-US" w:eastAsia="zh-CN"/>
        </w:rPr>
        <w:t>12-13</w:t>
      </w:r>
      <w:r w:rsidRPr="00DD3830">
        <w:rPr>
          <w:lang w:val="en-US" w:eastAsia="zh-CN"/>
        </w:rPr>
        <w:t>段）。</w:t>
      </w:r>
    </w:p>
    <w:p w14:paraId="12FFFB9D" w14:textId="32E29494" w:rsidR="005539FF" w:rsidRPr="00DD3830" w:rsidRDefault="00B93159" w:rsidP="005D7587">
      <w:pPr>
        <w:pStyle w:val="Para1"/>
        <w:numPr>
          <w:ilvl w:val="0"/>
          <w:numId w:val="33"/>
        </w:numPr>
        <w:suppressLineNumbers/>
        <w:tabs>
          <w:tab w:val="clear" w:pos="360"/>
        </w:tabs>
        <w:suppressAutoHyphens/>
        <w:adjustRightInd w:val="0"/>
        <w:snapToGrid w:val="0"/>
        <w:spacing w:line="240" w:lineRule="atLeast"/>
        <w:rPr>
          <w:lang w:eastAsia="zh-CN"/>
        </w:rPr>
      </w:pPr>
      <w:r w:rsidRPr="00DD3830">
        <w:rPr>
          <w:lang w:val="en-US" w:eastAsia="zh-CN"/>
        </w:rPr>
        <w:t>为了支持生物多样性平台的工作，</w:t>
      </w:r>
      <w:r w:rsidRPr="00DD3830">
        <w:rPr>
          <w:lang w:eastAsia="zh-CN"/>
        </w:rPr>
        <w:t>联合国环境规划署的世界养护监测中心（环境署养护监测中心）</w:t>
      </w:r>
      <w:r w:rsidRPr="00DD3830">
        <w:rPr>
          <w:lang w:val="en-US" w:eastAsia="zh-CN"/>
        </w:rPr>
        <w:t>制定了一项建设国家生态系统评估能力的举措，以争取满足国家自己确定的需求，从而将科学与政策联系起来。这项举措当前正在支持</w:t>
      </w:r>
      <w:r w:rsidRPr="00DD3830">
        <w:rPr>
          <w:lang w:val="en-US" w:eastAsia="zh-CN"/>
        </w:rPr>
        <w:t>12</w:t>
      </w:r>
      <w:r w:rsidRPr="00DD3830">
        <w:rPr>
          <w:lang w:val="en-US" w:eastAsia="zh-CN"/>
        </w:rPr>
        <w:t>个国家</w:t>
      </w:r>
      <w:r w:rsidR="00A22CF9" w:rsidRPr="00DD3830">
        <w:rPr>
          <w:rStyle w:val="FootnoteReference"/>
          <w:rFonts w:ascii="Times New Roman" w:hAnsi="Times New Roman"/>
          <w:lang w:val="en-US" w:eastAsia="zh-CN"/>
        </w:rPr>
        <w:footnoteReference w:id="7"/>
      </w:r>
      <w:r w:rsidRPr="00DD3830">
        <w:rPr>
          <w:lang w:val="en-US" w:eastAsia="zh-CN"/>
        </w:rPr>
        <w:t>酌情利用生物多样性平台的评估报告编写指南</w:t>
      </w:r>
      <w:r w:rsidR="00A22CF9" w:rsidRPr="00DD3830">
        <w:rPr>
          <w:rStyle w:val="FootnoteReference"/>
          <w:rFonts w:ascii="Times New Roman" w:hAnsi="Times New Roman"/>
          <w:lang w:val="en-US" w:eastAsia="zh-CN"/>
        </w:rPr>
        <w:footnoteReference w:id="8"/>
      </w:r>
      <w:r w:rsidRPr="00DD3830">
        <w:rPr>
          <w:lang w:val="en-US" w:eastAsia="zh-CN"/>
        </w:rPr>
        <w:t>和平台的概念框架</w:t>
      </w:r>
      <w:r w:rsidR="00A22CF9" w:rsidRPr="00DD3830">
        <w:rPr>
          <w:rStyle w:val="FootnoteReference"/>
          <w:rFonts w:ascii="Times New Roman" w:hAnsi="Times New Roman"/>
          <w:lang w:val="en-US" w:eastAsia="zh-CN"/>
        </w:rPr>
        <w:footnoteReference w:id="9"/>
      </w:r>
      <w:r w:rsidRPr="00DD3830">
        <w:rPr>
          <w:lang w:val="en-US" w:eastAsia="zh-CN"/>
        </w:rPr>
        <w:t>，进行国家生态系统评估和建立国家科学政策平台。</w:t>
      </w:r>
    </w:p>
    <w:p w14:paraId="04E42E06" w14:textId="4C4A1F79" w:rsidR="00B93159" w:rsidRPr="00DD3830" w:rsidRDefault="00910330" w:rsidP="005D7587">
      <w:pPr>
        <w:pStyle w:val="Para1"/>
        <w:numPr>
          <w:ilvl w:val="0"/>
          <w:numId w:val="33"/>
        </w:numPr>
        <w:suppressLineNumbers/>
        <w:tabs>
          <w:tab w:val="clear" w:pos="360"/>
        </w:tabs>
        <w:suppressAutoHyphens/>
        <w:adjustRightInd w:val="0"/>
        <w:snapToGrid w:val="0"/>
        <w:spacing w:line="240" w:lineRule="atLeast"/>
        <w:rPr>
          <w:lang w:eastAsia="zh-CN"/>
        </w:rPr>
      </w:pPr>
      <w:r w:rsidRPr="00DD3830">
        <w:rPr>
          <w:lang w:val="en-US" w:eastAsia="zh-CN"/>
        </w:rPr>
        <w:t>这些评估过程的组成部分之一是确定与政策相关的问题、联系和切入点，从而帮助制定国家政策和计划，例如国家生物多样性战略和行动计划。这些评估还提供信息，为编写国家报告提供支持。国家生态系统评估不仅与制定专门针对生物多样性的政策、计划和战略有关，而且还可以提供证据基础，用于将生物多样性纳入其他部门（例如农业、水和林业）的主流。此外，评估过程本身通过增加利益攸关方的参与和相关的数据整理，可以有助于将生物多样性纳入跨部门决策的主流。</w:t>
      </w:r>
    </w:p>
    <w:p w14:paraId="52A64949" w14:textId="12CE6891" w:rsidR="00910330" w:rsidRPr="00DD3830" w:rsidRDefault="00A22CF9" w:rsidP="005D7587">
      <w:pPr>
        <w:pStyle w:val="Para1"/>
        <w:numPr>
          <w:ilvl w:val="0"/>
          <w:numId w:val="33"/>
        </w:numPr>
        <w:suppressLineNumbers/>
        <w:tabs>
          <w:tab w:val="clear" w:pos="360"/>
        </w:tabs>
        <w:suppressAutoHyphens/>
        <w:adjustRightInd w:val="0"/>
        <w:snapToGrid w:val="0"/>
        <w:spacing w:line="240" w:lineRule="atLeast"/>
        <w:rPr>
          <w:lang w:eastAsia="zh-CN"/>
        </w:rPr>
      </w:pPr>
      <w:r w:rsidRPr="00DD3830">
        <w:rPr>
          <w:lang w:val="en-US" w:eastAsia="zh-CN"/>
        </w:rPr>
        <w:t>从德国联邦环境、自然保护与核安全部的国际气候变化倡议为这项举措提供了资金支持，举措是与伙伴协作实施，这些伙伴包括联合国开发计划署及其生物多样性和生态系统服务网络举措和联合国教育、科学及文化组织。</w:t>
      </w:r>
      <w:r w:rsidRPr="00DD3830">
        <w:rPr>
          <w:lang w:val="en-US" w:eastAsia="zh-CN"/>
        </w:rPr>
        <w:t>CBD/SBSTTA/24/INF/18</w:t>
      </w:r>
      <w:r w:rsidRPr="00DD3830">
        <w:rPr>
          <w:lang w:val="en-US" w:eastAsia="zh-CN"/>
        </w:rPr>
        <w:t>号文件载有更多关于该举措及其影响的信息。</w:t>
      </w:r>
    </w:p>
    <w:p w14:paraId="0EFAA9DF" w14:textId="69FA4FB9" w:rsidR="00E814DA" w:rsidRPr="00974A0B" w:rsidRDefault="00E814DA" w:rsidP="005D7587">
      <w:pPr>
        <w:spacing w:before="120"/>
        <w:jc w:val="center"/>
        <w:rPr>
          <w:kern w:val="22"/>
          <w:lang w:eastAsia="zh-CN"/>
        </w:rPr>
      </w:pPr>
      <w:r w:rsidRPr="00974A0B">
        <w:rPr>
          <w:snapToGrid w:val="0"/>
          <w:kern w:val="22"/>
          <w:lang w:eastAsia="zh-CN"/>
        </w:rPr>
        <w:t>__________</w:t>
      </w:r>
    </w:p>
    <w:sectPr w:rsidR="00E814DA" w:rsidRPr="00974A0B" w:rsidSect="001D528C">
      <w:headerReference w:type="even" r:id="rId20"/>
      <w:headerReference w:type="default" r:id="rId21"/>
      <w:pgSz w:w="12240" w:h="15840" w:code="1"/>
      <w:pgMar w:top="567" w:right="1440" w:bottom="1140"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0BB52" w14:textId="77777777" w:rsidR="009F1AC1" w:rsidRDefault="009F1AC1">
      <w:r>
        <w:separator/>
      </w:r>
    </w:p>
  </w:endnote>
  <w:endnote w:type="continuationSeparator" w:id="0">
    <w:p w14:paraId="5EDB17BF" w14:textId="77777777" w:rsidR="009F1AC1" w:rsidRDefault="009F1AC1">
      <w:r>
        <w:continuationSeparator/>
      </w:r>
    </w:p>
  </w:endnote>
  <w:endnote w:type="continuationNotice" w:id="1">
    <w:p w14:paraId="050DFBE2" w14:textId="77777777" w:rsidR="009F1AC1" w:rsidRDefault="009F1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黑体">
    <w:altName w:val="SimHei"/>
    <w:panose1 w:val="0201060906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B3A23" w14:textId="77777777" w:rsidR="009F1AC1" w:rsidRDefault="009F1AC1" w:rsidP="009A1362">
      <w:pPr>
        <w:spacing w:after="0" w:line="240" w:lineRule="auto"/>
      </w:pPr>
      <w:r>
        <w:separator/>
      </w:r>
    </w:p>
  </w:footnote>
  <w:footnote w:type="continuationSeparator" w:id="0">
    <w:p w14:paraId="56A40B4F" w14:textId="77777777" w:rsidR="009F1AC1" w:rsidRDefault="009F1AC1">
      <w:r>
        <w:continuationSeparator/>
      </w:r>
    </w:p>
  </w:footnote>
  <w:footnote w:type="continuationNotice" w:id="1">
    <w:p w14:paraId="77EB12DC" w14:textId="77777777" w:rsidR="009F1AC1" w:rsidRDefault="009F1AC1"/>
  </w:footnote>
  <w:footnote w:id="2">
    <w:p w14:paraId="47CF71FF" w14:textId="1AACAC79" w:rsidR="00D827F2" w:rsidRPr="00693E7C" w:rsidRDefault="00D827F2" w:rsidP="00874876">
      <w:pPr>
        <w:pStyle w:val="FootnoteText"/>
        <w:rPr>
          <w:w w:val="100"/>
          <w:lang w:eastAsia="zh-CN"/>
        </w:rPr>
      </w:pPr>
      <w:r w:rsidRPr="00693E7C">
        <w:rPr>
          <w:w w:val="100"/>
          <w:lang w:val="en-US" w:eastAsia="zh-CN"/>
        </w:rPr>
        <w:t>* CBD/SBSTTA/24/1</w:t>
      </w:r>
      <w:r w:rsidRPr="00693E7C">
        <w:rPr>
          <w:w w:val="100"/>
          <w:lang w:val="zh-CN" w:eastAsia="zh-CN"/>
        </w:rPr>
        <w:t>。</w:t>
      </w:r>
    </w:p>
  </w:footnote>
  <w:footnote w:id="3">
    <w:p w14:paraId="7E6A5A2D" w14:textId="0000205A" w:rsidR="00932DF7" w:rsidRPr="00874876" w:rsidRDefault="00932DF7" w:rsidP="00874876">
      <w:pPr>
        <w:pStyle w:val="FootnoteText"/>
        <w:spacing w:line="240" w:lineRule="atLeast"/>
        <w:rPr>
          <w:bCs/>
          <w:lang w:eastAsia="zh-CN"/>
        </w:rPr>
      </w:pPr>
      <w:r w:rsidRPr="00874876">
        <w:rPr>
          <w:rStyle w:val="FootnoteReference"/>
          <w:rFonts w:ascii="Times New Roman" w:hAnsi="Times New Roman"/>
          <w:sz w:val="20"/>
        </w:rPr>
        <w:footnoteRef/>
      </w:r>
      <w:r w:rsidRPr="00874876">
        <w:rPr>
          <w:lang w:eastAsia="zh-CN"/>
        </w:rPr>
        <w:t xml:space="preserve"> </w:t>
      </w:r>
      <w:r w:rsidRPr="00874876">
        <w:rPr>
          <w:lang w:eastAsia="zh-CN"/>
        </w:rPr>
        <w:tab/>
      </w:r>
      <w:bookmarkStart w:id="5" w:name="_Hlk59004079"/>
      <w:r w:rsidRPr="00874876">
        <w:rPr>
          <w:lang w:eastAsia="zh-CN"/>
        </w:rPr>
        <w:t>IPBES-7</w:t>
      </w:r>
      <w:r w:rsidRPr="00874876">
        <w:rPr>
          <w:lang w:eastAsia="zh-CN"/>
        </w:rPr>
        <w:t>号文件还表示欢迎多学科专家小组和主席团以及执行秘书对审查做出的答复，并请</w:t>
      </w:r>
      <w:r w:rsidRPr="00874876">
        <w:rPr>
          <w:lang w:eastAsia="zh-CN"/>
        </w:rPr>
        <w:t>IPBES/7/5</w:t>
      </w:r>
      <w:r w:rsidRPr="00874876">
        <w:rPr>
          <w:lang w:eastAsia="zh-CN"/>
        </w:rPr>
        <w:t>号文件在平台直至</w:t>
      </w:r>
      <w:r w:rsidRPr="00874876">
        <w:rPr>
          <w:lang w:eastAsia="zh-CN"/>
        </w:rPr>
        <w:t>2030</w:t>
      </w:r>
      <w:r w:rsidRPr="00874876">
        <w:rPr>
          <w:lang w:eastAsia="zh-CN"/>
        </w:rPr>
        <w:t>年的滚动工作方案的执行问题上把审查小组的各项建议考虑在内，为全体会议查明解决方案和</w:t>
      </w:r>
      <w:r w:rsidRPr="00874876">
        <w:rPr>
          <w:lang w:eastAsia="zh-CN"/>
        </w:rPr>
        <w:t>/</w:t>
      </w:r>
      <w:r w:rsidRPr="00874876">
        <w:rPr>
          <w:lang w:eastAsia="zh-CN"/>
        </w:rPr>
        <w:t>或问题，供其第八次会议审议。审查小组的报告全文载于</w:t>
      </w:r>
      <w:r w:rsidRPr="00874876">
        <w:rPr>
          <w:lang w:val="de-DE" w:eastAsia="zh-CN"/>
        </w:rPr>
        <w:t>IPBES/7/INF/18</w:t>
      </w:r>
      <w:r w:rsidRPr="00874876">
        <w:rPr>
          <w:lang w:val="de-DE" w:eastAsia="zh-CN"/>
        </w:rPr>
        <w:t>号文件，其中的</w:t>
      </w:r>
      <w:r w:rsidRPr="00874876">
        <w:rPr>
          <w:lang w:val="de-DE" w:eastAsia="zh-CN"/>
        </w:rPr>
        <w:t>45</w:t>
      </w:r>
      <w:r w:rsidRPr="00874876">
        <w:rPr>
          <w:lang w:val="de-DE" w:eastAsia="zh-CN"/>
        </w:rPr>
        <w:t>项审查结果和</w:t>
      </w:r>
      <w:r w:rsidRPr="00874876">
        <w:rPr>
          <w:lang w:val="de-DE" w:eastAsia="zh-CN"/>
        </w:rPr>
        <w:t>36</w:t>
      </w:r>
      <w:r w:rsidRPr="00874876">
        <w:rPr>
          <w:lang w:val="de-DE" w:eastAsia="zh-CN"/>
        </w:rPr>
        <w:t>项建议也载于</w:t>
      </w:r>
      <w:r w:rsidRPr="00874876">
        <w:rPr>
          <w:lang w:eastAsia="zh-CN"/>
        </w:rPr>
        <w:t xml:space="preserve"> IPBES/7/5</w:t>
      </w:r>
      <w:r w:rsidRPr="00874876">
        <w:rPr>
          <w:lang w:eastAsia="zh-CN"/>
        </w:rPr>
        <w:t>号文件</w:t>
      </w:r>
      <w:r w:rsidRPr="00874876">
        <w:rPr>
          <w:lang w:val="de-DE" w:eastAsia="zh-CN"/>
        </w:rPr>
        <w:t>。多学科专家小组和主席团以及执行秘书的答复分别载于</w:t>
      </w:r>
      <w:r w:rsidRPr="00874876">
        <w:rPr>
          <w:lang w:val="de-DE" w:eastAsia="zh-CN"/>
        </w:rPr>
        <w:t>IPBES/7/INF/19</w:t>
      </w:r>
      <w:r w:rsidRPr="00874876">
        <w:rPr>
          <w:lang w:val="de-DE" w:eastAsia="zh-CN"/>
        </w:rPr>
        <w:t>和</w:t>
      </w:r>
      <w:r w:rsidRPr="00874876">
        <w:rPr>
          <w:lang w:val="de-DE" w:eastAsia="zh-CN"/>
        </w:rPr>
        <w:t>IPBES/7/INF/20</w:t>
      </w:r>
      <w:r w:rsidRPr="00874876">
        <w:rPr>
          <w:bCs/>
          <w:lang w:eastAsia="zh-CN"/>
        </w:rPr>
        <w:t>号文件。</w:t>
      </w:r>
      <w:bookmarkEnd w:id="5"/>
      <w:r w:rsidR="00D66614" w:rsidRPr="00874876">
        <w:rPr>
          <w:bCs/>
          <w:lang w:eastAsia="zh-CN"/>
        </w:rPr>
        <w:t>需要注意的六个大的方面是：</w:t>
      </w:r>
    </w:p>
    <w:p w14:paraId="58BD5CE4" w14:textId="371C2BA9" w:rsidR="00D66614" w:rsidRPr="00874876" w:rsidRDefault="00D66614" w:rsidP="00874876">
      <w:pPr>
        <w:pStyle w:val="FootnoteText"/>
        <w:spacing w:line="240" w:lineRule="atLeast"/>
        <w:rPr>
          <w:lang w:eastAsia="zh-CN"/>
        </w:rPr>
      </w:pPr>
      <w:r w:rsidRPr="00874876">
        <w:rPr>
          <w:lang w:eastAsia="zh-CN"/>
        </w:rPr>
        <w:tab/>
        <w:t>(a)</w:t>
      </w:r>
      <w:r w:rsidRPr="00874876">
        <w:rPr>
          <w:lang w:eastAsia="zh-CN"/>
        </w:rPr>
        <w:tab/>
      </w:r>
      <w:r w:rsidRPr="00874876">
        <w:rPr>
          <w:lang w:eastAsia="zh-CN"/>
        </w:rPr>
        <w:t>生物多样性平台为了确保其长期的战略重要性和可持续性，必需更有意识地注重</w:t>
      </w:r>
      <w:r w:rsidR="00EE330D" w:rsidRPr="00874876">
        <w:rPr>
          <w:lang w:eastAsia="zh-CN"/>
        </w:rPr>
        <w:t>自己对</w:t>
      </w:r>
      <w:r w:rsidRPr="00874876">
        <w:rPr>
          <w:lang w:eastAsia="zh-CN"/>
        </w:rPr>
        <w:t>生物多样性和生态系统服务</w:t>
      </w:r>
      <w:r w:rsidR="00EE330D" w:rsidRPr="00874876">
        <w:rPr>
          <w:lang w:eastAsia="zh-CN"/>
        </w:rPr>
        <w:t>产生的最终影响，并在一个存在很多相互竞争的优先事项的复杂环境中保持和加强自己的特有市场、价值定位和相对优势。</w:t>
      </w:r>
    </w:p>
    <w:p w14:paraId="4EC3B18F" w14:textId="6CCF4758" w:rsidR="00EE330D" w:rsidRPr="00874876" w:rsidRDefault="00EE330D" w:rsidP="00874876">
      <w:pPr>
        <w:pStyle w:val="FootnoteText"/>
        <w:spacing w:line="240" w:lineRule="atLeast"/>
        <w:rPr>
          <w:lang w:eastAsia="zh-CN"/>
        </w:rPr>
      </w:pPr>
      <w:r w:rsidRPr="00874876">
        <w:rPr>
          <w:lang w:eastAsia="zh-CN"/>
        </w:rPr>
        <w:tab/>
        <w:t>(b)</w:t>
      </w:r>
      <w:r w:rsidRPr="00874876">
        <w:rPr>
          <w:lang w:eastAsia="zh-CN"/>
        </w:rPr>
        <w:tab/>
      </w:r>
      <w:r w:rsidRPr="00874876">
        <w:rPr>
          <w:lang w:eastAsia="zh-CN"/>
        </w:rPr>
        <w:t>生物多样性平台应大大加强政策层面的工作。加强证据基础是必要条件，但不是充分条件。</w:t>
      </w:r>
    </w:p>
    <w:p w14:paraId="490C9A58" w14:textId="3D59F672" w:rsidR="00F90242" w:rsidRPr="00874876" w:rsidRDefault="00EE330D" w:rsidP="00874876">
      <w:pPr>
        <w:pStyle w:val="FootnoteText"/>
        <w:spacing w:line="240" w:lineRule="atLeast"/>
        <w:rPr>
          <w:lang w:eastAsia="zh-CN"/>
        </w:rPr>
      </w:pPr>
      <w:r w:rsidRPr="00874876">
        <w:rPr>
          <w:lang w:eastAsia="zh-CN"/>
        </w:rPr>
        <w:tab/>
        <w:t>(c)</w:t>
      </w:r>
      <w:r w:rsidRPr="00874876">
        <w:rPr>
          <w:lang w:eastAsia="zh-CN"/>
        </w:rPr>
        <w:tab/>
      </w:r>
      <w:r w:rsidR="00F90242" w:rsidRPr="00874876">
        <w:rPr>
          <w:lang w:eastAsia="zh-CN"/>
        </w:rPr>
        <w:t>生物多样性平台必须增加努力，解决其全球和区域工作范围之间的紧张关系，认识到执行工作基本上属于国家和地方性质。</w:t>
      </w:r>
    </w:p>
    <w:p w14:paraId="22B82D38" w14:textId="77777777" w:rsidR="00CE7A9E" w:rsidRDefault="00F90242" w:rsidP="00874876">
      <w:pPr>
        <w:pStyle w:val="FootnoteText"/>
        <w:spacing w:line="240" w:lineRule="atLeast"/>
        <w:rPr>
          <w:lang w:eastAsia="zh-CN"/>
        </w:rPr>
      </w:pPr>
      <w:r w:rsidRPr="00874876">
        <w:rPr>
          <w:lang w:eastAsia="zh-CN"/>
        </w:rPr>
        <w:tab/>
        <w:t>(d)</w:t>
      </w:r>
      <w:r w:rsidRPr="00874876">
        <w:rPr>
          <w:lang w:eastAsia="zh-CN"/>
        </w:rPr>
        <w:tab/>
      </w:r>
      <w:r w:rsidRPr="00874876">
        <w:rPr>
          <w:lang w:eastAsia="zh-CN"/>
        </w:rPr>
        <w:t>生物多样性平台必须为其利益攸关方制定更清晰和更具战略性的方法，包括澄清其伙伴关系战略，并允许一些关键的合作伙伴进行更多的战略参与。</w:t>
      </w:r>
    </w:p>
    <w:p w14:paraId="0389F225" w14:textId="2DF10D09" w:rsidR="00F90242" w:rsidRPr="00874876" w:rsidRDefault="00CE7A9E" w:rsidP="00874876">
      <w:pPr>
        <w:pStyle w:val="FootnoteText"/>
        <w:spacing w:line="240" w:lineRule="atLeast"/>
        <w:rPr>
          <w:lang w:eastAsia="zh-CN"/>
        </w:rPr>
      </w:pPr>
      <w:r>
        <w:rPr>
          <w:lang w:eastAsia="zh-CN"/>
        </w:rPr>
        <w:tab/>
        <w:t>(e)</w:t>
      </w:r>
      <w:r>
        <w:rPr>
          <w:lang w:eastAsia="zh-CN"/>
        </w:rPr>
        <w:tab/>
      </w:r>
      <w:r w:rsidR="00F90242" w:rsidRPr="00874876">
        <w:rPr>
          <w:lang w:eastAsia="zh-CN"/>
        </w:rPr>
        <w:t>尽管评估结论主要体现在生物多样性平台的早期可交付成果当中（而且这种情况有着充分的理由），并将继续处于平台的核心，但必须注意简化和加强相关程序，同时不忽略其他重要的可交付成果和优先事项。</w:t>
      </w:r>
    </w:p>
    <w:p w14:paraId="66F0E8F6" w14:textId="7CAE34D5" w:rsidR="00EE330D" w:rsidRPr="00874876" w:rsidRDefault="00F90242" w:rsidP="00874876">
      <w:pPr>
        <w:pStyle w:val="FootnoteText"/>
        <w:spacing w:line="240" w:lineRule="atLeast"/>
        <w:rPr>
          <w:lang w:eastAsia="zh-CN"/>
        </w:rPr>
      </w:pPr>
      <w:r w:rsidRPr="00874876">
        <w:rPr>
          <w:lang w:eastAsia="zh-CN"/>
        </w:rPr>
        <w:tab/>
        <w:t>(</w:t>
      </w:r>
      <w:r w:rsidR="00CE7A9E">
        <w:rPr>
          <w:lang w:eastAsia="zh-CN"/>
        </w:rPr>
        <w:t>f</w:t>
      </w:r>
      <w:r w:rsidRPr="00874876">
        <w:rPr>
          <w:lang w:eastAsia="zh-CN"/>
        </w:rPr>
        <w:t>)</w:t>
      </w:r>
      <w:r w:rsidRPr="00874876">
        <w:rPr>
          <w:lang w:eastAsia="zh-CN"/>
        </w:rPr>
        <w:tab/>
      </w:r>
      <w:r w:rsidRPr="00874876">
        <w:rPr>
          <w:lang w:eastAsia="zh-CN"/>
        </w:rPr>
        <w:t>生物多样性平台成员、其合作伙伴和其他做出承诺的利益攸关方必须增加努力，帮助确保其长期的财务可持续性。</w:t>
      </w:r>
    </w:p>
    <w:p w14:paraId="0AE89BB7" w14:textId="77777777" w:rsidR="00F90242" w:rsidRPr="00874876" w:rsidRDefault="00F90242" w:rsidP="00874876">
      <w:pPr>
        <w:pStyle w:val="FootnoteText"/>
        <w:spacing w:line="240" w:lineRule="atLeast"/>
        <w:rPr>
          <w:lang w:eastAsia="zh-CN"/>
        </w:rPr>
      </w:pPr>
    </w:p>
  </w:footnote>
  <w:footnote w:id="4">
    <w:p w14:paraId="4A40032C" w14:textId="4A7FC8BC" w:rsidR="00874876" w:rsidRPr="00874876" w:rsidRDefault="00874876" w:rsidP="00874876">
      <w:pPr>
        <w:pStyle w:val="FootnoteText"/>
        <w:spacing w:line="240" w:lineRule="atLeast"/>
        <w:rPr>
          <w:lang w:eastAsia="zh-CN"/>
        </w:rPr>
      </w:pPr>
      <w:r w:rsidRPr="00874876">
        <w:rPr>
          <w:rStyle w:val="FootnoteReference"/>
          <w:rFonts w:ascii="Times New Roman" w:hAnsi="Times New Roman"/>
        </w:rPr>
        <w:footnoteRef/>
      </w:r>
      <w:r w:rsidRPr="00874876">
        <w:rPr>
          <w:lang w:eastAsia="zh-CN"/>
        </w:rPr>
        <w:t xml:space="preserve"> </w:t>
      </w:r>
      <w:r>
        <w:rPr>
          <w:lang w:eastAsia="zh-CN"/>
        </w:rPr>
        <w:tab/>
      </w:r>
      <w:r>
        <w:rPr>
          <w:rFonts w:hint="eastAsia"/>
          <w:lang w:eastAsia="zh-CN"/>
        </w:rPr>
        <w:t>载于：</w:t>
      </w:r>
      <w:hyperlink r:id="rId1" w:history="1">
        <w:r w:rsidRPr="00632F5C">
          <w:rPr>
            <w:rStyle w:val="Hyperlink"/>
            <w:snapToGrid w:val="0"/>
            <w:kern w:val="22"/>
            <w:szCs w:val="18"/>
          </w:rPr>
          <w:t>https://ipbes.net/notification/nomination/scoping-of-the-assessment-of-business-and-biodiversity</w:t>
        </w:r>
      </w:hyperlink>
      <w:r w:rsidRPr="00874876">
        <w:rPr>
          <w:rStyle w:val="Hyperlink"/>
          <w:rFonts w:hint="eastAsia"/>
          <w:snapToGrid w:val="0"/>
          <w:kern w:val="22"/>
          <w:szCs w:val="18"/>
          <w:u w:val="none"/>
          <w:lang w:eastAsia="zh-CN"/>
        </w:rPr>
        <w:t>。</w:t>
      </w:r>
    </w:p>
  </w:footnote>
  <w:footnote w:id="5">
    <w:p w14:paraId="1960337C" w14:textId="3CD95825" w:rsidR="00874876" w:rsidRPr="00874876" w:rsidRDefault="00874876" w:rsidP="00874876">
      <w:pPr>
        <w:pStyle w:val="FootnoteText"/>
        <w:rPr>
          <w:lang w:eastAsia="zh-CN"/>
        </w:rPr>
      </w:pPr>
      <w:r w:rsidRPr="00874876">
        <w:rPr>
          <w:rStyle w:val="FootnoteReference"/>
          <w:rFonts w:ascii="Times New Roman" w:hAnsi="Times New Roman"/>
        </w:rPr>
        <w:footnoteRef/>
      </w:r>
      <w:r w:rsidRPr="00874876">
        <w:rPr>
          <w:lang w:eastAsia="zh-CN"/>
        </w:rPr>
        <w:t xml:space="preserve"> </w:t>
      </w:r>
      <w:r w:rsidRPr="00874876">
        <w:rPr>
          <w:lang w:eastAsia="zh-CN"/>
        </w:rPr>
        <w:tab/>
      </w:r>
      <w:r w:rsidRPr="00874876">
        <w:rPr>
          <w:lang w:eastAsia="zh-CN"/>
        </w:rPr>
        <w:t>根据缔约方大会第十五届会议的举行时间，可以根据</w:t>
      </w:r>
      <w:r w:rsidRPr="00874876">
        <w:rPr>
          <w:lang w:val="en-US" w:eastAsia="zh-CN"/>
        </w:rPr>
        <w:t>生物多样性和生态系统服务政府间科学政策平台第八次会议</w:t>
      </w:r>
      <w:r w:rsidR="003C249A">
        <w:rPr>
          <w:rFonts w:hint="eastAsia"/>
          <w:lang w:val="en-US" w:eastAsia="zh-CN"/>
        </w:rPr>
        <w:t>的成果</w:t>
      </w:r>
      <w:r w:rsidRPr="00874876">
        <w:rPr>
          <w:lang w:val="en-US" w:eastAsia="zh-CN"/>
        </w:rPr>
        <w:t>对本段进行更新。</w:t>
      </w:r>
    </w:p>
  </w:footnote>
  <w:footnote w:id="6">
    <w:p w14:paraId="2AB3C372" w14:textId="046361CB" w:rsidR="00A22CF9" w:rsidRPr="00EB2646" w:rsidRDefault="00A22CF9" w:rsidP="00A22CF9">
      <w:pPr>
        <w:pStyle w:val="FootnoteText"/>
        <w:spacing w:line="240" w:lineRule="atLeast"/>
        <w:rPr>
          <w:lang w:eastAsia="zh-CN"/>
        </w:rPr>
      </w:pPr>
      <w:r w:rsidRPr="00EB2646">
        <w:rPr>
          <w:rStyle w:val="FootnoteReference"/>
          <w:rFonts w:ascii="Times New Roman" w:hAnsi="Times New Roman"/>
          <w:sz w:val="20"/>
        </w:rPr>
        <w:footnoteRef/>
      </w:r>
      <w:r w:rsidRPr="00EB2646">
        <w:t xml:space="preserve"> </w:t>
      </w:r>
      <w:r w:rsidRPr="00EB2646">
        <w:rPr>
          <w:lang w:eastAsia="zh-CN"/>
        </w:rPr>
        <w:tab/>
      </w:r>
      <w:r w:rsidRPr="00EB2646">
        <w:rPr>
          <w:lang w:eastAsia="zh-CN"/>
        </w:rPr>
        <w:t>见</w:t>
      </w:r>
      <w:r w:rsidRPr="00EB2646">
        <w:t>IPBES/5/INF/3</w:t>
      </w:r>
      <w:r w:rsidRPr="00EB2646">
        <w:rPr>
          <w:lang w:eastAsia="zh-CN"/>
        </w:rPr>
        <w:t>号文件（</w:t>
      </w:r>
      <w:hyperlink r:id="rId2" w:history="1">
        <w:r w:rsidRPr="00EB2646">
          <w:rPr>
            <w:rStyle w:val="Hyperlink"/>
            <w:lang w:val="en-CA" w:eastAsia="zh-CN"/>
          </w:rPr>
          <w:t>https://ipbes.net/sites/default/files/downloads/pdf/ipbes-5-inf-3.pdf</w:t>
        </w:r>
      </w:hyperlink>
      <w:r w:rsidRPr="00EB2646">
        <w:rPr>
          <w:lang w:eastAsia="zh-CN"/>
        </w:rPr>
        <w:t>）附件</w:t>
      </w:r>
      <w:r w:rsidRPr="00EB2646">
        <w:rPr>
          <w:lang w:eastAsia="zh-CN"/>
        </w:rPr>
        <w:t>1</w:t>
      </w:r>
      <w:r w:rsidRPr="00EB2646">
        <w:rPr>
          <w:lang w:eastAsia="zh-CN"/>
        </w:rPr>
        <w:t>。</w:t>
      </w:r>
    </w:p>
  </w:footnote>
  <w:footnote w:id="7">
    <w:p w14:paraId="4BDB7968" w14:textId="7B910375" w:rsidR="00A22CF9" w:rsidRPr="00EB2646" w:rsidRDefault="00A22CF9" w:rsidP="00A22CF9">
      <w:pPr>
        <w:pStyle w:val="FootnoteText"/>
        <w:spacing w:line="240" w:lineRule="atLeast"/>
        <w:rPr>
          <w:lang w:eastAsia="zh-CN"/>
        </w:rPr>
      </w:pPr>
      <w:r w:rsidRPr="00EB2646">
        <w:rPr>
          <w:rStyle w:val="FootnoteReference"/>
          <w:rFonts w:ascii="Times New Roman" w:hAnsi="Times New Roman"/>
          <w:sz w:val="20"/>
        </w:rPr>
        <w:footnoteRef/>
      </w:r>
      <w:r w:rsidRPr="00EB2646">
        <w:rPr>
          <w:lang w:eastAsia="zh-CN"/>
        </w:rPr>
        <w:t xml:space="preserve"> </w:t>
      </w:r>
      <w:r w:rsidRPr="00EB2646">
        <w:rPr>
          <w:lang w:eastAsia="zh-CN"/>
        </w:rPr>
        <w:tab/>
      </w:r>
      <w:r w:rsidRPr="00EB2646">
        <w:rPr>
          <w:lang w:eastAsia="zh-CN"/>
        </w:rPr>
        <w:t>第一批：喀麦隆、哥伦比亚、埃塞俄比亚和越南；第二批：阿塞拜疆、柬埔寨、波斯尼亚和黑塞哥维那和格林纳达；第三批：阿根廷、多米尼加共和国、马拉维和泰国。</w:t>
      </w:r>
    </w:p>
  </w:footnote>
  <w:footnote w:id="8">
    <w:p w14:paraId="4F33EC7B" w14:textId="68897437" w:rsidR="00A22CF9" w:rsidRPr="00EB2646" w:rsidRDefault="00A22CF9" w:rsidP="00A22CF9">
      <w:pPr>
        <w:pStyle w:val="FootnoteText"/>
        <w:spacing w:line="240" w:lineRule="atLeast"/>
        <w:rPr>
          <w:lang w:eastAsia="zh-CN"/>
        </w:rPr>
      </w:pPr>
      <w:r w:rsidRPr="00EB2646">
        <w:rPr>
          <w:rStyle w:val="FootnoteReference"/>
          <w:rFonts w:ascii="Times New Roman" w:hAnsi="Times New Roman"/>
          <w:sz w:val="20"/>
        </w:rPr>
        <w:footnoteRef/>
      </w:r>
      <w:r w:rsidRPr="00EB2646">
        <w:t xml:space="preserve"> </w:t>
      </w:r>
      <w:r w:rsidRPr="00EB2646">
        <w:rPr>
          <w:lang w:eastAsia="zh-CN"/>
        </w:rPr>
        <w:tab/>
      </w:r>
      <w:r w:rsidRPr="00EB2646">
        <w:rPr>
          <w:lang w:eastAsia="zh-CN"/>
        </w:rPr>
        <w:t>见</w:t>
      </w:r>
      <w:hyperlink r:id="rId3" w:history="1">
        <w:r w:rsidRPr="00EB2646">
          <w:rPr>
            <w:rStyle w:val="Hyperlink"/>
            <w:lang w:val="en-CA" w:eastAsia="zh-CN"/>
          </w:rPr>
          <w:t>https://ipbes.net/guide-production-assessments</w:t>
        </w:r>
      </w:hyperlink>
      <w:r w:rsidRPr="00EB2646">
        <w:rPr>
          <w:lang w:eastAsia="zh-CN"/>
        </w:rPr>
        <w:t>。</w:t>
      </w:r>
    </w:p>
  </w:footnote>
  <w:footnote w:id="9">
    <w:p w14:paraId="396AAE15" w14:textId="18F7B89C" w:rsidR="00A22CF9" w:rsidRDefault="00A22CF9" w:rsidP="00A22CF9">
      <w:pPr>
        <w:pStyle w:val="FootnoteText"/>
        <w:spacing w:line="240" w:lineRule="atLeast"/>
        <w:rPr>
          <w:lang w:eastAsia="zh-CN"/>
        </w:rPr>
      </w:pPr>
      <w:r w:rsidRPr="00EB2646">
        <w:rPr>
          <w:rStyle w:val="FootnoteReference"/>
          <w:rFonts w:ascii="Times New Roman" w:hAnsi="Times New Roman"/>
          <w:sz w:val="20"/>
        </w:rPr>
        <w:footnoteRef/>
      </w:r>
      <w:r w:rsidRPr="00EB2646">
        <w:t xml:space="preserve"> </w:t>
      </w:r>
      <w:r w:rsidRPr="00EB2646">
        <w:rPr>
          <w:lang w:eastAsia="zh-CN"/>
        </w:rPr>
        <w:tab/>
      </w:r>
      <w:r w:rsidRPr="00EB2646">
        <w:rPr>
          <w:lang w:eastAsia="zh-CN"/>
        </w:rPr>
        <w:t>见</w:t>
      </w:r>
      <w:hyperlink r:id="rId4" w:history="1">
        <w:r w:rsidRPr="00EB2646">
          <w:rPr>
            <w:rStyle w:val="Hyperlink"/>
            <w:lang w:val="en-CA" w:eastAsia="zh-CN"/>
          </w:rPr>
          <w:t>https://ipbes.net/conceptual-framework</w:t>
        </w:r>
      </w:hyperlink>
      <w:r w:rsidRPr="00EB2646">
        <w:rPr>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C1AD" w14:textId="15339E13" w:rsidR="00283FE4" w:rsidRPr="00283FE4" w:rsidRDefault="00283FE4" w:rsidP="00EB5724">
    <w:pPr>
      <w:pStyle w:val="Header"/>
      <w:tabs>
        <w:tab w:val="clear" w:pos="4320"/>
        <w:tab w:val="clear" w:pos="8640"/>
      </w:tabs>
      <w:spacing w:after="0" w:line="240" w:lineRule="auto"/>
      <w:jc w:val="left"/>
      <w:rPr>
        <w:rFonts w:eastAsiaTheme="minorEastAsia"/>
        <w:kern w:val="22"/>
        <w:sz w:val="24"/>
        <w:szCs w:val="22"/>
        <w:lang w:eastAsia="zh-CN"/>
      </w:rPr>
    </w:pPr>
    <w:r w:rsidRPr="00283FE4">
      <w:rPr>
        <w:kern w:val="22"/>
        <w:sz w:val="24"/>
        <w:szCs w:val="22"/>
      </w:rPr>
      <w:t>CBD/SBSTTA/24/</w:t>
    </w:r>
    <w:r w:rsidR="001D528C">
      <w:rPr>
        <w:kern w:val="22"/>
        <w:sz w:val="24"/>
        <w:szCs w:val="22"/>
      </w:rPr>
      <w:t>8</w:t>
    </w:r>
  </w:p>
  <w:p w14:paraId="2E036C26" w14:textId="444340AB" w:rsidR="00D827F2" w:rsidRPr="00356FD8" w:rsidRDefault="00D827F2"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20</w:t>
    </w:r>
    <w:r w:rsidRPr="00356FD8">
      <w:rPr>
        <w:kern w:val="22"/>
        <w:sz w:val="24"/>
        <w:szCs w:val="22"/>
      </w:rPr>
      <w:fldChar w:fldCharType="end"/>
    </w:r>
  </w:p>
  <w:p w14:paraId="5458C984" w14:textId="77777777" w:rsidR="00D827F2" w:rsidRPr="00EB5724" w:rsidRDefault="00D827F2"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975B2" w14:textId="22F52495" w:rsidR="00D827F2" w:rsidRPr="00356FD8" w:rsidRDefault="00283FE4" w:rsidP="00EB5724">
    <w:pPr>
      <w:pStyle w:val="Header"/>
      <w:tabs>
        <w:tab w:val="clear" w:pos="4320"/>
        <w:tab w:val="clear" w:pos="8640"/>
      </w:tabs>
      <w:spacing w:after="0" w:line="240" w:lineRule="auto"/>
      <w:jc w:val="right"/>
      <w:rPr>
        <w:kern w:val="22"/>
        <w:sz w:val="24"/>
        <w:szCs w:val="22"/>
      </w:rPr>
    </w:pPr>
    <w:r w:rsidRPr="00283FE4">
      <w:rPr>
        <w:sz w:val="24"/>
        <w:szCs w:val="22"/>
      </w:rPr>
      <w:t>CBD/SBSTTA/24/</w:t>
    </w:r>
    <w:r w:rsidR="003316C5">
      <w:rPr>
        <w:sz w:val="24"/>
        <w:szCs w:val="22"/>
      </w:rPr>
      <w:t>8</w:t>
    </w:r>
  </w:p>
  <w:p w14:paraId="7354DF0A" w14:textId="70270353" w:rsidR="00D827F2" w:rsidRPr="00356FD8" w:rsidRDefault="00D827F2"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21</w:t>
    </w:r>
    <w:r w:rsidRPr="00356FD8">
      <w:rPr>
        <w:kern w:val="22"/>
        <w:sz w:val="24"/>
        <w:szCs w:val="22"/>
      </w:rPr>
      <w:fldChar w:fldCharType="end"/>
    </w:r>
  </w:p>
  <w:p w14:paraId="19FD7760" w14:textId="77777777" w:rsidR="00D827F2" w:rsidRPr="00EB5724" w:rsidRDefault="00D827F2"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4358"/>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86202F"/>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263E19"/>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2DF3854"/>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6E801EE"/>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F6B0774A"/>
    <w:lvl w:ilvl="0">
      <w:start w:val="1"/>
      <w:numFmt w:val="decimal"/>
      <w:pStyle w:val="Para1"/>
      <w:lvlText w:val="%1."/>
      <w:lvlJc w:val="left"/>
      <w:pPr>
        <w:tabs>
          <w:tab w:val="num" w:pos="360"/>
        </w:tabs>
        <w:ind w:left="0" w:firstLine="0"/>
      </w:pPr>
      <w:rPr>
        <w:rFonts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0A7921"/>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5"/>
  </w:num>
  <w:num w:numId="3">
    <w:abstractNumId w:val="7"/>
  </w:num>
  <w:num w:numId="4">
    <w:abstractNumId w:val="8"/>
  </w:num>
  <w:num w:numId="5">
    <w:abstractNumId w:val="9"/>
  </w:num>
  <w:num w:numId="6">
    <w:abstractNumId w:val="2"/>
  </w:num>
  <w:num w:numId="7">
    <w:abstractNumId w:val="0"/>
  </w:num>
  <w:num w:numId="8">
    <w:abstractNumId w:val="6"/>
  </w:num>
  <w:num w:numId="9">
    <w:abstractNumId w:val="8"/>
  </w:num>
  <w:num w:numId="10">
    <w:abstractNumId w:val="8"/>
  </w:num>
  <w:num w:numId="11">
    <w:abstractNumId w:val="8"/>
  </w:num>
  <w:num w:numId="12">
    <w:abstractNumId w:val="8"/>
  </w:num>
  <w:num w:numId="13">
    <w:abstractNumId w:val="8"/>
  </w:num>
  <w:num w:numId="14">
    <w:abstractNumId w:val="8"/>
  </w:num>
  <w:num w:numId="15">
    <w:abstractNumId w:val="4"/>
  </w:num>
  <w:num w:numId="16">
    <w:abstractNumId w:val="8"/>
  </w:num>
  <w:num w:numId="17">
    <w:abstractNumId w:val="8"/>
  </w:num>
  <w:num w:numId="18">
    <w:abstractNumId w:val="8"/>
  </w:num>
  <w:num w:numId="19">
    <w:abstractNumId w:val="10"/>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num>
  <w:num w:numId="29">
    <w:abstractNumId w:val="8"/>
  </w:num>
  <w:num w:numId="30">
    <w:abstractNumId w:val="1"/>
  </w:num>
  <w:num w:numId="31">
    <w:abstractNumId w:val="8"/>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2EBB"/>
    <w:rsid w:val="00005867"/>
    <w:rsid w:val="00005F5E"/>
    <w:rsid w:val="0000643C"/>
    <w:rsid w:val="00010705"/>
    <w:rsid w:val="00010EB5"/>
    <w:rsid w:val="00011DAB"/>
    <w:rsid w:val="00013557"/>
    <w:rsid w:val="00013678"/>
    <w:rsid w:val="00017152"/>
    <w:rsid w:val="00020935"/>
    <w:rsid w:val="00020D62"/>
    <w:rsid w:val="000219AC"/>
    <w:rsid w:val="000255B0"/>
    <w:rsid w:val="00026865"/>
    <w:rsid w:val="00031982"/>
    <w:rsid w:val="00031D24"/>
    <w:rsid w:val="000370ED"/>
    <w:rsid w:val="00037873"/>
    <w:rsid w:val="00041911"/>
    <w:rsid w:val="0004373B"/>
    <w:rsid w:val="00043EDC"/>
    <w:rsid w:val="00044FB0"/>
    <w:rsid w:val="0004575E"/>
    <w:rsid w:val="00045D2F"/>
    <w:rsid w:val="00045DE7"/>
    <w:rsid w:val="000475D7"/>
    <w:rsid w:val="00051B7B"/>
    <w:rsid w:val="00054381"/>
    <w:rsid w:val="0005661D"/>
    <w:rsid w:val="000572CF"/>
    <w:rsid w:val="0005771C"/>
    <w:rsid w:val="00057868"/>
    <w:rsid w:val="000610D0"/>
    <w:rsid w:val="00062CA7"/>
    <w:rsid w:val="000637EE"/>
    <w:rsid w:val="00063F69"/>
    <w:rsid w:val="00065960"/>
    <w:rsid w:val="000664CC"/>
    <w:rsid w:val="000711E1"/>
    <w:rsid w:val="00071DD2"/>
    <w:rsid w:val="00073460"/>
    <w:rsid w:val="00073708"/>
    <w:rsid w:val="000742D2"/>
    <w:rsid w:val="00076516"/>
    <w:rsid w:val="0008364D"/>
    <w:rsid w:val="000875A9"/>
    <w:rsid w:val="00091E31"/>
    <w:rsid w:val="000923EB"/>
    <w:rsid w:val="00093B8D"/>
    <w:rsid w:val="000A0A84"/>
    <w:rsid w:val="000A317B"/>
    <w:rsid w:val="000B0595"/>
    <w:rsid w:val="000B0A66"/>
    <w:rsid w:val="000B21D0"/>
    <w:rsid w:val="000B2618"/>
    <w:rsid w:val="000B4DAB"/>
    <w:rsid w:val="000B603F"/>
    <w:rsid w:val="000B6C3F"/>
    <w:rsid w:val="000C0469"/>
    <w:rsid w:val="000C11C9"/>
    <w:rsid w:val="000C27A2"/>
    <w:rsid w:val="000C2DEC"/>
    <w:rsid w:val="000C2F4E"/>
    <w:rsid w:val="000C32D7"/>
    <w:rsid w:val="000C33F6"/>
    <w:rsid w:val="000C37B2"/>
    <w:rsid w:val="000C38F6"/>
    <w:rsid w:val="000C39EC"/>
    <w:rsid w:val="000C5EBE"/>
    <w:rsid w:val="000D146A"/>
    <w:rsid w:val="000D4559"/>
    <w:rsid w:val="000E12D5"/>
    <w:rsid w:val="000E1D2D"/>
    <w:rsid w:val="000E235D"/>
    <w:rsid w:val="000E2A90"/>
    <w:rsid w:val="000E3F19"/>
    <w:rsid w:val="000E4188"/>
    <w:rsid w:val="000E637D"/>
    <w:rsid w:val="000E7C13"/>
    <w:rsid w:val="000E7E6A"/>
    <w:rsid w:val="000F0404"/>
    <w:rsid w:val="000F21A8"/>
    <w:rsid w:val="000F344A"/>
    <w:rsid w:val="000F367E"/>
    <w:rsid w:val="000F3AD4"/>
    <w:rsid w:val="000F4EB8"/>
    <w:rsid w:val="000F4EFE"/>
    <w:rsid w:val="000F63AB"/>
    <w:rsid w:val="000F75F9"/>
    <w:rsid w:val="00103B8D"/>
    <w:rsid w:val="0010458C"/>
    <w:rsid w:val="00104F98"/>
    <w:rsid w:val="0010557A"/>
    <w:rsid w:val="00107B25"/>
    <w:rsid w:val="00115171"/>
    <w:rsid w:val="00116E34"/>
    <w:rsid w:val="001212DD"/>
    <w:rsid w:val="0012214B"/>
    <w:rsid w:val="00123D43"/>
    <w:rsid w:val="00124011"/>
    <w:rsid w:val="00130A14"/>
    <w:rsid w:val="0013181E"/>
    <w:rsid w:val="00132089"/>
    <w:rsid w:val="00132818"/>
    <w:rsid w:val="00132E09"/>
    <w:rsid w:val="001351AB"/>
    <w:rsid w:val="0013612B"/>
    <w:rsid w:val="00137A56"/>
    <w:rsid w:val="00141318"/>
    <w:rsid w:val="00143B01"/>
    <w:rsid w:val="00144B62"/>
    <w:rsid w:val="00144B80"/>
    <w:rsid w:val="00144EAF"/>
    <w:rsid w:val="00145190"/>
    <w:rsid w:val="001452ED"/>
    <w:rsid w:val="001560BA"/>
    <w:rsid w:val="00156AC5"/>
    <w:rsid w:val="00157A67"/>
    <w:rsid w:val="0016143E"/>
    <w:rsid w:val="00165018"/>
    <w:rsid w:val="00166367"/>
    <w:rsid w:val="00166B3B"/>
    <w:rsid w:val="00170595"/>
    <w:rsid w:val="00170B17"/>
    <w:rsid w:val="0017211E"/>
    <w:rsid w:val="0017301A"/>
    <w:rsid w:val="00183FC9"/>
    <w:rsid w:val="001843FE"/>
    <w:rsid w:val="0018490C"/>
    <w:rsid w:val="00187A77"/>
    <w:rsid w:val="00190430"/>
    <w:rsid w:val="001904CF"/>
    <w:rsid w:val="0019055F"/>
    <w:rsid w:val="001920A1"/>
    <w:rsid w:val="00192A92"/>
    <w:rsid w:val="00192E06"/>
    <w:rsid w:val="00193326"/>
    <w:rsid w:val="001940F2"/>
    <w:rsid w:val="001943F4"/>
    <w:rsid w:val="0019465C"/>
    <w:rsid w:val="00195A61"/>
    <w:rsid w:val="00196F64"/>
    <w:rsid w:val="001A01B3"/>
    <w:rsid w:val="001A0321"/>
    <w:rsid w:val="001A1966"/>
    <w:rsid w:val="001A25C3"/>
    <w:rsid w:val="001A5072"/>
    <w:rsid w:val="001B0AC8"/>
    <w:rsid w:val="001B0D84"/>
    <w:rsid w:val="001B121D"/>
    <w:rsid w:val="001B3B34"/>
    <w:rsid w:val="001B4575"/>
    <w:rsid w:val="001B6AF8"/>
    <w:rsid w:val="001C1690"/>
    <w:rsid w:val="001C2B68"/>
    <w:rsid w:val="001C4286"/>
    <w:rsid w:val="001C429F"/>
    <w:rsid w:val="001C4520"/>
    <w:rsid w:val="001C461F"/>
    <w:rsid w:val="001C6AC5"/>
    <w:rsid w:val="001C6EAC"/>
    <w:rsid w:val="001D0B88"/>
    <w:rsid w:val="001D1241"/>
    <w:rsid w:val="001D2356"/>
    <w:rsid w:val="001D25CE"/>
    <w:rsid w:val="001D42AE"/>
    <w:rsid w:val="001D528C"/>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0991"/>
    <w:rsid w:val="0020160D"/>
    <w:rsid w:val="002028C2"/>
    <w:rsid w:val="00204415"/>
    <w:rsid w:val="00204C75"/>
    <w:rsid w:val="00206672"/>
    <w:rsid w:val="00210CFC"/>
    <w:rsid w:val="00211D86"/>
    <w:rsid w:val="00216611"/>
    <w:rsid w:val="00216B17"/>
    <w:rsid w:val="00217375"/>
    <w:rsid w:val="0022093C"/>
    <w:rsid w:val="002209FA"/>
    <w:rsid w:val="00224221"/>
    <w:rsid w:val="00224535"/>
    <w:rsid w:val="002245B7"/>
    <w:rsid w:val="00224AE7"/>
    <w:rsid w:val="00224B92"/>
    <w:rsid w:val="002253AB"/>
    <w:rsid w:val="00227E68"/>
    <w:rsid w:val="0023063F"/>
    <w:rsid w:val="00230B10"/>
    <w:rsid w:val="00232F0A"/>
    <w:rsid w:val="00233DFA"/>
    <w:rsid w:val="002357E1"/>
    <w:rsid w:val="002376DE"/>
    <w:rsid w:val="00241AB0"/>
    <w:rsid w:val="00243B3D"/>
    <w:rsid w:val="00246201"/>
    <w:rsid w:val="00246297"/>
    <w:rsid w:val="00247C90"/>
    <w:rsid w:val="00252897"/>
    <w:rsid w:val="00254603"/>
    <w:rsid w:val="00255836"/>
    <w:rsid w:val="00257555"/>
    <w:rsid w:val="002606BE"/>
    <w:rsid w:val="002609D0"/>
    <w:rsid w:val="002630FC"/>
    <w:rsid w:val="00263B26"/>
    <w:rsid w:val="002649B3"/>
    <w:rsid w:val="00270C4B"/>
    <w:rsid w:val="002717A1"/>
    <w:rsid w:val="00271E07"/>
    <w:rsid w:val="00274AAE"/>
    <w:rsid w:val="00275FB2"/>
    <w:rsid w:val="00277B37"/>
    <w:rsid w:val="0028075B"/>
    <w:rsid w:val="0028094F"/>
    <w:rsid w:val="00282143"/>
    <w:rsid w:val="00283FE4"/>
    <w:rsid w:val="0028591A"/>
    <w:rsid w:val="00286FF8"/>
    <w:rsid w:val="00292D45"/>
    <w:rsid w:val="002957DF"/>
    <w:rsid w:val="00297EC7"/>
    <w:rsid w:val="002A0738"/>
    <w:rsid w:val="002A09E2"/>
    <w:rsid w:val="002A2773"/>
    <w:rsid w:val="002A29AA"/>
    <w:rsid w:val="002A46DC"/>
    <w:rsid w:val="002A520B"/>
    <w:rsid w:val="002A7DA1"/>
    <w:rsid w:val="002B0942"/>
    <w:rsid w:val="002B484E"/>
    <w:rsid w:val="002C48C8"/>
    <w:rsid w:val="002C4DA3"/>
    <w:rsid w:val="002C6375"/>
    <w:rsid w:val="002C7510"/>
    <w:rsid w:val="002D7FCB"/>
    <w:rsid w:val="002E0017"/>
    <w:rsid w:val="002E0A6D"/>
    <w:rsid w:val="002E2463"/>
    <w:rsid w:val="002E723A"/>
    <w:rsid w:val="002F56F9"/>
    <w:rsid w:val="002F6791"/>
    <w:rsid w:val="003043FA"/>
    <w:rsid w:val="00304BA0"/>
    <w:rsid w:val="003070D6"/>
    <w:rsid w:val="00310F24"/>
    <w:rsid w:val="00311F28"/>
    <w:rsid w:val="0031643A"/>
    <w:rsid w:val="003168D7"/>
    <w:rsid w:val="00320374"/>
    <w:rsid w:val="003210FF"/>
    <w:rsid w:val="00322971"/>
    <w:rsid w:val="003244F8"/>
    <w:rsid w:val="00325DE3"/>
    <w:rsid w:val="003316B1"/>
    <w:rsid w:val="003316C5"/>
    <w:rsid w:val="00331C52"/>
    <w:rsid w:val="00332106"/>
    <w:rsid w:val="00334FF2"/>
    <w:rsid w:val="00335F0D"/>
    <w:rsid w:val="00336766"/>
    <w:rsid w:val="00337817"/>
    <w:rsid w:val="00340B27"/>
    <w:rsid w:val="00341304"/>
    <w:rsid w:val="003422F0"/>
    <w:rsid w:val="00343C42"/>
    <w:rsid w:val="00344622"/>
    <w:rsid w:val="003464F8"/>
    <w:rsid w:val="00347EDF"/>
    <w:rsid w:val="00350CD0"/>
    <w:rsid w:val="00351A78"/>
    <w:rsid w:val="00351BC1"/>
    <w:rsid w:val="003526C4"/>
    <w:rsid w:val="003527CE"/>
    <w:rsid w:val="0035516F"/>
    <w:rsid w:val="003569A3"/>
    <w:rsid w:val="00356FD8"/>
    <w:rsid w:val="00361998"/>
    <w:rsid w:val="0036711F"/>
    <w:rsid w:val="00373684"/>
    <w:rsid w:val="00373CD5"/>
    <w:rsid w:val="00374DC6"/>
    <w:rsid w:val="00381D56"/>
    <w:rsid w:val="0038340C"/>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A17"/>
    <w:rsid w:val="003B1D9C"/>
    <w:rsid w:val="003B1F31"/>
    <w:rsid w:val="003B27E3"/>
    <w:rsid w:val="003B3DE7"/>
    <w:rsid w:val="003B433F"/>
    <w:rsid w:val="003C02B0"/>
    <w:rsid w:val="003C113F"/>
    <w:rsid w:val="003C1635"/>
    <w:rsid w:val="003C249A"/>
    <w:rsid w:val="003C3BD9"/>
    <w:rsid w:val="003C417E"/>
    <w:rsid w:val="003C43E7"/>
    <w:rsid w:val="003C4859"/>
    <w:rsid w:val="003C4AF1"/>
    <w:rsid w:val="003D1382"/>
    <w:rsid w:val="003D4408"/>
    <w:rsid w:val="003E2C7D"/>
    <w:rsid w:val="003E2DAE"/>
    <w:rsid w:val="003E483C"/>
    <w:rsid w:val="003E5934"/>
    <w:rsid w:val="003E6231"/>
    <w:rsid w:val="003F28AB"/>
    <w:rsid w:val="003F2D3B"/>
    <w:rsid w:val="003F2D9C"/>
    <w:rsid w:val="003F37FD"/>
    <w:rsid w:val="003F671F"/>
    <w:rsid w:val="003F6E44"/>
    <w:rsid w:val="003F7445"/>
    <w:rsid w:val="00401836"/>
    <w:rsid w:val="004018D8"/>
    <w:rsid w:val="004040F0"/>
    <w:rsid w:val="004054C0"/>
    <w:rsid w:val="004054D4"/>
    <w:rsid w:val="00406BC6"/>
    <w:rsid w:val="00406DF9"/>
    <w:rsid w:val="00407174"/>
    <w:rsid w:val="004078FA"/>
    <w:rsid w:val="004103D0"/>
    <w:rsid w:val="00410798"/>
    <w:rsid w:val="0041108D"/>
    <w:rsid w:val="004113CF"/>
    <w:rsid w:val="004155FF"/>
    <w:rsid w:val="004157B3"/>
    <w:rsid w:val="00415CA0"/>
    <w:rsid w:val="00416C32"/>
    <w:rsid w:val="00420503"/>
    <w:rsid w:val="00426A20"/>
    <w:rsid w:val="00434476"/>
    <w:rsid w:val="00434B3B"/>
    <w:rsid w:val="00434E9A"/>
    <w:rsid w:val="00435AC4"/>
    <w:rsid w:val="00435B76"/>
    <w:rsid w:val="00436397"/>
    <w:rsid w:val="0043749A"/>
    <w:rsid w:val="00440982"/>
    <w:rsid w:val="004420C1"/>
    <w:rsid w:val="0044396B"/>
    <w:rsid w:val="00444161"/>
    <w:rsid w:val="0044424E"/>
    <w:rsid w:val="004458A6"/>
    <w:rsid w:val="00445FCF"/>
    <w:rsid w:val="00446236"/>
    <w:rsid w:val="004466D4"/>
    <w:rsid w:val="00447127"/>
    <w:rsid w:val="00451271"/>
    <w:rsid w:val="00454194"/>
    <w:rsid w:val="004543E6"/>
    <w:rsid w:val="0045772C"/>
    <w:rsid w:val="004608B2"/>
    <w:rsid w:val="00466784"/>
    <w:rsid w:val="00471224"/>
    <w:rsid w:val="00471EB0"/>
    <w:rsid w:val="00472421"/>
    <w:rsid w:val="00473E34"/>
    <w:rsid w:val="00474D48"/>
    <w:rsid w:val="00476892"/>
    <w:rsid w:val="00477CCB"/>
    <w:rsid w:val="00481D54"/>
    <w:rsid w:val="0048315A"/>
    <w:rsid w:val="0048339E"/>
    <w:rsid w:val="00486312"/>
    <w:rsid w:val="0049024C"/>
    <w:rsid w:val="00492C38"/>
    <w:rsid w:val="00493494"/>
    <w:rsid w:val="00495453"/>
    <w:rsid w:val="00495800"/>
    <w:rsid w:val="00497427"/>
    <w:rsid w:val="004A04EA"/>
    <w:rsid w:val="004A12C3"/>
    <w:rsid w:val="004A1649"/>
    <w:rsid w:val="004A21AA"/>
    <w:rsid w:val="004A22C3"/>
    <w:rsid w:val="004A3AB7"/>
    <w:rsid w:val="004A4F6C"/>
    <w:rsid w:val="004A4FA3"/>
    <w:rsid w:val="004A6ACC"/>
    <w:rsid w:val="004B0E3D"/>
    <w:rsid w:val="004B14A0"/>
    <w:rsid w:val="004B597A"/>
    <w:rsid w:val="004B7439"/>
    <w:rsid w:val="004B7E17"/>
    <w:rsid w:val="004C16E7"/>
    <w:rsid w:val="004C2E54"/>
    <w:rsid w:val="004C31E6"/>
    <w:rsid w:val="004C379D"/>
    <w:rsid w:val="004C4DB6"/>
    <w:rsid w:val="004C61CD"/>
    <w:rsid w:val="004C7088"/>
    <w:rsid w:val="004D19C1"/>
    <w:rsid w:val="004D3B6F"/>
    <w:rsid w:val="004D574F"/>
    <w:rsid w:val="004D5CBE"/>
    <w:rsid w:val="004E27F2"/>
    <w:rsid w:val="004E3F33"/>
    <w:rsid w:val="004E586D"/>
    <w:rsid w:val="004E683E"/>
    <w:rsid w:val="004F03A9"/>
    <w:rsid w:val="004F22A5"/>
    <w:rsid w:val="004F318E"/>
    <w:rsid w:val="004F5E7A"/>
    <w:rsid w:val="004F70A6"/>
    <w:rsid w:val="00500530"/>
    <w:rsid w:val="00502205"/>
    <w:rsid w:val="0050277B"/>
    <w:rsid w:val="005032C9"/>
    <w:rsid w:val="0050453C"/>
    <w:rsid w:val="00504604"/>
    <w:rsid w:val="00514A4B"/>
    <w:rsid w:val="00515EDC"/>
    <w:rsid w:val="005166F5"/>
    <w:rsid w:val="00516848"/>
    <w:rsid w:val="00516C26"/>
    <w:rsid w:val="0051703A"/>
    <w:rsid w:val="00523764"/>
    <w:rsid w:val="005245F3"/>
    <w:rsid w:val="0052519F"/>
    <w:rsid w:val="005268FE"/>
    <w:rsid w:val="00530692"/>
    <w:rsid w:val="0053138A"/>
    <w:rsid w:val="005317B5"/>
    <w:rsid w:val="00533B9F"/>
    <w:rsid w:val="005421E3"/>
    <w:rsid w:val="00542A21"/>
    <w:rsid w:val="00543543"/>
    <w:rsid w:val="00543AA8"/>
    <w:rsid w:val="00543B1E"/>
    <w:rsid w:val="005440A6"/>
    <w:rsid w:val="00545EE6"/>
    <w:rsid w:val="00550572"/>
    <w:rsid w:val="00552E55"/>
    <w:rsid w:val="00553685"/>
    <w:rsid w:val="005539FF"/>
    <w:rsid w:val="00554A5F"/>
    <w:rsid w:val="00557993"/>
    <w:rsid w:val="00562D4E"/>
    <w:rsid w:val="00563086"/>
    <w:rsid w:val="00565E31"/>
    <w:rsid w:val="00566560"/>
    <w:rsid w:val="00566CD9"/>
    <w:rsid w:val="00567A6C"/>
    <w:rsid w:val="005703B4"/>
    <w:rsid w:val="00572E27"/>
    <w:rsid w:val="00573244"/>
    <w:rsid w:val="00573EF3"/>
    <w:rsid w:val="00575717"/>
    <w:rsid w:val="005765DF"/>
    <w:rsid w:val="00580C5C"/>
    <w:rsid w:val="005859F5"/>
    <w:rsid w:val="005871CE"/>
    <w:rsid w:val="005878C2"/>
    <w:rsid w:val="00593B23"/>
    <w:rsid w:val="00594B91"/>
    <w:rsid w:val="005955D2"/>
    <w:rsid w:val="00595BF6"/>
    <w:rsid w:val="00595E02"/>
    <w:rsid w:val="005A0167"/>
    <w:rsid w:val="005A260D"/>
    <w:rsid w:val="005A4284"/>
    <w:rsid w:val="005A42E5"/>
    <w:rsid w:val="005A5F96"/>
    <w:rsid w:val="005A6D19"/>
    <w:rsid w:val="005B13AD"/>
    <w:rsid w:val="005B25DD"/>
    <w:rsid w:val="005B2C17"/>
    <w:rsid w:val="005B2CEA"/>
    <w:rsid w:val="005B4329"/>
    <w:rsid w:val="005B4A5E"/>
    <w:rsid w:val="005B4B67"/>
    <w:rsid w:val="005B57A2"/>
    <w:rsid w:val="005C3165"/>
    <w:rsid w:val="005C391E"/>
    <w:rsid w:val="005C3A0B"/>
    <w:rsid w:val="005C3E49"/>
    <w:rsid w:val="005C52C5"/>
    <w:rsid w:val="005C7010"/>
    <w:rsid w:val="005D02BB"/>
    <w:rsid w:val="005D139C"/>
    <w:rsid w:val="005D2EDF"/>
    <w:rsid w:val="005D4442"/>
    <w:rsid w:val="005D4BFE"/>
    <w:rsid w:val="005D4D0F"/>
    <w:rsid w:val="005D7587"/>
    <w:rsid w:val="005E0489"/>
    <w:rsid w:val="005F4C74"/>
    <w:rsid w:val="005F4F31"/>
    <w:rsid w:val="005F7864"/>
    <w:rsid w:val="00600EC4"/>
    <w:rsid w:val="00602362"/>
    <w:rsid w:val="00602824"/>
    <w:rsid w:val="00604D1B"/>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5B89"/>
    <w:rsid w:val="00663E25"/>
    <w:rsid w:val="00665CA9"/>
    <w:rsid w:val="0066684C"/>
    <w:rsid w:val="006675B3"/>
    <w:rsid w:val="00670695"/>
    <w:rsid w:val="00670933"/>
    <w:rsid w:val="00677812"/>
    <w:rsid w:val="00677DD4"/>
    <w:rsid w:val="006815F8"/>
    <w:rsid w:val="00681725"/>
    <w:rsid w:val="006819C8"/>
    <w:rsid w:val="0068210A"/>
    <w:rsid w:val="00683109"/>
    <w:rsid w:val="00683347"/>
    <w:rsid w:val="00683593"/>
    <w:rsid w:val="0068403D"/>
    <w:rsid w:val="00687567"/>
    <w:rsid w:val="00690847"/>
    <w:rsid w:val="00693E7C"/>
    <w:rsid w:val="0069413A"/>
    <w:rsid w:val="00696FA8"/>
    <w:rsid w:val="00697192"/>
    <w:rsid w:val="006A140B"/>
    <w:rsid w:val="006A5C3F"/>
    <w:rsid w:val="006A7F7E"/>
    <w:rsid w:val="006B074E"/>
    <w:rsid w:val="006B286A"/>
    <w:rsid w:val="006B2BD5"/>
    <w:rsid w:val="006B2F37"/>
    <w:rsid w:val="006B43C5"/>
    <w:rsid w:val="006C4390"/>
    <w:rsid w:val="006C50C5"/>
    <w:rsid w:val="006C5D55"/>
    <w:rsid w:val="006C77C3"/>
    <w:rsid w:val="006D0CFD"/>
    <w:rsid w:val="006D0D04"/>
    <w:rsid w:val="006D0E3D"/>
    <w:rsid w:val="006D1596"/>
    <w:rsid w:val="006E114E"/>
    <w:rsid w:val="006E1D79"/>
    <w:rsid w:val="006E2AF2"/>
    <w:rsid w:val="006E47DB"/>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777"/>
    <w:rsid w:val="00714ABF"/>
    <w:rsid w:val="00716326"/>
    <w:rsid w:val="007163BC"/>
    <w:rsid w:val="00716B38"/>
    <w:rsid w:val="00722009"/>
    <w:rsid w:val="00723398"/>
    <w:rsid w:val="0072552F"/>
    <w:rsid w:val="0073020E"/>
    <w:rsid w:val="00730AE3"/>
    <w:rsid w:val="00734AB0"/>
    <w:rsid w:val="00736BC2"/>
    <w:rsid w:val="00744856"/>
    <w:rsid w:val="00750FA9"/>
    <w:rsid w:val="00752987"/>
    <w:rsid w:val="007533F6"/>
    <w:rsid w:val="007542BD"/>
    <w:rsid w:val="007579CE"/>
    <w:rsid w:val="00760C27"/>
    <w:rsid w:val="007636B0"/>
    <w:rsid w:val="00764AE0"/>
    <w:rsid w:val="0076519B"/>
    <w:rsid w:val="007655CF"/>
    <w:rsid w:val="00766F3C"/>
    <w:rsid w:val="00767B7C"/>
    <w:rsid w:val="00767DCB"/>
    <w:rsid w:val="0077017C"/>
    <w:rsid w:val="00771F17"/>
    <w:rsid w:val="007720A8"/>
    <w:rsid w:val="007739DB"/>
    <w:rsid w:val="00775FE8"/>
    <w:rsid w:val="00782208"/>
    <w:rsid w:val="00783339"/>
    <w:rsid w:val="007903CA"/>
    <w:rsid w:val="0079325E"/>
    <w:rsid w:val="0079490C"/>
    <w:rsid w:val="00796443"/>
    <w:rsid w:val="00797CF0"/>
    <w:rsid w:val="007A1C17"/>
    <w:rsid w:val="007A550E"/>
    <w:rsid w:val="007A5546"/>
    <w:rsid w:val="007A5B09"/>
    <w:rsid w:val="007A72A5"/>
    <w:rsid w:val="007B1587"/>
    <w:rsid w:val="007B7D93"/>
    <w:rsid w:val="007C179E"/>
    <w:rsid w:val="007C1BD6"/>
    <w:rsid w:val="007C34FD"/>
    <w:rsid w:val="007C47A2"/>
    <w:rsid w:val="007C5285"/>
    <w:rsid w:val="007C633B"/>
    <w:rsid w:val="007D12B7"/>
    <w:rsid w:val="007D1797"/>
    <w:rsid w:val="007D1B3E"/>
    <w:rsid w:val="007D3182"/>
    <w:rsid w:val="007D34AD"/>
    <w:rsid w:val="007D379D"/>
    <w:rsid w:val="007D487D"/>
    <w:rsid w:val="007D52EA"/>
    <w:rsid w:val="007D6697"/>
    <w:rsid w:val="007D6CF2"/>
    <w:rsid w:val="007D7138"/>
    <w:rsid w:val="007D73FC"/>
    <w:rsid w:val="007E048A"/>
    <w:rsid w:val="007E0C53"/>
    <w:rsid w:val="007E2ADE"/>
    <w:rsid w:val="007E53A2"/>
    <w:rsid w:val="007E6238"/>
    <w:rsid w:val="007E656E"/>
    <w:rsid w:val="007F022A"/>
    <w:rsid w:val="007F0E04"/>
    <w:rsid w:val="007F77CD"/>
    <w:rsid w:val="008003E3"/>
    <w:rsid w:val="00803872"/>
    <w:rsid w:val="00806ACF"/>
    <w:rsid w:val="008075FB"/>
    <w:rsid w:val="00807BBA"/>
    <w:rsid w:val="00814290"/>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634B6"/>
    <w:rsid w:val="00863ED9"/>
    <w:rsid w:val="0086619D"/>
    <w:rsid w:val="00867E87"/>
    <w:rsid w:val="00870D40"/>
    <w:rsid w:val="008716C9"/>
    <w:rsid w:val="00874876"/>
    <w:rsid w:val="008804F5"/>
    <w:rsid w:val="00881ED4"/>
    <w:rsid w:val="008862A8"/>
    <w:rsid w:val="008875F8"/>
    <w:rsid w:val="0089066C"/>
    <w:rsid w:val="0089439E"/>
    <w:rsid w:val="008944D3"/>
    <w:rsid w:val="00895B29"/>
    <w:rsid w:val="008A0D41"/>
    <w:rsid w:val="008A1F21"/>
    <w:rsid w:val="008A25E2"/>
    <w:rsid w:val="008A3882"/>
    <w:rsid w:val="008A4044"/>
    <w:rsid w:val="008A4D26"/>
    <w:rsid w:val="008A693A"/>
    <w:rsid w:val="008B1B1A"/>
    <w:rsid w:val="008B2A12"/>
    <w:rsid w:val="008B3E81"/>
    <w:rsid w:val="008B5CF0"/>
    <w:rsid w:val="008C013C"/>
    <w:rsid w:val="008C1E35"/>
    <w:rsid w:val="008C1EF5"/>
    <w:rsid w:val="008C5E8E"/>
    <w:rsid w:val="008C615D"/>
    <w:rsid w:val="008C6F8C"/>
    <w:rsid w:val="008D1D4B"/>
    <w:rsid w:val="008D368A"/>
    <w:rsid w:val="008D51D2"/>
    <w:rsid w:val="008D564F"/>
    <w:rsid w:val="008D5AA2"/>
    <w:rsid w:val="008D5C03"/>
    <w:rsid w:val="008E33A9"/>
    <w:rsid w:val="008E3C06"/>
    <w:rsid w:val="008E3F3D"/>
    <w:rsid w:val="008E55BF"/>
    <w:rsid w:val="008E56D5"/>
    <w:rsid w:val="008E5F84"/>
    <w:rsid w:val="008E7500"/>
    <w:rsid w:val="008F0286"/>
    <w:rsid w:val="008F077B"/>
    <w:rsid w:val="008F335F"/>
    <w:rsid w:val="008F3D91"/>
    <w:rsid w:val="008F6CC7"/>
    <w:rsid w:val="008F71BE"/>
    <w:rsid w:val="00900C97"/>
    <w:rsid w:val="0090179E"/>
    <w:rsid w:val="009043B7"/>
    <w:rsid w:val="00904AC8"/>
    <w:rsid w:val="009067F8"/>
    <w:rsid w:val="00910330"/>
    <w:rsid w:val="00910836"/>
    <w:rsid w:val="00913B33"/>
    <w:rsid w:val="00915BFA"/>
    <w:rsid w:val="0091767E"/>
    <w:rsid w:val="0092128A"/>
    <w:rsid w:val="00922EAD"/>
    <w:rsid w:val="00923203"/>
    <w:rsid w:val="00926BA4"/>
    <w:rsid w:val="0092794B"/>
    <w:rsid w:val="0093092D"/>
    <w:rsid w:val="00932DF7"/>
    <w:rsid w:val="00942FA3"/>
    <w:rsid w:val="00944CBD"/>
    <w:rsid w:val="009507C0"/>
    <w:rsid w:val="00953856"/>
    <w:rsid w:val="009554D5"/>
    <w:rsid w:val="00955B3F"/>
    <w:rsid w:val="00962552"/>
    <w:rsid w:val="00970004"/>
    <w:rsid w:val="0097109F"/>
    <w:rsid w:val="00973608"/>
    <w:rsid w:val="00974A0B"/>
    <w:rsid w:val="0097536F"/>
    <w:rsid w:val="0097761E"/>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6F09"/>
    <w:rsid w:val="009B76F7"/>
    <w:rsid w:val="009C1510"/>
    <w:rsid w:val="009D0732"/>
    <w:rsid w:val="009D0EF6"/>
    <w:rsid w:val="009D10F1"/>
    <w:rsid w:val="009D2853"/>
    <w:rsid w:val="009D2F92"/>
    <w:rsid w:val="009D3FEF"/>
    <w:rsid w:val="009D59AB"/>
    <w:rsid w:val="009D7755"/>
    <w:rsid w:val="009E000A"/>
    <w:rsid w:val="009E03C9"/>
    <w:rsid w:val="009E1159"/>
    <w:rsid w:val="009E2B79"/>
    <w:rsid w:val="009E2FB1"/>
    <w:rsid w:val="009E4226"/>
    <w:rsid w:val="009E4284"/>
    <w:rsid w:val="009F02AC"/>
    <w:rsid w:val="009F16AD"/>
    <w:rsid w:val="009F1AC1"/>
    <w:rsid w:val="009F396B"/>
    <w:rsid w:val="00A01E70"/>
    <w:rsid w:val="00A037C2"/>
    <w:rsid w:val="00A07623"/>
    <w:rsid w:val="00A10051"/>
    <w:rsid w:val="00A1125D"/>
    <w:rsid w:val="00A124D0"/>
    <w:rsid w:val="00A127A0"/>
    <w:rsid w:val="00A14C2D"/>
    <w:rsid w:val="00A16267"/>
    <w:rsid w:val="00A20F36"/>
    <w:rsid w:val="00A221E7"/>
    <w:rsid w:val="00A22CF9"/>
    <w:rsid w:val="00A23BEE"/>
    <w:rsid w:val="00A25290"/>
    <w:rsid w:val="00A306E7"/>
    <w:rsid w:val="00A30DAD"/>
    <w:rsid w:val="00A34BEB"/>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6466"/>
    <w:rsid w:val="00A675E3"/>
    <w:rsid w:val="00A73784"/>
    <w:rsid w:val="00A75B7F"/>
    <w:rsid w:val="00A7642E"/>
    <w:rsid w:val="00A856B3"/>
    <w:rsid w:val="00A86726"/>
    <w:rsid w:val="00A90F3A"/>
    <w:rsid w:val="00A914C1"/>
    <w:rsid w:val="00A91BDF"/>
    <w:rsid w:val="00A942AB"/>
    <w:rsid w:val="00A97126"/>
    <w:rsid w:val="00AA014E"/>
    <w:rsid w:val="00AA03E5"/>
    <w:rsid w:val="00AA08CC"/>
    <w:rsid w:val="00AA1D4D"/>
    <w:rsid w:val="00AA3397"/>
    <w:rsid w:val="00AA4C1F"/>
    <w:rsid w:val="00AB309E"/>
    <w:rsid w:val="00AB3646"/>
    <w:rsid w:val="00AB45CF"/>
    <w:rsid w:val="00AB65A5"/>
    <w:rsid w:val="00AB7075"/>
    <w:rsid w:val="00AC1E69"/>
    <w:rsid w:val="00AC2249"/>
    <w:rsid w:val="00AC4C75"/>
    <w:rsid w:val="00AC756F"/>
    <w:rsid w:val="00AC7C7E"/>
    <w:rsid w:val="00AD1432"/>
    <w:rsid w:val="00AD1935"/>
    <w:rsid w:val="00AD3D90"/>
    <w:rsid w:val="00AE04A4"/>
    <w:rsid w:val="00AE392C"/>
    <w:rsid w:val="00AE581C"/>
    <w:rsid w:val="00AE5C45"/>
    <w:rsid w:val="00AE6B9E"/>
    <w:rsid w:val="00AE75F3"/>
    <w:rsid w:val="00AF0234"/>
    <w:rsid w:val="00AF5873"/>
    <w:rsid w:val="00AF75FD"/>
    <w:rsid w:val="00B023B6"/>
    <w:rsid w:val="00B03192"/>
    <w:rsid w:val="00B04E6C"/>
    <w:rsid w:val="00B05542"/>
    <w:rsid w:val="00B06399"/>
    <w:rsid w:val="00B06A66"/>
    <w:rsid w:val="00B12E58"/>
    <w:rsid w:val="00B12ED9"/>
    <w:rsid w:val="00B16EE9"/>
    <w:rsid w:val="00B17122"/>
    <w:rsid w:val="00B212C3"/>
    <w:rsid w:val="00B21B70"/>
    <w:rsid w:val="00B21F68"/>
    <w:rsid w:val="00B24F57"/>
    <w:rsid w:val="00B271A0"/>
    <w:rsid w:val="00B276ED"/>
    <w:rsid w:val="00B27BF9"/>
    <w:rsid w:val="00B31342"/>
    <w:rsid w:val="00B3235B"/>
    <w:rsid w:val="00B3299A"/>
    <w:rsid w:val="00B34140"/>
    <w:rsid w:val="00B34A8D"/>
    <w:rsid w:val="00B353EF"/>
    <w:rsid w:val="00B466D8"/>
    <w:rsid w:val="00B5281D"/>
    <w:rsid w:val="00B56B11"/>
    <w:rsid w:val="00B56E2C"/>
    <w:rsid w:val="00B57BA9"/>
    <w:rsid w:val="00B57C6F"/>
    <w:rsid w:val="00B60156"/>
    <w:rsid w:val="00B61E6D"/>
    <w:rsid w:val="00B62F23"/>
    <w:rsid w:val="00B645BE"/>
    <w:rsid w:val="00B674EB"/>
    <w:rsid w:val="00B7140B"/>
    <w:rsid w:val="00B72A0C"/>
    <w:rsid w:val="00B738E5"/>
    <w:rsid w:val="00B745DA"/>
    <w:rsid w:val="00B75591"/>
    <w:rsid w:val="00B77027"/>
    <w:rsid w:val="00B77697"/>
    <w:rsid w:val="00B802EA"/>
    <w:rsid w:val="00B83484"/>
    <w:rsid w:val="00B83DEE"/>
    <w:rsid w:val="00B85F9B"/>
    <w:rsid w:val="00B860E0"/>
    <w:rsid w:val="00B9165D"/>
    <w:rsid w:val="00B92F12"/>
    <w:rsid w:val="00B93159"/>
    <w:rsid w:val="00B938CE"/>
    <w:rsid w:val="00B9604D"/>
    <w:rsid w:val="00B97B20"/>
    <w:rsid w:val="00BA1498"/>
    <w:rsid w:val="00BA3233"/>
    <w:rsid w:val="00BA326C"/>
    <w:rsid w:val="00BA4A85"/>
    <w:rsid w:val="00BA59D9"/>
    <w:rsid w:val="00BB1477"/>
    <w:rsid w:val="00BB1F75"/>
    <w:rsid w:val="00BB6713"/>
    <w:rsid w:val="00BC2BE4"/>
    <w:rsid w:val="00BC501A"/>
    <w:rsid w:val="00BC515E"/>
    <w:rsid w:val="00BC572A"/>
    <w:rsid w:val="00BC5861"/>
    <w:rsid w:val="00BC5BDC"/>
    <w:rsid w:val="00BC7905"/>
    <w:rsid w:val="00BD16EA"/>
    <w:rsid w:val="00BD20F4"/>
    <w:rsid w:val="00BD34AD"/>
    <w:rsid w:val="00BD4807"/>
    <w:rsid w:val="00BE09FB"/>
    <w:rsid w:val="00BE0DCB"/>
    <w:rsid w:val="00BE37A4"/>
    <w:rsid w:val="00BE45DE"/>
    <w:rsid w:val="00BE5B34"/>
    <w:rsid w:val="00BE639D"/>
    <w:rsid w:val="00BF5279"/>
    <w:rsid w:val="00BF5C53"/>
    <w:rsid w:val="00BF604D"/>
    <w:rsid w:val="00C01D8A"/>
    <w:rsid w:val="00C028B3"/>
    <w:rsid w:val="00C029BC"/>
    <w:rsid w:val="00C03C58"/>
    <w:rsid w:val="00C05456"/>
    <w:rsid w:val="00C06FD1"/>
    <w:rsid w:val="00C076A9"/>
    <w:rsid w:val="00C12211"/>
    <w:rsid w:val="00C12D21"/>
    <w:rsid w:val="00C1372B"/>
    <w:rsid w:val="00C1436B"/>
    <w:rsid w:val="00C15BBB"/>
    <w:rsid w:val="00C16064"/>
    <w:rsid w:val="00C201F2"/>
    <w:rsid w:val="00C20201"/>
    <w:rsid w:val="00C21F4E"/>
    <w:rsid w:val="00C221C8"/>
    <w:rsid w:val="00C2590F"/>
    <w:rsid w:val="00C27811"/>
    <w:rsid w:val="00C31687"/>
    <w:rsid w:val="00C31BB4"/>
    <w:rsid w:val="00C31FC0"/>
    <w:rsid w:val="00C330A6"/>
    <w:rsid w:val="00C34836"/>
    <w:rsid w:val="00C35048"/>
    <w:rsid w:val="00C35899"/>
    <w:rsid w:val="00C37FF1"/>
    <w:rsid w:val="00C4771B"/>
    <w:rsid w:val="00C507CD"/>
    <w:rsid w:val="00C539C8"/>
    <w:rsid w:val="00C54866"/>
    <w:rsid w:val="00C56052"/>
    <w:rsid w:val="00C60940"/>
    <w:rsid w:val="00C65342"/>
    <w:rsid w:val="00C659EC"/>
    <w:rsid w:val="00C727E0"/>
    <w:rsid w:val="00C73C34"/>
    <w:rsid w:val="00C73FBD"/>
    <w:rsid w:val="00C7483F"/>
    <w:rsid w:val="00C762A3"/>
    <w:rsid w:val="00C800CD"/>
    <w:rsid w:val="00C8213D"/>
    <w:rsid w:val="00C84723"/>
    <w:rsid w:val="00C8580B"/>
    <w:rsid w:val="00C85867"/>
    <w:rsid w:val="00C868B6"/>
    <w:rsid w:val="00C878DC"/>
    <w:rsid w:val="00C9036D"/>
    <w:rsid w:val="00C912FE"/>
    <w:rsid w:val="00C928AB"/>
    <w:rsid w:val="00C937CC"/>
    <w:rsid w:val="00C954F5"/>
    <w:rsid w:val="00C95819"/>
    <w:rsid w:val="00C9616D"/>
    <w:rsid w:val="00C962E2"/>
    <w:rsid w:val="00C96D7A"/>
    <w:rsid w:val="00C9730D"/>
    <w:rsid w:val="00C97E6C"/>
    <w:rsid w:val="00CA1635"/>
    <w:rsid w:val="00CA31EB"/>
    <w:rsid w:val="00CA3B00"/>
    <w:rsid w:val="00CA5C1F"/>
    <w:rsid w:val="00CA6B87"/>
    <w:rsid w:val="00CB2C31"/>
    <w:rsid w:val="00CB6137"/>
    <w:rsid w:val="00CB63EF"/>
    <w:rsid w:val="00CB7A8D"/>
    <w:rsid w:val="00CC1B9E"/>
    <w:rsid w:val="00CC1D80"/>
    <w:rsid w:val="00CC2031"/>
    <w:rsid w:val="00CC4568"/>
    <w:rsid w:val="00CD0B2A"/>
    <w:rsid w:val="00CD1171"/>
    <w:rsid w:val="00CD1852"/>
    <w:rsid w:val="00CD4612"/>
    <w:rsid w:val="00CD5F6F"/>
    <w:rsid w:val="00CE041E"/>
    <w:rsid w:val="00CE0A4C"/>
    <w:rsid w:val="00CE0A59"/>
    <w:rsid w:val="00CE1C7F"/>
    <w:rsid w:val="00CE3D5B"/>
    <w:rsid w:val="00CE51C3"/>
    <w:rsid w:val="00CE7A9E"/>
    <w:rsid w:val="00CF0064"/>
    <w:rsid w:val="00CF3B46"/>
    <w:rsid w:val="00CF4F69"/>
    <w:rsid w:val="00D00045"/>
    <w:rsid w:val="00D005F7"/>
    <w:rsid w:val="00D00E4A"/>
    <w:rsid w:val="00D01231"/>
    <w:rsid w:val="00D01A8F"/>
    <w:rsid w:val="00D0722D"/>
    <w:rsid w:val="00D076D7"/>
    <w:rsid w:val="00D07E5F"/>
    <w:rsid w:val="00D10677"/>
    <w:rsid w:val="00D147E9"/>
    <w:rsid w:val="00D154DB"/>
    <w:rsid w:val="00D16BE9"/>
    <w:rsid w:val="00D207D6"/>
    <w:rsid w:val="00D20A9C"/>
    <w:rsid w:val="00D228D0"/>
    <w:rsid w:val="00D22AE8"/>
    <w:rsid w:val="00D24A7A"/>
    <w:rsid w:val="00D256F3"/>
    <w:rsid w:val="00D257C8"/>
    <w:rsid w:val="00D25E5F"/>
    <w:rsid w:val="00D25F7F"/>
    <w:rsid w:val="00D27BE8"/>
    <w:rsid w:val="00D3298A"/>
    <w:rsid w:val="00D36334"/>
    <w:rsid w:val="00D367B9"/>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614"/>
    <w:rsid w:val="00D6696B"/>
    <w:rsid w:val="00D6696E"/>
    <w:rsid w:val="00D75DE7"/>
    <w:rsid w:val="00D76C2E"/>
    <w:rsid w:val="00D77EC5"/>
    <w:rsid w:val="00D80989"/>
    <w:rsid w:val="00D827F2"/>
    <w:rsid w:val="00D83E59"/>
    <w:rsid w:val="00D84110"/>
    <w:rsid w:val="00D843E3"/>
    <w:rsid w:val="00D84C99"/>
    <w:rsid w:val="00D86513"/>
    <w:rsid w:val="00D86E76"/>
    <w:rsid w:val="00D90D62"/>
    <w:rsid w:val="00D93E85"/>
    <w:rsid w:val="00D94350"/>
    <w:rsid w:val="00D94549"/>
    <w:rsid w:val="00D9537D"/>
    <w:rsid w:val="00DA3029"/>
    <w:rsid w:val="00DA355E"/>
    <w:rsid w:val="00DA44B8"/>
    <w:rsid w:val="00DA5525"/>
    <w:rsid w:val="00DA57AA"/>
    <w:rsid w:val="00DA78A8"/>
    <w:rsid w:val="00DB0D42"/>
    <w:rsid w:val="00DB6A2C"/>
    <w:rsid w:val="00DC320A"/>
    <w:rsid w:val="00DC5315"/>
    <w:rsid w:val="00DD130B"/>
    <w:rsid w:val="00DD26CB"/>
    <w:rsid w:val="00DD3428"/>
    <w:rsid w:val="00DD348A"/>
    <w:rsid w:val="00DD3830"/>
    <w:rsid w:val="00DD52CC"/>
    <w:rsid w:val="00DD6010"/>
    <w:rsid w:val="00DE0C78"/>
    <w:rsid w:val="00DE133B"/>
    <w:rsid w:val="00DE308B"/>
    <w:rsid w:val="00DF0982"/>
    <w:rsid w:val="00DF430A"/>
    <w:rsid w:val="00DF43EC"/>
    <w:rsid w:val="00DF4887"/>
    <w:rsid w:val="00DF5E37"/>
    <w:rsid w:val="00DF69FE"/>
    <w:rsid w:val="00DF7489"/>
    <w:rsid w:val="00E00772"/>
    <w:rsid w:val="00E00B35"/>
    <w:rsid w:val="00E02C3B"/>
    <w:rsid w:val="00E02E61"/>
    <w:rsid w:val="00E11394"/>
    <w:rsid w:val="00E11723"/>
    <w:rsid w:val="00E13592"/>
    <w:rsid w:val="00E13F7F"/>
    <w:rsid w:val="00E14E45"/>
    <w:rsid w:val="00E159AC"/>
    <w:rsid w:val="00E15CB5"/>
    <w:rsid w:val="00E22360"/>
    <w:rsid w:val="00E23068"/>
    <w:rsid w:val="00E24176"/>
    <w:rsid w:val="00E24E51"/>
    <w:rsid w:val="00E3120A"/>
    <w:rsid w:val="00E35C97"/>
    <w:rsid w:val="00E362C9"/>
    <w:rsid w:val="00E36E0B"/>
    <w:rsid w:val="00E37A7A"/>
    <w:rsid w:val="00E37D36"/>
    <w:rsid w:val="00E44571"/>
    <w:rsid w:val="00E464F5"/>
    <w:rsid w:val="00E47630"/>
    <w:rsid w:val="00E53090"/>
    <w:rsid w:val="00E55B3B"/>
    <w:rsid w:val="00E55C7D"/>
    <w:rsid w:val="00E55E6A"/>
    <w:rsid w:val="00E55E91"/>
    <w:rsid w:val="00E57DE3"/>
    <w:rsid w:val="00E57E51"/>
    <w:rsid w:val="00E65724"/>
    <w:rsid w:val="00E65C79"/>
    <w:rsid w:val="00E65D0F"/>
    <w:rsid w:val="00E7044B"/>
    <w:rsid w:val="00E719DE"/>
    <w:rsid w:val="00E739E3"/>
    <w:rsid w:val="00E751E6"/>
    <w:rsid w:val="00E75EE9"/>
    <w:rsid w:val="00E76C71"/>
    <w:rsid w:val="00E77BA2"/>
    <w:rsid w:val="00E80F12"/>
    <w:rsid w:val="00E814DA"/>
    <w:rsid w:val="00E8360B"/>
    <w:rsid w:val="00E83EB5"/>
    <w:rsid w:val="00E84607"/>
    <w:rsid w:val="00E84847"/>
    <w:rsid w:val="00E85F83"/>
    <w:rsid w:val="00E861BC"/>
    <w:rsid w:val="00E86EDC"/>
    <w:rsid w:val="00E90E1A"/>
    <w:rsid w:val="00E95BBB"/>
    <w:rsid w:val="00E96810"/>
    <w:rsid w:val="00EA23D0"/>
    <w:rsid w:val="00EA2557"/>
    <w:rsid w:val="00EA4BA5"/>
    <w:rsid w:val="00EA69F8"/>
    <w:rsid w:val="00EA7098"/>
    <w:rsid w:val="00EA7525"/>
    <w:rsid w:val="00EB097A"/>
    <w:rsid w:val="00EB1D44"/>
    <w:rsid w:val="00EB2353"/>
    <w:rsid w:val="00EB2646"/>
    <w:rsid w:val="00EB2FF8"/>
    <w:rsid w:val="00EB366E"/>
    <w:rsid w:val="00EB5724"/>
    <w:rsid w:val="00EB6B34"/>
    <w:rsid w:val="00EB6EBA"/>
    <w:rsid w:val="00EC0891"/>
    <w:rsid w:val="00EC1BC4"/>
    <w:rsid w:val="00EC232D"/>
    <w:rsid w:val="00EC2720"/>
    <w:rsid w:val="00EC2ECD"/>
    <w:rsid w:val="00EC3B91"/>
    <w:rsid w:val="00EC5FD1"/>
    <w:rsid w:val="00EC60C2"/>
    <w:rsid w:val="00ED2325"/>
    <w:rsid w:val="00ED5DE7"/>
    <w:rsid w:val="00ED743E"/>
    <w:rsid w:val="00EE1BDB"/>
    <w:rsid w:val="00EE330D"/>
    <w:rsid w:val="00EE51DB"/>
    <w:rsid w:val="00EE7871"/>
    <w:rsid w:val="00EF0ED1"/>
    <w:rsid w:val="00EF59EF"/>
    <w:rsid w:val="00EF65A5"/>
    <w:rsid w:val="00EF6AAF"/>
    <w:rsid w:val="00EF6F4B"/>
    <w:rsid w:val="00EF76B7"/>
    <w:rsid w:val="00F00518"/>
    <w:rsid w:val="00F00905"/>
    <w:rsid w:val="00F02169"/>
    <w:rsid w:val="00F03E95"/>
    <w:rsid w:val="00F043C2"/>
    <w:rsid w:val="00F05D98"/>
    <w:rsid w:val="00F06129"/>
    <w:rsid w:val="00F13863"/>
    <w:rsid w:val="00F13DC0"/>
    <w:rsid w:val="00F14485"/>
    <w:rsid w:val="00F15C53"/>
    <w:rsid w:val="00F1690C"/>
    <w:rsid w:val="00F16F02"/>
    <w:rsid w:val="00F17105"/>
    <w:rsid w:val="00F17852"/>
    <w:rsid w:val="00F22BB2"/>
    <w:rsid w:val="00F23A2C"/>
    <w:rsid w:val="00F2577C"/>
    <w:rsid w:val="00F26504"/>
    <w:rsid w:val="00F26A60"/>
    <w:rsid w:val="00F2772B"/>
    <w:rsid w:val="00F31355"/>
    <w:rsid w:val="00F342F9"/>
    <w:rsid w:val="00F35C7B"/>
    <w:rsid w:val="00F35D4B"/>
    <w:rsid w:val="00F35EA7"/>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9FA"/>
    <w:rsid w:val="00F6406C"/>
    <w:rsid w:val="00F64CB9"/>
    <w:rsid w:val="00F67181"/>
    <w:rsid w:val="00F70600"/>
    <w:rsid w:val="00F72E8D"/>
    <w:rsid w:val="00F746E2"/>
    <w:rsid w:val="00F74851"/>
    <w:rsid w:val="00F759F8"/>
    <w:rsid w:val="00F760F1"/>
    <w:rsid w:val="00F77628"/>
    <w:rsid w:val="00F838DD"/>
    <w:rsid w:val="00F862BB"/>
    <w:rsid w:val="00F90242"/>
    <w:rsid w:val="00F91F34"/>
    <w:rsid w:val="00F946F4"/>
    <w:rsid w:val="00F953FA"/>
    <w:rsid w:val="00F9656A"/>
    <w:rsid w:val="00FA0306"/>
    <w:rsid w:val="00FA1118"/>
    <w:rsid w:val="00FA170D"/>
    <w:rsid w:val="00FA34BE"/>
    <w:rsid w:val="00FA4156"/>
    <w:rsid w:val="00FA4766"/>
    <w:rsid w:val="00FA5DC0"/>
    <w:rsid w:val="00FA6B08"/>
    <w:rsid w:val="00FB05BC"/>
    <w:rsid w:val="00FB6AD8"/>
    <w:rsid w:val="00FB7042"/>
    <w:rsid w:val="00FC3090"/>
    <w:rsid w:val="00FC35E3"/>
    <w:rsid w:val="00FC3FA4"/>
    <w:rsid w:val="00FC599C"/>
    <w:rsid w:val="00FC6159"/>
    <w:rsid w:val="00FD061C"/>
    <w:rsid w:val="00FD0B96"/>
    <w:rsid w:val="00FD1D23"/>
    <w:rsid w:val="00FD410E"/>
    <w:rsid w:val="00FD417E"/>
    <w:rsid w:val="00FD6273"/>
    <w:rsid w:val="00FD6EE8"/>
    <w:rsid w:val="00FE2515"/>
    <w:rsid w:val="00FF165D"/>
    <w:rsid w:val="00FF1BF6"/>
    <w:rsid w:val="00FF208E"/>
    <w:rsid w:val="00FF218B"/>
    <w:rsid w:val="00FF5003"/>
    <w:rsid w:val="00FF5BB3"/>
    <w:rsid w:val="00FF7CB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9"/>
    <w:pPr>
      <w:spacing w:after="120" w:line="280" w:lineRule="exact"/>
      <w:jc w:val="both"/>
    </w:p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jc w:val="center"/>
      <w:outlineLvl w:val="1"/>
    </w:pPr>
    <w:rPr>
      <w:b/>
      <w:bCs/>
      <w:iCs/>
    </w:rPr>
  </w:style>
  <w:style w:type="paragraph" w:styleId="Heading3">
    <w:name w:val="heading 3"/>
    <w:basedOn w:val="Normal"/>
    <w:next w:val="Normal"/>
    <w:link w:val="Heading3Char"/>
    <w:qFormat/>
    <w:pPr>
      <w:keepNext/>
      <w:tabs>
        <w:tab w:val="left" w:pos="567"/>
      </w:tabs>
      <w:spacing w:before="120"/>
      <w:jc w:val="center"/>
      <w:outlineLvl w:val="2"/>
    </w:pPr>
    <w:rPr>
      <w:i/>
      <w:iCs/>
    </w:rPr>
  </w:style>
  <w:style w:type="paragraph" w:styleId="Heading4">
    <w:name w:val="heading 4"/>
    <w:basedOn w:val="Normal"/>
    <w:link w:val="Heading4Char"/>
    <w:uiPriority w:val="9"/>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PMingLiU"/>
      <w:noProof/>
      <w:sz w:val="18"/>
    </w:rPr>
  </w:style>
  <w:style w:type="paragraph" w:styleId="Footer">
    <w:name w:val="footer"/>
    <w:basedOn w:val="Normal"/>
    <w:link w:val="FooterChar"/>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autoRedefine/>
    <w:uiPriority w:val="99"/>
    <w:qFormat/>
    <w:rsid w:val="00874876"/>
    <w:pPr>
      <w:keepLines/>
      <w:spacing w:line="210" w:lineRule="exact"/>
    </w:pPr>
    <w:rPr>
      <w:noProof/>
      <w:spacing w:val="5"/>
      <w:w w:val="104"/>
      <w:kern w:val="14"/>
      <w:sz w:val="20"/>
      <w:szCs w:val="20"/>
    </w:rPr>
  </w:style>
  <w:style w:type="paragraph" w:styleId="BodyText">
    <w:name w:val="Body Text"/>
    <w:basedOn w:val="Normal"/>
    <w:link w:val="BodyTextChar"/>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rFonts w:ascii="Times New Roman" w:eastAsia="宋体" w:hAnsi="Times New Roman"/>
      <w:sz w:val="6"/>
    </w:rPr>
  </w:style>
  <w:style w:type="paragraph" w:styleId="CommentText">
    <w:name w:val="annotation text"/>
    <w:basedOn w:val="Normal"/>
    <w:link w:val="CommentTextChar"/>
    <w:uiPriority w:val="99"/>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65C79"/>
    <w:rPr>
      <w:rFonts w:ascii="宋体" w:eastAsia="宋体" w:hAnsi="宋体"/>
      <w:caps w:val="0"/>
      <w:smallCaps w:val="0"/>
      <w:strike w:val="0"/>
      <w:dstrike w:val="0"/>
      <w:vanish w:val="0"/>
      <w:color w:val="000000"/>
      <w:spacing w:val="-5"/>
      <w:w w:val="130"/>
      <w:position w:val="-4"/>
      <w:sz w:val="24"/>
      <w:u w:val="none"/>
      <w:vertAlign w:val="superscript"/>
    </w:rPr>
  </w:style>
  <w:style w:type="paragraph" w:styleId="BodyTextIndent">
    <w:name w:val="Body Text Indent"/>
    <w:basedOn w:val="Normal"/>
    <w:link w:val="BodyTextIndentChar"/>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3"/>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rFonts w:ascii="Times New Roman" w:eastAsia="宋体" w:hAnsi="Times New Roman"/>
      <w:color w:val="000000"/>
      <w:spacing w:val="-7"/>
      <w:w w:val="130"/>
      <w:position w:val="-4"/>
      <w:vertAlign w:val="superscript"/>
    </w:rPr>
  </w:style>
  <w:style w:type="paragraph" w:styleId="EndnoteText">
    <w:name w:val="endnote text"/>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874876"/>
    <w:rPr>
      <w:noProof/>
      <w:spacing w:val="5"/>
      <w:w w:val="104"/>
      <w:kern w:val="14"/>
      <w:sz w:val="20"/>
      <w:szCs w:val="20"/>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lang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E65C79"/>
    <w:pPr>
      <w:spacing w:after="160" w:line="240" w:lineRule="exact"/>
      <w:jc w:val="left"/>
    </w:pPr>
    <w:rPr>
      <w:rFonts w:ascii="宋体" w:hAnsi="宋体"/>
      <w:color w:val="000000"/>
      <w:spacing w:val="-5"/>
      <w:w w:val="130"/>
      <w:position w:val="-4"/>
      <w:szCs w:val="20"/>
      <w:vertAlign w:val="superscript"/>
    </w:rPr>
  </w:style>
  <w:style w:type="character" w:customStyle="1" w:styleId="Para1Char">
    <w:name w:val="Para1 Char"/>
    <w:link w:val="Para1"/>
    <w:locked/>
    <w:rsid w:val="000C37B2"/>
    <w:rPr>
      <w:snapToGrid w:val="0"/>
      <w:szCs w:val="18"/>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uiPriority w:val="9"/>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HeaderChar">
    <w:name w:val="Header Char"/>
    <w:basedOn w:val="DefaultParagraphFont"/>
    <w:link w:val="Header"/>
    <w:uiPriority w:val="99"/>
    <w:rsid w:val="00493494"/>
    <w:rPr>
      <w:rFonts w:eastAsia="PMingLiU"/>
      <w:noProof/>
      <w:sz w:val="18"/>
      <w:szCs w:val="10"/>
      <w:lang w:val="en-US" w:eastAsia="zh-CN"/>
    </w:rPr>
  </w:style>
  <w:style w:type="character" w:customStyle="1" w:styleId="FooterChar">
    <w:name w:val="Footer Char"/>
    <w:basedOn w:val="DefaultParagraphFont"/>
    <w:link w:val="Footer"/>
    <w:rsid w:val="00493494"/>
    <w:rPr>
      <w:rFonts w:eastAsia="PMingLiU"/>
      <w:b/>
      <w:noProof/>
      <w:sz w:val="17"/>
      <w:szCs w:val="10"/>
      <w:lang w:val="en-US" w:eastAsia="zh-CN"/>
    </w:rPr>
  </w:style>
  <w:style w:type="paragraph" w:styleId="Title">
    <w:name w:val="Title"/>
    <w:basedOn w:val="Normal"/>
    <w:next w:val="Normal"/>
    <w:link w:val="TitleChar"/>
    <w:uiPriority w:val="10"/>
    <w:qFormat/>
    <w:rsid w:val="004934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93494"/>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493494"/>
    <w:pPr>
      <w:numPr>
        <w:ilvl w:val="1"/>
      </w:numPr>
      <w:spacing w:after="0" w:line="240"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493494"/>
    <w:rPr>
      <w:rFonts w:asciiTheme="majorHAnsi" w:eastAsiaTheme="majorEastAsia" w:hAnsiTheme="majorHAnsi" w:cstheme="majorBidi"/>
      <w:i/>
      <w:iCs/>
      <w:color w:val="4472C4" w:themeColor="accent1"/>
      <w:spacing w:val="15"/>
      <w:sz w:val="24"/>
      <w:szCs w:val="24"/>
      <w:lang w:eastAsia="en-US"/>
    </w:rPr>
  </w:style>
  <w:style w:type="character" w:customStyle="1" w:styleId="BodyTextChar">
    <w:name w:val="Body Text Char"/>
    <w:basedOn w:val="DefaultParagraphFont"/>
    <w:link w:val="BodyText"/>
    <w:rsid w:val="00493494"/>
    <w:rPr>
      <w:iCs/>
      <w:sz w:val="21"/>
      <w:szCs w:val="10"/>
      <w:lang w:val="en-US" w:eastAsia="zh-CN"/>
    </w:rPr>
  </w:style>
  <w:style w:type="character" w:customStyle="1" w:styleId="BodyTextIndentChar">
    <w:name w:val="Body Text Indent Char"/>
    <w:basedOn w:val="DefaultParagraphFont"/>
    <w:link w:val="BodyTextIndent"/>
    <w:rsid w:val="00493494"/>
    <w:rPr>
      <w:sz w:val="21"/>
      <w:szCs w:val="10"/>
      <w:lang w:val="en-US" w:eastAsia="zh-CN"/>
    </w:rPr>
  </w:style>
  <w:style w:type="character" w:customStyle="1" w:styleId="EndnoteTextChar">
    <w:name w:val="Endnote Text Char"/>
    <w:basedOn w:val="DefaultParagraphFont"/>
    <w:link w:val="EndnoteText"/>
    <w:semiHidden/>
    <w:rsid w:val="00493494"/>
    <w:rPr>
      <w:rFonts w:ascii="Courier New" w:hAnsi="Courier New"/>
    </w:rPr>
  </w:style>
  <w:style w:type="character" w:customStyle="1" w:styleId="Heading3Char">
    <w:name w:val="Heading 3 Char"/>
    <w:basedOn w:val="DefaultParagraphFont"/>
    <w:link w:val="Heading3"/>
    <w:rsid w:val="00493494"/>
    <w:rPr>
      <w:i/>
      <w:iCs/>
      <w:sz w:val="21"/>
      <w:szCs w:val="10"/>
      <w:lang w:val="en-US" w:eastAsia="zh-CN"/>
    </w:rPr>
  </w:style>
  <w:style w:type="character" w:customStyle="1" w:styleId="Heading4Char">
    <w:name w:val="Heading 4 Char"/>
    <w:basedOn w:val="DefaultParagraphFont"/>
    <w:link w:val="Heading4"/>
    <w:uiPriority w:val="9"/>
    <w:rsid w:val="00493494"/>
    <w:rPr>
      <w:rFonts w:ascii="Times New Roman Bold" w:eastAsia="Arial Unicode MS" w:hAnsi="Times New Roman Bold" w:cs="Arial"/>
      <w:b/>
      <w:bCs/>
      <w:i/>
      <w:sz w:val="21"/>
      <w:szCs w:val="10"/>
      <w:lang w:val="en-US" w:eastAsia="zh-CN"/>
    </w:rPr>
  </w:style>
  <w:style w:type="character" w:customStyle="1" w:styleId="Heading5Char">
    <w:name w:val="Heading 5 Char"/>
    <w:basedOn w:val="DefaultParagraphFont"/>
    <w:link w:val="Heading5"/>
    <w:rsid w:val="00493494"/>
    <w:rPr>
      <w:bCs/>
      <w:i/>
      <w:szCs w:val="26"/>
      <w:lang w:val="en-CA"/>
    </w:rPr>
  </w:style>
  <w:style w:type="character" w:customStyle="1" w:styleId="Heading6Char">
    <w:name w:val="Heading 6 Char"/>
    <w:basedOn w:val="DefaultParagraphFont"/>
    <w:link w:val="Heading6"/>
    <w:rsid w:val="00493494"/>
    <w:rPr>
      <w:sz w:val="21"/>
      <w:szCs w:val="10"/>
      <w:u w:val="single"/>
      <w:lang w:val="en-US" w:eastAsia="zh-CN"/>
    </w:rPr>
  </w:style>
  <w:style w:type="character" w:customStyle="1" w:styleId="Heading7Char">
    <w:name w:val="Heading 7 Char"/>
    <w:basedOn w:val="DefaultParagraphFont"/>
    <w:link w:val="Heading7"/>
    <w:rsid w:val="00493494"/>
    <w:rPr>
      <w:rFonts w:ascii="Univers" w:hAnsi="Univers"/>
      <w:b/>
      <w:sz w:val="28"/>
      <w:szCs w:val="10"/>
      <w:lang w:val="en-US" w:eastAsia="zh-CN"/>
    </w:rPr>
  </w:style>
  <w:style w:type="character" w:customStyle="1" w:styleId="Heading8Char">
    <w:name w:val="Heading 8 Char"/>
    <w:basedOn w:val="DefaultParagraphFont"/>
    <w:link w:val="Heading8"/>
    <w:rsid w:val="00493494"/>
    <w:rPr>
      <w:rFonts w:ascii="Univers" w:hAnsi="Univers"/>
      <w:b/>
      <w:sz w:val="32"/>
      <w:szCs w:val="10"/>
      <w:lang w:val="en-US" w:eastAsia="zh-CN"/>
    </w:rPr>
  </w:style>
  <w:style w:type="character" w:customStyle="1" w:styleId="Heading9Char">
    <w:name w:val="Heading 9 Char"/>
    <w:basedOn w:val="DefaultParagraphFont"/>
    <w:link w:val="Heading9"/>
    <w:rsid w:val="00493494"/>
    <w:rPr>
      <w:i/>
      <w:iCs/>
      <w:sz w:val="21"/>
      <w:szCs w:val="10"/>
      <w:lang w:val="en-US" w:eastAsia="zh-CN"/>
    </w:rPr>
  </w:style>
  <w:style w:type="paragraph" w:customStyle="1" w:styleId="CBD-Doc-Type">
    <w:name w:val="CBD-Doc-Type"/>
    <w:basedOn w:val="Normal"/>
    <w:rsid w:val="00493494"/>
    <w:pPr>
      <w:keepLines/>
      <w:spacing w:before="240" w:line="240" w:lineRule="auto"/>
    </w:pPr>
    <w:rPr>
      <w:rFonts w:eastAsia="Times New Roman" w:cs="Angsana New"/>
      <w:b/>
      <w:i/>
      <w:lang w:eastAsia="en-US"/>
    </w:rPr>
  </w:style>
  <w:style w:type="paragraph" w:customStyle="1" w:styleId="CBD-Doc">
    <w:name w:val="CBD-Doc"/>
    <w:basedOn w:val="Normal"/>
    <w:rsid w:val="00493494"/>
    <w:pPr>
      <w:keepLines/>
      <w:numPr>
        <w:numId w:val="5"/>
      </w:numPr>
      <w:spacing w:line="240" w:lineRule="auto"/>
    </w:pPr>
    <w:rPr>
      <w:rFonts w:eastAsia="Times New Roman" w:cs="Angsana New"/>
      <w:sz w:val="22"/>
      <w:lang w:eastAsia="en-US"/>
    </w:rPr>
  </w:style>
  <w:style w:type="paragraph" w:styleId="Caption">
    <w:name w:val="caption"/>
    <w:basedOn w:val="Normal"/>
    <w:next w:val="Normal"/>
    <w:uiPriority w:val="35"/>
    <w:unhideWhenUsed/>
    <w:qFormat/>
    <w:rsid w:val="00493494"/>
    <w:pPr>
      <w:keepNext/>
      <w:keepLines/>
      <w:spacing w:after="200" w:line="240" w:lineRule="auto"/>
    </w:pPr>
    <w:rPr>
      <w:rFonts w:eastAsia="Times New Roman"/>
      <w:b/>
      <w:iCs/>
      <w:sz w:val="22"/>
      <w:szCs w:val="18"/>
      <w:lang w:eastAsia="en-US"/>
    </w:rPr>
  </w:style>
  <w:style w:type="character" w:customStyle="1" w:styleId="normaltextrun">
    <w:name w:val="normaltextrun"/>
    <w:basedOn w:val="DefaultParagraphFont"/>
    <w:rsid w:val="00493494"/>
  </w:style>
  <w:style w:type="character" w:customStyle="1" w:styleId="eop">
    <w:name w:val="eop"/>
    <w:basedOn w:val="DefaultParagraphFont"/>
    <w:rsid w:val="00493494"/>
  </w:style>
  <w:style w:type="character" w:customStyle="1" w:styleId="ng-binding">
    <w:name w:val="ng-binding"/>
    <w:basedOn w:val="DefaultParagraphFont"/>
    <w:rsid w:val="00493494"/>
  </w:style>
  <w:style w:type="character" w:styleId="UnresolvedMention">
    <w:name w:val="Unresolved Mention"/>
    <w:basedOn w:val="DefaultParagraphFont"/>
    <w:uiPriority w:val="99"/>
    <w:semiHidden/>
    <w:unhideWhenUsed/>
    <w:rsid w:val="006D0D04"/>
    <w:rPr>
      <w:color w:val="605E5C"/>
      <w:shd w:val="clear" w:color="auto" w:fill="E1DFDD"/>
    </w:rPr>
  </w:style>
  <w:style w:type="table" w:customStyle="1" w:styleId="TableGrid3">
    <w:name w:val="Table Grid3"/>
    <w:basedOn w:val="TableNormal"/>
    <w:next w:val="TableGrid"/>
    <w:uiPriority w:val="39"/>
    <w:rsid w:val="00B77027"/>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4/cop-14-dec-06-zh.pdf" TargetMode="External"/><Relationship Id="rId18" Type="http://schemas.openxmlformats.org/officeDocument/2006/relationships/hyperlink" Target="https://translate.google.com/translate?hl=en&amp;prev=_t&amp;sl=en&amp;tl=zh-CN&amp;u=https://ipbes.net/global-assessment"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12/cop-12-dec-25-zh.pdf" TargetMode="External"/><Relationship Id="rId17" Type="http://schemas.openxmlformats.org/officeDocument/2006/relationships/hyperlink" Target="https://translate.google.com/translate?hl=en&amp;prev=_t&amp;sl=en&amp;tl=zh-CN&amp;u=https://ipbes.net/regional-assessments" TargetMode="External"/><Relationship Id="rId2" Type="http://schemas.openxmlformats.org/officeDocument/2006/relationships/customXml" Target="../customXml/item2.xml"/><Relationship Id="rId16" Type="http://schemas.openxmlformats.org/officeDocument/2006/relationships/hyperlink" Target="https://translate.google.com/translate?hl=en&amp;prev=_t&amp;sl=en&amp;tl=zh-CN&amp;u=https://ipbes.net/assessment-reports/ld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translate.google.com/translate?hl=en&amp;prev=_t&amp;sl=en&amp;tl=zh-CN&amp;u=https://ipbes.net/assessment-reports/scenario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ipbes.net/pandemics"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translate.google.com/translate?hl=en&amp;prev=_t&amp;sl=en&amp;tl=zh-CN&amp;u=https://ipbes.net/assessment-reports/pollinator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guide-production-assessments" TargetMode="External"/><Relationship Id="rId2" Type="http://schemas.openxmlformats.org/officeDocument/2006/relationships/hyperlink" Target="https://ipbes.net/sites/default/files/downloads/pdf/ipbes-5-inf-3.pdf" TargetMode="External"/><Relationship Id="rId1" Type="http://schemas.openxmlformats.org/officeDocument/2006/relationships/hyperlink" Target="https://ipbes.net/notification/nomination/scoping-of-the-assessment-of-business-and-biodiversity" TargetMode="External"/><Relationship Id="rId4" Type="http://schemas.openxmlformats.org/officeDocument/2006/relationships/hyperlink" Target="https://ipbes.net/conceptual-framework"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C11261-E0FC-4D50-9840-D242D7D5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10549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CBD/SBSTTA/24/6</dc:subject>
  <dc:creator/>
  <cp:keywords>科学、技术和工艺咨询附属机构</cp:keywords>
  <cp:lastModifiedBy/>
  <cp:revision>1</cp:revision>
  <dcterms:created xsi:type="dcterms:W3CDTF">2020-12-24T13:30:00Z</dcterms:created>
  <dcterms:modified xsi:type="dcterms:W3CDTF">2021-01-05T14:08:00Z</dcterms:modified>
  <cp:contentStatus/>
</cp:coreProperties>
</file>