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2FD00814" w14:textId="77777777" w:rsidTr="00CF1848">
        <w:trPr>
          <w:trHeight w:val="709"/>
        </w:trPr>
        <w:tc>
          <w:tcPr>
            <w:tcW w:w="976" w:type="dxa"/>
            <w:tcBorders>
              <w:bottom w:val="single" w:sz="12" w:space="0" w:color="auto"/>
            </w:tcBorders>
          </w:tcPr>
          <w:p w14:paraId="2FD00811" w14:textId="77777777" w:rsidR="00C9161D" w:rsidRDefault="00C9161D">
            <w:bookmarkStart w:id="0" w:name="_GoBack"/>
            <w:bookmarkEnd w:id="0"/>
            <w:r>
              <w:rPr>
                <w:noProof/>
                <w:lang w:val="en-CA" w:eastAsia="en-CA"/>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Default="00C9161D">
            <w:r>
              <w:rPr>
                <w:noProof/>
                <w:lang w:val="en-CA" w:eastAsia="en-CA"/>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2FD0081E" w14:textId="77777777" w:rsidTr="00CF1848">
        <w:tc>
          <w:tcPr>
            <w:tcW w:w="6117" w:type="dxa"/>
            <w:gridSpan w:val="2"/>
            <w:tcBorders>
              <w:top w:val="single" w:sz="12" w:space="0" w:color="auto"/>
              <w:bottom w:val="single" w:sz="36" w:space="0" w:color="auto"/>
            </w:tcBorders>
            <w:vAlign w:val="center"/>
          </w:tcPr>
          <w:p w14:paraId="2FD00815" w14:textId="77777777" w:rsidR="00C9161D" w:rsidRDefault="00C9161D" w:rsidP="00C9161D">
            <w:r>
              <w:rPr>
                <w:noProof/>
                <w:lang w:val="en-CA" w:eastAsia="en-CA"/>
              </w:rPr>
              <w:drawing>
                <wp:inline distT="0" distB="0" distL="0" distR="0" wp14:anchorId="2FD0082C" wp14:editId="2FD0082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C9161D" w:rsidRDefault="00C9161D" w:rsidP="00176CEE">
            <w:pPr>
              <w:ind w:left="1215"/>
              <w:rPr>
                <w:szCs w:val="22"/>
              </w:rPr>
            </w:pPr>
            <w:r w:rsidRPr="00C9161D">
              <w:rPr>
                <w:szCs w:val="22"/>
              </w:rPr>
              <w:t>Distr.</w:t>
            </w:r>
          </w:p>
          <w:p w14:paraId="2FD00817" w14:textId="77777777" w:rsidR="00C9161D" w:rsidRPr="00C9161D" w:rsidRDefault="008C2410"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Pr>
                    <w:caps/>
                    <w:szCs w:val="22"/>
                  </w:rPr>
                  <w:t>LIMITED</w:t>
                </w:r>
              </w:sdtContent>
            </w:sdt>
          </w:p>
          <w:p w14:paraId="2FD00818" w14:textId="77777777" w:rsidR="00C9161D" w:rsidRPr="00C9161D" w:rsidRDefault="00C9161D" w:rsidP="00176CEE">
            <w:pPr>
              <w:ind w:left="1215"/>
              <w:rPr>
                <w:szCs w:val="22"/>
              </w:rPr>
            </w:pPr>
          </w:p>
          <w:p w14:paraId="2FD00819" w14:textId="5688D649" w:rsidR="00C9161D" w:rsidRPr="008228AB" w:rsidRDefault="008C2410"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8228AB" w:rsidRPr="008228AB">
                  <w:rPr>
                    <w:lang w:val="en-US"/>
                  </w:rPr>
                  <w:t>CBD/CP-MOP/9/L.3</w:t>
                </w:r>
              </w:sdtContent>
            </w:sdt>
          </w:p>
          <w:p w14:paraId="2FD0081A" w14:textId="25586B9F" w:rsidR="00C9161D" w:rsidRPr="00C9161D" w:rsidRDefault="004018AD" w:rsidP="00176CEE">
            <w:pPr>
              <w:ind w:left="1215"/>
              <w:rPr>
                <w:szCs w:val="22"/>
              </w:rPr>
            </w:pPr>
            <w:r w:rsidRPr="008228AB">
              <w:rPr>
                <w:szCs w:val="22"/>
                <w:lang w:val="en-US"/>
              </w:rPr>
              <w:t>22</w:t>
            </w:r>
            <w:r w:rsidR="00F6586C" w:rsidRPr="008C2410">
              <w:rPr>
                <w:szCs w:val="22"/>
                <w:lang w:val="en-US"/>
              </w:rPr>
              <w:t xml:space="preserve"> </w:t>
            </w:r>
            <w:r w:rsidR="00ED72FA" w:rsidRPr="008C2410">
              <w:rPr>
                <w:szCs w:val="22"/>
                <w:lang w:val="en-US"/>
              </w:rPr>
              <w:t>November</w:t>
            </w:r>
            <w:r w:rsidR="00F6586C" w:rsidRPr="008C2410">
              <w:rPr>
                <w:szCs w:val="22"/>
                <w:lang w:val="en-US"/>
              </w:rPr>
              <w:t xml:space="preserve"> 2018</w:t>
            </w:r>
          </w:p>
          <w:p w14:paraId="2FD0081B" w14:textId="77777777" w:rsidR="00C9161D" w:rsidRPr="00C9161D" w:rsidRDefault="00C9161D" w:rsidP="00176CEE">
            <w:pPr>
              <w:ind w:left="1215"/>
              <w:rPr>
                <w:szCs w:val="22"/>
              </w:rPr>
            </w:pPr>
          </w:p>
          <w:p w14:paraId="2FD0081C"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2FD0081D" w14:textId="77777777" w:rsidR="00C9161D" w:rsidRDefault="00C9161D"/>
        </w:tc>
      </w:tr>
    </w:tbl>
    <w:p w14:paraId="006161E7" w14:textId="3E6CC044" w:rsidR="00AC3393" w:rsidRDefault="00AC3393" w:rsidP="00AC3393">
      <w:pPr>
        <w:pStyle w:val="Cornernotation"/>
        <w:suppressLineNumbers/>
        <w:suppressAutoHyphens/>
        <w:kinsoku w:val="0"/>
        <w:overflowPunct w:val="0"/>
        <w:autoSpaceDE w:val="0"/>
        <w:autoSpaceDN w:val="0"/>
        <w:spacing w:before="60"/>
        <w:ind w:left="227" w:right="3780" w:hanging="227"/>
        <w:rPr>
          <w:snapToGrid w:val="0"/>
          <w:kern w:val="22"/>
        </w:rPr>
      </w:pPr>
      <w:bookmarkStart w:id="1" w:name="_Hlk530040340"/>
      <w:r>
        <w:rPr>
          <w:snapToGrid w:val="0"/>
          <w:kern w:val="22"/>
        </w:rPr>
        <w:t>CONFERENCE OF THE PARTIES TO THE CONVENTION ON BIOLOGICAL DIVERSITY SERVING AS THE MEETING OF THE PARTIES TO THE</w:t>
      </w:r>
      <w:r w:rsidR="00F4051A">
        <w:rPr>
          <w:snapToGrid w:val="0"/>
          <w:kern w:val="22"/>
        </w:rPr>
        <w:t xml:space="preserve"> CARTAGENA PROTOCOL ON BIOSAFET</w:t>
      </w:r>
    </w:p>
    <w:p w14:paraId="32F58AE0" w14:textId="77777777" w:rsidR="00AC3393" w:rsidRDefault="00AC3393" w:rsidP="00AC3393">
      <w:pPr>
        <w:pStyle w:val="Cornernotation"/>
        <w:suppressLineNumbers/>
        <w:suppressAutoHyphens/>
        <w:kinsoku w:val="0"/>
        <w:overflowPunct w:val="0"/>
        <w:autoSpaceDE w:val="0"/>
        <w:autoSpaceDN w:val="0"/>
        <w:ind w:left="0" w:right="4512" w:firstLine="0"/>
        <w:rPr>
          <w:snapToGrid w:val="0"/>
          <w:kern w:val="22"/>
        </w:rPr>
      </w:pPr>
      <w:r>
        <w:rPr>
          <w:snapToGrid w:val="0"/>
          <w:kern w:val="22"/>
        </w:rPr>
        <w:t>Ninth meeting</w:t>
      </w:r>
    </w:p>
    <w:p w14:paraId="10DD7072" w14:textId="77777777" w:rsidR="00AC3393" w:rsidRDefault="00AC3393" w:rsidP="00AC3393">
      <w:pPr>
        <w:suppressLineNumbers/>
        <w:suppressAutoHyphens/>
        <w:kinsoku w:val="0"/>
        <w:overflowPunct w:val="0"/>
        <w:autoSpaceDE w:val="0"/>
        <w:autoSpaceDN w:val="0"/>
        <w:rPr>
          <w:snapToGrid w:val="0"/>
          <w:kern w:val="22"/>
          <w:szCs w:val="22"/>
          <w:lang w:eastAsia="nb-NO"/>
        </w:rPr>
      </w:pPr>
      <w:bookmarkStart w:id="2" w:name="_Hlk505863673"/>
      <w:r>
        <w:rPr>
          <w:snapToGrid w:val="0"/>
          <w:kern w:val="22"/>
          <w:szCs w:val="22"/>
          <w:lang w:eastAsia="nb-NO"/>
        </w:rPr>
        <w:t>Sharm El-Sheikh, Egypt</w:t>
      </w:r>
      <w:bookmarkEnd w:id="2"/>
      <w:r>
        <w:rPr>
          <w:snapToGrid w:val="0"/>
          <w:kern w:val="22"/>
          <w:szCs w:val="22"/>
          <w:lang w:eastAsia="nb-NO"/>
        </w:rPr>
        <w:t>, 17-29 November 2018</w:t>
      </w:r>
    </w:p>
    <w:bookmarkEnd w:id="1"/>
    <w:p w14:paraId="2FD00822" w14:textId="5AC904B4" w:rsidR="00172AF6" w:rsidRPr="00784136" w:rsidRDefault="00F6586C" w:rsidP="00172AF6">
      <w:pPr>
        <w:pStyle w:val="Cornernotation"/>
        <w:ind w:right="3973"/>
        <w:rPr>
          <w:lang w:val="en-US"/>
        </w:rPr>
      </w:pPr>
      <w:r>
        <w:rPr>
          <w:color w:val="000000"/>
        </w:rPr>
        <w:t xml:space="preserve">Agenda item </w:t>
      </w:r>
      <w:r w:rsidR="008D74B8">
        <w:rPr>
          <w:color w:val="000000"/>
        </w:rPr>
        <w:t>7</w:t>
      </w:r>
    </w:p>
    <w:p w14:paraId="2FD00823" w14:textId="77777777" w:rsidR="00C9161D" w:rsidRPr="00C9161D" w:rsidRDefault="00C9161D" w:rsidP="00C9161D"/>
    <w:p w14:paraId="2FD00824" w14:textId="6C841184" w:rsidR="00C9161D" w:rsidRDefault="008C2410" w:rsidP="00172AF6">
      <w:pPr>
        <w:spacing w:before="120" w:after="240"/>
        <w:jc w:val="center"/>
        <w:rPr>
          <w:b/>
          <w:caps/>
        </w:rPr>
      </w:pPr>
      <w:sdt>
        <w:sdtPr>
          <w:rPr>
            <w:rFonts w:ascii="Times New Roman Bold" w:hAnsi="Times New Roman Bold"/>
            <w:b/>
            <w:bCs/>
            <w:iCs/>
            <w:caps/>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8D74B8" w:rsidRPr="008D74B8">
            <w:rPr>
              <w:rFonts w:ascii="Times New Roman Bold" w:hAnsi="Times New Roman Bold"/>
              <w:b/>
              <w:bCs/>
              <w:iCs/>
              <w:caps/>
              <w:kern w:val="22"/>
            </w:rPr>
            <w:t>MATTERS RELATED TO THE FINANCIAL MECHANISM AND RESOURCES (ARTICLE 28)</w:t>
          </w:r>
        </w:sdtContent>
      </w:sdt>
      <w:r w:rsidR="00105372" w:rsidRPr="00105372">
        <w:rPr>
          <w:b/>
          <w:caps/>
        </w:rPr>
        <w:t xml:space="preserve"> </w:t>
      </w:r>
    </w:p>
    <w:p w14:paraId="0088B586" w14:textId="77777777" w:rsidR="008D74B8" w:rsidRPr="00904608" w:rsidRDefault="008D74B8" w:rsidP="008D74B8">
      <w:pPr>
        <w:spacing w:before="120" w:after="240"/>
        <w:jc w:val="center"/>
        <w:rPr>
          <w:b/>
          <w:caps/>
          <w:kern w:val="22"/>
          <w:szCs w:val="22"/>
        </w:rPr>
      </w:pPr>
      <w:r w:rsidRPr="00904608">
        <w:rPr>
          <w:b/>
          <w:kern w:val="22"/>
          <w:szCs w:val="22"/>
        </w:rPr>
        <w:t>Draft decision submitted by the Chair of Working Group I</w:t>
      </w:r>
    </w:p>
    <w:p w14:paraId="17A89931" w14:textId="77777777" w:rsidR="008D74B8" w:rsidRPr="00904608" w:rsidRDefault="008D74B8" w:rsidP="008D74B8">
      <w:pPr>
        <w:shd w:val="clear" w:color="auto" w:fill="FFFFFF" w:themeFill="background1"/>
        <w:spacing w:before="120" w:after="120"/>
        <w:ind w:firstLine="720"/>
        <w:rPr>
          <w:iCs/>
          <w:kern w:val="22"/>
          <w:szCs w:val="22"/>
        </w:rPr>
      </w:pPr>
      <w:r w:rsidRPr="00062C42">
        <w:rPr>
          <w:i/>
          <w:kern w:val="22"/>
          <w:szCs w:val="22"/>
        </w:rPr>
        <w:t xml:space="preserve">The Conference of the Parties serving as the meeting of the Parties to the </w:t>
      </w:r>
      <w:r w:rsidRPr="00C2325B">
        <w:rPr>
          <w:i/>
          <w:iCs/>
          <w:kern w:val="22"/>
          <w:szCs w:val="22"/>
          <w:lang w:eastAsia="ko-KR"/>
        </w:rPr>
        <w:t>Cartagena Protocol</w:t>
      </w:r>
      <w:r w:rsidRPr="00C2325B">
        <w:rPr>
          <w:i/>
          <w:kern w:val="22"/>
          <w:szCs w:val="22"/>
        </w:rPr>
        <w:t>,</w:t>
      </w:r>
    </w:p>
    <w:p w14:paraId="3A09B987" w14:textId="77777777" w:rsidR="008D74B8" w:rsidRPr="00062C42" w:rsidRDefault="008D74B8" w:rsidP="008D74B8">
      <w:pPr>
        <w:pStyle w:val="Para1"/>
        <w:numPr>
          <w:ilvl w:val="0"/>
          <w:numId w:val="19"/>
        </w:numPr>
        <w:autoSpaceDE w:val="0"/>
        <w:autoSpaceDN w:val="0"/>
        <w:adjustRightInd w:val="0"/>
        <w:snapToGrid w:val="0"/>
        <w:ind w:firstLine="720"/>
        <w:rPr>
          <w:kern w:val="22"/>
          <w:szCs w:val="22"/>
        </w:rPr>
      </w:pPr>
      <w:r w:rsidRPr="00062C42">
        <w:rPr>
          <w:i/>
          <w:kern w:val="22"/>
          <w:szCs w:val="22"/>
        </w:rPr>
        <w:t>Urges</w:t>
      </w:r>
      <w:r w:rsidRPr="00062C42">
        <w:rPr>
          <w:kern w:val="22"/>
          <w:szCs w:val="22"/>
        </w:rPr>
        <w:t xml:space="preserve"> eligible Parties to prioritize biosafety projects during the programming of their national allocations under the System for Transparent Allocation of Resources (STAR) within the framework of the seventh replenishment period of the Global Environment Facility Trust Fund, taking into account their obligations under the Cartagena Protocol on Biosafety, the Strategic Plan for the Cartagena Protocol on Biosafety for the period 2011-2020,</w:t>
      </w:r>
      <w:r w:rsidRPr="00062C42">
        <w:rPr>
          <w:rStyle w:val="FootnoteReference"/>
          <w:kern w:val="22"/>
          <w:szCs w:val="22"/>
        </w:rPr>
        <w:footnoteReference w:id="1"/>
      </w:r>
      <w:r w:rsidRPr="00062C42">
        <w:rPr>
          <w:kern w:val="22"/>
          <w:szCs w:val="22"/>
        </w:rPr>
        <w:t xml:space="preserve"> and the guidance of the Conference of the Parties to the financial mechani</w:t>
      </w:r>
      <w:r w:rsidRPr="00C2325B">
        <w:rPr>
          <w:kern w:val="22"/>
          <w:szCs w:val="22"/>
        </w:rPr>
        <w:t>sm;</w:t>
      </w:r>
    </w:p>
    <w:p w14:paraId="221F5563" w14:textId="6CEAF379" w:rsidR="008D74B8" w:rsidRPr="00062C42" w:rsidRDefault="008D74B8" w:rsidP="008D74B8">
      <w:pPr>
        <w:pStyle w:val="Para1"/>
        <w:numPr>
          <w:ilvl w:val="0"/>
          <w:numId w:val="19"/>
        </w:numPr>
        <w:snapToGrid w:val="0"/>
        <w:ind w:firstLine="720"/>
        <w:rPr>
          <w:kern w:val="22"/>
          <w:szCs w:val="22"/>
        </w:rPr>
      </w:pPr>
      <w:r w:rsidRPr="00062C42">
        <w:rPr>
          <w:i/>
          <w:kern w:val="22"/>
          <w:szCs w:val="22"/>
        </w:rPr>
        <w:t>Recommends</w:t>
      </w:r>
      <w:r w:rsidRPr="00062C42">
        <w:rPr>
          <w:kern w:val="22"/>
          <w:szCs w:val="22"/>
        </w:rPr>
        <w:t xml:space="preserve"> that the Conference of the Parties, in adopting its guidance to the financial mechanism with respect to support for the implementation of the Cartagena Protocol and taking into account the recommendations of the Compliance Committee,</w:t>
      </w:r>
      <w:r w:rsidRPr="00062C42">
        <w:rPr>
          <w:rStyle w:val="FootnoteReference"/>
          <w:kern w:val="22"/>
          <w:szCs w:val="22"/>
        </w:rPr>
        <w:footnoteReference w:id="2"/>
      </w:r>
      <w:r w:rsidRPr="00C2325B">
        <w:rPr>
          <w:kern w:val="22"/>
          <w:szCs w:val="22"/>
        </w:rPr>
        <w:t xml:space="preserve"> </w:t>
      </w:r>
      <w:r w:rsidRPr="00062C42">
        <w:rPr>
          <w:kern w:val="22"/>
          <w:szCs w:val="22"/>
        </w:rPr>
        <w:t>invite the Global Environment Facility to continue making funds available</w:t>
      </w:r>
      <w:r w:rsidR="00F4051A">
        <w:rPr>
          <w:kern w:val="22"/>
          <w:szCs w:val="22"/>
        </w:rPr>
        <w:t>:</w:t>
      </w:r>
    </w:p>
    <w:p w14:paraId="271B70F6" w14:textId="77777777" w:rsidR="008D74B8" w:rsidRPr="00904608" w:rsidRDefault="008D74B8" w:rsidP="008D74B8">
      <w:pPr>
        <w:pStyle w:val="Para3"/>
        <w:numPr>
          <w:ilvl w:val="2"/>
          <w:numId w:val="20"/>
        </w:numPr>
        <w:tabs>
          <w:tab w:val="left" w:pos="720"/>
        </w:tabs>
        <w:spacing w:before="120" w:after="120"/>
        <w:ind w:left="0" w:firstLine="720"/>
        <w:rPr>
          <w:kern w:val="22"/>
          <w:szCs w:val="22"/>
        </w:rPr>
      </w:pPr>
      <w:r w:rsidRPr="00904608">
        <w:rPr>
          <w:kern w:val="22"/>
          <w:szCs w:val="22"/>
        </w:rPr>
        <w:t>To assist eligible Parties that have not yet done so, in fully putting in place measures to implement the Protocol;</w:t>
      </w:r>
    </w:p>
    <w:p w14:paraId="62C95778" w14:textId="77777777" w:rsidR="008D74B8" w:rsidRPr="00904608" w:rsidRDefault="008D74B8" w:rsidP="008D74B8">
      <w:pPr>
        <w:pStyle w:val="Para3"/>
        <w:numPr>
          <w:ilvl w:val="2"/>
          <w:numId w:val="20"/>
        </w:numPr>
        <w:tabs>
          <w:tab w:val="left" w:pos="720"/>
        </w:tabs>
        <w:spacing w:before="120" w:after="120"/>
        <w:ind w:left="0" w:firstLine="720"/>
        <w:rPr>
          <w:kern w:val="22"/>
          <w:szCs w:val="22"/>
        </w:rPr>
      </w:pPr>
      <w:r w:rsidRPr="00904608">
        <w:rPr>
          <w:kern w:val="22"/>
          <w:szCs w:val="22"/>
        </w:rPr>
        <w:t>To support eligible Parties in fulfilling their reporting obligations under the Protocol, including the submission of fourth national reports;</w:t>
      </w:r>
    </w:p>
    <w:p w14:paraId="612D8915" w14:textId="77777777" w:rsidR="008D74B8" w:rsidRPr="00904608" w:rsidRDefault="008D74B8" w:rsidP="008D74B8">
      <w:pPr>
        <w:pStyle w:val="Para3"/>
        <w:numPr>
          <w:ilvl w:val="2"/>
          <w:numId w:val="20"/>
        </w:numPr>
        <w:tabs>
          <w:tab w:val="left" w:pos="720"/>
        </w:tabs>
        <w:spacing w:before="120" w:after="120"/>
        <w:ind w:left="0" w:firstLine="720"/>
        <w:rPr>
          <w:kern w:val="22"/>
          <w:szCs w:val="22"/>
        </w:rPr>
      </w:pPr>
      <w:r w:rsidRPr="00904608">
        <w:rPr>
          <w:kern w:val="22"/>
          <w:szCs w:val="22"/>
        </w:rPr>
        <w:t>To support Parties in implementing compliance action plans regarding the achievement of compliance with the Protocol;</w:t>
      </w:r>
    </w:p>
    <w:p w14:paraId="2AF0D973" w14:textId="77777777" w:rsidR="008D74B8" w:rsidRPr="00904608" w:rsidRDefault="008D74B8" w:rsidP="008D74B8">
      <w:pPr>
        <w:pStyle w:val="Para1"/>
        <w:numPr>
          <w:ilvl w:val="0"/>
          <w:numId w:val="19"/>
        </w:numPr>
        <w:snapToGrid w:val="0"/>
        <w:ind w:firstLine="720"/>
        <w:rPr>
          <w:kern w:val="22"/>
          <w:szCs w:val="22"/>
        </w:rPr>
      </w:pPr>
      <w:r w:rsidRPr="00904608">
        <w:rPr>
          <w:i/>
          <w:kern w:val="22"/>
          <w:szCs w:val="22"/>
        </w:rPr>
        <w:t>Urges</w:t>
      </w:r>
      <w:r w:rsidRPr="00904608">
        <w:rPr>
          <w:kern w:val="22"/>
          <w:szCs w:val="22"/>
        </w:rPr>
        <w:t xml:space="preserve"> eligible Parties to engage proactively with the </w:t>
      </w:r>
      <w:r w:rsidRPr="00062C42">
        <w:rPr>
          <w:kern w:val="22"/>
          <w:szCs w:val="22"/>
        </w:rPr>
        <w:t>Global Environment Facility</w:t>
      </w:r>
      <w:r w:rsidRPr="00904608">
        <w:rPr>
          <w:kern w:val="22"/>
          <w:szCs w:val="22"/>
        </w:rPr>
        <w:t>, including through coordination with their operational focal point for the Global Environment Facility, to ensure that they are able to access available funds for biosafety;</w:t>
      </w:r>
    </w:p>
    <w:p w14:paraId="74D2DD0D" w14:textId="77777777" w:rsidR="008D74B8" w:rsidRDefault="008D74B8" w:rsidP="008D74B8">
      <w:pPr>
        <w:pStyle w:val="ListParagraph"/>
        <w:shd w:val="clear" w:color="auto" w:fill="FFFFFF" w:themeFill="background1"/>
        <w:spacing w:before="120" w:after="120"/>
        <w:ind w:left="0" w:firstLine="720"/>
        <w:contextualSpacing w:val="0"/>
        <w:rPr>
          <w:kern w:val="22"/>
          <w:szCs w:val="22"/>
        </w:rPr>
      </w:pPr>
      <w:r w:rsidRPr="00062C42">
        <w:rPr>
          <w:kern w:val="22"/>
          <w:szCs w:val="22"/>
        </w:rPr>
        <w:t>4.</w:t>
      </w:r>
      <w:r w:rsidRPr="00062C42">
        <w:rPr>
          <w:kern w:val="22"/>
          <w:szCs w:val="22"/>
        </w:rPr>
        <w:tab/>
      </w:r>
      <w:r w:rsidRPr="00C2325B">
        <w:rPr>
          <w:i/>
          <w:kern w:val="22"/>
          <w:szCs w:val="22"/>
        </w:rPr>
        <w:t>Welcomes</w:t>
      </w:r>
      <w:r w:rsidRPr="00C2325B">
        <w:rPr>
          <w:kern w:val="22"/>
          <w:szCs w:val="22"/>
        </w:rPr>
        <w:t xml:space="preserve"> the seventh replenishment of the Global Environment Facility Trust Fund and </w:t>
      </w:r>
      <w:r w:rsidRPr="00904608">
        <w:rPr>
          <w:i/>
          <w:kern w:val="22"/>
          <w:szCs w:val="22"/>
        </w:rPr>
        <w:t>express its appreciation</w:t>
      </w:r>
      <w:r w:rsidRPr="00904608">
        <w:rPr>
          <w:kern w:val="22"/>
          <w:szCs w:val="22"/>
        </w:rPr>
        <w:t xml:space="preserve"> to the countries that co</w:t>
      </w:r>
      <w:r w:rsidRPr="00866483">
        <w:rPr>
          <w:kern w:val="22"/>
          <w:szCs w:val="22"/>
        </w:rPr>
        <w:t>ntributed to the seventh replenishment;</w:t>
      </w:r>
    </w:p>
    <w:p w14:paraId="5877387A" w14:textId="77777777" w:rsidR="008D74B8" w:rsidRPr="00904608" w:rsidRDefault="008D74B8" w:rsidP="008D74B8">
      <w:pPr>
        <w:pStyle w:val="ListParagraph"/>
        <w:shd w:val="clear" w:color="auto" w:fill="FFFFFF" w:themeFill="background1"/>
        <w:spacing w:before="120" w:after="120"/>
        <w:ind w:left="0" w:firstLine="720"/>
        <w:contextualSpacing w:val="0"/>
        <w:rPr>
          <w:kern w:val="22"/>
          <w:szCs w:val="22"/>
        </w:rPr>
      </w:pPr>
      <w:r>
        <w:rPr>
          <w:kern w:val="22"/>
          <w:szCs w:val="22"/>
        </w:rPr>
        <w:lastRenderedPageBreak/>
        <w:t>5</w:t>
      </w:r>
      <w:r w:rsidRPr="00904608">
        <w:rPr>
          <w:kern w:val="22"/>
          <w:szCs w:val="22"/>
        </w:rPr>
        <w:t>.</w:t>
      </w:r>
      <w:r w:rsidRPr="00904608">
        <w:rPr>
          <w:kern w:val="22"/>
          <w:szCs w:val="22"/>
        </w:rPr>
        <w:tab/>
      </w:r>
      <w:r w:rsidRPr="00904608">
        <w:rPr>
          <w:i/>
          <w:kern w:val="22"/>
          <w:szCs w:val="22"/>
        </w:rPr>
        <w:t>Encourages</w:t>
      </w:r>
      <w:r w:rsidRPr="00904608">
        <w:rPr>
          <w:kern w:val="22"/>
          <w:szCs w:val="22"/>
        </w:rPr>
        <w:t xml:space="preserve"> Parties to cooperate at the regional and </w:t>
      </w:r>
      <w:proofErr w:type="spellStart"/>
      <w:r w:rsidRPr="00904608">
        <w:rPr>
          <w:kern w:val="22"/>
          <w:szCs w:val="22"/>
        </w:rPr>
        <w:t>subregional</w:t>
      </w:r>
      <w:proofErr w:type="spellEnd"/>
      <w:r w:rsidRPr="00904608">
        <w:rPr>
          <w:kern w:val="22"/>
          <w:szCs w:val="22"/>
        </w:rPr>
        <w:t xml:space="preserve"> levels, and to request support from the Global Environment Facility for joint projects, in order to maximize synergies and opportunities for cost-effective sharing of resources, information, experiences and expertise.</w:t>
      </w:r>
    </w:p>
    <w:p w14:paraId="70BE8ACA" w14:textId="77777777" w:rsidR="008D74B8" w:rsidRPr="00904608" w:rsidRDefault="008D74B8" w:rsidP="008D74B8">
      <w:pPr>
        <w:jc w:val="center"/>
        <w:rPr>
          <w:kern w:val="22"/>
        </w:rPr>
      </w:pPr>
      <w:r w:rsidRPr="00904608">
        <w:rPr>
          <w:kern w:val="22"/>
        </w:rPr>
        <w:t>__________</w:t>
      </w:r>
    </w:p>
    <w:p w14:paraId="58DF6BDB" w14:textId="77777777" w:rsidR="008D74B8" w:rsidRPr="00904608" w:rsidRDefault="008D74B8" w:rsidP="008D74B8">
      <w:pPr>
        <w:rPr>
          <w:kern w:val="22"/>
        </w:rPr>
      </w:pPr>
    </w:p>
    <w:p w14:paraId="2FD00826" w14:textId="77777777" w:rsidR="00176CEE" w:rsidRDefault="00176CEE" w:rsidP="00172AF6">
      <w:pPr>
        <w:spacing w:before="120" w:after="240"/>
        <w:jc w:val="center"/>
        <w:rPr>
          <w:b/>
          <w:caps/>
        </w:rPr>
      </w:pPr>
    </w:p>
    <w:p w14:paraId="2FD00827" w14:textId="77777777" w:rsidR="00B3369F" w:rsidRPr="00C9161D" w:rsidRDefault="00B3369F" w:rsidP="00C9161D"/>
    <w:sectPr w:rsidR="00B3369F" w:rsidRPr="00C9161D"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786396" w14:textId="77777777" w:rsidR="00541ABC" w:rsidRDefault="00541ABC" w:rsidP="00CF1848">
      <w:r>
        <w:separator/>
      </w:r>
    </w:p>
  </w:endnote>
  <w:endnote w:type="continuationSeparator" w:id="0">
    <w:p w14:paraId="34DE43B9" w14:textId="77777777" w:rsidR="00541ABC" w:rsidRDefault="00541AB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C5FBCE" w14:textId="77777777" w:rsidR="00541ABC" w:rsidRDefault="00541ABC" w:rsidP="00CF1848">
      <w:r>
        <w:separator/>
      </w:r>
    </w:p>
  </w:footnote>
  <w:footnote w:type="continuationSeparator" w:id="0">
    <w:p w14:paraId="3DB0E9B7" w14:textId="77777777" w:rsidR="00541ABC" w:rsidRDefault="00541ABC" w:rsidP="00CF1848">
      <w:r>
        <w:continuationSeparator/>
      </w:r>
    </w:p>
  </w:footnote>
  <w:footnote w:id="1">
    <w:p w14:paraId="0E398FCC" w14:textId="77777777" w:rsidR="008D74B8" w:rsidRPr="00904608" w:rsidRDefault="008D74B8" w:rsidP="008D74B8">
      <w:pPr>
        <w:pStyle w:val="FootnoteText"/>
        <w:ind w:firstLine="0"/>
        <w:jc w:val="left"/>
        <w:rPr>
          <w:kern w:val="18"/>
          <w:szCs w:val="18"/>
        </w:rPr>
      </w:pPr>
      <w:r w:rsidRPr="00904608">
        <w:rPr>
          <w:rStyle w:val="FootnoteReference"/>
          <w:kern w:val="18"/>
          <w:sz w:val="18"/>
          <w:szCs w:val="18"/>
        </w:rPr>
        <w:footnoteRef/>
      </w:r>
      <w:r w:rsidRPr="00904608">
        <w:rPr>
          <w:kern w:val="18"/>
          <w:szCs w:val="18"/>
        </w:rPr>
        <w:t xml:space="preserve"> Decision BS-V/16, annex I.</w:t>
      </w:r>
    </w:p>
  </w:footnote>
  <w:footnote w:id="2">
    <w:p w14:paraId="514E336A" w14:textId="77777777" w:rsidR="008D74B8" w:rsidRPr="00904608" w:rsidRDefault="008D74B8" w:rsidP="008D74B8">
      <w:pPr>
        <w:pStyle w:val="FootnoteText"/>
        <w:ind w:firstLine="0"/>
        <w:jc w:val="left"/>
        <w:rPr>
          <w:kern w:val="18"/>
          <w:szCs w:val="18"/>
        </w:rPr>
      </w:pPr>
      <w:r w:rsidRPr="00904608">
        <w:rPr>
          <w:rStyle w:val="FootnoteReference"/>
          <w:kern w:val="18"/>
          <w:sz w:val="18"/>
          <w:szCs w:val="18"/>
        </w:rPr>
        <w:footnoteRef/>
      </w:r>
      <w:r w:rsidRPr="00904608">
        <w:rPr>
          <w:kern w:val="18"/>
          <w:szCs w:val="18"/>
        </w:rPr>
        <w:t xml:space="preserve"> See CBD/CP/MOP/9/2.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795C6372" w:rsidR="00534681" w:rsidRPr="007B078D" w:rsidRDefault="008228AB" w:rsidP="00534681">
        <w:pPr>
          <w:pStyle w:val="Header"/>
          <w:rPr>
            <w:lang w:val="fr-FR"/>
          </w:rPr>
        </w:pPr>
        <w:r>
          <w:rPr>
            <w:lang w:val="fr-FR"/>
          </w:rPr>
          <w:t>CBD/CP-MOP/9/L.3</w:t>
        </w:r>
      </w:p>
    </w:sdtContent>
  </w:sdt>
  <w:p w14:paraId="2FD00833" w14:textId="77777777" w:rsidR="00534681" w:rsidRPr="007B078D" w:rsidRDefault="00534681" w:rsidP="00534681">
    <w:pPr>
      <w:pStyle w:val="Header"/>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F4051A">
      <w:rPr>
        <w:noProof/>
        <w:lang w:val="fr-FR"/>
      </w:rPr>
      <w:t>2</w:t>
    </w:r>
    <w:r>
      <w:rPr>
        <w:noProof/>
      </w:rPr>
      <w:fldChar w:fldCharType="end"/>
    </w:r>
  </w:p>
  <w:p w14:paraId="2FD00834" w14:textId="77777777" w:rsidR="00534681" w:rsidRPr="007B078D"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6460E70B" w:rsidR="009505C9" w:rsidRPr="007B078D" w:rsidRDefault="008228AB" w:rsidP="009505C9">
        <w:pPr>
          <w:pStyle w:val="Header"/>
          <w:jc w:val="right"/>
          <w:rPr>
            <w:lang w:val="fr-FR"/>
          </w:rPr>
        </w:pPr>
        <w:r>
          <w:rPr>
            <w:lang w:val="fr-FR"/>
          </w:rPr>
          <w:t>CBD/CP-MOP/9/L.3</w:t>
        </w:r>
      </w:p>
    </w:sdtContent>
  </w:sdt>
  <w:p w14:paraId="2FD00836" w14:textId="77777777" w:rsidR="009505C9" w:rsidRPr="007B078D" w:rsidRDefault="009505C9" w:rsidP="009505C9">
    <w:pPr>
      <w:pStyle w:val="Header"/>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7B078D">
      <w:rPr>
        <w:noProof/>
        <w:lang w:val="fr-FR"/>
      </w:rPr>
      <w:t>1</w:t>
    </w:r>
    <w:r>
      <w:rPr>
        <w:noProof/>
      </w:rPr>
      <w:fldChar w:fldCharType="end"/>
    </w:r>
  </w:p>
  <w:p w14:paraId="2FD00837" w14:textId="77777777" w:rsidR="009505C9" w:rsidRPr="007B078D"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4E5D154C"/>
    <w:multiLevelType w:val="multilevel"/>
    <w:tmpl w:val="8982DC1C"/>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Letter"/>
      <w:lvlText w:val="(%3)"/>
      <w:lvlJc w:val="lef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E673A"/>
    <w:rsid w:val="000F4914"/>
    <w:rsid w:val="000F74F5"/>
    <w:rsid w:val="00105372"/>
    <w:rsid w:val="00131E7A"/>
    <w:rsid w:val="0016171D"/>
    <w:rsid w:val="00172AF6"/>
    <w:rsid w:val="00176CEE"/>
    <w:rsid w:val="00186DD8"/>
    <w:rsid w:val="00273079"/>
    <w:rsid w:val="00372F74"/>
    <w:rsid w:val="003D6DF7"/>
    <w:rsid w:val="003F7224"/>
    <w:rsid w:val="004018AD"/>
    <w:rsid w:val="00427D21"/>
    <w:rsid w:val="004644C2"/>
    <w:rsid w:val="00467F9C"/>
    <w:rsid w:val="00534681"/>
    <w:rsid w:val="00541ABC"/>
    <w:rsid w:val="006122BA"/>
    <w:rsid w:val="0068672C"/>
    <w:rsid w:val="006B2290"/>
    <w:rsid w:val="00717D88"/>
    <w:rsid w:val="007942D3"/>
    <w:rsid w:val="007B078D"/>
    <w:rsid w:val="007B6C09"/>
    <w:rsid w:val="007E09DA"/>
    <w:rsid w:val="008178B6"/>
    <w:rsid w:val="008228AB"/>
    <w:rsid w:val="00865B74"/>
    <w:rsid w:val="008B7D32"/>
    <w:rsid w:val="008C2410"/>
    <w:rsid w:val="008D74B8"/>
    <w:rsid w:val="00930BA1"/>
    <w:rsid w:val="0093169E"/>
    <w:rsid w:val="009505C9"/>
    <w:rsid w:val="00AC3393"/>
    <w:rsid w:val="00B3369F"/>
    <w:rsid w:val="00C443BD"/>
    <w:rsid w:val="00C9161D"/>
    <w:rsid w:val="00CF1848"/>
    <w:rsid w:val="00D12044"/>
    <w:rsid w:val="00D76A18"/>
    <w:rsid w:val="00DD118C"/>
    <w:rsid w:val="00E66235"/>
    <w:rsid w:val="00E83C24"/>
    <w:rsid w:val="00E9318D"/>
    <w:rsid w:val="00ED72FA"/>
    <w:rsid w:val="00F4051A"/>
    <w:rsid w:val="00F6586C"/>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FD00811"/>
  <w15:docId w15:val="{0F1C5702-D8D6-4005-9695-DD0E17D2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500A2B"/>
    <w:rsid w:val="0058288D"/>
    <w:rsid w:val="0065085F"/>
    <w:rsid w:val="006801B3"/>
    <w:rsid w:val="006F4D99"/>
    <w:rsid w:val="00810A55"/>
    <w:rsid w:val="008C6619"/>
    <w:rsid w:val="008D420E"/>
    <w:rsid w:val="0098642F"/>
    <w:rsid w:val="009A0CAE"/>
    <w:rsid w:val="00F62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4D99"/>
  </w:style>
  <w:style w:type="paragraph" w:customStyle="1" w:styleId="3347A196BEA743CBA826CB5B667EA688">
    <w:name w:val="3347A196BEA743CBA826CB5B667EA688"/>
    <w:rsid w:val="006F4D99"/>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A5961AE-8C73-4B1A-B548-6BA88F920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MATTERS RELATED TO THE FINANCIAL MECHANISM AND RESOURCES (ARTICLE 28)</vt:lpstr>
    </vt:vector>
  </TitlesOfParts>
  <Company>SCBD</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MATTERS RELATED TO THE FINANCIAL MECHANISM AND RESOURCES (ARTICLE 28)</dc:title>
  <dc:subject>CBD/CP-MOP/9/L.3</dc:subject>
  <dc:creator>SCBD</dc:creator>
  <cp:lastModifiedBy>Veronique Lefebvre</cp:lastModifiedBy>
  <cp:revision>3</cp:revision>
  <dcterms:created xsi:type="dcterms:W3CDTF">2018-11-22T17:20:00Z</dcterms:created>
  <dcterms:modified xsi:type="dcterms:W3CDTF">2018-11-22T18:48:00Z</dcterms:modified>
  <cp:contentStatus>LIMITED</cp:contentStatus>
</cp:coreProperties>
</file>