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0D7C60" w14:textId="77777777" w:rsidTr="008A1499">
        <w:trPr>
          <w:trHeight w:val="850"/>
        </w:trPr>
        <w:tc>
          <w:tcPr>
            <w:tcW w:w="975" w:type="dxa"/>
            <w:vAlign w:val="bottom"/>
          </w:tcPr>
          <w:p w14:paraId="083335AB" w14:textId="77777777" w:rsidR="008A1499" w:rsidRPr="003F1A75"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F9E9F50" w14:textId="77777777" w:rsidR="008A1499" w:rsidRPr="003F1A75" w:rsidRDefault="008A1499" w:rsidP="008A1499">
            <w:pPr>
              <w:pStyle w:val="AASmallLogo"/>
            </w:pPr>
          </w:p>
        </w:tc>
        <w:tc>
          <w:tcPr>
            <w:tcW w:w="1434" w:type="dxa"/>
            <w:noWrap/>
            <w:vAlign w:val="bottom"/>
          </w:tcPr>
          <w:p w14:paraId="735290C2" w14:textId="4ACFEEC6" w:rsidR="008A1499" w:rsidRPr="003F1A75" w:rsidRDefault="00A9746F" w:rsidP="008A1499">
            <w:pPr>
              <w:pStyle w:val="AASmallLogo"/>
            </w:pPr>
            <w:r w:rsidRPr="00E73280">
              <w:rPr>
                <w:noProof/>
                <w:lang w:val="fr-FR"/>
              </w:rPr>
              <w:drawing>
                <wp:inline distT="0" distB="0" distL="0" distR="0" wp14:anchorId="2607F746" wp14:editId="1AA60E0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t xml:space="preserve"> </w:t>
            </w:r>
          </w:p>
          <w:p w14:paraId="4188545E" w14:textId="77777777" w:rsidR="008A1499" w:rsidRPr="003F1A75" w:rsidRDefault="008A1499" w:rsidP="008A1499">
            <w:pPr>
              <w:pStyle w:val="AASmallLogo"/>
            </w:pPr>
          </w:p>
        </w:tc>
        <w:tc>
          <w:tcPr>
            <w:tcW w:w="8073" w:type="dxa"/>
            <w:vAlign w:val="bottom"/>
          </w:tcPr>
          <w:p w14:paraId="26197796" w14:textId="3CF0BA88" w:rsidR="008A1499" w:rsidRPr="003F1A75" w:rsidRDefault="008A1499" w:rsidP="003F1A75">
            <w:pPr>
              <w:pStyle w:val="ABSymbol"/>
            </w:pPr>
            <w:r>
              <w:rPr>
                <w:sz w:val="40"/>
              </w:rPr>
              <w:t>CBD</w:t>
            </w:r>
            <w:r>
              <w:t>/COP/17/8</w:t>
            </w:r>
          </w:p>
        </w:tc>
      </w:tr>
    </w:tbl>
    <w:p w14:paraId="3269424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21E907A" w14:textId="77777777" w:rsidTr="008A1499">
        <w:trPr>
          <w:trHeight w:val="1814"/>
        </w:trPr>
        <w:tc>
          <w:tcPr>
            <w:tcW w:w="7370" w:type="dxa"/>
          </w:tcPr>
          <w:p w14:paraId="0B203147" w14:textId="3948E5B8" w:rsidR="008A1499" w:rsidRPr="003F1A75" w:rsidRDefault="00A9746F" w:rsidP="008A1499">
            <w:pPr>
              <w:pStyle w:val="ACLargeLogo"/>
            </w:pPr>
            <w:r w:rsidRPr="00E73280">
              <w:rPr>
                <w:noProof/>
                <w:lang w:val="fr-FR"/>
              </w:rPr>
              <w:drawing>
                <wp:inline distT="0" distB="0" distL="0" distR="0" wp14:anchorId="3CA1852F" wp14:editId="1B7F1E8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t xml:space="preserve"> </w:t>
            </w:r>
          </w:p>
          <w:p w14:paraId="6D0F2CF5" w14:textId="77777777" w:rsidR="008A1499" w:rsidRPr="003F1A75" w:rsidRDefault="008A1499" w:rsidP="008A1499">
            <w:pPr>
              <w:pStyle w:val="ACLargeLogo"/>
            </w:pPr>
          </w:p>
        </w:tc>
        <w:tc>
          <w:tcPr>
            <w:tcW w:w="3112" w:type="dxa"/>
          </w:tcPr>
          <w:p w14:paraId="7A3CADBC" w14:textId="3E856682" w:rsidR="008A1499" w:rsidRPr="003F1A75" w:rsidRDefault="008A1499" w:rsidP="008A1499">
            <w:pPr>
              <w:pStyle w:val="AEDistrNormal"/>
            </w:pPr>
            <w:r>
              <w:t>Distr.</w:t>
            </w:r>
            <w:r w:rsidR="00A9746F">
              <w:t> </w:t>
            </w:r>
            <w:r>
              <w:t xml:space="preserve">: générale </w:t>
            </w:r>
          </w:p>
          <w:p w14:paraId="6B47F048" w14:textId="72B1C400" w:rsidR="008A1499" w:rsidRPr="003F1A75" w:rsidRDefault="003B57EE" w:rsidP="00A9746F">
            <w:pPr>
              <w:pStyle w:val="AEDistrNormal"/>
            </w:pPr>
            <w:r>
              <w:t>22</w:t>
            </w:r>
            <w:r w:rsidR="00A9746F">
              <w:rPr>
                <w:vertAlign w:val="superscript"/>
              </w:rPr>
              <w:t> </w:t>
            </w:r>
            <w:r>
              <w:t>septembre 2026</w:t>
            </w:r>
            <w:r w:rsidR="00A9746F">
              <w:br/>
              <w:t>Français</w:t>
            </w:r>
            <w:r w:rsidR="00A9746F">
              <w:br/>
            </w:r>
            <w:r w:rsidR="008A1499">
              <w:t xml:space="preserve">Original : Anglais </w:t>
            </w:r>
          </w:p>
          <w:p w14:paraId="41D9F87C" w14:textId="77777777" w:rsidR="008A1499" w:rsidRPr="003F1A75" w:rsidRDefault="008A1499" w:rsidP="008A1499">
            <w:pPr>
              <w:pStyle w:val="AEDistrNormal6pt"/>
            </w:pPr>
          </w:p>
        </w:tc>
      </w:tr>
    </w:tbl>
    <w:p w14:paraId="4999739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56B074E" w14:textId="77777777" w:rsidTr="008A1499">
        <w:trPr>
          <w:trHeight w:val="57"/>
        </w:trPr>
        <w:tc>
          <w:tcPr>
            <w:tcW w:w="6094" w:type="dxa"/>
          </w:tcPr>
          <w:p w14:paraId="1EF3FE1D" w14:textId="77777777" w:rsidR="008A1499" w:rsidRPr="003F1A75" w:rsidRDefault="00240EE6" w:rsidP="008A1499">
            <w:pPr>
              <w:pStyle w:val="AFCorN12Bold"/>
            </w:pPr>
            <w:r>
              <w:t>Conférence des Parties à la</w:t>
            </w:r>
            <w:r>
              <w:br/>
              <w:t xml:space="preserve">Convention sur la diversité biologique </w:t>
            </w:r>
          </w:p>
          <w:p w14:paraId="11684FFE" w14:textId="77777777" w:rsidR="008A1499" w:rsidRPr="003F1A75" w:rsidRDefault="00240EE6" w:rsidP="008A1499">
            <w:pPr>
              <w:pStyle w:val="AFCorNBold"/>
            </w:pPr>
            <w:r>
              <w:t xml:space="preserve">Dix-septième réunion </w:t>
            </w:r>
          </w:p>
          <w:p w14:paraId="69D17240" w14:textId="77777777" w:rsidR="008A1499" w:rsidRPr="003F1A75" w:rsidRDefault="00240EE6" w:rsidP="008A1499">
            <w:pPr>
              <w:pStyle w:val="AFCorNNormal"/>
            </w:pPr>
            <w:r>
              <w:t xml:space="preserve">Erevan, </w:t>
            </w:r>
            <w:r>
              <w:rPr>
                <w:snapToGrid w:val="0"/>
              </w:rPr>
              <w:t>19–30 octobre 2026</w:t>
            </w:r>
          </w:p>
          <w:p w14:paraId="2318FD2F" w14:textId="35152BA6" w:rsidR="008A1499" w:rsidRPr="003F1A75" w:rsidRDefault="008A1499" w:rsidP="008A1499">
            <w:pPr>
              <w:pStyle w:val="AFCorNNormal"/>
            </w:pPr>
            <w:r>
              <w:t>Point 20 de l’ordre du jour provisoire</w:t>
            </w:r>
            <w:r>
              <w:rPr>
                <w:rStyle w:val="FootnoteReference"/>
              </w:rPr>
              <w:footnoteReference w:customMarkFollows="1" w:id="1"/>
              <w:t>*</w:t>
            </w:r>
            <w:r>
              <w:t xml:space="preserve"> </w:t>
            </w:r>
          </w:p>
          <w:p w14:paraId="10B5B830" w14:textId="2E3052FA" w:rsidR="008A1499" w:rsidRPr="003F1A75" w:rsidRDefault="00F21F43" w:rsidP="008A1499">
            <w:pPr>
              <w:pStyle w:val="AFCorNBold"/>
            </w:pPr>
            <w:r>
              <w:t xml:space="preserve">Programme de travail pluriannuel </w:t>
            </w:r>
            <w:r>
              <w:br/>
              <w:t>de la Conférence des Parties</w:t>
            </w:r>
          </w:p>
        </w:tc>
        <w:tc>
          <w:tcPr>
            <w:tcW w:w="4388" w:type="dxa"/>
          </w:tcPr>
          <w:p w14:paraId="2667C130" w14:textId="77777777" w:rsidR="008A1499" w:rsidRPr="003F1A75" w:rsidRDefault="008A1499" w:rsidP="008A1499">
            <w:pPr>
              <w:pStyle w:val="CBDNormal"/>
              <w:jc w:val="left"/>
            </w:pPr>
          </w:p>
        </w:tc>
      </w:tr>
    </w:tbl>
    <w:p w14:paraId="2604365F" w14:textId="19CA69B0" w:rsidR="00C9161D" w:rsidRPr="00A9746F" w:rsidRDefault="00000000" w:rsidP="00A111D1">
      <w:pPr>
        <w:pStyle w:val="CBDTitle"/>
        <w:rPr>
          <w:caps/>
        </w:rPr>
      </w:pPr>
      <w:sdt>
        <w:sdtPr>
          <w:alias w:val="Titre"/>
          <w:tag w:val=""/>
          <w:id w:val="772832786"/>
          <w:placeholder>
            <w:docPart w:val="509A362C526D422BB1FD36D9763CA25F"/>
          </w:placeholder>
          <w:dataBinding w:prefixMappings="xmlns:ns0='http://purl.org/dc/elements/1.1/' xmlns:ns1='http://schemas.openxmlformats.org/package/2006/metadata/core-properties' " w:xpath="/ns1:coreProperties[1]/ns0:title[1]" w:storeItemID="{6C3C8BC8-F283-45AE-878A-BAB7291924A1}"/>
          <w:text/>
        </w:sdtPr>
        <w:sdtContent>
          <w:r w:rsidR="00A9746F" w:rsidRPr="00A9746F">
            <w:t>Programme de travail pluriannu</w:t>
          </w:r>
          <w:r w:rsidR="00A9746F">
            <w:t>e</w:t>
          </w:r>
          <w:r w:rsidR="00A9746F" w:rsidRPr="00A9746F">
            <w:t xml:space="preserve">l de la Conférence </w:t>
          </w:r>
          <w:r w:rsidR="00A9746F">
            <w:t xml:space="preserve">des </w:t>
          </w:r>
          <w:r w:rsidR="00D647A3" w:rsidRPr="00A9746F">
            <w:t>Parties</w:t>
          </w:r>
        </w:sdtContent>
      </w:sdt>
      <w:r w:rsidR="001C74B2">
        <w:rPr>
          <w:rStyle w:val="FootnoteReference"/>
        </w:rPr>
        <w:footnoteReference w:customMarkFollows="1" w:id="2"/>
        <w:sym w:font="Symbol" w:char="F02A"/>
      </w:r>
      <w:r w:rsidR="001C74B2">
        <w:rPr>
          <w:rStyle w:val="FootnoteReference"/>
        </w:rPr>
        <w:sym w:font="Symbol" w:char="F02A"/>
      </w:r>
      <w:r w:rsidR="001C74B2">
        <w:rPr>
          <w:rStyle w:val="FootnoteReference"/>
        </w:rPr>
        <w:sym w:font="Symbol" w:char="F02A"/>
      </w:r>
      <w:r w:rsidR="001C74B2" w:rsidRPr="00A9746F">
        <w:rPr>
          <w:caps/>
        </w:rPr>
        <w:t xml:space="preserve"> </w:t>
      </w:r>
    </w:p>
    <w:p w14:paraId="0AA697E2" w14:textId="77777777" w:rsidR="00F6586C" w:rsidRPr="003F1A75" w:rsidRDefault="0030169D" w:rsidP="00A111D1">
      <w:pPr>
        <w:pStyle w:val="CBDSubTitle"/>
      </w:pPr>
      <w:r>
        <w:t>Note du Secrétariat</w:t>
      </w:r>
    </w:p>
    <w:p w14:paraId="341D6383" w14:textId="30597288" w:rsidR="00C9161D" w:rsidRPr="003F1A75" w:rsidRDefault="00A111D1" w:rsidP="003B57EE">
      <w:pPr>
        <w:pStyle w:val="CBDH1"/>
      </w:pPr>
      <w:r>
        <w:t>I.</w:t>
      </w:r>
      <w:r>
        <w:tab/>
        <w:t>Introduction</w:t>
      </w:r>
    </w:p>
    <w:p w14:paraId="2DC76C1D" w14:textId="77777777" w:rsidR="00304695" w:rsidRPr="008C5936" w:rsidRDefault="00234993" w:rsidP="00234993">
      <w:pPr>
        <w:pStyle w:val="CBDNormalNumber"/>
      </w:pPr>
      <w:r>
        <w:t xml:space="preserve">La Conférence des Parties a périodiquement adopté des programmes de travail pluriannuels pour orienter son examen des questions au moment de ses prochaines rencontres. À la suite de l’adoption du premier Plan stratégique et de l’objectif de biodiversité de 2010, le programme de travail pluriannuel a évolué pour devenir un processus plus stratégique, renforcé davantage après l’adoption du Cadre mondial de la biodiversité de Kunming-Montréal à la quinzième réunion de la Conférence des Parties. </w:t>
      </w:r>
    </w:p>
    <w:p w14:paraId="328525CB" w14:textId="22D840A0" w:rsidR="00304695" w:rsidRPr="008B10BB" w:rsidRDefault="00304695" w:rsidP="00304695">
      <w:pPr>
        <w:pStyle w:val="CBDNormalNumber"/>
      </w:pPr>
      <w:r>
        <w:t xml:space="preserve">Dans sa décision </w:t>
      </w:r>
      <w:hyperlink r:id="rId15" w:history="1">
        <w:r>
          <w:rPr>
            <w:rStyle w:val="Hyperlink"/>
          </w:rPr>
          <w:t>15/33</w:t>
        </w:r>
      </w:hyperlink>
      <w:r>
        <w:t xml:space="preserve">, la Conférence des Parties a noté qu’elle examinerait les progrès accomplis dans la mise en œuvre de la Convention et du </w:t>
      </w:r>
      <w:r w:rsidR="00A9746F">
        <w:t>C</w:t>
      </w:r>
      <w:r>
        <w:t xml:space="preserve">adre mondial de la biodiversité de Kunming-Montréal à chacune de ses réunions jusqu’en 2030. </w:t>
      </w:r>
    </w:p>
    <w:p w14:paraId="65AE6DF3" w14:textId="50849019" w:rsidR="00234993" w:rsidRDefault="00234993" w:rsidP="00234993">
      <w:pPr>
        <w:pStyle w:val="CBDNormalNumber"/>
      </w:pPr>
      <w:r>
        <w:t xml:space="preserve"> Dans sa décision 16/36, la Conférence des Parties a prié la Secrétaire exécutive, sous la direction de son Bureau, d’établir la liste des questions relatives au programme de travail pluriannuel de la Conférence des Parties pour examen à la présente réunion, en vue d’examiner et de mettre à jour le programme de travail pluriannuel pour la période allant jusqu’à 2030.</w:t>
      </w:r>
    </w:p>
    <w:p w14:paraId="0E834189" w14:textId="6CC99E1C" w:rsidR="00370EB2" w:rsidRPr="008C5936" w:rsidRDefault="00005302" w:rsidP="006031A3">
      <w:pPr>
        <w:pStyle w:val="CBDNormalNumber"/>
        <w:keepNext/>
        <w:rPr>
          <w:rFonts w:eastAsia="Times New Roman"/>
          <w:sz w:val="18"/>
          <w:szCs w:val="24"/>
        </w:rPr>
      </w:pPr>
      <w:r>
        <w:t>La liste des questions liées au programme de travail pluriannuel est présentée à l’annexe du projet de décision contenu à la section III de la présente note, et elle a été dressée en fonction de l’analyse des éléments suivants :</w:t>
      </w:r>
    </w:p>
    <w:p w14:paraId="6D672E63" w14:textId="28047D66" w:rsidR="00B167C2" w:rsidRPr="006D556D" w:rsidRDefault="002B27EF" w:rsidP="00A9746F">
      <w:pPr>
        <w:pStyle w:val="CBDNormalNumber"/>
        <w:numPr>
          <w:ilvl w:val="1"/>
          <w:numId w:val="7"/>
        </w:numPr>
      </w:pPr>
      <w:r>
        <w:t>Les décisions pertinentes issues des quinzième et seizième réunions de la Conférence des Parties, qui comprennent des travaux pour la Conférence des Parties à sa dix-huitième ou dix-neuvième réunions, soutenu</w:t>
      </w:r>
      <w:r w:rsidR="00A9746F">
        <w:t>s</w:t>
      </w:r>
      <w:r>
        <w:t xml:space="preserve"> par les travaux des organes subsidiaires pertinents ainsi que du Secrétariat, comme résumé à l’annexe de la présente note</w:t>
      </w:r>
      <w:r w:rsidR="00A9746F">
        <w:t> </w:t>
      </w:r>
      <w:r>
        <w:t xml:space="preserve">; </w:t>
      </w:r>
    </w:p>
    <w:p w14:paraId="2516A2E8" w14:textId="7B322FDB" w:rsidR="34B29CFA" w:rsidRDefault="002B27EF" w:rsidP="006031A3">
      <w:pPr>
        <w:pStyle w:val="CBDNormalNumber"/>
        <w:numPr>
          <w:ilvl w:val="1"/>
          <w:numId w:val="7"/>
        </w:numPr>
      </w:pPr>
      <w:r>
        <w:t>Les projets de décision pertinents pour examen par la Conférence des Parties pendant la présente réunion, qui comprennent des travaux précis pour la Conférence des Parties à sa dix-huitième ou dix-neuvième réunions, soutenus par les travaux des organes subsidiaires pertinents ainsi que du Secrétariat, comme résumé à l’annexe de la présente note.</w:t>
      </w:r>
    </w:p>
    <w:p w14:paraId="48DDFA47" w14:textId="4F62CC69" w:rsidR="007B29FB" w:rsidRDefault="00A4276B" w:rsidP="00AA7EA7">
      <w:pPr>
        <w:pStyle w:val="CBDNormalNumber"/>
      </w:pPr>
      <w:r>
        <w:lastRenderedPageBreak/>
        <w:t>La section II ci-dessous présente l’argumentation qui sous-tend l’organisation de la liste des questions comme fondement du programme de travail pluriannuel de la Conférence des Parties. La section III contient également un projet de décision devant être examiné par la Conférence des Parties.</w:t>
      </w:r>
    </w:p>
    <w:p w14:paraId="367E11F5" w14:textId="16478AB7" w:rsidR="0093169E" w:rsidRPr="003F1A75" w:rsidRDefault="00CE4BE6" w:rsidP="00283661">
      <w:pPr>
        <w:pStyle w:val="CBDH2"/>
      </w:pPr>
      <w:r>
        <w:t>II.</w:t>
      </w:r>
      <w:r>
        <w:tab/>
        <w:t>Approche stratégique de l’organisation du programme de travail pluriannuel</w:t>
      </w:r>
    </w:p>
    <w:p w14:paraId="77569BC7" w14:textId="13242D97" w:rsidR="00C46DBF" w:rsidRDefault="00683462" w:rsidP="00C46DBF">
      <w:pPr>
        <w:pStyle w:val="CBDNormalNumber"/>
      </w:pPr>
      <w:r>
        <w:t>Avec l’adoption du Cadre mondial de la biodiversité de Kunming-Montréal, la Conférence des Parties, dans sa décision</w:t>
      </w:r>
      <w:r w:rsidR="00A9746F">
        <w:t> </w:t>
      </w:r>
      <w:hyperlink r:id="rId16" w:history="1">
        <w:r>
          <w:rPr>
            <w:rStyle w:val="Hyperlink"/>
          </w:rPr>
          <w:t>15/4</w:t>
        </w:r>
      </w:hyperlink>
      <w:r>
        <w:t>, a décidé que le Cadre mondial de la biodiversité de Kunming-Montréal servira de plan stratégique aux fins de l’application de la Convention et de ses Protocoles ainsi que des activités de ses organes et de son Secrétariat pour la période de 2022</w:t>
      </w:r>
      <w:r>
        <w:rPr>
          <w:snapToGrid w:val="0"/>
        </w:rPr>
        <w:t>–</w:t>
      </w:r>
      <w:r>
        <w:t xml:space="preserve">2030. Par conséquent, le Cadre oriente l’approche stratégique de l’élaboration </w:t>
      </w:r>
      <w:r w:rsidR="00A9746F">
        <w:t>d</w:t>
      </w:r>
      <w:r>
        <w:t xml:space="preserve">u programme de travail pluriannuel de la Conférence des Parties. </w:t>
      </w:r>
    </w:p>
    <w:p w14:paraId="6AACA477" w14:textId="0EE1AB46" w:rsidR="00550D53" w:rsidRDefault="0001520E" w:rsidP="00C46DBF">
      <w:pPr>
        <w:pStyle w:val="CBDNormalNumber"/>
      </w:pPr>
      <w:r>
        <w:t>Il est aussi à noter qu’avec la mise en place de l’Organe subsidiaire chargé du suivi de l’article 8 j) et des autres dispositions de la Convention sur la diversité biologique relatives aux peuples autochtones et communautés locales dans le cadre de la décision</w:t>
      </w:r>
      <w:r w:rsidR="00A9746F">
        <w:t> </w:t>
      </w:r>
      <w:hyperlink r:id="rId17" w:history="1">
        <w:r>
          <w:rPr>
            <w:rStyle w:val="Hyperlink"/>
          </w:rPr>
          <w:t>16/5</w:t>
        </w:r>
      </w:hyperlink>
      <w:r>
        <w:t>, la Conférence des Parties, à partir de la présente rencontre, reçoit les contributions de trois organes subsidiaires, ce qui accroît la portée globale des travaux.</w:t>
      </w:r>
    </w:p>
    <w:p w14:paraId="5B20B7C4" w14:textId="5D533180" w:rsidR="0067643A" w:rsidRDefault="00550D53" w:rsidP="0067643A">
      <w:pPr>
        <w:pStyle w:val="CBDNormalNumber"/>
      </w:pPr>
      <w:r>
        <w:t>En outre, bien que le programme de travail pluriannuel serait principalement étayé par des travaux qui ont déjà fait l’objet de décisions de la Conférence des Parties – ou qui le feront au cours de la présente réunion – comme résumés dans l’annexe à la présente note, les aspects suivants devraient être pris en compte pour finaliser le programme : a) la souplesse nécessaire pour traiter les questions et les possibilités qui pourraient ressortir</w:t>
      </w:r>
      <w:r w:rsidR="00A9746F">
        <w:t> </w:t>
      </w:r>
      <w:r>
        <w:t>; b) l’efficacité des processus généraux au titre de la Convention et de ses Protocoles</w:t>
      </w:r>
      <w:r w:rsidR="00A9746F">
        <w:t> </w:t>
      </w:r>
      <w:r>
        <w:t xml:space="preserve">; et c) l’utilisation efficace du temps et des ressources par la Conférence des Parties pour entreprendre ses travaux, ainsi que par les trois organes subsidiaires pour appuyer les travaux de la Conférence des Parties. </w:t>
      </w:r>
    </w:p>
    <w:p w14:paraId="44EE1B81" w14:textId="7557C809" w:rsidR="00036462" w:rsidRPr="0067643A" w:rsidRDefault="00A471CC" w:rsidP="006031A3">
      <w:pPr>
        <w:pStyle w:val="CBDNormalNumber"/>
        <w:keepNext/>
      </w:pPr>
      <w:r>
        <w:t>À la lumière du contexte décrit précédemment, les questions liées au programme de travail pluriannuel de la Conférence des Parties ont été dégagées dans les catégories suivantes, comme résumées à l’annexe du projet de décision présenté à la section III de la présente note et avec les détails relatifs aux décisions sources résumés dans l’annexe à la présente note :</w:t>
      </w:r>
    </w:p>
    <w:p w14:paraId="1AB5C8C2" w14:textId="2174DF87" w:rsidR="006F252D" w:rsidRDefault="00A81C2F" w:rsidP="006031A3">
      <w:pPr>
        <w:pStyle w:val="CBDNormalNumber"/>
        <w:numPr>
          <w:ilvl w:val="1"/>
          <w:numId w:val="7"/>
        </w:numPr>
      </w:pPr>
      <w:r>
        <w:t xml:space="preserve">Questions en lien avec les mécanismes d’appui à la mise en œuvre de la Convention sur la diversité biologique et du Cadre mondial de la biodiversité de Kunming-Montréal. Les questions qui font partie de cette catégorie portent principalement sur les conditions propices à la mise en œuvre efficace de la Convention et du Cadre et aux mécanismes de soutien à cette mise en œuvre. Elles comprennent, entre autres, la mobilisation des ressources et </w:t>
      </w:r>
      <w:r w:rsidR="005549C2">
        <w:t xml:space="preserve">le </w:t>
      </w:r>
      <w:r>
        <w:t>mécanisme de financement</w:t>
      </w:r>
      <w:r w:rsidR="00A9746F">
        <w:t> </w:t>
      </w:r>
      <w:r>
        <w:t>; la planification, le suivi, l’établissement de rapports et la révision</w:t>
      </w:r>
      <w:r w:rsidR="00A9746F">
        <w:t> </w:t>
      </w:r>
      <w:r>
        <w:t>; la mise en œuvre de l’article 8 j) et des autres dispositions de la Convention sur la diversité biologique relatives aux peuples autochtones et communautés locales</w:t>
      </w:r>
      <w:r w:rsidR="00A9746F">
        <w:t> </w:t>
      </w:r>
      <w:r>
        <w:t>; le renforcement et la création des capacités</w:t>
      </w:r>
      <w:r w:rsidR="00A9746F">
        <w:t> </w:t>
      </w:r>
      <w:r>
        <w:t>; la coopération scientifique et technique</w:t>
      </w:r>
      <w:r w:rsidR="00A9746F">
        <w:t> </w:t>
      </w:r>
      <w:r>
        <w:t>; le centre d’échange et la gestion des connaissances</w:t>
      </w:r>
      <w:r w:rsidR="00A9746F">
        <w:t> </w:t>
      </w:r>
      <w:r>
        <w:t>; la coopération et la communication, l’éducation et la sensibilisation du public.</w:t>
      </w:r>
    </w:p>
    <w:p w14:paraId="55D87BD2" w14:textId="62CEBCE6" w:rsidR="00212DF2" w:rsidRDefault="00A81C2F" w:rsidP="006031A3">
      <w:pPr>
        <w:pStyle w:val="CBDNormalNumber"/>
        <w:numPr>
          <w:ilvl w:val="1"/>
          <w:numId w:val="7"/>
        </w:numPr>
      </w:pPr>
      <w:r>
        <w:t>Besoins scientifiques et techniques en vue d’appuyer la mise en œuvre du Cadre mondial de la biodiversité de Kunming-Montréal. Les questions qui s’inscrivent dans cette catégorie portent principalement sur les besoins, les connaissances, les évaluations et les données probantes scientifiques et techniques nécessaires à l’appui de la mise en œuvre du Cadre. Ces questions comprennent, entre autres, les programmes de travail axés sur les biomes (p. ex. : diversité biologique des forêts, diversité biologique des eaux intérieures, diversité biologique marine et côtière, biodiversité agricole, biodiversité insulaire) et des questions intersectorielles (p. ex. : aires protégées, biodiversité et changements climatiques, biodiversité et santé, espèces exotiques envahissantes)</w:t>
      </w:r>
      <w:r w:rsidR="00A9746F">
        <w:t> </w:t>
      </w:r>
      <w:r>
        <w:t>; le suivi et les indicateurs</w:t>
      </w:r>
      <w:r w:rsidR="00A9746F">
        <w:t> </w:t>
      </w:r>
      <w:r>
        <w:t>; les questions liées au programme de travail de la Plateforme intergouvernementale scientifique et politique sur la biodiversité et les services écosystémiques</w:t>
      </w:r>
      <w:r w:rsidR="00A9746F">
        <w:t> </w:t>
      </w:r>
      <w:r>
        <w:t xml:space="preserve">; la </w:t>
      </w:r>
      <w:r>
        <w:lastRenderedPageBreak/>
        <w:t>biologie de synthèse</w:t>
      </w:r>
      <w:r w:rsidR="00A9746F">
        <w:t> </w:t>
      </w:r>
      <w:r>
        <w:t>; et les questions scientifiques et techniques relatives aux Protocoles, comme l’évaluation et la gestion des risques.</w:t>
      </w:r>
    </w:p>
    <w:p w14:paraId="21B73A8F" w14:textId="7D58565F" w:rsidR="00245B45" w:rsidRDefault="00817E2B" w:rsidP="006031A3">
      <w:pPr>
        <w:pStyle w:val="CBDNormalNumber"/>
        <w:widowControl w:val="0"/>
        <w:numPr>
          <w:ilvl w:val="1"/>
          <w:numId w:val="7"/>
        </w:numPr>
        <w:tabs>
          <w:tab w:val="clear" w:pos="567"/>
          <w:tab w:val="clear" w:pos="1134"/>
          <w:tab w:val="clear" w:pos="2268"/>
          <w:tab w:val="clear" w:pos="2835"/>
          <w:tab w:val="clear" w:pos="3402"/>
          <w:tab w:val="clear" w:pos="3969"/>
        </w:tabs>
        <w:suppressAutoHyphens/>
        <w:autoSpaceDN w:val="0"/>
        <w:jc w:val="left"/>
        <w:textAlignment w:val="baseline"/>
      </w:pPr>
      <w:r>
        <w:t>Processus au titre de la Convention et de ses Protocoles. Les questions qui font partie de cette catégorie concernent principalement l’efficacité des processus de la Convention et de ses Protocoles.</w:t>
      </w:r>
    </w:p>
    <w:p w14:paraId="722F9159" w14:textId="414F7F56" w:rsidR="007C4951" w:rsidRPr="008C5936" w:rsidRDefault="00A111D1" w:rsidP="004A5CD7">
      <w:pPr>
        <w:pStyle w:val="CBDH1"/>
        <w:rPr>
          <w:sz w:val="24"/>
          <w:szCs w:val="24"/>
        </w:rPr>
      </w:pPr>
      <w:r>
        <w:rPr>
          <w:sz w:val="24"/>
          <w:szCs w:val="24"/>
        </w:rPr>
        <w:t>III.</w:t>
      </w:r>
      <w:r>
        <w:rPr>
          <w:sz w:val="24"/>
          <w:szCs w:val="24"/>
        </w:rPr>
        <w:tab/>
        <w:t>Projet de décision</w:t>
      </w:r>
    </w:p>
    <w:p w14:paraId="5D0A0540" w14:textId="4DCE659A" w:rsidR="00FC554D" w:rsidRDefault="00FC554D" w:rsidP="006031A3">
      <w:pPr>
        <w:pStyle w:val="CBDNormalNumber"/>
        <w:keepNext/>
      </w:pPr>
      <w:r>
        <w:t>La Conférence des Parties voudra peut-être adopter une décision libellée comme suit :</w:t>
      </w:r>
    </w:p>
    <w:p w14:paraId="1A4C6FD4" w14:textId="0D49458B" w:rsidR="0063327C" w:rsidRPr="008C5936" w:rsidRDefault="0063327C" w:rsidP="006031A3">
      <w:pPr>
        <w:pStyle w:val="CBDNormalNumber"/>
        <w:keepNext/>
        <w:numPr>
          <w:ilvl w:val="0"/>
          <w:numId w:val="0"/>
        </w:numPr>
        <w:ind w:left="567" w:firstLine="567"/>
        <w:rPr>
          <w:i/>
          <w:iCs/>
        </w:rPr>
      </w:pPr>
      <w:r>
        <w:rPr>
          <w:i/>
          <w:iCs/>
        </w:rPr>
        <w:t>La Conférence des Parties,</w:t>
      </w:r>
    </w:p>
    <w:p w14:paraId="116A2856" w14:textId="56946614" w:rsidR="009E70D4" w:rsidRPr="00FC554D" w:rsidRDefault="009E70D4" w:rsidP="006031A3">
      <w:pPr>
        <w:pStyle w:val="CBDNormalNumber"/>
        <w:numPr>
          <w:ilvl w:val="0"/>
          <w:numId w:val="0"/>
        </w:numPr>
        <w:ind w:left="567" w:firstLine="567"/>
      </w:pPr>
      <w:r>
        <w:rPr>
          <w:i/>
          <w:iCs/>
        </w:rPr>
        <w:t>Rappelant</w:t>
      </w:r>
      <w:r>
        <w:t xml:space="preserve"> sa décision </w:t>
      </w:r>
      <w:hyperlink r:id="rId18">
        <w:r>
          <w:rPr>
            <w:rStyle w:val="Hyperlink"/>
          </w:rPr>
          <w:t>16/36</w:t>
        </w:r>
      </w:hyperlink>
      <w:r>
        <w:t xml:space="preserve"> du 27 février 2025, dans laquelle elle a décidé d’examiner et de mettre à jour le programme de travail pluriannuel jusqu’en 2030 au cours de la présente réunion, </w:t>
      </w:r>
    </w:p>
    <w:p w14:paraId="7161190E" w14:textId="3031B54C" w:rsidR="00536E52" w:rsidRPr="00536E52" w:rsidRDefault="00325864" w:rsidP="006031A3">
      <w:pPr>
        <w:pStyle w:val="CBDNormalNoNumber"/>
        <w:ind w:firstLine="567"/>
        <w:rPr>
          <w:i/>
          <w:iCs/>
        </w:rPr>
      </w:pPr>
      <w:r>
        <w:t>1.</w:t>
      </w:r>
      <w:r>
        <w:tab/>
      </w:r>
      <w:r>
        <w:rPr>
          <w:i/>
          <w:iCs/>
        </w:rPr>
        <w:t>Décide</w:t>
      </w:r>
      <w:r>
        <w:t xml:space="preserve"> d’adopter son programme de travail pluriannuel jusqu’en 2030, comme décrit dans l’annexe à la présente décision</w:t>
      </w:r>
      <w:r w:rsidR="00A9746F">
        <w:t> </w:t>
      </w:r>
      <w:r>
        <w:t>;</w:t>
      </w:r>
    </w:p>
    <w:p w14:paraId="471E0F50" w14:textId="2A11165D" w:rsidR="003D5CAA" w:rsidRPr="00057B00" w:rsidRDefault="00D04D62" w:rsidP="003D5CAA">
      <w:pPr>
        <w:pStyle w:val="CBDDecisionText"/>
        <w:rPr>
          <w:szCs w:val="24"/>
        </w:rPr>
      </w:pPr>
      <w:r>
        <w:t>2.</w:t>
      </w:r>
      <w:r>
        <w:tab/>
        <w:t>Prie</w:t>
      </w:r>
      <w:r>
        <w:rPr>
          <w:color w:val="000000"/>
          <w:szCs w:val="24"/>
        </w:rPr>
        <w:t xml:space="preserve"> </w:t>
      </w:r>
      <w:r>
        <w:t>la Secrétaire exécutive, sous la direction de son Bureau, d’établir la liste des questions relatives au programme de travail pluriannuel de la Conférence des Parties pour la période au-delà de 2030, pour examen par la Conférence des Parties à sa dix-neuvième réunion.</w:t>
      </w:r>
    </w:p>
    <w:p w14:paraId="3034B92C" w14:textId="77777777" w:rsidR="0014274E" w:rsidRPr="00CC7E56" w:rsidRDefault="0014274E" w:rsidP="006031A3">
      <w:pPr>
        <w:pStyle w:val="CBDDesicionAnnex"/>
        <w:ind w:left="0"/>
        <w:sectPr w:rsidR="0014274E" w:rsidRPr="00CC7E56" w:rsidSect="003B57EE">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p>
    <w:p w14:paraId="22F10A36" w14:textId="240E9311" w:rsidR="005C1332" w:rsidRPr="008C5936" w:rsidRDefault="00E117A7" w:rsidP="006031A3">
      <w:pPr>
        <w:pStyle w:val="CBDDesicionAnnex"/>
        <w:keepLines w:val="0"/>
      </w:pPr>
      <w:r>
        <w:t>Annexe</w:t>
      </w:r>
      <w:r>
        <w:br/>
        <w:t xml:space="preserve">Questions relatives au programme de travail pluriannuel de la Conférence des Parties à aborder lors de ses dix-huitième et dix-neuvième réunions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83AA2" w:rsidRPr="00E117A7" w14:paraId="5B2C1391" w14:textId="77777777" w:rsidTr="006031A3">
        <w:trPr>
          <w:cantSplit/>
          <w:tblHeader/>
        </w:trPr>
        <w:tc>
          <w:tcPr>
            <w:tcW w:w="1514" w:type="dxa"/>
            <w:tcBorders>
              <w:bottom w:val="single" w:sz="4" w:space="0" w:color="auto"/>
            </w:tcBorders>
            <w:vAlign w:val="bottom"/>
            <w:hideMark/>
          </w:tcPr>
          <w:p w14:paraId="551EAD9A" w14:textId="7668F3A4" w:rsidR="00883AA2" w:rsidRPr="00E117A7" w:rsidRDefault="00883AA2" w:rsidP="00C85BDB">
            <w:pPr>
              <w:keepNext/>
              <w:spacing w:before="40" w:after="40"/>
              <w:jc w:val="left"/>
              <w:rPr>
                <w:bCs/>
                <w:i/>
                <w:iCs/>
                <w:sz w:val="20"/>
                <w:szCs w:val="20"/>
              </w:rPr>
            </w:pPr>
            <w:r>
              <w:rPr>
                <w:bCs/>
                <w:i/>
                <w:iCs/>
                <w:sz w:val="20"/>
                <w:szCs w:val="20"/>
              </w:rPr>
              <w:t>Réunion</w:t>
            </w:r>
          </w:p>
        </w:tc>
        <w:tc>
          <w:tcPr>
            <w:tcW w:w="7836" w:type="dxa"/>
            <w:tcBorders>
              <w:bottom w:val="single" w:sz="4" w:space="0" w:color="auto"/>
            </w:tcBorders>
            <w:vAlign w:val="bottom"/>
            <w:hideMark/>
          </w:tcPr>
          <w:p w14:paraId="14F6CD3B" w14:textId="74D89AF2" w:rsidR="0088273E" w:rsidRPr="00E117A7" w:rsidRDefault="00FA3FD4" w:rsidP="006031A3">
            <w:pPr>
              <w:keepNext/>
              <w:spacing w:before="40" w:after="40"/>
              <w:jc w:val="left"/>
              <w:rPr>
                <w:i/>
                <w:sz w:val="20"/>
                <w:szCs w:val="20"/>
              </w:rPr>
            </w:pPr>
            <w:r>
              <w:rPr>
                <w:i/>
                <w:sz w:val="20"/>
                <w:szCs w:val="20"/>
              </w:rPr>
              <w:t>Questions résumées sous forme de points à l’ordre du jour</w:t>
            </w:r>
          </w:p>
        </w:tc>
      </w:tr>
      <w:tr w:rsidR="00883AA2" w:rsidRPr="00E117A7" w14:paraId="5128C451" w14:textId="77777777" w:rsidTr="006031A3">
        <w:tc>
          <w:tcPr>
            <w:tcW w:w="1514" w:type="dxa"/>
            <w:tcBorders>
              <w:bottom w:val="nil"/>
            </w:tcBorders>
          </w:tcPr>
          <w:p w14:paraId="30B29994" w14:textId="77777777" w:rsidR="00883AA2" w:rsidRPr="00E117A7" w:rsidRDefault="00883AA2">
            <w:pPr>
              <w:keepNext/>
              <w:spacing w:before="40" w:after="40"/>
              <w:jc w:val="left"/>
              <w:rPr>
                <w:sz w:val="20"/>
                <w:szCs w:val="20"/>
              </w:rPr>
            </w:pPr>
            <w:r>
              <w:rPr>
                <w:sz w:val="20"/>
                <w:szCs w:val="20"/>
              </w:rPr>
              <w:t>Dix-huitième réunion (2028)</w:t>
            </w:r>
          </w:p>
        </w:tc>
        <w:tc>
          <w:tcPr>
            <w:tcW w:w="7836" w:type="dxa"/>
            <w:tcBorders>
              <w:bottom w:val="nil"/>
            </w:tcBorders>
          </w:tcPr>
          <w:p w14:paraId="785C0653" w14:textId="4C2C8F97" w:rsidR="00883AA2" w:rsidRPr="00E2015A" w:rsidRDefault="0052790F" w:rsidP="008C5936">
            <w:pPr>
              <w:keepNext/>
              <w:tabs>
                <w:tab w:val="clear" w:pos="567"/>
                <w:tab w:val="clear" w:pos="1134"/>
                <w:tab w:val="clear" w:pos="1701"/>
                <w:tab w:val="clear" w:pos="2268"/>
              </w:tabs>
              <w:jc w:val="left"/>
              <w:rPr>
                <w:b/>
                <w:bCs/>
                <w:sz w:val="20"/>
                <w:szCs w:val="20"/>
              </w:rPr>
            </w:pPr>
            <w:r>
              <w:rPr>
                <w:b/>
                <w:bCs/>
                <w:sz w:val="20"/>
                <w:szCs w:val="20"/>
              </w:rPr>
              <w:t>Questions en lien avec les mécanismes d’appui à la mise en œuvre de la Convention sur la diversité biologique</w:t>
            </w:r>
            <w:r w:rsidR="00733886" w:rsidRPr="006031A3">
              <w:rPr>
                <w:rStyle w:val="FootnoteReference"/>
                <w:b/>
                <w:bCs/>
                <w:i/>
                <w:iCs/>
                <w:sz w:val="20"/>
                <w:szCs w:val="20"/>
              </w:rPr>
              <w:footnoteReference w:id="3"/>
            </w:r>
            <w:r>
              <w:rPr>
                <w:b/>
                <w:bCs/>
                <w:sz w:val="20"/>
                <w:szCs w:val="20"/>
              </w:rPr>
              <w:t xml:space="preserve"> et du Cadre mondial de la biodiversité de Kunming-Montréal</w:t>
            </w:r>
            <w:r w:rsidR="00733886" w:rsidRPr="006031A3">
              <w:rPr>
                <w:rStyle w:val="FootnoteReference"/>
                <w:b/>
                <w:bCs/>
                <w:i/>
                <w:iCs/>
                <w:sz w:val="20"/>
                <w:szCs w:val="20"/>
              </w:rPr>
              <w:footnoteReference w:id="4"/>
            </w:r>
          </w:p>
          <w:p w14:paraId="3A58D02A" w14:textId="77777777" w:rsidR="005226F8" w:rsidRPr="00E117A7" w:rsidRDefault="005226F8"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Planification, suivi, rapports et examen</w:t>
            </w:r>
          </w:p>
          <w:p w14:paraId="1FD02F27" w14:textId="3979D20C" w:rsidR="00C744AC" w:rsidRPr="008C5936" w:rsidRDefault="00C744AC"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Mobilisation des ressources et mécanisme de financement</w:t>
            </w:r>
          </w:p>
          <w:p w14:paraId="09B4334A" w14:textId="6AB95FBB" w:rsidR="00245B45" w:rsidRPr="006031A3" w:rsidRDefault="00227950" w:rsidP="00662AD9">
            <w:pPr>
              <w:pStyle w:val="ListParagraph"/>
              <w:keepNext/>
              <w:numPr>
                <w:ilvl w:val="0"/>
                <w:numId w:val="22"/>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Pr>
                <w:sz w:val="20"/>
                <w:szCs w:val="20"/>
              </w:rPr>
              <w:t>Information de séquençage numérique sur les ressources génétiques, y compris un examen de l’efficacité du mécanisme multilatéral de partage juste et équitable des avantages découlant de l’utilisation de l’information de séquençage numérique sur les ressources génétiques, notamment le Fonds de Cali</w:t>
            </w:r>
          </w:p>
          <w:p w14:paraId="106E76DA" w14:textId="646D1B8E" w:rsidR="022FE730" w:rsidRPr="005549C2" w:rsidRDefault="022FE730" w:rsidP="0079617A">
            <w:pPr>
              <w:pStyle w:val="ListParagraph"/>
              <w:keepNext/>
              <w:numPr>
                <w:ilvl w:val="0"/>
                <w:numId w:val="22"/>
              </w:numPr>
              <w:tabs>
                <w:tab w:val="clear" w:pos="567"/>
                <w:tab w:val="clear" w:pos="1134"/>
                <w:tab w:val="clear" w:pos="1701"/>
                <w:tab w:val="clear" w:pos="2268"/>
                <w:tab w:val="left" w:pos="719"/>
              </w:tabs>
              <w:jc w:val="left"/>
              <w:rPr>
                <w:sz w:val="20"/>
                <w:szCs w:val="20"/>
              </w:rPr>
            </w:pPr>
            <w:r w:rsidRPr="005549C2">
              <w:rPr>
                <w:sz w:val="20"/>
                <w:szCs w:val="20"/>
              </w:rPr>
              <w:t>Questions relatives à l’article 8 j) et d</w:t>
            </w:r>
            <w:r w:rsidR="00A9746F" w:rsidRPr="005549C2">
              <w:rPr>
                <w:sz w:val="20"/>
                <w:szCs w:val="20"/>
              </w:rPr>
              <w:t>’</w:t>
            </w:r>
            <w:r w:rsidRPr="005549C2">
              <w:rPr>
                <w:sz w:val="20"/>
                <w:szCs w:val="20"/>
              </w:rPr>
              <w:t>autres dispositions de la Convention sur la diversité biologique relatives aux peuples autochtones et communautés locales</w:t>
            </w:r>
          </w:p>
          <w:p w14:paraId="33B36A9B" w14:textId="0A88CBC5" w:rsidR="022FE730" w:rsidRPr="00E117A7" w:rsidRDefault="022FE730"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Renforcement et création des capacités et coopération technique et scientifique</w:t>
            </w:r>
          </w:p>
          <w:p w14:paraId="1E40B82D" w14:textId="0D3FA23C" w:rsidR="00461E5E" w:rsidRPr="00E117A7" w:rsidRDefault="00461E5E"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Intégration et mobilisation au niveau infranational</w:t>
            </w:r>
          </w:p>
          <w:p w14:paraId="319F6844" w14:textId="3CFDFABD" w:rsidR="00522BE6" w:rsidRPr="008C5936" w:rsidRDefault="00522BE6"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Communication, éducation et sensibilisation du public</w:t>
            </w:r>
          </w:p>
          <w:p w14:paraId="7273DBA3" w14:textId="42EF9A00" w:rsidR="2EC78370" w:rsidRPr="008C5936" w:rsidRDefault="2EC78370" w:rsidP="008C5936">
            <w:pPr>
              <w:keepNext/>
              <w:tabs>
                <w:tab w:val="clear" w:pos="567"/>
                <w:tab w:val="clear" w:pos="1134"/>
                <w:tab w:val="clear" w:pos="1701"/>
                <w:tab w:val="clear" w:pos="2268"/>
              </w:tabs>
              <w:jc w:val="left"/>
              <w:rPr>
                <w:sz w:val="20"/>
                <w:szCs w:val="20"/>
              </w:rPr>
            </w:pPr>
          </w:p>
          <w:p w14:paraId="6A4C4E91" w14:textId="77777777" w:rsidR="004E4C1C" w:rsidRPr="008C5936" w:rsidRDefault="00983C56" w:rsidP="008C5936">
            <w:pPr>
              <w:pStyle w:val="CBDSubTitle"/>
              <w:spacing w:before="0" w:after="0"/>
              <w:ind w:left="0"/>
              <w:rPr>
                <w:sz w:val="20"/>
                <w:szCs w:val="20"/>
              </w:rPr>
            </w:pPr>
            <w:r>
              <w:rPr>
                <w:sz w:val="20"/>
                <w:szCs w:val="20"/>
              </w:rPr>
              <w:t xml:space="preserve">Besoins scientifiques et techniques en vue d’appuyer la mise en œuvre du Cadre mondial de la biodiversité de Kunming-Montréal </w:t>
            </w:r>
          </w:p>
          <w:p w14:paraId="19833E11" w14:textId="77777777" w:rsidR="00CE2242" w:rsidRPr="008C5936" w:rsidRDefault="00CE2242"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 xml:space="preserve">Examen et analyse stratégiques du programme de travail </w:t>
            </w:r>
          </w:p>
          <w:p w14:paraId="78B8F80E" w14:textId="1FFAA537" w:rsidR="00A17F60" w:rsidRPr="00E117A7" w:rsidRDefault="00A17F60"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Biologie de synthèse</w:t>
            </w:r>
          </w:p>
          <w:p w14:paraId="429E8D55" w14:textId="3A68DF2D" w:rsidR="001F2E8E" w:rsidRPr="00E117A7" w:rsidRDefault="001F2E8E"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Gestion durable de la faune sauvage</w:t>
            </w:r>
          </w:p>
          <w:p w14:paraId="498F9AF4" w14:textId="712612A3" w:rsidR="00C66406" w:rsidRPr="00E117A7" w:rsidRDefault="00C66406"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Biodiversité marine et côtière</w:t>
            </w:r>
          </w:p>
          <w:p w14:paraId="63AD01FD" w14:textId="77777777" w:rsidR="00245B45" w:rsidRDefault="00245B45" w:rsidP="00245B45">
            <w:pPr>
              <w:pStyle w:val="ListParagraph"/>
              <w:keepNext/>
              <w:numPr>
                <w:ilvl w:val="0"/>
                <w:numId w:val="22"/>
              </w:numPr>
              <w:tabs>
                <w:tab w:val="clear" w:pos="567"/>
                <w:tab w:val="clear" w:pos="1134"/>
                <w:tab w:val="clear" w:pos="1701"/>
                <w:tab w:val="clear" w:pos="2268"/>
              </w:tabs>
              <w:suppressAutoHyphens/>
              <w:autoSpaceDN w:val="0"/>
              <w:contextualSpacing w:val="0"/>
              <w:jc w:val="left"/>
              <w:textAlignment w:val="baseline"/>
            </w:pPr>
            <w:r>
              <w:rPr>
                <w:sz w:val="20"/>
                <w:szCs w:val="20"/>
              </w:rPr>
              <w:t>Espèces exotiques envahissantes</w:t>
            </w:r>
          </w:p>
          <w:p w14:paraId="2CE7FA88" w14:textId="762B570A" w:rsidR="00A96379" w:rsidRPr="00E117A7" w:rsidRDefault="207BBB1B" w:rsidP="00245B45">
            <w:pPr>
              <w:pStyle w:val="ListParagraph"/>
              <w:keepNext/>
              <w:numPr>
                <w:ilvl w:val="0"/>
                <w:numId w:val="22"/>
              </w:numPr>
              <w:tabs>
                <w:tab w:val="clear" w:pos="567"/>
                <w:tab w:val="clear" w:pos="1134"/>
                <w:tab w:val="clear" w:pos="1701"/>
                <w:tab w:val="clear" w:pos="2268"/>
              </w:tabs>
              <w:jc w:val="left"/>
              <w:rPr>
                <w:sz w:val="20"/>
                <w:szCs w:val="20"/>
              </w:rPr>
            </w:pPr>
            <w:r>
              <w:rPr>
                <w:sz w:val="20"/>
                <w:szCs w:val="20"/>
              </w:rPr>
              <w:t>Biodiversité et santé</w:t>
            </w:r>
          </w:p>
          <w:p w14:paraId="06F06552" w14:textId="5CB7F330" w:rsidR="00A96379" w:rsidRPr="00A07F48" w:rsidRDefault="52086BBE" w:rsidP="00245B45">
            <w:pPr>
              <w:pStyle w:val="ListParagraph"/>
              <w:keepNext/>
              <w:numPr>
                <w:ilvl w:val="0"/>
                <w:numId w:val="22"/>
              </w:numPr>
              <w:tabs>
                <w:tab w:val="clear" w:pos="567"/>
                <w:tab w:val="clear" w:pos="1134"/>
                <w:tab w:val="clear" w:pos="1701"/>
                <w:tab w:val="clear" w:pos="2268"/>
              </w:tabs>
              <w:jc w:val="left"/>
              <w:rPr>
                <w:color w:val="000000" w:themeColor="text1"/>
                <w:sz w:val="20"/>
                <w:szCs w:val="20"/>
              </w:rPr>
            </w:pPr>
            <w:r>
              <w:rPr>
                <w:color w:val="000000" w:themeColor="text1"/>
                <w:sz w:val="20"/>
                <w:szCs w:val="20"/>
              </w:rPr>
              <w:t>Examen de la responsabilité et de la réparation dans le contexte de l’article 14 de la Convention</w:t>
            </w:r>
          </w:p>
          <w:p w14:paraId="4188670C" w14:textId="17F965D7" w:rsidR="0077026F" w:rsidRPr="008C5936" w:rsidRDefault="0077026F" w:rsidP="00245B45">
            <w:pPr>
              <w:pStyle w:val="ListParagraph"/>
              <w:keepNext/>
              <w:numPr>
                <w:ilvl w:val="0"/>
                <w:numId w:val="22"/>
              </w:numPr>
              <w:tabs>
                <w:tab w:val="clear" w:pos="567"/>
                <w:tab w:val="clear" w:pos="1134"/>
                <w:tab w:val="clear" w:pos="1701"/>
                <w:tab w:val="clear" w:pos="2268"/>
              </w:tabs>
              <w:jc w:val="left"/>
              <w:rPr>
                <w:sz w:val="20"/>
                <w:szCs w:val="20"/>
              </w:rPr>
            </w:pPr>
            <w:r>
              <w:rPr>
                <w:bCs/>
                <w:sz w:val="20"/>
                <w:szCs w:val="20"/>
              </w:rPr>
              <w:lastRenderedPageBreak/>
              <w:t>Conséquences sur les travaux de la Convention des évaluations suivantes de la Plateforme intergouvernementale scientifique et politique sur la biodiversité et les services écosystémiques, y compris sa deuxième évaluation de la biodiversité et des services écosystémiques :</w:t>
            </w:r>
          </w:p>
          <w:p w14:paraId="67F80B78" w14:textId="55C494B6" w:rsidR="00C66970" w:rsidRDefault="382A74D0" w:rsidP="00245B45">
            <w:pPr>
              <w:pStyle w:val="ListParagraph"/>
              <w:keepNext/>
              <w:numPr>
                <w:ilvl w:val="1"/>
                <w:numId w:val="22"/>
              </w:numPr>
              <w:tabs>
                <w:tab w:val="clear" w:pos="567"/>
                <w:tab w:val="clear" w:pos="1134"/>
                <w:tab w:val="clear" w:pos="1701"/>
                <w:tab w:val="clear" w:pos="2268"/>
              </w:tabs>
              <w:jc w:val="left"/>
              <w:rPr>
                <w:sz w:val="20"/>
                <w:szCs w:val="20"/>
              </w:rPr>
            </w:pPr>
            <w:r>
              <w:rPr>
                <w:sz w:val="20"/>
                <w:szCs w:val="20"/>
              </w:rPr>
              <w:t xml:space="preserve">Évaluation méthodologique du suivi de la biodiversité et de la contribution de la nature aux peuples </w:t>
            </w:r>
          </w:p>
          <w:p w14:paraId="5F8598EA" w14:textId="247034A5" w:rsidR="0052790F" w:rsidRPr="006031A3" w:rsidRDefault="00C66970" w:rsidP="006031A3">
            <w:pPr>
              <w:pStyle w:val="ListParagraph"/>
              <w:keepNext/>
              <w:numPr>
                <w:ilvl w:val="1"/>
                <w:numId w:val="22"/>
              </w:numPr>
              <w:tabs>
                <w:tab w:val="clear" w:pos="567"/>
                <w:tab w:val="clear" w:pos="1134"/>
                <w:tab w:val="clear" w:pos="1701"/>
                <w:tab w:val="clear" w:pos="2268"/>
              </w:tabs>
              <w:jc w:val="left"/>
              <w:rPr>
                <w:sz w:val="20"/>
                <w:szCs w:val="20"/>
              </w:rPr>
            </w:pPr>
            <w:r>
              <w:rPr>
                <w:sz w:val="20"/>
                <w:szCs w:val="20"/>
              </w:rPr>
              <w:t xml:space="preserve">Évaluation méthodologique de la planification spatiale intégrée et respectueuse de la biodiversité, et de la connectivité écologique </w:t>
            </w:r>
          </w:p>
          <w:p w14:paraId="44E1C813" w14:textId="77777777" w:rsidR="003C28E3" w:rsidRPr="006031A3" w:rsidRDefault="003C28E3" w:rsidP="00960B35">
            <w:pPr>
              <w:keepNext/>
              <w:spacing w:before="40" w:after="40"/>
              <w:ind w:left="360" w:hanging="360"/>
              <w:jc w:val="left"/>
              <w:rPr>
                <w:sz w:val="20"/>
                <w:szCs w:val="20"/>
              </w:rPr>
            </w:pPr>
          </w:p>
          <w:p w14:paraId="1330C78D" w14:textId="65107EEA" w:rsidR="00960B35" w:rsidRPr="008C5936" w:rsidRDefault="00960B35" w:rsidP="006031A3">
            <w:pPr>
              <w:keepNext/>
              <w:keepLines/>
              <w:spacing w:before="40" w:after="40"/>
              <w:ind w:left="357" w:hanging="357"/>
              <w:jc w:val="left"/>
              <w:rPr>
                <w:sz w:val="20"/>
                <w:szCs w:val="20"/>
              </w:rPr>
            </w:pPr>
            <w:r>
              <w:rPr>
                <w:b/>
                <w:bCs/>
                <w:sz w:val="20"/>
                <w:szCs w:val="20"/>
              </w:rPr>
              <w:t>Processus au titre de la Convention et de ses Protocoles</w:t>
            </w:r>
          </w:p>
          <w:p w14:paraId="2F4DA7BD" w14:textId="3F81B55C" w:rsidR="00005F87" w:rsidRPr="006031A3" w:rsidRDefault="00960B35" w:rsidP="006031A3">
            <w:pPr>
              <w:keepNext/>
              <w:tabs>
                <w:tab w:val="clear" w:pos="567"/>
                <w:tab w:val="clear" w:pos="1134"/>
                <w:tab w:val="clear" w:pos="1701"/>
                <w:tab w:val="clear" w:pos="2268"/>
              </w:tabs>
              <w:jc w:val="left"/>
              <w:rPr>
                <w:sz w:val="20"/>
                <w:szCs w:val="20"/>
              </w:rPr>
            </w:pPr>
            <w:r>
              <w:rPr>
                <w:sz w:val="20"/>
                <w:szCs w:val="20"/>
              </w:rPr>
              <w:t>Questions relatives à l’efficacité des processus de la Convention et ses Protocoles</w:t>
            </w:r>
          </w:p>
        </w:tc>
      </w:tr>
      <w:tr w:rsidR="00883AA2" w:rsidRPr="00E117A7" w14:paraId="28A7EC35" w14:textId="77777777" w:rsidTr="006031A3">
        <w:trPr>
          <w:cantSplit/>
        </w:trPr>
        <w:tc>
          <w:tcPr>
            <w:tcW w:w="1514" w:type="dxa"/>
            <w:tcBorders>
              <w:top w:val="nil"/>
            </w:tcBorders>
          </w:tcPr>
          <w:p w14:paraId="24003C48" w14:textId="77777777" w:rsidR="00883AA2" w:rsidRPr="00E117A7" w:rsidRDefault="00883AA2" w:rsidP="00B31EDC">
            <w:pPr>
              <w:keepNext/>
              <w:tabs>
                <w:tab w:val="clear" w:pos="2268"/>
                <w:tab w:val="left" w:pos="1289"/>
              </w:tabs>
              <w:spacing w:before="40" w:after="40"/>
              <w:jc w:val="left"/>
              <w:rPr>
                <w:sz w:val="20"/>
                <w:szCs w:val="20"/>
              </w:rPr>
            </w:pPr>
            <w:r>
              <w:rPr>
                <w:sz w:val="20"/>
                <w:szCs w:val="20"/>
              </w:rPr>
              <w:lastRenderedPageBreak/>
              <w:t>Dix-neuvième réunion (2030)</w:t>
            </w:r>
          </w:p>
        </w:tc>
        <w:tc>
          <w:tcPr>
            <w:tcW w:w="7836" w:type="dxa"/>
            <w:tcBorders>
              <w:top w:val="nil"/>
            </w:tcBorders>
          </w:tcPr>
          <w:p w14:paraId="4904C369" w14:textId="6FD2C706" w:rsidR="00983C56" w:rsidRPr="00E117A7" w:rsidRDefault="00983C56" w:rsidP="00B31EDC">
            <w:pPr>
              <w:keepNext/>
              <w:tabs>
                <w:tab w:val="clear" w:pos="567"/>
                <w:tab w:val="clear" w:pos="1134"/>
                <w:tab w:val="clear" w:pos="1701"/>
                <w:tab w:val="clear" w:pos="2268"/>
              </w:tabs>
              <w:spacing w:before="40" w:after="40"/>
              <w:jc w:val="left"/>
              <w:rPr>
                <w:b/>
                <w:bCs/>
                <w:sz w:val="20"/>
                <w:szCs w:val="20"/>
              </w:rPr>
            </w:pPr>
            <w:r>
              <w:rPr>
                <w:b/>
                <w:bCs/>
                <w:sz w:val="20"/>
                <w:szCs w:val="20"/>
              </w:rPr>
              <w:t>Questions en lien avec les mécanismes d’appui à la mise en œuvre de la Convention sur la diversité biologique et du Cadre mondial de la biodiversité de Kunming-Montréal</w:t>
            </w:r>
          </w:p>
          <w:p w14:paraId="535ECCA9" w14:textId="7F994084" w:rsidR="00886D4D" w:rsidRPr="00E117A7" w:rsidRDefault="000055EA"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Deuxième examen mondial des progrès collectifs à l’appui de la mise en œuvre du Cadre mondial de la biodiversité de Kunming-Montréal</w:t>
            </w:r>
          </w:p>
          <w:p w14:paraId="72246B4A" w14:textId="415BC348" w:rsidR="00464FEB" w:rsidRPr="00E117A7" w:rsidRDefault="00245B45"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 xml:space="preserve">Suivi du </w:t>
            </w:r>
            <w:r>
              <w:rPr>
                <w:snapToGrid w:val="0"/>
                <w:sz w:val="20"/>
                <w:szCs w:val="20"/>
              </w:rPr>
              <w:t>Cadre</w:t>
            </w:r>
          </w:p>
          <w:p w14:paraId="34C10F34" w14:textId="1C3A1908" w:rsidR="0BF1B148" w:rsidRPr="00E117A7" w:rsidRDefault="0BF1B148"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Mobilisation des ressources et mécanisme de financement</w:t>
            </w:r>
          </w:p>
          <w:p w14:paraId="33D6441A" w14:textId="62958442" w:rsidR="004449E3" w:rsidRPr="00E117A7" w:rsidRDefault="00245B45"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Information de séquençage numérique sur les ressources génétiques, y compris un examen de l’efficacité du mécanisme multilatéral de partage juste et équitable des avantages découlant de l’utilisation de l’information de séquençage numérique sur les ressources génétiques, notamment le Fonds de Cali</w:t>
            </w:r>
          </w:p>
          <w:p w14:paraId="3F125D01" w14:textId="2E38D07B" w:rsidR="00C72B58" w:rsidRPr="00E117A7" w:rsidRDefault="5E3BFE87" w:rsidP="00D64501">
            <w:pPr>
              <w:pStyle w:val="ListParagraph"/>
              <w:keepNext/>
              <w:numPr>
                <w:ilvl w:val="0"/>
                <w:numId w:val="41"/>
              </w:numPr>
              <w:tabs>
                <w:tab w:val="clear" w:pos="567"/>
                <w:tab w:val="clear" w:pos="1134"/>
                <w:tab w:val="clear" w:pos="1701"/>
                <w:tab w:val="clear" w:pos="2268"/>
              </w:tabs>
              <w:spacing w:before="40" w:after="40"/>
              <w:jc w:val="left"/>
              <w:rPr>
                <w:rFonts w:eastAsia="Times New Roman"/>
                <w:sz w:val="20"/>
                <w:szCs w:val="20"/>
              </w:rPr>
            </w:pPr>
            <w:r>
              <w:rPr>
                <w:snapToGrid w:val="0"/>
                <w:sz w:val="20"/>
                <w:szCs w:val="20"/>
              </w:rPr>
              <w:t xml:space="preserve">Examen final </w:t>
            </w:r>
            <w:r>
              <w:rPr>
                <w:sz w:val="20"/>
                <w:szCs w:val="20"/>
              </w:rPr>
              <w:t>et suivi du Plan d’action pour l’égalité des sexes (2023-2030)</w:t>
            </w:r>
            <w:r w:rsidR="005549C2" w:rsidRPr="006031A3">
              <w:rPr>
                <w:rStyle w:val="FootnoteReference"/>
                <w:rFonts w:eastAsia="Times New Roman"/>
                <w:i/>
                <w:iCs/>
                <w:sz w:val="20"/>
                <w:szCs w:val="20"/>
              </w:rPr>
              <w:footnoteReference w:id="5"/>
            </w:r>
            <w:r>
              <w:rPr>
                <w:sz w:val="20"/>
                <w:szCs w:val="20"/>
              </w:rPr>
              <w:t>, de la stratégie de mobilisation des ressources pour la période 2025-2030</w:t>
            </w:r>
            <w:r w:rsidR="005549C2" w:rsidRPr="006031A3">
              <w:rPr>
                <w:rStyle w:val="FootnoteReference"/>
                <w:rFonts w:eastAsia="Times New Roman"/>
                <w:i/>
                <w:iCs/>
                <w:sz w:val="20"/>
                <w:szCs w:val="20"/>
              </w:rPr>
              <w:footnoteReference w:id="6"/>
            </w:r>
            <w:r>
              <w:rPr>
                <w:sz w:val="20"/>
                <w:szCs w:val="20"/>
              </w:rPr>
              <w:t>, du cadre stratégique à long terme pour le développement et le renforcement des capacités</w:t>
            </w:r>
            <w:r w:rsidR="003217DA">
              <w:rPr>
                <w:rStyle w:val="FootnoteReference"/>
                <w:rFonts w:eastAsia="Times New Roman"/>
                <w:sz w:val="20"/>
                <w:szCs w:val="20"/>
              </w:rPr>
              <w:footnoteReference w:id="7"/>
            </w:r>
            <w:r>
              <w:rPr>
                <w:sz w:val="20"/>
                <w:szCs w:val="20"/>
              </w:rPr>
              <w:t xml:space="preserve"> et du programme de travail de centre d’échange pour la période 2024-2030</w:t>
            </w:r>
            <w:r w:rsidR="00D64501" w:rsidRPr="006031A3">
              <w:rPr>
                <w:rStyle w:val="FootnoteReference"/>
                <w:rFonts w:eastAsia="Times New Roman"/>
                <w:i/>
                <w:iCs/>
                <w:sz w:val="20"/>
                <w:szCs w:val="20"/>
              </w:rPr>
              <w:footnoteReference w:id="8"/>
            </w:r>
          </w:p>
          <w:p w14:paraId="48C173A4" w14:textId="4448C713" w:rsidR="009369CD" w:rsidRPr="00E117A7" w:rsidRDefault="30AAFA78" w:rsidP="00B31EDC">
            <w:pPr>
              <w:pStyle w:val="ListParagraph"/>
              <w:keepNext/>
              <w:numPr>
                <w:ilvl w:val="0"/>
                <w:numId w:val="41"/>
              </w:numPr>
              <w:tabs>
                <w:tab w:val="clear" w:pos="567"/>
                <w:tab w:val="clear" w:pos="1134"/>
                <w:tab w:val="clear" w:pos="1701"/>
                <w:tab w:val="clear" w:pos="2268"/>
              </w:tabs>
              <w:spacing w:before="40" w:after="40"/>
              <w:jc w:val="left"/>
              <w:rPr>
                <w:rFonts w:eastAsia="Times New Roman"/>
                <w:sz w:val="20"/>
                <w:szCs w:val="20"/>
              </w:rPr>
            </w:pPr>
            <w:r>
              <w:rPr>
                <w:sz w:val="20"/>
                <w:szCs w:val="20"/>
              </w:rPr>
              <w:t>Mise à jour sur les autres questions relatives aux mécanismes d’appui à la mise en œuvre</w:t>
            </w:r>
          </w:p>
          <w:p w14:paraId="2459630D" w14:textId="1697DF7C" w:rsidR="7A7611AB" w:rsidRPr="005549C2" w:rsidRDefault="00E27A29" w:rsidP="00BB2481">
            <w:pPr>
              <w:pStyle w:val="ListParagraph"/>
              <w:keepNext/>
              <w:numPr>
                <w:ilvl w:val="0"/>
                <w:numId w:val="41"/>
              </w:numPr>
              <w:tabs>
                <w:tab w:val="clear" w:pos="567"/>
                <w:tab w:val="clear" w:pos="1134"/>
                <w:tab w:val="clear" w:pos="1701"/>
                <w:tab w:val="clear" w:pos="2268"/>
              </w:tabs>
              <w:spacing w:before="40" w:after="40"/>
              <w:jc w:val="left"/>
              <w:rPr>
                <w:rFonts w:eastAsia="Times New Roman"/>
                <w:sz w:val="20"/>
                <w:szCs w:val="20"/>
              </w:rPr>
            </w:pPr>
            <w:r w:rsidRPr="005549C2">
              <w:rPr>
                <w:sz w:val="20"/>
                <w:szCs w:val="20"/>
              </w:rPr>
              <w:t>Questions relatives à l’article 8 j) et d</w:t>
            </w:r>
            <w:r w:rsidR="00A9746F" w:rsidRPr="005549C2">
              <w:rPr>
                <w:sz w:val="20"/>
                <w:szCs w:val="20"/>
              </w:rPr>
              <w:t>’</w:t>
            </w:r>
            <w:r w:rsidRPr="005549C2">
              <w:rPr>
                <w:sz w:val="20"/>
                <w:szCs w:val="20"/>
              </w:rPr>
              <w:t>autres dispositions de la Convention sur la diversité biologique relatives aux peuples autochtones et communautés locales, y compris l’examen, la révision et la mise à jour du programme de travail, pour la période au-delà de 2030</w:t>
            </w:r>
          </w:p>
          <w:p w14:paraId="78BE5863" w14:textId="737EE899" w:rsidR="0003711F" w:rsidRPr="003E2C1C" w:rsidRDefault="0003711F" w:rsidP="00B31EDC">
            <w:pPr>
              <w:pStyle w:val="ListParagraph"/>
              <w:keepNext/>
              <w:numPr>
                <w:ilvl w:val="0"/>
                <w:numId w:val="41"/>
              </w:numPr>
              <w:tabs>
                <w:tab w:val="clear" w:pos="567"/>
                <w:tab w:val="clear" w:pos="1134"/>
                <w:tab w:val="clear" w:pos="1701"/>
                <w:tab w:val="clear" w:pos="2268"/>
              </w:tabs>
              <w:jc w:val="left"/>
              <w:rPr>
                <w:sz w:val="20"/>
                <w:szCs w:val="20"/>
              </w:rPr>
            </w:pPr>
            <w:r>
              <w:rPr>
                <w:sz w:val="20"/>
                <w:szCs w:val="20"/>
              </w:rPr>
              <w:t>Communication, éducation et sensibilisation du public</w:t>
            </w:r>
          </w:p>
          <w:p w14:paraId="2D4658ED" w14:textId="77777777" w:rsidR="0003711F" w:rsidRPr="008C5936" w:rsidRDefault="0003711F" w:rsidP="00B31EDC">
            <w:pPr>
              <w:pStyle w:val="ListParagraph"/>
              <w:keepNext/>
              <w:tabs>
                <w:tab w:val="clear" w:pos="567"/>
                <w:tab w:val="clear" w:pos="1134"/>
                <w:tab w:val="clear" w:pos="1701"/>
                <w:tab w:val="clear" w:pos="2268"/>
              </w:tabs>
              <w:spacing w:before="40" w:after="40"/>
              <w:jc w:val="left"/>
              <w:rPr>
                <w:rFonts w:eastAsia="Times New Roman"/>
                <w:sz w:val="20"/>
                <w:szCs w:val="20"/>
              </w:rPr>
            </w:pPr>
          </w:p>
          <w:p w14:paraId="0A76DFCD" w14:textId="77777777" w:rsidR="003B1688" w:rsidRPr="008C5936" w:rsidRDefault="00983C56" w:rsidP="00B31EDC">
            <w:pPr>
              <w:keepNext/>
              <w:spacing w:before="40" w:after="40"/>
              <w:jc w:val="left"/>
              <w:rPr>
                <w:b/>
                <w:bCs/>
                <w:sz w:val="20"/>
                <w:szCs w:val="20"/>
              </w:rPr>
            </w:pPr>
            <w:r>
              <w:rPr>
                <w:b/>
                <w:bCs/>
                <w:sz w:val="20"/>
                <w:szCs w:val="20"/>
              </w:rPr>
              <w:t xml:space="preserve">Besoins scientifiques et techniques en vue d’appuyer la mise en œuvre du Cadre mondial de la biodiversité de Kunming-Montréal </w:t>
            </w:r>
          </w:p>
          <w:p w14:paraId="1FE42682" w14:textId="77777777" w:rsidR="00E44541" w:rsidRPr="008C5936" w:rsidRDefault="00E44541"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 xml:space="preserve">Examen et analyse stratégiques du programme de travail </w:t>
            </w:r>
          </w:p>
          <w:p w14:paraId="27BAAF9C" w14:textId="66AE3435" w:rsidR="00C04FE8" w:rsidRPr="008C5936" w:rsidRDefault="00C04FE8" w:rsidP="00B31EDC">
            <w:pPr>
              <w:pStyle w:val="ListParagraph"/>
              <w:keepNext/>
              <w:numPr>
                <w:ilvl w:val="0"/>
                <w:numId w:val="41"/>
              </w:numPr>
              <w:tabs>
                <w:tab w:val="clear" w:pos="567"/>
                <w:tab w:val="left" w:pos="789"/>
              </w:tabs>
              <w:spacing w:before="40" w:after="40"/>
              <w:jc w:val="left"/>
              <w:rPr>
                <w:sz w:val="20"/>
                <w:szCs w:val="20"/>
              </w:rPr>
            </w:pPr>
            <w:r>
              <w:rPr>
                <w:sz w:val="20"/>
                <w:szCs w:val="20"/>
              </w:rPr>
              <w:t>Examen de la deuxième évaluation mondiale de la biodiversité et des services écosystémiques de la Plateforme intergouvernementale scientifique et politique sur la biodiversité et les services écosystémiques</w:t>
            </w:r>
          </w:p>
          <w:p w14:paraId="7979D3B4" w14:textId="080D650A" w:rsidR="00115DD9" w:rsidRPr="00E117A7" w:rsidRDefault="00115DD9"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Biologie de synthèse</w:t>
            </w:r>
          </w:p>
          <w:p w14:paraId="4EAD8100" w14:textId="35F5505F" w:rsidR="0023225D" w:rsidRDefault="0023225D"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Gestion durable de la faune sauvage</w:t>
            </w:r>
          </w:p>
          <w:p w14:paraId="21EF7BEC" w14:textId="77777777" w:rsidR="00245B45" w:rsidRDefault="00245B45" w:rsidP="00B31EDC">
            <w:pPr>
              <w:pStyle w:val="ListParagraph"/>
              <w:keepNext/>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 xml:space="preserve">Biodiversité et changements climatiques </w:t>
            </w:r>
          </w:p>
          <w:p w14:paraId="07A066E7" w14:textId="0DBEE0D3" w:rsidR="006914CD" w:rsidRDefault="006914CD" w:rsidP="00B31EDC">
            <w:pPr>
              <w:pStyle w:val="ListParagraph"/>
              <w:keepNext/>
              <w:numPr>
                <w:ilvl w:val="0"/>
                <w:numId w:val="41"/>
              </w:numPr>
              <w:tabs>
                <w:tab w:val="clear" w:pos="567"/>
                <w:tab w:val="clear" w:pos="1134"/>
                <w:tab w:val="clear" w:pos="1701"/>
                <w:tab w:val="clear" w:pos="2268"/>
              </w:tabs>
              <w:spacing w:before="40" w:after="40"/>
              <w:jc w:val="left"/>
              <w:rPr>
                <w:sz w:val="20"/>
                <w:szCs w:val="20"/>
              </w:rPr>
            </w:pPr>
            <w:r>
              <w:rPr>
                <w:sz w:val="20"/>
                <w:szCs w:val="20"/>
              </w:rPr>
              <w:t>Biodiversité marine et côtière</w:t>
            </w:r>
          </w:p>
          <w:p w14:paraId="070CBBB2" w14:textId="7D390C73" w:rsidR="00245B45" w:rsidRDefault="00245B45" w:rsidP="00655DA8">
            <w:pPr>
              <w:pStyle w:val="ListParagraph"/>
              <w:keepNext/>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pPr>
            <w:r>
              <w:rPr>
                <w:sz w:val="20"/>
                <w:szCs w:val="20"/>
              </w:rPr>
              <w:t>Biodiversité et agriculture</w:t>
            </w:r>
          </w:p>
          <w:p w14:paraId="171EFF93" w14:textId="77777777" w:rsidR="00245B45" w:rsidRPr="00E117A7" w:rsidRDefault="00245B45" w:rsidP="00B31EDC">
            <w:pPr>
              <w:pStyle w:val="ListParagraph"/>
              <w:keepNext/>
              <w:tabs>
                <w:tab w:val="clear" w:pos="567"/>
                <w:tab w:val="clear" w:pos="1134"/>
                <w:tab w:val="clear" w:pos="1701"/>
                <w:tab w:val="clear" w:pos="2268"/>
              </w:tabs>
              <w:spacing w:before="40" w:after="40"/>
              <w:jc w:val="left"/>
              <w:rPr>
                <w:sz w:val="20"/>
                <w:szCs w:val="20"/>
              </w:rPr>
            </w:pPr>
          </w:p>
          <w:p w14:paraId="13546454" w14:textId="281A45C1" w:rsidR="00883AA2" w:rsidRPr="008C5936" w:rsidRDefault="002652F4" w:rsidP="00B31EDC">
            <w:pPr>
              <w:keepNext/>
              <w:spacing w:before="40" w:after="40"/>
              <w:ind w:left="360" w:hanging="360"/>
              <w:jc w:val="left"/>
              <w:rPr>
                <w:sz w:val="20"/>
                <w:szCs w:val="20"/>
              </w:rPr>
            </w:pPr>
            <w:r>
              <w:rPr>
                <w:b/>
                <w:bCs/>
                <w:sz w:val="20"/>
                <w:szCs w:val="20"/>
              </w:rPr>
              <w:t>Processus au titre de la Convention et de ses Protocoles</w:t>
            </w:r>
          </w:p>
          <w:p w14:paraId="112A8E76" w14:textId="6C36CEB0" w:rsidR="00013EBB" w:rsidRPr="008C5936" w:rsidRDefault="002652F4" w:rsidP="00B31EDC">
            <w:pPr>
              <w:pStyle w:val="ListParagraph"/>
              <w:keepNext/>
              <w:numPr>
                <w:ilvl w:val="0"/>
                <w:numId w:val="41"/>
              </w:numPr>
              <w:tabs>
                <w:tab w:val="clear" w:pos="567"/>
                <w:tab w:val="left" w:pos="647"/>
              </w:tabs>
              <w:spacing w:before="40" w:after="40"/>
              <w:jc w:val="left"/>
              <w:rPr>
                <w:sz w:val="20"/>
                <w:szCs w:val="20"/>
              </w:rPr>
            </w:pPr>
            <w:r>
              <w:rPr>
                <w:sz w:val="20"/>
                <w:szCs w:val="20"/>
              </w:rPr>
              <w:t>Questions relatives à l’efficacité des processus de la Convention et ses Protocoles</w:t>
            </w:r>
          </w:p>
        </w:tc>
      </w:tr>
    </w:tbl>
    <w:p w14:paraId="6684A849" w14:textId="6CFEF14C" w:rsidR="005C1332" w:rsidRPr="006031A3" w:rsidRDefault="000B3437" w:rsidP="006031A3">
      <w:pPr>
        <w:pStyle w:val="CBDNormalNoNumber"/>
        <w:spacing w:before="120"/>
        <w:rPr>
          <w:bCs/>
          <w:sz w:val="20"/>
          <w:szCs w:val="16"/>
        </w:rPr>
      </w:pPr>
      <w:r>
        <w:rPr>
          <w:bCs/>
          <w:i/>
          <w:iCs/>
          <w:sz w:val="20"/>
          <w:szCs w:val="16"/>
        </w:rPr>
        <w:lastRenderedPageBreak/>
        <w:t>Note</w:t>
      </w:r>
      <w:r w:rsidR="00A9746F">
        <w:rPr>
          <w:bCs/>
          <w:sz w:val="20"/>
          <w:szCs w:val="16"/>
        </w:rPr>
        <w:t> </w:t>
      </w:r>
      <w:r>
        <w:rPr>
          <w:bCs/>
          <w:sz w:val="20"/>
          <w:szCs w:val="16"/>
        </w:rPr>
        <w:t>: Se reporter à l’annexe du document  CBD/COP/17/8 pour voir un résumé des décisions et recommandations pertinentes.</w:t>
      </w:r>
    </w:p>
    <w:p w14:paraId="34D23755" w14:textId="22593B95" w:rsidR="00A011D2" w:rsidRDefault="00A011D2">
      <w:pPr>
        <w:tabs>
          <w:tab w:val="clear" w:pos="567"/>
          <w:tab w:val="clear" w:pos="1134"/>
          <w:tab w:val="clear" w:pos="1701"/>
          <w:tab w:val="clear" w:pos="2268"/>
        </w:tabs>
        <w:jc w:val="left"/>
        <w:rPr>
          <w:b/>
          <w:bCs/>
        </w:rPr>
      </w:pPr>
    </w:p>
    <w:p w14:paraId="12A3576D" w14:textId="457B4CD0" w:rsidR="00D66EA5" w:rsidRDefault="00782ECA" w:rsidP="006031A3">
      <w:pPr>
        <w:pStyle w:val="CBDDesicionAnnex"/>
      </w:pPr>
      <w:r>
        <w:t>Annexe</w:t>
      </w:r>
      <w:r>
        <w:br/>
        <w:t>Aperçu des demandes de la Conférence des Parties pour ses travaux futurs à l’appui de l’élaboration d’un programme de travail pluriannuel de la Conférence des Parties</w:t>
      </w:r>
    </w:p>
    <w:p w14:paraId="1453B386" w14:textId="49501A48" w:rsidR="00D66EA5" w:rsidRPr="003222E2" w:rsidRDefault="00D66EA5" w:rsidP="00D66EA5">
      <w:pPr>
        <w:pStyle w:val="CBDH1"/>
        <w:rPr>
          <w:rFonts w:eastAsia="Aptos Display"/>
          <w:bCs/>
          <w:color w:val="000000" w:themeColor="text1"/>
          <w:sz w:val="22"/>
        </w:rPr>
      </w:pPr>
      <w:r>
        <w:rPr>
          <w:sz w:val="22"/>
        </w:rPr>
        <w:t>I.</w:t>
      </w:r>
      <w:r>
        <w:rPr>
          <w:sz w:val="22"/>
        </w:rPr>
        <w:tab/>
      </w:r>
      <w:r>
        <w:rPr>
          <w:bCs/>
          <w:color w:val="000000" w:themeColor="text1"/>
          <w:sz w:val="22"/>
        </w:rPr>
        <w:t>Aperçu des demandes de travaux futurs découlant de la quinzième et de la seizième réunions de la Conférence des Parties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536"/>
        <w:gridCol w:w="1430"/>
        <w:gridCol w:w="1262"/>
      </w:tblGrid>
      <w:tr w:rsidR="00D66EA5" w:rsidRPr="00D4340C" w14:paraId="4243AFF9" w14:textId="77777777" w:rsidTr="00657097">
        <w:tc>
          <w:tcPr>
            <w:tcW w:w="2122" w:type="dxa"/>
            <w:tcBorders>
              <w:top w:val="single" w:sz="4" w:space="0" w:color="auto"/>
              <w:bottom w:val="single" w:sz="4" w:space="0" w:color="auto"/>
            </w:tcBorders>
            <w:vAlign w:val="bottom"/>
          </w:tcPr>
          <w:p w14:paraId="6A1AE1F6" w14:textId="210D2595" w:rsidR="00D66EA5" w:rsidRPr="006031A3" w:rsidRDefault="00D66EA5" w:rsidP="006031A3">
            <w:pPr>
              <w:jc w:val="left"/>
              <w:rPr>
                <w:i/>
                <w:iCs/>
                <w:sz w:val="20"/>
                <w:szCs w:val="20"/>
              </w:rPr>
            </w:pPr>
            <w:r>
              <w:rPr>
                <w:i/>
                <w:iCs/>
                <w:sz w:val="20"/>
                <w:szCs w:val="20"/>
              </w:rPr>
              <w:t>Numéro de document</w:t>
            </w:r>
          </w:p>
        </w:tc>
        <w:tc>
          <w:tcPr>
            <w:tcW w:w="4536" w:type="dxa"/>
            <w:tcBorders>
              <w:top w:val="single" w:sz="4" w:space="0" w:color="auto"/>
              <w:bottom w:val="single" w:sz="4" w:space="0" w:color="auto"/>
            </w:tcBorders>
            <w:vAlign w:val="bottom"/>
          </w:tcPr>
          <w:p w14:paraId="245B82BF" w14:textId="10678E69" w:rsidR="00D66EA5" w:rsidRPr="006031A3" w:rsidRDefault="00D66EA5" w:rsidP="006031A3">
            <w:pPr>
              <w:jc w:val="left"/>
              <w:rPr>
                <w:i/>
                <w:iCs/>
                <w:sz w:val="20"/>
                <w:szCs w:val="20"/>
              </w:rPr>
            </w:pPr>
            <w:r>
              <w:rPr>
                <w:i/>
                <w:iCs/>
                <w:sz w:val="20"/>
                <w:szCs w:val="20"/>
              </w:rPr>
              <w:t>Titre du document</w:t>
            </w:r>
          </w:p>
        </w:tc>
        <w:tc>
          <w:tcPr>
            <w:tcW w:w="1430" w:type="dxa"/>
            <w:tcBorders>
              <w:top w:val="single" w:sz="4" w:space="0" w:color="auto"/>
              <w:bottom w:val="single" w:sz="4" w:space="0" w:color="auto"/>
            </w:tcBorders>
            <w:vAlign w:val="bottom"/>
          </w:tcPr>
          <w:p w14:paraId="65B38DD6" w14:textId="77777777" w:rsidR="00D66EA5" w:rsidRPr="006031A3" w:rsidRDefault="00D66EA5" w:rsidP="006031A3">
            <w:pPr>
              <w:jc w:val="left"/>
              <w:rPr>
                <w:i/>
                <w:iCs/>
                <w:sz w:val="20"/>
                <w:szCs w:val="20"/>
              </w:rPr>
            </w:pPr>
            <w:r>
              <w:rPr>
                <w:i/>
                <w:iCs/>
                <w:sz w:val="20"/>
                <w:szCs w:val="20"/>
              </w:rPr>
              <w:t>Paragraphe</w:t>
            </w:r>
          </w:p>
        </w:tc>
        <w:tc>
          <w:tcPr>
            <w:tcW w:w="1262" w:type="dxa"/>
            <w:tcBorders>
              <w:top w:val="single" w:sz="4" w:space="0" w:color="auto"/>
              <w:bottom w:val="single" w:sz="4" w:space="0" w:color="auto"/>
            </w:tcBorders>
            <w:vAlign w:val="bottom"/>
          </w:tcPr>
          <w:p w14:paraId="34552A47" w14:textId="77777777" w:rsidR="00D66EA5" w:rsidRPr="006031A3" w:rsidRDefault="00D66EA5" w:rsidP="006031A3">
            <w:pPr>
              <w:jc w:val="left"/>
              <w:rPr>
                <w:i/>
                <w:iCs/>
                <w:sz w:val="20"/>
                <w:szCs w:val="20"/>
              </w:rPr>
            </w:pPr>
            <w:r>
              <w:rPr>
                <w:i/>
                <w:iCs/>
                <w:sz w:val="20"/>
                <w:szCs w:val="20"/>
              </w:rPr>
              <w:t>COP</w:t>
            </w:r>
          </w:p>
        </w:tc>
      </w:tr>
      <w:tr w:rsidR="00D66EA5" w:rsidRPr="00D4340C" w14:paraId="49A3E8AD" w14:textId="77777777" w:rsidTr="00657097">
        <w:trPr>
          <w:trHeight w:val="556"/>
        </w:trPr>
        <w:tc>
          <w:tcPr>
            <w:tcW w:w="2122" w:type="dxa"/>
            <w:tcBorders>
              <w:top w:val="single" w:sz="4" w:space="0" w:color="auto"/>
            </w:tcBorders>
          </w:tcPr>
          <w:p w14:paraId="39C2B68E" w14:textId="4654E47C" w:rsidR="00D66EA5" w:rsidRPr="006031A3" w:rsidRDefault="00F92A81" w:rsidP="006031A3">
            <w:pPr>
              <w:jc w:val="left"/>
              <w:rPr>
                <w:sz w:val="20"/>
                <w:szCs w:val="20"/>
              </w:rPr>
            </w:pPr>
            <w:r>
              <w:rPr>
                <w:sz w:val="20"/>
                <w:szCs w:val="20"/>
              </w:rPr>
              <w:t>Décision</w:t>
            </w:r>
            <w:r w:rsidR="00A9746F">
              <w:rPr>
                <w:sz w:val="20"/>
                <w:szCs w:val="20"/>
              </w:rPr>
              <w:t> </w:t>
            </w:r>
            <w:hyperlink r:id="rId23" w:history="1">
              <w:r>
                <w:rPr>
                  <w:rStyle w:val="Hyperlink"/>
                  <w:sz w:val="20"/>
                  <w:szCs w:val="20"/>
                </w:rPr>
                <w:t>15/4</w:t>
              </w:r>
            </w:hyperlink>
          </w:p>
        </w:tc>
        <w:tc>
          <w:tcPr>
            <w:tcW w:w="4536" w:type="dxa"/>
            <w:tcBorders>
              <w:top w:val="single" w:sz="4" w:space="0" w:color="auto"/>
            </w:tcBorders>
          </w:tcPr>
          <w:p w14:paraId="7DE229EB" w14:textId="77777777" w:rsidR="00D66EA5" w:rsidRPr="006031A3" w:rsidRDefault="00D66EA5" w:rsidP="006031A3">
            <w:pPr>
              <w:jc w:val="left"/>
              <w:rPr>
                <w:sz w:val="20"/>
                <w:szCs w:val="20"/>
              </w:rPr>
            </w:pPr>
            <w:r>
              <w:rPr>
                <w:sz w:val="20"/>
                <w:szCs w:val="20"/>
              </w:rPr>
              <w:t>Cadre mondial de la biodiversité de Kunming-Montréal</w:t>
            </w:r>
          </w:p>
        </w:tc>
        <w:tc>
          <w:tcPr>
            <w:tcW w:w="1430" w:type="dxa"/>
            <w:tcBorders>
              <w:top w:val="single" w:sz="4" w:space="0" w:color="auto"/>
            </w:tcBorders>
          </w:tcPr>
          <w:p w14:paraId="686F0F62" w14:textId="77777777" w:rsidR="00D66EA5" w:rsidRPr="006031A3" w:rsidRDefault="00D66EA5" w:rsidP="006031A3">
            <w:pPr>
              <w:jc w:val="left"/>
              <w:rPr>
                <w:sz w:val="20"/>
                <w:szCs w:val="20"/>
              </w:rPr>
            </w:pPr>
            <w:r>
              <w:rPr>
                <w:sz w:val="20"/>
                <w:szCs w:val="20"/>
              </w:rPr>
              <w:t>8</w:t>
            </w:r>
          </w:p>
        </w:tc>
        <w:tc>
          <w:tcPr>
            <w:tcW w:w="1262" w:type="dxa"/>
            <w:tcBorders>
              <w:top w:val="single" w:sz="4" w:space="0" w:color="auto"/>
            </w:tcBorders>
          </w:tcPr>
          <w:p w14:paraId="07AE1BEA" w14:textId="77777777" w:rsidR="00D66EA5" w:rsidRPr="006031A3" w:rsidRDefault="00D66EA5" w:rsidP="006031A3">
            <w:pPr>
              <w:jc w:val="left"/>
              <w:rPr>
                <w:sz w:val="20"/>
                <w:szCs w:val="20"/>
              </w:rPr>
            </w:pPr>
            <w:r>
              <w:rPr>
                <w:sz w:val="20"/>
                <w:szCs w:val="20"/>
              </w:rPr>
              <w:t>COP-18</w:t>
            </w:r>
          </w:p>
          <w:p w14:paraId="3D719668" w14:textId="77777777" w:rsidR="00D66EA5" w:rsidRPr="006031A3" w:rsidRDefault="00D66EA5" w:rsidP="006031A3">
            <w:pPr>
              <w:jc w:val="left"/>
              <w:rPr>
                <w:sz w:val="20"/>
                <w:szCs w:val="20"/>
              </w:rPr>
            </w:pPr>
            <w:r>
              <w:rPr>
                <w:sz w:val="20"/>
                <w:szCs w:val="20"/>
              </w:rPr>
              <w:t>COP-19</w:t>
            </w:r>
          </w:p>
        </w:tc>
      </w:tr>
      <w:tr w:rsidR="00D66EA5" w:rsidRPr="00D4340C" w14:paraId="23F51EC4" w14:textId="77777777" w:rsidTr="00657097">
        <w:trPr>
          <w:trHeight w:val="1134"/>
        </w:trPr>
        <w:tc>
          <w:tcPr>
            <w:tcW w:w="2122" w:type="dxa"/>
          </w:tcPr>
          <w:p w14:paraId="302206F8" w14:textId="1F287B51" w:rsidR="00D66EA5" w:rsidRPr="006031A3" w:rsidRDefault="00F92A81" w:rsidP="006031A3">
            <w:pPr>
              <w:jc w:val="left"/>
              <w:rPr>
                <w:sz w:val="20"/>
                <w:szCs w:val="20"/>
              </w:rPr>
            </w:pPr>
            <w:r>
              <w:rPr>
                <w:sz w:val="20"/>
                <w:szCs w:val="20"/>
              </w:rPr>
              <w:t>Décision</w:t>
            </w:r>
            <w:r w:rsidR="00A9746F">
              <w:rPr>
                <w:sz w:val="20"/>
                <w:szCs w:val="20"/>
              </w:rPr>
              <w:t> </w:t>
            </w:r>
            <w:hyperlink r:id="rId24" w:history="1">
              <w:r>
                <w:rPr>
                  <w:rStyle w:val="Hyperlink"/>
                  <w:sz w:val="20"/>
                  <w:szCs w:val="20"/>
                </w:rPr>
                <w:t>15/6</w:t>
              </w:r>
            </w:hyperlink>
          </w:p>
          <w:p w14:paraId="247234EF" w14:textId="4F52C330" w:rsidR="00D66EA5" w:rsidRPr="006031A3" w:rsidRDefault="00D66EA5" w:rsidP="00486090">
            <w:pPr>
              <w:jc w:val="left"/>
              <w:rPr>
                <w:sz w:val="20"/>
                <w:szCs w:val="20"/>
              </w:rPr>
            </w:pPr>
            <w:r>
              <w:t>(</w:t>
            </w:r>
            <w:r>
              <w:rPr>
                <w:sz w:val="20"/>
                <w:szCs w:val="20"/>
              </w:rPr>
              <w:t xml:space="preserve">connexe à la décision </w:t>
            </w:r>
            <w:hyperlink r:id="rId25" w:history="1">
              <w:r>
                <w:rPr>
                  <w:rStyle w:val="Hyperlink"/>
                  <w:sz w:val="20"/>
                  <w:szCs w:val="20"/>
                </w:rPr>
                <w:t>16/32</w:t>
              </w:r>
            </w:hyperlink>
            <w:r>
              <w:rPr>
                <w:sz w:val="20"/>
                <w:szCs w:val="20"/>
              </w:rPr>
              <w:t xml:space="preserve"> et à la recommandation </w:t>
            </w:r>
            <w:hyperlink r:id="rId26" w:history="1">
              <w:r>
                <w:rPr>
                  <w:rStyle w:val="Hyperlink"/>
                  <w:sz w:val="20"/>
                  <w:szCs w:val="20"/>
                </w:rPr>
                <w:t>7/1 B</w:t>
              </w:r>
            </w:hyperlink>
            <w:r>
              <w:t xml:space="preserve"> de l’OSA</w:t>
            </w:r>
            <w:r>
              <w:rPr>
                <w:sz w:val="20"/>
                <w:szCs w:val="20"/>
              </w:rPr>
              <w:t>)</w:t>
            </w:r>
          </w:p>
        </w:tc>
        <w:tc>
          <w:tcPr>
            <w:tcW w:w="4536" w:type="dxa"/>
          </w:tcPr>
          <w:p w14:paraId="4C656A53" w14:textId="77777777" w:rsidR="00D66EA5" w:rsidRPr="006031A3" w:rsidRDefault="00D66EA5" w:rsidP="006031A3">
            <w:pPr>
              <w:jc w:val="left"/>
              <w:rPr>
                <w:sz w:val="20"/>
                <w:szCs w:val="20"/>
              </w:rPr>
            </w:pPr>
            <w:r>
              <w:rPr>
                <w:sz w:val="20"/>
                <w:szCs w:val="20"/>
              </w:rPr>
              <w:t>Mécanismes de planification, de suivi, d’établissement de rapports et d’examen</w:t>
            </w:r>
          </w:p>
        </w:tc>
        <w:tc>
          <w:tcPr>
            <w:tcW w:w="1430" w:type="dxa"/>
          </w:tcPr>
          <w:p w14:paraId="69ACC027" w14:textId="77777777" w:rsidR="00D66EA5" w:rsidRPr="006031A3" w:rsidRDefault="00D66EA5" w:rsidP="006031A3">
            <w:pPr>
              <w:jc w:val="left"/>
              <w:rPr>
                <w:sz w:val="20"/>
                <w:szCs w:val="20"/>
              </w:rPr>
            </w:pPr>
            <w:r>
              <w:rPr>
                <w:sz w:val="20"/>
                <w:szCs w:val="20"/>
              </w:rPr>
              <w:t>1 c)</w:t>
            </w:r>
          </w:p>
          <w:p w14:paraId="23547561" w14:textId="77777777" w:rsidR="00D66EA5" w:rsidRPr="006031A3" w:rsidRDefault="00D66EA5" w:rsidP="006031A3">
            <w:pPr>
              <w:jc w:val="left"/>
              <w:rPr>
                <w:sz w:val="20"/>
                <w:szCs w:val="20"/>
              </w:rPr>
            </w:pPr>
            <w:r>
              <w:rPr>
                <w:sz w:val="20"/>
                <w:szCs w:val="20"/>
              </w:rPr>
              <w:t>1 d), 16</w:t>
            </w:r>
          </w:p>
        </w:tc>
        <w:tc>
          <w:tcPr>
            <w:tcW w:w="1262" w:type="dxa"/>
          </w:tcPr>
          <w:p w14:paraId="7A27E293" w14:textId="77777777" w:rsidR="00D66EA5" w:rsidRPr="006031A3" w:rsidRDefault="00D66EA5" w:rsidP="006031A3">
            <w:pPr>
              <w:jc w:val="left"/>
              <w:rPr>
                <w:sz w:val="20"/>
                <w:szCs w:val="20"/>
              </w:rPr>
            </w:pPr>
            <w:r>
              <w:rPr>
                <w:sz w:val="20"/>
                <w:szCs w:val="20"/>
              </w:rPr>
              <w:t>COP-18</w:t>
            </w:r>
          </w:p>
          <w:p w14:paraId="672C2786" w14:textId="77777777" w:rsidR="00D66EA5" w:rsidRPr="006031A3" w:rsidRDefault="00D66EA5" w:rsidP="006031A3">
            <w:pPr>
              <w:jc w:val="left"/>
              <w:rPr>
                <w:sz w:val="20"/>
                <w:szCs w:val="20"/>
              </w:rPr>
            </w:pPr>
            <w:r>
              <w:rPr>
                <w:sz w:val="20"/>
                <w:szCs w:val="20"/>
              </w:rPr>
              <w:t>COP-19</w:t>
            </w:r>
          </w:p>
        </w:tc>
      </w:tr>
      <w:tr w:rsidR="00D66EA5" w:rsidRPr="00D4340C" w14:paraId="3944210C" w14:textId="77777777" w:rsidTr="00657097">
        <w:trPr>
          <w:trHeight w:val="1106"/>
        </w:trPr>
        <w:tc>
          <w:tcPr>
            <w:tcW w:w="2122" w:type="dxa"/>
          </w:tcPr>
          <w:p w14:paraId="0DAA0BF0" w14:textId="447EFED6" w:rsidR="00D66EA5" w:rsidRPr="006031A3" w:rsidRDefault="00611FDD" w:rsidP="006031A3">
            <w:pPr>
              <w:jc w:val="left"/>
              <w:rPr>
                <w:sz w:val="20"/>
                <w:szCs w:val="20"/>
              </w:rPr>
            </w:pPr>
            <w:r>
              <w:rPr>
                <w:sz w:val="20"/>
                <w:szCs w:val="20"/>
              </w:rPr>
              <w:t>Décision</w:t>
            </w:r>
            <w:r w:rsidR="00A9746F">
              <w:rPr>
                <w:sz w:val="20"/>
                <w:szCs w:val="20"/>
              </w:rPr>
              <w:t> </w:t>
            </w:r>
            <w:hyperlink r:id="rId27" w:history="1">
              <w:r>
                <w:rPr>
                  <w:rStyle w:val="Hyperlink"/>
                  <w:sz w:val="20"/>
                  <w:szCs w:val="20"/>
                </w:rPr>
                <w:t>15/7</w:t>
              </w:r>
            </w:hyperlink>
          </w:p>
          <w:p w14:paraId="4F98BBA5" w14:textId="2E79AB99" w:rsidR="00D66EA5" w:rsidRPr="006031A3" w:rsidRDefault="00D66EA5" w:rsidP="00486090">
            <w:pPr>
              <w:jc w:val="left"/>
              <w:rPr>
                <w:sz w:val="20"/>
                <w:szCs w:val="20"/>
              </w:rPr>
            </w:pPr>
            <w:r>
              <w:t>(</w:t>
            </w:r>
            <w:r>
              <w:rPr>
                <w:sz w:val="20"/>
                <w:szCs w:val="20"/>
              </w:rPr>
              <w:t xml:space="preserve">connexe à la décision </w:t>
            </w:r>
            <w:hyperlink r:id="rId28" w:history="1">
              <w:r>
                <w:rPr>
                  <w:rStyle w:val="Hyperlink"/>
                  <w:sz w:val="20"/>
                  <w:szCs w:val="20"/>
                </w:rPr>
                <w:t>16/32</w:t>
              </w:r>
            </w:hyperlink>
            <w:r>
              <w:rPr>
                <w:sz w:val="20"/>
                <w:szCs w:val="20"/>
              </w:rPr>
              <w:t xml:space="preserve"> et à la recommandation </w:t>
            </w:r>
            <w:hyperlink r:id="rId29" w:history="1">
              <w:r>
                <w:rPr>
                  <w:rStyle w:val="Hyperlink"/>
                  <w:sz w:val="20"/>
                  <w:szCs w:val="20"/>
                </w:rPr>
                <w:t>7/2</w:t>
              </w:r>
            </w:hyperlink>
            <w:r>
              <w:t xml:space="preserve"> de l’OSA</w:t>
            </w:r>
            <w:r>
              <w:rPr>
                <w:sz w:val="20"/>
                <w:szCs w:val="20"/>
              </w:rPr>
              <w:t>)</w:t>
            </w:r>
          </w:p>
        </w:tc>
        <w:tc>
          <w:tcPr>
            <w:tcW w:w="4536" w:type="dxa"/>
          </w:tcPr>
          <w:p w14:paraId="31639165" w14:textId="77777777" w:rsidR="00D66EA5" w:rsidRPr="006031A3" w:rsidRDefault="00D66EA5" w:rsidP="006031A3">
            <w:pPr>
              <w:jc w:val="left"/>
              <w:rPr>
                <w:sz w:val="20"/>
                <w:szCs w:val="20"/>
              </w:rPr>
            </w:pPr>
            <w:r>
              <w:rPr>
                <w:sz w:val="20"/>
                <w:szCs w:val="20"/>
              </w:rPr>
              <w:t>Mobilisation des ressources</w:t>
            </w:r>
          </w:p>
        </w:tc>
        <w:tc>
          <w:tcPr>
            <w:tcW w:w="1430" w:type="dxa"/>
          </w:tcPr>
          <w:p w14:paraId="53CD8B1C" w14:textId="77777777" w:rsidR="00D66EA5" w:rsidRPr="006031A3" w:rsidRDefault="00D66EA5" w:rsidP="006031A3">
            <w:pPr>
              <w:jc w:val="left"/>
              <w:rPr>
                <w:sz w:val="20"/>
                <w:szCs w:val="20"/>
              </w:rPr>
            </w:pPr>
            <w:r>
              <w:rPr>
                <w:sz w:val="20"/>
                <w:szCs w:val="20"/>
              </w:rPr>
              <w:t>39</w:t>
            </w:r>
          </w:p>
        </w:tc>
        <w:tc>
          <w:tcPr>
            <w:tcW w:w="1262" w:type="dxa"/>
          </w:tcPr>
          <w:p w14:paraId="0F5E8C96" w14:textId="77777777" w:rsidR="00D66EA5" w:rsidRPr="006031A3" w:rsidRDefault="00D66EA5" w:rsidP="006031A3">
            <w:pPr>
              <w:jc w:val="left"/>
              <w:rPr>
                <w:sz w:val="20"/>
                <w:szCs w:val="20"/>
              </w:rPr>
            </w:pPr>
            <w:r>
              <w:rPr>
                <w:sz w:val="20"/>
                <w:szCs w:val="20"/>
              </w:rPr>
              <w:t>COP-18</w:t>
            </w:r>
          </w:p>
        </w:tc>
      </w:tr>
      <w:tr w:rsidR="00D66EA5" w:rsidRPr="00D4340C" w14:paraId="7CBAFCF4" w14:textId="77777777" w:rsidTr="00657097">
        <w:trPr>
          <w:trHeight w:val="1220"/>
        </w:trPr>
        <w:tc>
          <w:tcPr>
            <w:tcW w:w="2122" w:type="dxa"/>
          </w:tcPr>
          <w:p w14:paraId="05B498F0" w14:textId="304CF5E8" w:rsidR="00D66EA5" w:rsidRPr="006031A3" w:rsidRDefault="00611FDD" w:rsidP="006031A3">
            <w:pPr>
              <w:jc w:val="left"/>
              <w:rPr>
                <w:sz w:val="20"/>
                <w:szCs w:val="20"/>
              </w:rPr>
            </w:pPr>
            <w:r>
              <w:rPr>
                <w:sz w:val="20"/>
                <w:szCs w:val="20"/>
              </w:rPr>
              <w:t>Décision</w:t>
            </w:r>
            <w:r w:rsidR="00A9746F">
              <w:rPr>
                <w:sz w:val="20"/>
                <w:szCs w:val="20"/>
              </w:rPr>
              <w:t> </w:t>
            </w:r>
            <w:hyperlink r:id="rId30" w:history="1">
              <w:r>
                <w:rPr>
                  <w:rStyle w:val="Hyperlink"/>
                  <w:sz w:val="20"/>
                  <w:szCs w:val="20"/>
                </w:rPr>
                <w:t>15/8</w:t>
              </w:r>
            </w:hyperlink>
          </w:p>
          <w:p w14:paraId="7C5BDEEA" w14:textId="4A238F25" w:rsidR="00D66EA5" w:rsidRPr="006031A3" w:rsidRDefault="00D66EA5" w:rsidP="00486090">
            <w:pPr>
              <w:jc w:val="left"/>
              <w:rPr>
                <w:sz w:val="20"/>
                <w:szCs w:val="20"/>
              </w:rPr>
            </w:pPr>
            <w:r>
              <w:rPr>
                <w:sz w:val="20"/>
                <w:szCs w:val="20"/>
              </w:rPr>
              <w:t>(connexe aux recommandations </w:t>
            </w:r>
            <w:hyperlink r:id="rId31" w:history="1">
              <w:r>
                <w:rPr>
                  <w:rStyle w:val="Hyperlink"/>
                  <w:sz w:val="20"/>
                  <w:szCs w:val="20"/>
                </w:rPr>
                <w:t>6/5</w:t>
              </w:r>
            </w:hyperlink>
            <w:r>
              <w:rPr>
                <w:sz w:val="20"/>
                <w:szCs w:val="20"/>
              </w:rPr>
              <w:t xml:space="preserve"> et </w:t>
            </w:r>
            <w:hyperlink r:id="rId32" w:history="1">
              <w:r>
                <w:rPr>
                  <w:rStyle w:val="Hyperlink"/>
                  <w:sz w:val="20"/>
                  <w:szCs w:val="20"/>
                </w:rPr>
                <w:t>7/9</w:t>
              </w:r>
            </w:hyperlink>
            <w:r>
              <w:t xml:space="preserve"> de l’OSA</w:t>
            </w:r>
            <w:r>
              <w:rPr>
                <w:sz w:val="20"/>
                <w:szCs w:val="20"/>
              </w:rPr>
              <w:t>)</w:t>
            </w:r>
          </w:p>
        </w:tc>
        <w:tc>
          <w:tcPr>
            <w:tcW w:w="4536" w:type="dxa"/>
          </w:tcPr>
          <w:p w14:paraId="6B83ABE5" w14:textId="77777777" w:rsidR="00D66EA5" w:rsidRPr="006031A3" w:rsidRDefault="00D66EA5" w:rsidP="006031A3">
            <w:pPr>
              <w:jc w:val="left"/>
              <w:rPr>
                <w:sz w:val="20"/>
                <w:szCs w:val="20"/>
              </w:rPr>
            </w:pPr>
            <w:r>
              <w:rPr>
                <w:sz w:val="20"/>
                <w:szCs w:val="20"/>
              </w:rPr>
              <w:t>Renforcement et création des capacités et coopération technique et scientifique</w:t>
            </w:r>
          </w:p>
        </w:tc>
        <w:tc>
          <w:tcPr>
            <w:tcW w:w="1430" w:type="dxa"/>
          </w:tcPr>
          <w:p w14:paraId="356657D1" w14:textId="77777777" w:rsidR="00D66EA5" w:rsidRPr="006031A3" w:rsidRDefault="00D66EA5" w:rsidP="006031A3">
            <w:pPr>
              <w:jc w:val="left"/>
              <w:rPr>
                <w:sz w:val="20"/>
                <w:szCs w:val="20"/>
              </w:rPr>
            </w:pPr>
            <w:r>
              <w:rPr>
                <w:sz w:val="20"/>
                <w:szCs w:val="20"/>
              </w:rPr>
              <w:t>16 i),</w:t>
            </w:r>
          </w:p>
          <w:p w14:paraId="3243CEDC" w14:textId="77777777" w:rsidR="00D66EA5" w:rsidRPr="006031A3" w:rsidRDefault="00D66EA5" w:rsidP="00486090">
            <w:pPr>
              <w:jc w:val="left"/>
              <w:rPr>
                <w:sz w:val="20"/>
                <w:szCs w:val="20"/>
              </w:rPr>
            </w:pPr>
            <w:r>
              <w:rPr>
                <w:sz w:val="20"/>
                <w:szCs w:val="20"/>
              </w:rPr>
              <w:t>annexe II, paragraphe 7</w:t>
            </w:r>
          </w:p>
        </w:tc>
        <w:tc>
          <w:tcPr>
            <w:tcW w:w="1262" w:type="dxa"/>
          </w:tcPr>
          <w:p w14:paraId="6E6390E8" w14:textId="77777777" w:rsidR="00D66EA5" w:rsidRPr="006031A3" w:rsidRDefault="00D66EA5" w:rsidP="006031A3">
            <w:pPr>
              <w:jc w:val="left"/>
              <w:rPr>
                <w:sz w:val="20"/>
                <w:szCs w:val="20"/>
              </w:rPr>
            </w:pPr>
            <w:r>
              <w:rPr>
                <w:sz w:val="20"/>
                <w:szCs w:val="20"/>
              </w:rPr>
              <w:t>COP-19</w:t>
            </w:r>
          </w:p>
        </w:tc>
      </w:tr>
      <w:tr w:rsidR="00D66EA5" w:rsidRPr="00D4340C" w14:paraId="5E6012C0" w14:textId="77777777" w:rsidTr="00657097">
        <w:trPr>
          <w:trHeight w:val="441"/>
        </w:trPr>
        <w:tc>
          <w:tcPr>
            <w:tcW w:w="2122" w:type="dxa"/>
          </w:tcPr>
          <w:p w14:paraId="2C871367" w14:textId="12A116A6" w:rsidR="00D66EA5" w:rsidRPr="006031A3" w:rsidRDefault="003308C7" w:rsidP="006031A3">
            <w:pPr>
              <w:jc w:val="left"/>
              <w:rPr>
                <w:sz w:val="20"/>
                <w:szCs w:val="20"/>
              </w:rPr>
            </w:pPr>
            <w:r>
              <w:rPr>
                <w:sz w:val="20"/>
                <w:szCs w:val="20"/>
              </w:rPr>
              <w:t>Décision</w:t>
            </w:r>
            <w:r w:rsidR="00A9746F">
              <w:rPr>
                <w:sz w:val="20"/>
                <w:szCs w:val="20"/>
              </w:rPr>
              <w:t> </w:t>
            </w:r>
            <w:hyperlink r:id="rId33" w:history="1">
              <w:r>
                <w:rPr>
                  <w:rStyle w:val="Hyperlink"/>
                  <w:sz w:val="20"/>
                  <w:szCs w:val="20"/>
                </w:rPr>
                <w:t>15/9</w:t>
              </w:r>
            </w:hyperlink>
          </w:p>
        </w:tc>
        <w:tc>
          <w:tcPr>
            <w:tcW w:w="4536" w:type="dxa"/>
          </w:tcPr>
          <w:p w14:paraId="55002C82" w14:textId="77777777" w:rsidR="00D66EA5" w:rsidRPr="006031A3" w:rsidRDefault="00D66EA5" w:rsidP="006031A3">
            <w:pPr>
              <w:jc w:val="left"/>
              <w:rPr>
                <w:sz w:val="20"/>
                <w:szCs w:val="20"/>
              </w:rPr>
            </w:pPr>
            <w:r>
              <w:rPr>
                <w:sz w:val="20"/>
                <w:szCs w:val="20"/>
              </w:rPr>
              <w:t>Information de séquençage numérique sur les ressources génétiques</w:t>
            </w:r>
          </w:p>
        </w:tc>
        <w:tc>
          <w:tcPr>
            <w:tcW w:w="1430" w:type="dxa"/>
          </w:tcPr>
          <w:p w14:paraId="02B86C1E" w14:textId="77777777" w:rsidR="00D66EA5" w:rsidRPr="006031A3" w:rsidRDefault="00D66EA5" w:rsidP="006031A3">
            <w:pPr>
              <w:jc w:val="left"/>
              <w:rPr>
                <w:sz w:val="20"/>
                <w:szCs w:val="20"/>
              </w:rPr>
            </w:pPr>
            <w:r>
              <w:rPr>
                <w:sz w:val="20"/>
                <w:szCs w:val="20"/>
              </w:rPr>
              <w:t>19</w:t>
            </w:r>
          </w:p>
        </w:tc>
        <w:tc>
          <w:tcPr>
            <w:tcW w:w="1262" w:type="dxa"/>
          </w:tcPr>
          <w:p w14:paraId="78187C28" w14:textId="77777777" w:rsidR="00D66EA5" w:rsidRPr="006031A3" w:rsidRDefault="00D66EA5" w:rsidP="006031A3">
            <w:pPr>
              <w:jc w:val="left"/>
              <w:rPr>
                <w:sz w:val="20"/>
                <w:szCs w:val="20"/>
              </w:rPr>
            </w:pPr>
            <w:r>
              <w:rPr>
                <w:sz w:val="20"/>
                <w:szCs w:val="20"/>
              </w:rPr>
              <w:t>COP-18</w:t>
            </w:r>
          </w:p>
        </w:tc>
      </w:tr>
      <w:tr w:rsidR="00D66EA5" w:rsidRPr="00D4340C" w14:paraId="7AEF5AF3" w14:textId="77777777" w:rsidTr="00657097">
        <w:trPr>
          <w:trHeight w:val="459"/>
        </w:trPr>
        <w:tc>
          <w:tcPr>
            <w:tcW w:w="2122" w:type="dxa"/>
          </w:tcPr>
          <w:p w14:paraId="26BC4910" w14:textId="026A0232" w:rsidR="00D66EA5" w:rsidRPr="006031A3" w:rsidRDefault="003308C7" w:rsidP="006031A3">
            <w:pPr>
              <w:jc w:val="left"/>
              <w:rPr>
                <w:sz w:val="20"/>
                <w:szCs w:val="20"/>
              </w:rPr>
            </w:pPr>
            <w:r>
              <w:rPr>
                <w:sz w:val="20"/>
                <w:szCs w:val="20"/>
              </w:rPr>
              <w:t>Décision</w:t>
            </w:r>
            <w:r w:rsidR="00A9746F">
              <w:rPr>
                <w:sz w:val="20"/>
                <w:szCs w:val="20"/>
              </w:rPr>
              <w:t> </w:t>
            </w:r>
            <w:hyperlink r:id="rId34" w:history="1">
              <w:r>
                <w:rPr>
                  <w:rStyle w:val="Hyperlink"/>
                  <w:sz w:val="20"/>
                  <w:szCs w:val="20"/>
                </w:rPr>
                <w:t>15/15</w:t>
              </w:r>
            </w:hyperlink>
          </w:p>
        </w:tc>
        <w:tc>
          <w:tcPr>
            <w:tcW w:w="4536" w:type="dxa"/>
          </w:tcPr>
          <w:p w14:paraId="204BA136" w14:textId="77777777" w:rsidR="00D66EA5" w:rsidRPr="006031A3" w:rsidRDefault="00D66EA5" w:rsidP="006031A3">
            <w:pPr>
              <w:jc w:val="left"/>
              <w:rPr>
                <w:sz w:val="20"/>
                <w:szCs w:val="20"/>
              </w:rPr>
            </w:pPr>
            <w:r>
              <w:rPr>
                <w:sz w:val="20"/>
                <w:szCs w:val="20"/>
              </w:rPr>
              <w:t>Mécanisme de financement</w:t>
            </w:r>
          </w:p>
        </w:tc>
        <w:tc>
          <w:tcPr>
            <w:tcW w:w="1430" w:type="dxa"/>
          </w:tcPr>
          <w:p w14:paraId="10746984" w14:textId="77777777" w:rsidR="00D66EA5" w:rsidRPr="006031A3" w:rsidRDefault="00D66EA5" w:rsidP="006031A3">
            <w:pPr>
              <w:jc w:val="left"/>
              <w:rPr>
                <w:sz w:val="20"/>
                <w:szCs w:val="20"/>
              </w:rPr>
            </w:pPr>
            <w:r>
              <w:rPr>
                <w:sz w:val="20"/>
                <w:szCs w:val="20"/>
              </w:rPr>
              <w:t>29</w:t>
            </w:r>
          </w:p>
        </w:tc>
        <w:tc>
          <w:tcPr>
            <w:tcW w:w="1262" w:type="dxa"/>
          </w:tcPr>
          <w:p w14:paraId="5D0098B6" w14:textId="77777777" w:rsidR="00D66EA5" w:rsidRPr="006031A3" w:rsidRDefault="00D66EA5" w:rsidP="006031A3">
            <w:pPr>
              <w:jc w:val="left"/>
              <w:rPr>
                <w:sz w:val="20"/>
                <w:szCs w:val="20"/>
              </w:rPr>
            </w:pPr>
            <w:r>
              <w:rPr>
                <w:sz w:val="20"/>
                <w:szCs w:val="20"/>
              </w:rPr>
              <w:t>COP-18</w:t>
            </w:r>
          </w:p>
        </w:tc>
      </w:tr>
      <w:tr w:rsidR="00D66EA5" w:rsidRPr="00D4340C" w14:paraId="4E30B559" w14:textId="77777777" w:rsidTr="00657097">
        <w:trPr>
          <w:trHeight w:val="702"/>
        </w:trPr>
        <w:tc>
          <w:tcPr>
            <w:tcW w:w="2122" w:type="dxa"/>
          </w:tcPr>
          <w:p w14:paraId="4B811E81" w14:textId="1788037B" w:rsidR="00D66EA5" w:rsidRPr="006031A3" w:rsidRDefault="003308C7" w:rsidP="006031A3">
            <w:pPr>
              <w:jc w:val="left"/>
              <w:rPr>
                <w:sz w:val="20"/>
                <w:szCs w:val="20"/>
              </w:rPr>
            </w:pPr>
            <w:r>
              <w:rPr>
                <w:sz w:val="20"/>
                <w:szCs w:val="20"/>
              </w:rPr>
              <w:t>Décision</w:t>
            </w:r>
            <w:r w:rsidR="00A9746F">
              <w:rPr>
                <w:sz w:val="20"/>
                <w:szCs w:val="20"/>
              </w:rPr>
              <w:t> </w:t>
            </w:r>
            <w:hyperlink r:id="rId35" w:history="1">
              <w:r>
                <w:rPr>
                  <w:rStyle w:val="Hyperlink"/>
                  <w:sz w:val="20"/>
                  <w:szCs w:val="20"/>
                </w:rPr>
                <w:t>16/9 A</w:t>
              </w:r>
            </w:hyperlink>
          </w:p>
        </w:tc>
        <w:tc>
          <w:tcPr>
            <w:tcW w:w="4536" w:type="dxa"/>
          </w:tcPr>
          <w:p w14:paraId="337C08DD" w14:textId="1C591FDE" w:rsidR="00D66EA5" w:rsidRPr="006031A3" w:rsidRDefault="00D66EA5" w:rsidP="006031A3">
            <w:pPr>
              <w:jc w:val="left"/>
              <w:rPr>
                <w:sz w:val="20"/>
                <w:szCs w:val="20"/>
              </w:rPr>
            </w:pPr>
            <w:r>
              <w:rPr>
                <w:sz w:val="20"/>
                <w:szCs w:val="20"/>
              </w:rPr>
              <w:t>Centre d’échange et gestion des connaissances</w:t>
            </w:r>
          </w:p>
        </w:tc>
        <w:tc>
          <w:tcPr>
            <w:tcW w:w="1430" w:type="dxa"/>
          </w:tcPr>
          <w:p w14:paraId="386CE37F" w14:textId="77777777" w:rsidR="00D66EA5" w:rsidRPr="006031A3" w:rsidRDefault="00D66EA5" w:rsidP="006031A3">
            <w:pPr>
              <w:jc w:val="left"/>
              <w:rPr>
                <w:sz w:val="20"/>
                <w:szCs w:val="20"/>
              </w:rPr>
            </w:pPr>
            <w:r>
              <w:rPr>
                <w:sz w:val="20"/>
                <w:szCs w:val="20"/>
              </w:rPr>
              <w:t>Annexe,</w:t>
            </w:r>
          </w:p>
          <w:p w14:paraId="4460577A" w14:textId="351C4F51" w:rsidR="00D66EA5" w:rsidRPr="006031A3" w:rsidRDefault="003D1718" w:rsidP="006031A3">
            <w:pPr>
              <w:jc w:val="left"/>
              <w:rPr>
                <w:sz w:val="20"/>
                <w:szCs w:val="20"/>
              </w:rPr>
            </w:pPr>
            <w:r>
              <w:rPr>
                <w:sz w:val="20"/>
                <w:szCs w:val="20"/>
              </w:rPr>
              <w:t>paragraphe</w:t>
            </w:r>
            <w:r w:rsidR="00A9746F">
              <w:rPr>
                <w:sz w:val="20"/>
                <w:szCs w:val="20"/>
              </w:rPr>
              <w:t> </w:t>
            </w:r>
            <w:r>
              <w:rPr>
                <w:sz w:val="20"/>
                <w:szCs w:val="20"/>
              </w:rPr>
              <w:t>6</w:t>
            </w:r>
          </w:p>
        </w:tc>
        <w:tc>
          <w:tcPr>
            <w:tcW w:w="1262" w:type="dxa"/>
          </w:tcPr>
          <w:p w14:paraId="3F08C314" w14:textId="77777777" w:rsidR="00D66EA5" w:rsidRPr="006031A3" w:rsidRDefault="00D66EA5" w:rsidP="006031A3">
            <w:pPr>
              <w:jc w:val="left"/>
              <w:rPr>
                <w:sz w:val="20"/>
                <w:szCs w:val="20"/>
              </w:rPr>
            </w:pPr>
            <w:r>
              <w:rPr>
                <w:sz w:val="20"/>
                <w:szCs w:val="20"/>
              </w:rPr>
              <w:t>COP-19</w:t>
            </w:r>
          </w:p>
        </w:tc>
      </w:tr>
      <w:tr w:rsidR="00D66EA5" w:rsidRPr="00D4340C" w14:paraId="075DB5B3" w14:textId="77777777" w:rsidTr="00657097">
        <w:trPr>
          <w:trHeight w:val="610"/>
        </w:trPr>
        <w:tc>
          <w:tcPr>
            <w:tcW w:w="2122" w:type="dxa"/>
          </w:tcPr>
          <w:p w14:paraId="3DAA046E" w14:textId="33DE4B86" w:rsidR="00D66EA5" w:rsidRPr="006031A3" w:rsidRDefault="003308C7" w:rsidP="006031A3">
            <w:pPr>
              <w:jc w:val="left"/>
              <w:rPr>
                <w:sz w:val="20"/>
                <w:szCs w:val="20"/>
              </w:rPr>
            </w:pPr>
            <w:r>
              <w:rPr>
                <w:sz w:val="20"/>
                <w:szCs w:val="20"/>
              </w:rPr>
              <w:t>Décision</w:t>
            </w:r>
            <w:r w:rsidR="00A9746F">
              <w:rPr>
                <w:sz w:val="20"/>
                <w:szCs w:val="20"/>
              </w:rPr>
              <w:t> </w:t>
            </w:r>
            <w:hyperlink r:id="rId36" w:history="1">
              <w:r>
                <w:rPr>
                  <w:rStyle w:val="Hyperlink"/>
                  <w:sz w:val="20"/>
                  <w:szCs w:val="20"/>
                </w:rPr>
                <w:t>16/10</w:t>
              </w:r>
            </w:hyperlink>
          </w:p>
        </w:tc>
        <w:tc>
          <w:tcPr>
            <w:tcW w:w="4536" w:type="dxa"/>
          </w:tcPr>
          <w:p w14:paraId="3E78B56B" w14:textId="77777777" w:rsidR="00D66EA5" w:rsidRPr="006031A3" w:rsidRDefault="00D66EA5" w:rsidP="006031A3">
            <w:pPr>
              <w:jc w:val="left"/>
              <w:rPr>
                <w:sz w:val="20"/>
                <w:szCs w:val="20"/>
              </w:rPr>
            </w:pPr>
            <w:r>
              <w:rPr>
                <w:sz w:val="20"/>
                <w:szCs w:val="20"/>
              </w:rPr>
              <w:t>Communication, éducation et sensibilisation du public</w:t>
            </w:r>
          </w:p>
        </w:tc>
        <w:tc>
          <w:tcPr>
            <w:tcW w:w="1430" w:type="dxa"/>
          </w:tcPr>
          <w:p w14:paraId="37D4B252" w14:textId="50E1E861" w:rsidR="00D66EA5" w:rsidRPr="006031A3" w:rsidRDefault="00D66EA5" w:rsidP="006031A3">
            <w:pPr>
              <w:jc w:val="left"/>
              <w:rPr>
                <w:sz w:val="20"/>
                <w:szCs w:val="20"/>
              </w:rPr>
            </w:pPr>
            <w:r>
              <w:rPr>
                <w:sz w:val="20"/>
                <w:szCs w:val="20"/>
              </w:rPr>
              <w:t>6</w:t>
            </w:r>
            <w:r w:rsidR="00A9746F">
              <w:rPr>
                <w:sz w:val="20"/>
                <w:szCs w:val="20"/>
              </w:rPr>
              <w:t> </w:t>
            </w:r>
            <w:r>
              <w:rPr>
                <w:sz w:val="20"/>
                <w:szCs w:val="20"/>
              </w:rPr>
              <w:t>c)</w:t>
            </w:r>
          </w:p>
        </w:tc>
        <w:tc>
          <w:tcPr>
            <w:tcW w:w="1262" w:type="dxa"/>
          </w:tcPr>
          <w:p w14:paraId="75C9D591" w14:textId="77777777" w:rsidR="00D66EA5" w:rsidRPr="006031A3" w:rsidRDefault="00D66EA5" w:rsidP="006031A3">
            <w:pPr>
              <w:jc w:val="left"/>
              <w:rPr>
                <w:sz w:val="20"/>
                <w:szCs w:val="20"/>
              </w:rPr>
            </w:pPr>
            <w:r>
              <w:rPr>
                <w:sz w:val="20"/>
                <w:szCs w:val="20"/>
              </w:rPr>
              <w:t>COP-18</w:t>
            </w:r>
          </w:p>
          <w:p w14:paraId="5B131D73" w14:textId="77777777" w:rsidR="00D66EA5" w:rsidRPr="006031A3" w:rsidRDefault="00D66EA5" w:rsidP="006031A3">
            <w:pPr>
              <w:jc w:val="left"/>
              <w:rPr>
                <w:sz w:val="20"/>
                <w:szCs w:val="20"/>
              </w:rPr>
            </w:pPr>
            <w:r>
              <w:rPr>
                <w:sz w:val="20"/>
                <w:szCs w:val="20"/>
              </w:rPr>
              <w:t>COP-19</w:t>
            </w:r>
          </w:p>
        </w:tc>
      </w:tr>
      <w:tr w:rsidR="00D66EA5" w:rsidRPr="00D4340C" w14:paraId="59E5153F" w14:textId="77777777" w:rsidTr="00657097">
        <w:trPr>
          <w:trHeight w:val="916"/>
        </w:trPr>
        <w:tc>
          <w:tcPr>
            <w:tcW w:w="2122" w:type="dxa"/>
          </w:tcPr>
          <w:p w14:paraId="31103D3D" w14:textId="214567AD" w:rsidR="00D66EA5" w:rsidRPr="006031A3" w:rsidRDefault="003308C7" w:rsidP="006031A3">
            <w:pPr>
              <w:jc w:val="left"/>
              <w:rPr>
                <w:sz w:val="20"/>
                <w:szCs w:val="20"/>
              </w:rPr>
            </w:pPr>
            <w:r>
              <w:rPr>
                <w:sz w:val="20"/>
                <w:szCs w:val="20"/>
              </w:rPr>
              <w:t>Décision</w:t>
            </w:r>
            <w:r w:rsidR="00A9746F">
              <w:rPr>
                <w:sz w:val="20"/>
                <w:szCs w:val="20"/>
              </w:rPr>
              <w:t> </w:t>
            </w:r>
            <w:hyperlink r:id="rId37" w:history="1">
              <w:r>
                <w:rPr>
                  <w:rStyle w:val="Hyperlink"/>
                  <w:sz w:val="20"/>
                  <w:szCs w:val="20"/>
                </w:rPr>
                <w:t>16/11</w:t>
              </w:r>
            </w:hyperlink>
          </w:p>
        </w:tc>
        <w:tc>
          <w:tcPr>
            <w:tcW w:w="4536" w:type="dxa"/>
          </w:tcPr>
          <w:p w14:paraId="570A2340" w14:textId="77777777" w:rsidR="00D66EA5" w:rsidRPr="006031A3" w:rsidRDefault="00D66EA5" w:rsidP="006031A3">
            <w:pPr>
              <w:jc w:val="left"/>
              <w:rPr>
                <w:sz w:val="20"/>
                <w:szCs w:val="20"/>
              </w:rPr>
            </w:pPr>
            <w:r>
              <w:rPr>
                <w:sz w:val="20"/>
                <w:szCs w:val="20"/>
              </w:rPr>
              <w:t>Questions relatives au programme de travail de la plateforme intergouvernementale scientifique et politique sur la biodiversité et les services écosystémiques</w:t>
            </w:r>
          </w:p>
        </w:tc>
        <w:tc>
          <w:tcPr>
            <w:tcW w:w="1430" w:type="dxa"/>
          </w:tcPr>
          <w:p w14:paraId="3AF74324" w14:textId="77777777" w:rsidR="00D66EA5" w:rsidRPr="006031A3" w:rsidRDefault="00D66EA5" w:rsidP="006031A3">
            <w:pPr>
              <w:jc w:val="left"/>
              <w:rPr>
                <w:sz w:val="20"/>
                <w:szCs w:val="20"/>
              </w:rPr>
            </w:pPr>
            <w:r>
              <w:rPr>
                <w:sz w:val="20"/>
                <w:szCs w:val="20"/>
              </w:rPr>
              <w:t>2</w:t>
            </w:r>
          </w:p>
        </w:tc>
        <w:tc>
          <w:tcPr>
            <w:tcW w:w="1262" w:type="dxa"/>
          </w:tcPr>
          <w:p w14:paraId="3AD77D57" w14:textId="77777777" w:rsidR="00D66EA5" w:rsidRPr="006031A3" w:rsidRDefault="00D66EA5" w:rsidP="006031A3">
            <w:pPr>
              <w:jc w:val="left"/>
              <w:rPr>
                <w:sz w:val="20"/>
                <w:szCs w:val="20"/>
              </w:rPr>
            </w:pPr>
            <w:r>
              <w:rPr>
                <w:sz w:val="20"/>
                <w:szCs w:val="20"/>
              </w:rPr>
              <w:t>COP-18</w:t>
            </w:r>
          </w:p>
          <w:p w14:paraId="77F05475" w14:textId="77777777" w:rsidR="00D66EA5" w:rsidRPr="006031A3" w:rsidRDefault="00D66EA5" w:rsidP="006031A3">
            <w:pPr>
              <w:jc w:val="left"/>
              <w:rPr>
                <w:sz w:val="20"/>
                <w:szCs w:val="20"/>
              </w:rPr>
            </w:pPr>
            <w:r>
              <w:rPr>
                <w:sz w:val="20"/>
                <w:szCs w:val="20"/>
              </w:rPr>
              <w:t>COP-19</w:t>
            </w:r>
          </w:p>
        </w:tc>
      </w:tr>
      <w:tr w:rsidR="00D66EA5" w:rsidRPr="00D4340C" w14:paraId="27EE4747" w14:textId="77777777" w:rsidTr="00657097">
        <w:trPr>
          <w:trHeight w:val="405"/>
        </w:trPr>
        <w:tc>
          <w:tcPr>
            <w:tcW w:w="2122" w:type="dxa"/>
          </w:tcPr>
          <w:p w14:paraId="446CFEC2" w14:textId="2BAFDBB4" w:rsidR="00D66EA5" w:rsidRPr="006031A3" w:rsidRDefault="009F4F62" w:rsidP="006031A3">
            <w:pPr>
              <w:jc w:val="left"/>
              <w:rPr>
                <w:sz w:val="20"/>
                <w:szCs w:val="20"/>
              </w:rPr>
            </w:pPr>
            <w:r>
              <w:rPr>
                <w:sz w:val="20"/>
                <w:szCs w:val="20"/>
              </w:rPr>
              <w:t xml:space="preserve">Décision </w:t>
            </w:r>
            <w:hyperlink r:id="rId38" w:history="1">
              <w:r>
                <w:rPr>
                  <w:rStyle w:val="Hyperlink"/>
                  <w:sz w:val="20"/>
                  <w:szCs w:val="20"/>
                </w:rPr>
                <w:t>16/23</w:t>
              </w:r>
            </w:hyperlink>
          </w:p>
        </w:tc>
        <w:tc>
          <w:tcPr>
            <w:tcW w:w="4536" w:type="dxa"/>
          </w:tcPr>
          <w:p w14:paraId="24762F65" w14:textId="77777777" w:rsidR="00D66EA5" w:rsidRPr="006031A3" w:rsidRDefault="00D66EA5" w:rsidP="006031A3">
            <w:pPr>
              <w:jc w:val="left"/>
              <w:rPr>
                <w:sz w:val="20"/>
                <w:szCs w:val="20"/>
              </w:rPr>
            </w:pPr>
            <w:r>
              <w:rPr>
                <w:sz w:val="20"/>
                <w:szCs w:val="20"/>
              </w:rPr>
              <w:t>Responsabilité et réparation (paragraphe 2 de l’article 14)</w:t>
            </w:r>
          </w:p>
        </w:tc>
        <w:tc>
          <w:tcPr>
            <w:tcW w:w="1430" w:type="dxa"/>
          </w:tcPr>
          <w:p w14:paraId="65050424" w14:textId="77777777" w:rsidR="00D66EA5" w:rsidRPr="006031A3" w:rsidRDefault="00D66EA5" w:rsidP="006031A3">
            <w:pPr>
              <w:jc w:val="left"/>
              <w:rPr>
                <w:sz w:val="20"/>
                <w:szCs w:val="20"/>
              </w:rPr>
            </w:pPr>
            <w:r>
              <w:rPr>
                <w:sz w:val="20"/>
                <w:szCs w:val="20"/>
              </w:rPr>
              <w:t>2</w:t>
            </w:r>
          </w:p>
        </w:tc>
        <w:tc>
          <w:tcPr>
            <w:tcW w:w="1262" w:type="dxa"/>
          </w:tcPr>
          <w:p w14:paraId="0C7CB9BD" w14:textId="77777777" w:rsidR="00D66EA5" w:rsidRPr="006031A3" w:rsidRDefault="00D66EA5" w:rsidP="006031A3">
            <w:pPr>
              <w:jc w:val="left"/>
              <w:rPr>
                <w:sz w:val="20"/>
                <w:szCs w:val="20"/>
              </w:rPr>
            </w:pPr>
            <w:r>
              <w:rPr>
                <w:sz w:val="20"/>
                <w:szCs w:val="20"/>
              </w:rPr>
              <w:t>COP-18</w:t>
            </w:r>
          </w:p>
        </w:tc>
      </w:tr>
      <w:tr w:rsidR="00D66EA5" w:rsidRPr="00D4340C" w14:paraId="1C1D2925" w14:textId="77777777" w:rsidTr="00657097">
        <w:trPr>
          <w:trHeight w:val="590"/>
        </w:trPr>
        <w:tc>
          <w:tcPr>
            <w:tcW w:w="2122" w:type="dxa"/>
          </w:tcPr>
          <w:p w14:paraId="7B312A6F" w14:textId="651AABB6" w:rsidR="00D66EA5" w:rsidRPr="006031A3" w:rsidRDefault="009F4F62" w:rsidP="006031A3">
            <w:pPr>
              <w:jc w:val="left"/>
              <w:rPr>
                <w:sz w:val="20"/>
                <w:szCs w:val="20"/>
              </w:rPr>
            </w:pPr>
            <w:r>
              <w:rPr>
                <w:sz w:val="20"/>
                <w:szCs w:val="20"/>
              </w:rPr>
              <w:t xml:space="preserve">Décision </w:t>
            </w:r>
            <w:hyperlink r:id="rId39" w:history="1">
              <w:r>
                <w:rPr>
                  <w:rStyle w:val="Hyperlink"/>
                  <w:sz w:val="20"/>
                  <w:szCs w:val="20"/>
                </w:rPr>
                <w:t>16/26</w:t>
              </w:r>
            </w:hyperlink>
          </w:p>
        </w:tc>
        <w:tc>
          <w:tcPr>
            <w:tcW w:w="4536" w:type="dxa"/>
          </w:tcPr>
          <w:p w14:paraId="2835D4A5" w14:textId="77777777" w:rsidR="00D66EA5" w:rsidRPr="006031A3" w:rsidRDefault="00D66EA5" w:rsidP="006031A3">
            <w:pPr>
              <w:jc w:val="left"/>
              <w:rPr>
                <w:sz w:val="20"/>
                <w:szCs w:val="20"/>
              </w:rPr>
            </w:pPr>
            <w:r>
              <w:rPr>
                <w:sz w:val="20"/>
                <w:szCs w:val="20"/>
              </w:rPr>
              <w:t>Procédure relative à la prévention et à la gestion des conflits d’intérêts au sein des groupes d’experts</w:t>
            </w:r>
          </w:p>
        </w:tc>
        <w:tc>
          <w:tcPr>
            <w:tcW w:w="1430" w:type="dxa"/>
          </w:tcPr>
          <w:p w14:paraId="342B7C35" w14:textId="77777777" w:rsidR="00D66EA5" w:rsidRPr="006031A3" w:rsidRDefault="00D66EA5" w:rsidP="006031A3">
            <w:pPr>
              <w:jc w:val="left"/>
              <w:rPr>
                <w:sz w:val="20"/>
                <w:szCs w:val="20"/>
              </w:rPr>
            </w:pPr>
            <w:r>
              <w:rPr>
                <w:sz w:val="20"/>
                <w:szCs w:val="20"/>
              </w:rPr>
              <w:t>5</w:t>
            </w:r>
          </w:p>
        </w:tc>
        <w:tc>
          <w:tcPr>
            <w:tcW w:w="1262" w:type="dxa"/>
          </w:tcPr>
          <w:p w14:paraId="0348D4ED" w14:textId="77777777" w:rsidR="00D66EA5" w:rsidRPr="006031A3" w:rsidRDefault="00D66EA5" w:rsidP="006031A3">
            <w:pPr>
              <w:jc w:val="left"/>
              <w:rPr>
                <w:sz w:val="20"/>
                <w:szCs w:val="20"/>
              </w:rPr>
            </w:pPr>
            <w:r>
              <w:rPr>
                <w:sz w:val="20"/>
                <w:szCs w:val="20"/>
              </w:rPr>
              <w:t>COP-19</w:t>
            </w:r>
          </w:p>
        </w:tc>
      </w:tr>
      <w:tr w:rsidR="00D66EA5" w:rsidRPr="00D4340C" w14:paraId="6F65E9E2" w14:textId="77777777" w:rsidTr="00657097">
        <w:trPr>
          <w:trHeight w:val="1632"/>
        </w:trPr>
        <w:tc>
          <w:tcPr>
            <w:tcW w:w="2122" w:type="dxa"/>
          </w:tcPr>
          <w:p w14:paraId="25C027E5" w14:textId="18AFDF16" w:rsidR="00D66EA5" w:rsidRPr="006031A3" w:rsidRDefault="00DB54A0" w:rsidP="006031A3">
            <w:pPr>
              <w:jc w:val="left"/>
              <w:rPr>
                <w:sz w:val="20"/>
                <w:szCs w:val="20"/>
              </w:rPr>
            </w:pPr>
            <w:r>
              <w:rPr>
                <w:sz w:val="20"/>
                <w:szCs w:val="20"/>
              </w:rPr>
              <w:t xml:space="preserve">Décision </w:t>
            </w:r>
            <w:hyperlink r:id="rId40" w:history="1">
              <w:r>
                <w:rPr>
                  <w:rStyle w:val="Hyperlink"/>
                  <w:sz w:val="20"/>
                  <w:szCs w:val="20"/>
                </w:rPr>
                <w:t>16/32</w:t>
              </w:r>
            </w:hyperlink>
          </w:p>
          <w:p w14:paraId="57C73031" w14:textId="6DD6CDDE" w:rsidR="00D66EA5" w:rsidRPr="006031A3" w:rsidRDefault="00D66EA5" w:rsidP="00486090">
            <w:pPr>
              <w:jc w:val="left"/>
              <w:rPr>
                <w:sz w:val="20"/>
                <w:szCs w:val="20"/>
              </w:rPr>
            </w:pPr>
            <w:r>
              <w:t>(</w:t>
            </w:r>
            <w:r>
              <w:rPr>
                <w:sz w:val="20"/>
                <w:szCs w:val="20"/>
              </w:rPr>
              <w:t>connexe à la décision</w:t>
            </w:r>
            <w:r w:rsidR="00A9746F">
              <w:rPr>
                <w:sz w:val="20"/>
                <w:szCs w:val="20"/>
              </w:rPr>
              <w:t> </w:t>
            </w:r>
            <w:hyperlink r:id="rId41" w:history="1">
              <w:r>
                <w:rPr>
                  <w:rStyle w:val="Hyperlink"/>
                  <w:sz w:val="20"/>
                  <w:szCs w:val="20"/>
                </w:rPr>
                <w:t>15/6</w:t>
              </w:r>
            </w:hyperlink>
            <w:r>
              <w:rPr>
                <w:sz w:val="20"/>
                <w:szCs w:val="20"/>
              </w:rPr>
              <w:t xml:space="preserve"> et à la recommandation </w:t>
            </w:r>
            <w:hyperlink r:id="rId42" w:history="1">
              <w:r>
                <w:rPr>
                  <w:rStyle w:val="Hyperlink"/>
                  <w:sz w:val="20"/>
                  <w:szCs w:val="20"/>
                </w:rPr>
                <w:t>7/1</w:t>
              </w:r>
              <w:r>
                <w:rPr>
                  <w:rStyle w:val="Hyperlink"/>
                </w:rPr>
                <w:t> </w:t>
              </w:r>
              <w:r>
                <w:rPr>
                  <w:rStyle w:val="Hyperlink"/>
                  <w:sz w:val="20"/>
                  <w:szCs w:val="20"/>
                </w:rPr>
                <w:t>B</w:t>
              </w:r>
            </w:hyperlink>
            <w:r>
              <w:t xml:space="preserve"> de l’OSA</w:t>
            </w:r>
            <w:r>
              <w:rPr>
                <w:rStyle w:val="Hyperlink"/>
                <w:sz w:val="20"/>
                <w:szCs w:val="20"/>
              </w:rPr>
              <w:t>)</w:t>
            </w:r>
          </w:p>
        </w:tc>
        <w:tc>
          <w:tcPr>
            <w:tcW w:w="4536" w:type="dxa"/>
          </w:tcPr>
          <w:p w14:paraId="0F90A3E4" w14:textId="77777777" w:rsidR="00D66EA5" w:rsidRPr="006031A3" w:rsidRDefault="00D66EA5" w:rsidP="006031A3">
            <w:pPr>
              <w:jc w:val="left"/>
              <w:rPr>
                <w:sz w:val="20"/>
                <w:szCs w:val="20"/>
              </w:rPr>
            </w:pPr>
            <w:r>
              <w:rPr>
                <w:sz w:val="20"/>
                <w:szCs w:val="20"/>
              </w:rPr>
              <w:t>Mécanismes de planification, de suivi, d’établissement de rapports et d’examen, y compris l’examen mondial des progrès collectifs accomplis dans la mise en œuvre du Cadre mondial de la biodiversité de Kunming-Montréal, qui sera effectué aux dix-septième et dix-neuvième réunions de la Conférence des Parties</w:t>
            </w:r>
          </w:p>
        </w:tc>
        <w:tc>
          <w:tcPr>
            <w:tcW w:w="1430" w:type="dxa"/>
          </w:tcPr>
          <w:p w14:paraId="3AEC1E5F" w14:textId="77777777" w:rsidR="00D66EA5" w:rsidRPr="006031A3" w:rsidRDefault="00D66EA5" w:rsidP="006031A3">
            <w:pPr>
              <w:jc w:val="left"/>
              <w:rPr>
                <w:sz w:val="20"/>
                <w:szCs w:val="20"/>
              </w:rPr>
            </w:pPr>
            <w:r>
              <w:rPr>
                <w:sz w:val="20"/>
                <w:szCs w:val="20"/>
              </w:rPr>
              <w:t>6</w:t>
            </w:r>
          </w:p>
        </w:tc>
        <w:tc>
          <w:tcPr>
            <w:tcW w:w="1262" w:type="dxa"/>
          </w:tcPr>
          <w:p w14:paraId="0F55F35D" w14:textId="77777777" w:rsidR="00D66EA5" w:rsidRPr="006031A3" w:rsidRDefault="00D66EA5" w:rsidP="006031A3">
            <w:pPr>
              <w:jc w:val="left"/>
              <w:rPr>
                <w:sz w:val="20"/>
                <w:szCs w:val="20"/>
              </w:rPr>
            </w:pPr>
            <w:r>
              <w:rPr>
                <w:sz w:val="20"/>
                <w:szCs w:val="20"/>
              </w:rPr>
              <w:t>COP-19</w:t>
            </w:r>
          </w:p>
        </w:tc>
      </w:tr>
      <w:tr w:rsidR="00D66EA5" w:rsidRPr="00D4340C" w14:paraId="0A5AE3BB" w14:textId="77777777" w:rsidTr="00657097">
        <w:trPr>
          <w:trHeight w:val="382"/>
        </w:trPr>
        <w:tc>
          <w:tcPr>
            <w:tcW w:w="2122" w:type="dxa"/>
          </w:tcPr>
          <w:p w14:paraId="33CA7EA9" w14:textId="0B73F01A" w:rsidR="00D66EA5" w:rsidRPr="006031A3" w:rsidRDefault="0007706A" w:rsidP="006031A3">
            <w:pPr>
              <w:jc w:val="left"/>
              <w:rPr>
                <w:sz w:val="20"/>
                <w:szCs w:val="20"/>
              </w:rPr>
            </w:pPr>
            <w:r>
              <w:rPr>
                <w:sz w:val="20"/>
                <w:szCs w:val="20"/>
              </w:rPr>
              <w:t xml:space="preserve">Décision </w:t>
            </w:r>
            <w:hyperlink r:id="rId43" w:history="1">
              <w:r>
                <w:rPr>
                  <w:rStyle w:val="Hyperlink"/>
                  <w:sz w:val="20"/>
                  <w:szCs w:val="20"/>
                </w:rPr>
                <w:t>16/34</w:t>
              </w:r>
            </w:hyperlink>
          </w:p>
          <w:p w14:paraId="7A69E119" w14:textId="1D25BC30" w:rsidR="00D66EA5" w:rsidRPr="006031A3" w:rsidRDefault="00D66EA5" w:rsidP="00486090">
            <w:pPr>
              <w:jc w:val="left"/>
              <w:rPr>
                <w:sz w:val="20"/>
                <w:szCs w:val="20"/>
              </w:rPr>
            </w:pPr>
            <w:r>
              <w:lastRenderedPageBreak/>
              <w:t>(</w:t>
            </w:r>
            <w:r>
              <w:rPr>
                <w:sz w:val="20"/>
                <w:szCs w:val="20"/>
              </w:rPr>
              <w:t>connexe à la décision</w:t>
            </w:r>
            <w:r w:rsidR="00A9746F">
              <w:rPr>
                <w:sz w:val="20"/>
                <w:szCs w:val="20"/>
              </w:rPr>
              <w:t> </w:t>
            </w:r>
            <w:hyperlink r:id="rId44" w:history="1">
              <w:r>
                <w:rPr>
                  <w:rStyle w:val="Hyperlink"/>
                  <w:sz w:val="20"/>
                  <w:szCs w:val="20"/>
                </w:rPr>
                <w:t>15/7</w:t>
              </w:r>
            </w:hyperlink>
            <w:r>
              <w:rPr>
                <w:sz w:val="20"/>
                <w:szCs w:val="20"/>
              </w:rPr>
              <w:t xml:space="preserve"> et à la recommandation </w:t>
            </w:r>
            <w:hyperlink r:id="rId45" w:history="1">
              <w:r>
                <w:rPr>
                  <w:rStyle w:val="Hyperlink"/>
                  <w:sz w:val="20"/>
                  <w:szCs w:val="20"/>
                </w:rPr>
                <w:t>7/2</w:t>
              </w:r>
            </w:hyperlink>
            <w:r>
              <w:t xml:space="preserve"> de l’OSA</w:t>
            </w:r>
            <w:r>
              <w:rPr>
                <w:sz w:val="20"/>
                <w:szCs w:val="20"/>
              </w:rPr>
              <w:t>)</w:t>
            </w:r>
          </w:p>
        </w:tc>
        <w:tc>
          <w:tcPr>
            <w:tcW w:w="4536" w:type="dxa"/>
          </w:tcPr>
          <w:p w14:paraId="4AED75C4" w14:textId="77777777" w:rsidR="00D66EA5" w:rsidRPr="006031A3" w:rsidRDefault="00D66EA5" w:rsidP="006031A3">
            <w:pPr>
              <w:jc w:val="left"/>
              <w:rPr>
                <w:sz w:val="20"/>
                <w:szCs w:val="20"/>
              </w:rPr>
            </w:pPr>
            <w:r>
              <w:rPr>
                <w:sz w:val="20"/>
                <w:szCs w:val="20"/>
              </w:rPr>
              <w:lastRenderedPageBreak/>
              <w:t>Mobilisation des ressources</w:t>
            </w:r>
          </w:p>
        </w:tc>
        <w:tc>
          <w:tcPr>
            <w:tcW w:w="1430" w:type="dxa"/>
          </w:tcPr>
          <w:p w14:paraId="12CBB972" w14:textId="5414951A" w:rsidR="00D66EA5" w:rsidRPr="006031A3" w:rsidRDefault="00D66EA5" w:rsidP="00486090">
            <w:pPr>
              <w:jc w:val="left"/>
              <w:rPr>
                <w:sz w:val="20"/>
                <w:szCs w:val="20"/>
              </w:rPr>
            </w:pPr>
            <w:r>
              <w:rPr>
                <w:sz w:val="20"/>
                <w:szCs w:val="20"/>
              </w:rPr>
              <w:t>22 (b-d), 23 (b-c)</w:t>
            </w:r>
          </w:p>
          <w:p w14:paraId="2C960AB4" w14:textId="77777777" w:rsidR="00D66EA5" w:rsidRPr="006031A3" w:rsidRDefault="00D66EA5" w:rsidP="006031A3">
            <w:pPr>
              <w:jc w:val="left"/>
              <w:rPr>
                <w:sz w:val="20"/>
                <w:szCs w:val="20"/>
              </w:rPr>
            </w:pPr>
          </w:p>
        </w:tc>
        <w:tc>
          <w:tcPr>
            <w:tcW w:w="1262" w:type="dxa"/>
          </w:tcPr>
          <w:p w14:paraId="13256F63" w14:textId="77777777" w:rsidR="00D66EA5" w:rsidRPr="006031A3" w:rsidRDefault="00D66EA5" w:rsidP="006031A3">
            <w:pPr>
              <w:jc w:val="left"/>
              <w:rPr>
                <w:sz w:val="20"/>
                <w:szCs w:val="20"/>
              </w:rPr>
            </w:pPr>
            <w:r>
              <w:rPr>
                <w:sz w:val="20"/>
                <w:szCs w:val="20"/>
              </w:rPr>
              <w:lastRenderedPageBreak/>
              <w:t>COP-18</w:t>
            </w:r>
          </w:p>
          <w:p w14:paraId="1E2EF432" w14:textId="77777777" w:rsidR="00D66EA5" w:rsidRPr="006031A3" w:rsidRDefault="00D66EA5" w:rsidP="006031A3">
            <w:pPr>
              <w:jc w:val="left"/>
              <w:rPr>
                <w:sz w:val="20"/>
                <w:szCs w:val="20"/>
              </w:rPr>
            </w:pPr>
            <w:r>
              <w:rPr>
                <w:sz w:val="20"/>
                <w:szCs w:val="20"/>
              </w:rPr>
              <w:t>COP-19</w:t>
            </w:r>
          </w:p>
        </w:tc>
      </w:tr>
    </w:tbl>
    <w:p w14:paraId="5BDF2DEF" w14:textId="7E04F41B" w:rsidR="00D66EA5" w:rsidRPr="006031A3" w:rsidRDefault="00A83ED8" w:rsidP="006031A3">
      <w:pPr>
        <w:ind w:left="567"/>
        <w:rPr>
          <w:sz w:val="18"/>
          <w:szCs w:val="18"/>
        </w:rPr>
      </w:pPr>
      <w:r>
        <w:rPr>
          <w:i/>
          <w:iCs/>
          <w:sz w:val="18"/>
          <w:szCs w:val="18"/>
        </w:rPr>
        <w:t xml:space="preserve">Abréviations : </w:t>
      </w:r>
      <w:r>
        <w:rPr>
          <w:sz w:val="18"/>
          <w:szCs w:val="18"/>
        </w:rPr>
        <w:t>COP, Conférence des Parties</w:t>
      </w:r>
      <w:r w:rsidR="00A9746F">
        <w:rPr>
          <w:sz w:val="18"/>
          <w:szCs w:val="18"/>
        </w:rPr>
        <w:t> </w:t>
      </w:r>
      <w:r>
        <w:rPr>
          <w:sz w:val="18"/>
          <w:szCs w:val="18"/>
        </w:rPr>
        <w:t>; OSA, Organe subsidiaire chargé de l’application</w:t>
      </w:r>
    </w:p>
    <w:p w14:paraId="1BF22216" w14:textId="7C0F821C" w:rsidR="00D66EA5" w:rsidRPr="005954DD" w:rsidRDefault="00D66EA5" w:rsidP="00D66EA5">
      <w:pPr>
        <w:pStyle w:val="CBDH1"/>
        <w:rPr>
          <w:sz w:val="22"/>
        </w:rPr>
      </w:pPr>
      <w:r>
        <w:rPr>
          <w:sz w:val="22"/>
        </w:rPr>
        <w:t>II.</w:t>
      </w:r>
      <w:r>
        <w:rPr>
          <w:sz w:val="22"/>
        </w:rPr>
        <w:tab/>
      </w:r>
      <w:r>
        <w:rPr>
          <w:color w:val="000000" w:themeColor="text1"/>
          <w:sz w:val="22"/>
        </w:rPr>
        <w:t>Aperçu des projets de décisions pour la dix-septième réunion de la Conférence des Parties qui contiennent des demandes de travaux futurs en vue de sa dix-huitième ou dix-neuvième réunions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7"/>
        <w:gridCol w:w="4511"/>
        <w:gridCol w:w="1409"/>
        <w:gridCol w:w="1213"/>
      </w:tblGrid>
      <w:tr w:rsidR="00D66EA5" w:rsidRPr="007B087E" w14:paraId="70D44D66" w14:textId="77777777" w:rsidTr="006031A3">
        <w:trPr>
          <w:tblHeader/>
        </w:trPr>
        <w:tc>
          <w:tcPr>
            <w:tcW w:w="2088" w:type="dxa"/>
            <w:tcBorders>
              <w:top w:val="single" w:sz="4" w:space="0" w:color="auto"/>
              <w:bottom w:val="single" w:sz="4" w:space="0" w:color="auto"/>
            </w:tcBorders>
            <w:vAlign w:val="bottom"/>
          </w:tcPr>
          <w:p w14:paraId="33126DED" w14:textId="191520AC" w:rsidR="00D66EA5" w:rsidRPr="006031A3" w:rsidRDefault="004B7D78" w:rsidP="006031A3">
            <w:pPr>
              <w:jc w:val="left"/>
              <w:rPr>
                <w:i/>
                <w:sz w:val="20"/>
                <w:szCs w:val="20"/>
              </w:rPr>
            </w:pPr>
            <w:r>
              <w:rPr>
                <w:i/>
                <w:sz w:val="20"/>
                <w:szCs w:val="20"/>
              </w:rPr>
              <w:t>Recommandation</w:t>
            </w:r>
          </w:p>
        </w:tc>
        <w:tc>
          <w:tcPr>
            <w:tcW w:w="4620" w:type="dxa"/>
            <w:tcBorders>
              <w:top w:val="single" w:sz="4" w:space="0" w:color="auto"/>
              <w:bottom w:val="single" w:sz="4" w:space="0" w:color="auto"/>
            </w:tcBorders>
            <w:vAlign w:val="bottom"/>
          </w:tcPr>
          <w:p w14:paraId="650FDEF5" w14:textId="5A932007" w:rsidR="00D66EA5" w:rsidRPr="006031A3" w:rsidRDefault="00D66EA5" w:rsidP="006031A3">
            <w:pPr>
              <w:jc w:val="left"/>
              <w:rPr>
                <w:i/>
                <w:sz w:val="20"/>
                <w:szCs w:val="20"/>
              </w:rPr>
            </w:pPr>
            <w:r>
              <w:rPr>
                <w:i/>
                <w:iCs/>
                <w:sz w:val="20"/>
                <w:szCs w:val="20"/>
              </w:rPr>
              <w:t>Titre</w:t>
            </w:r>
          </w:p>
        </w:tc>
        <w:tc>
          <w:tcPr>
            <w:tcW w:w="1417" w:type="dxa"/>
            <w:tcBorders>
              <w:top w:val="single" w:sz="4" w:space="0" w:color="auto"/>
              <w:bottom w:val="single" w:sz="4" w:space="0" w:color="auto"/>
            </w:tcBorders>
            <w:vAlign w:val="bottom"/>
          </w:tcPr>
          <w:p w14:paraId="2CE9503F" w14:textId="77777777" w:rsidR="00D66EA5" w:rsidRPr="006031A3" w:rsidRDefault="00D66EA5" w:rsidP="006031A3">
            <w:pPr>
              <w:jc w:val="left"/>
              <w:rPr>
                <w:i/>
                <w:sz w:val="20"/>
                <w:szCs w:val="20"/>
              </w:rPr>
            </w:pPr>
            <w:r>
              <w:rPr>
                <w:i/>
                <w:sz w:val="20"/>
                <w:szCs w:val="20"/>
              </w:rPr>
              <w:t>Paragraphe</w:t>
            </w:r>
          </w:p>
        </w:tc>
        <w:tc>
          <w:tcPr>
            <w:tcW w:w="1225" w:type="dxa"/>
            <w:tcBorders>
              <w:top w:val="single" w:sz="4" w:space="0" w:color="auto"/>
              <w:bottom w:val="single" w:sz="4" w:space="0" w:color="auto"/>
            </w:tcBorders>
            <w:vAlign w:val="bottom"/>
          </w:tcPr>
          <w:p w14:paraId="0DB8424D" w14:textId="1CD2BF9B" w:rsidR="00D66EA5" w:rsidRPr="006031A3" w:rsidRDefault="00D66EA5" w:rsidP="006031A3">
            <w:pPr>
              <w:jc w:val="left"/>
              <w:rPr>
                <w:i/>
                <w:sz w:val="20"/>
                <w:szCs w:val="20"/>
              </w:rPr>
            </w:pPr>
            <w:r>
              <w:rPr>
                <w:i/>
                <w:sz w:val="20"/>
                <w:szCs w:val="20"/>
              </w:rPr>
              <w:t>Réunion de la COP</w:t>
            </w:r>
          </w:p>
        </w:tc>
      </w:tr>
      <w:tr w:rsidR="00D66EA5" w:rsidRPr="007B087E" w14:paraId="6E0CA242" w14:textId="77777777" w:rsidTr="006031A3">
        <w:trPr>
          <w:trHeight w:val="556"/>
        </w:trPr>
        <w:tc>
          <w:tcPr>
            <w:tcW w:w="2088" w:type="dxa"/>
            <w:tcBorders>
              <w:top w:val="single" w:sz="4" w:space="0" w:color="auto"/>
            </w:tcBorders>
          </w:tcPr>
          <w:p w14:paraId="1BAA428F" w14:textId="6B65C7DF" w:rsidR="00D66EA5" w:rsidRPr="006031A3" w:rsidRDefault="006675D3" w:rsidP="006031A3">
            <w:pPr>
              <w:jc w:val="left"/>
              <w:rPr>
                <w:sz w:val="20"/>
                <w:szCs w:val="20"/>
              </w:rPr>
            </w:pPr>
            <w:r>
              <w:rPr>
                <w:sz w:val="20"/>
                <w:szCs w:val="20"/>
              </w:rPr>
              <w:t>Recommandation</w:t>
            </w:r>
            <w:r w:rsidR="00A9746F">
              <w:rPr>
                <w:sz w:val="20"/>
                <w:szCs w:val="20"/>
              </w:rPr>
              <w:t> </w:t>
            </w:r>
            <w:hyperlink r:id="rId46" w:history="1">
              <w:r>
                <w:rPr>
                  <w:rStyle w:val="Hyperlink"/>
                  <w:sz w:val="20"/>
                  <w:szCs w:val="20"/>
                </w:rPr>
                <w:t>6/2</w:t>
              </w:r>
            </w:hyperlink>
            <w:r>
              <w:t xml:space="preserve"> de l’OSA</w:t>
            </w:r>
            <w:r>
              <w:rPr>
                <w:sz w:val="20"/>
                <w:szCs w:val="20"/>
              </w:rPr>
              <w:t xml:space="preserve"> </w:t>
            </w:r>
          </w:p>
        </w:tc>
        <w:tc>
          <w:tcPr>
            <w:tcW w:w="4620" w:type="dxa"/>
            <w:tcBorders>
              <w:top w:val="single" w:sz="4" w:space="0" w:color="auto"/>
            </w:tcBorders>
          </w:tcPr>
          <w:p w14:paraId="6DC82F34" w14:textId="24829F6D" w:rsidR="00D66EA5" w:rsidRPr="006031A3" w:rsidRDefault="00D66EA5" w:rsidP="006031A3">
            <w:pPr>
              <w:jc w:val="left"/>
              <w:rPr>
                <w:sz w:val="20"/>
                <w:szCs w:val="20"/>
              </w:rPr>
            </w:pPr>
            <w:r>
              <w:rPr>
                <w:sz w:val="20"/>
                <w:szCs w:val="20"/>
              </w:rPr>
              <w:t>Mécanisme de financement</w:t>
            </w:r>
          </w:p>
        </w:tc>
        <w:tc>
          <w:tcPr>
            <w:tcW w:w="1417" w:type="dxa"/>
            <w:tcBorders>
              <w:top w:val="single" w:sz="4" w:space="0" w:color="auto"/>
            </w:tcBorders>
          </w:tcPr>
          <w:p w14:paraId="33C7D421" w14:textId="710F44B8" w:rsidR="00D66EA5" w:rsidRPr="006031A3" w:rsidRDefault="00D66EA5" w:rsidP="006031A3">
            <w:pPr>
              <w:jc w:val="left"/>
              <w:rPr>
                <w:sz w:val="20"/>
                <w:szCs w:val="20"/>
              </w:rPr>
            </w:pPr>
            <w:r>
              <w:rPr>
                <w:sz w:val="20"/>
                <w:szCs w:val="20"/>
              </w:rPr>
              <w:t>16 (a-b)</w:t>
            </w:r>
          </w:p>
        </w:tc>
        <w:tc>
          <w:tcPr>
            <w:tcW w:w="1225" w:type="dxa"/>
            <w:tcBorders>
              <w:top w:val="single" w:sz="4" w:space="0" w:color="auto"/>
            </w:tcBorders>
          </w:tcPr>
          <w:p w14:paraId="1421C198" w14:textId="77777777" w:rsidR="00D66EA5" w:rsidRPr="006031A3" w:rsidRDefault="00D66EA5" w:rsidP="006031A3">
            <w:pPr>
              <w:jc w:val="left"/>
              <w:rPr>
                <w:sz w:val="20"/>
                <w:szCs w:val="20"/>
              </w:rPr>
            </w:pPr>
            <w:r>
              <w:rPr>
                <w:sz w:val="20"/>
                <w:szCs w:val="20"/>
              </w:rPr>
              <w:t>COP-18</w:t>
            </w:r>
          </w:p>
        </w:tc>
      </w:tr>
      <w:tr w:rsidR="00D66EA5" w:rsidRPr="007B087E" w14:paraId="1D4F9092" w14:textId="77777777" w:rsidTr="006031A3">
        <w:trPr>
          <w:trHeight w:val="556"/>
        </w:trPr>
        <w:tc>
          <w:tcPr>
            <w:tcW w:w="2088" w:type="dxa"/>
          </w:tcPr>
          <w:p w14:paraId="75B9A719" w14:textId="4B63B349" w:rsidR="00D66EA5" w:rsidRPr="006031A3" w:rsidRDefault="007E7E78" w:rsidP="006031A3">
            <w:pPr>
              <w:jc w:val="left"/>
              <w:rPr>
                <w:sz w:val="20"/>
                <w:szCs w:val="20"/>
              </w:rPr>
            </w:pPr>
            <w:r>
              <w:rPr>
                <w:sz w:val="20"/>
                <w:szCs w:val="20"/>
              </w:rPr>
              <w:t>Recommandation</w:t>
            </w:r>
            <w:r w:rsidR="00A9746F">
              <w:rPr>
                <w:sz w:val="20"/>
                <w:szCs w:val="20"/>
              </w:rPr>
              <w:t> </w:t>
            </w:r>
            <w:hyperlink r:id="rId47" w:history="1">
              <w:r>
                <w:rPr>
                  <w:rStyle w:val="Hyperlink"/>
                  <w:sz w:val="20"/>
                  <w:szCs w:val="20"/>
                </w:rPr>
                <w:t>6/4</w:t>
              </w:r>
            </w:hyperlink>
            <w:r>
              <w:t xml:space="preserve"> de l’OSA</w:t>
            </w:r>
            <w:r>
              <w:rPr>
                <w:sz w:val="20"/>
                <w:szCs w:val="20"/>
              </w:rPr>
              <w:t xml:space="preserve"> </w:t>
            </w:r>
          </w:p>
        </w:tc>
        <w:tc>
          <w:tcPr>
            <w:tcW w:w="4620" w:type="dxa"/>
          </w:tcPr>
          <w:p w14:paraId="6E4C644A" w14:textId="77777777" w:rsidR="00D66EA5" w:rsidRPr="006031A3" w:rsidRDefault="00D66EA5" w:rsidP="006031A3">
            <w:pPr>
              <w:jc w:val="left"/>
              <w:rPr>
                <w:sz w:val="20"/>
                <w:szCs w:val="20"/>
              </w:rPr>
            </w:pPr>
            <w:r>
              <w:rPr>
                <w:sz w:val="20"/>
                <w:szCs w:val="20"/>
              </w:rPr>
              <w:t>Examen de mi-mandat mise en œuvre nationale du plan d’action pour l’égalité des sexes (2023-2030)</w:t>
            </w:r>
          </w:p>
        </w:tc>
        <w:tc>
          <w:tcPr>
            <w:tcW w:w="1417" w:type="dxa"/>
          </w:tcPr>
          <w:p w14:paraId="03B04E9E" w14:textId="6A9A1084" w:rsidR="00D66EA5" w:rsidRPr="006031A3" w:rsidRDefault="00D66EA5" w:rsidP="006031A3">
            <w:pPr>
              <w:jc w:val="left"/>
              <w:rPr>
                <w:sz w:val="20"/>
                <w:szCs w:val="20"/>
              </w:rPr>
            </w:pPr>
            <w:r>
              <w:rPr>
                <w:sz w:val="20"/>
                <w:szCs w:val="20"/>
              </w:rPr>
              <w:t>6 c)</w:t>
            </w:r>
          </w:p>
        </w:tc>
        <w:tc>
          <w:tcPr>
            <w:tcW w:w="1225" w:type="dxa"/>
          </w:tcPr>
          <w:p w14:paraId="1DC4ADE3" w14:textId="77777777" w:rsidR="00D66EA5" w:rsidRPr="006031A3" w:rsidRDefault="00D66EA5" w:rsidP="006031A3">
            <w:pPr>
              <w:jc w:val="left"/>
              <w:rPr>
                <w:sz w:val="20"/>
                <w:szCs w:val="20"/>
              </w:rPr>
            </w:pPr>
            <w:r>
              <w:rPr>
                <w:sz w:val="20"/>
                <w:szCs w:val="20"/>
              </w:rPr>
              <w:t>COP-19</w:t>
            </w:r>
          </w:p>
        </w:tc>
      </w:tr>
      <w:tr w:rsidR="00D66EA5" w:rsidRPr="007B087E" w14:paraId="69630F8F" w14:textId="77777777" w:rsidTr="006031A3">
        <w:trPr>
          <w:trHeight w:val="556"/>
        </w:trPr>
        <w:tc>
          <w:tcPr>
            <w:tcW w:w="2088" w:type="dxa"/>
          </w:tcPr>
          <w:p w14:paraId="1369A283" w14:textId="559697AB" w:rsidR="00F03E55" w:rsidRPr="006031A3" w:rsidRDefault="007E7E78" w:rsidP="006031A3">
            <w:pPr>
              <w:jc w:val="left"/>
              <w:rPr>
                <w:sz w:val="20"/>
                <w:szCs w:val="20"/>
              </w:rPr>
            </w:pPr>
            <w:r>
              <w:rPr>
                <w:sz w:val="20"/>
                <w:szCs w:val="20"/>
              </w:rPr>
              <w:t>Recommandation</w:t>
            </w:r>
            <w:r w:rsidR="00A9746F">
              <w:rPr>
                <w:sz w:val="20"/>
                <w:szCs w:val="20"/>
              </w:rPr>
              <w:t> </w:t>
            </w:r>
            <w:hyperlink r:id="rId48" w:history="1">
              <w:r>
                <w:rPr>
                  <w:rStyle w:val="Hyperlink"/>
                  <w:sz w:val="20"/>
                  <w:szCs w:val="20"/>
                </w:rPr>
                <w:t>6/5</w:t>
              </w:r>
            </w:hyperlink>
            <w:r>
              <w:t xml:space="preserve"> de l’OSA</w:t>
            </w:r>
          </w:p>
          <w:p w14:paraId="48BE35A5" w14:textId="39D5FC26" w:rsidR="00D66EA5" w:rsidRPr="006031A3" w:rsidRDefault="00D66EA5" w:rsidP="00486090">
            <w:pPr>
              <w:jc w:val="left"/>
              <w:rPr>
                <w:sz w:val="20"/>
                <w:szCs w:val="20"/>
              </w:rPr>
            </w:pPr>
            <w:r>
              <w:t>(</w:t>
            </w:r>
            <w:r>
              <w:rPr>
                <w:sz w:val="20"/>
                <w:szCs w:val="20"/>
              </w:rPr>
              <w:t>connexe à la décision</w:t>
            </w:r>
            <w:r w:rsidR="00A9746F">
              <w:rPr>
                <w:sz w:val="20"/>
                <w:szCs w:val="20"/>
              </w:rPr>
              <w:t> </w:t>
            </w:r>
            <w:hyperlink r:id="rId49" w:history="1">
              <w:r>
                <w:rPr>
                  <w:rStyle w:val="Hyperlink"/>
                  <w:sz w:val="20"/>
                  <w:szCs w:val="20"/>
                </w:rPr>
                <w:t>15/8</w:t>
              </w:r>
            </w:hyperlink>
            <w:r>
              <w:rPr>
                <w:sz w:val="20"/>
                <w:szCs w:val="20"/>
              </w:rPr>
              <w:t xml:space="preserve"> et à la recommandation </w:t>
            </w:r>
            <w:hyperlink r:id="rId50" w:history="1">
              <w:r>
                <w:rPr>
                  <w:rStyle w:val="Hyperlink"/>
                  <w:sz w:val="20"/>
                  <w:szCs w:val="20"/>
                </w:rPr>
                <w:t>7/9</w:t>
              </w:r>
            </w:hyperlink>
            <w:r>
              <w:t xml:space="preserve"> de l’OSA</w:t>
            </w:r>
            <w:r>
              <w:rPr>
                <w:sz w:val="20"/>
                <w:szCs w:val="20"/>
              </w:rPr>
              <w:t>)</w:t>
            </w:r>
          </w:p>
        </w:tc>
        <w:tc>
          <w:tcPr>
            <w:tcW w:w="4620" w:type="dxa"/>
          </w:tcPr>
          <w:p w14:paraId="441CC74B" w14:textId="77777777" w:rsidR="00D66EA5" w:rsidRPr="006031A3" w:rsidRDefault="00D66EA5" w:rsidP="006031A3">
            <w:pPr>
              <w:jc w:val="left"/>
              <w:rPr>
                <w:sz w:val="20"/>
                <w:szCs w:val="20"/>
              </w:rPr>
            </w:pPr>
            <w:r>
              <w:rPr>
                <w:sz w:val="20"/>
                <w:szCs w:val="20"/>
              </w:rPr>
              <w:t>Renforcement et création des capacités et coopération technique et scientifique</w:t>
            </w:r>
          </w:p>
        </w:tc>
        <w:tc>
          <w:tcPr>
            <w:tcW w:w="1417" w:type="dxa"/>
          </w:tcPr>
          <w:p w14:paraId="1F16659C" w14:textId="68EB5273" w:rsidR="00D66EA5" w:rsidRPr="006031A3" w:rsidRDefault="00D66EA5" w:rsidP="006031A3">
            <w:pPr>
              <w:jc w:val="left"/>
              <w:rPr>
                <w:sz w:val="20"/>
                <w:szCs w:val="20"/>
              </w:rPr>
            </w:pPr>
            <w:r>
              <w:rPr>
                <w:sz w:val="20"/>
                <w:szCs w:val="20"/>
              </w:rPr>
              <w:t>2, 7 a), 7</w:t>
            </w:r>
            <w:r w:rsidR="00A9746F">
              <w:rPr>
                <w:sz w:val="20"/>
                <w:szCs w:val="20"/>
              </w:rPr>
              <w:t> </w:t>
            </w:r>
            <w:r>
              <w:rPr>
                <w:sz w:val="20"/>
                <w:szCs w:val="20"/>
              </w:rPr>
              <w:t>c)</w:t>
            </w:r>
          </w:p>
        </w:tc>
        <w:tc>
          <w:tcPr>
            <w:tcW w:w="1225" w:type="dxa"/>
          </w:tcPr>
          <w:p w14:paraId="3944D196" w14:textId="77777777" w:rsidR="00D66EA5" w:rsidRPr="006031A3" w:rsidRDefault="00D66EA5" w:rsidP="006031A3">
            <w:pPr>
              <w:jc w:val="left"/>
              <w:rPr>
                <w:sz w:val="20"/>
                <w:szCs w:val="20"/>
              </w:rPr>
            </w:pPr>
            <w:r>
              <w:rPr>
                <w:sz w:val="20"/>
                <w:szCs w:val="20"/>
              </w:rPr>
              <w:t>COP-18</w:t>
            </w:r>
          </w:p>
          <w:p w14:paraId="20293F03" w14:textId="77777777" w:rsidR="00D66EA5" w:rsidRPr="006031A3" w:rsidRDefault="00D66EA5" w:rsidP="006031A3">
            <w:pPr>
              <w:jc w:val="left"/>
              <w:rPr>
                <w:sz w:val="20"/>
                <w:szCs w:val="20"/>
              </w:rPr>
            </w:pPr>
            <w:r>
              <w:rPr>
                <w:sz w:val="20"/>
                <w:szCs w:val="20"/>
              </w:rPr>
              <w:t>COP-19</w:t>
            </w:r>
          </w:p>
        </w:tc>
      </w:tr>
      <w:tr w:rsidR="00D66EA5" w:rsidRPr="007B087E" w14:paraId="6918B3A1" w14:textId="77777777" w:rsidTr="006031A3">
        <w:trPr>
          <w:trHeight w:val="556"/>
        </w:trPr>
        <w:tc>
          <w:tcPr>
            <w:tcW w:w="2088" w:type="dxa"/>
          </w:tcPr>
          <w:p w14:paraId="1858C701" w14:textId="5E581A08" w:rsidR="00D66EA5" w:rsidRPr="006031A3" w:rsidRDefault="00442F9D" w:rsidP="006031A3">
            <w:pPr>
              <w:jc w:val="left"/>
              <w:rPr>
                <w:sz w:val="20"/>
                <w:szCs w:val="20"/>
              </w:rPr>
            </w:pPr>
            <w:r>
              <w:rPr>
                <w:sz w:val="20"/>
                <w:szCs w:val="20"/>
              </w:rPr>
              <w:t xml:space="preserve">Recommandation </w:t>
            </w:r>
            <w:hyperlink r:id="rId51" w:history="1">
              <w:r>
                <w:rPr>
                  <w:rStyle w:val="Hyperlink"/>
                  <w:sz w:val="20"/>
                  <w:szCs w:val="20"/>
                </w:rPr>
                <w:t>6/8</w:t>
              </w:r>
            </w:hyperlink>
            <w:r>
              <w:t xml:space="preserve"> de l’OSA</w:t>
            </w:r>
          </w:p>
        </w:tc>
        <w:tc>
          <w:tcPr>
            <w:tcW w:w="4620" w:type="dxa"/>
          </w:tcPr>
          <w:p w14:paraId="7AF1C3A6" w14:textId="0244285C" w:rsidR="00D66EA5" w:rsidRPr="006031A3" w:rsidRDefault="00D66EA5" w:rsidP="006031A3">
            <w:pPr>
              <w:tabs>
                <w:tab w:val="left" w:pos="1545"/>
              </w:tabs>
              <w:jc w:val="left"/>
              <w:rPr>
                <w:sz w:val="20"/>
                <w:szCs w:val="20"/>
              </w:rPr>
            </w:pPr>
            <w:r>
              <w:rPr>
                <w:sz w:val="20"/>
                <w:szCs w:val="20"/>
              </w:rPr>
              <w:t>Options pour améliorer encore l’efficacité des réunions dans le cadre de la Convention et de ses Protocoles</w:t>
            </w:r>
          </w:p>
        </w:tc>
        <w:tc>
          <w:tcPr>
            <w:tcW w:w="1417" w:type="dxa"/>
          </w:tcPr>
          <w:p w14:paraId="27EBC299" w14:textId="3957A139" w:rsidR="00D66EA5" w:rsidRPr="006031A3" w:rsidRDefault="00D66EA5" w:rsidP="006031A3">
            <w:pPr>
              <w:jc w:val="left"/>
              <w:rPr>
                <w:sz w:val="20"/>
                <w:szCs w:val="20"/>
              </w:rPr>
            </w:pPr>
            <w:r>
              <w:rPr>
                <w:sz w:val="20"/>
                <w:szCs w:val="20"/>
              </w:rPr>
              <w:t>8 c), 9</w:t>
            </w:r>
            <w:r w:rsidR="00A9746F">
              <w:rPr>
                <w:sz w:val="20"/>
                <w:szCs w:val="20"/>
              </w:rPr>
              <w:t> </w:t>
            </w:r>
            <w:r>
              <w:rPr>
                <w:sz w:val="20"/>
                <w:szCs w:val="20"/>
              </w:rPr>
              <w:t>b)</w:t>
            </w:r>
          </w:p>
        </w:tc>
        <w:tc>
          <w:tcPr>
            <w:tcW w:w="1225" w:type="dxa"/>
          </w:tcPr>
          <w:p w14:paraId="1A9534D6" w14:textId="77777777" w:rsidR="00D66EA5" w:rsidRPr="006031A3" w:rsidRDefault="00D66EA5" w:rsidP="006031A3">
            <w:pPr>
              <w:jc w:val="left"/>
              <w:rPr>
                <w:sz w:val="20"/>
                <w:szCs w:val="20"/>
              </w:rPr>
            </w:pPr>
            <w:r>
              <w:rPr>
                <w:sz w:val="20"/>
                <w:szCs w:val="20"/>
              </w:rPr>
              <w:t>COP-18</w:t>
            </w:r>
          </w:p>
        </w:tc>
      </w:tr>
      <w:tr w:rsidR="00D66EA5" w:rsidRPr="007B087E" w14:paraId="57156442" w14:textId="77777777" w:rsidTr="006031A3">
        <w:trPr>
          <w:trHeight w:val="556"/>
        </w:trPr>
        <w:tc>
          <w:tcPr>
            <w:tcW w:w="2088" w:type="dxa"/>
          </w:tcPr>
          <w:p w14:paraId="73B02909" w14:textId="196D884C" w:rsidR="00D66EA5" w:rsidRPr="006031A3" w:rsidRDefault="00442F9D" w:rsidP="006031A3">
            <w:pPr>
              <w:jc w:val="left"/>
              <w:rPr>
                <w:sz w:val="20"/>
                <w:szCs w:val="20"/>
              </w:rPr>
            </w:pPr>
            <w:r>
              <w:rPr>
                <w:sz w:val="20"/>
                <w:szCs w:val="20"/>
              </w:rPr>
              <w:t>Recommandation</w:t>
            </w:r>
            <w:r w:rsidR="00A9746F">
              <w:rPr>
                <w:sz w:val="20"/>
                <w:szCs w:val="20"/>
              </w:rPr>
              <w:t> </w:t>
            </w:r>
            <w:hyperlink r:id="rId52" w:history="1">
              <w:r>
                <w:rPr>
                  <w:rStyle w:val="Hyperlink"/>
                  <w:sz w:val="20"/>
                  <w:szCs w:val="20"/>
                </w:rPr>
                <w:t>7/1 B</w:t>
              </w:r>
            </w:hyperlink>
            <w:r>
              <w:t xml:space="preserve"> de l’OSA</w:t>
            </w:r>
            <w:r>
              <w:rPr>
                <w:sz w:val="20"/>
                <w:szCs w:val="20"/>
              </w:rPr>
              <w:t xml:space="preserve"> </w:t>
            </w:r>
          </w:p>
          <w:p w14:paraId="482340A5" w14:textId="76D8ACC6" w:rsidR="00D66EA5" w:rsidRPr="006031A3" w:rsidRDefault="00D66EA5" w:rsidP="00486090">
            <w:pPr>
              <w:jc w:val="left"/>
              <w:rPr>
                <w:sz w:val="20"/>
                <w:szCs w:val="20"/>
              </w:rPr>
            </w:pPr>
            <w:r>
              <w:rPr>
                <w:sz w:val="20"/>
                <w:szCs w:val="20"/>
              </w:rPr>
              <w:t>(connexe aux décisions </w:t>
            </w:r>
            <w:hyperlink r:id="rId53" w:history="1">
              <w:r>
                <w:rPr>
                  <w:rStyle w:val="Hyperlink"/>
                  <w:sz w:val="20"/>
                  <w:szCs w:val="20"/>
                </w:rPr>
                <w:t>15/6</w:t>
              </w:r>
            </w:hyperlink>
            <w:r>
              <w:rPr>
                <w:sz w:val="20"/>
                <w:szCs w:val="20"/>
              </w:rPr>
              <w:t xml:space="preserve"> et </w:t>
            </w:r>
            <w:hyperlink r:id="rId54" w:history="1">
              <w:r>
                <w:rPr>
                  <w:rStyle w:val="Hyperlink"/>
                  <w:sz w:val="20"/>
                  <w:szCs w:val="20"/>
                </w:rPr>
                <w:t>16/32</w:t>
              </w:r>
            </w:hyperlink>
            <w:r>
              <w:rPr>
                <w:sz w:val="20"/>
                <w:szCs w:val="20"/>
              </w:rPr>
              <w:t>)</w:t>
            </w:r>
          </w:p>
        </w:tc>
        <w:tc>
          <w:tcPr>
            <w:tcW w:w="4620" w:type="dxa"/>
          </w:tcPr>
          <w:p w14:paraId="0B73D5E2" w14:textId="2AA48666" w:rsidR="00D66EA5" w:rsidRPr="006031A3" w:rsidRDefault="00D66EA5" w:rsidP="006031A3">
            <w:pPr>
              <w:jc w:val="left"/>
              <w:rPr>
                <w:sz w:val="20"/>
                <w:szCs w:val="20"/>
              </w:rPr>
            </w:pPr>
            <w:r>
              <w:rPr>
                <w:sz w:val="20"/>
                <w:szCs w:val="20"/>
              </w:rPr>
              <w:t>Planification, suivi, établissement de rapports et examen</w:t>
            </w:r>
            <w:r w:rsidR="00A9746F">
              <w:rPr>
                <w:sz w:val="20"/>
                <w:szCs w:val="20"/>
              </w:rPr>
              <w:t> </w:t>
            </w:r>
            <w:r>
              <w:rPr>
                <w:sz w:val="20"/>
                <w:szCs w:val="20"/>
              </w:rPr>
              <w:t>: examen mondial des progrès collectifs accomplis dans la mise en œuvre du Cadre mondial de la biodiversité de Kunming-Montréal à la dix-septième réunion de la Conférence des Parties</w:t>
            </w:r>
          </w:p>
        </w:tc>
        <w:tc>
          <w:tcPr>
            <w:tcW w:w="1417" w:type="dxa"/>
          </w:tcPr>
          <w:p w14:paraId="75E0EDB4" w14:textId="4469F7FC" w:rsidR="00D66EA5" w:rsidRPr="006031A3" w:rsidRDefault="00D66EA5" w:rsidP="006031A3">
            <w:pPr>
              <w:jc w:val="left"/>
              <w:rPr>
                <w:sz w:val="20"/>
                <w:szCs w:val="20"/>
              </w:rPr>
            </w:pPr>
            <w:r>
              <w:rPr>
                <w:sz w:val="20"/>
                <w:szCs w:val="20"/>
              </w:rPr>
              <w:t>10, 11, 12, 13, 19, 20, 22 i), 22 j)</w:t>
            </w:r>
          </w:p>
        </w:tc>
        <w:tc>
          <w:tcPr>
            <w:tcW w:w="1225" w:type="dxa"/>
          </w:tcPr>
          <w:p w14:paraId="0B795709" w14:textId="51BF8A26" w:rsidR="00245B45" w:rsidRPr="006031A3" w:rsidRDefault="00245B45" w:rsidP="006031A3">
            <w:pPr>
              <w:jc w:val="left"/>
              <w:rPr>
                <w:sz w:val="20"/>
                <w:szCs w:val="20"/>
              </w:rPr>
            </w:pPr>
            <w:r>
              <w:rPr>
                <w:sz w:val="20"/>
                <w:szCs w:val="20"/>
              </w:rPr>
              <w:t>COP-18</w:t>
            </w:r>
          </w:p>
          <w:p w14:paraId="510C11D8" w14:textId="30AA2C7C" w:rsidR="00D66EA5" w:rsidRPr="006031A3" w:rsidRDefault="00D66EA5" w:rsidP="006031A3">
            <w:pPr>
              <w:jc w:val="left"/>
              <w:rPr>
                <w:sz w:val="20"/>
                <w:szCs w:val="20"/>
              </w:rPr>
            </w:pPr>
            <w:r>
              <w:rPr>
                <w:sz w:val="20"/>
                <w:szCs w:val="20"/>
              </w:rPr>
              <w:t>COP-19</w:t>
            </w:r>
          </w:p>
        </w:tc>
      </w:tr>
      <w:tr w:rsidR="00D66EA5" w:rsidRPr="007B087E" w14:paraId="4C9968F6" w14:textId="77777777" w:rsidTr="006031A3">
        <w:trPr>
          <w:trHeight w:val="556"/>
        </w:trPr>
        <w:tc>
          <w:tcPr>
            <w:tcW w:w="2088" w:type="dxa"/>
          </w:tcPr>
          <w:p w14:paraId="4FBE8B8B" w14:textId="54D88730" w:rsidR="00F03E55" w:rsidRPr="006031A3" w:rsidRDefault="00442F9D" w:rsidP="006031A3">
            <w:pPr>
              <w:jc w:val="left"/>
              <w:rPr>
                <w:sz w:val="20"/>
                <w:szCs w:val="20"/>
              </w:rPr>
            </w:pPr>
            <w:r>
              <w:rPr>
                <w:sz w:val="20"/>
                <w:szCs w:val="20"/>
              </w:rPr>
              <w:t>Recommandation</w:t>
            </w:r>
            <w:r w:rsidR="00A9746F">
              <w:rPr>
                <w:sz w:val="20"/>
                <w:szCs w:val="20"/>
              </w:rPr>
              <w:t> </w:t>
            </w:r>
            <w:hyperlink r:id="rId55" w:history="1">
              <w:r>
                <w:rPr>
                  <w:rStyle w:val="Hyperlink"/>
                  <w:sz w:val="20"/>
                  <w:szCs w:val="20"/>
                </w:rPr>
                <w:t>7/2</w:t>
              </w:r>
            </w:hyperlink>
            <w:r>
              <w:t xml:space="preserve"> de l’OSA</w:t>
            </w:r>
            <w:r>
              <w:rPr>
                <w:sz w:val="20"/>
                <w:szCs w:val="20"/>
              </w:rPr>
              <w:t xml:space="preserve"> </w:t>
            </w:r>
          </w:p>
          <w:p w14:paraId="1A83A06F" w14:textId="037DF068" w:rsidR="00D66EA5" w:rsidRPr="006031A3" w:rsidRDefault="00D66EA5" w:rsidP="00486090">
            <w:pPr>
              <w:jc w:val="left"/>
              <w:rPr>
                <w:sz w:val="20"/>
                <w:szCs w:val="20"/>
              </w:rPr>
            </w:pPr>
            <w:r>
              <w:rPr>
                <w:sz w:val="20"/>
                <w:szCs w:val="20"/>
              </w:rPr>
              <w:t>(connexe aux décisions </w:t>
            </w:r>
            <w:hyperlink r:id="rId56" w:history="1">
              <w:r>
                <w:rPr>
                  <w:rStyle w:val="Hyperlink"/>
                  <w:sz w:val="20"/>
                  <w:szCs w:val="20"/>
                </w:rPr>
                <w:t>15/7</w:t>
              </w:r>
            </w:hyperlink>
            <w:r>
              <w:rPr>
                <w:sz w:val="20"/>
                <w:szCs w:val="20"/>
              </w:rPr>
              <w:t xml:space="preserve"> et </w:t>
            </w:r>
            <w:hyperlink r:id="rId57" w:history="1">
              <w:r>
                <w:rPr>
                  <w:rStyle w:val="Hyperlink"/>
                  <w:sz w:val="20"/>
                  <w:szCs w:val="20"/>
                </w:rPr>
                <w:t>16/34</w:t>
              </w:r>
            </w:hyperlink>
            <w:r>
              <w:rPr>
                <w:sz w:val="20"/>
                <w:szCs w:val="20"/>
              </w:rPr>
              <w:t>)</w:t>
            </w:r>
          </w:p>
        </w:tc>
        <w:tc>
          <w:tcPr>
            <w:tcW w:w="4620" w:type="dxa"/>
          </w:tcPr>
          <w:p w14:paraId="46AE8B4E" w14:textId="72A7146F" w:rsidR="00D66EA5" w:rsidRPr="006031A3" w:rsidRDefault="00D66EA5" w:rsidP="006031A3">
            <w:pPr>
              <w:jc w:val="left"/>
              <w:rPr>
                <w:sz w:val="20"/>
                <w:szCs w:val="20"/>
              </w:rPr>
            </w:pPr>
            <w:r>
              <w:rPr>
                <w:sz w:val="20"/>
                <w:szCs w:val="20"/>
              </w:rPr>
              <w:t>Mobilisation des ressources</w:t>
            </w:r>
          </w:p>
        </w:tc>
        <w:tc>
          <w:tcPr>
            <w:tcW w:w="1417" w:type="dxa"/>
          </w:tcPr>
          <w:p w14:paraId="31230607" w14:textId="2634025C" w:rsidR="00D66EA5" w:rsidRPr="006031A3" w:rsidRDefault="00D66EA5" w:rsidP="00486090">
            <w:pPr>
              <w:jc w:val="left"/>
              <w:rPr>
                <w:sz w:val="20"/>
                <w:szCs w:val="20"/>
              </w:rPr>
            </w:pPr>
            <w:r>
              <w:rPr>
                <w:sz w:val="20"/>
                <w:szCs w:val="20"/>
              </w:rPr>
              <w:t>6, 9, 11, 13 (option A), 13 (option B), 12 (option C),</w:t>
            </w:r>
            <w:r>
              <w:rPr>
                <w:sz w:val="20"/>
                <w:szCs w:val="20"/>
              </w:rPr>
              <w:br/>
              <w:t>14 (option D)</w:t>
            </w:r>
          </w:p>
        </w:tc>
        <w:tc>
          <w:tcPr>
            <w:tcW w:w="1225" w:type="dxa"/>
          </w:tcPr>
          <w:p w14:paraId="27AB1A74" w14:textId="77777777" w:rsidR="00D66EA5" w:rsidRPr="006031A3" w:rsidRDefault="00D66EA5" w:rsidP="006031A3">
            <w:pPr>
              <w:jc w:val="left"/>
              <w:rPr>
                <w:sz w:val="20"/>
                <w:szCs w:val="20"/>
              </w:rPr>
            </w:pPr>
            <w:r>
              <w:rPr>
                <w:sz w:val="20"/>
                <w:szCs w:val="20"/>
              </w:rPr>
              <w:t>COP-18</w:t>
            </w:r>
          </w:p>
          <w:p w14:paraId="6A229ACC" w14:textId="77777777" w:rsidR="00D66EA5" w:rsidRPr="006031A3" w:rsidRDefault="00D66EA5" w:rsidP="006031A3">
            <w:pPr>
              <w:jc w:val="left"/>
              <w:rPr>
                <w:sz w:val="20"/>
                <w:szCs w:val="20"/>
              </w:rPr>
            </w:pPr>
            <w:r>
              <w:rPr>
                <w:sz w:val="20"/>
                <w:szCs w:val="20"/>
              </w:rPr>
              <w:t>COP-19</w:t>
            </w:r>
          </w:p>
        </w:tc>
      </w:tr>
      <w:tr w:rsidR="00D66EA5" w:rsidRPr="007B087E" w14:paraId="0938CE38" w14:textId="77777777" w:rsidTr="006031A3">
        <w:trPr>
          <w:trHeight w:val="556"/>
        </w:trPr>
        <w:tc>
          <w:tcPr>
            <w:tcW w:w="2088" w:type="dxa"/>
          </w:tcPr>
          <w:p w14:paraId="345C91F0" w14:textId="1CAE9EFA" w:rsidR="00D66EA5" w:rsidRPr="006031A3" w:rsidRDefault="00442F9D" w:rsidP="006031A3">
            <w:pPr>
              <w:jc w:val="left"/>
              <w:rPr>
                <w:sz w:val="20"/>
                <w:szCs w:val="20"/>
              </w:rPr>
            </w:pPr>
            <w:r>
              <w:rPr>
                <w:sz w:val="20"/>
                <w:szCs w:val="20"/>
              </w:rPr>
              <w:t>Recommandation</w:t>
            </w:r>
            <w:r w:rsidR="00A9746F">
              <w:rPr>
                <w:sz w:val="20"/>
                <w:szCs w:val="20"/>
              </w:rPr>
              <w:t> </w:t>
            </w:r>
            <w:hyperlink r:id="rId58" w:history="1">
              <w:r>
                <w:rPr>
                  <w:rStyle w:val="Hyperlink"/>
                  <w:sz w:val="20"/>
                  <w:szCs w:val="20"/>
                </w:rPr>
                <w:t>7/3</w:t>
              </w:r>
            </w:hyperlink>
            <w:r>
              <w:t xml:space="preserve"> de l’OSA</w:t>
            </w:r>
            <w:r>
              <w:rPr>
                <w:sz w:val="20"/>
                <w:szCs w:val="20"/>
              </w:rPr>
              <w:t xml:space="preserve"> </w:t>
            </w:r>
          </w:p>
        </w:tc>
        <w:tc>
          <w:tcPr>
            <w:tcW w:w="4620" w:type="dxa"/>
          </w:tcPr>
          <w:p w14:paraId="5E578598" w14:textId="4A1A86F4" w:rsidR="00D66EA5" w:rsidRPr="006031A3" w:rsidRDefault="00D66EA5" w:rsidP="006031A3">
            <w:pPr>
              <w:jc w:val="left"/>
              <w:rPr>
                <w:sz w:val="20"/>
                <w:szCs w:val="20"/>
              </w:rPr>
            </w:pPr>
            <w:r>
              <w:rPr>
                <w:sz w:val="20"/>
                <w:szCs w:val="20"/>
              </w:rPr>
              <w:t>Mécanisme de financement</w:t>
            </w:r>
          </w:p>
        </w:tc>
        <w:tc>
          <w:tcPr>
            <w:tcW w:w="1417" w:type="dxa"/>
          </w:tcPr>
          <w:p w14:paraId="5EACF727" w14:textId="77777777" w:rsidR="00D66EA5" w:rsidRPr="006031A3" w:rsidRDefault="00D66EA5" w:rsidP="006031A3">
            <w:pPr>
              <w:jc w:val="left"/>
              <w:rPr>
                <w:sz w:val="20"/>
                <w:szCs w:val="20"/>
              </w:rPr>
            </w:pPr>
            <w:r>
              <w:rPr>
                <w:sz w:val="20"/>
                <w:szCs w:val="20"/>
              </w:rPr>
              <w:t>21</w:t>
            </w:r>
          </w:p>
        </w:tc>
        <w:tc>
          <w:tcPr>
            <w:tcW w:w="1225" w:type="dxa"/>
          </w:tcPr>
          <w:p w14:paraId="2C927254" w14:textId="77777777" w:rsidR="00D66EA5" w:rsidRPr="006031A3" w:rsidRDefault="00D66EA5" w:rsidP="006031A3">
            <w:pPr>
              <w:jc w:val="left"/>
              <w:rPr>
                <w:sz w:val="20"/>
                <w:szCs w:val="20"/>
              </w:rPr>
            </w:pPr>
            <w:r>
              <w:rPr>
                <w:sz w:val="20"/>
                <w:szCs w:val="20"/>
              </w:rPr>
              <w:t>COP-18</w:t>
            </w:r>
          </w:p>
        </w:tc>
      </w:tr>
      <w:tr w:rsidR="00D66EA5" w:rsidRPr="007B087E" w14:paraId="55EFB21C" w14:textId="77777777" w:rsidTr="006031A3">
        <w:trPr>
          <w:trHeight w:val="556"/>
        </w:trPr>
        <w:tc>
          <w:tcPr>
            <w:tcW w:w="2088" w:type="dxa"/>
          </w:tcPr>
          <w:p w14:paraId="634BFBAE" w14:textId="437540F1" w:rsidR="00D66EA5" w:rsidRPr="006031A3" w:rsidRDefault="00442F9D" w:rsidP="006031A3">
            <w:pPr>
              <w:jc w:val="left"/>
              <w:rPr>
                <w:sz w:val="20"/>
                <w:szCs w:val="20"/>
              </w:rPr>
            </w:pPr>
            <w:r>
              <w:rPr>
                <w:sz w:val="20"/>
                <w:szCs w:val="20"/>
              </w:rPr>
              <w:t>Recommandation</w:t>
            </w:r>
            <w:r w:rsidR="00A9746F">
              <w:rPr>
                <w:sz w:val="20"/>
                <w:szCs w:val="20"/>
              </w:rPr>
              <w:t> </w:t>
            </w:r>
            <w:hyperlink r:id="rId59" w:history="1">
              <w:r>
                <w:rPr>
                  <w:rStyle w:val="Hyperlink"/>
                  <w:sz w:val="20"/>
                  <w:szCs w:val="20"/>
                </w:rPr>
                <w:t>7/4</w:t>
              </w:r>
            </w:hyperlink>
            <w:r>
              <w:t xml:space="preserve"> de l’OSA</w:t>
            </w:r>
            <w:r>
              <w:rPr>
                <w:sz w:val="20"/>
                <w:szCs w:val="20"/>
              </w:rPr>
              <w:t xml:space="preserve"> </w:t>
            </w:r>
          </w:p>
        </w:tc>
        <w:tc>
          <w:tcPr>
            <w:tcW w:w="4620" w:type="dxa"/>
          </w:tcPr>
          <w:p w14:paraId="75032B08" w14:textId="77777777" w:rsidR="00D66EA5" w:rsidRPr="006031A3" w:rsidRDefault="00D66EA5" w:rsidP="006031A3">
            <w:pPr>
              <w:jc w:val="left"/>
              <w:rPr>
                <w:sz w:val="20"/>
                <w:szCs w:val="20"/>
              </w:rPr>
            </w:pPr>
            <w:r>
              <w:rPr>
                <w:sz w:val="20"/>
                <w:szCs w:val="20"/>
              </w:rPr>
              <w:t>Information de séquençage numérique sur les ressources génétiques</w:t>
            </w:r>
          </w:p>
        </w:tc>
        <w:tc>
          <w:tcPr>
            <w:tcW w:w="1417" w:type="dxa"/>
          </w:tcPr>
          <w:p w14:paraId="1596D688" w14:textId="77777777" w:rsidR="00D66EA5" w:rsidRPr="006031A3" w:rsidRDefault="00D66EA5" w:rsidP="006031A3">
            <w:pPr>
              <w:jc w:val="left"/>
              <w:rPr>
                <w:sz w:val="20"/>
                <w:szCs w:val="20"/>
              </w:rPr>
            </w:pPr>
            <w:r>
              <w:rPr>
                <w:sz w:val="20"/>
                <w:szCs w:val="20"/>
              </w:rPr>
              <w:t>2.Alt, 3, 12, 17</w:t>
            </w:r>
          </w:p>
        </w:tc>
        <w:tc>
          <w:tcPr>
            <w:tcW w:w="1225" w:type="dxa"/>
          </w:tcPr>
          <w:p w14:paraId="56B0E636" w14:textId="77777777" w:rsidR="00D66EA5" w:rsidRPr="006031A3" w:rsidRDefault="00D66EA5" w:rsidP="006031A3">
            <w:pPr>
              <w:jc w:val="left"/>
              <w:rPr>
                <w:sz w:val="20"/>
                <w:szCs w:val="20"/>
              </w:rPr>
            </w:pPr>
            <w:r>
              <w:rPr>
                <w:sz w:val="20"/>
                <w:szCs w:val="20"/>
              </w:rPr>
              <w:t>COP-18</w:t>
            </w:r>
          </w:p>
          <w:p w14:paraId="5B7C9868" w14:textId="77777777" w:rsidR="00D66EA5" w:rsidRPr="006031A3" w:rsidRDefault="00D66EA5" w:rsidP="006031A3">
            <w:pPr>
              <w:jc w:val="left"/>
              <w:rPr>
                <w:sz w:val="20"/>
                <w:szCs w:val="20"/>
              </w:rPr>
            </w:pPr>
            <w:r>
              <w:rPr>
                <w:sz w:val="20"/>
                <w:szCs w:val="20"/>
              </w:rPr>
              <w:t>COP-19</w:t>
            </w:r>
          </w:p>
        </w:tc>
      </w:tr>
      <w:tr w:rsidR="00D66EA5" w:rsidRPr="007B087E" w14:paraId="50517E1B" w14:textId="77777777" w:rsidTr="006031A3">
        <w:trPr>
          <w:trHeight w:val="556"/>
        </w:trPr>
        <w:tc>
          <w:tcPr>
            <w:tcW w:w="2088" w:type="dxa"/>
          </w:tcPr>
          <w:p w14:paraId="6790BE53" w14:textId="029EB673" w:rsidR="00D66EA5" w:rsidRPr="006031A3" w:rsidRDefault="00442F9D" w:rsidP="006031A3">
            <w:pPr>
              <w:jc w:val="left"/>
              <w:rPr>
                <w:sz w:val="20"/>
                <w:szCs w:val="20"/>
              </w:rPr>
            </w:pPr>
            <w:r>
              <w:rPr>
                <w:sz w:val="20"/>
                <w:szCs w:val="20"/>
              </w:rPr>
              <w:t xml:space="preserve">Recommandation </w:t>
            </w:r>
            <w:hyperlink r:id="rId60" w:history="1">
              <w:r>
                <w:rPr>
                  <w:rStyle w:val="Hyperlink"/>
                  <w:sz w:val="20"/>
                  <w:szCs w:val="20"/>
                </w:rPr>
                <w:t>7/8</w:t>
              </w:r>
            </w:hyperlink>
            <w:r>
              <w:t xml:space="preserve"> de l’OSA</w:t>
            </w:r>
            <w:r>
              <w:rPr>
                <w:sz w:val="20"/>
                <w:szCs w:val="20"/>
              </w:rPr>
              <w:t xml:space="preserve"> </w:t>
            </w:r>
          </w:p>
        </w:tc>
        <w:tc>
          <w:tcPr>
            <w:tcW w:w="4620" w:type="dxa"/>
          </w:tcPr>
          <w:p w14:paraId="36E27468" w14:textId="482D744E" w:rsidR="00D66EA5" w:rsidRPr="006031A3" w:rsidRDefault="00D66EA5" w:rsidP="006031A3">
            <w:pPr>
              <w:jc w:val="left"/>
              <w:rPr>
                <w:sz w:val="20"/>
                <w:szCs w:val="20"/>
              </w:rPr>
            </w:pPr>
            <w:r>
              <w:rPr>
                <w:sz w:val="20"/>
                <w:szCs w:val="20"/>
              </w:rPr>
              <w:t>Collaboration avec les gouvernements infranationaux, les villes et les autres autorités locales afin d’améliorer la mise en œuvre du Cadre mondial de la biodiversité de Kunming-Montréal</w:t>
            </w:r>
          </w:p>
        </w:tc>
        <w:tc>
          <w:tcPr>
            <w:tcW w:w="1417" w:type="dxa"/>
          </w:tcPr>
          <w:p w14:paraId="28989618" w14:textId="77777777" w:rsidR="00D66EA5" w:rsidRPr="006031A3" w:rsidRDefault="00D66EA5" w:rsidP="006031A3">
            <w:pPr>
              <w:jc w:val="left"/>
              <w:rPr>
                <w:sz w:val="20"/>
                <w:szCs w:val="20"/>
              </w:rPr>
            </w:pPr>
            <w:r>
              <w:rPr>
                <w:sz w:val="20"/>
                <w:szCs w:val="20"/>
              </w:rPr>
              <w:t>12</w:t>
            </w:r>
          </w:p>
        </w:tc>
        <w:tc>
          <w:tcPr>
            <w:tcW w:w="1225" w:type="dxa"/>
          </w:tcPr>
          <w:p w14:paraId="00C2E82C" w14:textId="77777777" w:rsidR="00D66EA5" w:rsidRPr="006031A3" w:rsidRDefault="00D66EA5" w:rsidP="006031A3">
            <w:pPr>
              <w:jc w:val="left"/>
              <w:rPr>
                <w:sz w:val="20"/>
                <w:szCs w:val="20"/>
              </w:rPr>
            </w:pPr>
            <w:r>
              <w:rPr>
                <w:sz w:val="20"/>
                <w:szCs w:val="20"/>
              </w:rPr>
              <w:t>COP-18</w:t>
            </w:r>
          </w:p>
        </w:tc>
      </w:tr>
      <w:tr w:rsidR="00D66EA5" w:rsidRPr="007B087E" w14:paraId="5FEF1A34" w14:textId="77777777" w:rsidTr="006031A3">
        <w:trPr>
          <w:trHeight w:val="1198"/>
        </w:trPr>
        <w:tc>
          <w:tcPr>
            <w:tcW w:w="2088" w:type="dxa"/>
          </w:tcPr>
          <w:p w14:paraId="4CA6E762" w14:textId="69FB58D7" w:rsidR="00F03E55" w:rsidRPr="006031A3" w:rsidRDefault="00442F9D" w:rsidP="006031A3">
            <w:pPr>
              <w:jc w:val="left"/>
              <w:rPr>
                <w:sz w:val="20"/>
                <w:szCs w:val="20"/>
              </w:rPr>
            </w:pPr>
            <w:r>
              <w:rPr>
                <w:sz w:val="20"/>
                <w:szCs w:val="20"/>
              </w:rPr>
              <w:t xml:space="preserve">Recommandation </w:t>
            </w:r>
            <w:hyperlink r:id="rId61" w:history="1">
              <w:r>
                <w:rPr>
                  <w:rStyle w:val="Hyperlink"/>
                  <w:sz w:val="20"/>
                  <w:szCs w:val="20"/>
                </w:rPr>
                <w:t>7/9</w:t>
              </w:r>
            </w:hyperlink>
            <w:r>
              <w:t xml:space="preserve"> de l’OSA</w:t>
            </w:r>
            <w:r>
              <w:rPr>
                <w:sz w:val="20"/>
                <w:szCs w:val="20"/>
              </w:rPr>
              <w:t xml:space="preserve"> </w:t>
            </w:r>
          </w:p>
          <w:p w14:paraId="2E659B26" w14:textId="06BF55F0" w:rsidR="00D66EA5" w:rsidRPr="006031A3" w:rsidRDefault="00D66EA5" w:rsidP="00486090">
            <w:pPr>
              <w:jc w:val="left"/>
              <w:rPr>
                <w:sz w:val="20"/>
                <w:szCs w:val="20"/>
              </w:rPr>
            </w:pPr>
            <w:r>
              <w:t>(</w:t>
            </w:r>
            <w:r>
              <w:rPr>
                <w:sz w:val="20"/>
                <w:szCs w:val="20"/>
              </w:rPr>
              <w:t>connexe à la décision</w:t>
            </w:r>
            <w:r w:rsidR="00A9746F">
              <w:rPr>
                <w:sz w:val="20"/>
                <w:szCs w:val="20"/>
              </w:rPr>
              <w:t> </w:t>
            </w:r>
            <w:hyperlink r:id="rId62" w:history="1">
              <w:r>
                <w:rPr>
                  <w:rStyle w:val="Hyperlink"/>
                  <w:sz w:val="20"/>
                  <w:szCs w:val="20"/>
                </w:rPr>
                <w:t>15/8</w:t>
              </w:r>
            </w:hyperlink>
            <w:r>
              <w:rPr>
                <w:sz w:val="20"/>
                <w:szCs w:val="20"/>
              </w:rPr>
              <w:t xml:space="preserve"> et à la recommandation </w:t>
            </w:r>
            <w:hyperlink r:id="rId63" w:history="1">
              <w:r>
                <w:rPr>
                  <w:rStyle w:val="Hyperlink"/>
                  <w:sz w:val="20"/>
                  <w:szCs w:val="20"/>
                </w:rPr>
                <w:t>6/5</w:t>
              </w:r>
            </w:hyperlink>
            <w:r>
              <w:t xml:space="preserve"> de l’OSA</w:t>
            </w:r>
            <w:r>
              <w:rPr>
                <w:sz w:val="20"/>
                <w:szCs w:val="20"/>
              </w:rPr>
              <w:t>)</w:t>
            </w:r>
          </w:p>
        </w:tc>
        <w:tc>
          <w:tcPr>
            <w:tcW w:w="4620" w:type="dxa"/>
          </w:tcPr>
          <w:p w14:paraId="0AFDCF55" w14:textId="7FFEDFDF" w:rsidR="00D66EA5" w:rsidRPr="006031A3" w:rsidRDefault="00D66EA5" w:rsidP="006031A3">
            <w:pPr>
              <w:jc w:val="left"/>
              <w:rPr>
                <w:sz w:val="20"/>
                <w:szCs w:val="20"/>
              </w:rPr>
            </w:pPr>
            <w:r>
              <w:rPr>
                <w:sz w:val="20"/>
                <w:szCs w:val="20"/>
              </w:rPr>
              <w:t>Renforcement et création des capacités et coopération technique et scientifique</w:t>
            </w:r>
          </w:p>
        </w:tc>
        <w:tc>
          <w:tcPr>
            <w:tcW w:w="1417" w:type="dxa"/>
          </w:tcPr>
          <w:p w14:paraId="4607B124" w14:textId="7CECB615" w:rsidR="00D66EA5" w:rsidRPr="006031A3" w:rsidRDefault="00D66EA5" w:rsidP="006031A3">
            <w:pPr>
              <w:jc w:val="left"/>
              <w:rPr>
                <w:sz w:val="20"/>
                <w:szCs w:val="20"/>
              </w:rPr>
            </w:pPr>
            <w:r>
              <w:rPr>
                <w:sz w:val="20"/>
                <w:szCs w:val="20"/>
              </w:rPr>
              <w:t>27 c), 27 e)</w:t>
            </w:r>
          </w:p>
        </w:tc>
        <w:tc>
          <w:tcPr>
            <w:tcW w:w="1225" w:type="dxa"/>
          </w:tcPr>
          <w:p w14:paraId="302393F0" w14:textId="77777777" w:rsidR="00D66EA5" w:rsidRPr="006031A3" w:rsidRDefault="00D66EA5" w:rsidP="006031A3">
            <w:pPr>
              <w:jc w:val="left"/>
              <w:rPr>
                <w:sz w:val="20"/>
                <w:szCs w:val="20"/>
              </w:rPr>
            </w:pPr>
            <w:r>
              <w:rPr>
                <w:sz w:val="20"/>
                <w:szCs w:val="20"/>
              </w:rPr>
              <w:t>COP-18</w:t>
            </w:r>
          </w:p>
        </w:tc>
      </w:tr>
      <w:tr w:rsidR="00D66EA5" w:rsidRPr="007B087E" w14:paraId="16045C9E" w14:textId="77777777" w:rsidTr="006031A3">
        <w:trPr>
          <w:trHeight w:val="556"/>
        </w:trPr>
        <w:tc>
          <w:tcPr>
            <w:tcW w:w="2088" w:type="dxa"/>
          </w:tcPr>
          <w:p w14:paraId="72CD29AF" w14:textId="79E618DB" w:rsidR="00D66EA5" w:rsidRPr="006031A3" w:rsidRDefault="00442F9D" w:rsidP="006031A3">
            <w:pPr>
              <w:jc w:val="left"/>
              <w:rPr>
                <w:sz w:val="20"/>
                <w:szCs w:val="20"/>
              </w:rPr>
            </w:pPr>
            <w:r>
              <w:rPr>
                <w:sz w:val="20"/>
                <w:szCs w:val="20"/>
              </w:rPr>
              <w:t xml:space="preserve">Recommandation </w:t>
            </w:r>
            <w:hyperlink r:id="rId64" w:history="1">
              <w:r>
                <w:rPr>
                  <w:rStyle w:val="Hyperlink"/>
                  <w:sz w:val="20"/>
                  <w:szCs w:val="20"/>
                </w:rPr>
                <w:t>7/10</w:t>
              </w:r>
            </w:hyperlink>
            <w:r>
              <w:t xml:space="preserve"> de l’OSA</w:t>
            </w:r>
            <w:r>
              <w:rPr>
                <w:sz w:val="20"/>
                <w:szCs w:val="20"/>
              </w:rPr>
              <w:t xml:space="preserve"> </w:t>
            </w:r>
          </w:p>
        </w:tc>
        <w:tc>
          <w:tcPr>
            <w:tcW w:w="4620" w:type="dxa"/>
          </w:tcPr>
          <w:p w14:paraId="43C514E3" w14:textId="0CCFA361" w:rsidR="00D66EA5" w:rsidRPr="006031A3" w:rsidRDefault="00952532" w:rsidP="006031A3">
            <w:pPr>
              <w:jc w:val="left"/>
              <w:rPr>
                <w:sz w:val="20"/>
                <w:szCs w:val="20"/>
              </w:rPr>
            </w:pPr>
            <w:r>
              <w:rPr>
                <w:sz w:val="20"/>
                <w:szCs w:val="20"/>
              </w:rPr>
              <w:t>Centre d’échange et gestion des connaissances</w:t>
            </w:r>
          </w:p>
        </w:tc>
        <w:tc>
          <w:tcPr>
            <w:tcW w:w="1417" w:type="dxa"/>
          </w:tcPr>
          <w:p w14:paraId="7ABF1B1C" w14:textId="405BC659" w:rsidR="00D66EA5" w:rsidRPr="006031A3" w:rsidRDefault="00D66EA5" w:rsidP="006031A3">
            <w:pPr>
              <w:jc w:val="left"/>
              <w:rPr>
                <w:sz w:val="20"/>
                <w:szCs w:val="20"/>
              </w:rPr>
            </w:pPr>
            <w:r>
              <w:rPr>
                <w:sz w:val="20"/>
                <w:szCs w:val="20"/>
              </w:rPr>
              <w:t>9 h)</w:t>
            </w:r>
          </w:p>
        </w:tc>
        <w:tc>
          <w:tcPr>
            <w:tcW w:w="1225" w:type="dxa"/>
          </w:tcPr>
          <w:p w14:paraId="107FE86D" w14:textId="77777777" w:rsidR="00D66EA5" w:rsidRPr="006031A3" w:rsidRDefault="00D66EA5" w:rsidP="006031A3">
            <w:pPr>
              <w:jc w:val="left"/>
              <w:rPr>
                <w:sz w:val="20"/>
                <w:szCs w:val="20"/>
              </w:rPr>
            </w:pPr>
            <w:r>
              <w:rPr>
                <w:sz w:val="20"/>
                <w:szCs w:val="20"/>
              </w:rPr>
              <w:t>COP-19</w:t>
            </w:r>
          </w:p>
        </w:tc>
      </w:tr>
      <w:tr w:rsidR="00D66EA5" w:rsidRPr="007B087E" w14:paraId="665342A6" w14:textId="77777777" w:rsidTr="006031A3">
        <w:trPr>
          <w:trHeight w:val="556"/>
        </w:trPr>
        <w:tc>
          <w:tcPr>
            <w:tcW w:w="2088" w:type="dxa"/>
          </w:tcPr>
          <w:p w14:paraId="4061C3A9" w14:textId="4316881B" w:rsidR="00D66EA5" w:rsidRPr="006031A3" w:rsidRDefault="00442F9D" w:rsidP="006031A3">
            <w:pPr>
              <w:jc w:val="left"/>
              <w:rPr>
                <w:sz w:val="20"/>
                <w:szCs w:val="20"/>
              </w:rPr>
            </w:pPr>
            <w:r>
              <w:rPr>
                <w:sz w:val="20"/>
                <w:szCs w:val="20"/>
              </w:rPr>
              <w:t xml:space="preserve">Recommandation </w:t>
            </w:r>
            <w:hyperlink r:id="rId65" w:history="1">
              <w:r>
                <w:rPr>
                  <w:rStyle w:val="Hyperlink"/>
                  <w:sz w:val="20"/>
                  <w:szCs w:val="20"/>
                </w:rPr>
                <w:t>7/11</w:t>
              </w:r>
            </w:hyperlink>
            <w:r>
              <w:t xml:space="preserve"> de l’OSA</w:t>
            </w:r>
            <w:r>
              <w:rPr>
                <w:sz w:val="20"/>
                <w:szCs w:val="20"/>
              </w:rPr>
              <w:t xml:space="preserve"> </w:t>
            </w:r>
          </w:p>
        </w:tc>
        <w:tc>
          <w:tcPr>
            <w:tcW w:w="4620" w:type="dxa"/>
          </w:tcPr>
          <w:p w14:paraId="019BEEF5" w14:textId="67BBB008" w:rsidR="00D66EA5" w:rsidRPr="006031A3" w:rsidRDefault="00D66EA5" w:rsidP="006031A3">
            <w:pPr>
              <w:jc w:val="left"/>
              <w:rPr>
                <w:sz w:val="20"/>
                <w:szCs w:val="20"/>
              </w:rPr>
            </w:pPr>
            <w:r>
              <w:t>Intégration de la biodiversité dans les secteurs et entre eux</w:t>
            </w:r>
          </w:p>
        </w:tc>
        <w:tc>
          <w:tcPr>
            <w:tcW w:w="1417" w:type="dxa"/>
          </w:tcPr>
          <w:p w14:paraId="562AE832" w14:textId="544F8E5B" w:rsidR="00D66EA5" w:rsidRPr="006031A3" w:rsidRDefault="00D66EA5" w:rsidP="006031A3">
            <w:pPr>
              <w:jc w:val="left"/>
              <w:rPr>
                <w:sz w:val="20"/>
                <w:szCs w:val="20"/>
              </w:rPr>
            </w:pPr>
            <w:r>
              <w:rPr>
                <w:sz w:val="20"/>
                <w:szCs w:val="20"/>
              </w:rPr>
              <w:t>7 e)</w:t>
            </w:r>
          </w:p>
        </w:tc>
        <w:tc>
          <w:tcPr>
            <w:tcW w:w="1225" w:type="dxa"/>
          </w:tcPr>
          <w:p w14:paraId="471AB309" w14:textId="77777777" w:rsidR="00D66EA5" w:rsidRPr="006031A3" w:rsidRDefault="00D66EA5" w:rsidP="006031A3">
            <w:pPr>
              <w:jc w:val="left"/>
              <w:rPr>
                <w:sz w:val="20"/>
                <w:szCs w:val="20"/>
              </w:rPr>
            </w:pPr>
            <w:r>
              <w:rPr>
                <w:sz w:val="20"/>
                <w:szCs w:val="20"/>
              </w:rPr>
              <w:t>COP-18</w:t>
            </w:r>
          </w:p>
        </w:tc>
      </w:tr>
      <w:tr w:rsidR="00D66EA5" w:rsidRPr="007B087E" w14:paraId="18F40697" w14:textId="77777777" w:rsidTr="006031A3">
        <w:trPr>
          <w:trHeight w:val="556"/>
        </w:trPr>
        <w:tc>
          <w:tcPr>
            <w:tcW w:w="2088" w:type="dxa"/>
          </w:tcPr>
          <w:p w14:paraId="2330C71A" w14:textId="3762E1DE" w:rsidR="00D66EA5" w:rsidRPr="006031A3" w:rsidRDefault="00442F9D" w:rsidP="006031A3">
            <w:pPr>
              <w:jc w:val="left"/>
              <w:rPr>
                <w:sz w:val="20"/>
                <w:szCs w:val="20"/>
              </w:rPr>
            </w:pPr>
            <w:r>
              <w:rPr>
                <w:sz w:val="20"/>
                <w:szCs w:val="20"/>
              </w:rPr>
              <w:lastRenderedPageBreak/>
              <w:t xml:space="preserve">Recommandation </w:t>
            </w:r>
            <w:hyperlink r:id="rId66" w:history="1">
              <w:r>
                <w:rPr>
                  <w:rStyle w:val="Hyperlink"/>
                  <w:sz w:val="20"/>
                  <w:szCs w:val="20"/>
                </w:rPr>
                <w:t>7/12</w:t>
              </w:r>
            </w:hyperlink>
            <w:r>
              <w:t xml:space="preserve"> de l’OSA</w:t>
            </w:r>
            <w:r>
              <w:rPr>
                <w:sz w:val="20"/>
                <w:szCs w:val="20"/>
              </w:rPr>
              <w:t xml:space="preserve"> </w:t>
            </w:r>
          </w:p>
        </w:tc>
        <w:tc>
          <w:tcPr>
            <w:tcW w:w="4620" w:type="dxa"/>
          </w:tcPr>
          <w:p w14:paraId="21530065" w14:textId="77777777" w:rsidR="00D66EA5" w:rsidRPr="006031A3" w:rsidRDefault="00D66EA5" w:rsidP="006031A3">
            <w:pPr>
              <w:jc w:val="left"/>
              <w:rPr>
                <w:sz w:val="20"/>
                <w:szCs w:val="20"/>
              </w:rPr>
            </w:pPr>
            <w:r>
              <w:rPr>
                <w:sz w:val="20"/>
                <w:szCs w:val="20"/>
              </w:rPr>
              <w:t>Communication, éducation et sensibilisation du public</w:t>
            </w:r>
          </w:p>
        </w:tc>
        <w:tc>
          <w:tcPr>
            <w:tcW w:w="1417" w:type="dxa"/>
          </w:tcPr>
          <w:p w14:paraId="0842F544" w14:textId="73B49D30" w:rsidR="00D66EA5" w:rsidRPr="006031A3" w:rsidRDefault="00D66EA5" w:rsidP="006031A3">
            <w:pPr>
              <w:jc w:val="left"/>
              <w:rPr>
                <w:sz w:val="20"/>
                <w:szCs w:val="20"/>
              </w:rPr>
            </w:pPr>
            <w:r>
              <w:rPr>
                <w:sz w:val="20"/>
                <w:szCs w:val="20"/>
              </w:rPr>
              <w:t>3, 8</w:t>
            </w:r>
            <w:r w:rsidR="00A9746F">
              <w:rPr>
                <w:sz w:val="20"/>
                <w:szCs w:val="20"/>
              </w:rPr>
              <w:t> </w:t>
            </w:r>
            <w:r>
              <w:rPr>
                <w:sz w:val="20"/>
                <w:szCs w:val="20"/>
              </w:rPr>
              <w:t>b)</w:t>
            </w:r>
          </w:p>
        </w:tc>
        <w:tc>
          <w:tcPr>
            <w:tcW w:w="1225" w:type="dxa"/>
          </w:tcPr>
          <w:p w14:paraId="0BC7EBA0" w14:textId="77777777" w:rsidR="00D66EA5" w:rsidRPr="006031A3" w:rsidRDefault="00D66EA5" w:rsidP="006031A3">
            <w:pPr>
              <w:jc w:val="left"/>
              <w:rPr>
                <w:sz w:val="20"/>
                <w:szCs w:val="20"/>
              </w:rPr>
            </w:pPr>
            <w:r>
              <w:rPr>
                <w:sz w:val="20"/>
                <w:szCs w:val="20"/>
              </w:rPr>
              <w:t>COP-18</w:t>
            </w:r>
          </w:p>
          <w:p w14:paraId="0FA71C44" w14:textId="77777777" w:rsidR="00D66EA5" w:rsidRPr="006031A3" w:rsidRDefault="00D66EA5" w:rsidP="006031A3">
            <w:pPr>
              <w:jc w:val="left"/>
              <w:rPr>
                <w:sz w:val="20"/>
                <w:szCs w:val="20"/>
              </w:rPr>
            </w:pPr>
            <w:r>
              <w:rPr>
                <w:sz w:val="20"/>
                <w:szCs w:val="20"/>
              </w:rPr>
              <w:t>COP-19</w:t>
            </w:r>
          </w:p>
        </w:tc>
      </w:tr>
      <w:tr w:rsidR="00D66EA5" w:rsidRPr="007B087E" w14:paraId="2D534391" w14:textId="77777777" w:rsidTr="006031A3">
        <w:trPr>
          <w:trHeight w:val="687"/>
        </w:trPr>
        <w:tc>
          <w:tcPr>
            <w:tcW w:w="2088" w:type="dxa"/>
          </w:tcPr>
          <w:p w14:paraId="64AD96EF" w14:textId="2F16FBF4" w:rsidR="00D66EA5" w:rsidRPr="006031A3" w:rsidRDefault="00442F9D" w:rsidP="006031A3">
            <w:pPr>
              <w:jc w:val="left"/>
              <w:rPr>
                <w:sz w:val="20"/>
                <w:szCs w:val="20"/>
              </w:rPr>
            </w:pPr>
            <w:r>
              <w:rPr>
                <w:sz w:val="20"/>
                <w:szCs w:val="20"/>
              </w:rPr>
              <w:t xml:space="preserve">Recommandation </w:t>
            </w:r>
            <w:hyperlink r:id="rId67" w:history="1">
              <w:r>
                <w:rPr>
                  <w:rStyle w:val="Hyperlink"/>
                  <w:sz w:val="20"/>
                  <w:szCs w:val="20"/>
                </w:rPr>
                <w:t>1/4</w:t>
              </w:r>
            </w:hyperlink>
            <w:r>
              <w:t xml:space="preserve"> de l’OS8j)</w:t>
            </w:r>
          </w:p>
        </w:tc>
        <w:tc>
          <w:tcPr>
            <w:tcW w:w="4620" w:type="dxa"/>
          </w:tcPr>
          <w:p w14:paraId="728444FC" w14:textId="3F0BCA79" w:rsidR="00D66EA5" w:rsidRPr="006031A3" w:rsidRDefault="00D66EA5" w:rsidP="006031A3">
            <w:pPr>
              <w:jc w:val="left"/>
              <w:rPr>
                <w:sz w:val="20"/>
                <w:szCs w:val="20"/>
              </w:rPr>
            </w:pPr>
            <w:r>
              <w:t>Processus d’examen et de mise à jour du Glossaire facultatif des termes et concepts clés dans le contexte de l’article 8 j) et des dispositions connexes de la Convention</w:t>
            </w:r>
          </w:p>
        </w:tc>
        <w:tc>
          <w:tcPr>
            <w:tcW w:w="1417" w:type="dxa"/>
          </w:tcPr>
          <w:p w14:paraId="5757628B" w14:textId="77777777" w:rsidR="00D66EA5" w:rsidRPr="006031A3" w:rsidRDefault="00D66EA5" w:rsidP="006031A3">
            <w:pPr>
              <w:jc w:val="left"/>
              <w:rPr>
                <w:sz w:val="20"/>
                <w:szCs w:val="20"/>
              </w:rPr>
            </w:pPr>
            <w:r>
              <w:rPr>
                <w:sz w:val="20"/>
                <w:szCs w:val="20"/>
              </w:rPr>
              <w:t>3</w:t>
            </w:r>
          </w:p>
        </w:tc>
        <w:tc>
          <w:tcPr>
            <w:tcW w:w="1225" w:type="dxa"/>
          </w:tcPr>
          <w:p w14:paraId="4E6C5705" w14:textId="77777777" w:rsidR="00D66EA5" w:rsidRPr="006031A3" w:rsidRDefault="00D66EA5" w:rsidP="006031A3">
            <w:pPr>
              <w:jc w:val="left"/>
              <w:rPr>
                <w:sz w:val="20"/>
                <w:szCs w:val="20"/>
              </w:rPr>
            </w:pPr>
            <w:r>
              <w:rPr>
                <w:sz w:val="20"/>
                <w:szCs w:val="20"/>
              </w:rPr>
              <w:t>COP-18</w:t>
            </w:r>
          </w:p>
        </w:tc>
      </w:tr>
      <w:tr w:rsidR="00D66EA5" w:rsidRPr="007B087E" w14:paraId="27BD16EB" w14:textId="77777777" w:rsidTr="006031A3">
        <w:trPr>
          <w:trHeight w:val="980"/>
        </w:trPr>
        <w:tc>
          <w:tcPr>
            <w:tcW w:w="2088" w:type="dxa"/>
          </w:tcPr>
          <w:p w14:paraId="6E53E8F7" w14:textId="2C7E1C47" w:rsidR="00D66EA5" w:rsidRPr="006031A3" w:rsidRDefault="00442F9D" w:rsidP="006031A3">
            <w:pPr>
              <w:jc w:val="left"/>
              <w:rPr>
                <w:sz w:val="20"/>
                <w:szCs w:val="20"/>
              </w:rPr>
            </w:pPr>
            <w:r>
              <w:rPr>
                <w:sz w:val="20"/>
                <w:szCs w:val="20"/>
              </w:rPr>
              <w:t>Recommandation</w:t>
            </w:r>
            <w:r w:rsidR="00A9746F">
              <w:rPr>
                <w:sz w:val="20"/>
                <w:szCs w:val="20"/>
              </w:rPr>
              <w:t> </w:t>
            </w:r>
            <w:hyperlink r:id="rId68" w:history="1">
              <w:r>
                <w:rPr>
                  <w:rStyle w:val="Hyperlink"/>
                  <w:sz w:val="20"/>
                  <w:szCs w:val="20"/>
                </w:rPr>
                <w:t>27/4</w:t>
              </w:r>
            </w:hyperlink>
            <w:r>
              <w:t xml:space="preserve"> de l’OSASTT</w:t>
            </w:r>
          </w:p>
        </w:tc>
        <w:tc>
          <w:tcPr>
            <w:tcW w:w="4620" w:type="dxa"/>
          </w:tcPr>
          <w:p w14:paraId="241D3D06" w14:textId="77777777" w:rsidR="00D66EA5" w:rsidRPr="006031A3" w:rsidRDefault="00D66EA5" w:rsidP="006031A3">
            <w:pPr>
              <w:jc w:val="left"/>
              <w:rPr>
                <w:sz w:val="20"/>
                <w:szCs w:val="20"/>
              </w:rPr>
            </w:pPr>
            <w:r>
              <w:rPr>
                <w:sz w:val="20"/>
                <w:szCs w:val="20"/>
              </w:rPr>
              <w:t>Examen et analyse stratégiques des programmes de travail établis au titre de la Convention dans le contexte du Cadre</w:t>
            </w:r>
          </w:p>
        </w:tc>
        <w:tc>
          <w:tcPr>
            <w:tcW w:w="1417" w:type="dxa"/>
          </w:tcPr>
          <w:p w14:paraId="10BADB3C" w14:textId="77777777" w:rsidR="00D66EA5" w:rsidRPr="006031A3" w:rsidRDefault="00D66EA5" w:rsidP="006031A3">
            <w:pPr>
              <w:jc w:val="left"/>
              <w:rPr>
                <w:sz w:val="20"/>
                <w:szCs w:val="20"/>
              </w:rPr>
            </w:pPr>
            <w:r>
              <w:rPr>
                <w:sz w:val="20"/>
                <w:szCs w:val="20"/>
              </w:rPr>
              <w:t>8</w:t>
            </w:r>
          </w:p>
        </w:tc>
        <w:tc>
          <w:tcPr>
            <w:tcW w:w="1225" w:type="dxa"/>
          </w:tcPr>
          <w:p w14:paraId="6B794E48" w14:textId="77777777" w:rsidR="00D66EA5" w:rsidRPr="006031A3" w:rsidRDefault="00D66EA5" w:rsidP="006031A3">
            <w:pPr>
              <w:jc w:val="left"/>
              <w:rPr>
                <w:sz w:val="20"/>
                <w:szCs w:val="20"/>
              </w:rPr>
            </w:pPr>
            <w:r>
              <w:rPr>
                <w:sz w:val="20"/>
                <w:szCs w:val="20"/>
              </w:rPr>
              <w:t>COP-18</w:t>
            </w:r>
          </w:p>
        </w:tc>
      </w:tr>
      <w:tr w:rsidR="00D66EA5" w:rsidRPr="007B087E" w14:paraId="4A0A6355" w14:textId="77777777" w:rsidTr="006031A3">
        <w:trPr>
          <w:trHeight w:val="701"/>
        </w:trPr>
        <w:tc>
          <w:tcPr>
            <w:tcW w:w="2088" w:type="dxa"/>
          </w:tcPr>
          <w:p w14:paraId="1C250B77" w14:textId="5BD789F0" w:rsidR="00D66EA5" w:rsidRPr="006031A3" w:rsidRDefault="00442F9D" w:rsidP="006031A3">
            <w:pPr>
              <w:jc w:val="left"/>
              <w:rPr>
                <w:sz w:val="20"/>
                <w:szCs w:val="20"/>
              </w:rPr>
            </w:pPr>
            <w:r>
              <w:rPr>
                <w:sz w:val="20"/>
                <w:szCs w:val="20"/>
              </w:rPr>
              <w:t>Recommandation</w:t>
            </w:r>
            <w:r w:rsidR="00A9746F">
              <w:rPr>
                <w:sz w:val="20"/>
                <w:szCs w:val="20"/>
              </w:rPr>
              <w:t> </w:t>
            </w:r>
            <w:hyperlink r:id="rId69" w:history="1">
              <w:r>
                <w:rPr>
                  <w:rStyle w:val="Hyperlink"/>
                  <w:sz w:val="20"/>
                  <w:szCs w:val="20"/>
                </w:rPr>
                <w:t>27/6 A</w:t>
              </w:r>
            </w:hyperlink>
            <w:r>
              <w:t xml:space="preserve"> de l’ l’OSASTT</w:t>
            </w:r>
          </w:p>
        </w:tc>
        <w:tc>
          <w:tcPr>
            <w:tcW w:w="4620" w:type="dxa"/>
          </w:tcPr>
          <w:p w14:paraId="5435A2C1" w14:textId="11B1FC9D" w:rsidR="00D66EA5" w:rsidRPr="006031A3" w:rsidRDefault="00D66EA5" w:rsidP="006031A3">
            <w:pPr>
              <w:jc w:val="left"/>
              <w:rPr>
                <w:sz w:val="20"/>
                <w:szCs w:val="20"/>
              </w:rPr>
            </w:pPr>
            <w:r>
              <w:t>Domaines dans lesquels des travaux plus poussés pourraient être menés dans le contexte du Cadre mondial de la biodiversité de Kunming-Montréal : biodiversité, y compris l’aménagement du territoire</w:t>
            </w:r>
          </w:p>
        </w:tc>
        <w:tc>
          <w:tcPr>
            <w:tcW w:w="1417" w:type="dxa"/>
          </w:tcPr>
          <w:p w14:paraId="28B1ADBE" w14:textId="77777777" w:rsidR="00D66EA5" w:rsidRPr="006031A3" w:rsidRDefault="00D66EA5" w:rsidP="006031A3">
            <w:pPr>
              <w:jc w:val="left"/>
              <w:rPr>
                <w:sz w:val="20"/>
                <w:szCs w:val="20"/>
              </w:rPr>
            </w:pPr>
            <w:r>
              <w:rPr>
                <w:sz w:val="20"/>
                <w:szCs w:val="20"/>
              </w:rPr>
              <w:t>1</w:t>
            </w:r>
          </w:p>
        </w:tc>
        <w:tc>
          <w:tcPr>
            <w:tcW w:w="1225" w:type="dxa"/>
          </w:tcPr>
          <w:p w14:paraId="43630D84" w14:textId="77777777" w:rsidR="00D66EA5" w:rsidRPr="006031A3" w:rsidRDefault="00D66EA5" w:rsidP="006031A3">
            <w:pPr>
              <w:jc w:val="left"/>
              <w:rPr>
                <w:sz w:val="20"/>
                <w:szCs w:val="20"/>
              </w:rPr>
            </w:pPr>
            <w:r>
              <w:rPr>
                <w:sz w:val="20"/>
                <w:szCs w:val="20"/>
              </w:rPr>
              <w:t>COP-18</w:t>
            </w:r>
          </w:p>
        </w:tc>
      </w:tr>
      <w:tr w:rsidR="00D66EA5" w:rsidRPr="007B087E" w14:paraId="0F4F67AE" w14:textId="77777777" w:rsidTr="006031A3">
        <w:trPr>
          <w:trHeight w:val="710"/>
        </w:trPr>
        <w:tc>
          <w:tcPr>
            <w:tcW w:w="2088" w:type="dxa"/>
          </w:tcPr>
          <w:p w14:paraId="0B91A0AE" w14:textId="2FEFC80B" w:rsidR="00D66EA5" w:rsidRPr="006031A3" w:rsidRDefault="00BE3128" w:rsidP="006031A3">
            <w:pPr>
              <w:jc w:val="left"/>
              <w:rPr>
                <w:sz w:val="20"/>
                <w:szCs w:val="20"/>
              </w:rPr>
            </w:pPr>
            <w:r>
              <w:rPr>
                <w:sz w:val="20"/>
                <w:szCs w:val="20"/>
              </w:rPr>
              <w:t>Recommandation</w:t>
            </w:r>
            <w:r w:rsidR="00A9746F">
              <w:rPr>
                <w:sz w:val="20"/>
                <w:szCs w:val="20"/>
              </w:rPr>
              <w:t> </w:t>
            </w:r>
            <w:hyperlink r:id="rId70" w:history="1">
              <w:r>
                <w:rPr>
                  <w:rStyle w:val="Hyperlink"/>
                  <w:sz w:val="20"/>
                  <w:szCs w:val="20"/>
                </w:rPr>
                <w:t>27/6 B</w:t>
              </w:r>
            </w:hyperlink>
            <w:r>
              <w:t xml:space="preserve"> de l’OSASTT</w:t>
            </w:r>
          </w:p>
        </w:tc>
        <w:tc>
          <w:tcPr>
            <w:tcW w:w="4620" w:type="dxa"/>
          </w:tcPr>
          <w:p w14:paraId="6CCDDCCB" w14:textId="4F316E61" w:rsidR="00D66EA5" w:rsidRPr="006031A3" w:rsidRDefault="00D66EA5" w:rsidP="006031A3">
            <w:pPr>
              <w:jc w:val="left"/>
              <w:rPr>
                <w:sz w:val="20"/>
                <w:szCs w:val="20"/>
              </w:rPr>
            </w:pPr>
            <w:r>
              <w:t>Domaines dans lesquels des travaux plus poussés pourraient être menés dans le contexte du Cadre mondial de la biodiversité de Kunming-Montréal : pollution et biodiversité</w:t>
            </w:r>
          </w:p>
        </w:tc>
        <w:tc>
          <w:tcPr>
            <w:tcW w:w="1417" w:type="dxa"/>
          </w:tcPr>
          <w:p w14:paraId="309C50AE" w14:textId="36646A3D" w:rsidR="00D66EA5" w:rsidRPr="006031A3" w:rsidRDefault="00D66EA5" w:rsidP="006031A3">
            <w:pPr>
              <w:jc w:val="left"/>
              <w:rPr>
                <w:sz w:val="20"/>
                <w:szCs w:val="20"/>
              </w:rPr>
            </w:pPr>
            <w:r>
              <w:rPr>
                <w:sz w:val="20"/>
                <w:szCs w:val="20"/>
              </w:rPr>
              <w:t>4 (option 1),</w:t>
            </w:r>
          </w:p>
          <w:p w14:paraId="77D0037E" w14:textId="73D0411B" w:rsidR="00D66EA5" w:rsidRPr="006031A3" w:rsidRDefault="00D66EA5" w:rsidP="006031A3">
            <w:pPr>
              <w:jc w:val="left"/>
              <w:rPr>
                <w:sz w:val="20"/>
                <w:szCs w:val="20"/>
              </w:rPr>
            </w:pPr>
            <w:r>
              <w:rPr>
                <w:sz w:val="20"/>
                <w:szCs w:val="20"/>
              </w:rPr>
              <w:t>3 (option</w:t>
            </w:r>
            <w:r w:rsidR="00A9746F">
              <w:rPr>
                <w:sz w:val="20"/>
                <w:szCs w:val="20"/>
              </w:rPr>
              <w:t> </w:t>
            </w:r>
            <w:r>
              <w:rPr>
                <w:sz w:val="20"/>
                <w:szCs w:val="20"/>
              </w:rPr>
              <w:t>2)</w:t>
            </w:r>
          </w:p>
        </w:tc>
        <w:tc>
          <w:tcPr>
            <w:tcW w:w="1225" w:type="dxa"/>
          </w:tcPr>
          <w:p w14:paraId="0222E247" w14:textId="77777777" w:rsidR="00D66EA5" w:rsidRPr="006031A3" w:rsidRDefault="00D66EA5" w:rsidP="006031A3">
            <w:pPr>
              <w:jc w:val="left"/>
              <w:rPr>
                <w:sz w:val="20"/>
                <w:szCs w:val="20"/>
              </w:rPr>
            </w:pPr>
            <w:r>
              <w:rPr>
                <w:sz w:val="20"/>
                <w:szCs w:val="20"/>
              </w:rPr>
              <w:t>COP-18</w:t>
            </w:r>
          </w:p>
        </w:tc>
      </w:tr>
      <w:tr w:rsidR="00D66EA5" w:rsidRPr="007B087E" w14:paraId="245F381C" w14:textId="77777777" w:rsidTr="006031A3">
        <w:trPr>
          <w:trHeight w:val="835"/>
        </w:trPr>
        <w:tc>
          <w:tcPr>
            <w:tcW w:w="2088" w:type="dxa"/>
          </w:tcPr>
          <w:p w14:paraId="7449464B" w14:textId="2616635F" w:rsidR="00D66EA5" w:rsidRPr="006031A3" w:rsidRDefault="00BE3128" w:rsidP="006031A3">
            <w:pPr>
              <w:jc w:val="left"/>
              <w:rPr>
                <w:sz w:val="20"/>
                <w:szCs w:val="20"/>
              </w:rPr>
            </w:pPr>
            <w:r>
              <w:rPr>
                <w:sz w:val="20"/>
                <w:szCs w:val="20"/>
              </w:rPr>
              <w:t>Recommandation</w:t>
            </w:r>
            <w:r w:rsidR="00A9746F">
              <w:rPr>
                <w:sz w:val="20"/>
                <w:szCs w:val="20"/>
              </w:rPr>
              <w:t> </w:t>
            </w:r>
            <w:hyperlink r:id="rId71" w:history="1">
              <w:r>
                <w:rPr>
                  <w:rStyle w:val="Hyperlink"/>
                  <w:sz w:val="20"/>
                  <w:szCs w:val="20"/>
                </w:rPr>
                <w:t>27/6 C</w:t>
              </w:r>
            </w:hyperlink>
            <w:r>
              <w:t xml:space="preserve"> de l’OSASTT</w:t>
            </w:r>
          </w:p>
        </w:tc>
        <w:tc>
          <w:tcPr>
            <w:tcW w:w="4620" w:type="dxa"/>
          </w:tcPr>
          <w:p w14:paraId="3A1A920C" w14:textId="4CBEF618" w:rsidR="00D66EA5" w:rsidRPr="006031A3" w:rsidRDefault="00D66EA5" w:rsidP="006031A3">
            <w:pPr>
              <w:jc w:val="left"/>
              <w:rPr>
                <w:sz w:val="20"/>
                <w:szCs w:val="20"/>
              </w:rPr>
            </w:pPr>
            <w:r>
              <w:t>Domaines dans lesquels des travaux plus poussés pourraient être menés dans le contexte du Cadre mondial de la biodiversité de Kunming-Montréal : activités, produits et services fondés sur la biodiversité durable, qui améliorent la biodiversité</w:t>
            </w:r>
          </w:p>
        </w:tc>
        <w:tc>
          <w:tcPr>
            <w:tcW w:w="1417" w:type="dxa"/>
          </w:tcPr>
          <w:p w14:paraId="2861B84B" w14:textId="77777777" w:rsidR="00D66EA5" w:rsidRPr="006031A3" w:rsidRDefault="00D66EA5" w:rsidP="006031A3">
            <w:pPr>
              <w:jc w:val="left"/>
              <w:rPr>
                <w:sz w:val="20"/>
                <w:szCs w:val="20"/>
              </w:rPr>
            </w:pPr>
            <w:r>
              <w:rPr>
                <w:sz w:val="20"/>
                <w:szCs w:val="20"/>
              </w:rPr>
              <w:t>1</w:t>
            </w:r>
          </w:p>
        </w:tc>
        <w:tc>
          <w:tcPr>
            <w:tcW w:w="1225" w:type="dxa"/>
          </w:tcPr>
          <w:p w14:paraId="47E7D83B" w14:textId="77777777" w:rsidR="00D66EA5" w:rsidRPr="006031A3" w:rsidRDefault="00D66EA5" w:rsidP="006031A3">
            <w:pPr>
              <w:jc w:val="left"/>
              <w:rPr>
                <w:sz w:val="20"/>
                <w:szCs w:val="20"/>
              </w:rPr>
            </w:pPr>
            <w:r>
              <w:rPr>
                <w:sz w:val="20"/>
                <w:szCs w:val="20"/>
              </w:rPr>
              <w:t>COP-18</w:t>
            </w:r>
          </w:p>
        </w:tc>
      </w:tr>
      <w:tr w:rsidR="00D66EA5" w:rsidRPr="007B087E" w14:paraId="2CB6BC2D" w14:textId="77777777" w:rsidTr="006031A3">
        <w:trPr>
          <w:trHeight w:val="1130"/>
        </w:trPr>
        <w:tc>
          <w:tcPr>
            <w:tcW w:w="2088" w:type="dxa"/>
          </w:tcPr>
          <w:p w14:paraId="73F85A7E" w14:textId="43B7F4B0" w:rsidR="00D66EA5" w:rsidRPr="006031A3" w:rsidRDefault="00BE3128" w:rsidP="006031A3">
            <w:pPr>
              <w:jc w:val="left"/>
              <w:rPr>
                <w:sz w:val="20"/>
                <w:szCs w:val="20"/>
              </w:rPr>
            </w:pPr>
            <w:r>
              <w:rPr>
                <w:sz w:val="20"/>
                <w:szCs w:val="20"/>
              </w:rPr>
              <w:t>Recommandation</w:t>
            </w:r>
            <w:r w:rsidR="00A9746F">
              <w:rPr>
                <w:sz w:val="20"/>
                <w:szCs w:val="20"/>
              </w:rPr>
              <w:t> </w:t>
            </w:r>
            <w:hyperlink r:id="rId72" w:history="1">
              <w:r>
                <w:rPr>
                  <w:rStyle w:val="Hyperlink"/>
                  <w:sz w:val="20"/>
                  <w:szCs w:val="20"/>
                </w:rPr>
                <w:t>27/6 D</w:t>
              </w:r>
            </w:hyperlink>
            <w:r>
              <w:t xml:space="preserve"> de l’OSASTT</w:t>
            </w:r>
          </w:p>
        </w:tc>
        <w:tc>
          <w:tcPr>
            <w:tcW w:w="4620" w:type="dxa"/>
          </w:tcPr>
          <w:p w14:paraId="19B48930" w14:textId="03D274DB" w:rsidR="00D66EA5" w:rsidRPr="006031A3" w:rsidRDefault="00D66EA5" w:rsidP="006031A3">
            <w:pPr>
              <w:jc w:val="left"/>
              <w:rPr>
                <w:sz w:val="20"/>
                <w:szCs w:val="20"/>
              </w:rPr>
            </w:pPr>
            <w:r>
              <w:t xml:space="preserve">Domaines dans lesquels des travaux plus poussés pourraient être menés dans le contexte du Cadre mondial de la biodiversité de Kunming-Montréal : équité, égalité des sexes et approche fondée sur les droits de l’homme en matière de conservation et d’utilisation durable de la biodiversité, ainsi que partage juste et équitable des avantages découlant de l’utilisation des ressources génétiques </w:t>
            </w:r>
          </w:p>
        </w:tc>
        <w:tc>
          <w:tcPr>
            <w:tcW w:w="1417" w:type="dxa"/>
          </w:tcPr>
          <w:p w14:paraId="3DFFC231" w14:textId="77777777" w:rsidR="00D66EA5" w:rsidRPr="006031A3" w:rsidRDefault="00D66EA5" w:rsidP="006031A3">
            <w:pPr>
              <w:jc w:val="left"/>
              <w:rPr>
                <w:sz w:val="20"/>
                <w:szCs w:val="20"/>
              </w:rPr>
            </w:pPr>
            <w:r>
              <w:rPr>
                <w:sz w:val="20"/>
                <w:szCs w:val="20"/>
              </w:rPr>
              <w:t>1</w:t>
            </w:r>
          </w:p>
        </w:tc>
        <w:tc>
          <w:tcPr>
            <w:tcW w:w="1225" w:type="dxa"/>
          </w:tcPr>
          <w:p w14:paraId="17C99DC8" w14:textId="77777777" w:rsidR="00D66EA5" w:rsidRPr="006031A3" w:rsidRDefault="00D66EA5" w:rsidP="006031A3">
            <w:pPr>
              <w:jc w:val="left"/>
              <w:rPr>
                <w:sz w:val="20"/>
                <w:szCs w:val="20"/>
              </w:rPr>
            </w:pPr>
            <w:r>
              <w:rPr>
                <w:sz w:val="20"/>
                <w:szCs w:val="20"/>
              </w:rPr>
              <w:t>COP-18</w:t>
            </w:r>
          </w:p>
        </w:tc>
      </w:tr>
      <w:tr w:rsidR="00D66EA5" w:rsidRPr="007B087E" w14:paraId="32759894" w14:textId="77777777" w:rsidTr="006031A3">
        <w:trPr>
          <w:trHeight w:val="556"/>
        </w:trPr>
        <w:tc>
          <w:tcPr>
            <w:tcW w:w="2088" w:type="dxa"/>
          </w:tcPr>
          <w:p w14:paraId="795DDEDD" w14:textId="51C08979" w:rsidR="00D66EA5" w:rsidRPr="006031A3" w:rsidRDefault="00BE3128" w:rsidP="006031A3">
            <w:pPr>
              <w:jc w:val="left"/>
              <w:rPr>
                <w:sz w:val="20"/>
                <w:szCs w:val="20"/>
              </w:rPr>
            </w:pPr>
            <w:r>
              <w:rPr>
                <w:sz w:val="20"/>
                <w:szCs w:val="20"/>
              </w:rPr>
              <w:t>Recommandation</w:t>
            </w:r>
            <w:r w:rsidR="00A9746F">
              <w:rPr>
                <w:sz w:val="20"/>
                <w:szCs w:val="20"/>
              </w:rPr>
              <w:t> </w:t>
            </w:r>
            <w:hyperlink r:id="rId73" w:history="1">
              <w:r>
                <w:rPr>
                  <w:rStyle w:val="Hyperlink"/>
                  <w:sz w:val="20"/>
                  <w:szCs w:val="20"/>
                </w:rPr>
                <w:t>27/8</w:t>
              </w:r>
            </w:hyperlink>
            <w:r>
              <w:t xml:space="preserve"> de l’OSASTT</w:t>
            </w:r>
          </w:p>
        </w:tc>
        <w:tc>
          <w:tcPr>
            <w:tcW w:w="4620" w:type="dxa"/>
          </w:tcPr>
          <w:p w14:paraId="213BC04B" w14:textId="301966AD" w:rsidR="00D66EA5" w:rsidRPr="006031A3" w:rsidRDefault="00D66EA5" w:rsidP="006031A3">
            <w:pPr>
              <w:jc w:val="left"/>
              <w:rPr>
                <w:sz w:val="20"/>
                <w:szCs w:val="20"/>
              </w:rPr>
            </w:pPr>
            <w:r>
              <w:rPr>
                <w:sz w:val="20"/>
                <w:szCs w:val="20"/>
              </w:rPr>
              <w:t>Espèces exotiques envahissantes</w:t>
            </w:r>
          </w:p>
        </w:tc>
        <w:tc>
          <w:tcPr>
            <w:tcW w:w="1417" w:type="dxa"/>
          </w:tcPr>
          <w:p w14:paraId="0C4CC867" w14:textId="77777777" w:rsidR="00D66EA5" w:rsidRPr="006031A3" w:rsidRDefault="00D66EA5" w:rsidP="006031A3">
            <w:pPr>
              <w:jc w:val="left"/>
              <w:rPr>
                <w:sz w:val="20"/>
                <w:szCs w:val="20"/>
              </w:rPr>
            </w:pPr>
            <w:r>
              <w:rPr>
                <w:sz w:val="20"/>
                <w:szCs w:val="20"/>
              </w:rPr>
              <w:t>3</w:t>
            </w:r>
          </w:p>
        </w:tc>
        <w:tc>
          <w:tcPr>
            <w:tcW w:w="1225" w:type="dxa"/>
          </w:tcPr>
          <w:p w14:paraId="78B0D202" w14:textId="77777777" w:rsidR="00D66EA5" w:rsidRPr="006031A3" w:rsidRDefault="00D66EA5" w:rsidP="006031A3">
            <w:pPr>
              <w:jc w:val="left"/>
              <w:rPr>
                <w:sz w:val="20"/>
                <w:szCs w:val="20"/>
              </w:rPr>
            </w:pPr>
            <w:r>
              <w:rPr>
                <w:sz w:val="20"/>
                <w:szCs w:val="20"/>
              </w:rPr>
              <w:t>COP-18</w:t>
            </w:r>
          </w:p>
        </w:tc>
      </w:tr>
      <w:tr w:rsidR="00D66EA5" w:rsidRPr="007B087E" w14:paraId="323E1D0A" w14:textId="77777777" w:rsidTr="006031A3">
        <w:trPr>
          <w:trHeight w:val="556"/>
        </w:trPr>
        <w:tc>
          <w:tcPr>
            <w:tcW w:w="2088" w:type="dxa"/>
          </w:tcPr>
          <w:p w14:paraId="646B375C" w14:textId="1B8094F8" w:rsidR="00D66EA5" w:rsidRPr="006031A3" w:rsidRDefault="00BE3128" w:rsidP="006031A3">
            <w:pPr>
              <w:jc w:val="left"/>
              <w:rPr>
                <w:sz w:val="20"/>
                <w:szCs w:val="20"/>
              </w:rPr>
            </w:pPr>
            <w:r>
              <w:rPr>
                <w:sz w:val="20"/>
                <w:szCs w:val="20"/>
              </w:rPr>
              <w:t>Recommandation</w:t>
            </w:r>
            <w:r w:rsidR="00A9746F">
              <w:rPr>
                <w:sz w:val="20"/>
                <w:szCs w:val="20"/>
              </w:rPr>
              <w:t> </w:t>
            </w:r>
            <w:hyperlink r:id="rId74" w:history="1">
              <w:r>
                <w:rPr>
                  <w:rStyle w:val="Hyperlink"/>
                  <w:sz w:val="20"/>
                  <w:szCs w:val="20"/>
                </w:rPr>
                <w:t>27/9</w:t>
              </w:r>
            </w:hyperlink>
            <w:r>
              <w:t xml:space="preserve"> de l’OSASTT</w:t>
            </w:r>
          </w:p>
        </w:tc>
        <w:tc>
          <w:tcPr>
            <w:tcW w:w="4620" w:type="dxa"/>
          </w:tcPr>
          <w:p w14:paraId="0037BD36" w14:textId="47D9EACE" w:rsidR="00D66EA5" w:rsidRPr="006031A3" w:rsidRDefault="00D66EA5" w:rsidP="006031A3">
            <w:pPr>
              <w:jc w:val="left"/>
              <w:rPr>
                <w:sz w:val="20"/>
                <w:szCs w:val="20"/>
              </w:rPr>
            </w:pPr>
            <w:r>
              <w:rPr>
                <w:sz w:val="20"/>
                <w:szCs w:val="20"/>
              </w:rPr>
              <w:t>Biodiversité et agriculture</w:t>
            </w:r>
          </w:p>
        </w:tc>
        <w:tc>
          <w:tcPr>
            <w:tcW w:w="1417" w:type="dxa"/>
          </w:tcPr>
          <w:p w14:paraId="75626C99" w14:textId="77777777" w:rsidR="00D66EA5" w:rsidRPr="006031A3" w:rsidRDefault="00D66EA5" w:rsidP="006031A3">
            <w:pPr>
              <w:jc w:val="left"/>
              <w:rPr>
                <w:sz w:val="20"/>
                <w:szCs w:val="20"/>
              </w:rPr>
            </w:pPr>
            <w:r>
              <w:rPr>
                <w:sz w:val="20"/>
                <w:szCs w:val="20"/>
              </w:rPr>
              <w:t>12, 13</w:t>
            </w:r>
          </w:p>
        </w:tc>
        <w:tc>
          <w:tcPr>
            <w:tcW w:w="1225" w:type="dxa"/>
          </w:tcPr>
          <w:p w14:paraId="5BED1B53" w14:textId="77777777" w:rsidR="00D66EA5" w:rsidRPr="006031A3" w:rsidRDefault="00D66EA5" w:rsidP="006031A3">
            <w:pPr>
              <w:jc w:val="left"/>
              <w:rPr>
                <w:sz w:val="20"/>
                <w:szCs w:val="20"/>
              </w:rPr>
            </w:pPr>
            <w:r>
              <w:rPr>
                <w:sz w:val="20"/>
                <w:szCs w:val="20"/>
              </w:rPr>
              <w:t>COP-18</w:t>
            </w:r>
          </w:p>
        </w:tc>
      </w:tr>
      <w:tr w:rsidR="00D66EA5" w:rsidRPr="007B087E" w14:paraId="3B69BD1A" w14:textId="77777777" w:rsidTr="006031A3">
        <w:trPr>
          <w:trHeight w:val="556"/>
        </w:trPr>
        <w:tc>
          <w:tcPr>
            <w:tcW w:w="2088" w:type="dxa"/>
          </w:tcPr>
          <w:p w14:paraId="13ECD2F7" w14:textId="53CD7524" w:rsidR="00D66EA5" w:rsidRPr="006031A3" w:rsidRDefault="00BE3128" w:rsidP="006031A3">
            <w:pPr>
              <w:jc w:val="left"/>
              <w:rPr>
                <w:sz w:val="20"/>
                <w:szCs w:val="20"/>
              </w:rPr>
            </w:pPr>
            <w:r>
              <w:rPr>
                <w:sz w:val="20"/>
                <w:szCs w:val="20"/>
              </w:rPr>
              <w:t>Recommandation</w:t>
            </w:r>
            <w:r w:rsidR="00A9746F">
              <w:rPr>
                <w:sz w:val="20"/>
                <w:szCs w:val="20"/>
              </w:rPr>
              <w:t> </w:t>
            </w:r>
            <w:hyperlink r:id="rId75" w:history="1">
              <w:r>
                <w:rPr>
                  <w:rStyle w:val="Hyperlink"/>
                  <w:sz w:val="20"/>
                  <w:szCs w:val="20"/>
                </w:rPr>
                <w:t>27/10</w:t>
              </w:r>
            </w:hyperlink>
            <w:r>
              <w:t xml:space="preserve"> de l’OSASTT</w:t>
            </w:r>
          </w:p>
        </w:tc>
        <w:tc>
          <w:tcPr>
            <w:tcW w:w="4620" w:type="dxa"/>
          </w:tcPr>
          <w:p w14:paraId="7F660865" w14:textId="4FA0796A" w:rsidR="00D66EA5" w:rsidRPr="006031A3" w:rsidRDefault="00D66EA5" w:rsidP="006031A3">
            <w:pPr>
              <w:jc w:val="left"/>
              <w:rPr>
                <w:sz w:val="20"/>
                <w:szCs w:val="20"/>
              </w:rPr>
            </w:pPr>
            <w:r>
              <w:rPr>
                <w:sz w:val="20"/>
                <w:szCs w:val="20"/>
              </w:rPr>
              <w:t>Biodiversité et santé</w:t>
            </w:r>
          </w:p>
        </w:tc>
        <w:tc>
          <w:tcPr>
            <w:tcW w:w="1417" w:type="dxa"/>
          </w:tcPr>
          <w:p w14:paraId="085D1384" w14:textId="77777777" w:rsidR="00D66EA5" w:rsidRPr="006031A3" w:rsidRDefault="00D66EA5" w:rsidP="006031A3">
            <w:pPr>
              <w:jc w:val="left"/>
              <w:rPr>
                <w:sz w:val="20"/>
                <w:szCs w:val="20"/>
              </w:rPr>
            </w:pPr>
            <w:r>
              <w:rPr>
                <w:sz w:val="20"/>
                <w:szCs w:val="20"/>
              </w:rPr>
              <w:t>7</w:t>
            </w:r>
          </w:p>
        </w:tc>
        <w:tc>
          <w:tcPr>
            <w:tcW w:w="1225" w:type="dxa"/>
          </w:tcPr>
          <w:p w14:paraId="75C255FD" w14:textId="77777777" w:rsidR="00D66EA5" w:rsidRPr="006031A3" w:rsidRDefault="00D66EA5" w:rsidP="006031A3">
            <w:pPr>
              <w:jc w:val="left"/>
              <w:rPr>
                <w:sz w:val="20"/>
                <w:szCs w:val="20"/>
              </w:rPr>
            </w:pPr>
            <w:r>
              <w:rPr>
                <w:sz w:val="20"/>
                <w:szCs w:val="20"/>
              </w:rPr>
              <w:t>COP-18</w:t>
            </w:r>
          </w:p>
        </w:tc>
      </w:tr>
      <w:tr w:rsidR="00D66EA5" w:rsidRPr="007B087E" w14:paraId="28182832" w14:textId="77777777" w:rsidTr="006031A3">
        <w:trPr>
          <w:trHeight w:val="556"/>
        </w:trPr>
        <w:tc>
          <w:tcPr>
            <w:tcW w:w="2088" w:type="dxa"/>
          </w:tcPr>
          <w:p w14:paraId="62886164" w14:textId="6F964AEF" w:rsidR="00D66EA5" w:rsidRPr="006031A3" w:rsidRDefault="00BE3128" w:rsidP="006031A3">
            <w:pPr>
              <w:jc w:val="left"/>
              <w:rPr>
                <w:sz w:val="20"/>
                <w:szCs w:val="20"/>
              </w:rPr>
            </w:pPr>
            <w:r>
              <w:rPr>
                <w:sz w:val="20"/>
                <w:szCs w:val="20"/>
              </w:rPr>
              <w:t>Recommandation</w:t>
            </w:r>
            <w:r w:rsidR="00A9746F">
              <w:rPr>
                <w:sz w:val="20"/>
                <w:szCs w:val="20"/>
              </w:rPr>
              <w:t> </w:t>
            </w:r>
            <w:hyperlink r:id="rId76" w:history="1">
              <w:r>
                <w:rPr>
                  <w:rStyle w:val="Hyperlink"/>
                  <w:sz w:val="20"/>
                  <w:szCs w:val="20"/>
                </w:rPr>
                <w:t>28/3</w:t>
              </w:r>
            </w:hyperlink>
            <w:r>
              <w:t xml:space="preserve"> de l’OSASTT</w:t>
            </w:r>
          </w:p>
        </w:tc>
        <w:tc>
          <w:tcPr>
            <w:tcW w:w="4620" w:type="dxa"/>
          </w:tcPr>
          <w:p w14:paraId="250D1617" w14:textId="5AF7C439" w:rsidR="00D66EA5" w:rsidRPr="006031A3" w:rsidRDefault="00D66EA5" w:rsidP="006031A3">
            <w:pPr>
              <w:jc w:val="left"/>
              <w:rPr>
                <w:sz w:val="20"/>
                <w:szCs w:val="20"/>
              </w:rPr>
            </w:pPr>
            <w:r>
              <w:rPr>
                <w:sz w:val="20"/>
                <w:szCs w:val="20"/>
              </w:rPr>
              <w:t>Biologie de synthèse</w:t>
            </w:r>
          </w:p>
        </w:tc>
        <w:tc>
          <w:tcPr>
            <w:tcW w:w="1417" w:type="dxa"/>
          </w:tcPr>
          <w:p w14:paraId="02154541" w14:textId="77777777" w:rsidR="00D66EA5" w:rsidRPr="006031A3" w:rsidRDefault="00D66EA5" w:rsidP="006031A3">
            <w:pPr>
              <w:jc w:val="left"/>
              <w:rPr>
                <w:sz w:val="20"/>
                <w:szCs w:val="20"/>
              </w:rPr>
            </w:pPr>
            <w:r>
              <w:rPr>
                <w:sz w:val="20"/>
                <w:szCs w:val="20"/>
              </w:rPr>
              <w:t>12, 13, 14, 14.Alt</w:t>
            </w:r>
          </w:p>
        </w:tc>
        <w:tc>
          <w:tcPr>
            <w:tcW w:w="1225" w:type="dxa"/>
          </w:tcPr>
          <w:p w14:paraId="050E7A60" w14:textId="77777777" w:rsidR="00D66EA5" w:rsidRPr="006031A3" w:rsidRDefault="00D66EA5" w:rsidP="006031A3">
            <w:pPr>
              <w:jc w:val="left"/>
              <w:rPr>
                <w:sz w:val="20"/>
                <w:szCs w:val="20"/>
              </w:rPr>
            </w:pPr>
            <w:r>
              <w:rPr>
                <w:sz w:val="20"/>
                <w:szCs w:val="20"/>
              </w:rPr>
              <w:t>COP-18</w:t>
            </w:r>
          </w:p>
          <w:p w14:paraId="17796B5A" w14:textId="77777777" w:rsidR="00D66EA5" w:rsidRPr="006031A3" w:rsidRDefault="00D66EA5" w:rsidP="006031A3">
            <w:pPr>
              <w:jc w:val="left"/>
              <w:rPr>
                <w:sz w:val="20"/>
                <w:szCs w:val="20"/>
              </w:rPr>
            </w:pPr>
            <w:r>
              <w:rPr>
                <w:sz w:val="20"/>
                <w:szCs w:val="20"/>
              </w:rPr>
              <w:t>COP-19</w:t>
            </w:r>
          </w:p>
        </w:tc>
      </w:tr>
      <w:tr w:rsidR="00D66EA5" w:rsidRPr="007B087E" w14:paraId="4BF38DC4" w14:textId="77777777" w:rsidTr="006031A3">
        <w:trPr>
          <w:trHeight w:val="556"/>
        </w:trPr>
        <w:tc>
          <w:tcPr>
            <w:tcW w:w="2088" w:type="dxa"/>
          </w:tcPr>
          <w:p w14:paraId="41CAC379" w14:textId="7F80C72B" w:rsidR="00D66EA5" w:rsidRPr="006031A3" w:rsidRDefault="00BE3128" w:rsidP="006031A3">
            <w:pPr>
              <w:jc w:val="left"/>
              <w:rPr>
                <w:sz w:val="20"/>
                <w:szCs w:val="20"/>
              </w:rPr>
            </w:pPr>
            <w:r>
              <w:rPr>
                <w:sz w:val="20"/>
                <w:szCs w:val="20"/>
              </w:rPr>
              <w:t>Recommandation</w:t>
            </w:r>
            <w:r w:rsidR="00A9746F">
              <w:rPr>
                <w:sz w:val="20"/>
                <w:szCs w:val="20"/>
              </w:rPr>
              <w:t> </w:t>
            </w:r>
            <w:hyperlink r:id="rId77" w:history="1">
              <w:r>
                <w:rPr>
                  <w:rStyle w:val="Hyperlink"/>
                  <w:sz w:val="20"/>
                  <w:szCs w:val="20"/>
                </w:rPr>
                <w:t>28/4</w:t>
              </w:r>
            </w:hyperlink>
            <w:r>
              <w:t xml:space="preserve"> de l’OSASTT</w:t>
            </w:r>
          </w:p>
        </w:tc>
        <w:tc>
          <w:tcPr>
            <w:tcW w:w="4620" w:type="dxa"/>
          </w:tcPr>
          <w:p w14:paraId="1AB9E14C" w14:textId="020C45EF" w:rsidR="00D66EA5" w:rsidRPr="006031A3" w:rsidRDefault="00D66EA5" w:rsidP="006031A3">
            <w:pPr>
              <w:jc w:val="left"/>
              <w:rPr>
                <w:sz w:val="20"/>
                <w:szCs w:val="20"/>
              </w:rPr>
            </w:pPr>
            <w:r>
              <w:rPr>
                <w:sz w:val="20"/>
                <w:szCs w:val="20"/>
              </w:rPr>
              <w:t>Gestion durable de la faune sauvage</w:t>
            </w:r>
          </w:p>
        </w:tc>
        <w:tc>
          <w:tcPr>
            <w:tcW w:w="1417" w:type="dxa"/>
          </w:tcPr>
          <w:p w14:paraId="6804E4CB" w14:textId="77777777" w:rsidR="00D66EA5" w:rsidRPr="006031A3" w:rsidRDefault="00D66EA5" w:rsidP="006031A3">
            <w:pPr>
              <w:jc w:val="left"/>
              <w:rPr>
                <w:sz w:val="20"/>
                <w:szCs w:val="20"/>
              </w:rPr>
            </w:pPr>
            <w:r>
              <w:rPr>
                <w:sz w:val="20"/>
                <w:szCs w:val="20"/>
              </w:rPr>
              <w:t>9</w:t>
            </w:r>
          </w:p>
        </w:tc>
        <w:tc>
          <w:tcPr>
            <w:tcW w:w="1225" w:type="dxa"/>
          </w:tcPr>
          <w:p w14:paraId="1ECA24D4" w14:textId="77777777" w:rsidR="00D66EA5" w:rsidRPr="006031A3" w:rsidRDefault="00D66EA5" w:rsidP="006031A3">
            <w:pPr>
              <w:jc w:val="left"/>
              <w:rPr>
                <w:sz w:val="20"/>
                <w:szCs w:val="20"/>
              </w:rPr>
            </w:pPr>
            <w:r>
              <w:rPr>
                <w:sz w:val="20"/>
                <w:szCs w:val="20"/>
              </w:rPr>
              <w:t>COP-18</w:t>
            </w:r>
          </w:p>
        </w:tc>
      </w:tr>
      <w:tr w:rsidR="00D66EA5" w:rsidRPr="007B087E" w14:paraId="536FFF10" w14:textId="77777777" w:rsidTr="006031A3">
        <w:trPr>
          <w:trHeight w:val="1036"/>
        </w:trPr>
        <w:tc>
          <w:tcPr>
            <w:tcW w:w="2088" w:type="dxa"/>
          </w:tcPr>
          <w:p w14:paraId="59926D3F" w14:textId="7DDB6772" w:rsidR="00D66EA5" w:rsidRPr="006031A3" w:rsidRDefault="00BE3128" w:rsidP="006031A3">
            <w:pPr>
              <w:jc w:val="left"/>
              <w:rPr>
                <w:sz w:val="20"/>
                <w:szCs w:val="20"/>
              </w:rPr>
            </w:pPr>
            <w:r>
              <w:rPr>
                <w:sz w:val="20"/>
                <w:szCs w:val="20"/>
              </w:rPr>
              <w:t>Recommandation</w:t>
            </w:r>
            <w:r w:rsidR="00A9746F">
              <w:rPr>
                <w:sz w:val="20"/>
                <w:szCs w:val="20"/>
              </w:rPr>
              <w:t> </w:t>
            </w:r>
            <w:hyperlink r:id="rId78" w:history="1">
              <w:r>
                <w:rPr>
                  <w:rStyle w:val="Hyperlink"/>
                  <w:sz w:val="20"/>
                  <w:szCs w:val="20"/>
                </w:rPr>
                <w:t>28/5</w:t>
              </w:r>
            </w:hyperlink>
            <w:r>
              <w:t xml:space="preserve"> de l’OSASTT</w:t>
            </w:r>
          </w:p>
        </w:tc>
        <w:tc>
          <w:tcPr>
            <w:tcW w:w="4620" w:type="dxa"/>
          </w:tcPr>
          <w:p w14:paraId="6175E9F1" w14:textId="77777777" w:rsidR="00D66EA5" w:rsidRPr="006031A3" w:rsidRDefault="00D66EA5" w:rsidP="006031A3">
            <w:pPr>
              <w:jc w:val="left"/>
              <w:rPr>
                <w:sz w:val="20"/>
                <w:szCs w:val="20"/>
              </w:rPr>
            </w:pPr>
            <w:r>
              <w:rPr>
                <w:sz w:val="20"/>
                <w:szCs w:val="20"/>
              </w:rPr>
              <w:t>Besoins scientifiques et techniques pour appuyer la mise en œuvre du Cadre mondial de la biodiversité de Kunming-Montréal : examen stratégique et mise à jour du programme de travail sur les aires protégées</w:t>
            </w:r>
          </w:p>
        </w:tc>
        <w:tc>
          <w:tcPr>
            <w:tcW w:w="1417" w:type="dxa"/>
          </w:tcPr>
          <w:p w14:paraId="039CBD83" w14:textId="77777777" w:rsidR="00D66EA5" w:rsidRPr="006031A3" w:rsidRDefault="00D66EA5" w:rsidP="006031A3">
            <w:pPr>
              <w:jc w:val="left"/>
              <w:rPr>
                <w:sz w:val="20"/>
                <w:szCs w:val="20"/>
              </w:rPr>
            </w:pPr>
            <w:r>
              <w:rPr>
                <w:sz w:val="20"/>
                <w:szCs w:val="20"/>
              </w:rPr>
              <w:t>13, 14</w:t>
            </w:r>
          </w:p>
        </w:tc>
        <w:tc>
          <w:tcPr>
            <w:tcW w:w="1225" w:type="dxa"/>
          </w:tcPr>
          <w:p w14:paraId="2F1F00D7" w14:textId="77777777" w:rsidR="00D66EA5" w:rsidRPr="006031A3" w:rsidRDefault="00D66EA5" w:rsidP="006031A3">
            <w:pPr>
              <w:jc w:val="left"/>
              <w:rPr>
                <w:sz w:val="20"/>
                <w:szCs w:val="20"/>
              </w:rPr>
            </w:pPr>
            <w:r>
              <w:rPr>
                <w:sz w:val="20"/>
                <w:szCs w:val="20"/>
              </w:rPr>
              <w:t>COP-18</w:t>
            </w:r>
          </w:p>
        </w:tc>
      </w:tr>
      <w:tr w:rsidR="00D66EA5" w:rsidRPr="007B087E" w14:paraId="62A641F4" w14:textId="77777777" w:rsidTr="006031A3">
        <w:trPr>
          <w:trHeight w:val="556"/>
        </w:trPr>
        <w:tc>
          <w:tcPr>
            <w:tcW w:w="2088" w:type="dxa"/>
          </w:tcPr>
          <w:p w14:paraId="0A98E32E" w14:textId="1028EE77" w:rsidR="00D66EA5" w:rsidRPr="006031A3" w:rsidRDefault="00BE3128" w:rsidP="006031A3">
            <w:pPr>
              <w:jc w:val="left"/>
              <w:rPr>
                <w:sz w:val="20"/>
                <w:szCs w:val="20"/>
              </w:rPr>
            </w:pPr>
            <w:r>
              <w:rPr>
                <w:sz w:val="20"/>
                <w:szCs w:val="20"/>
              </w:rPr>
              <w:t>Recommandation</w:t>
            </w:r>
            <w:r w:rsidR="00A9746F">
              <w:rPr>
                <w:sz w:val="20"/>
                <w:szCs w:val="20"/>
              </w:rPr>
              <w:t> </w:t>
            </w:r>
            <w:hyperlink r:id="rId79" w:history="1">
              <w:r>
                <w:rPr>
                  <w:rStyle w:val="Hyperlink"/>
                  <w:sz w:val="20"/>
                  <w:szCs w:val="20"/>
                </w:rPr>
                <w:t>28/6</w:t>
              </w:r>
            </w:hyperlink>
            <w:r>
              <w:t xml:space="preserve"> de l’OSASTT</w:t>
            </w:r>
          </w:p>
        </w:tc>
        <w:tc>
          <w:tcPr>
            <w:tcW w:w="4620" w:type="dxa"/>
          </w:tcPr>
          <w:p w14:paraId="26501170" w14:textId="7A39D932" w:rsidR="00D66EA5" w:rsidRPr="006031A3" w:rsidRDefault="00D66EA5" w:rsidP="006031A3">
            <w:pPr>
              <w:jc w:val="left"/>
              <w:rPr>
                <w:sz w:val="20"/>
                <w:szCs w:val="20"/>
              </w:rPr>
            </w:pPr>
            <w:r>
              <w:rPr>
                <w:sz w:val="20"/>
                <w:szCs w:val="20"/>
              </w:rPr>
              <w:t>Biodiversité marine et côtière</w:t>
            </w:r>
          </w:p>
        </w:tc>
        <w:tc>
          <w:tcPr>
            <w:tcW w:w="1417" w:type="dxa"/>
          </w:tcPr>
          <w:p w14:paraId="68B9B23A" w14:textId="40912455" w:rsidR="00D66EA5" w:rsidRPr="006031A3" w:rsidRDefault="00D66EA5" w:rsidP="006031A3">
            <w:pPr>
              <w:jc w:val="left"/>
              <w:rPr>
                <w:sz w:val="20"/>
                <w:szCs w:val="20"/>
              </w:rPr>
            </w:pPr>
            <w:r>
              <w:rPr>
                <w:sz w:val="20"/>
                <w:szCs w:val="20"/>
              </w:rPr>
              <w:t>7, 18</w:t>
            </w:r>
            <w:r w:rsidR="00A9746F">
              <w:rPr>
                <w:sz w:val="20"/>
                <w:szCs w:val="20"/>
              </w:rPr>
              <w:t> </w:t>
            </w:r>
            <w:r>
              <w:rPr>
                <w:sz w:val="20"/>
                <w:szCs w:val="20"/>
              </w:rPr>
              <w:t>b), 18 c), 18 e), 18 f)</w:t>
            </w:r>
          </w:p>
        </w:tc>
        <w:tc>
          <w:tcPr>
            <w:tcW w:w="1225" w:type="dxa"/>
          </w:tcPr>
          <w:p w14:paraId="36F75248" w14:textId="77777777" w:rsidR="00D66EA5" w:rsidRPr="006031A3" w:rsidRDefault="00D66EA5" w:rsidP="006031A3">
            <w:pPr>
              <w:jc w:val="left"/>
              <w:rPr>
                <w:sz w:val="20"/>
                <w:szCs w:val="20"/>
              </w:rPr>
            </w:pPr>
            <w:r>
              <w:rPr>
                <w:sz w:val="20"/>
                <w:szCs w:val="20"/>
              </w:rPr>
              <w:t>COP-18</w:t>
            </w:r>
          </w:p>
          <w:p w14:paraId="491C6D9F" w14:textId="77777777" w:rsidR="00D66EA5" w:rsidRPr="006031A3" w:rsidRDefault="00D66EA5" w:rsidP="006031A3">
            <w:pPr>
              <w:jc w:val="left"/>
              <w:rPr>
                <w:sz w:val="20"/>
                <w:szCs w:val="20"/>
              </w:rPr>
            </w:pPr>
            <w:r>
              <w:rPr>
                <w:sz w:val="20"/>
                <w:szCs w:val="20"/>
              </w:rPr>
              <w:t>COP-19</w:t>
            </w:r>
          </w:p>
        </w:tc>
      </w:tr>
    </w:tbl>
    <w:p w14:paraId="69A25996" w14:textId="08B5CFDE" w:rsidR="00D66EA5" w:rsidRPr="006031A3" w:rsidRDefault="00BE3128" w:rsidP="0005091C">
      <w:pPr>
        <w:pStyle w:val="CBDNormalNoNumber"/>
        <w:rPr>
          <w:b/>
          <w:sz w:val="18"/>
          <w:szCs w:val="18"/>
        </w:rPr>
      </w:pPr>
      <w:r>
        <w:rPr>
          <w:i/>
          <w:iCs/>
          <w:sz w:val="18"/>
          <w:szCs w:val="18"/>
        </w:rPr>
        <w:lastRenderedPageBreak/>
        <w:t xml:space="preserve">Abréviations : </w:t>
      </w:r>
      <w:r>
        <w:rPr>
          <w:sz w:val="18"/>
          <w:szCs w:val="18"/>
        </w:rPr>
        <w:t>COP, Conférence des Parties</w:t>
      </w:r>
      <w:r w:rsidR="00A9746F">
        <w:rPr>
          <w:sz w:val="18"/>
          <w:szCs w:val="18"/>
        </w:rPr>
        <w:t> </w:t>
      </w:r>
      <w:r>
        <w:rPr>
          <w:sz w:val="18"/>
          <w:szCs w:val="18"/>
        </w:rPr>
        <w:t>; OS8j), Organe subsidiaire chargé du suivi de l’article 8 j) et des autres dispositions de la Convention sur la diversité biologique relatives aux peuples autochtones et communautés locales</w:t>
      </w:r>
      <w:r w:rsidR="00A9746F">
        <w:rPr>
          <w:sz w:val="18"/>
          <w:szCs w:val="18"/>
        </w:rPr>
        <w:t> </w:t>
      </w:r>
      <w:r>
        <w:rPr>
          <w:sz w:val="18"/>
          <w:szCs w:val="18"/>
        </w:rPr>
        <w:t>; OSA, Organe subsidiaire chargé de l’application</w:t>
      </w:r>
      <w:r w:rsidR="00A9746F">
        <w:rPr>
          <w:sz w:val="18"/>
          <w:szCs w:val="18"/>
        </w:rPr>
        <w:t> </w:t>
      </w:r>
      <w:r>
        <w:rPr>
          <w:sz w:val="18"/>
          <w:szCs w:val="18"/>
        </w:rPr>
        <w:t>; OSASTT : Organe subsidiaire chargé de fournir des avis scientifiques, techniques et technologiques.</w:t>
      </w:r>
    </w:p>
    <w:p w14:paraId="5687516A" w14:textId="523C8A49" w:rsidR="00A111D1" w:rsidRDefault="00A111D1" w:rsidP="006031A3">
      <w:pPr>
        <w:pStyle w:val="Para1"/>
        <w:numPr>
          <w:ilvl w:val="0"/>
          <w:numId w:val="0"/>
        </w:numPr>
        <w:ind w:left="567"/>
        <w:jc w:val="center"/>
      </w:pPr>
      <w:r>
        <w:t>__________</w:t>
      </w:r>
    </w:p>
    <w:sectPr w:rsidR="00A111D1" w:rsidSect="006031A3">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26D26" w14:textId="77777777" w:rsidR="00FB1A59" w:rsidRPr="003F1A75" w:rsidRDefault="00FB1A59" w:rsidP="00CF1848">
      <w:r w:rsidRPr="003F1A75">
        <w:separator/>
      </w:r>
    </w:p>
  </w:endnote>
  <w:endnote w:type="continuationSeparator" w:id="0">
    <w:p w14:paraId="4540F27F" w14:textId="77777777" w:rsidR="00FB1A59" w:rsidRPr="003F1A75" w:rsidRDefault="00FB1A5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1434A6" w14:textId="77777777" w:rsidR="00D75CA6" w:rsidRPr="003F1A75" w:rsidRDefault="00D75CA6"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2</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1F0688" w14:textId="77777777" w:rsidR="00D75CA6" w:rsidRPr="003F1A75" w:rsidRDefault="00D75CA6" w:rsidP="00CB0338">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E942B" w14:textId="77777777" w:rsidR="00FB1A59" w:rsidRPr="003F1A75" w:rsidRDefault="00FB1A59" w:rsidP="00CF1848">
      <w:r w:rsidRPr="003F1A75">
        <w:separator/>
      </w:r>
    </w:p>
  </w:footnote>
  <w:footnote w:type="continuationSeparator" w:id="0">
    <w:p w14:paraId="44A7F4C8" w14:textId="77777777" w:rsidR="00FB1A59" w:rsidRPr="003F1A75" w:rsidRDefault="00FB1A59" w:rsidP="00CF1848">
      <w:r w:rsidRPr="003F1A75">
        <w:continuationSeparator/>
      </w:r>
    </w:p>
  </w:footnote>
  <w:footnote w:id="1">
    <w:p w14:paraId="11E43A75" w14:textId="1D4079D0" w:rsidR="008A1499" w:rsidRPr="003F1A75" w:rsidRDefault="008A1499">
      <w:pPr>
        <w:pStyle w:val="FootnoteText"/>
      </w:pPr>
      <w:r>
        <w:rPr>
          <w:rStyle w:val="FootnoteReference"/>
        </w:rPr>
        <w:t>*</w:t>
      </w:r>
      <w:r>
        <w:t xml:space="preserve"> </w:t>
      </w:r>
      <w:hyperlink r:id="rId1" w:history="1">
        <w:r>
          <w:rPr>
            <w:rStyle w:val="Hyperlink"/>
          </w:rPr>
          <w:t>CBD/COP/17/1/Rev.1</w:t>
        </w:r>
      </w:hyperlink>
      <w:r>
        <w:t>.</w:t>
      </w:r>
    </w:p>
  </w:footnote>
  <w:footnote w:id="2">
    <w:p w14:paraId="487CB6A1" w14:textId="2CA9A082" w:rsidR="00F747E0" w:rsidRDefault="00F747E0">
      <w:pPr>
        <w:pStyle w:val="FootnoteText"/>
      </w:pPr>
      <w:r>
        <w:rPr>
          <w:rStyle w:val="FootnoteReference"/>
        </w:rPr>
        <w:sym w:font="Symbol" w:char="F02A"/>
      </w:r>
      <w:r>
        <w:rPr>
          <w:rStyle w:val="FootnoteReference"/>
        </w:rPr>
        <w:sym w:font="Symbol" w:char="F02A"/>
      </w:r>
      <w:r>
        <w:t xml:space="preserve"> Le présent document est publié sans avoir été révisé officiellement par les services d’édition, à l’exception du projet de décision présenté à la section III.</w:t>
      </w:r>
    </w:p>
  </w:footnote>
  <w:footnote w:id="3">
    <w:p w14:paraId="2EE10532" w14:textId="490DF569" w:rsidR="00733886" w:rsidRDefault="00733886">
      <w:pPr>
        <w:pStyle w:val="FootnoteText"/>
      </w:pPr>
      <w:r>
        <w:rPr>
          <w:rStyle w:val="FootnoteReference"/>
        </w:rPr>
        <w:footnoteRef/>
      </w:r>
      <w:r>
        <w:t xml:space="preserve"> Nations Unies, </w:t>
      </w:r>
      <w:r>
        <w:rPr>
          <w:i/>
        </w:rPr>
        <w:t>Recueil des Traités</w:t>
      </w:r>
      <w:r>
        <w:t>, vol.</w:t>
      </w:r>
      <w:r w:rsidR="00A9746F">
        <w:t> </w:t>
      </w:r>
      <w:r>
        <w:t>1760, n</w:t>
      </w:r>
      <w:r>
        <w:rPr>
          <w:vertAlign w:val="superscript"/>
        </w:rPr>
        <w:t>o</w:t>
      </w:r>
      <w:r w:rsidR="00A9746F">
        <w:t> </w:t>
      </w:r>
      <w:r>
        <w:t>30619.</w:t>
      </w:r>
    </w:p>
  </w:footnote>
  <w:footnote w:id="4">
    <w:p w14:paraId="2DDB81A1" w14:textId="29AE1A85" w:rsidR="00733886" w:rsidRDefault="00733886">
      <w:pPr>
        <w:pStyle w:val="FootnoteText"/>
      </w:pPr>
      <w:r>
        <w:rPr>
          <w:rStyle w:val="FootnoteReference"/>
        </w:rPr>
        <w:footnoteRef/>
      </w:r>
      <w:r>
        <w:t xml:space="preserve"> Décision</w:t>
      </w:r>
      <w:r w:rsidR="00A9746F">
        <w:t> </w:t>
      </w:r>
      <w:hyperlink r:id="rId2" w:history="1">
        <w:r>
          <w:rPr>
            <w:rStyle w:val="Hyperlink"/>
          </w:rPr>
          <w:t>15/4</w:t>
        </w:r>
      </w:hyperlink>
      <w:r>
        <w:t>, annexe.</w:t>
      </w:r>
    </w:p>
  </w:footnote>
  <w:footnote w:id="5">
    <w:p w14:paraId="4276BD1E" w14:textId="77777777" w:rsidR="005549C2" w:rsidRPr="006031A3" w:rsidRDefault="005549C2" w:rsidP="005549C2">
      <w:pPr>
        <w:pStyle w:val="FootnoteText"/>
      </w:pPr>
      <w:r>
        <w:rPr>
          <w:rStyle w:val="FootnoteReference"/>
          <w:i/>
          <w:iCs/>
        </w:rPr>
        <w:footnoteRef/>
      </w:r>
      <w:r>
        <w:t xml:space="preserve"> Décision </w:t>
      </w:r>
      <w:hyperlink r:id="rId3" w:history="1">
        <w:r>
          <w:rPr>
            <w:rStyle w:val="Hyperlink"/>
          </w:rPr>
          <w:t>15/11</w:t>
        </w:r>
      </w:hyperlink>
      <w:r>
        <w:t>, annexe.</w:t>
      </w:r>
    </w:p>
  </w:footnote>
  <w:footnote w:id="6">
    <w:p w14:paraId="3C57F163" w14:textId="77777777" w:rsidR="005549C2" w:rsidRPr="006031A3" w:rsidRDefault="005549C2" w:rsidP="005549C2">
      <w:pPr>
        <w:pStyle w:val="FootnoteText"/>
      </w:pPr>
      <w:r>
        <w:rPr>
          <w:rStyle w:val="FootnoteReference"/>
        </w:rPr>
        <w:footnoteRef/>
      </w:r>
      <w:r>
        <w:t xml:space="preserve"> Décision </w:t>
      </w:r>
      <w:hyperlink r:id="rId4" w:history="1">
        <w:r>
          <w:rPr>
            <w:rStyle w:val="Hyperlink"/>
          </w:rPr>
          <w:t>16/34</w:t>
        </w:r>
      </w:hyperlink>
      <w:r>
        <w:t>, annexe I.</w:t>
      </w:r>
    </w:p>
  </w:footnote>
  <w:footnote w:id="7">
    <w:p w14:paraId="47B6A708" w14:textId="28F8B795" w:rsidR="003217DA" w:rsidRPr="006031A3" w:rsidRDefault="003217DA" w:rsidP="00756DE4">
      <w:pPr>
        <w:pStyle w:val="FootnoteText"/>
      </w:pPr>
      <w:r>
        <w:rPr>
          <w:rStyle w:val="FootnoteReference"/>
          <w:i/>
          <w:iCs/>
        </w:rPr>
        <w:footnoteRef/>
      </w:r>
      <w:r>
        <w:t xml:space="preserve"> Décision</w:t>
      </w:r>
      <w:r w:rsidR="00A9746F">
        <w:t> </w:t>
      </w:r>
      <w:hyperlink r:id="rId5" w:history="1">
        <w:r>
          <w:rPr>
            <w:rStyle w:val="Hyperlink"/>
          </w:rPr>
          <w:t>15/8</w:t>
        </w:r>
      </w:hyperlink>
      <w:r>
        <w:t>, annexe I.</w:t>
      </w:r>
    </w:p>
  </w:footnote>
  <w:footnote w:id="8">
    <w:p w14:paraId="2EAF34C4" w14:textId="02520C0C" w:rsidR="00D64501" w:rsidRPr="006031A3" w:rsidRDefault="00D64501">
      <w:pPr>
        <w:pStyle w:val="FootnoteText"/>
      </w:pPr>
      <w:r>
        <w:rPr>
          <w:rStyle w:val="FootnoteReference"/>
          <w:i/>
          <w:iCs/>
        </w:rPr>
        <w:footnoteRef/>
      </w:r>
      <w:r>
        <w:t xml:space="preserve"> Décision</w:t>
      </w:r>
      <w:r w:rsidR="00A9746F">
        <w:t> </w:t>
      </w:r>
      <w:hyperlink r:id="rId6" w:history="1">
        <w:r>
          <w:rPr>
            <w:rStyle w:val="Hyperlink"/>
          </w:rPr>
          <w:t>16/4</w:t>
        </w:r>
        <w:r w:rsidR="00A9746F">
          <w:rPr>
            <w:rStyle w:val="Hyperlink"/>
          </w:rPr>
          <w:t> </w:t>
        </w:r>
        <w:r>
          <w:rPr>
            <w:rStyle w:val="Hyperlink"/>
          </w:rPr>
          <w:t>A</w:t>
        </w:r>
      </w:hyperlink>
      <w: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387E5" w14:textId="25E7A3D5" w:rsidR="00534681" w:rsidRPr="003F1A75" w:rsidRDefault="00274ADC" w:rsidP="007C4951">
        <w:pPr>
          <w:pStyle w:val="Header"/>
          <w:spacing w:after="240"/>
          <w:rPr>
            <w:szCs w:val="20"/>
          </w:rPr>
        </w:pPr>
        <w:r w:rsidRPr="003F1A75">
          <w:rPr>
            <w:szCs w:val="20"/>
          </w:rPr>
          <w:t>CBD/</w:t>
        </w:r>
        <w:r>
          <w:rPr>
            <w:szCs w:val="20"/>
          </w:rPr>
          <w:t>COP/17/8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Obje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A149A3F" w14:textId="4284EDD5" w:rsidR="009505C9" w:rsidRPr="003F1A75" w:rsidRDefault="00274ADC" w:rsidP="007C4951">
        <w:pPr>
          <w:pStyle w:val="Header"/>
          <w:spacing w:after="240"/>
          <w:jc w:val="right"/>
        </w:pPr>
        <w:r>
          <w:t>CBD/COP/17/8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7"/>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9"/>
  </w:num>
  <w:num w:numId="7" w16cid:durableId="323945383">
    <w:abstractNumId w:val="33"/>
  </w:num>
  <w:num w:numId="8" w16cid:durableId="1974170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7"/>
  </w:num>
  <w:num w:numId="10" w16cid:durableId="733888915">
    <w:abstractNumId w:val="42"/>
  </w:num>
  <w:num w:numId="11" w16cid:durableId="1040203830">
    <w:abstractNumId w:val="35"/>
  </w:num>
  <w:num w:numId="12" w16cid:durableId="829247557">
    <w:abstractNumId w:val="13"/>
  </w:num>
  <w:num w:numId="13" w16cid:durableId="162012270">
    <w:abstractNumId w:val="0"/>
  </w:num>
  <w:num w:numId="14" w16cid:durableId="2141068874">
    <w:abstractNumId w:val="2"/>
  </w:num>
  <w:num w:numId="15" w16cid:durableId="74019352">
    <w:abstractNumId w:val="30"/>
  </w:num>
  <w:num w:numId="16" w16cid:durableId="1479954342">
    <w:abstractNumId w:val="31"/>
  </w:num>
  <w:num w:numId="17" w16cid:durableId="455563824">
    <w:abstractNumId w:val="15"/>
  </w:num>
  <w:num w:numId="18" w16cid:durableId="217397766">
    <w:abstractNumId w:val="28"/>
  </w:num>
  <w:num w:numId="19" w16cid:durableId="944387513">
    <w:abstractNumId w:val="11"/>
  </w:num>
  <w:num w:numId="20" w16cid:durableId="1581675311">
    <w:abstractNumId w:val="26"/>
  </w:num>
  <w:num w:numId="21" w16cid:durableId="38021916">
    <w:abstractNumId w:val="5"/>
  </w:num>
  <w:num w:numId="22" w16cid:durableId="289365504">
    <w:abstractNumId w:val="43"/>
  </w:num>
  <w:num w:numId="23" w16cid:durableId="1124156415">
    <w:abstractNumId w:val="32"/>
  </w:num>
  <w:num w:numId="24" w16cid:durableId="1031611023">
    <w:abstractNumId w:val="7"/>
  </w:num>
  <w:num w:numId="25" w16cid:durableId="734279293">
    <w:abstractNumId w:val="10"/>
  </w:num>
  <w:num w:numId="26" w16cid:durableId="929659504">
    <w:abstractNumId w:val="34"/>
  </w:num>
  <w:num w:numId="27" w16cid:durableId="1898936813">
    <w:abstractNumId w:val="44"/>
  </w:num>
  <w:num w:numId="28" w16cid:durableId="1326858732">
    <w:abstractNumId w:val="12"/>
  </w:num>
  <w:num w:numId="29" w16cid:durableId="1942641071">
    <w:abstractNumId w:val="6"/>
  </w:num>
  <w:num w:numId="30" w16cid:durableId="173738344">
    <w:abstractNumId w:val="25"/>
  </w:num>
  <w:num w:numId="31" w16cid:durableId="466972842">
    <w:abstractNumId w:val="4"/>
  </w:num>
  <w:num w:numId="32" w16cid:durableId="435368322">
    <w:abstractNumId w:val="46"/>
  </w:num>
  <w:num w:numId="33" w16cid:durableId="950358630">
    <w:abstractNumId w:val="21"/>
  </w:num>
  <w:num w:numId="34" w16cid:durableId="1672022166">
    <w:abstractNumId w:val="3"/>
  </w:num>
  <w:num w:numId="35" w16cid:durableId="939215827">
    <w:abstractNumId w:val="8"/>
  </w:num>
  <w:num w:numId="36" w16cid:durableId="63528810">
    <w:abstractNumId w:val="16"/>
  </w:num>
  <w:num w:numId="37" w16cid:durableId="224920509">
    <w:abstractNumId w:val="14"/>
  </w:num>
  <w:num w:numId="38" w16cid:durableId="466554126">
    <w:abstractNumId w:val="45"/>
  </w:num>
  <w:num w:numId="39" w16cid:durableId="1042249484">
    <w:abstractNumId w:val="24"/>
  </w:num>
  <w:num w:numId="40" w16cid:durableId="1622344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1"/>
  </w:num>
  <w:num w:numId="42" w16cid:durableId="486827560">
    <w:abstractNumId w:val="20"/>
  </w:num>
  <w:num w:numId="43" w16cid:durableId="1933196341">
    <w:abstractNumId w:val="36"/>
  </w:num>
  <w:num w:numId="44" w16cid:durableId="233317025">
    <w:abstractNumId w:val="9"/>
  </w:num>
  <w:num w:numId="45" w16cid:durableId="1726491468">
    <w:abstractNumId w:val="18"/>
  </w:num>
  <w:num w:numId="46" w16cid:durableId="10687028">
    <w:abstractNumId w:val="17"/>
  </w:num>
  <w:num w:numId="47" w16cid:durableId="109858845">
    <w:abstractNumId w:val="38"/>
  </w:num>
  <w:num w:numId="48" w16cid:durableId="1217274254">
    <w:abstractNumId w:val="19"/>
  </w:num>
  <w:num w:numId="49" w16cid:durableId="83442040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2F98"/>
    <w:rsid w:val="00003CDC"/>
    <w:rsid w:val="00005302"/>
    <w:rsid w:val="000055EA"/>
    <w:rsid w:val="00005F87"/>
    <w:rsid w:val="000060C4"/>
    <w:rsid w:val="000066AA"/>
    <w:rsid w:val="00010C52"/>
    <w:rsid w:val="00011519"/>
    <w:rsid w:val="00013EBB"/>
    <w:rsid w:val="0001520E"/>
    <w:rsid w:val="00015731"/>
    <w:rsid w:val="00015A6E"/>
    <w:rsid w:val="00015F74"/>
    <w:rsid w:val="000165A9"/>
    <w:rsid w:val="0001680D"/>
    <w:rsid w:val="0001693E"/>
    <w:rsid w:val="000201ED"/>
    <w:rsid w:val="000238BF"/>
    <w:rsid w:val="00024001"/>
    <w:rsid w:val="00030F0C"/>
    <w:rsid w:val="00036462"/>
    <w:rsid w:val="0003711F"/>
    <w:rsid w:val="00041DA2"/>
    <w:rsid w:val="00041F5F"/>
    <w:rsid w:val="000422F2"/>
    <w:rsid w:val="00042AF0"/>
    <w:rsid w:val="00045ED4"/>
    <w:rsid w:val="00046724"/>
    <w:rsid w:val="00047C76"/>
    <w:rsid w:val="0005091C"/>
    <w:rsid w:val="00052181"/>
    <w:rsid w:val="000528DD"/>
    <w:rsid w:val="0005300C"/>
    <w:rsid w:val="00054122"/>
    <w:rsid w:val="000568D9"/>
    <w:rsid w:val="00057B00"/>
    <w:rsid w:val="000611CC"/>
    <w:rsid w:val="00061247"/>
    <w:rsid w:val="00061380"/>
    <w:rsid w:val="0006177B"/>
    <w:rsid w:val="000662F8"/>
    <w:rsid w:val="0006777F"/>
    <w:rsid w:val="0007171B"/>
    <w:rsid w:val="00071DA6"/>
    <w:rsid w:val="0007366B"/>
    <w:rsid w:val="0007380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90F"/>
    <w:rsid w:val="000A2926"/>
    <w:rsid w:val="000A31D6"/>
    <w:rsid w:val="000A3672"/>
    <w:rsid w:val="000A440C"/>
    <w:rsid w:val="000A51CB"/>
    <w:rsid w:val="000A5BA1"/>
    <w:rsid w:val="000A5BE7"/>
    <w:rsid w:val="000A5CAB"/>
    <w:rsid w:val="000A6714"/>
    <w:rsid w:val="000A71D8"/>
    <w:rsid w:val="000A7A6E"/>
    <w:rsid w:val="000A7C41"/>
    <w:rsid w:val="000B18BE"/>
    <w:rsid w:val="000B1F6A"/>
    <w:rsid w:val="000B2785"/>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57BC"/>
    <w:rsid w:val="000D66B3"/>
    <w:rsid w:val="000E48B2"/>
    <w:rsid w:val="000E6104"/>
    <w:rsid w:val="000E673A"/>
    <w:rsid w:val="000F0DD0"/>
    <w:rsid w:val="000F1092"/>
    <w:rsid w:val="000F21F8"/>
    <w:rsid w:val="000F282A"/>
    <w:rsid w:val="000F2E2C"/>
    <w:rsid w:val="000F674D"/>
    <w:rsid w:val="000F6945"/>
    <w:rsid w:val="000F6EC3"/>
    <w:rsid w:val="000F74F5"/>
    <w:rsid w:val="000F78FC"/>
    <w:rsid w:val="001013D8"/>
    <w:rsid w:val="0010140F"/>
    <w:rsid w:val="0010204D"/>
    <w:rsid w:val="00102178"/>
    <w:rsid w:val="001031DF"/>
    <w:rsid w:val="00105372"/>
    <w:rsid w:val="001054A6"/>
    <w:rsid w:val="00106EED"/>
    <w:rsid w:val="001078A1"/>
    <w:rsid w:val="0011021F"/>
    <w:rsid w:val="00110B83"/>
    <w:rsid w:val="00111C23"/>
    <w:rsid w:val="0011212F"/>
    <w:rsid w:val="001137CA"/>
    <w:rsid w:val="00115DD9"/>
    <w:rsid w:val="001169E3"/>
    <w:rsid w:val="00117775"/>
    <w:rsid w:val="00117913"/>
    <w:rsid w:val="0012049A"/>
    <w:rsid w:val="001225C4"/>
    <w:rsid w:val="001234AA"/>
    <w:rsid w:val="00124159"/>
    <w:rsid w:val="00124800"/>
    <w:rsid w:val="00124C0A"/>
    <w:rsid w:val="00124E5C"/>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58AC"/>
    <w:rsid w:val="00135C73"/>
    <w:rsid w:val="00135CE7"/>
    <w:rsid w:val="001375DD"/>
    <w:rsid w:val="0013761F"/>
    <w:rsid w:val="001412DB"/>
    <w:rsid w:val="001415E9"/>
    <w:rsid w:val="0014274E"/>
    <w:rsid w:val="00142D6F"/>
    <w:rsid w:val="001430BD"/>
    <w:rsid w:val="001449FD"/>
    <w:rsid w:val="00146470"/>
    <w:rsid w:val="0014706A"/>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5A07"/>
    <w:rsid w:val="00176CEE"/>
    <w:rsid w:val="00177A2F"/>
    <w:rsid w:val="0018190D"/>
    <w:rsid w:val="00183277"/>
    <w:rsid w:val="00184F1E"/>
    <w:rsid w:val="00186857"/>
    <w:rsid w:val="00186DD8"/>
    <w:rsid w:val="001944FD"/>
    <w:rsid w:val="00195E74"/>
    <w:rsid w:val="00196683"/>
    <w:rsid w:val="001A01A8"/>
    <w:rsid w:val="001A19AD"/>
    <w:rsid w:val="001A3128"/>
    <w:rsid w:val="001A35AE"/>
    <w:rsid w:val="001A35EC"/>
    <w:rsid w:val="001A43B7"/>
    <w:rsid w:val="001A5891"/>
    <w:rsid w:val="001A5D8E"/>
    <w:rsid w:val="001A62C0"/>
    <w:rsid w:val="001A7983"/>
    <w:rsid w:val="001B13FE"/>
    <w:rsid w:val="001B377C"/>
    <w:rsid w:val="001B3D22"/>
    <w:rsid w:val="001B3DDC"/>
    <w:rsid w:val="001B4B53"/>
    <w:rsid w:val="001B62A0"/>
    <w:rsid w:val="001C140C"/>
    <w:rsid w:val="001C2653"/>
    <w:rsid w:val="001C2B79"/>
    <w:rsid w:val="001C33F6"/>
    <w:rsid w:val="001C36B3"/>
    <w:rsid w:val="001C395C"/>
    <w:rsid w:val="001C518A"/>
    <w:rsid w:val="001C74B2"/>
    <w:rsid w:val="001D080E"/>
    <w:rsid w:val="001D19CD"/>
    <w:rsid w:val="001D568D"/>
    <w:rsid w:val="001E096E"/>
    <w:rsid w:val="001E0D4A"/>
    <w:rsid w:val="001E1733"/>
    <w:rsid w:val="001E1F41"/>
    <w:rsid w:val="001E3049"/>
    <w:rsid w:val="001E34F8"/>
    <w:rsid w:val="001E356D"/>
    <w:rsid w:val="001E45EF"/>
    <w:rsid w:val="001E69EE"/>
    <w:rsid w:val="001E710A"/>
    <w:rsid w:val="001E7454"/>
    <w:rsid w:val="001F11D7"/>
    <w:rsid w:val="001F1C36"/>
    <w:rsid w:val="001F253B"/>
    <w:rsid w:val="001F2778"/>
    <w:rsid w:val="001F2DEA"/>
    <w:rsid w:val="001F2E8E"/>
    <w:rsid w:val="001F6B4C"/>
    <w:rsid w:val="002006F4"/>
    <w:rsid w:val="0020100B"/>
    <w:rsid w:val="00202C4F"/>
    <w:rsid w:val="0020470F"/>
    <w:rsid w:val="00204CE1"/>
    <w:rsid w:val="00205B04"/>
    <w:rsid w:val="00206A37"/>
    <w:rsid w:val="00207C92"/>
    <w:rsid w:val="00212DF2"/>
    <w:rsid w:val="00212F79"/>
    <w:rsid w:val="002171AB"/>
    <w:rsid w:val="0022047A"/>
    <w:rsid w:val="00221E61"/>
    <w:rsid w:val="00222487"/>
    <w:rsid w:val="002237CB"/>
    <w:rsid w:val="00223C9E"/>
    <w:rsid w:val="00224024"/>
    <w:rsid w:val="00225F67"/>
    <w:rsid w:val="00226059"/>
    <w:rsid w:val="00226D1F"/>
    <w:rsid w:val="002274B8"/>
    <w:rsid w:val="00227950"/>
    <w:rsid w:val="00227D0F"/>
    <w:rsid w:val="00230F38"/>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B45"/>
    <w:rsid w:val="00245C28"/>
    <w:rsid w:val="002468FA"/>
    <w:rsid w:val="00247D75"/>
    <w:rsid w:val="002533CE"/>
    <w:rsid w:val="00254213"/>
    <w:rsid w:val="00254704"/>
    <w:rsid w:val="00254C09"/>
    <w:rsid w:val="00254EB5"/>
    <w:rsid w:val="00255C2A"/>
    <w:rsid w:val="00256E8E"/>
    <w:rsid w:val="002572C8"/>
    <w:rsid w:val="00262993"/>
    <w:rsid w:val="002652F4"/>
    <w:rsid w:val="00266BFA"/>
    <w:rsid w:val="00270309"/>
    <w:rsid w:val="00271E67"/>
    <w:rsid w:val="002727A1"/>
    <w:rsid w:val="00272D24"/>
    <w:rsid w:val="00274ADC"/>
    <w:rsid w:val="00274F41"/>
    <w:rsid w:val="00280D45"/>
    <w:rsid w:val="002819E7"/>
    <w:rsid w:val="002820D7"/>
    <w:rsid w:val="00283661"/>
    <w:rsid w:val="0029046C"/>
    <w:rsid w:val="00290AC6"/>
    <w:rsid w:val="002911F3"/>
    <w:rsid w:val="00291404"/>
    <w:rsid w:val="002915C7"/>
    <w:rsid w:val="00292A73"/>
    <w:rsid w:val="002937B9"/>
    <w:rsid w:val="00293CFE"/>
    <w:rsid w:val="002957C7"/>
    <w:rsid w:val="00296B33"/>
    <w:rsid w:val="00296CAA"/>
    <w:rsid w:val="002A003B"/>
    <w:rsid w:val="002A0C5D"/>
    <w:rsid w:val="002A235E"/>
    <w:rsid w:val="002A303F"/>
    <w:rsid w:val="002A39BE"/>
    <w:rsid w:val="002A4A1D"/>
    <w:rsid w:val="002A53E8"/>
    <w:rsid w:val="002A5FF4"/>
    <w:rsid w:val="002A6AA1"/>
    <w:rsid w:val="002B05C1"/>
    <w:rsid w:val="002B0E54"/>
    <w:rsid w:val="002B1D19"/>
    <w:rsid w:val="002B27EF"/>
    <w:rsid w:val="002B432A"/>
    <w:rsid w:val="002B7D34"/>
    <w:rsid w:val="002C028B"/>
    <w:rsid w:val="002C0511"/>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6885"/>
    <w:rsid w:val="002D71DF"/>
    <w:rsid w:val="002D77D4"/>
    <w:rsid w:val="002E03B8"/>
    <w:rsid w:val="002E149F"/>
    <w:rsid w:val="002E2FFC"/>
    <w:rsid w:val="002E3370"/>
    <w:rsid w:val="002E3B37"/>
    <w:rsid w:val="002E40C5"/>
    <w:rsid w:val="002E439B"/>
    <w:rsid w:val="002E4C0C"/>
    <w:rsid w:val="002E4F90"/>
    <w:rsid w:val="002F1543"/>
    <w:rsid w:val="002F1BC4"/>
    <w:rsid w:val="002F3A8F"/>
    <w:rsid w:val="002F4C0E"/>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8C"/>
    <w:rsid w:val="003162E7"/>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602A"/>
    <w:rsid w:val="00337AC6"/>
    <w:rsid w:val="00340DC3"/>
    <w:rsid w:val="00341870"/>
    <w:rsid w:val="00342390"/>
    <w:rsid w:val="00344591"/>
    <w:rsid w:val="00344929"/>
    <w:rsid w:val="00345D01"/>
    <w:rsid w:val="003470AA"/>
    <w:rsid w:val="003478DF"/>
    <w:rsid w:val="00347A00"/>
    <w:rsid w:val="00350D06"/>
    <w:rsid w:val="00351205"/>
    <w:rsid w:val="003518C3"/>
    <w:rsid w:val="00351A16"/>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6D53"/>
    <w:rsid w:val="00377453"/>
    <w:rsid w:val="00377E28"/>
    <w:rsid w:val="00382938"/>
    <w:rsid w:val="00382B23"/>
    <w:rsid w:val="00385073"/>
    <w:rsid w:val="00385D8E"/>
    <w:rsid w:val="00387B8E"/>
    <w:rsid w:val="00387CEB"/>
    <w:rsid w:val="00387F86"/>
    <w:rsid w:val="00390516"/>
    <w:rsid w:val="00390E4B"/>
    <w:rsid w:val="00391937"/>
    <w:rsid w:val="00391C13"/>
    <w:rsid w:val="00394049"/>
    <w:rsid w:val="003A02B5"/>
    <w:rsid w:val="003A219E"/>
    <w:rsid w:val="003A354F"/>
    <w:rsid w:val="003A635B"/>
    <w:rsid w:val="003A6C31"/>
    <w:rsid w:val="003A6EE8"/>
    <w:rsid w:val="003A744B"/>
    <w:rsid w:val="003B0613"/>
    <w:rsid w:val="003B0BBD"/>
    <w:rsid w:val="003B1318"/>
    <w:rsid w:val="003B14C8"/>
    <w:rsid w:val="003B1688"/>
    <w:rsid w:val="003B1D86"/>
    <w:rsid w:val="003B364B"/>
    <w:rsid w:val="003B3F46"/>
    <w:rsid w:val="003B57EE"/>
    <w:rsid w:val="003B614A"/>
    <w:rsid w:val="003B691C"/>
    <w:rsid w:val="003B7AB6"/>
    <w:rsid w:val="003C0AC0"/>
    <w:rsid w:val="003C1304"/>
    <w:rsid w:val="003C205F"/>
    <w:rsid w:val="003C28E3"/>
    <w:rsid w:val="003C39CB"/>
    <w:rsid w:val="003C6032"/>
    <w:rsid w:val="003C7E83"/>
    <w:rsid w:val="003D1718"/>
    <w:rsid w:val="003D2337"/>
    <w:rsid w:val="003D2CBD"/>
    <w:rsid w:val="003D4288"/>
    <w:rsid w:val="003D450D"/>
    <w:rsid w:val="003D5CAA"/>
    <w:rsid w:val="003D6285"/>
    <w:rsid w:val="003E0A0B"/>
    <w:rsid w:val="003E1B01"/>
    <w:rsid w:val="003E2579"/>
    <w:rsid w:val="003E2948"/>
    <w:rsid w:val="003E3000"/>
    <w:rsid w:val="003E4F5A"/>
    <w:rsid w:val="003E50E2"/>
    <w:rsid w:val="003E53A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4412"/>
    <w:rsid w:val="00415BAA"/>
    <w:rsid w:val="00415CEB"/>
    <w:rsid w:val="00420C12"/>
    <w:rsid w:val="00422664"/>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E89"/>
    <w:rsid w:val="00447F4A"/>
    <w:rsid w:val="0045053B"/>
    <w:rsid w:val="0045235F"/>
    <w:rsid w:val="00454B24"/>
    <w:rsid w:val="00455133"/>
    <w:rsid w:val="00455CC9"/>
    <w:rsid w:val="00456828"/>
    <w:rsid w:val="00456F67"/>
    <w:rsid w:val="00457404"/>
    <w:rsid w:val="004614AE"/>
    <w:rsid w:val="00461D85"/>
    <w:rsid w:val="00461E5E"/>
    <w:rsid w:val="00462A8D"/>
    <w:rsid w:val="00463C7D"/>
    <w:rsid w:val="004644C2"/>
    <w:rsid w:val="00464B6F"/>
    <w:rsid w:val="00464FEB"/>
    <w:rsid w:val="00465D8B"/>
    <w:rsid w:val="00466864"/>
    <w:rsid w:val="004672D5"/>
    <w:rsid w:val="00467A28"/>
    <w:rsid w:val="00467B3F"/>
    <w:rsid w:val="00467F9C"/>
    <w:rsid w:val="00470247"/>
    <w:rsid w:val="00471F5A"/>
    <w:rsid w:val="0047214B"/>
    <w:rsid w:val="00472C81"/>
    <w:rsid w:val="0047448D"/>
    <w:rsid w:val="00474AFF"/>
    <w:rsid w:val="00475F02"/>
    <w:rsid w:val="00476249"/>
    <w:rsid w:val="0047643A"/>
    <w:rsid w:val="00476B9B"/>
    <w:rsid w:val="00476BE4"/>
    <w:rsid w:val="004778F8"/>
    <w:rsid w:val="0048168D"/>
    <w:rsid w:val="004837DA"/>
    <w:rsid w:val="00483881"/>
    <w:rsid w:val="00486090"/>
    <w:rsid w:val="0048732E"/>
    <w:rsid w:val="00487EED"/>
    <w:rsid w:val="004913E0"/>
    <w:rsid w:val="004916D2"/>
    <w:rsid w:val="00493032"/>
    <w:rsid w:val="004935DB"/>
    <w:rsid w:val="00493C92"/>
    <w:rsid w:val="004946AC"/>
    <w:rsid w:val="00497926"/>
    <w:rsid w:val="004A171A"/>
    <w:rsid w:val="004A21F1"/>
    <w:rsid w:val="004A26A3"/>
    <w:rsid w:val="004A3492"/>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6240"/>
    <w:rsid w:val="004C64C2"/>
    <w:rsid w:val="004D0395"/>
    <w:rsid w:val="004D21A7"/>
    <w:rsid w:val="004D5761"/>
    <w:rsid w:val="004D5900"/>
    <w:rsid w:val="004D6F67"/>
    <w:rsid w:val="004E0382"/>
    <w:rsid w:val="004E087F"/>
    <w:rsid w:val="004E0CB3"/>
    <w:rsid w:val="004E1460"/>
    <w:rsid w:val="004E330C"/>
    <w:rsid w:val="004E3E6A"/>
    <w:rsid w:val="004E4C1C"/>
    <w:rsid w:val="004E5AA9"/>
    <w:rsid w:val="004E5C83"/>
    <w:rsid w:val="004E73F2"/>
    <w:rsid w:val="004F0C66"/>
    <w:rsid w:val="004F20B1"/>
    <w:rsid w:val="004F27C0"/>
    <w:rsid w:val="004F328F"/>
    <w:rsid w:val="004F3848"/>
    <w:rsid w:val="004F3D5D"/>
    <w:rsid w:val="004F3EC6"/>
    <w:rsid w:val="004F5143"/>
    <w:rsid w:val="004F5B09"/>
    <w:rsid w:val="004F6CDD"/>
    <w:rsid w:val="00503AA7"/>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40B55"/>
    <w:rsid w:val="00541A2D"/>
    <w:rsid w:val="00541D86"/>
    <w:rsid w:val="0054269C"/>
    <w:rsid w:val="00545222"/>
    <w:rsid w:val="005478BF"/>
    <w:rsid w:val="005503CA"/>
    <w:rsid w:val="00550874"/>
    <w:rsid w:val="00550D53"/>
    <w:rsid w:val="00551B16"/>
    <w:rsid w:val="00551E3B"/>
    <w:rsid w:val="00552854"/>
    <w:rsid w:val="00552F43"/>
    <w:rsid w:val="00553FFB"/>
    <w:rsid w:val="0055417B"/>
    <w:rsid w:val="00554831"/>
    <w:rsid w:val="005549C2"/>
    <w:rsid w:val="00554E36"/>
    <w:rsid w:val="00555E24"/>
    <w:rsid w:val="0056013E"/>
    <w:rsid w:val="0056068E"/>
    <w:rsid w:val="00563442"/>
    <w:rsid w:val="0056348E"/>
    <w:rsid w:val="0056377E"/>
    <w:rsid w:val="005637A3"/>
    <w:rsid w:val="00564651"/>
    <w:rsid w:val="005654BC"/>
    <w:rsid w:val="00565B42"/>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38AF"/>
    <w:rsid w:val="005842F8"/>
    <w:rsid w:val="0058766C"/>
    <w:rsid w:val="00587E89"/>
    <w:rsid w:val="0059221B"/>
    <w:rsid w:val="0059247E"/>
    <w:rsid w:val="00592BD4"/>
    <w:rsid w:val="00593051"/>
    <w:rsid w:val="00594938"/>
    <w:rsid w:val="005952BE"/>
    <w:rsid w:val="00595458"/>
    <w:rsid w:val="005954DD"/>
    <w:rsid w:val="00597852"/>
    <w:rsid w:val="005A1EEC"/>
    <w:rsid w:val="005A3DCA"/>
    <w:rsid w:val="005A44A9"/>
    <w:rsid w:val="005A4F24"/>
    <w:rsid w:val="005A691C"/>
    <w:rsid w:val="005A7670"/>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D1555"/>
    <w:rsid w:val="005D2DC6"/>
    <w:rsid w:val="005D6682"/>
    <w:rsid w:val="005D708B"/>
    <w:rsid w:val="005D7335"/>
    <w:rsid w:val="005E0151"/>
    <w:rsid w:val="005E0D80"/>
    <w:rsid w:val="005E1AA7"/>
    <w:rsid w:val="005E4210"/>
    <w:rsid w:val="005E7B73"/>
    <w:rsid w:val="005F1944"/>
    <w:rsid w:val="005F1F70"/>
    <w:rsid w:val="005F264E"/>
    <w:rsid w:val="005F28AC"/>
    <w:rsid w:val="005F5813"/>
    <w:rsid w:val="005F6D7C"/>
    <w:rsid w:val="005F7896"/>
    <w:rsid w:val="00600292"/>
    <w:rsid w:val="00600999"/>
    <w:rsid w:val="00600AA5"/>
    <w:rsid w:val="006028BE"/>
    <w:rsid w:val="006031A3"/>
    <w:rsid w:val="00605D91"/>
    <w:rsid w:val="00606351"/>
    <w:rsid w:val="00611FDD"/>
    <w:rsid w:val="006122BA"/>
    <w:rsid w:val="00613837"/>
    <w:rsid w:val="00613BFC"/>
    <w:rsid w:val="00615E4D"/>
    <w:rsid w:val="00616DCA"/>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4589"/>
    <w:rsid w:val="006471A9"/>
    <w:rsid w:val="006478BF"/>
    <w:rsid w:val="00650729"/>
    <w:rsid w:val="006524F3"/>
    <w:rsid w:val="00652DBE"/>
    <w:rsid w:val="00653896"/>
    <w:rsid w:val="006545C1"/>
    <w:rsid w:val="00655DA8"/>
    <w:rsid w:val="00656B1B"/>
    <w:rsid w:val="00657097"/>
    <w:rsid w:val="00657F99"/>
    <w:rsid w:val="0066165A"/>
    <w:rsid w:val="0066254F"/>
    <w:rsid w:val="00662AD9"/>
    <w:rsid w:val="00662E98"/>
    <w:rsid w:val="00664690"/>
    <w:rsid w:val="00664A55"/>
    <w:rsid w:val="006651DC"/>
    <w:rsid w:val="00666BF7"/>
    <w:rsid w:val="006675D3"/>
    <w:rsid w:val="00670633"/>
    <w:rsid w:val="00670F6B"/>
    <w:rsid w:val="00671428"/>
    <w:rsid w:val="006746CB"/>
    <w:rsid w:val="0067643A"/>
    <w:rsid w:val="00677134"/>
    <w:rsid w:val="0068104D"/>
    <w:rsid w:val="00683462"/>
    <w:rsid w:val="0068414C"/>
    <w:rsid w:val="006841E0"/>
    <w:rsid w:val="006844E9"/>
    <w:rsid w:val="00684A8A"/>
    <w:rsid w:val="00685D68"/>
    <w:rsid w:val="00690601"/>
    <w:rsid w:val="006906C0"/>
    <w:rsid w:val="006914CD"/>
    <w:rsid w:val="00691B3A"/>
    <w:rsid w:val="00691E95"/>
    <w:rsid w:val="00693418"/>
    <w:rsid w:val="00694170"/>
    <w:rsid w:val="00694ADE"/>
    <w:rsid w:val="00695727"/>
    <w:rsid w:val="00695F91"/>
    <w:rsid w:val="00696FC5"/>
    <w:rsid w:val="006A0169"/>
    <w:rsid w:val="006A1965"/>
    <w:rsid w:val="006A3C20"/>
    <w:rsid w:val="006A3DD8"/>
    <w:rsid w:val="006A45FA"/>
    <w:rsid w:val="006A65D5"/>
    <w:rsid w:val="006A6FFF"/>
    <w:rsid w:val="006A7316"/>
    <w:rsid w:val="006A73C1"/>
    <w:rsid w:val="006A745E"/>
    <w:rsid w:val="006B094E"/>
    <w:rsid w:val="006B1922"/>
    <w:rsid w:val="006B2290"/>
    <w:rsid w:val="006B26C1"/>
    <w:rsid w:val="006B26D6"/>
    <w:rsid w:val="006B2B6C"/>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4D70"/>
    <w:rsid w:val="006D516D"/>
    <w:rsid w:val="006D556D"/>
    <w:rsid w:val="006D5FF1"/>
    <w:rsid w:val="006D65C0"/>
    <w:rsid w:val="006D7521"/>
    <w:rsid w:val="006E0983"/>
    <w:rsid w:val="006E19DA"/>
    <w:rsid w:val="006E42B7"/>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4DDE"/>
    <w:rsid w:val="00705CED"/>
    <w:rsid w:val="00706511"/>
    <w:rsid w:val="007066A3"/>
    <w:rsid w:val="0071061B"/>
    <w:rsid w:val="00711092"/>
    <w:rsid w:val="00711AC6"/>
    <w:rsid w:val="00714CC1"/>
    <w:rsid w:val="00715948"/>
    <w:rsid w:val="00715A80"/>
    <w:rsid w:val="00717D88"/>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27E"/>
    <w:rsid w:val="00735735"/>
    <w:rsid w:val="00740318"/>
    <w:rsid w:val="00740606"/>
    <w:rsid w:val="00741A5A"/>
    <w:rsid w:val="00741FC3"/>
    <w:rsid w:val="007427E0"/>
    <w:rsid w:val="00742915"/>
    <w:rsid w:val="00742E42"/>
    <w:rsid w:val="007438E0"/>
    <w:rsid w:val="00745272"/>
    <w:rsid w:val="00747119"/>
    <w:rsid w:val="00747682"/>
    <w:rsid w:val="007508D9"/>
    <w:rsid w:val="0075148B"/>
    <w:rsid w:val="007522EC"/>
    <w:rsid w:val="00752764"/>
    <w:rsid w:val="00752D0F"/>
    <w:rsid w:val="00753BE7"/>
    <w:rsid w:val="00754D37"/>
    <w:rsid w:val="00754E4B"/>
    <w:rsid w:val="00756267"/>
    <w:rsid w:val="00756DE4"/>
    <w:rsid w:val="00761232"/>
    <w:rsid w:val="00761EF3"/>
    <w:rsid w:val="00766AA8"/>
    <w:rsid w:val="00766F0E"/>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7F1"/>
    <w:rsid w:val="0079315B"/>
    <w:rsid w:val="007942D3"/>
    <w:rsid w:val="0079617A"/>
    <w:rsid w:val="007A0669"/>
    <w:rsid w:val="007A18EA"/>
    <w:rsid w:val="007A2002"/>
    <w:rsid w:val="007A271C"/>
    <w:rsid w:val="007A2AC2"/>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2F32"/>
    <w:rsid w:val="007C43AC"/>
    <w:rsid w:val="007C4951"/>
    <w:rsid w:val="007C4CB9"/>
    <w:rsid w:val="007C59F4"/>
    <w:rsid w:val="007D0559"/>
    <w:rsid w:val="007D17E2"/>
    <w:rsid w:val="007D2F59"/>
    <w:rsid w:val="007D419A"/>
    <w:rsid w:val="007D5A7B"/>
    <w:rsid w:val="007D641D"/>
    <w:rsid w:val="007D7382"/>
    <w:rsid w:val="007E09DA"/>
    <w:rsid w:val="007E0F8A"/>
    <w:rsid w:val="007E22A3"/>
    <w:rsid w:val="007E44A7"/>
    <w:rsid w:val="007E747E"/>
    <w:rsid w:val="007E7E78"/>
    <w:rsid w:val="007F104A"/>
    <w:rsid w:val="007F582B"/>
    <w:rsid w:val="007F718D"/>
    <w:rsid w:val="008017FE"/>
    <w:rsid w:val="00801CA3"/>
    <w:rsid w:val="00801FAD"/>
    <w:rsid w:val="00802010"/>
    <w:rsid w:val="00803F23"/>
    <w:rsid w:val="008048BC"/>
    <w:rsid w:val="0080580E"/>
    <w:rsid w:val="00805889"/>
    <w:rsid w:val="00806A00"/>
    <w:rsid w:val="00811EF8"/>
    <w:rsid w:val="00813317"/>
    <w:rsid w:val="00814365"/>
    <w:rsid w:val="00814813"/>
    <w:rsid w:val="00814FB4"/>
    <w:rsid w:val="00814FD3"/>
    <w:rsid w:val="008178B6"/>
    <w:rsid w:val="00817E2B"/>
    <w:rsid w:val="008202A3"/>
    <w:rsid w:val="00820669"/>
    <w:rsid w:val="00820FBF"/>
    <w:rsid w:val="00822896"/>
    <w:rsid w:val="00822974"/>
    <w:rsid w:val="0082477D"/>
    <w:rsid w:val="00833A37"/>
    <w:rsid w:val="00834330"/>
    <w:rsid w:val="008346AA"/>
    <w:rsid w:val="008356CD"/>
    <w:rsid w:val="00840CCC"/>
    <w:rsid w:val="008418A7"/>
    <w:rsid w:val="00843464"/>
    <w:rsid w:val="00847BE7"/>
    <w:rsid w:val="00850182"/>
    <w:rsid w:val="00851353"/>
    <w:rsid w:val="00852D31"/>
    <w:rsid w:val="0085481B"/>
    <w:rsid w:val="00857AEF"/>
    <w:rsid w:val="00860704"/>
    <w:rsid w:val="008611C1"/>
    <w:rsid w:val="00861221"/>
    <w:rsid w:val="0086305E"/>
    <w:rsid w:val="0086330A"/>
    <w:rsid w:val="008633BB"/>
    <w:rsid w:val="00863C6C"/>
    <w:rsid w:val="00865B74"/>
    <w:rsid w:val="00865DD5"/>
    <w:rsid w:val="00866063"/>
    <w:rsid w:val="008677F8"/>
    <w:rsid w:val="00867952"/>
    <w:rsid w:val="008705AD"/>
    <w:rsid w:val="00871642"/>
    <w:rsid w:val="00871797"/>
    <w:rsid w:val="00871CE0"/>
    <w:rsid w:val="008746C8"/>
    <w:rsid w:val="008752FE"/>
    <w:rsid w:val="008775BC"/>
    <w:rsid w:val="0087761F"/>
    <w:rsid w:val="00877A23"/>
    <w:rsid w:val="00880058"/>
    <w:rsid w:val="0088273E"/>
    <w:rsid w:val="00883AA2"/>
    <w:rsid w:val="00883C53"/>
    <w:rsid w:val="00884816"/>
    <w:rsid w:val="00884ABC"/>
    <w:rsid w:val="00886D4D"/>
    <w:rsid w:val="00886E42"/>
    <w:rsid w:val="008873C7"/>
    <w:rsid w:val="00887421"/>
    <w:rsid w:val="00890F6E"/>
    <w:rsid w:val="008912E5"/>
    <w:rsid w:val="00891915"/>
    <w:rsid w:val="00894305"/>
    <w:rsid w:val="00896518"/>
    <w:rsid w:val="00896C07"/>
    <w:rsid w:val="008974F0"/>
    <w:rsid w:val="008A1499"/>
    <w:rsid w:val="008A1922"/>
    <w:rsid w:val="008A21D6"/>
    <w:rsid w:val="008A329E"/>
    <w:rsid w:val="008A671D"/>
    <w:rsid w:val="008A686C"/>
    <w:rsid w:val="008A75E1"/>
    <w:rsid w:val="008B012A"/>
    <w:rsid w:val="008B028C"/>
    <w:rsid w:val="008B08C7"/>
    <w:rsid w:val="008B1654"/>
    <w:rsid w:val="008B3758"/>
    <w:rsid w:val="008B57D8"/>
    <w:rsid w:val="008B6A90"/>
    <w:rsid w:val="008C1973"/>
    <w:rsid w:val="008C2CBC"/>
    <w:rsid w:val="008C2D30"/>
    <w:rsid w:val="008C3013"/>
    <w:rsid w:val="008C402D"/>
    <w:rsid w:val="008C50EE"/>
    <w:rsid w:val="008C5936"/>
    <w:rsid w:val="008C5C27"/>
    <w:rsid w:val="008D19DE"/>
    <w:rsid w:val="008D3173"/>
    <w:rsid w:val="008D528A"/>
    <w:rsid w:val="008D6487"/>
    <w:rsid w:val="008D6EE2"/>
    <w:rsid w:val="008E0380"/>
    <w:rsid w:val="008E0815"/>
    <w:rsid w:val="008E0FB6"/>
    <w:rsid w:val="008E506A"/>
    <w:rsid w:val="008E50C0"/>
    <w:rsid w:val="008E5A27"/>
    <w:rsid w:val="008E7BF6"/>
    <w:rsid w:val="008E7F23"/>
    <w:rsid w:val="008F0325"/>
    <w:rsid w:val="008F2C1D"/>
    <w:rsid w:val="008F4B14"/>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2532"/>
    <w:rsid w:val="00952A03"/>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6D8"/>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D09DE"/>
    <w:rsid w:val="009D108A"/>
    <w:rsid w:val="009D33AD"/>
    <w:rsid w:val="009D535F"/>
    <w:rsid w:val="009D5E55"/>
    <w:rsid w:val="009D643C"/>
    <w:rsid w:val="009D6E8A"/>
    <w:rsid w:val="009E0AF9"/>
    <w:rsid w:val="009E0CCF"/>
    <w:rsid w:val="009E2ED4"/>
    <w:rsid w:val="009E40D9"/>
    <w:rsid w:val="009E480D"/>
    <w:rsid w:val="009E5691"/>
    <w:rsid w:val="009E597F"/>
    <w:rsid w:val="009E70D4"/>
    <w:rsid w:val="009E7AD3"/>
    <w:rsid w:val="009F1E12"/>
    <w:rsid w:val="009F29C7"/>
    <w:rsid w:val="009F3AC1"/>
    <w:rsid w:val="009F4F5E"/>
    <w:rsid w:val="009F4F62"/>
    <w:rsid w:val="009F5494"/>
    <w:rsid w:val="009F56B4"/>
    <w:rsid w:val="009F7FB2"/>
    <w:rsid w:val="00A011D2"/>
    <w:rsid w:val="00A01303"/>
    <w:rsid w:val="00A024C7"/>
    <w:rsid w:val="00A040DE"/>
    <w:rsid w:val="00A04FE3"/>
    <w:rsid w:val="00A061B1"/>
    <w:rsid w:val="00A07F48"/>
    <w:rsid w:val="00A111D1"/>
    <w:rsid w:val="00A118F5"/>
    <w:rsid w:val="00A13681"/>
    <w:rsid w:val="00A146AB"/>
    <w:rsid w:val="00A152F9"/>
    <w:rsid w:val="00A15E13"/>
    <w:rsid w:val="00A164EF"/>
    <w:rsid w:val="00A16537"/>
    <w:rsid w:val="00A16692"/>
    <w:rsid w:val="00A17F60"/>
    <w:rsid w:val="00A2024E"/>
    <w:rsid w:val="00A20998"/>
    <w:rsid w:val="00A219EB"/>
    <w:rsid w:val="00A226EC"/>
    <w:rsid w:val="00A239C5"/>
    <w:rsid w:val="00A23B53"/>
    <w:rsid w:val="00A248C3"/>
    <w:rsid w:val="00A25E43"/>
    <w:rsid w:val="00A26411"/>
    <w:rsid w:val="00A267D3"/>
    <w:rsid w:val="00A26D15"/>
    <w:rsid w:val="00A27922"/>
    <w:rsid w:val="00A30324"/>
    <w:rsid w:val="00A3049C"/>
    <w:rsid w:val="00A322E3"/>
    <w:rsid w:val="00A34513"/>
    <w:rsid w:val="00A36F05"/>
    <w:rsid w:val="00A372A7"/>
    <w:rsid w:val="00A4276B"/>
    <w:rsid w:val="00A43BCB"/>
    <w:rsid w:val="00A43F79"/>
    <w:rsid w:val="00A44375"/>
    <w:rsid w:val="00A443DA"/>
    <w:rsid w:val="00A45BC6"/>
    <w:rsid w:val="00A471CC"/>
    <w:rsid w:val="00A475CC"/>
    <w:rsid w:val="00A47E88"/>
    <w:rsid w:val="00A500BA"/>
    <w:rsid w:val="00A5165C"/>
    <w:rsid w:val="00A52A91"/>
    <w:rsid w:val="00A53B11"/>
    <w:rsid w:val="00A542F7"/>
    <w:rsid w:val="00A55338"/>
    <w:rsid w:val="00A55705"/>
    <w:rsid w:val="00A55DBD"/>
    <w:rsid w:val="00A56E09"/>
    <w:rsid w:val="00A603B9"/>
    <w:rsid w:val="00A60EC8"/>
    <w:rsid w:val="00A62209"/>
    <w:rsid w:val="00A65F02"/>
    <w:rsid w:val="00A67922"/>
    <w:rsid w:val="00A72891"/>
    <w:rsid w:val="00A72B86"/>
    <w:rsid w:val="00A72C03"/>
    <w:rsid w:val="00A73CD7"/>
    <w:rsid w:val="00A74540"/>
    <w:rsid w:val="00A75583"/>
    <w:rsid w:val="00A77EA2"/>
    <w:rsid w:val="00A80A17"/>
    <w:rsid w:val="00A81C2F"/>
    <w:rsid w:val="00A82607"/>
    <w:rsid w:val="00A8359F"/>
    <w:rsid w:val="00A83ED8"/>
    <w:rsid w:val="00A84A1D"/>
    <w:rsid w:val="00A85A25"/>
    <w:rsid w:val="00A86EB6"/>
    <w:rsid w:val="00A87DDF"/>
    <w:rsid w:val="00A90DDC"/>
    <w:rsid w:val="00A91920"/>
    <w:rsid w:val="00A9328E"/>
    <w:rsid w:val="00A94BBE"/>
    <w:rsid w:val="00A961E1"/>
    <w:rsid w:val="00A962D5"/>
    <w:rsid w:val="00A96379"/>
    <w:rsid w:val="00A96953"/>
    <w:rsid w:val="00A9746F"/>
    <w:rsid w:val="00A976E8"/>
    <w:rsid w:val="00A977A2"/>
    <w:rsid w:val="00AA11A7"/>
    <w:rsid w:val="00AA25B0"/>
    <w:rsid w:val="00AA334C"/>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370F"/>
    <w:rsid w:val="00AC40CC"/>
    <w:rsid w:val="00AC5857"/>
    <w:rsid w:val="00AC71F9"/>
    <w:rsid w:val="00AD04D2"/>
    <w:rsid w:val="00AD074E"/>
    <w:rsid w:val="00AD085F"/>
    <w:rsid w:val="00AD3329"/>
    <w:rsid w:val="00AD3581"/>
    <w:rsid w:val="00AD5A1E"/>
    <w:rsid w:val="00AD5F8F"/>
    <w:rsid w:val="00AE022C"/>
    <w:rsid w:val="00AE3719"/>
    <w:rsid w:val="00AE5187"/>
    <w:rsid w:val="00AE53F0"/>
    <w:rsid w:val="00AE6232"/>
    <w:rsid w:val="00AE6FFC"/>
    <w:rsid w:val="00AE731B"/>
    <w:rsid w:val="00AE73AE"/>
    <w:rsid w:val="00AF0816"/>
    <w:rsid w:val="00AF3541"/>
    <w:rsid w:val="00AF42DE"/>
    <w:rsid w:val="00AF5DEC"/>
    <w:rsid w:val="00B00453"/>
    <w:rsid w:val="00B00C60"/>
    <w:rsid w:val="00B03B53"/>
    <w:rsid w:val="00B04997"/>
    <w:rsid w:val="00B068C9"/>
    <w:rsid w:val="00B06E45"/>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4A9E"/>
    <w:rsid w:val="00B352C0"/>
    <w:rsid w:val="00B36B99"/>
    <w:rsid w:val="00B4071A"/>
    <w:rsid w:val="00B413A8"/>
    <w:rsid w:val="00B42C49"/>
    <w:rsid w:val="00B51FC6"/>
    <w:rsid w:val="00B5227E"/>
    <w:rsid w:val="00B526B9"/>
    <w:rsid w:val="00B53419"/>
    <w:rsid w:val="00B57F2E"/>
    <w:rsid w:val="00B60E2F"/>
    <w:rsid w:val="00B60FA5"/>
    <w:rsid w:val="00B61D90"/>
    <w:rsid w:val="00B62662"/>
    <w:rsid w:val="00B66F56"/>
    <w:rsid w:val="00B67782"/>
    <w:rsid w:val="00B705F6"/>
    <w:rsid w:val="00B70F34"/>
    <w:rsid w:val="00B71750"/>
    <w:rsid w:val="00B71F3A"/>
    <w:rsid w:val="00B73D9E"/>
    <w:rsid w:val="00B751F0"/>
    <w:rsid w:val="00B75708"/>
    <w:rsid w:val="00B7609A"/>
    <w:rsid w:val="00B77B26"/>
    <w:rsid w:val="00B81344"/>
    <w:rsid w:val="00B85DFF"/>
    <w:rsid w:val="00B860C6"/>
    <w:rsid w:val="00B91B90"/>
    <w:rsid w:val="00B91FF6"/>
    <w:rsid w:val="00B9201A"/>
    <w:rsid w:val="00B928A0"/>
    <w:rsid w:val="00B92A75"/>
    <w:rsid w:val="00B932D1"/>
    <w:rsid w:val="00B94E6C"/>
    <w:rsid w:val="00B955FE"/>
    <w:rsid w:val="00B9726C"/>
    <w:rsid w:val="00BA0DDF"/>
    <w:rsid w:val="00BA2447"/>
    <w:rsid w:val="00BA5472"/>
    <w:rsid w:val="00BA67F0"/>
    <w:rsid w:val="00BA6AFF"/>
    <w:rsid w:val="00BA75BC"/>
    <w:rsid w:val="00BA78D6"/>
    <w:rsid w:val="00BB00FE"/>
    <w:rsid w:val="00BB096C"/>
    <w:rsid w:val="00BB217F"/>
    <w:rsid w:val="00BB227E"/>
    <w:rsid w:val="00BB2481"/>
    <w:rsid w:val="00BB3823"/>
    <w:rsid w:val="00BB4606"/>
    <w:rsid w:val="00BB4DA9"/>
    <w:rsid w:val="00BB5112"/>
    <w:rsid w:val="00BC1002"/>
    <w:rsid w:val="00BC2ADA"/>
    <w:rsid w:val="00BC558E"/>
    <w:rsid w:val="00BC5C98"/>
    <w:rsid w:val="00BC669E"/>
    <w:rsid w:val="00BD07A2"/>
    <w:rsid w:val="00BD18C8"/>
    <w:rsid w:val="00BD1F7C"/>
    <w:rsid w:val="00BD2C73"/>
    <w:rsid w:val="00BD5A80"/>
    <w:rsid w:val="00BD677F"/>
    <w:rsid w:val="00BE0458"/>
    <w:rsid w:val="00BE3128"/>
    <w:rsid w:val="00BE3CC4"/>
    <w:rsid w:val="00BE4471"/>
    <w:rsid w:val="00BE450F"/>
    <w:rsid w:val="00BE4EE0"/>
    <w:rsid w:val="00BE54C1"/>
    <w:rsid w:val="00BE5E95"/>
    <w:rsid w:val="00BE79F9"/>
    <w:rsid w:val="00BF0015"/>
    <w:rsid w:val="00BF01C6"/>
    <w:rsid w:val="00BF226C"/>
    <w:rsid w:val="00BF239E"/>
    <w:rsid w:val="00BF4419"/>
    <w:rsid w:val="00BF7E17"/>
    <w:rsid w:val="00C0028E"/>
    <w:rsid w:val="00C00B82"/>
    <w:rsid w:val="00C031B1"/>
    <w:rsid w:val="00C04FCB"/>
    <w:rsid w:val="00C04FE8"/>
    <w:rsid w:val="00C06081"/>
    <w:rsid w:val="00C0664A"/>
    <w:rsid w:val="00C11B27"/>
    <w:rsid w:val="00C121BD"/>
    <w:rsid w:val="00C12793"/>
    <w:rsid w:val="00C1600B"/>
    <w:rsid w:val="00C1643D"/>
    <w:rsid w:val="00C167F4"/>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40587"/>
    <w:rsid w:val="00C42EF3"/>
    <w:rsid w:val="00C43A5F"/>
    <w:rsid w:val="00C44320"/>
    <w:rsid w:val="00C443BD"/>
    <w:rsid w:val="00C44FEE"/>
    <w:rsid w:val="00C451C5"/>
    <w:rsid w:val="00C469B3"/>
    <w:rsid w:val="00C46DBF"/>
    <w:rsid w:val="00C46EF2"/>
    <w:rsid w:val="00C47195"/>
    <w:rsid w:val="00C50799"/>
    <w:rsid w:val="00C5132D"/>
    <w:rsid w:val="00C5459D"/>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95F"/>
    <w:rsid w:val="00C765A7"/>
    <w:rsid w:val="00C76FCA"/>
    <w:rsid w:val="00C7798D"/>
    <w:rsid w:val="00C813A0"/>
    <w:rsid w:val="00C81DB8"/>
    <w:rsid w:val="00C84380"/>
    <w:rsid w:val="00C84BC2"/>
    <w:rsid w:val="00C85BDB"/>
    <w:rsid w:val="00C86474"/>
    <w:rsid w:val="00C8657C"/>
    <w:rsid w:val="00C9161D"/>
    <w:rsid w:val="00C93C15"/>
    <w:rsid w:val="00C93F30"/>
    <w:rsid w:val="00C94963"/>
    <w:rsid w:val="00C95068"/>
    <w:rsid w:val="00C95E98"/>
    <w:rsid w:val="00C9680D"/>
    <w:rsid w:val="00CA0C1D"/>
    <w:rsid w:val="00CA17CA"/>
    <w:rsid w:val="00CA3292"/>
    <w:rsid w:val="00CA4141"/>
    <w:rsid w:val="00CA4BD7"/>
    <w:rsid w:val="00CA6774"/>
    <w:rsid w:val="00CB0338"/>
    <w:rsid w:val="00CB048A"/>
    <w:rsid w:val="00CB2D35"/>
    <w:rsid w:val="00CB38BD"/>
    <w:rsid w:val="00CB3D53"/>
    <w:rsid w:val="00CB5AED"/>
    <w:rsid w:val="00CB61F2"/>
    <w:rsid w:val="00CB62EE"/>
    <w:rsid w:val="00CC0652"/>
    <w:rsid w:val="00CC12EB"/>
    <w:rsid w:val="00CC1B30"/>
    <w:rsid w:val="00CC297E"/>
    <w:rsid w:val="00CC53B5"/>
    <w:rsid w:val="00CC7E56"/>
    <w:rsid w:val="00CD0F50"/>
    <w:rsid w:val="00CD1E76"/>
    <w:rsid w:val="00CD247D"/>
    <w:rsid w:val="00CD284A"/>
    <w:rsid w:val="00CD2FE2"/>
    <w:rsid w:val="00CD48AC"/>
    <w:rsid w:val="00CE2242"/>
    <w:rsid w:val="00CE248F"/>
    <w:rsid w:val="00CE2DBD"/>
    <w:rsid w:val="00CE31E2"/>
    <w:rsid w:val="00CE46C1"/>
    <w:rsid w:val="00CE4BE6"/>
    <w:rsid w:val="00CE71CE"/>
    <w:rsid w:val="00CF1848"/>
    <w:rsid w:val="00CF3255"/>
    <w:rsid w:val="00CF366A"/>
    <w:rsid w:val="00CF3EB2"/>
    <w:rsid w:val="00CF5624"/>
    <w:rsid w:val="00CF5F55"/>
    <w:rsid w:val="00D01D01"/>
    <w:rsid w:val="00D04572"/>
    <w:rsid w:val="00D04D62"/>
    <w:rsid w:val="00D06CF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D7D"/>
    <w:rsid w:val="00D24976"/>
    <w:rsid w:val="00D24C30"/>
    <w:rsid w:val="00D2791B"/>
    <w:rsid w:val="00D31754"/>
    <w:rsid w:val="00D31E21"/>
    <w:rsid w:val="00D3324A"/>
    <w:rsid w:val="00D337B0"/>
    <w:rsid w:val="00D33EFC"/>
    <w:rsid w:val="00D34ECA"/>
    <w:rsid w:val="00D35D29"/>
    <w:rsid w:val="00D368E2"/>
    <w:rsid w:val="00D3690C"/>
    <w:rsid w:val="00D40DBC"/>
    <w:rsid w:val="00D4111D"/>
    <w:rsid w:val="00D4304E"/>
    <w:rsid w:val="00D43175"/>
    <w:rsid w:val="00D431FC"/>
    <w:rsid w:val="00D4340C"/>
    <w:rsid w:val="00D442F0"/>
    <w:rsid w:val="00D44C22"/>
    <w:rsid w:val="00D45192"/>
    <w:rsid w:val="00D46EFE"/>
    <w:rsid w:val="00D47386"/>
    <w:rsid w:val="00D51098"/>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80849"/>
    <w:rsid w:val="00D81951"/>
    <w:rsid w:val="00D82E8F"/>
    <w:rsid w:val="00D90C90"/>
    <w:rsid w:val="00D916A9"/>
    <w:rsid w:val="00D9258A"/>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C15D9"/>
    <w:rsid w:val="00DC1E70"/>
    <w:rsid w:val="00DC2D5E"/>
    <w:rsid w:val="00DC3672"/>
    <w:rsid w:val="00DC4D99"/>
    <w:rsid w:val="00DC56F1"/>
    <w:rsid w:val="00DC6DAB"/>
    <w:rsid w:val="00DC7566"/>
    <w:rsid w:val="00DD0CE9"/>
    <w:rsid w:val="00DD118C"/>
    <w:rsid w:val="00DD2102"/>
    <w:rsid w:val="00DD3D6B"/>
    <w:rsid w:val="00DD5882"/>
    <w:rsid w:val="00DD76EB"/>
    <w:rsid w:val="00DE0EF0"/>
    <w:rsid w:val="00DE4CD8"/>
    <w:rsid w:val="00DE71DE"/>
    <w:rsid w:val="00DE765C"/>
    <w:rsid w:val="00DF01AB"/>
    <w:rsid w:val="00DF1F07"/>
    <w:rsid w:val="00DF2CE4"/>
    <w:rsid w:val="00DF4555"/>
    <w:rsid w:val="00DF6762"/>
    <w:rsid w:val="00DF7023"/>
    <w:rsid w:val="00E0236D"/>
    <w:rsid w:val="00E07D57"/>
    <w:rsid w:val="00E117A7"/>
    <w:rsid w:val="00E1283E"/>
    <w:rsid w:val="00E1407F"/>
    <w:rsid w:val="00E14540"/>
    <w:rsid w:val="00E15140"/>
    <w:rsid w:val="00E15D93"/>
    <w:rsid w:val="00E167AA"/>
    <w:rsid w:val="00E17A42"/>
    <w:rsid w:val="00E198A0"/>
    <w:rsid w:val="00E2015A"/>
    <w:rsid w:val="00E201E2"/>
    <w:rsid w:val="00E2086D"/>
    <w:rsid w:val="00E20B4B"/>
    <w:rsid w:val="00E22941"/>
    <w:rsid w:val="00E24BB5"/>
    <w:rsid w:val="00E2696D"/>
    <w:rsid w:val="00E27A29"/>
    <w:rsid w:val="00E30EEC"/>
    <w:rsid w:val="00E32A47"/>
    <w:rsid w:val="00E3437D"/>
    <w:rsid w:val="00E351A8"/>
    <w:rsid w:val="00E37D92"/>
    <w:rsid w:val="00E4061A"/>
    <w:rsid w:val="00E4423C"/>
    <w:rsid w:val="00E44541"/>
    <w:rsid w:val="00E454CE"/>
    <w:rsid w:val="00E46793"/>
    <w:rsid w:val="00E506C5"/>
    <w:rsid w:val="00E54149"/>
    <w:rsid w:val="00E5461C"/>
    <w:rsid w:val="00E55098"/>
    <w:rsid w:val="00E56580"/>
    <w:rsid w:val="00E56C48"/>
    <w:rsid w:val="00E60293"/>
    <w:rsid w:val="00E61F4A"/>
    <w:rsid w:val="00E621B3"/>
    <w:rsid w:val="00E6220A"/>
    <w:rsid w:val="00E633CA"/>
    <w:rsid w:val="00E6425F"/>
    <w:rsid w:val="00E65114"/>
    <w:rsid w:val="00E66235"/>
    <w:rsid w:val="00E67BEC"/>
    <w:rsid w:val="00E7561C"/>
    <w:rsid w:val="00E75DBB"/>
    <w:rsid w:val="00E76D4D"/>
    <w:rsid w:val="00E77F0E"/>
    <w:rsid w:val="00E83371"/>
    <w:rsid w:val="00E83C24"/>
    <w:rsid w:val="00E85128"/>
    <w:rsid w:val="00E85658"/>
    <w:rsid w:val="00E859EE"/>
    <w:rsid w:val="00E919E9"/>
    <w:rsid w:val="00E925AB"/>
    <w:rsid w:val="00E9269B"/>
    <w:rsid w:val="00E9318D"/>
    <w:rsid w:val="00E936AA"/>
    <w:rsid w:val="00E93C64"/>
    <w:rsid w:val="00E93F3E"/>
    <w:rsid w:val="00E94A5F"/>
    <w:rsid w:val="00E94CC5"/>
    <w:rsid w:val="00E94E19"/>
    <w:rsid w:val="00E9756D"/>
    <w:rsid w:val="00EA1269"/>
    <w:rsid w:val="00EA1B16"/>
    <w:rsid w:val="00EA1F17"/>
    <w:rsid w:val="00EA225C"/>
    <w:rsid w:val="00EA2824"/>
    <w:rsid w:val="00EA2A23"/>
    <w:rsid w:val="00EA3561"/>
    <w:rsid w:val="00EA629B"/>
    <w:rsid w:val="00EB00B0"/>
    <w:rsid w:val="00EB0917"/>
    <w:rsid w:val="00EB0B6C"/>
    <w:rsid w:val="00EB441A"/>
    <w:rsid w:val="00EB49D4"/>
    <w:rsid w:val="00EB4DDC"/>
    <w:rsid w:val="00EB5EB7"/>
    <w:rsid w:val="00EB6CF6"/>
    <w:rsid w:val="00EC06F1"/>
    <w:rsid w:val="00EC0CCD"/>
    <w:rsid w:val="00EC0F9C"/>
    <w:rsid w:val="00EC156E"/>
    <w:rsid w:val="00EC22EB"/>
    <w:rsid w:val="00EC34F3"/>
    <w:rsid w:val="00EC3B13"/>
    <w:rsid w:val="00EC4611"/>
    <w:rsid w:val="00EC60F6"/>
    <w:rsid w:val="00ED0A62"/>
    <w:rsid w:val="00ED4C35"/>
    <w:rsid w:val="00ED4E28"/>
    <w:rsid w:val="00ED6F30"/>
    <w:rsid w:val="00ED7513"/>
    <w:rsid w:val="00EE1F8C"/>
    <w:rsid w:val="00EE4B7C"/>
    <w:rsid w:val="00EE5876"/>
    <w:rsid w:val="00EE7620"/>
    <w:rsid w:val="00EF198A"/>
    <w:rsid w:val="00EF52F2"/>
    <w:rsid w:val="00EF567A"/>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2221"/>
    <w:rsid w:val="00F32622"/>
    <w:rsid w:val="00F33D34"/>
    <w:rsid w:val="00F35FA4"/>
    <w:rsid w:val="00F360AA"/>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76A1"/>
    <w:rsid w:val="00F747E0"/>
    <w:rsid w:val="00F75AE1"/>
    <w:rsid w:val="00F83BEB"/>
    <w:rsid w:val="00F85F3D"/>
    <w:rsid w:val="00F861E8"/>
    <w:rsid w:val="00F8788C"/>
    <w:rsid w:val="00F87A04"/>
    <w:rsid w:val="00F87B92"/>
    <w:rsid w:val="00F9038B"/>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1A59"/>
    <w:rsid w:val="00FB3699"/>
    <w:rsid w:val="00FB5143"/>
    <w:rsid w:val="00FC10C2"/>
    <w:rsid w:val="00FC18FE"/>
    <w:rsid w:val="00FC4694"/>
    <w:rsid w:val="00FC5309"/>
    <w:rsid w:val="00FC53DB"/>
    <w:rsid w:val="00FC554D"/>
    <w:rsid w:val="00FC5A47"/>
    <w:rsid w:val="00FC612C"/>
    <w:rsid w:val="00FC74AA"/>
    <w:rsid w:val="00FC7DDB"/>
    <w:rsid w:val="00FD055E"/>
    <w:rsid w:val="00FD17FF"/>
    <w:rsid w:val="00FD62E7"/>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CA"/>
    </w:rPr>
  </w:style>
  <w:style w:type="character" w:styleId="PlaceholderText">
    <w:name w:val="Placeholder Text"/>
    <w:basedOn w:val="DefaultParagraphFont"/>
    <w:uiPriority w:val="99"/>
    <w:semiHidden/>
    <w:rsid w:val="00105372"/>
    <w:rPr>
      <w:color w:val="808080"/>
      <w:lang w:val="fr-CA"/>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fr-CA"/>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fr-CA"/>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CA"/>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CA"/>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fr-CA"/>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fr-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CA"/>
    </w:rPr>
  </w:style>
  <w:style w:type="character" w:styleId="CommentReference">
    <w:name w:val="annotation reference"/>
    <w:basedOn w:val="DefaultParagraphFont"/>
    <w:unhideWhenUsed/>
    <w:rsid w:val="003F1A75"/>
    <w:rPr>
      <w:sz w:val="16"/>
      <w:szCs w:val="16"/>
      <w:lang w:val="fr-CA"/>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fr-CA"/>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CA"/>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CA"/>
    </w:rPr>
  </w:style>
  <w:style w:type="character" w:styleId="FollowedHyperlink">
    <w:name w:val="FollowedHyperlink"/>
    <w:rsid w:val="007E09DA"/>
    <w:rPr>
      <w:color w:val="800080"/>
      <w:u w:val="single"/>
      <w:lang w:val="fr-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fr-CA"/>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fr-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fr-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fr-CA"/>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fr-CA"/>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fr-CA"/>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fr-CA"/>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fr-CA"/>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fr-CA"/>
    </w:rPr>
  </w:style>
  <w:style w:type="character" w:styleId="PageNumber">
    <w:name w:val="page number"/>
    <w:rsid w:val="007E09DA"/>
    <w:rPr>
      <w:rFonts w:ascii="Times New Roman" w:hAnsi="Times New Roman"/>
      <w:sz w:val="22"/>
      <w:lang w:val="fr-CA"/>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CA"/>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fr-CA"/>
    </w:rPr>
  </w:style>
  <w:style w:type="character" w:customStyle="1" w:styleId="Para1Char">
    <w:name w:val="Para1 Char"/>
    <w:link w:val="Para1"/>
    <w:locked/>
    <w:rsid w:val="005B35E2"/>
    <w:rPr>
      <w:rFonts w:ascii="Times New Roman" w:eastAsia="SimSun" w:hAnsi="Times New Roman" w:cs="Times New Roman"/>
      <w:snapToGrid w:val="0"/>
      <w:sz w:val="22"/>
      <w:szCs w:val="18"/>
      <w:lang w:val="fr-CA"/>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fr-CA"/>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CA"/>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CA"/>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CA"/>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CA"/>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CA"/>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CA"/>
    </w:rPr>
  </w:style>
  <w:style w:type="character" w:styleId="BookTitle">
    <w:name w:val="Book Title"/>
    <w:basedOn w:val="DefaultParagraphFont"/>
    <w:uiPriority w:val="33"/>
    <w:qFormat/>
    <w:rsid w:val="00A111D1"/>
    <w:rPr>
      <w:b/>
      <w:bCs/>
      <w:i/>
      <w:iCs/>
      <w:spacing w:val="5"/>
      <w:lang w:val="fr-CA"/>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CA"/>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CA"/>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CA"/>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CA"/>
    </w:rPr>
  </w:style>
  <w:style w:type="character" w:styleId="Emphasis">
    <w:name w:val="Emphasis"/>
    <w:basedOn w:val="DefaultParagraphFont"/>
    <w:uiPriority w:val="20"/>
    <w:qFormat/>
    <w:rsid w:val="00A111D1"/>
    <w:rPr>
      <w:i/>
      <w:iCs/>
      <w:lang w:val="fr-CA"/>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CA"/>
    </w:rPr>
  </w:style>
  <w:style w:type="character" w:styleId="HTMLAcronym">
    <w:name w:val="HTML Acronym"/>
    <w:basedOn w:val="DefaultParagraphFont"/>
    <w:uiPriority w:val="99"/>
    <w:semiHidden/>
    <w:unhideWhenUsed/>
    <w:rsid w:val="00A111D1"/>
    <w:rPr>
      <w:lang w:val="fr-CA"/>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CA"/>
    </w:rPr>
  </w:style>
  <w:style w:type="character" w:styleId="HTMLCite">
    <w:name w:val="HTML Cite"/>
    <w:basedOn w:val="DefaultParagraphFont"/>
    <w:uiPriority w:val="99"/>
    <w:semiHidden/>
    <w:unhideWhenUsed/>
    <w:rsid w:val="00A111D1"/>
    <w:rPr>
      <w:i/>
      <w:iCs/>
      <w:lang w:val="fr-CA"/>
    </w:rPr>
  </w:style>
  <w:style w:type="character" w:styleId="HTMLCode">
    <w:name w:val="HTML Code"/>
    <w:basedOn w:val="DefaultParagraphFont"/>
    <w:uiPriority w:val="99"/>
    <w:semiHidden/>
    <w:unhideWhenUsed/>
    <w:rsid w:val="00A111D1"/>
    <w:rPr>
      <w:rFonts w:ascii="Consolas" w:hAnsi="Consolas"/>
      <w:sz w:val="20"/>
      <w:szCs w:val="20"/>
      <w:lang w:val="fr-CA"/>
    </w:rPr>
  </w:style>
  <w:style w:type="character" w:styleId="HTMLDefinition">
    <w:name w:val="HTML Definition"/>
    <w:basedOn w:val="DefaultParagraphFont"/>
    <w:uiPriority w:val="99"/>
    <w:semiHidden/>
    <w:unhideWhenUsed/>
    <w:rsid w:val="00A111D1"/>
    <w:rPr>
      <w:i/>
      <w:iCs/>
      <w:lang w:val="fr-CA"/>
    </w:rPr>
  </w:style>
  <w:style w:type="character" w:styleId="HTMLKeyboard">
    <w:name w:val="HTML Keyboard"/>
    <w:basedOn w:val="DefaultParagraphFont"/>
    <w:uiPriority w:val="99"/>
    <w:semiHidden/>
    <w:unhideWhenUsed/>
    <w:rsid w:val="00A111D1"/>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CA"/>
    </w:rPr>
  </w:style>
  <w:style w:type="character" w:styleId="HTMLSample">
    <w:name w:val="HTML Sample"/>
    <w:basedOn w:val="DefaultParagraphFont"/>
    <w:uiPriority w:val="99"/>
    <w:semiHidden/>
    <w:unhideWhenUsed/>
    <w:rsid w:val="00A111D1"/>
    <w:rPr>
      <w:rFonts w:ascii="Consolas" w:hAnsi="Consolas"/>
      <w:sz w:val="24"/>
      <w:szCs w:val="24"/>
      <w:lang w:val="fr-CA"/>
    </w:rPr>
  </w:style>
  <w:style w:type="character" w:styleId="HTMLTypewriter">
    <w:name w:val="HTML Typewriter"/>
    <w:basedOn w:val="DefaultParagraphFont"/>
    <w:uiPriority w:val="99"/>
    <w:semiHidden/>
    <w:unhideWhenUsed/>
    <w:rsid w:val="00A111D1"/>
    <w:rPr>
      <w:rFonts w:ascii="Consolas" w:hAnsi="Consolas"/>
      <w:sz w:val="20"/>
      <w:szCs w:val="20"/>
      <w:lang w:val="fr-CA"/>
    </w:rPr>
  </w:style>
  <w:style w:type="character" w:styleId="HTMLVariable">
    <w:name w:val="HTML Variable"/>
    <w:basedOn w:val="DefaultParagraphFont"/>
    <w:uiPriority w:val="99"/>
    <w:semiHidden/>
    <w:unhideWhenUsed/>
    <w:rsid w:val="00A111D1"/>
    <w:rPr>
      <w:i/>
      <w:iCs/>
      <w:lang w:val="fr-CA"/>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CA"/>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CA"/>
    </w:rPr>
  </w:style>
  <w:style w:type="character" w:styleId="IntenseReference">
    <w:name w:val="Intense Reference"/>
    <w:basedOn w:val="DefaultParagraphFont"/>
    <w:uiPriority w:val="32"/>
    <w:qFormat/>
    <w:rsid w:val="00A111D1"/>
    <w:rPr>
      <w:b/>
      <w:bCs/>
      <w:smallCaps/>
      <w:color w:val="4F81BD" w:themeColor="accent1"/>
      <w:spacing w:val="5"/>
      <w:lang w:val="fr-CA"/>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CA"/>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CA"/>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CA"/>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CA"/>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CA"/>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CA"/>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CA"/>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CA"/>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CA"/>
    </w:rPr>
  </w:style>
  <w:style w:type="character" w:styleId="SmartHyperlink">
    <w:name w:val="Smart Hyperlink"/>
    <w:basedOn w:val="DefaultParagraphFont"/>
    <w:uiPriority w:val="99"/>
    <w:semiHidden/>
    <w:unhideWhenUsed/>
    <w:rsid w:val="00A111D1"/>
    <w:rPr>
      <w:u w:val="dotted"/>
      <w:lang w:val="fr-CA"/>
    </w:rPr>
  </w:style>
  <w:style w:type="character" w:styleId="SmartLink">
    <w:name w:val="Smart Link"/>
    <w:basedOn w:val="DefaultParagraphFont"/>
    <w:uiPriority w:val="99"/>
    <w:semiHidden/>
    <w:unhideWhenUsed/>
    <w:rsid w:val="00A111D1"/>
    <w:rPr>
      <w:color w:val="0000FF"/>
      <w:u w:val="single"/>
      <w:shd w:val="clear" w:color="auto" w:fill="F3F2F1"/>
      <w:lang w:val="fr-CA"/>
    </w:rPr>
  </w:style>
  <w:style w:type="character" w:styleId="Strong">
    <w:name w:val="Strong"/>
    <w:basedOn w:val="DefaultParagraphFont"/>
    <w:uiPriority w:val="22"/>
    <w:qFormat/>
    <w:rsid w:val="00A111D1"/>
    <w:rPr>
      <w:b/>
      <w:bCs/>
      <w:lang w:val="fr-CA"/>
    </w:rPr>
  </w:style>
  <w:style w:type="character" w:styleId="SubtleEmphasis">
    <w:name w:val="Subtle Emphasis"/>
    <w:basedOn w:val="DefaultParagraphFont"/>
    <w:uiPriority w:val="19"/>
    <w:qFormat/>
    <w:rsid w:val="00A111D1"/>
    <w:rPr>
      <w:i/>
      <w:iCs/>
      <w:color w:val="404040" w:themeColor="text1" w:themeTint="BF"/>
      <w:lang w:val="fr-CA"/>
    </w:rPr>
  </w:style>
  <w:style w:type="character" w:styleId="SubtleReference">
    <w:name w:val="Subtle Reference"/>
    <w:basedOn w:val="DefaultParagraphFont"/>
    <w:uiPriority w:val="31"/>
    <w:qFormat/>
    <w:rsid w:val="00A111D1"/>
    <w:rPr>
      <w:smallCaps/>
      <w:color w:val="5A5A5A" w:themeColor="text1" w:themeTint="A5"/>
      <w:lang w:val="fr-CA"/>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CA"/>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fr-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7" TargetMode="External"/><Relationship Id="rId21" Type="http://schemas.openxmlformats.org/officeDocument/2006/relationships/footer" Target="footer1.xml"/><Relationship Id="rId42" Type="http://schemas.openxmlformats.org/officeDocument/2006/relationships/hyperlink" Target="https://www.cbd.int/recommendations/sbi?m=sbi-07" TargetMode="External"/><Relationship Id="rId47" Type="http://schemas.openxmlformats.org/officeDocument/2006/relationships/hyperlink" Target="https://www.cbd.int/recommendations/sbi?m=sbi-06" TargetMode="External"/><Relationship Id="rId63" Type="http://schemas.openxmlformats.org/officeDocument/2006/relationships/hyperlink" Target="https://www.cbd.int/recommendations/sbi?m=sbi-06" TargetMode="External"/><Relationship Id="rId68" Type="http://schemas.openxmlformats.org/officeDocument/2006/relationships/hyperlink" Target="https://www.cbd.int/recommendations/sbstta?m=sbstta-27" TargetMode="External"/><Relationship Id="rId16" Type="http://schemas.openxmlformats.org/officeDocument/2006/relationships/hyperlink" Target="https://www.cbd.int/doc/decisions/cop-15/cop-15-dec-04-fr.pdf" TargetMode="External"/><Relationship Id="rId11" Type="http://schemas.openxmlformats.org/officeDocument/2006/relationships/endnotes" Target="endnotes.xml"/><Relationship Id="rId32" Type="http://schemas.openxmlformats.org/officeDocument/2006/relationships/hyperlink" Target="https://www.cbd.int/recommendations/sbi?m=sbi-07"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recommendations/sbi?m=sbi-07" TargetMode="External"/><Relationship Id="rId74" Type="http://schemas.openxmlformats.org/officeDocument/2006/relationships/hyperlink" Target="https://www.cbd.int/recommendations/sbstta?m=sbstta-27" TargetMode="External"/><Relationship Id="rId79" Type="http://schemas.openxmlformats.org/officeDocument/2006/relationships/hyperlink" Target="https://www.cbd.int/recommendations/sbstta?m=sbstta-28" TargetMode="External"/><Relationship Id="rId5" Type="http://schemas.openxmlformats.org/officeDocument/2006/relationships/customXml" Target="../customXml/item5.xml"/><Relationship Id="rId61" Type="http://schemas.openxmlformats.org/officeDocument/2006/relationships/hyperlink" Target="https://www.cbd.int/recommendations/sbi?m=sbi-07" TargetMode="External"/><Relationship Id="rId82" Type="http://schemas.openxmlformats.org/officeDocument/2006/relationships/theme" Target="theme/theme1.xml"/><Relationship Id="rId1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recommendations/sbi?m=sbi-06" TargetMode="External"/><Relationship Id="rId56" Type="http://schemas.openxmlformats.org/officeDocument/2006/relationships/hyperlink" Target="https://www.cbd.int/decisions/cop?m=cop-15" TargetMode="External"/><Relationship Id="rId64" Type="http://schemas.openxmlformats.org/officeDocument/2006/relationships/hyperlink" Target="https://www.cbd.int/recommendations/sbi?m=sbi-07" TargetMode="External"/><Relationship Id="rId69" Type="http://schemas.openxmlformats.org/officeDocument/2006/relationships/hyperlink" Target="https://www.cbd.int/recommendations/sbstta?m=sbstta-27" TargetMode="External"/><Relationship Id="rId77" Type="http://schemas.openxmlformats.org/officeDocument/2006/relationships/hyperlink" Target="https://www.cbd.int/recommendations/sbstta?m=sbstta-28" TargetMode="External"/><Relationship Id="rId8" Type="http://schemas.openxmlformats.org/officeDocument/2006/relationships/settings" Target="settings.xml"/><Relationship Id="rId51" Type="http://schemas.openxmlformats.org/officeDocument/2006/relationships/hyperlink" Target="https://www.cbd.int/recommendations/sbi?m=sbi-06" TargetMode="External"/><Relationship Id="rId72" Type="http://schemas.openxmlformats.org/officeDocument/2006/relationships/hyperlink" Target="https://www.cbd.int/recommendations/sbstta?m=sbstta-27"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recommendations/sbi?m=sbi-06" TargetMode="External"/><Relationship Id="rId59" Type="http://schemas.openxmlformats.org/officeDocument/2006/relationships/hyperlink" Target="https://www.cbd.int/recommendations/sbi?m=sbi-07" TargetMode="External"/><Relationship Id="rId67" Type="http://schemas.openxmlformats.org/officeDocument/2006/relationships/hyperlink" Target="https://www.cbd.int/recommendations/sb8j?m=sb8j-01" TargetMode="External"/><Relationship Id="rId20" Type="http://schemas.openxmlformats.org/officeDocument/2006/relationships/header" Target="header2.xml"/><Relationship Id="rId41" Type="http://schemas.openxmlformats.org/officeDocument/2006/relationships/hyperlink" Target="https://www.cbd.int/decisions/cop?m=cop-15"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5" TargetMode="External"/><Relationship Id="rId70" Type="http://schemas.openxmlformats.org/officeDocument/2006/relationships/hyperlink" Target="https://www.cbd.int/recommendations/sbstta?m=sbstta-27" TargetMode="External"/><Relationship Id="rId75"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33-fr.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5" TargetMode="External"/><Relationship Id="rId57"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recommendations/sbi?m=sbi-06"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recommendations/sbi?m=sbi-07" TargetMode="External"/><Relationship Id="rId60" Type="http://schemas.openxmlformats.org/officeDocument/2006/relationships/hyperlink" Target="https://www.cbd.int/recommendations/sbi?m=sbi-07" TargetMode="External"/><Relationship Id="rId65" Type="http://schemas.openxmlformats.org/officeDocument/2006/relationships/hyperlink" Target="https://www.cbd.int/recommendations/sbi?m=sbi-07" TargetMode="External"/><Relationship Id="rId73" Type="http://schemas.openxmlformats.org/officeDocument/2006/relationships/hyperlink" Target="https://www.cbd.int/recommendations/sbstta?m=sbstta-27" TargetMode="External"/><Relationship Id="rId78" Type="http://schemas.openxmlformats.org/officeDocument/2006/relationships/hyperlink" Target="https://www.cbd.int/recommendations/sbstta?m=sbstta-28" TargetMode="Externa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recommendations/sbi?m=sbi-07" TargetMode="External"/><Relationship Id="rId55" Type="http://schemas.openxmlformats.org/officeDocument/2006/relationships/hyperlink" Target="https://www.cbd.int/recommendations/sbi?m=sbi-07" TargetMode="External"/><Relationship Id="rId76" Type="http://schemas.openxmlformats.org/officeDocument/2006/relationships/hyperlink" Target="https://www.cbd.int/recommendations/sbstta?m=sbstta-28" TargetMode="External"/><Relationship Id="rId7" Type="http://schemas.openxmlformats.org/officeDocument/2006/relationships/styles" Target="styles.xml"/><Relationship Id="rId71" Type="http://schemas.openxmlformats.org/officeDocument/2006/relationships/hyperlink" Target="https://www.cbd.int/recommendations/sbstta?m=sbstta-27" TargetMode="External"/><Relationship Id="rId2" Type="http://schemas.openxmlformats.org/officeDocument/2006/relationships/customXml" Target="../customXml/item2.xml"/><Relationship Id="rId29" Type="http://schemas.openxmlformats.org/officeDocument/2006/relationships/hyperlink" Target="https://www.cbd.int/recommendations/sbi?m=sbi-07"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recommendations/sbi?m=sbi-07" TargetMode="External"/><Relationship Id="rId66" Type="http://schemas.openxmlformats.org/officeDocument/2006/relationships/hyperlink" Target="https://www.cbd.int/recommendations/sbi?m=sbi-0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9A362C526D422BB1FD36D9763CA25F"/>
        <w:category>
          <w:name w:val="General"/>
          <w:gallery w:val="placeholder"/>
        </w:category>
        <w:types>
          <w:type w:val="bbPlcHdr"/>
        </w:types>
        <w:behaviors>
          <w:behavior w:val="content"/>
        </w:behaviors>
        <w:guid w:val="{D98FD1CE-ED3E-4A77-A263-59F482982D7D}"/>
      </w:docPartPr>
      <w:docPartBody>
        <w:p w:rsidR="008230D1" w:rsidRDefault="0035251F">
          <w:pPr>
            <w:pStyle w:val="509A362C526D422BB1FD36D9763CA25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B7A"/>
    <w:rsid w:val="00012F7F"/>
    <w:rsid w:val="000B266F"/>
    <w:rsid w:val="00104CE5"/>
    <w:rsid w:val="0014797D"/>
    <w:rsid w:val="0015576D"/>
    <w:rsid w:val="0015607F"/>
    <w:rsid w:val="00161432"/>
    <w:rsid w:val="00175A07"/>
    <w:rsid w:val="00254EB5"/>
    <w:rsid w:val="00297B7A"/>
    <w:rsid w:val="002E5296"/>
    <w:rsid w:val="003162E7"/>
    <w:rsid w:val="00351A16"/>
    <w:rsid w:val="0035251F"/>
    <w:rsid w:val="00377A7E"/>
    <w:rsid w:val="003B4BA2"/>
    <w:rsid w:val="003C6F94"/>
    <w:rsid w:val="00453E0B"/>
    <w:rsid w:val="00466864"/>
    <w:rsid w:val="004935DB"/>
    <w:rsid w:val="00493C92"/>
    <w:rsid w:val="00552FFB"/>
    <w:rsid w:val="00652DBE"/>
    <w:rsid w:val="006D4D70"/>
    <w:rsid w:val="006E5457"/>
    <w:rsid w:val="00721921"/>
    <w:rsid w:val="007438E0"/>
    <w:rsid w:val="007701CF"/>
    <w:rsid w:val="007A2182"/>
    <w:rsid w:val="007F6FAD"/>
    <w:rsid w:val="008230D1"/>
    <w:rsid w:val="00865DD5"/>
    <w:rsid w:val="00893D71"/>
    <w:rsid w:val="008C1973"/>
    <w:rsid w:val="008C50EE"/>
    <w:rsid w:val="009D5E55"/>
    <w:rsid w:val="00AD7A93"/>
    <w:rsid w:val="00B40B16"/>
    <w:rsid w:val="00C06B30"/>
    <w:rsid w:val="00C9680D"/>
    <w:rsid w:val="00D1021A"/>
    <w:rsid w:val="00D34E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F94"/>
    <w:rPr>
      <w:color w:val="808080"/>
    </w:rPr>
  </w:style>
  <w:style w:type="paragraph" w:customStyle="1" w:styleId="509A362C526D422BB1FD36D9763CA25F">
    <w:name w:val="509A362C526D422BB1FD36D9763CA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946116D0-DD8E-4ECC-968A-DC9AED41DAC4}"/>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24</TotalTime>
  <Pages>8</Pages>
  <Words>3552</Words>
  <Characters>19932</Characters>
  <Application>Microsoft Office Word</Application>
  <DocSecurity>0</DocSecurity>
  <Lines>622</Lines>
  <Paragraphs>378</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23106</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pluriannuel de la Conférence des Parties</dc:title>
  <dc:subject>CBD/COP/17/8</dc:subject>
  <dc:creator>Wadzanayi Mandivenyi</dc:creator>
  <cp:keywords>Convention on Biological Diversity</cp:keywords>
  <cp:lastModifiedBy>Helene Turgeon</cp:lastModifiedBy>
  <cp:revision>11</cp:revision>
  <cp:lastPrinted>2020-01-21T19:56:00Z</cp:lastPrinted>
  <dcterms:created xsi:type="dcterms:W3CDTF">2026-09-24T01:02:00Z</dcterms:created>
  <dcterms:modified xsi:type="dcterms:W3CDTF">2026-09-28T18:10:00Z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