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E78A3" w:rsidRPr="00F17C79" w14:paraId="4B3C8672" w14:textId="77777777" w:rsidTr="007C072C">
        <w:trPr>
          <w:trHeight w:val="850"/>
        </w:trPr>
        <w:tc>
          <w:tcPr>
            <w:tcW w:w="975" w:type="dxa"/>
            <w:vAlign w:val="bottom"/>
          </w:tcPr>
          <w:p w14:paraId="02F70171" w14:textId="77777777" w:rsidR="003E78A3" w:rsidRPr="00F17C79" w:rsidRDefault="003E78A3" w:rsidP="007C072C">
            <w:pPr>
              <w:pStyle w:val="AASmallLogo"/>
              <w:rPr>
                <w:lang w:val="es-ES"/>
              </w:rPr>
            </w:pPr>
            <w:r w:rsidRPr="00F17C79">
              <w:rPr>
                <w:noProof/>
                <w:lang w:val="es-ES"/>
              </w:rPr>
              <w:drawing>
                <wp:inline distT="0" distB="0" distL="0" distR="0" wp14:anchorId="3E9880A9" wp14:editId="7B8C9F98">
                  <wp:extent cx="474727" cy="402337"/>
                  <wp:effectExtent l="0" t="0" r="1905" b="0"/>
                  <wp:docPr id="1244614358" name="Picture 1" descr="Imagen que contiene For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244614358" name="Picture 1" descr="Imagen que contiene Forma&#10;&#10;El contenido generado por IA puede ser incorrecto."/>
                          <pic:cNvPicPr/>
                        </pic:nvPicPr>
                        <pic:blipFill>
                          <a:blip r:embed="rId12"/>
                          <a:stretch>
                            <a:fillRect/>
                          </a:stretch>
                        </pic:blipFill>
                        <pic:spPr>
                          <a:xfrm>
                            <a:off x="0" y="0"/>
                            <a:ext cx="474727" cy="402337"/>
                          </a:xfrm>
                          <a:prstGeom prst="rect">
                            <a:avLst/>
                          </a:prstGeom>
                        </pic:spPr>
                      </pic:pic>
                    </a:graphicData>
                  </a:graphic>
                </wp:inline>
              </w:drawing>
            </w:r>
            <w:r w:rsidRPr="00F17C79">
              <w:rPr>
                <w:lang w:val="es-ES"/>
              </w:rPr>
              <w:t xml:space="preserve"> </w:t>
            </w:r>
          </w:p>
          <w:p w14:paraId="58FEFC14" w14:textId="77777777" w:rsidR="003E78A3" w:rsidRPr="00F17C79" w:rsidRDefault="003E78A3" w:rsidP="007C072C">
            <w:pPr>
              <w:pStyle w:val="AASmallLogo"/>
              <w:rPr>
                <w:lang w:val="es-ES"/>
              </w:rPr>
            </w:pPr>
          </w:p>
        </w:tc>
        <w:tc>
          <w:tcPr>
            <w:tcW w:w="1434" w:type="dxa"/>
            <w:noWrap/>
            <w:vAlign w:val="bottom"/>
          </w:tcPr>
          <w:p w14:paraId="491975AA" w14:textId="77777777" w:rsidR="003E78A3" w:rsidRPr="00F17C79" w:rsidRDefault="003E78A3" w:rsidP="007C072C">
            <w:pPr>
              <w:pStyle w:val="AASmallLogo"/>
              <w:rPr>
                <w:lang w:val="es-ES"/>
              </w:rPr>
            </w:pPr>
            <w:r w:rsidRPr="00F17C79">
              <w:rPr>
                <w:noProof/>
                <w:lang w:val="es-ES"/>
              </w:rPr>
              <w:drawing>
                <wp:inline distT="0" distB="0" distL="0" distR="0" wp14:anchorId="5CD38001" wp14:editId="38E294E2">
                  <wp:extent cx="498788" cy="285021"/>
                  <wp:effectExtent l="0" t="0" r="0" b="1270"/>
                  <wp:docPr id="1150251483" name="Picture 2" descr="For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150251483" name="Picture 2" descr="Forma&#10;&#10;El contenido generado por IA puede ser incorrecto."/>
                          <pic:cNvPicPr/>
                        </pic:nvPicPr>
                        <pic:blipFill>
                          <a:blip r:embed="rId13"/>
                          <a:stretch>
                            <a:fillRect/>
                          </a:stretch>
                        </pic:blipFill>
                        <pic:spPr>
                          <a:xfrm>
                            <a:off x="0" y="0"/>
                            <a:ext cx="498788" cy="285021"/>
                          </a:xfrm>
                          <a:prstGeom prst="rect">
                            <a:avLst/>
                          </a:prstGeom>
                        </pic:spPr>
                      </pic:pic>
                    </a:graphicData>
                  </a:graphic>
                </wp:inline>
              </w:drawing>
            </w:r>
            <w:r w:rsidRPr="00F17C79">
              <w:rPr>
                <w:lang w:val="es-ES"/>
              </w:rPr>
              <w:t xml:space="preserve"> </w:t>
            </w:r>
          </w:p>
          <w:p w14:paraId="70C3E8E6" w14:textId="77777777" w:rsidR="003E78A3" w:rsidRPr="00F17C79" w:rsidRDefault="003E78A3" w:rsidP="007C072C">
            <w:pPr>
              <w:pStyle w:val="AASmallLogo"/>
              <w:rPr>
                <w:lang w:val="es-ES"/>
              </w:rPr>
            </w:pPr>
          </w:p>
        </w:tc>
        <w:tc>
          <w:tcPr>
            <w:tcW w:w="8073" w:type="dxa"/>
            <w:vAlign w:val="bottom"/>
          </w:tcPr>
          <w:p w14:paraId="26CAC035" w14:textId="2914BF01" w:rsidR="003E78A3" w:rsidRPr="00F17C79" w:rsidRDefault="003E78A3" w:rsidP="007C072C">
            <w:pPr>
              <w:pStyle w:val="ABSymbol"/>
              <w:rPr>
                <w:lang w:val="es-ES"/>
              </w:rPr>
            </w:pPr>
            <w:r w:rsidRPr="00F17C79">
              <w:rPr>
                <w:sz w:val="40"/>
                <w:lang w:val="es-ES"/>
              </w:rPr>
              <w:t>CBD</w:t>
            </w:r>
            <w:r w:rsidRPr="00F17C79">
              <w:rPr>
                <w:lang w:val="es-ES"/>
              </w:rPr>
              <w:t>/SBI/6/1/Add.2</w:t>
            </w:r>
            <w:r w:rsidR="001F0219">
              <w:rPr>
                <w:lang w:val="es-ES"/>
              </w:rPr>
              <w:t>/Rev.1</w:t>
            </w:r>
          </w:p>
        </w:tc>
      </w:tr>
    </w:tbl>
    <w:p w14:paraId="6BFEB168" w14:textId="77777777" w:rsidR="003E78A3" w:rsidRPr="00F17C79" w:rsidRDefault="003E78A3" w:rsidP="003E78A3">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78A3" w:rsidRPr="001F0219" w14:paraId="53E482B9" w14:textId="77777777" w:rsidTr="007C072C">
        <w:trPr>
          <w:trHeight w:val="1814"/>
        </w:trPr>
        <w:tc>
          <w:tcPr>
            <w:tcW w:w="7370" w:type="dxa"/>
          </w:tcPr>
          <w:p w14:paraId="24E8D580" w14:textId="77777777" w:rsidR="003E78A3" w:rsidRPr="00F17C79" w:rsidRDefault="003E78A3" w:rsidP="007C072C">
            <w:pPr>
              <w:pStyle w:val="ACLargeLogo"/>
              <w:rPr>
                <w:lang w:val="es-ES"/>
              </w:rPr>
            </w:pPr>
            <w:r w:rsidRPr="00F17C79">
              <w:rPr>
                <w:noProof/>
                <w:lang w:val="es-ES"/>
              </w:rPr>
              <w:drawing>
                <wp:inline distT="0" distB="0" distL="0" distR="0" wp14:anchorId="677678DE" wp14:editId="4707C386">
                  <wp:extent cx="2755631" cy="1012024"/>
                  <wp:effectExtent l="0" t="0" r="6985" b="0"/>
                  <wp:docPr id="349570288" name="Picture 3" descr="Interfaz de usuario gráfica, Texto, Aplicación&#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49570288" name="Picture 3" descr="Interfaz de usuario gráfica, Texto, Aplicación&#10;&#10;El contenido generado por IA puede ser incorrecto."/>
                          <pic:cNvPicPr/>
                        </pic:nvPicPr>
                        <pic:blipFill>
                          <a:blip r:embed="rId14"/>
                          <a:stretch>
                            <a:fillRect/>
                          </a:stretch>
                        </pic:blipFill>
                        <pic:spPr>
                          <a:xfrm>
                            <a:off x="0" y="0"/>
                            <a:ext cx="2755631" cy="1012024"/>
                          </a:xfrm>
                          <a:prstGeom prst="rect">
                            <a:avLst/>
                          </a:prstGeom>
                        </pic:spPr>
                      </pic:pic>
                    </a:graphicData>
                  </a:graphic>
                </wp:inline>
              </w:drawing>
            </w:r>
            <w:r w:rsidRPr="00F17C79">
              <w:rPr>
                <w:lang w:val="es-ES"/>
              </w:rPr>
              <w:t xml:space="preserve"> </w:t>
            </w:r>
          </w:p>
          <w:p w14:paraId="13534693" w14:textId="77777777" w:rsidR="003E78A3" w:rsidRPr="00F17C79" w:rsidRDefault="003E78A3" w:rsidP="007C072C">
            <w:pPr>
              <w:pStyle w:val="ACLargeLogo"/>
              <w:rPr>
                <w:lang w:val="es-ES"/>
              </w:rPr>
            </w:pPr>
          </w:p>
        </w:tc>
        <w:tc>
          <w:tcPr>
            <w:tcW w:w="3112" w:type="dxa"/>
          </w:tcPr>
          <w:p w14:paraId="7CC73C48" w14:textId="77777777" w:rsidR="003E78A3" w:rsidRPr="00F17C79" w:rsidRDefault="003E78A3" w:rsidP="007C072C">
            <w:pPr>
              <w:pStyle w:val="AEDistrNormal"/>
              <w:rPr>
                <w:lang w:val="es-ES"/>
              </w:rPr>
            </w:pPr>
            <w:r w:rsidRPr="00F17C79">
              <w:rPr>
                <w:lang w:val="es-ES"/>
              </w:rPr>
              <w:t>Distr. general</w:t>
            </w:r>
          </w:p>
          <w:p w14:paraId="02608FEB" w14:textId="1A16E428" w:rsidR="003E78A3" w:rsidRPr="00F17C79" w:rsidRDefault="003E78A3" w:rsidP="007C072C">
            <w:pPr>
              <w:pStyle w:val="AEDistrNormal"/>
              <w:rPr>
                <w:lang w:val="es-ES"/>
              </w:rPr>
            </w:pPr>
            <w:r w:rsidRPr="00F17C79">
              <w:rPr>
                <w:lang w:val="es-ES"/>
              </w:rPr>
              <w:t>2</w:t>
            </w:r>
            <w:r w:rsidR="001F0219">
              <w:rPr>
                <w:lang w:val="es-ES"/>
              </w:rPr>
              <w:t>3</w:t>
            </w:r>
            <w:r w:rsidRPr="00F17C79">
              <w:rPr>
                <w:lang w:val="es-ES"/>
              </w:rPr>
              <w:t xml:space="preserve"> de </w:t>
            </w:r>
            <w:r w:rsidR="001F0219">
              <w:rPr>
                <w:lang w:val="es-ES"/>
              </w:rPr>
              <w:t>enero</w:t>
            </w:r>
            <w:r w:rsidRPr="00F17C79">
              <w:rPr>
                <w:lang w:val="es-ES"/>
              </w:rPr>
              <w:t xml:space="preserve"> de 202</w:t>
            </w:r>
            <w:r w:rsidR="001F0219">
              <w:rPr>
                <w:lang w:val="es-ES"/>
              </w:rPr>
              <w:t>6</w:t>
            </w:r>
          </w:p>
          <w:p w14:paraId="4D7DE44A" w14:textId="77777777" w:rsidR="003E78A3" w:rsidRPr="00F17C79" w:rsidRDefault="003E78A3" w:rsidP="007C072C">
            <w:pPr>
              <w:pStyle w:val="AEDistrNormal"/>
              <w:rPr>
                <w:lang w:val="es-ES"/>
              </w:rPr>
            </w:pPr>
            <w:r w:rsidRPr="00F17C79">
              <w:rPr>
                <w:lang w:val="es-ES"/>
              </w:rPr>
              <w:t>Español</w:t>
            </w:r>
          </w:p>
          <w:p w14:paraId="71ABD462" w14:textId="77777777" w:rsidR="003E78A3" w:rsidRPr="00F17C79" w:rsidRDefault="003E78A3" w:rsidP="007C072C">
            <w:pPr>
              <w:pStyle w:val="AEDistrNormal"/>
              <w:rPr>
                <w:lang w:val="es-ES"/>
              </w:rPr>
            </w:pPr>
            <w:r w:rsidRPr="00F17C79">
              <w:rPr>
                <w:lang w:val="es-ES"/>
              </w:rPr>
              <w:t>Original: inglés</w:t>
            </w:r>
          </w:p>
          <w:p w14:paraId="67FF9ADA" w14:textId="77777777" w:rsidR="003E78A3" w:rsidRPr="00F17C79" w:rsidRDefault="003E78A3" w:rsidP="007C072C">
            <w:pPr>
              <w:pStyle w:val="AEDistrNormal6pt"/>
              <w:rPr>
                <w:lang w:val="es-ES"/>
              </w:rPr>
            </w:pPr>
          </w:p>
        </w:tc>
      </w:tr>
    </w:tbl>
    <w:p w14:paraId="0077D1C5" w14:textId="77777777" w:rsidR="003E78A3" w:rsidRPr="00F17C79" w:rsidRDefault="003E78A3" w:rsidP="003E78A3">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78A3" w:rsidRPr="00776922" w14:paraId="5F8FE2E7" w14:textId="77777777" w:rsidTr="007C072C">
        <w:trPr>
          <w:trHeight w:val="57"/>
        </w:trPr>
        <w:tc>
          <w:tcPr>
            <w:tcW w:w="6094" w:type="dxa"/>
          </w:tcPr>
          <w:p w14:paraId="0FB72EE3" w14:textId="77777777" w:rsidR="003E78A3" w:rsidRPr="00F17C79" w:rsidRDefault="003E78A3" w:rsidP="007C072C">
            <w:pPr>
              <w:pStyle w:val="AFCorN12Bold"/>
              <w:rPr>
                <w:lang w:val="es-ES"/>
              </w:rPr>
            </w:pPr>
            <w:r w:rsidRPr="00F17C79">
              <w:rPr>
                <w:lang w:val="es-ES"/>
              </w:rPr>
              <w:t>Órgano Subsidiario sobre la Aplicación</w:t>
            </w:r>
          </w:p>
          <w:p w14:paraId="018E766A" w14:textId="77777777" w:rsidR="003E78A3" w:rsidRPr="00F17C79" w:rsidRDefault="003E78A3" w:rsidP="007C072C">
            <w:pPr>
              <w:pStyle w:val="AFCorNBold"/>
              <w:rPr>
                <w:lang w:val="es-ES"/>
              </w:rPr>
            </w:pPr>
            <w:r w:rsidRPr="00F17C79">
              <w:rPr>
                <w:lang w:val="es-ES"/>
              </w:rPr>
              <w:t>Sexta reunión</w:t>
            </w:r>
          </w:p>
          <w:p w14:paraId="5161651C" w14:textId="77777777" w:rsidR="003E78A3" w:rsidRPr="00F17C79" w:rsidRDefault="003E78A3" w:rsidP="007C072C">
            <w:pPr>
              <w:pStyle w:val="AFCorNNormal"/>
              <w:rPr>
                <w:snapToGrid w:val="0"/>
                <w:lang w:val="es-ES"/>
              </w:rPr>
            </w:pPr>
            <w:r w:rsidRPr="00F17C79">
              <w:rPr>
                <w:lang w:val="es-ES"/>
              </w:rPr>
              <w:t xml:space="preserve">Roma, </w:t>
            </w:r>
            <w:r w:rsidRPr="00F17C79">
              <w:rPr>
                <w:snapToGrid w:val="0"/>
                <w:lang w:val="es-ES"/>
              </w:rPr>
              <w:t>16 a 19 de febrero de 2026</w:t>
            </w:r>
          </w:p>
          <w:p w14:paraId="2070C5E5" w14:textId="77777777" w:rsidR="003E78A3" w:rsidRPr="00F17C79" w:rsidRDefault="003E78A3" w:rsidP="007C072C">
            <w:pPr>
              <w:pStyle w:val="AFCorNNormal"/>
              <w:rPr>
                <w:lang w:val="es-ES"/>
              </w:rPr>
            </w:pPr>
            <w:r w:rsidRPr="00F17C79">
              <w:rPr>
                <w:lang w:val="es-ES"/>
              </w:rPr>
              <w:t>Tema 2 del programa provisional</w:t>
            </w:r>
            <w:r w:rsidRPr="00F17C79">
              <w:rPr>
                <w:rStyle w:val="Refdenotaalpie"/>
                <w:lang w:val="es-ES"/>
              </w:rPr>
              <w:footnoteReference w:customMarkFollows="1" w:id="1"/>
              <w:t>*</w:t>
            </w:r>
          </w:p>
          <w:p w14:paraId="216499F1" w14:textId="77777777" w:rsidR="003E78A3" w:rsidRPr="00F17C79" w:rsidRDefault="003E78A3" w:rsidP="007C072C">
            <w:pPr>
              <w:pStyle w:val="AFCorNBold"/>
              <w:spacing w:after="120"/>
              <w:rPr>
                <w:lang w:val="es-ES"/>
              </w:rPr>
            </w:pPr>
            <w:r w:rsidRPr="00F17C79">
              <w:rPr>
                <w:lang w:val="es-ES"/>
              </w:rPr>
              <w:t>Cuestiones de organización: adopción del programa</w:t>
            </w:r>
            <w:r w:rsidRPr="00F17C79">
              <w:rPr>
                <w:lang w:val="es-ES"/>
              </w:rPr>
              <w:br/>
              <w:t>y organización de los trabajos</w:t>
            </w:r>
          </w:p>
        </w:tc>
        <w:tc>
          <w:tcPr>
            <w:tcW w:w="4388" w:type="dxa"/>
          </w:tcPr>
          <w:p w14:paraId="2B726B6C" w14:textId="77777777" w:rsidR="003E78A3" w:rsidRPr="00F17C79" w:rsidRDefault="003E78A3" w:rsidP="007C072C">
            <w:pPr>
              <w:pStyle w:val="CBDNormal"/>
              <w:jc w:val="left"/>
              <w:rPr>
                <w:lang w:val="es-ES"/>
              </w:rPr>
            </w:pPr>
          </w:p>
        </w:tc>
      </w:tr>
    </w:tbl>
    <w:p w14:paraId="2E009B80" w14:textId="5B69F5A4" w:rsidR="003E78A3" w:rsidRPr="00F17C79" w:rsidRDefault="00000000" w:rsidP="003E78A3">
      <w:pPr>
        <w:pStyle w:val="CBDTitle"/>
        <w:rPr>
          <w:caps/>
          <w:lang w:val="es-ES"/>
        </w:rPr>
      </w:pPr>
      <w:sdt>
        <w:sdtPr>
          <w:rPr>
            <w:lang w:val="es-ES"/>
          </w:rPr>
          <w:alias w:val="Title"/>
          <w:tag w:val=""/>
          <w:id w:val="772832786"/>
          <w:placeholder>
            <w:docPart w:val="0B2C9E29960B4643BE39038F77786E0D"/>
          </w:placeholder>
          <w:dataBinding w:prefixMappings="xmlns:ns0='http://purl.org/dc/elements/1.1/' xmlns:ns1='http://schemas.openxmlformats.org/package/2006/metadata/core-properties' " w:xpath="/ns1:coreProperties[1]/ns0:title[1]" w:storeItemID="{6C3C8BC8-F283-45AE-878A-BAB7291924A1}"/>
          <w:text/>
        </w:sdtPr>
        <w:sdtContent>
          <w:r w:rsidR="001F0219" w:rsidRPr="001F0219">
            <w:rPr>
              <w:lang w:val="es-ES"/>
            </w:rPr>
            <w:t>Nota con un posible esquema</w:t>
          </w:r>
        </w:sdtContent>
      </w:sdt>
    </w:p>
    <w:p w14:paraId="685A4055" w14:textId="77777777" w:rsidR="003E78A3" w:rsidRPr="00F17C79" w:rsidRDefault="003E78A3" w:rsidP="003E78A3">
      <w:pPr>
        <w:pStyle w:val="CBDSubTitle"/>
        <w:rPr>
          <w:lang w:val="es-ES"/>
        </w:rPr>
      </w:pPr>
      <w:r w:rsidRPr="00F17C79">
        <w:rPr>
          <w:lang w:val="es-ES"/>
        </w:rPr>
        <w:t>Nota de la Secretaría</w:t>
      </w:r>
    </w:p>
    <w:p w14:paraId="6962FDFA" w14:textId="77777777" w:rsidR="003E78A3" w:rsidRPr="00F17C79" w:rsidRDefault="003E78A3" w:rsidP="003E78A3">
      <w:pPr>
        <w:pStyle w:val="CBDH1"/>
        <w:rPr>
          <w:lang w:val="es-ES"/>
        </w:rPr>
      </w:pPr>
      <w:r w:rsidRPr="00F17C79">
        <w:rPr>
          <w:lang w:val="es-ES"/>
        </w:rPr>
        <w:t>I.</w:t>
      </w:r>
      <w:r w:rsidRPr="00F17C79">
        <w:rPr>
          <w:lang w:val="es-ES"/>
        </w:rPr>
        <w:tab/>
        <w:t>Introducción</w:t>
      </w:r>
    </w:p>
    <w:p w14:paraId="15B65EC0" w14:textId="77777777" w:rsidR="003E78A3" w:rsidRPr="00F17C79" w:rsidRDefault="003E78A3" w:rsidP="003E78A3">
      <w:pPr>
        <w:pStyle w:val="CBDNormalNumber"/>
        <w:rPr>
          <w:lang w:val="es-ES"/>
        </w:rPr>
      </w:pPr>
      <w:r w:rsidRPr="00F17C79">
        <w:rPr>
          <w:lang w:val="es-ES"/>
        </w:rPr>
        <w:t>En el párrafo 14 de su decisión </w:t>
      </w:r>
      <w:hyperlink r:id="rId15" w:history="1">
        <w:r w:rsidRPr="00F17C79">
          <w:rPr>
            <w:rStyle w:val="Hipervnculo"/>
            <w:lang w:val="es-ES"/>
          </w:rPr>
          <w:t>16/25</w:t>
        </w:r>
      </w:hyperlink>
      <w:r w:rsidRPr="00F17C79">
        <w:rPr>
          <w:rStyle w:val="Refdenotaalpie"/>
          <w:lang w:val="es-ES"/>
        </w:rPr>
        <w:footnoteReference w:id="2"/>
      </w:r>
      <w:r w:rsidRPr="00F17C79">
        <w:rPr>
          <w:lang w:val="es-ES"/>
        </w:rPr>
        <w:t>, la Conferencia de las Partes en el Convenio sobre la Diversidad Biológica pidió a su Mesa y a la Mesa del Órgano Subsidiario de Asesoramiento Científico, Técnico y Tecnológico que publicaran notas con posibles esquemas para cada una de las reuniones intergubernamentales celebradas en virtud del Convenio.</w:t>
      </w:r>
    </w:p>
    <w:p w14:paraId="105DBA0E" w14:textId="77777777" w:rsidR="003E78A3" w:rsidRPr="00F17C79" w:rsidRDefault="003E78A3" w:rsidP="003E78A3">
      <w:pPr>
        <w:pStyle w:val="CBDNormalNumber"/>
        <w:rPr>
          <w:lang w:val="es-ES"/>
        </w:rPr>
      </w:pPr>
      <w:r w:rsidRPr="00F17C79">
        <w:rPr>
          <w:lang w:val="es-ES"/>
        </w:rPr>
        <w:t>De conformidad con la decisión </w:t>
      </w:r>
      <w:hyperlink r:id="rId16" w:history="1">
        <w:r w:rsidRPr="00F17C79">
          <w:rPr>
            <w:rStyle w:val="Hipervnculo"/>
            <w:lang w:val="es-ES"/>
          </w:rPr>
          <w:t>16/25</w:t>
        </w:r>
      </w:hyperlink>
      <w:r w:rsidRPr="00F17C79">
        <w:rPr>
          <w:lang w:val="es-ES"/>
        </w:rPr>
        <w:t>, la Mesa de la Conferencia de las Partes, con el apoyo de la Secretaría del Convenio, elaboró la presente nota con un posible esquema.</w:t>
      </w:r>
    </w:p>
    <w:p w14:paraId="76B75771" w14:textId="77777777" w:rsidR="003E78A3" w:rsidRPr="00F17C79" w:rsidRDefault="003E78A3" w:rsidP="003E78A3">
      <w:pPr>
        <w:pStyle w:val="CBDNormalNumber"/>
        <w:rPr>
          <w:lang w:val="es-ES"/>
        </w:rPr>
      </w:pPr>
      <w:r w:rsidRPr="00F17C79">
        <w:rPr>
          <w:lang w:val="es-ES"/>
        </w:rPr>
        <w:t>Las disposiciones para la presente reunión se describen en las secciones II y III siguientes, mientras que las actualizaciones de la propuesta de organización de los trabajos figuran en la sección IV y el anexo I.</w:t>
      </w:r>
    </w:p>
    <w:p w14:paraId="72A27844" w14:textId="77777777" w:rsidR="003E78A3" w:rsidRPr="00F17C79" w:rsidRDefault="003E78A3" w:rsidP="003E78A3">
      <w:pPr>
        <w:pStyle w:val="CBDH2"/>
        <w:rPr>
          <w:lang w:val="es-ES"/>
        </w:rPr>
      </w:pPr>
      <w:r w:rsidRPr="00F17C79">
        <w:rPr>
          <w:lang w:val="es-ES"/>
        </w:rPr>
        <w:t>II.</w:t>
      </w:r>
      <w:r w:rsidRPr="00F17C79">
        <w:rPr>
          <w:sz w:val="28"/>
          <w:lang w:val="es-ES"/>
        </w:rPr>
        <w:tab/>
        <w:t>Disposiciones para la reunión</w:t>
      </w:r>
    </w:p>
    <w:p w14:paraId="5DECD066" w14:textId="77777777" w:rsidR="003E78A3" w:rsidRPr="00F17C79" w:rsidRDefault="003E78A3" w:rsidP="003E78A3">
      <w:pPr>
        <w:pStyle w:val="CBDNormalNumber"/>
        <w:rPr>
          <w:lang w:val="es-ES"/>
        </w:rPr>
      </w:pPr>
      <w:r w:rsidRPr="00F17C79">
        <w:rPr>
          <w:lang w:val="es-ES"/>
        </w:rPr>
        <w:t>La reunión, que se celebrará en forma presencial en la sede de la Organización de las Naciones Unidas para la Alimentación y la Agricultura en Roma, está abierta a la participación de representantes de las Partes y organizaciones acreditadas como observadoras que estén debidamente inscritas para participar en la reunión. Los detalles de los arreglos logísticos se proporcionan en una nota de concienciación para los participantes</w:t>
      </w:r>
      <w:r w:rsidRPr="00F17C79">
        <w:rPr>
          <w:rStyle w:val="Refdenotaalpie"/>
          <w:lang w:val="es-ES"/>
        </w:rPr>
        <w:footnoteReference w:id="3"/>
      </w:r>
      <w:r w:rsidRPr="00F17C79">
        <w:rPr>
          <w:lang w:val="es-ES"/>
        </w:rPr>
        <w:t>, que se actualizará según sea necesario.</w:t>
      </w:r>
    </w:p>
    <w:p w14:paraId="6103B118" w14:textId="77777777" w:rsidR="003E78A3" w:rsidRPr="00F17C79" w:rsidRDefault="003E78A3" w:rsidP="003E78A3">
      <w:pPr>
        <w:pStyle w:val="CBDNormalNumber"/>
        <w:rPr>
          <w:lang w:val="es-ES"/>
        </w:rPr>
      </w:pPr>
      <w:r w:rsidRPr="00F17C79">
        <w:rPr>
          <w:lang w:val="es-ES"/>
        </w:rPr>
        <w:t xml:space="preserve">El reglamento para las reuniones de la Conferencia de las Partes se aplica, </w:t>
      </w:r>
      <w:r w:rsidRPr="00F17C79">
        <w:rPr>
          <w:i/>
          <w:iCs/>
          <w:lang w:val="es-ES"/>
        </w:rPr>
        <w:t>mutatis mutandis</w:t>
      </w:r>
      <w:r w:rsidRPr="00F17C79">
        <w:rPr>
          <w:lang w:val="es-ES"/>
        </w:rPr>
        <w:t xml:space="preserve">, a las reuniones del Órgano Subsidiario sobre la Aplicación, de acuerdo con el párrafo 1 a) de la sección C del </w:t>
      </w:r>
      <w:r w:rsidRPr="00F17C79">
        <w:rPr>
          <w:i/>
          <w:iCs/>
          <w:lang w:val="es-ES"/>
        </w:rPr>
        <w:t>modus operandi</w:t>
      </w:r>
      <w:r w:rsidRPr="00F17C79">
        <w:rPr>
          <w:lang w:val="es-ES"/>
        </w:rPr>
        <w:t xml:space="preserve"> del Órgano Subsidiario</w:t>
      </w:r>
      <w:r w:rsidRPr="00F17C79">
        <w:rPr>
          <w:rStyle w:val="Refdenotaalpie"/>
          <w:lang w:val="es-ES"/>
        </w:rPr>
        <w:footnoteReference w:id="4"/>
      </w:r>
      <w:r w:rsidRPr="00F17C79">
        <w:rPr>
          <w:lang w:val="es-ES"/>
        </w:rPr>
        <w:t>, excepto el artículo 18, sobre las credenciales.</w:t>
      </w:r>
    </w:p>
    <w:p w14:paraId="65ADCFF7" w14:textId="77777777" w:rsidR="003E78A3" w:rsidRPr="00F17C79" w:rsidRDefault="003E78A3" w:rsidP="003E78A3">
      <w:pPr>
        <w:pStyle w:val="CBDH1"/>
        <w:rPr>
          <w:lang w:val="es-ES"/>
        </w:rPr>
      </w:pPr>
      <w:bookmarkStart w:id="0" w:name="_Hlk212028041"/>
      <w:r w:rsidRPr="00F17C79">
        <w:rPr>
          <w:lang w:val="es-ES"/>
        </w:rPr>
        <w:lastRenderedPageBreak/>
        <w:t>III.</w:t>
      </w:r>
      <w:r w:rsidRPr="00F17C79">
        <w:rPr>
          <w:lang w:val="es-ES"/>
        </w:rPr>
        <w:tab/>
        <w:t>Sesiones plenarias y consultas oficiosas</w:t>
      </w:r>
    </w:p>
    <w:bookmarkEnd w:id="0"/>
    <w:p w14:paraId="5810264C" w14:textId="77777777" w:rsidR="003E78A3" w:rsidRPr="00F17C79" w:rsidRDefault="003E78A3" w:rsidP="003E78A3">
      <w:pPr>
        <w:pStyle w:val="CBDNormalNumber"/>
        <w:keepNext/>
        <w:rPr>
          <w:lang w:val="es-ES"/>
        </w:rPr>
      </w:pPr>
      <w:r w:rsidRPr="00F17C79">
        <w:rPr>
          <w:lang w:val="es-ES"/>
        </w:rPr>
        <w:t>La reunión se celebrará en diversos formatos:</w:t>
      </w:r>
    </w:p>
    <w:p w14:paraId="7E9A1D34" w14:textId="617DF79A" w:rsidR="003E78A3" w:rsidRPr="00F17C79" w:rsidRDefault="003E78A3" w:rsidP="00CC3887">
      <w:pPr>
        <w:pStyle w:val="CBDNormalNumber"/>
        <w:numPr>
          <w:ilvl w:val="1"/>
          <w:numId w:val="7"/>
        </w:numPr>
        <w:rPr>
          <w:lang w:val="es-ES"/>
        </w:rPr>
      </w:pPr>
      <w:r w:rsidRPr="00F17C79">
        <w:rPr>
          <w:lang w:val="es-ES"/>
        </w:rPr>
        <w:t xml:space="preserve">Sesiones plenarias, con disposición de asientos formal e interpretación en los seis idiomas oficiales de las Naciones Unidas. Las sesiones plenarias estarán abiertas a la participación de todos los delegados inscritos y se </w:t>
      </w:r>
      <w:r w:rsidRPr="00F17C79">
        <w:rPr>
          <w:snapToGrid w:val="0"/>
          <w:lang w:val="es-ES"/>
        </w:rPr>
        <w:t>transmitirán en vivo por UN Web TV</w:t>
      </w:r>
      <w:r w:rsidRPr="00F17C79">
        <w:rPr>
          <w:snapToGrid w:val="0"/>
          <w:vertAlign w:val="superscript"/>
          <w:lang w:val="es-ES"/>
        </w:rPr>
        <w:footnoteReference w:id="5"/>
      </w:r>
      <w:r w:rsidRPr="00F17C79">
        <w:rPr>
          <w:snapToGrid w:val="0"/>
          <w:lang w:val="es-ES"/>
        </w:rPr>
        <w:t xml:space="preserve"> en los seis </w:t>
      </w:r>
      <w:r w:rsidRPr="00F17C79">
        <w:rPr>
          <w:lang w:val="es-ES"/>
        </w:rPr>
        <w:t>idiomas</w:t>
      </w:r>
      <w:r w:rsidRPr="00F17C79">
        <w:rPr>
          <w:snapToGrid w:val="0"/>
          <w:lang w:val="es-ES"/>
        </w:rPr>
        <w:t xml:space="preserve"> oficiales;</w:t>
      </w:r>
    </w:p>
    <w:p w14:paraId="795F4DCC" w14:textId="77777777" w:rsidR="003E78A3" w:rsidRPr="00F17C79" w:rsidRDefault="003E78A3" w:rsidP="003E78A3">
      <w:pPr>
        <w:pStyle w:val="CBDNormalNumber"/>
        <w:numPr>
          <w:ilvl w:val="1"/>
          <w:numId w:val="7"/>
        </w:numPr>
        <w:rPr>
          <w:lang w:val="es-ES"/>
        </w:rPr>
      </w:pPr>
      <w:r w:rsidRPr="00F17C79">
        <w:rPr>
          <w:lang w:val="es-ES"/>
        </w:rPr>
        <w:t>Sesiones de grupos de contacto, con una disposición de asientos informal para facilitar las negociaciones entre las Partes. Las sesiones de los grupos de contacto se celebrarán en inglés únicamente y estarán abiertas a la participación de las delegaciones de todas las Partes. Se facilitará la participación de un número razonable de observadores, a discreción de la presidencia o las copresidencias de los grupos de contacto, aunque se dará prioridad a los delegados de las Partes. Las sesiones no se transmitirán en vivo.</w:t>
      </w:r>
    </w:p>
    <w:p w14:paraId="58387954" w14:textId="77777777" w:rsidR="003E78A3" w:rsidRPr="00F17C79" w:rsidRDefault="003E78A3" w:rsidP="003E78A3">
      <w:pPr>
        <w:pStyle w:val="CBDNormalNumber"/>
        <w:rPr>
          <w:lang w:val="es-ES"/>
        </w:rPr>
      </w:pPr>
      <w:r w:rsidRPr="00F17C79">
        <w:rPr>
          <w:lang w:val="es-ES"/>
        </w:rPr>
        <w:t>Cada jornada se dividirá en tres períodos de sesiones (véase el anexo I más adelante)</w:t>
      </w:r>
      <w:r w:rsidRPr="00F17C79">
        <w:rPr>
          <w:rStyle w:val="Refdenotaalpie"/>
          <w:lang w:val="es-ES"/>
        </w:rPr>
        <w:footnoteReference w:id="6"/>
      </w:r>
      <w:r w:rsidRPr="00F17C79">
        <w:rPr>
          <w:lang w:val="es-ES"/>
        </w:rPr>
        <w:t>. Cada período de sesiones se asignará ya sea a una sesión plenaria o a dos sesiones de grupos de contacto como máximo. No se celebrarán sesiones de grupos de contacto en forma paralela a las sesiones plenarias. La Mesa decidirá las modalidades detalladas de una sesión de un grupo de contacto en función de la evaluación por parte de la Mesa de los progresos realizados durante la reunión.</w:t>
      </w:r>
    </w:p>
    <w:p w14:paraId="09936CDA" w14:textId="77777777" w:rsidR="003E78A3" w:rsidRPr="00F17C79" w:rsidRDefault="003E78A3" w:rsidP="003E78A3">
      <w:pPr>
        <w:pStyle w:val="CBDNormalNumber"/>
        <w:rPr>
          <w:lang w:val="es-ES"/>
        </w:rPr>
      </w:pPr>
      <w:r w:rsidRPr="00F17C79">
        <w:rPr>
          <w:lang w:val="es-ES"/>
        </w:rPr>
        <w:t>En el párrafo 7 de la decisión </w:t>
      </w:r>
      <w:hyperlink r:id="rId17" w:history="1">
        <w:r w:rsidRPr="00F17C79">
          <w:rPr>
            <w:rStyle w:val="Hipervnculo"/>
            <w:lang w:val="es-ES"/>
          </w:rPr>
          <w:t>16/25</w:t>
        </w:r>
      </w:hyperlink>
      <w:r w:rsidRPr="00F17C79">
        <w:rPr>
          <w:lang w:val="es-ES"/>
        </w:rPr>
        <w:t>, la Conferencia de las Partes reconoció la necesidad de limitar las sesiones de negociación vespertinas a un horario razonable y recomendó, a menos que se acordara otra cosa, no programar preferiblemente ninguna sesión después de 13 horas de haberse iniciado la primera reunión de composición abierta del día. Por lo tanto, se espera que todas las sesiones vespertinas concluyan no más tarde de las 23.00 horas, a menos que las Partes acuerden otra cosa.</w:t>
      </w:r>
    </w:p>
    <w:p w14:paraId="77C398CB" w14:textId="77777777" w:rsidR="003E78A3" w:rsidRPr="00F17C79" w:rsidRDefault="003E78A3" w:rsidP="003E78A3">
      <w:pPr>
        <w:pStyle w:val="CBDNormalNumber"/>
        <w:rPr>
          <w:lang w:val="es-ES"/>
        </w:rPr>
      </w:pPr>
      <w:r w:rsidRPr="00F17C79">
        <w:rPr>
          <w:lang w:val="es-ES"/>
        </w:rPr>
        <w:t>Las reuniones de la Mesa se convocarán en la mañana del 15 de febrero (de 10.00 a 13.00 horas) y las mañanas de los días 17, 18 y 19 de febrero (de 8.00 a 9.00 horas). Las reuniones regionales están programadas para el 15 de febrero de 2026.</w:t>
      </w:r>
    </w:p>
    <w:p w14:paraId="25C9AD64" w14:textId="77777777" w:rsidR="003E78A3" w:rsidRPr="00F17C79" w:rsidRDefault="003E78A3" w:rsidP="003E78A3">
      <w:pPr>
        <w:pStyle w:val="CBDNormalNumber"/>
        <w:rPr>
          <w:lang w:val="es-ES"/>
        </w:rPr>
      </w:pPr>
      <w:r w:rsidRPr="00F17C79">
        <w:rPr>
          <w:snapToGrid w:val="0"/>
          <w:lang w:val="es-ES"/>
        </w:rPr>
        <w:t>Todos los documentos para las reuniones estarán disponibles en línea</w:t>
      </w:r>
      <w:r w:rsidRPr="00F17C79">
        <w:rPr>
          <w:snapToGrid w:val="0"/>
          <w:kern w:val="22"/>
          <w:vertAlign w:val="superscript"/>
          <w:lang w:val="es-ES"/>
        </w:rPr>
        <w:footnoteReference w:id="7"/>
      </w:r>
      <w:r w:rsidRPr="00F17C79">
        <w:rPr>
          <w:snapToGrid w:val="0"/>
          <w:lang w:val="es-ES"/>
        </w:rPr>
        <w:t xml:space="preserve">. </w:t>
      </w:r>
      <w:r w:rsidRPr="00F17C79">
        <w:rPr>
          <w:lang w:val="es-ES"/>
        </w:rPr>
        <w:t>Los anuncios de las reuniones se mostrarán en monitores en el lugar de la reunión y en el sitio web de la reunión de manera oportuna durante las reuniones.</w:t>
      </w:r>
    </w:p>
    <w:p w14:paraId="450DA2BB" w14:textId="77777777" w:rsidR="003E78A3" w:rsidRPr="00F17C79" w:rsidRDefault="003E78A3" w:rsidP="003E78A3">
      <w:pPr>
        <w:pStyle w:val="CBDH1"/>
        <w:rPr>
          <w:lang w:val="es-ES"/>
        </w:rPr>
      </w:pPr>
      <w:r w:rsidRPr="00F17C79">
        <w:rPr>
          <w:lang w:val="es-ES"/>
        </w:rPr>
        <w:t>IV.</w:t>
      </w:r>
      <w:r w:rsidRPr="00F17C79">
        <w:rPr>
          <w:lang w:val="es-ES"/>
        </w:rPr>
        <w:tab/>
        <w:t>Organización de los trabajos</w:t>
      </w:r>
    </w:p>
    <w:p w14:paraId="3728ABC3" w14:textId="77777777" w:rsidR="003E78A3" w:rsidRPr="00F17C79" w:rsidRDefault="003E78A3" w:rsidP="003E78A3">
      <w:pPr>
        <w:pStyle w:val="CBDH2"/>
        <w:rPr>
          <w:lang w:val="es-ES"/>
        </w:rPr>
      </w:pPr>
      <w:r w:rsidRPr="00F17C79">
        <w:rPr>
          <w:sz w:val="22"/>
          <w:lang w:val="es-ES"/>
        </w:rPr>
        <w:t>A.</w:t>
      </w:r>
      <w:r w:rsidRPr="00F17C79">
        <w:rPr>
          <w:sz w:val="22"/>
          <w:lang w:val="es-ES"/>
        </w:rPr>
        <w:tab/>
        <w:t>Observaciones generales</w:t>
      </w:r>
    </w:p>
    <w:p w14:paraId="2E522AC9" w14:textId="77777777" w:rsidR="003E78A3" w:rsidRPr="00F17C79" w:rsidRDefault="003E78A3" w:rsidP="003E78A3">
      <w:pPr>
        <w:pStyle w:val="CBDNormalNumber"/>
        <w:rPr>
          <w:lang w:val="es-ES"/>
        </w:rPr>
      </w:pPr>
      <w:r w:rsidRPr="00F17C79">
        <w:rPr>
          <w:lang w:val="es-ES"/>
        </w:rPr>
        <w:t>La Presidencia inaugurará la reunión a las 10.00 horas del 16 de febrero de 2026. Pronunciarán declaraciones la Presidencia de la 16ª</w:t>
      </w:r>
      <w:r>
        <w:rPr>
          <w:lang w:val="es-ES"/>
        </w:rPr>
        <w:t> </w:t>
      </w:r>
      <w:r w:rsidRPr="00F17C79">
        <w:rPr>
          <w:lang w:val="es-ES"/>
        </w:rPr>
        <w:t>reunión de la Conferencia de las Partes, o su representante, y la Secretaria Ejecutiva.</w:t>
      </w:r>
    </w:p>
    <w:p w14:paraId="21403DC8" w14:textId="77777777" w:rsidR="003E78A3" w:rsidRPr="00F17C79" w:rsidRDefault="003E78A3" w:rsidP="003E78A3">
      <w:pPr>
        <w:pStyle w:val="CBDNormalNumber"/>
        <w:rPr>
          <w:lang w:val="es-ES"/>
        </w:rPr>
      </w:pPr>
      <w:r w:rsidRPr="00F17C79">
        <w:rPr>
          <w:lang w:val="es-ES"/>
        </w:rPr>
        <w:t>En relación con el tema 2 del programa, está previsto que el Órgano Subsidiario apruebe el programa provisional y adopte la organización de los trabajos.</w:t>
      </w:r>
    </w:p>
    <w:p w14:paraId="388EF68D" w14:textId="77777777" w:rsidR="003E78A3" w:rsidRPr="00F17C79" w:rsidRDefault="003E78A3" w:rsidP="003E78A3">
      <w:pPr>
        <w:pStyle w:val="CBDNormalNumber"/>
        <w:rPr>
          <w:lang w:val="es-ES"/>
        </w:rPr>
      </w:pPr>
      <w:r w:rsidRPr="00F17C79">
        <w:rPr>
          <w:lang w:val="es-ES"/>
        </w:rPr>
        <w:t>Todos los temas del programa se tratarán en sesión plenaria. Tras la primera lectura de los temas de fondo del programa en sesión plenaria, está previsto que se elaboren documentos de sesión para su consideración en una sesión plenaria posterior. En caso de que sea necesario, podrán establecerse grupos de contacto para considerar más a fondo los temas del programa antes de que se preparen documentos de sesión.</w:t>
      </w:r>
    </w:p>
    <w:p w14:paraId="5F955158" w14:textId="77777777" w:rsidR="003E78A3" w:rsidRPr="00F17C79" w:rsidRDefault="003E78A3" w:rsidP="003E78A3">
      <w:pPr>
        <w:pStyle w:val="CBDNormalNumber"/>
        <w:rPr>
          <w:lang w:val="es-ES"/>
        </w:rPr>
      </w:pPr>
      <w:r w:rsidRPr="00F17C79">
        <w:rPr>
          <w:lang w:val="es-ES"/>
        </w:rPr>
        <w:t>En el párrafo 3 de las decisiones </w:t>
      </w:r>
      <w:hyperlink r:id="rId18" w:history="1">
        <w:r w:rsidRPr="00F17C79">
          <w:rPr>
            <w:rStyle w:val="Hipervnculo"/>
            <w:lang w:val="es-ES"/>
          </w:rPr>
          <w:t>16/25</w:t>
        </w:r>
      </w:hyperlink>
      <w:bookmarkStart w:id="1" w:name="_Hlk215052962"/>
      <w:r>
        <w:rPr>
          <w:lang w:val="es-ES"/>
        </w:rPr>
        <w:t xml:space="preserve">, </w:t>
      </w:r>
      <w:hyperlink r:id="rId19" w:history="1">
        <w:r w:rsidRPr="00F17C79">
          <w:rPr>
            <w:rStyle w:val="Hipervnculo"/>
            <w:lang w:val="es-ES"/>
          </w:rPr>
          <w:t>CP-11/5</w:t>
        </w:r>
      </w:hyperlink>
      <w:r w:rsidRPr="00F17C79">
        <w:rPr>
          <w:lang w:val="es-ES"/>
        </w:rPr>
        <w:t xml:space="preserve"> y </w:t>
      </w:r>
      <w:hyperlink r:id="rId20" w:history="1">
        <w:r w:rsidRPr="00F17C79">
          <w:rPr>
            <w:rStyle w:val="Hipervnculo"/>
            <w:lang w:val="es-ES"/>
          </w:rPr>
          <w:t>NP-5/10</w:t>
        </w:r>
        <w:bookmarkEnd w:id="1"/>
      </w:hyperlink>
      <w:r w:rsidRPr="00F17C79">
        <w:rPr>
          <w:lang w:val="es-ES"/>
        </w:rPr>
        <w:t xml:space="preserve">, se pidió a la Secretaria Ejecutiva que, junto con las Mesas, continuara estudiando y aplicando, según procediera, formas y medios </w:t>
      </w:r>
      <w:r w:rsidRPr="00F17C79">
        <w:rPr>
          <w:lang w:val="es-ES"/>
        </w:rPr>
        <w:lastRenderedPageBreak/>
        <w:t>pertinentes para facilitar la preparación temprana de las reuniones, tales como la presentación temprana de declaraciones. Las modalidades piloto para la presentación temprana de declaraciones figuran en el anexo II.</w:t>
      </w:r>
    </w:p>
    <w:p w14:paraId="7E5E79CD" w14:textId="77777777" w:rsidR="003E78A3" w:rsidRDefault="003E78A3" w:rsidP="003E78A3">
      <w:pPr>
        <w:pStyle w:val="CBDNormalNumber"/>
        <w:rPr>
          <w:lang w:val="es-ES"/>
        </w:rPr>
      </w:pPr>
      <w:r w:rsidRPr="00F17C79">
        <w:rPr>
          <w:lang w:val="es-ES"/>
        </w:rPr>
        <w:t>En respuesta a dicha petición a la Secretaria Ejecutiva junto con las Mesas y sobre la base de la experiencia adquirida en la 27ª reunión del Órgano Subsidiario de Asesoramiento Científico, Técnico y Tecnológico (20 a 24 de octubre de 2025)</w:t>
      </w:r>
      <w:r w:rsidRPr="00F17C79">
        <w:rPr>
          <w:rStyle w:val="Refdenotaalpie"/>
          <w:lang w:val="es-ES"/>
        </w:rPr>
        <w:footnoteReference w:id="8"/>
      </w:r>
      <w:r w:rsidRPr="00F17C79">
        <w:rPr>
          <w:lang w:val="es-ES"/>
        </w:rPr>
        <w:t>, la Mesa de la Conferencia de las Partes acordó, durante su reunión de retiro celebrada en Panamá los días 31 de octubre y 1 de noviembre de 2025, la aplicación de modalidades piloto para la presentación temprana de declaraciones, que se po</w:t>
      </w:r>
      <w:r>
        <w:rPr>
          <w:lang w:val="es-ES"/>
        </w:rPr>
        <w:t>n</w:t>
      </w:r>
      <w:r w:rsidRPr="00F17C79">
        <w:rPr>
          <w:lang w:val="es-ES"/>
        </w:rPr>
        <w:t>drán en práctica a modo de prueba para todos los temas de fondo del programa para la presente reunión. Como se ha señalado antes, las modalidades piloto se describen en detalle en el anexo II de la presente nota. A través de una notificación, se invitará a las Partes y los observadores inscritos para participar en la presente reunión a presentar declaraciones por escrito, en forma voluntaria y oficiosa, por medio de un portal en línea designado o por correo electrónico. A fin de facilitar la aplicación de las modalidades piloto, la Secretaría organizará seminarios web informativos para los delegados y los observadores.</w:t>
      </w:r>
    </w:p>
    <w:p w14:paraId="2E607905" w14:textId="22B14E4D" w:rsidR="001F0219" w:rsidRPr="00F17C79" w:rsidRDefault="001F0219" w:rsidP="003E78A3">
      <w:pPr>
        <w:pStyle w:val="CBDNormalNumber"/>
        <w:rPr>
          <w:lang w:val="es-ES"/>
        </w:rPr>
      </w:pPr>
      <w:r w:rsidRPr="001F0219">
        <w:rPr>
          <w:lang w:val="es-ES"/>
        </w:rPr>
        <w:t>Para que las actas de la reunión se puedan gestionar eficazmente, según lo solicitado por la Mesa de la Conferencia de las Partes, la Presidencia limitará las intervenciones a cuatro minutos para aquellas realizadas en nombre de las regiones, dos minutos para las Partes individuales, tres minutos para los pueblos indígenas y las comunidades locales y los principales grupos de interesados y un minuto para las no Partes y otros observadores, en la medida en que el tiempo lo permita. Asimismo, la Presidencia podrá solicitar que se apaguen los micrófonos cuando se haya agotado el tiempo asignado a las intervenciones</w:t>
      </w:r>
      <w:r>
        <w:rPr>
          <w:lang w:val="es-ES"/>
        </w:rPr>
        <w:t>.</w:t>
      </w:r>
    </w:p>
    <w:p w14:paraId="0973AFB4" w14:textId="77777777" w:rsidR="003E78A3" w:rsidRPr="00F17C79" w:rsidRDefault="003E78A3" w:rsidP="003E78A3">
      <w:pPr>
        <w:pStyle w:val="CBDH2"/>
        <w:rPr>
          <w:lang w:val="es-ES"/>
        </w:rPr>
      </w:pPr>
      <w:r w:rsidRPr="00F17C79">
        <w:rPr>
          <w:sz w:val="22"/>
          <w:lang w:val="es-ES"/>
        </w:rPr>
        <w:t>B.</w:t>
      </w:r>
      <w:r w:rsidRPr="00F17C79">
        <w:rPr>
          <w:sz w:val="22"/>
          <w:lang w:val="es-ES"/>
        </w:rPr>
        <w:tab/>
        <w:t>Consideración de documentos de sesión y proyectos de recomendación</w:t>
      </w:r>
    </w:p>
    <w:p w14:paraId="3628342E" w14:textId="77777777" w:rsidR="003E78A3" w:rsidRPr="00F17C79" w:rsidRDefault="003E78A3" w:rsidP="003E78A3">
      <w:pPr>
        <w:pStyle w:val="CBDNormalNumber"/>
        <w:rPr>
          <w:lang w:val="es-ES"/>
        </w:rPr>
      </w:pPr>
      <w:r w:rsidRPr="00F17C79">
        <w:rPr>
          <w:lang w:val="es-ES"/>
        </w:rPr>
        <w:t>Está previsto que todos los documentos de sesión y proyectos de recomendación se consideren en las sesiones plenarias programadas para los días 17 a 19 de febrero. No obstante, el cronograma podrá ajustarse de acuerdo con los progresos realizados durante la reunión.</w:t>
      </w:r>
    </w:p>
    <w:p w14:paraId="3F668D7F" w14:textId="77777777" w:rsidR="003E78A3" w:rsidRPr="00F17C79" w:rsidRDefault="003E78A3" w:rsidP="003E78A3">
      <w:pPr>
        <w:pStyle w:val="CBDH2"/>
        <w:rPr>
          <w:lang w:val="es-ES"/>
        </w:rPr>
      </w:pPr>
      <w:r w:rsidRPr="00F17C79">
        <w:rPr>
          <w:sz w:val="22"/>
          <w:lang w:val="es-ES"/>
        </w:rPr>
        <w:t>C.</w:t>
      </w:r>
      <w:r w:rsidRPr="00F17C79">
        <w:rPr>
          <w:sz w:val="22"/>
          <w:lang w:val="es-ES"/>
        </w:rPr>
        <w:tab/>
        <w:t>Sesión plenaria de clausura</w:t>
      </w:r>
    </w:p>
    <w:p w14:paraId="5C4F113C" w14:textId="77777777" w:rsidR="003E78A3" w:rsidRPr="00F17C79" w:rsidRDefault="003E78A3" w:rsidP="003E78A3">
      <w:pPr>
        <w:pStyle w:val="CBDNormalNumber"/>
        <w:rPr>
          <w:lang w:val="es-ES"/>
        </w:rPr>
      </w:pPr>
      <w:r w:rsidRPr="00F17C79">
        <w:rPr>
          <w:lang w:val="es-ES"/>
        </w:rPr>
        <w:t>Está previsto que la sesión plenaria de clausura se lleve a cabo el 19 de febrero y que aborde los temas 11 (otros asuntos), 12 (adopción del informe) y 13 (clausura de la reunión).</w:t>
      </w:r>
    </w:p>
    <w:p w14:paraId="60550B4E" w14:textId="77777777" w:rsidR="003E78A3" w:rsidRPr="00F17C79" w:rsidRDefault="003E78A3" w:rsidP="003E78A3">
      <w:pPr>
        <w:jc w:val="center"/>
        <w:rPr>
          <w:lang w:val="es-ES"/>
        </w:rPr>
      </w:pPr>
    </w:p>
    <w:p w14:paraId="399F8761" w14:textId="77777777" w:rsidR="003E78A3" w:rsidRPr="00F17C79" w:rsidRDefault="003E78A3" w:rsidP="003E78A3">
      <w:pPr>
        <w:jc w:val="center"/>
        <w:rPr>
          <w:lang w:val="es-ES"/>
        </w:rPr>
        <w:sectPr w:rsidR="003E78A3" w:rsidRPr="00F17C79" w:rsidSect="003E78A3">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p>
    <w:p w14:paraId="38195820" w14:textId="77777777" w:rsidR="003E78A3" w:rsidRPr="00F17C79" w:rsidRDefault="003E78A3" w:rsidP="003E78A3">
      <w:pPr>
        <w:pStyle w:val="CBDAnnex"/>
        <w:spacing w:after="120"/>
        <w:rPr>
          <w:snapToGrid w:val="0"/>
          <w:lang w:val="es-ES"/>
        </w:rPr>
      </w:pPr>
      <w:r w:rsidRPr="00F17C79">
        <w:rPr>
          <w:snapToGrid w:val="0"/>
          <w:lang w:val="es-ES"/>
        </w:rPr>
        <w:lastRenderedPageBreak/>
        <w:t>Anexo I</w:t>
      </w:r>
    </w:p>
    <w:p w14:paraId="3F568CD5" w14:textId="77777777" w:rsidR="003E78A3" w:rsidRPr="00F17C79" w:rsidRDefault="003E78A3" w:rsidP="003E78A3">
      <w:pPr>
        <w:pStyle w:val="CBDAnnex"/>
        <w:spacing w:after="120"/>
        <w:rPr>
          <w:snapToGrid w:val="0"/>
          <w:lang w:val="es-ES"/>
        </w:rPr>
      </w:pPr>
      <w:r w:rsidRPr="00F17C79">
        <w:rPr>
          <w:snapToGrid w:val="0"/>
          <w:lang w:val="es-ES"/>
        </w:rPr>
        <w:t>Propuesta de organización de los trabajos</w:t>
      </w:r>
      <w:r w:rsidRPr="00F17C79">
        <w:rPr>
          <w:rStyle w:val="Refdenotaalpie"/>
          <w:snapToGrid w:val="0"/>
          <w:lang w:val="es-ES"/>
        </w:rPr>
        <w:footnoteReference w:customMarkFollows="1" w:id="9"/>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834"/>
        <w:gridCol w:w="2693"/>
        <w:gridCol w:w="2553"/>
      </w:tblGrid>
      <w:tr w:rsidR="003E78A3" w:rsidRPr="00F17C79" w14:paraId="7FA984D4" w14:textId="77777777" w:rsidTr="007C072C">
        <w:tc>
          <w:tcPr>
            <w:tcW w:w="1272" w:type="dxa"/>
          </w:tcPr>
          <w:p w14:paraId="76658C9C" w14:textId="77777777" w:rsidR="003E78A3" w:rsidRPr="00F17C79" w:rsidRDefault="003E78A3" w:rsidP="007C072C">
            <w:pPr>
              <w:pStyle w:val="CBDTableNormal"/>
              <w:spacing w:after="40"/>
              <w:rPr>
                <w:i/>
                <w:iCs/>
                <w:snapToGrid w:val="0"/>
                <w:lang w:val="es-ES"/>
              </w:rPr>
            </w:pPr>
            <w:r w:rsidRPr="00F17C79">
              <w:rPr>
                <w:i/>
                <w:snapToGrid w:val="0"/>
                <w:lang w:val="es-ES"/>
              </w:rPr>
              <w:t>Fecha</w:t>
            </w:r>
          </w:p>
        </w:tc>
        <w:tc>
          <w:tcPr>
            <w:tcW w:w="2834" w:type="dxa"/>
          </w:tcPr>
          <w:p w14:paraId="30D03695" w14:textId="77777777" w:rsidR="003E78A3" w:rsidRPr="00F17C79" w:rsidRDefault="003E78A3" w:rsidP="007C072C">
            <w:pPr>
              <w:pStyle w:val="CBDTableNormal"/>
              <w:spacing w:after="40"/>
              <w:rPr>
                <w:bCs/>
                <w:i/>
                <w:iCs/>
                <w:snapToGrid w:val="0"/>
                <w:lang w:val="es-ES"/>
              </w:rPr>
            </w:pPr>
            <w:r w:rsidRPr="00F17C79">
              <w:rPr>
                <w:i/>
                <w:snapToGrid w:val="0"/>
                <w:lang w:val="es-ES"/>
              </w:rPr>
              <w:t>10.00 a 13.00 horas</w:t>
            </w:r>
          </w:p>
        </w:tc>
        <w:tc>
          <w:tcPr>
            <w:tcW w:w="2693" w:type="dxa"/>
            <w:vAlign w:val="center"/>
          </w:tcPr>
          <w:p w14:paraId="3ECAB9FC" w14:textId="0CAAE395" w:rsidR="003E78A3" w:rsidRPr="00F17C79" w:rsidRDefault="001F0219" w:rsidP="007C072C">
            <w:pPr>
              <w:pStyle w:val="CBDTableNormal"/>
              <w:spacing w:after="40"/>
              <w:rPr>
                <w:i/>
                <w:iCs/>
                <w:snapToGrid w:val="0"/>
                <w:lang w:val="es-ES"/>
              </w:rPr>
            </w:pPr>
            <w:r>
              <w:rPr>
                <w:i/>
                <w:snapToGrid w:val="0"/>
                <w:lang w:val="es-ES"/>
              </w:rPr>
              <w:t>14:3</w:t>
            </w:r>
            <w:r w:rsidR="003E78A3" w:rsidRPr="00F17C79">
              <w:rPr>
                <w:i/>
                <w:snapToGrid w:val="0"/>
                <w:lang w:val="es-ES"/>
              </w:rPr>
              <w:t xml:space="preserve">0 a </w:t>
            </w:r>
            <w:r>
              <w:rPr>
                <w:i/>
                <w:snapToGrid w:val="0"/>
                <w:lang w:val="es-ES"/>
              </w:rPr>
              <w:t>17:3</w:t>
            </w:r>
            <w:r w:rsidR="003E78A3" w:rsidRPr="00F17C79">
              <w:rPr>
                <w:i/>
                <w:snapToGrid w:val="0"/>
                <w:lang w:val="es-ES"/>
              </w:rPr>
              <w:t>0 horas</w:t>
            </w:r>
          </w:p>
        </w:tc>
        <w:tc>
          <w:tcPr>
            <w:tcW w:w="2553" w:type="dxa"/>
            <w:vAlign w:val="center"/>
          </w:tcPr>
          <w:p w14:paraId="024DD9CF" w14:textId="77777777" w:rsidR="003E78A3" w:rsidRPr="00F17C79" w:rsidRDefault="003E78A3" w:rsidP="007C072C">
            <w:pPr>
              <w:pStyle w:val="CBDTableNormal"/>
              <w:spacing w:after="40"/>
              <w:rPr>
                <w:i/>
                <w:iCs/>
                <w:snapToGrid w:val="0"/>
                <w:lang w:val="es-ES"/>
              </w:rPr>
            </w:pPr>
            <w:r w:rsidRPr="00F17C79">
              <w:rPr>
                <w:i/>
                <w:snapToGrid w:val="0"/>
                <w:lang w:val="es-ES"/>
              </w:rPr>
              <w:t>19.30 a 22.30 horas</w:t>
            </w:r>
          </w:p>
        </w:tc>
      </w:tr>
      <w:tr w:rsidR="003E78A3" w:rsidRPr="00776922" w14:paraId="16C46EC8" w14:textId="77777777" w:rsidTr="007C072C">
        <w:tc>
          <w:tcPr>
            <w:tcW w:w="1272" w:type="dxa"/>
            <w:tcMar>
              <w:top w:w="115" w:type="dxa"/>
              <w:left w:w="115" w:type="dxa"/>
              <w:bottom w:w="115" w:type="dxa"/>
              <w:right w:w="115" w:type="dxa"/>
            </w:tcMar>
          </w:tcPr>
          <w:p w14:paraId="2559C6C9" w14:textId="77777777" w:rsidR="003E78A3" w:rsidRPr="00F17C79" w:rsidRDefault="003E78A3" w:rsidP="007C072C">
            <w:pPr>
              <w:pStyle w:val="CBDTableNormal"/>
              <w:spacing w:after="40"/>
              <w:rPr>
                <w:b/>
                <w:snapToGrid w:val="0"/>
                <w:lang w:val="es-ES"/>
              </w:rPr>
            </w:pPr>
            <w:r w:rsidRPr="00F17C79">
              <w:rPr>
                <w:b/>
                <w:snapToGrid w:val="0"/>
                <w:lang w:val="es-ES"/>
              </w:rPr>
              <w:t>Lunes</w:t>
            </w:r>
          </w:p>
          <w:p w14:paraId="002BCAB1" w14:textId="77777777" w:rsidR="003E78A3" w:rsidRPr="00F17C79" w:rsidRDefault="003E78A3" w:rsidP="007C072C">
            <w:pPr>
              <w:pStyle w:val="CBDTableNormal"/>
              <w:spacing w:after="40"/>
              <w:rPr>
                <w:bCs/>
                <w:snapToGrid w:val="0"/>
                <w:lang w:val="es-ES"/>
              </w:rPr>
            </w:pPr>
            <w:r w:rsidRPr="00F17C79">
              <w:rPr>
                <w:snapToGrid w:val="0"/>
                <w:lang w:val="es-ES"/>
              </w:rPr>
              <w:t>16 de febrero de 2026</w:t>
            </w:r>
          </w:p>
        </w:tc>
        <w:tc>
          <w:tcPr>
            <w:tcW w:w="2834" w:type="dxa"/>
            <w:tcMar>
              <w:top w:w="115" w:type="dxa"/>
              <w:left w:w="115" w:type="dxa"/>
              <w:bottom w:w="115" w:type="dxa"/>
              <w:right w:w="115" w:type="dxa"/>
            </w:tcMar>
          </w:tcPr>
          <w:p w14:paraId="2B0B8839" w14:textId="77777777" w:rsidR="003E78A3" w:rsidRPr="00F17C79" w:rsidRDefault="003E78A3" w:rsidP="007C072C">
            <w:pPr>
              <w:pStyle w:val="CBDTableNormal"/>
              <w:tabs>
                <w:tab w:val="clear" w:pos="567"/>
                <w:tab w:val="clear" w:pos="1134"/>
                <w:tab w:val="clear" w:pos="1701"/>
                <w:tab w:val="clear" w:pos="2268"/>
                <w:tab w:val="clear" w:pos="2835"/>
                <w:tab w:val="clear" w:pos="3402"/>
              </w:tabs>
              <w:spacing w:after="40"/>
              <w:rPr>
                <w:snapToGrid w:val="0"/>
                <w:lang w:val="es-ES"/>
              </w:rPr>
            </w:pPr>
            <w:r w:rsidRPr="00F17C79">
              <w:rPr>
                <w:snapToGrid w:val="0"/>
                <w:lang w:val="es-ES"/>
              </w:rPr>
              <w:t>Tema 1. Apertura de la reunión</w:t>
            </w:r>
          </w:p>
          <w:p w14:paraId="7475B4B8" w14:textId="77777777" w:rsidR="003E78A3" w:rsidRPr="00F17C79" w:rsidRDefault="003E78A3" w:rsidP="007C072C">
            <w:pPr>
              <w:pStyle w:val="CBDTableNormal"/>
              <w:tabs>
                <w:tab w:val="clear" w:pos="567"/>
                <w:tab w:val="clear" w:pos="1134"/>
                <w:tab w:val="clear" w:pos="1701"/>
                <w:tab w:val="clear" w:pos="2268"/>
                <w:tab w:val="clear" w:pos="2835"/>
                <w:tab w:val="clear" w:pos="3402"/>
              </w:tabs>
              <w:spacing w:after="40"/>
              <w:rPr>
                <w:snapToGrid w:val="0"/>
                <w:lang w:val="es-ES"/>
              </w:rPr>
            </w:pPr>
            <w:r w:rsidRPr="00F17C79">
              <w:rPr>
                <w:snapToGrid w:val="0"/>
                <w:lang w:val="es-ES"/>
              </w:rPr>
              <w:t>Tema 2. Cuestiones de organización: adopción del programa y organización de los trabajos</w:t>
            </w:r>
          </w:p>
          <w:p w14:paraId="62A2E00B" w14:textId="77777777" w:rsidR="003E78A3" w:rsidRPr="00F17C79" w:rsidRDefault="003E78A3" w:rsidP="007C072C">
            <w:pPr>
              <w:pStyle w:val="CBDTableNormal"/>
              <w:tabs>
                <w:tab w:val="clear" w:pos="567"/>
                <w:tab w:val="clear" w:pos="1134"/>
                <w:tab w:val="clear" w:pos="1701"/>
                <w:tab w:val="clear" w:pos="2268"/>
                <w:tab w:val="clear" w:pos="2835"/>
                <w:tab w:val="clear" w:pos="3402"/>
              </w:tabs>
              <w:spacing w:after="40"/>
              <w:rPr>
                <w:snapToGrid w:val="0"/>
                <w:lang w:val="es-ES"/>
              </w:rPr>
            </w:pPr>
            <w:r w:rsidRPr="00F17C79">
              <w:rPr>
                <w:snapToGrid w:val="0"/>
                <w:lang w:val="es-ES"/>
              </w:rPr>
              <w:t xml:space="preserve">Tema 3. Movilización de recursos y mecanismo financiero: </w:t>
            </w:r>
          </w:p>
          <w:p w14:paraId="1D79E0BD" w14:textId="77777777" w:rsidR="003E78A3" w:rsidRPr="00F17C79" w:rsidRDefault="003E78A3" w:rsidP="007C072C">
            <w:pPr>
              <w:pStyle w:val="CBDTableNormal"/>
              <w:tabs>
                <w:tab w:val="clear" w:pos="567"/>
                <w:tab w:val="clear" w:pos="1134"/>
                <w:tab w:val="clear" w:pos="1701"/>
                <w:tab w:val="clear" w:pos="2268"/>
                <w:tab w:val="clear" w:pos="2835"/>
                <w:tab w:val="clear" w:pos="3402"/>
              </w:tabs>
              <w:spacing w:after="40"/>
              <w:rPr>
                <w:snapToGrid w:val="0"/>
                <w:lang w:val="es-ES"/>
              </w:rPr>
            </w:pPr>
            <w:r w:rsidRPr="00F17C79">
              <w:rPr>
                <w:snapToGrid w:val="0"/>
                <w:lang w:val="es-ES"/>
              </w:rPr>
              <w:t>a) Movilización de recursos;</w:t>
            </w:r>
          </w:p>
          <w:p w14:paraId="67AF64DC" w14:textId="77777777" w:rsidR="003E78A3" w:rsidRPr="00F17C79" w:rsidRDefault="003E78A3" w:rsidP="007C072C">
            <w:pPr>
              <w:pStyle w:val="CBDTableNormal"/>
              <w:tabs>
                <w:tab w:val="clear" w:pos="567"/>
                <w:tab w:val="clear" w:pos="1134"/>
                <w:tab w:val="clear" w:pos="1701"/>
                <w:tab w:val="clear" w:pos="2268"/>
                <w:tab w:val="clear" w:pos="2835"/>
                <w:tab w:val="clear" w:pos="3402"/>
              </w:tabs>
              <w:spacing w:after="40"/>
              <w:rPr>
                <w:snapToGrid w:val="0"/>
                <w:lang w:val="es-ES"/>
              </w:rPr>
            </w:pPr>
            <w:r w:rsidRPr="00F17C79">
              <w:rPr>
                <w:snapToGrid w:val="0"/>
                <w:lang w:val="es-ES"/>
              </w:rPr>
              <w:t>b) Mecanismo financiero.</w:t>
            </w:r>
          </w:p>
          <w:p w14:paraId="4EBD4096" w14:textId="77777777" w:rsidR="003E78A3" w:rsidRPr="00F17C79" w:rsidRDefault="003E78A3" w:rsidP="007C072C">
            <w:pPr>
              <w:pStyle w:val="CBDTableNormal"/>
              <w:tabs>
                <w:tab w:val="clear" w:pos="567"/>
                <w:tab w:val="clear" w:pos="1134"/>
                <w:tab w:val="clear" w:pos="1701"/>
                <w:tab w:val="clear" w:pos="2268"/>
                <w:tab w:val="clear" w:pos="2835"/>
                <w:tab w:val="clear" w:pos="3402"/>
              </w:tabs>
              <w:spacing w:after="40"/>
              <w:rPr>
                <w:snapToGrid w:val="0"/>
                <w:lang w:val="es-ES"/>
              </w:rPr>
            </w:pPr>
            <w:r w:rsidRPr="00F17C79">
              <w:rPr>
                <w:snapToGrid w:val="0"/>
                <w:lang w:val="es-ES"/>
              </w:rPr>
              <w:t xml:space="preserve">Tema 4. </w:t>
            </w:r>
            <w:r w:rsidRPr="00F17C79">
              <w:rPr>
                <w:lang w:val="es-ES"/>
              </w:rPr>
              <w:t>Planificación, seguimiento, presentación de informes y revisión: información actualizada sobre las estrategias y planes de acción nacionales en materia de biodiversidad, las metas nacionales y la presentación de informes nacionales</w:t>
            </w:r>
          </w:p>
        </w:tc>
        <w:tc>
          <w:tcPr>
            <w:tcW w:w="2693" w:type="dxa"/>
            <w:tcMar>
              <w:top w:w="115" w:type="dxa"/>
              <w:left w:w="115" w:type="dxa"/>
              <w:bottom w:w="115" w:type="dxa"/>
              <w:right w:w="115" w:type="dxa"/>
            </w:tcMar>
          </w:tcPr>
          <w:p w14:paraId="4D638D36" w14:textId="77777777" w:rsidR="003E78A3" w:rsidRPr="00F17C79" w:rsidRDefault="003E78A3" w:rsidP="007C072C">
            <w:pPr>
              <w:pStyle w:val="CBDTableNormal"/>
              <w:tabs>
                <w:tab w:val="clear" w:pos="567"/>
                <w:tab w:val="clear" w:pos="1134"/>
                <w:tab w:val="clear" w:pos="1701"/>
                <w:tab w:val="clear" w:pos="2268"/>
                <w:tab w:val="clear" w:pos="2835"/>
                <w:tab w:val="clear" w:pos="3402"/>
                <w:tab w:val="left" w:pos="458"/>
              </w:tabs>
              <w:spacing w:after="40"/>
              <w:rPr>
                <w:snapToGrid w:val="0"/>
                <w:lang w:val="es-ES"/>
              </w:rPr>
            </w:pPr>
            <w:r w:rsidRPr="00F17C79">
              <w:rPr>
                <w:snapToGrid w:val="0"/>
                <w:lang w:val="es-ES"/>
              </w:rPr>
              <w:t xml:space="preserve">Tema 5. </w:t>
            </w:r>
            <w:r w:rsidRPr="00F17C79">
              <w:rPr>
                <w:lang w:val="es-ES"/>
              </w:rPr>
              <w:t>Plan de Acción sobre Género</w:t>
            </w:r>
            <w:r w:rsidRPr="00F17C79">
              <w:rPr>
                <w:snapToGrid w:val="0"/>
                <w:lang w:val="es-ES"/>
              </w:rPr>
              <w:t xml:space="preserve"> </w:t>
            </w:r>
          </w:p>
          <w:p w14:paraId="7F2D3ED5" w14:textId="77777777" w:rsidR="003E78A3" w:rsidRPr="00F17C79" w:rsidRDefault="003E78A3" w:rsidP="007C072C">
            <w:pPr>
              <w:pStyle w:val="CBDTableNormal"/>
              <w:tabs>
                <w:tab w:val="clear" w:pos="567"/>
                <w:tab w:val="clear" w:pos="1134"/>
                <w:tab w:val="clear" w:pos="1701"/>
                <w:tab w:val="clear" w:pos="2268"/>
                <w:tab w:val="clear" w:pos="2835"/>
                <w:tab w:val="clear" w:pos="3402"/>
                <w:tab w:val="left" w:pos="458"/>
              </w:tabs>
              <w:spacing w:after="40"/>
              <w:rPr>
                <w:snapToGrid w:val="0"/>
                <w:lang w:val="es-ES"/>
              </w:rPr>
            </w:pPr>
            <w:r w:rsidRPr="00F17C79">
              <w:rPr>
                <w:snapToGrid w:val="0"/>
                <w:lang w:val="es-ES"/>
              </w:rPr>
              <w:t xml:space="preserve">Tema 6. </w:t>
            </w:r>
            <w:r w:rsidRPr="00F17C79">
              <w:rPr>
                <w:lang w:val="es-ES"/>
              </w:rPr>
              <w:t>Creación y desarrollo de capacidad y cooperación científica y técnica</w:t>
            </w:r>
          </w:p>
          <w:p w14:paraId="05D07901" w14:textId="77777777" w:rsidR="003E78A3" w:rsidRPr="00F17C79" w:rsidRDefault="003E78A3" w:rsidP="007C072C">
            <w:pPr>
              <w:pStyle w:val="CBDTableNormal"/>
              <w:tabs>
                <w:tab w:val="clear" w:pos="567"/>
                <w:tab w:val="clear" w:pos="1134"/>
                <w:tab w:val="clear" w:pos="1701"/>
                <w:tab w:val="clear" w:pos="2268"/>
                <w:tab w:val="clear" w:pos="2835"/>
                <w:tab w:val="clear" w:pos="3402"/>
                <w:tab w:val="left" w:pos="458"/>
              </w:tabs>
              <w:spacing w:after="40"/>
              <w:rPr>
                <w:snapToGrid w:val="0"/>
                <w:lang w:val="es-ES"/>
              </w:rPr>
            </w:pPr>
            <w:r w:rsidRPr="00F17C79">
              <w:rPr>
                <w:snapToGrid w:val="0"/>
                <w:lang w:val="es-ES"/>
              </w:rPr>
              <w:t xml:space="preserve">Tema 7. </w:t>
            </w:r>
            <w:r w:rsidRPr="00F17C79">
              <w:rPr>
                <w:lang w:val="es-ES"/>
              </w:rPr>
              <w:t>Cooperación con otros convenios y organizaciones internacionales</w:t>
            </w:r>
          </w:p>
        </w:tc>
        <w:tc>
          <w:tcPr>
            <w:tcW w:w="2553" w:type="dxa"/>
          </w:tcPr>
          <w:p w14:paraId="29BEC626" w14:textId="77777777" w:rsidR="003E78A3" w:rsidRPr="00F17C79" w:rsidRDefault="003E78A3" w:rsidP="007C072C">
            <w:pPr>
              <w:pStyle w:val="CBDTableNormal"/>
              <w:spacing w:after="40"/>
              <w:rPr>
                <w:snapToGrid w:val="0"/>
                <w:lang w:val="es-ES"/>
              </w:rPr>
            </w:pPr>
            <w:r w:rsidRPr="00F17C79">
              <w:rPr>
                <w:snapToGrid w:val="0"/>
                <w:lang w:val="es-ES"/>
              </w:rPr>
              <w:t>Sesiones de grupos de contacto, según sea necesario</w:t>
            </w:r>
          </w:p>
        </w:tc>
      </w:tr>
      <w:tr w:rsidR="003E78A3" w:rsidRPr="00776922" w14:paraId="026FCCF6" w14:textId="77777777" w:rsidTr="007C072C">
        <w:tc>
          <w:tcPr>
            <w:tcW w:w="1272" w:type="dxa"/>
            <w:tcMar>
              <w:top w:w="115" w:type="dxa"/>
              <w:left w:w="115" w:type="dxa"/>
              <w:bottom w:w="115" w:type="dxa"/>
              <w:right w:w="115" w:type="dxa"/>
            </w:tcMar>
          </w:tcPr>
          <w:p w14:paraId="08DAB35F" w14:textId="77777777" w:rsidR="003E78A3" w:rsidRPr="00F17C79" w:rsidRDefault="003E78A3" w:rsidP="007C072C">
            <w:pPr>
              <w:pStyle w:val="CBDTableNormal"/>
              <w:spacing w:after="40"/>
              <w:rPr>
                <w:b/>
                <w:snapToGrid w:val="0"/>
                <w:lang w:val="es-ES"/>
              </w:rPr>
            </w:pPr>
            <w:r w:rsidRPr="00F17C79">
              <w:rPr>
                <w:b/>
                <w:snapToGrid w:val="0"/>
                <w:lang w:val="es-ES"/>
              </w:rPr>
              <w:t>Martes</w:t>
            </w:r>
          </w:p>
          <w:p w14:paraId="491FE647" w14:textId="77777777" w:rsidR="003E78A3" w:rsidRPr="00F17C79" w:rsidRDefault="003E78A3" w:rsidP="007C072C">
            <w:pPr>
              <w:pStyle w:val="CBDTableNormal"/>
              <w:spacing w:after="40"/>
              <w:rPr>
                <w:snapToGrid w:val="0"/>
                <w:lang w:val="es-ES"/>
              </w:rPr>
            </w:pPr>
            <w:r w:rsidRPr="00F17C79">
              <w:rPr>
                <w:snapToGrid w:val="0"/>
                <w:lang w:val="es-ES"/>
              </w:rPr>
              <w:t>17 de febrero de 2026</w:t>
            </w:r>
          </w:p>
        </w:tc>
        <w:tc>
          <w:tcPr>
            <w:tcW w:w="2834" w:type="dxa"/>
            <w:tcMar>
              <w:top w:w="115" w:type="dxa"/>
              <w:left w:w="115" w:type="dxa"/>
              <w:bottom w:w="115" w:type="dxa"/>
              <w:right w:w="115" w:type="dxa"/>
            </w:tcMar>
          </w:tcPr>
          <w:p w14:paraId="67D2166B" w14:textId="77777777" w:rsidR="003E78A3" w:rsidRPr="00F17C79" w:rsidRDefault="003E78A3" w:rsidP="007C072C">
            <w:pPr>
              <w:pStyle w:val="CBDTableNormal"/>
              <w:tabs>
                <w:tab w:val="clear" w:pos="567"/>
                <w:tab w:val="clear" w:pos="1134"/>
                <w:tab w:val="clear" w:pos="1701"/>
                <w:tab w:val="clear" w:pos="2268"/>
                <w:tab w:val="clear" w:pos="2835"/>
                <w:tab w:val="clear" w:pos="3402"/>
              </w:tabs>
              <w:spacing w:after="40"/>
              <w:rPr>
                <w:snapToGrid w:val="0"/>
                <w:lang w:val="es-ES"/>
              </w:rPr>
            </w:pPr>
            <w:r w:rsidRPr="00F17C79">
              <w:rPr>
                <w:snapToGrid w:val="0"/>
                <w:lang w:val="es-ES"/>
              </w:rPr>
              <w:t>Tema 8. Instrumentos internacionales especializados de acceso y participación en los beneficios dentro del contexto del artículo 4, párrafo 4, del Protocolo de Nagoya</w:t>
            </w:r>
          </w:p>
          <w:p w14:paraId="01B304E8" w14:textId="77777777" w:rsidR="003E78A3" w:rsidRPr="00F17C79" w:rsidRDefault="003E78A3" w:rsidP="007C072C">
            <w:pPr>
              <w:pStyle w:val="CBDTableNormal"/>
              <w:tabs>
                <w:tab w:val="left" w:pos="846"/>
              </w:tabs>
              <w:spacing w:after="40"/>
              <w:rPr>
                <w:snapToGrid w:val="0"/>
                <w:lang w:val="es-ES"/>
              </w:rPr>
            </w:pPr>
            <w:r w:rsidRPr="00F17C79">
              <w:rPr>
                <w:snapToGrid w:val="0"/>
                <w:lang w:val="es-ES"/>
              </w:rPr>
              <w:t xml:space="preserve">Tema 9. </w:t>
            </w:r>
            <w:r w:rsidRPr="00F17C79">
              <w:rPr>
                <w:lang w:val="es-ES"/>
              </w:rPr>
              <w:t>Examen de la eficacia de los procesos del Convenio y sus Protocolos</w:t>
            </w:r>
          </w:p>
          <w:p w14:paraId="4BCFD953" w14:textId="77777777" w:rsidR="003E78A3" w:rsidRPr="00F17C79" w:rsidRDefault="003E78A3" w:rsidP="007C072C">
            <w:pPr>
              <w:pStyle w:val="CBDTableNormal"/>
              <w:tabs>
                <w:tab w:val="left" w:pos="846"/>
              </w:tabs>
              <w:spacing w:after="40"/>
              <w:rPr>
                <w:lang w:val="es-ES"/>
              </w:rPr>
            </w:pPr>
            <w:r w:rsidRPr="00F17C79">
              <w:rPr>
                <w:snapToGrid w:val="0"/>
                <w:lang w:val="es-ES"/>
              </w:rPr>
              <w:t xml:space="preserve">Tema 10. </w:t>
            </w:r>
            <w:r w:rsidRPr="00F17C79">
              <w:rPr>
                <w:lang w:val="es-ES"/>
              </w:rPr>
              <w:t>Cuestiones administrativas y presupuestarias: revisión funcional de la Secretaría</w:t>
            </w:r>
          </w:p>
        </w:tc>
        <w:tc>
          <w:tcPr>
            <w:tcW w:w="2693" w:type="dxa"/>
            <w:tcMar>
              <w:top w:w="115" w:type="dxa"/>
              <w:left w:w="115" w:type="dxa"/>
              <w:bottom w:w="115" w:type="dxa"/>
              <w:right w:w="115" w:type="dxa"/>
            </w:tcMar>
          </w:tcPr>
          <w:p w14:paraId="7FD122F6" w14:textId="77777777" w:rsidR="003E78A3" w:rsidRPr="00F17C79" w:rsidRDefault="003E78A3" w:rsidP="007C072C">
            <w:pPr>
              <w:pStyle w:val="CBDTableNormal"/>
              <w:spacing w:after="40"/>
              <w:rPr>
                <w:lang w:val="es-ES"/>
              </w:rPr>
            </w:pPr>
            <w:r w:rsidRPr="00F17C79">
              <w:rPr>
                <w:snapToGrid w:val="0"/>
                <w:lang w:val="es-ES"/>
              </w:rPr>
              <w:t>Sesiones de grupos de contacto, según sea necesario</w:t>
            </w:r>
            <w:r w:rsidRPr="00F17C79">
              <w:rPr>
                <w:lang w:val="es-ES"/>
              </w:rPr>
              <w:t xml:space="preserve"> </w:t>
            </w:r>
          </w:p>
        </w:tc>
        <w:tc>
          <w:tcPr>
            <w:tcW w:w="2553" w:type="dxa"/>
          </w:tcPr>
          <w:p w14:paraId="15373819" w14:textId="77777777" w:rsidR="003E78A3" w:rsidRPr="00F17C79" w:rsidRDefault="003E78A3" w:rsidP="007C072C">
            <w:pPr>
              <w:pStyle w:val="CBDTableNormal"/>
              <w:spacing w:after="40"/>
              <w:rPr>
                <w:lang w:val="es-ES"/>
              </w:rPr>
            </w:pPr>
            <w:r w:rsidRPr="00F17C79">
              <w:rPr>
                <w:snapToGrid w:val="0"/>
                <w:lang w:val="es-ES"/>
              </w:rPr>
              <w:t>Consideración de documentos de sesión</w:t>
            </w:r>
          </w:p>
        </w:tc>
      </w:tr>
      <w:tr w:rsidR="003E78A3" w:rsidRPr="00776922" w14:paraId="32FF9D72" w14:textId="77777777" w:rsidTr="007C072C">
        <w:tc>
          <w:tcPr>
            <w:tcW w:w="1272" w:type="dxa"/>
            <w:tcMar>
              <w:top w:w="115" w:type="dxa"/>
              <w:left w:w="115" w:type="dxa"/>
              <w:bottom w:w="115" w:type="dxa"/>
              <w:right w:w="115" w:type="dxa"/>
            </w:tcMar>
          </w:tcPr>
          <w:p w14:paraId="16169D7C" w14:textId="77777777" w:rsidR="003E78A3" w:rsidRPr="00F17C79" w:rsidRDefault="003E78A3" w:rsidP="007C072C">
            <w:pPr>
              <w:pStyle w:val="CBDTableNormal"/>
              <w:spacing w:after="40"/>
              <w:rPr>
                <w:b/>
                <w:bCs/>
                <w:snapToGrid w:val="0"/>
                <w:lang w:val="es-ES"/>
              </w:rPr>
            </w:pPr>
            <w:r w:rsidRPr="00F17C79">
              <w:rPr>
                <w:b/>
                <w:snapToGrid w:val="0"/>
                <w:lang w:val="es-ES"/>
              </w:rPr>
              <w:t>Miércoles</w:t>
            </w:r>
          </w:p>
          <w:p w14:paraId="7CA466A7" w14:textId="77777777" w:rsidR="003E78A3" w:rsidRPr="00F17C79" w:rsidRDefault="003E78A3" w:rsidP="007C072C">
            <w:pPr>
              <w:pStyle w:val="CBDTableNormal"/>
              <w:spacing w:after="40"/>
              <w:rPr>
                <w:snapToGrid w:val="0"/>
                <w:lang w:val="es-ES"/>
              </w:rPr>
            </w:pPr>
            <w:r w:rsidRPr="00F17C79">
              <w:rPr>
                <w:snapToGrid w:val="0"/>
                <w:lang w:val="es-ES"/>
              </w:rPr>
              <w:t>18 de febrero de 2026</w:t>
            </w:r>
          </w:p>
        </w:tc>
        <w:tc>
          <w:tcPr>
            <w:tcW w:w="2834" w:type="dxa"/>
            <w:tcMar>
              <w:top w:w="115" w:type="dxa"/>
              <w:left w:w="115" w:type="dxa"/>
              <w:bottom w:w="115" w:type="dxa"/>
              <w:right w:w="115" w:type="dxa"/>
            </w:tcMar>
          </w:tcPr>
          <w:p w14:paraId="4A0305E2" w14:textId="77777777" w:rsidR="003E78A3" w:rsidRPr="00F17C79" w:rsidRDefault="003E78A3" w:rsidP="007C072C">
            <w:pPr>
              <w:pStyle w:val="CBDTableNormal"/>
              <w:spacing w:after="40"/>
              <w:rPr>
                <w:snapToGrid w:val="0"/>
                <w:lang w:val="es-ES"/>
              </w:rPr>
            </w:pPr>
            <w:r w:rsidRPr="00F17C79">
              <w:rPr>
                <w:snapToGrid w:val="0"/>
                <w:lang w:val="es-ES"/>
              </w:rPr>
              <w:t>Sesiones de grupos de contacto, según sea necesario</w:t>
            </w:r>
          </w:p>
        </w:tc>
        <w:tc>
          <w:tcPr>
            <w:tcW w:w="2693" w:type="dxa"/>
            <w:tcMar>
              <w:top w:w="115" w:type="dxa"/>
              <w:left w:w="115" w:type="dxa"/>
              <w:bottom w:w="115" w:type="dxa"/>
              <w:right w:w="115" w:type="dxa"/>
            </w:tcMar>
          </w:tcPr>
          <w:p w14:paraId="71059A9F" w14:textId="77777777" w:rsidR="003E78A3" w:rsidRPr="00F17C79" w:rsidRDefault="003E78A3" w:rsidP="007C072C">
            <w:pPr>
              <w:pStyle w:val="CBDTableNormal"/>
              <w:spacing w:after="40"/>
              <w:rPr>
                <w:snapToGrid w:val="0"/>
                <w:lang w:val="es-ES"/>
              </w:rPr>
            </w:pPr>
            <w:r w:rsidRPr="00F17C79">
              <w:rPr>
                <w:lang w:val="es-ES"/>
              </w:rPr>
              <w:t>Consideración de documentos de sesión</w:t>
            </w:r>
          </w:p>
        </w:tc>
        <w:tc>
          <w:tcPr>
            <w:tcW w:w="2553" w:type="dxa"/>
          </w:tcPr>
          <w:p w14:paraId="7F09B8B3" w14:textId="638EE694" w:rsidR="003E78A3" w:rsidRPr="00F17C79" w:rsidRDefault="001F0219" w:rsidP="007C072C">
            <w:pPr>
              <w:pStyle w:val="CBDTableNormal"/>
              <w:spacing w:after="40"/>
              <w:rPr>
                <w:lang w:val="es-ES"/>
              </w:rPr>
            </w:pPr>
            <w:r w:rsidRPr="00F17C79">
              <w:rPr>
                <w:snapToGrid w:val="0"/>
                <w:lang w:val="es-ES"/>
              </w:rPr>
              <w:t>Consideración de documentos de sesión</w:t>
            </w:r>
          </w:p>
        </w:tc>
      </w:tr>
      <w:tr w:rsidR="003E78A3" w:rsidRPr="00F17C79" w14:paraId="1C63288C" w14:textId="77777777" w:rsidTr="007C072C">
        <w:tc>
          <w:tcPr>
            <w:tcW w:w="1272" w:type="dxa"/>
            <w:tcMar>
              <w:top w:w="115" w:type="dxa"/>
              <w:left w:w="115" w:type="dxa"/>
              <w:bottom w:w="115" w:type="dxa"/>
              <w:right w:w="115" w:type="dxa"/>
            </w:tcMar>
          </w:tcPr>
          <w:p w14:paraId="1347DFFB" w14:textId="77777777" w:rsidR="003E78A3" w:rsidRPr="00F17C79" w:rsidRDefault="003E78A3" w:rsidP="007C072C">
            <w:pPr>
              <w:pStyle w:val="CBDTableNormal"/>
              <w:spacing w:after="40"/>
              <w:rPr>
                <w:b/>
                <w:bCs/>
                <w:snapToGrid w:val="0"/>
                <w:lang w:val="es-ES"/>
              </w:rPr>
            </w:pPr>
            <w:r w:rsidRPr="00F17C79">
              <w:rPr>
                <w:b/>
                <w:snapToGrid w:val="0"/>
                <w:lang w:val="es-ES"/>
              </w:rPr>
              <w:t>Jueves</w:t>
            </w:r>
          </w:p>
          <w:p w14:paraId="47685130" w14:textId="77777777" w:rsidR="003E78A3" w:rsidRPr="00F17C79" w:rsidRDefault="003E78A3" w:rsidP="007C072C">
            <w:pPr>
              <w:pStyle w:val="CBDTableNormal"/>
              <w:spacing w:after="40"/>
              <w:rPr>
                <w:snapToGrid w:val="0"/>
                <w:lang w:val="es-ES"/>
              </w:rPr>
            </w:pPr>
            <w:r w:rsidRPr="00F17C79">
              <w:rPr>
                <w:snapToGrid w:val="0"/>
                <w:lang w:val="es-ES"/>
              </w:rPr>
              <w:t>19 de febrero de 2026</w:t>
            </w:r>
          </w:p>
        </w:tc>
        <w:tc>
          <w:tcPr>
            <w:tcW w:w="2834" w:type="dxa"/>
            <w:tcMar>
              <w:top w:w="115" w:type="dxa"/>
              <w:left w:w="115" w:type="dxa"/>
              <w:bottom w:w="115" w:type="dxa"/>
              <w:right w:w="115" w:type="dxa"/>
            </w:tcMar>
          </w:tcPr>
          <w:p w14:paraId="07FF7056" w14:textId="77777777" w:rsidR="003E78A3" w:rsidRPr="00F17C79" w:rsidRDefault="003E78A3" w:rsidP="007C072C">
            <w:pPr>
              <w:pStyle w:val="CBDTableNormal"/>
              <w:spacing w:after="40"/>
              <w:rPr>
                <w:snapToGrid w:val="0"/>
                <w:lang w:val="es-ES"/>
              </w:rPr>
            </w:pPr>
            <w:r w:rsidRPr="00F17C79">
              <w:rPr>
                <w:lang w:val="es-ES"/>
              </w:rPr>
              <w:t>Asuntos pendientes</w:t>
            </w:r>
          </w:p>
        </w:tc>
        <w:tc>
          <w:tcPr>
            <w:tcW w:w="2693" w:type="dxa"/>
            <w:tcMar>
              <w:top w:w="115" w:type="dxa"/>
              <w:left w:w="115" w:type="dxa"/>
              <w:bottom w:w="115" w:type="dxa"/>
              <w:right w:w="115" w:type="dxa"/>
            </w:tcMar>
          </w:tcPr>
          <w:p w14:paraId="6D855B2C" w14:textId="77777777" w:rsidR="003E78A3" w:rsidRPr="00F17C79" w:rsidRDefault="003E78A3" w:rsidP="007C072C">
            <w:pPr>
              <w:pStyle w:val="CBDTableNormal"/>
              <w:tabs>
                <w:tab w:val="clear" w:pos="567"/>
                <w:tab w:val="clear" w:pos="1134"/>
                <w:tab w:val="clear" w:pos="1701"/>
                <w:tab w:val="clear" w:pos="2268"/>
                <w:tab w:val="clear" w:pos="2835"/>
                <w:tab w:val="clear" w:pos="3402"/>
                <w:tab w:val="left" w:pos="883"/>
              </w:tabs>
              <w:spacing w:after="40"/>
              <w:rPr>
                <w:snapToGrid w:val="0"/>
                <w:lang w:val="es-ES"/>
              </w:rPr>
            </w:pPr>
            <w:r w:rsidRPr="00F17C79">
              <w:rPr>
                <w:snapToGrid w:val="0"/>
                <w:lang w:val="es-ES"/>
              </w:rPr>
              <w:t>Tema 11. Otros asuntos</w:t>
            </w:r>
          </w:p>
          <w:p w14:paraId="30078F36" w14:textId="77777777" w:rsidR="003E78A3" w:rsidRPr="00F17C79" w:rsidRDefault="003E78A3" w:rsidP="007C072C">
            <w:pPr>
              <w:pStyle w:val="CBDTableNormal"/>
              <w:tabs>
                <w:tab w:val="clear" w:pos="567"/>
                <w:tab w:val="clear" w:pos="1134"/>
                <w:tab w:val="clear" w:pos="1701"/>
                <w:tab w:val="clear" w:pos="2268"/>
                <w:tab w:val="clear" w:pos="2835"/>
                <w:tab w:val="clear" w:pos="3402"/>
                <w:tab w:val="left" w:pos="883"/>
              </w:tabs>
              <w:spacing w:after="40"/>
              <w:rPr>
                <w:snapToGrid w:val="0"/>
                <w:lang w:val="es-ES"/>
              </w:rPr>
            </w:pPr>
            <w:r w:rsidRPr="00F17C79">
              <w:rPr>
                <w:snapToGrid w:val="0"/>
                <w:lang w:val="es-ES"/>
              </w:rPr>
              <w:t>Tema 12. Adopción del informe</w:t>
            </w:r>
          </w:p>
          <w:p w14:paraId="2D0DD792" w14:textId="77777777" w:rsidR="003E78A3" w:rsidRPr="00F17C79" w:rsidRDefault="003E78A3" w:rsidP="007C072C">
            <w:pPr>
              <w:pStyle w:val="CBDTableNormal"/>
              <w:tabs>
                <w:tab w:val="clear" w:pos="567"/>
                <w:tab w:val="clear" w:pos="1134"/>
                <w:tab w:val="clear" w:pos="1701"/>
                <w:tab w:val="clear" w:pos="2268"/>
                <w:tab w:val="clear" w:pos="2835"/>
                <w:tab w:val="clear" w:pos="3402"/>
                <w:tab w:val="left" w:pos="883"/>
              </w:tabs>
              <w:spacing w:after="40"/>
              <w:rPr>
                <w:snapToGrid w:val="0"/>
                <w:lang w:val="es-ES"/>
              </w:rPr>
            </w:pPr>
            <w:r w:rsidRPr="00F17C79">
              <w:rPr>
                <w:snapToGrid w:val="0"/>
                <w:lang w:val="es-ES"/>
              </w:rPr>
              <w:t>Tema 13. Clausura de la reunión</w:t>
            </w:r>
          </w:p>
        </w:tc>
        <w:tc>
          <w:tcPr>
            <w:tcW w:w="2553" w:type="dxa"/>
          </w:tcPr>
          <w:p w14:paraId="0713C46C" w14:textId="77777777" w:rsidR="003E78A3" w:rsidRPr="00F17C79" w:rsidRDefault="003E78A3" w:rsidP="007C072C">
            <w:pPr>
              <w:pStyle w:val="CBDTableNormal"/>
              <w:spacing w:after="40"/>
              <w:rPr>
                <w:lang w:val="es-ES"/>
              </w:rPr>
            </w:pPr>
            <w:r w:rsidRPr="00F17C79">
              <w:rPr>
                <w:snapToGrid w:val="0"/>
                <w:lang w:val="es-ES"/>
              </w:rPr>
              <w:t>n/a</w:t>
            </w:r>
          </w:p>
        </w:tc>
      </w:tr>
    </w:tbl>
    <w:p w14:paraId="23173703" w14:textId="77777777" w:rsidR="003E78A3" w:rsidRPr="00F17C79" w:rsidRDefault="003E78A3" w:rsidP="003E78A3">
      <w:pPr>
        <w:pStyle w:val="CBDNormal"/>
        <w:jc w:val="center"/>
        <w:rPr>
          <w:lang w:val="es-ES"/>
        </w:rPr>
        <w:sectPr w:rsidR="003E78A3" w:rsidRPr="00F17C79" w:rsidSect="003E78A3">
          <w:footerReference w:type="even" r:id="rId25"/>
          <w:footerReference w:type="default" r:id="rId26"/>
          <w:pgSz w:w="12240" w:h="15840"/>
          <w:pgMar w:top="1134" w:right="1440" w:bottom="1134" w:left="1440" w:header="709" w:footer="709" w:gutter="0"/>
          <w:cols w:space="708"/>
          <w:docGrid w:linePitch="360"/>
        </w:sectPr>
      </w:pPr>
    </w:p>
    <w:p w14:paraId="4CA631C0" w14:textId="77777777" w:rsidR="003E78A3" w:rsidRPr="00F17C79" w:rsidRDefault="003E78A3" w:rsidP="003E78A3">
      <w:pPr>
        <w:pStyle w:val="CBDNormal"/>
        <w:jc w:val="center"/>
        <w:rPr>
          <w:lang w:val="es-ES"/>
        </w:rPr>
      </w:pPr>
    </w:p>
    <w:p w14:paraId="1ECF6D6A" w14:textId="77777777" w:rsidR="003E78A3" w:rsidRPr="00F17C79" w:rsidRDefault="003E78A3" w:rsidP="003E78A3">
      <w:pPr>
        <w:pStyle w:val="CBDAnnex"/>
        <w:rPr>
          <w:lang w:val="es-ES"/>
        </w:rPr>
      </w:pPr>
      <w:r w:rsidRPr="00F17C79">
        <w:rPr>
          <w:lang w:val="es-ES"/>
        </w:rPr>
        <w:t>Anexo II</w:t>
      </w:r>
    </w:p>
    <w:p w14:paraId="16A54D1C" w14:textId="77777777" w:rsidR="003E78A3" w:rsidRPr="00F17C79" w:rsidRDefault="003E78A3" w:rsidP="003E78A3">
      <w:pPr>
        <w:pStyle w:val="CBDTitle"/>
        <w:rPr>
          <w:lang w:val="es-ES"/>
        </w:rPr>
      </w:pPr>
      <w:r w:rsidRPr="00F17C79">
        <w:rPr>
          <w:lang w:val="es-ES"/>
        </w:rPr>
        <w:t>Modalidades piloto para la presentación temprana de declaraciones para la sexta reunión del Órgano Subsidiario sobre la Aplicación</w:t>
      </w:r>
    </w:p>
    <w:p w14:paraId="5E8BD73A" w14:textId="77777777" w:rsidR="003E78A3" w:rsidRPr="00F17C79" w:rsidRDefault="003E78A3" w:rsidP="003E78A3">
      <w:pPr>
        <w:pStyle w:val="CBDH1"/>
        <w:rPr>
          <w:lang w:val="es-ES"/>
        </w:rPr>
      </w:pPr>
      <w:r w:rsidRPr="00F17C79">
        <w:rPr>
          <w:lang w:val="es-ES"/>
        </w:rPr>
        <w:t>I.</w:t>
      </w:r>
      <w:r w:rsidRPr="00F17C79">
        <w:rPr>
          <w:lang w:val="es-ES"/>
        </w:rPr>
        <w:tab/>
        <w:t>Introducción</w:t>
      </w:r>
    </w:p>
    <w:p w14:paraId="35CCC4C8" w14:textId="77777777" w:rsidR="003E78A3" w:rsidRPr="00F17C79" w:rsidRDefault="003E78A3" w:rsidP="003E78A3">
      <w:pPr>
        <w:pStyle w:val="CBDNormalNumber"/>
        <w:numPr>
          <w:ilvl w:val="0"/>
          <w:numId w:val="10"/>
        </w:numPr>
        <w:rPr>
          <w:lang w:val="es-ES"/>
        </w:rPr>
      </w:pPr>
      <w:r w:rsidRPr="00F17C79">
        <w:rPr>
          <w:lang w:val="es-ES"/>
        </w:rPr>
        <w:t>En el párrafo 3 de la decisión </w:t>
      </w:r>
      <w:hyperlink r:id="rId27" w:history="1">
        <w:r w:rsidRPr="00F17C79">
          <w:rPr>
            <w:rStyle w:val="Hipervnculo"/>
            <w:lang w:val="es-ES"/>
          </w:rPr>
          <w:t>16/25</w:t>
        </w:r>
      </w:hyperlink>
      <w:r w:rsidRPr="00F17C79">
        <w:rPr>
          <w:lang w:val="es-ES"/>
        </w:rPr>
        <w:t xml:space="preserve"> de la Conferencia de las Partes en el Convenio sobre la Diversidad Biológica y las decisiones concurrentes de la Conferencia de las Partes en el Convenio sobre la Diversidad Biológica que actúa como reunión de las Partes en el Protocolo de Cartagena sobre Seguridad de la Biotecnología y la Conferencia de las Partes en el Convenio sobre la Diversidad Biológica que actúa como reunión de las Partes en el Protocolo de Nagoya</w:t>
      </w:r>
      <w:r w:rsidRPr="00F17C79">
        <w:rPr>
          <w:rFonts w:ascii="Helvetica" w:hAnsi="Helvetica"/>
          <w:color w:val="333333"/>
          <w:sz w:val="21"/>
          <w:shd w:val="clear" w:color="auto" w:fill="F5F5F5"/>
          <w:lang w:val="es-ES"/>
        </w:rPr>
        <w:t xml:space="preserve"> </w:t>
      </w:r>
      <w:r w:rsidRPr="00F17C79">
        <w:rPr>
          <w:lang w:val="es-ES"/>
        </w:rPr>
        <w:t>sobre Acceso a los Recursos Genéticos y Participación Justa y Equitativa en los Beneficios que se Deriven de su Utilización</w:t>
      </w:r>
      <w:r w:rsidRPr="00F17C79">
        <w:rPr>
          <w:rStyle w:val="Refdenotaalpie"/>
          <w:lang w:val="es-ES"/>
        </w:rPr>
        <w:footnoteReference w:id="10"/>
      </w:r>
      <w:r w:rsidRPr="00F17C79">
        <w:rPr>
          <w:lang w:val="es-ES"/>
        </w:rPr>
        <w:t>, se pidió a la Secretaria Ejecutiva que, junto con las Mesas, estudiara y aplicara, según procediera, formas y medios pertinentes para facilitar la preparación temprana de las reuniones, tales como opciones para la optimización de los programas, la revisión por pares de los documentos con antelación y la presentación temprana de declaraciones.</w:t>
      </w:r>
    </w:p>
    <w:p w14:paraId="0BA5F80A"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rFonts w:asciiTheme="majorBidi" w:hAnsiTheme="majorBidi"/>
          <w:lang w:val="es-ES"/>
        </w:rPr>
        <w:t>La Mesa de la Conferencia de las Partes, en su reunión celebrada en Panamá los días 31 de octubre y 1 de noviembre de 2025, acordó implementar modalidades piloto para la presentación temprana de declaraciones para todos los temas de fondo del programa para la sexta reunión del Órgano Subsidiario sobre la Aplicación, sobre la base de la experiencia relativa a las modalidades adquirida en la 27ª reunión del Órgano Subsidiario de Asesoramiento Científico, Técnico y Tecnológico.</w:t>
      </w:r>
    </w:p>
    <w:p w14:paraId="792940C4" w14:textId="77777777" w:rsidR="003E78A3" w:rsidRPr="00F17C79" w:rsidRDefault="003E78A3" w:rsidP="003E78A3">
      <w:pPr>
        <w:pStyle w:val="CBDNormalNumber"/>
        <w:numPr>
          <w:ilvl w:val="0"/>
          <w:numId w:val="10"/>
        </w:numPr>
        <w:rPr>
          <w:rFonts w:asciiTheme="majorBidi" w:eastAsia="Aptos" w:hAnsiTheme="majorBidi" w:cstheme="majorBidi"/>
          <w:kern w:val="2"/>
          <w:sz w:val="24"/>
          <w:szCs w:val="24"/>
          <w:lang w:val="es-ES"/>
          <w14:ligatures w14:val="standardContextual"/>
        </w:rPr>
      </w:pPr>
      <w:r w:rsidRPr="00F17C79">
        <w:rPr>
          <w:lang w:val="es-ES"/>
        </w:rPr>
        <w:t>En ese contexto</w:t>
      </w:r>
      <w:r w:rsidRPr="00F17C79">
        <w:rPr>
          <w:rFonts w:asciiTheme="majorBidi" w:hAnsiTheme="majorBidi"/>
          <w:lang w:val="es-ES"/>
        </w:rPr>
        <w:t>, las modalidades constituyen un proceso oficioso y voluntario, que se pondrá en práctica a modo de prueba, cuyo propósito no es anticiparse a la decisión de la Conferencia de las Partes, en su 17ª reunión, sobre los asuntos relacionados con la presentación temprana de declaraciones.</w:t>
      </w:r>
    </w:p>
    <w:p w14:paraId="3EA694B1" w14:textId="77777777" w:rsidR="003E78A3" w:rsidRPr="00F17C79" w:rsidRDefault="003E78A3" w:rsidP="003E78A3">
      <w:pPr>
        <w:pStyle w:val="CBDH1"/>
        <w:rPr>
          <w:lang w:val="es-ES"/>
        </w:rPr>
      </w:pPr>
      <w:r w:rsidRPr="00F17C79">
        <w:rPr>
          <w:lang w:val="es-ES"/>
        </w:rPr>
        <w:t>II.</w:t>
      </w:r>
      <w:r w:rsidRPr="00F17C79">
        <w:rPr>
          <w:lang w:val="es-ES"/>
        </w:rPr>
        <w:tab/>
        <w:t>Objetivos de las modalidades</w:t>
      </w:r>
    </w:p>
    <w:p w14:paraId="17A31CF3" w14:textId="77777777" w:rsidR="003E78A3" w:rsidRPr="00F17C79" w:rsidRDefault="003E78A3" w:rsidP="003E78A3">
      <w:pPr>
        <w:pStyle w:val="CBDNormalNumber"/>
        <w:numPr>
          <w:ilvl w:val="0"/>
          <w:numId w:val="10"/>
        </w:numPr>
        <w:rPr>
          <w:rFonts w:asciiTheme="majorBidi" w:eastAsia="Aptos" w:hAnsiTheme="majorBidi" w:cstheme="majorBidi"/>
          <w:b/>
          <w:bCs/>
          <w:kern w:val="2"/>
          <w:lang w:val="es-ES"/>
          <w14:ligatures w14:val="standardContextual"/>
        </w:rPr>
      </w:pPr>
      <w:r w:rsidRPr="00F17C79">
        <w:rPr>
          <w:rFonts w:asciiTheme="majorBidi" w:hAnsiTheme="majorBidi"/>
          <w:lang w:val="es-ES"/>
        </w:rPr>
        <w:t>Las modalidades se han diseñado para facilitar una preparación y comunicación eficaces entre las Partes y los observadores, de modo que puedan presentar oficiosamente por escrito sus posturas o comentarios sobre los proyectos de recomendación incluidos en los documentos anteriores al período de sesiones pertinentes, antes de mantener debates oficiales. En este sentido, el propósito es reducir la cantidad de tiempo destinada a la primera lectura de los respectivos temas del programa durante la consideración oficial en la reunión.</w:t>
      </w:r>
    </w:p>
    <w:p w14:paraId="679A572A" w14:textId="77777777" w:rsidR="003E78A3" w:rsidRPr="00F17C79" w:rsidRDefault="003E78A3" w:rsidP="003E78A3">
      <w:pPr>
        <w:pStyle w:val="CBDH1"/>
        <w:rPr>
          <w:lang w:val="es-ES"/>
        </w:rPr>
      </w:pPr>
      <w:r w:rsidRPr="00F17C79">
        <w:rPr>
          <w:lang w:val="es-ES"/>
        </w:rPr>
        <w:t>III.</w:t>
      </w:r>
      <w:r w:rsidRPr="00F17C79">
        <w:rPr>
          <w:lang w:val="es-ES"/>
        </w:rPr>
        <w:tab/>
        <w:t>Aplicación de las modalidades</w:t>
      </w:r>
    </w:p>
    <w:p w14:paraId="270ECBA3"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rFonts w:asciiTheme="majorBidi" w:hAnsiTheme="majorBidi"/>
          <w:lang w:val="es-ES"/>
        </w:rPr>
        <w:t>Las modalidades se aplicarán a modo de prueba a los siguientes temas del programa</w:t>
      </w:r>
      <w:r w:rsidRPr="00F17C79">
        <w:rPr>
          <w:rFonts w:asciiTheme="majorBidi" w:eastAsia="Aptos" w:hAnsiTheme="majorBidi" w:cstheme="majorBidi"/>
          <w:kern w:val="2"/>
          <w:vertAlign w:val="superscript"/>
          <w:lang w:val="es-ES"/>
        </w:rPr>
        <w:footnoteReference w:id="11"/>
      </w:r>
      <w:r w:rsidRPr="00F17C79">
        <w:rPr>
          <w:rFonts w:asciiTheme="majorBidi" w:hAnsiTheme="majorBidi"/>
          <w:lang w:val="es-ES"/>
        </w:rPr>
        <w:t>:</w:t>
      </w:r>
    </w:p>
    <w:p w14:paraId="7DA6FCD6" w14:textId="77777777" w:rsidR="003E78A3" w:rsidRPr="00F17C79" w:rsidRDefault="003E78A3" w:rsidP="003E78A3">
      <w:pPr>
        <w:pStyle w:val="CBDNormalNumber"/>
        <w:numPr>
          <w:ilvl w:val="1"/>
          <w:numId w:val="7"/>
        </w:numPr>
        <w:rPr>
          <w:lang w:val="es-ES"/>
        </w:rPr>
      </w:pPr>
      <w:r w:rsidRPr="00F17C79">
        <w:rPr>
          <w:lang w:val="es-ES"/>
        </w:rPr>
        <w:t>Movilización de recursos y mecanismo financiero (tema 3 del programa);</w:t>
      </w:r>
    </w:p>
    <w:p w14:paraId="0A3E88AB" w14:textId="77777777" w:rsidR="003E78A3" w:rsidRPr="00F17C79" w:rsidRDefault="003E78A3" w:rsidP="003E78A3">
      <w:pPr>
        <w:pStyle w:val="CBDNormalNumber"/>
        <w:numPr>
          <w:ilvl w:val="1"/>
          <w:numId w:val="7"/>
        </w:numPr>
        <w:rPr>
          <w:lang w:val="es-ES"/>
        </w:rPr>
      </w:pPr>
      <w:r w:rsidRPr="00F17C79">
        <w:rPr>
          <w:lang w:val="es-ES"/>
        </w:rPr>
        <w:t>Planificación, seguimiento, presentación de informes y revisión: información actualizada sobre las estrategias y planes de acción nacionales en materia de biodiversidad, las metas nacionales y la presentación de informes nacionales (tema 4 del programa);</w:t>
      </w:r>
    </w:p>
    <w:p w14:paraId="1C0DC364" w14:textId="77777777" w:rsidR="003E78A3" w:rsidRPr="00F17C79" w:rsidRDefault="003E78A3" w:rsidP="003E78A3">
      <w:pPr>
        <w:pStyle w:val="CBDNormalNumber"/>
        <w:numPr>
          <w:ilvl w:val="1"/>
          <w:numId w:val="7"/>
        </w:numPr>
        <w:rPr>
          <w:lang w:val="es-ES"/>
        </w:rPr>
      </w:pPr>
      <w:r w:rsidRPr="00F17C79">
        <w:rPr>
          <w:lang w:val="es-ES"/>
        </w:rPr>
        <w:t>Plan de Acción sobre Género (tema 5 del programa);</w:t>
      </w:r>
    </w:p>
    <w:p w14:paraId="570DA0CE" w14:textId="77777777" w:rsidR="003E78A3" w:rsidRPr="00F17C79" w:rsidRDefault="003E78A3" w:rsidP="003E78A3">
      <w:pPr>
        <w:pStyle w:val="CBDNormalNumber"/>
        <w:numPr>
          <w:ilvl w:val="1"/>
          <w:numId w:val="7"/>
        </w:numPr>
        <w:rPr>
          <w:lang w:val="es-ES"/>
        </w:rPr>
      </w:pPr>
      <w:r w:rsidRPr="00F17C79">
        <w:rPr>
          <w:lang w:val="es-ES"/>
        </w:rPr>
        <w:lastRenderedPageBreak/>
        <w:t>Creación y desarrollo de capacidad y cooperación científica y técnica (tema 6 del programa);</w:t>
      </w:r>
    </w:p>
    <w:p w14:paraId="40DED1A2" w14:textId="77777777" w:rsidR="003E78A3" w:rsidRPr="00F17C79" w:rsidRDefault="003E78A3" w:rsidP="003E78A3">
      <w:pPr>
        <w:pStyle w:val="CBDNormalNumber"/>
        <w:numPr>
          <w:ilvl w:val="1"/>
          <w:numId w:val="7"/>
        </w:numPr>
        <w:rPr>
          <w:lang w:val="es-ES"/>
        </w:rPr>
      </w:pPr>
      <w:r w:rsidRPr="00F17C79">
        <w:rPr>
          <w:lang w:val="es-ES"/>
        </w:rPr>
        <w:t>Cooperación con otros convenios y organizaciones internacionales (tema 7 del programa);</w:t>
      </w:r>
    </w:p>
    <w:p w14:paraId="3F1D02AD" w14:textId="77777777" w:rsidR="003E78A3" w:rsidRPr="00F17C79" w:rsidRDefault="003E78A3" w:rsidP="003E78A3">
      <w:pPr>
        <w:pStyle w:val="CBDNormalNumber"/>
        <w:numPr>
          <w:ilvl w:val="1"/>
          <w:numId w:val="7"/>
        </w:numPr>
        <w:rPr>
          <w:lang w:val="es-ES"/>
        </w:rPr>
      </w:pPr>
      <w:r w:rsidRPr="00F17C79">
        <w:rPr>
          <w:lang w:val="es-ES"/>
        </w:rPr>
        <w:t>Instrumentos internacionales especializados de acceso y participación en los beneficios dentro del contexto del artículo 4, párrafo 4, del Protocolo de Nagoya (tema 8 del programa);</w:t>
      </w:r>
    </w:p>
    <w:p w14:paraId="56FC83FC" w14:textId="77777777" w:rsidR="003E78A3" w:rsidRPr="00F17C79" w:rsidRDefault="003E78A3" w:rsidP="003E78A3">
      <w:pPr>
        <w:pStyle w:val="CBDNormalNumber"/>
        <w:numPr>
          <w:ilvl w:val="1"/>
          <w:numId w:val="7"/>
        </w:numPr>
        <w:rPr>
          <w:lang w:val="es-ES"/>
        </w:rPr>
      </w:pPr>
      <w:r w:rsidRPr="00F17C79">
        <w:rPr>
          <w:lang w:val="es-ES"/>
        </w:rPr>
        <w:t>Examen de la eficacia de los procesos del Convenio y sus Protocolos (tema 9 del programa);</w:t>
      </w:r>
    </w:p>
    <w:p w14:paraId="30602BEC" w14:textId="77777777" w:rsidR="003E78A3" w:rsidRPr="00F17C79" w:rsidRDefault="003E78A3" w:rsidP="003E78A3">
      <w:pPr>
        <w:pStyle w:val="CBDNormalNumber"/>
        <w:numPr>
          <w:ilvl w:val="1"/>
          <w:numId w:val="7"/>
        </w:numPr>
        <w:rPr>
          <w:lang w:val="es-ES"/>
        </w:rPr>
      </w:pPr>
      <w:r w:rsidRPr="00F17C79">
        <w:rPr>
          <w:lang w:val="es-ES"/>
        </w:rPr>
        <w:t xml:space="preserve">Cuestiones administrativas y presupuestarias: revisión funcional de la Secretaría (tema 10 del programa). </w:t>
      </w:r>
    </w:p>
    <w:p w14:paraId="7481BA3F" w14:textId="77777777" w:rsidR="003E78A3" w:rsidRPr="00F17C79" w:rsidRDefault="003E78A3" w:rsidP="003E78A3">
      <w:pPr>
        <w:pStyle w:val="CBDH1"/>
        <w:rPr>
          <w:lang w:val="es-ES"/>
        </w:rPr>
      </w:pPr>
      <w:r w:rsidRPr="00F17C79">
        <w:rPr>
          <w:lang w:val="es-ES"/>
        </w:rPr>
        <w:t>IV.</w:t>
      </w:r>
      <w:r w:rsidRPr="00F17C79">
        <w:rPr>
          <w:lang w:val="es-ES"/>
        </w:rPr>
        <w:tab/>
        <w:t>Proceso</w:t>
      </w:r>
    </w:p>
    <w:p w14:paraId="2FD307F6"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lang w:val="es-ES"/>
        </w:rPr>
        <w:t>La Secretaría emitirá una notificación</w:t>
      </w:r>
      <w:r w:rsidRPr="00F17C79">
        <w:rPr>
          <w:rFonts w:asciiTheme="majorBidi" w:hAnsiTheme="majorBidi"/>
          <w:lang w:val="es-ES"/>
        </w:rPr>
        <w:t>, al menos un mes antes de la apertura de la reunión, en la que invitará y alentará a todas las Partes y los observadores inscritos para participar en la presente reunión a que presenten declaraciones, en forma voluntaria y oficiosa, relativas a las recomendaciones incluidas en los documentos anteriores al período de sesiones publicados sobre los temas del programa enumerados anteriormente, a más tardar el 15 de febrero de 2026, a las 23.59</w:t>
      </w:r>
      <w:r>
        <w:rPr>
          <w:rFonts w:asciiTheme="majorBidi" w:hAnsiTheme="majorBidi"/>
          <w:lang w:val="es-ES"/>
        </w:rPr>
        <w:t> </w:t>
      </w:r>
      <w:r w:rsidRPr="00F17C79">
        <w:rPr>
          <w:rFonts w:asciiTheme="majorBidi" w:hAnsiTheme="majorBidi"/>
          <w:lang w:val="es-ES"/>
        </w:rPr>
        <w:t>horas, hora de Roma.</w:t>
      </w:r>
    </w:p>
    <w:p w14:paraId="4DE5329F"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lang w:val="es-ES"/>
        </w:rPr>
        <w:t xml:space="preserve">La notificación </w:t>
      </w:r>
      <w:r w:rsidRPr="00F17C79">
        <w:rPr>
          <w:rFonts w:asciiTheme="majorBidi" w:hAnsiTheme="majorBidi"/>
          <w:lang w:val="es-ES"/>
        </w:rPr>
        <w:t>contendrá directrices sobre el modo de cargar las declaraciones en línea (o por correo electrónico</w:t>
      </w:r>
      <w:r w:rsidRPr="00F17C79">
        <w:rPr>
          <w:rFonts w:asciiTheme="majorBidi" w:eastAsia="Aptos" w:hAnsiTheme="majorBidi" w:cstheme="majorBidi"/>
          <w:kern w:val="2"/>
          <w:vertAlign w:val="superscript"/>
          <w:lang w:val="es-ES"/>
        </w:rPr>
        <w:footnoteReference w:id="12"/>
      </w:r>
      <w:r w:rsidRPr="00F17C79">
        <w:rPr>
          <w:rFonts w:asciiTheme="majorBidi" w:hAnsiTheme="majorBidi"/>
          <w:lang w:val="es-ES"/>
        </w:rPr>
        <w:t xml:space="preserve">) en cualquiera de los seis idiomas oficiales de las Naciones Unidas. Las declaraciones se publicarán </w:t>
      </w:r>
      <w:r w:rsidRPr="00F17C79">
        <w:rPr>
          <w:rFonts w:asciiTheme="majorBidi" w:hAnsiTheme="majorBidi"/>
          <w:i/>
          <w:lang w:val="es-ES"/>
        </w:rPr>
        <w:t>tal cual</w:t>
      </w:r>
      <w:r w:rsidRPr="00F17C79">
        <w:rPr>
          <w:rFonts w:asciiTheme="majorBidi" w:hAnsiTheme="majorBidi"/>
          <w:lang w:val="es-ES"/>
        </w:rPr>
        <w:t>, sin ninguna edición o traducción por parte de la Secretaría. Las Partes y los observadores podrán presentar declaraciones en cualquiera de esos idiomas. Todas las Partes y los observadores podrán consultar todas las declaraciones publicadas en el portal en línea.</w:t>
      </w:r>
    </w:p>
    <w:p w14:paraId="6CD3D7D3"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rFonts w:asciiTheme="majorBidi" w:hAnsiTheme="majorBidi"/>
          <w:lang w:val="es-ES"/>
        </w:rPr>
        <w:t xml:space="preserve">En la notificación, se pedirá a quienes presenten sus declaraciones que incluyan, en la primera página, el nombre del país o la organización, según proceda, y el tema del programa. </w:t>
      </w:r>
      <w:r w:rsidRPr="00F17C79">
        <w:rPr>
          <w:lang w:val="es-ES"/>
        </w:rPr>
        <w:t>Además</w:t>
      </w:r>
      <w:r w:rsidRPr="00F17C79">
        <w:rPr>
          <w:rFonts w:asciiTheme="majorBidi" w:hAnsiTheme="majorBidi"/>
          <w:lang w:val="es-ES"/>
        </w:rPr>
        <w:t>, el portal para cargar las declaraciones incorporará un menú desplegable que permitirá a quienes presenten sus declaraciones introducir el nombre del país o la organización y contendrá recuadros separados para presentar declaraciones en relación con cada tema del programa.</w:t>
      </w:r>
    </w:p>
    <w:p w14:paraId="160BA03B" w14:textId="77777777" w:rsidR="003E78A3" w:rsidRPr="00F17C79" w:rsidRDefault="003E78A3" w:rsidP="003E78A3">
      <w:pPr>
        <w:pStyle w:val="CBDH1"/>
        <w:rPr>
          <w:lang w:val="es-ES"/>
        </w:rPr>
      </w:pPr>
      <w:r w:rsidRPr="00F17C79">
        <w:rPr>
          <w:lang w:val="es-ES"/>
        </w:rPr>
        <w:t>V.</w:t>
      </w:r>
      <w:r w:rsidRPr="00F17C79">
        <w:rPr>
          <w:lang w:val="es-ES"/>
        </w:rPr>
        <w:tab/>
        <w:t>Resultado del proceso de presentación temprana de declaraciones</w:t>
      </w:r>
    </w:p>
    <w:p w14:paraId="570EC489" w14:textId="77777777" w:rsidR="003E78A3" w:rsidRPr="00F17C79" w:rsidRDefault="003E78A3" w:rsidP="003E78A3">
      <w:pPr>
        <w:pStyle w:val="CBDH2"/>
        <w:rPr>
          <w:lang w:val="es-ES"/>
        </w:rPr>
      </w:pPr>
      <w:r w:rsidRPr="00F17C79">
        <w:rPr>
          <w:lang w:val="es-ES"/>
        </w:rPr>
        <w:t>A.</w:t>
      </w:r>
      <w:r w:rsidRPr="00F17C79">
        <w:rPr>
          <w:lang w:val="es-ES"/>
        </w:rPr>
        <w:tab/>
        <w:t>Documentos de información</w:t>
      </w:r>
    </w:p>
    <w:p w14:paraId="6C969216"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rFonts w:asciiTheme="majorBidi" w:hAnsiTheme="majorBidi"/>
          <w:lang w:val="es-ES"/>
        </w:rPr>
        <w:t>La Secretaría preparará un documento de información para cada tema del programa del que se reciban declaraciones durante el proceso oficioso. El documento de información contendrá una lista de Partes y observadores que presentaron declaraciones, así como un enlace al portal para cargar las declaraciones, y se presentará en la presente reunión</w:t>
      </w:r>
      <w:r w:rsidRPr="00F17C79">
        <w:rPr>
          <w:rStyle w:val="Refdenotaalpie"/>
          <w:rFonts w:asciiTheme="majorBidi" w:eastAsia="Aptos" w:hAnsiTheme="majorBidi" w:cstheme="majorBidi"/>
          <w:kern w:val="2"/>
          <w:lang w:val="es-ES"/>
        </w:rPr>
        <w:footnoteReference w:id="13"/>
      </w:r>
      <w:r w:rsidRPr="00F17C79">
        <w:rPr>
          <w:rFonts w:asciiTheme="majorBidi" w:hAnsiTheme="majorBidi"/>
          <w:lang w:val="es-ES"/>
        </w:rPr>
        <w:t>, sin menoscabo de las deliberaciones oficiales que tengan lugar cuando se consideren los respectivos temas del programa.</w:t>
      </w:r>
    </w:p>
    <w:p w14:paraId="676F396C" w14:textId="77777777" w:rsidR="003E78A3" w:rsidRPr="00F17C79" w:rsidRDefault="003E78A3" w:rsidP="003E78A3">
      <w:pPr>
        <w:pStyle w:val="CBDH2"/>
        <w:rPr>
          <w:b w:val="0"/>
          <w:lang w:val="es-ES"/>
        </w:rPr>
      </w:pPr>
      <w:r w:rsidRPr="00F17C79">
        <w:rPr>
          <w:lang w:val="es-ES"/>
        </w:rPr>
        <w:t>B.</w:t>
      </w:r>
      <w:r w:rsidRPr="00F17C79">
        <w:rPr>
          <w:lang w:val="es-ES"/>
        </w:rPr>
        <w:tab/>
        <w:t>Inclusión de las declaraciones en el registro</w:t>
      </w:r>
    </w:p>
    <w:p w14:paraId="30FABF93"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lang w:val="es-ES"/>
        </w:rPr>
        <w:t xml:space="preserve">Cuando se acepte </w:t>
      </w:r>
      <w:r w:rsidRPr="00F17C79">
        <w:rPr>
          <w:rFonts w:asciiTheme="majorBidi" w:hAnsiTheme="majorBidi"/>
          <w:lang w:val="es-ES"/>
        </w:rPr>
        <w:t>el tema pertinente del programa para la primera lectura en la reunión, la Presidencia declarará que, a menos que haya alguna objeción de las Partes y los observadores enumerados en el documento de información y presentes en la reunión, sus declaraciones se incluirán formalmente en el registro. La Presidencia pedirá a las Partes que, si así lo desean, expresen su apoyo a las declaraciones presentadas por observadores específicos.</w:t>
      </w:r>
    </w:p>
    <w:p w14:paraId="1E942DFD"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lang w:val="es-ES"/>
        </w:rPr>
        <w:lastRenderedPageBreak/>
        <w:t xml:space="preserve">Las Partes y los observadores </w:t>
      </w:r>
      <w:r w:rsidRPr="00F17C79">
        <w:rPr>
          <w:rFonts w:asciiTheme="majorBidi" w:hAnsiTheme="majorBidi"/>
          <w:lang w:val="es-ES"/>
        </w:rPr>
        <w:t>que presentaron declaraciones por escrito durante el proceso oficioso y deseen revisar sus declaraciones o aportar declaraciones adicionales tendrán la libertad de hacerlo de conformidad con los procedimientos establecidos para la reunión. Dado que la presentación temprana de declaraciones por escrito tiene por objeto ser una medida para ahorrar tiempo, las Partes y los observadores que participen en este proyecto piloto deberían plantearse no formular una declaración oral durante la primera lectura del tema particular del programa en la reunión.</w:t>
      </w:r>
    </w:p>
    <w:p w14:paraId="35B5169B" w14:textId="77777777" w:rsidR="003E78A3" w:rsidRPr="00F17C79" w:rsidRDefault="003E78A3" w:rsidP="003E78A3">
      <w:pPr>
        <w:pStyle w:val="CBDNormalNumber"/>
        <w:numPr>
          <w:ilvl w:val="0"/>
          <w:numId w:val="10"/>
        </w:numPr>
        <w:rPr>
          <w:rFonts w:asciiTheme="majorBidi" w:eastAsia="Aptos" w:hAnsiTheme="majorBidi" w:cstheme="majorBidi"/>
          <w:i/>
          <w:iCs/>
          <w:kern w:val="2"/>
          <w:lang w:val="es-ES"/>
          <w14:ligatures w14:val="standardContextual"/>
        </w:rPr>
      </w:pPr>
      <w:r w:rsidRPr="00F17C79">
        <w:rPr>
          <w:lang w:val="es-ES"/>
        </w:rPr>
        <w:t xml:space="preserve">Se espera que </w:t>
      </w:r>
      <w:r w:rsidRPr="00F17C79">
        <w:rPr>
          <w:rFonts w:asciiTheme="majorBidi" w:hAnsiTheme="majorBidi"/>
          <w:lang w:val="es-ES"/>
        </w:rPr>
        <w:t>las Partes y los observadores que no presentaron declaraciones por escrito durante el proceso oficios</w:t>
      </w:r>
      <w:r>
        <w:rPr>
          <w:rFonts w:asciiTheme="majorBidi" w:hAnsiTheme="majorBidi"/>
          <w:lang w:val="es-ES"/>
        </w:rPr>
        <w:t>o</w:t>
      </w:r>
      <w:r w:rsidRPr="00F17C79">
        <w:rPr>
          <w:rFonts w:asciiTheme="majorBidi" w:hAnsiTheme="majorBidi"/>
          <w:lang w:val="es-ES"/>
        </w:rPr>
        <w:t xml:space="preserve"> presenten sus declaraciones escritas y orales durante la reunión oficial de conformidad con los procedimientos establecidos para la reunión.</w:t>
      </w:r>
    </w:p>
    <w:p w14:paraId="7F310E06" w14:textId="77777777" w:rsidR="003E78A3" w:rsidRPr="00F17C79" w:rsidRDefault="003E78A3" w:rsidP="003E78A3">
      <w:pPr>
        <w:pStyle w:val="CBDH2"/>
        <w:rPr>
          <w:lang w:val="es-ES"/>
        </w:rPr>
      </w:pPr>
      <w:r w:rsidRPr="00F17C79">
        <w:rPr>
          <w:lang w:val="es-ES"/>
        </w:rPr>
        <w:t>C.</w:t>
      </w:r>
      <w:r w:rsidRPr="00F17C79">
        <w:rPr>
          <w:lang w:val="es-ES"/>
        </w:rPr>
        <w:tab/>
        <w:t>Preparación de los documentos de sesión</w:t>
      </w:r>
    </w:p>
    <w:p w14:paraId="17F3F498"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rFonts w:asciiTheme="majorBidi" w:hAnsiTheme="majorBidi"/>
          <w:lang w:val="es-ES"/>
        </w:rPr>
        <w:t xml:space="preserve">Con arreglo a los procesos normales para la reunión, la Presidencia, con el acuerdo del Órgano Subsidiario y el apoyo de la Secretaría, preparará posteriormente un documento de sesión o, si se ha establecido un grupo de contacto para un tema concreto, un documento oficioso para cada tema pertinente del programa. </w:t>
      </w:r>
      <w:r w:rsidRPr="00F17C79">
        <w:rPr>
          <w:lang w:val="es-ES"/>
        </w:rPr>
        <w:t xml:space="preserve">El documento de sesión o el documento oficioso </w:t>
      </w:r>
      <w:r w:rsidRPr="00F17C79">
        <w:rPr>
          <w:rFonts w:asciiTheme="majorBidi" w:hAnsiTheme="majorBidi"/>
          <w:lang w:val="es-ES"/>
        </w:rPr>
        <w:t>se basarán en las declaraciones presentadas durante la reunión oficial, incluidas las que se hayan inc</w:t>
      </w:r>
      <w:r>
        <w:rPr>
          <w:rFonts w:asciiTheme="majorBidi" w:hAnsiTheme="majorBidi"/>
          <w:lang w:val="es-ES"/>
        </w:rPr>
        <w:t xml:space="preserve">orporado en </w:t>
      </w:r>
      <w:r w:rsidRPr="00F17C79">
        <w:rPr>
          <w:rFonts w:asciiTheme="majorBidi" w:hAnsiTheme="majorBidi"/>
          <w:lang w:val="es-ES"/>
        </w:rPr>
        <w:t>el registro tras el proceso oficioso de presentación temprana de declaraciones, y cualquier intervención o declaración oral realizada durante la primera lectura.</w:t>
      </w:r>
    </w:p>
    <w:p w14:paraId="04FB1ACD"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lang w:val="es-ES"/>
        </w:rPr>
        <w:t>Si surge la necesidad</w:t>
      </w:r>
      <w:r w:rsidRPr="00F17C79">
        <w:rPr>
          <w:rFonts w:asciiTheme="majorBidi" w:hAnsiTheme="majorBidi"/>
          <w:lang w:val="es-ES"/>
        </w:rPr>
        <w:t>, la Presidencia podrá establecer un grupo de contacto para cualquiera de los temas del programa, de conformidad con los procedimientos establecidos para la reunión.</w:t>
      </w:r>
    </w:p>
    <w:p w14:paraId="303FEB10" w14:textId="77777777" w:rsidR="003E78A3" w:rsidRPr="00F17C79" w:rsidRDefault="003E78A3" w:rsidP="003E78A3">
      <w:pPr>
        <w:pStyle w:val="CBDH2"/>
        <w:rPr>
          <w:lang w:val="es-ES"/>
        </w:rPr>
      </w:pPr>
      <w:r w:rsidRPr="00F17C79">
        <w:rPr>
          <w:lang w:val="es-ES"/>
        </w:rPr>
        <w:t>D.</w:t>
      </w:r>
      <w:r w:rsidRPr="00F17C79">
        <w:rPr>
          <w:lang w:val="es-ES"/>
        </w:rPr>
        <w:tab/>
        <w:t>Resultados del proceso general</w:t>
      </w:r>
    </w:p>
    <w:p w14:paraId="1F298E52" w14:textId="77777777" w:rsidR="003E78A3" w:rsidRPr="00F17C79" w:rsidRDefault="003E78A3" w:rsidP="003E78A3">
      <w:pPr>
        <w:pStyle w:val="CBDNormalNumber"/>
        <w:numPr>
          <w:ilvl w:val="0"/>
          <w:numId w:val="10"/>
        </w:numPr>
        <w:rPr>
          <w:rFonts w:asciiTheme="majorBidi" w:eastAsia="Aptos" w:hAnsiTheme="majorBidi" w:cstheme="majorBidi"/>
          <w:kern w:val="2"/>
          <w:lang w:val="es-ES"/>
          <w14:ligatures w14:val="standardContextual"/>
        </w:rPr>
      </w:pPr>
      <w:r w:rsidRPr="00F17C79">
        <w:rPr>
          <w:lang w:val="es-ES"/>
        </w:rPr>
        <w:t xml:space="preserve">Las experiencias </w:t>
      </w:r>
      <w:r w:rsidRPr="00F17C79">
        <w:rPr>
          <w:rFonts w:asciiTheme="majorBidi" w:hAnsiTheme="majorBidi"/>
          <w:lang w:val="es-ES"/>
        </w:rPr>
        <w:t>de las Partes relacionadas con el sistema piloto propuesto se recopilarán por medio de una encuesta llevada a cabo en la presente reunión y se pondrán a disposición de la Mesa de la Conferencia de las Partes.</w:t>
      </w:r>
    </w:p>
    <w:p w14:paraId="18459A89" w14:textId="77777777" w:rsidR="003E78A3" w:rsidRPr="00F17C79" w:rsidRDefault="003E78A3" w:rsidP="003E78A3">
      <w:pPr>
        <w:pStyle w:val="CBDH1"/>
        <w:jc w:val="center"/>
        <w:rPr>
          <w:b w:val="0"/>
          <w:sz w:val="18"/>
          <w:szCs w:val="20"/>
          <w:lang w:val="es-ES"/>
        </w:rPr>
      </w:pPr>
      <w:r w:rsidRPr="00F17C79">
        <w:rPr>
          <w:rFonts w:asciiTheme="majorBidi" w:hAnsiTheme="majorBidi"/>
          <w:b w:val="0"/>
          <w:sz w:val="22"/>
          <w:lang w:val="es-ES"/>
        </w:rPr>
        <w:t>__________</w:t>
      </w:r>
    </w:p>
    <w:sectPr w:rsidR="003E78A3" w:rsidRPr="00F17C79" w:rsidSect="00B02D9F">
      <w:footerReference w:type="even" r:id="rId28"/>
      <w:footerReference w:type="default" r:id="rId29"/>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9F7F7" w14:textId="77777777" w:rsidR="000D34C1" w:rsidRPr="00866063" w:rsidRDefault="000D34C1" w:rsidP="00CF1848">
      <w:r w:rsidRPr="00866063">
        <w:separator/>
      </w:r>
    </w:p>
  </w:endnote>
  <w:endnote w:type="continuationSeparator" w:id="0">
    <w:p w14:paraId="336F6E38" w14:textId="77777777" w:rsidR="000D34C1" w:rsidRPr="00866063" w:rsidRDefault="000D34C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71257"/>
      <w:docPartObj>
        <w:docPartGallery w:val="Page Numbers (Top of Page)"/>
        <w:docPartUnique/>
      </w:docPartObj>
    </w:sdtPr>
    <w:sdtContent>
      <w:p w14:paraId="57897732" w14:textId="77777777" w:rsidR="003E78A3" w:rsidRPr="00B02D9F" w:rsidRDefault="003E78A3" w:rsidP="00B02D9F">
        <w:pPr>
          <w:pStyle w:val="CBDFooter"/>
          <w:rPr>
            <w:sz w:val="22"/>
          </w:rPr>
        </w:pPr>
        <w:r w:rsidRPr="00866063">
          <w:fldChar w:fldCharType="begin"/>
        </w:r>
        <w:r w:rsidRPr="00866063">
          <w:instrText xml:space="preserve"> PAGE </w:instrText>
        </w:r>
        <w:r w:rsidRPr="00866063">
          <w:fldChar w:fldCharType="separate"/>
        </w:r>
        <w:r>
          <w:t>4</w:t>
        </w:r>
        <w:r w:rsidRPr="00866063">
          <w:fldChar w:fldCharType="end"/>
        </w:r>
        <w:r>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90DD" w14:textId="77777777" w:rsidR="003E78A3" w:rsidRDefault="003E78A3" w:rsidP="00BD0331">
    <w:pPr>
      <w:pStyle w:val="Piedepgina"/>
      <w:jc w:val="right"/>
    </w:pPr>
    <w:r>
      <w:t>3/7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43357"/>
      <w:docPartObj>
        <w:docPartGallery w:val="Page Numbers (Bottom of Page)"/>
        <w:docPartUnique/>
      </w:docPartObj>
    </w:sdtPr>
    <w:sdtContent>
      <w:sdt>
        <w:sdtPr>
          <w:id w:val="229049739"/>
          <w:docPartObj>
            <w:docPartGallery w:val="Page Numbers (Top of Page)"/>
            <w:docPartUnique/>
          </w:docPartObj>
        </w:sdtPr>
        <w:sdtContent>
          <w:p w14:paraId="16ADBB29" w14:textId="77777777" w:rsidR="003E78A3" w:rsidRPr="00866063" w:rsidRDefault="003E78A3" w:rsidP="00B02D9F">
            <w:pPr>
              <w:pStyle w:val="CBDFooter"/>
            </w:pPr>
            <w:r w:rsidRPr="00866063">
              <w:fldChar w:fldCharType="begin"/>
            </w:r>
            <w:r w:rsidRPr="00866063">
              <w:instrText xml:space="preserve"> PAGE </w:instrText>
            </w:r>
            <w:r w:rsidRPr="00866063">
              <w:fldChar w:fldCharType="separate"/>
            </w:r>
            <w:r w:rsidRPr="00866063">
              <w:t>2</w:t>
            </w:r>
            <w:r w:rsidRPr="00866063">
              <w:fldChar w:fldCharType="end"/>
            </w:r>
            <w:r>
              <w:t>/</w:t>
            </w:r>
            <w:r w:rsidRPr="00866063">
              <w:fldChar w:fldCharType="begin"/>
            </w:r>
            <w:r w:rsidRPr="00866063">
              <w:instrText xml:space="preserve"> NUMPAGES  </w:instrText>
            </w:r>
            <w:r w:rsidRPr="00866063">
              <w:fldChar w:fldCharType="separate"/>
            </w:r>
            <w:r w:rsidRPr="00866063">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4EA4F" w14:textId="77777777" w:rsidR="003E78A3" w:rsidRPr="00866063" w:rsidRDefault="003E78A3" w:rsidP="00B02D9F">
    <w:pPr>
      <w:pStyle w:val="CBD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4E8D2C2" w14:textId="77777777" w:rsidR="00D75CA6" w:rsidRPr="00866063" w:rsidRDefault="00D75CA6" w:rsidP="00B02D9F">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39934E5" w14:textId="77777777" w:rsidR="00D75CA6" w:rsidRPr="00866063" w:rsidRDefault="00D75CA6" w:rsidP="00B02D9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1AD9D" w14:textId="77777777" w:rsidR="000D34C1" w:rsidRPr="00866063" w:rsidRDefault="000D34C1" w:rsidP="00CF1848">
      <w:r w:rsidRPr="00866063">
        <w:separator/>
      </w:r>
    </w:p>
  </w:footnote>
  <w:footnote w:type="continuationSeparator" w:id="0">
    <w:p w14:paraId="19A7055F" w14:textId="77777777" w:rsidR="000D34C1" w:rsidRPr="00866063" w:rsidRDefault="000D34C1" w:rsidP="00CF1848">
      <w:r w:rsidRPr="00866063">
        <w:continuationSeparator/>
      </w:r>
    </w:p>
  </w:footnote>
  <w:footnote w:id="1">
    <w:p w14:paraId="0FE4D495" w14:textId="77777777" w:rsidR="003E78A3" w:rsidRPr="00F17C79" w:rsidRDefault="003E78A3" w:rsidP="003E78A3">
      <w:pPr>
        <w:pStyle w:val="Textonotapie"/>
        <w:rPr>
          <w:lang w:val="es-ES"/>
        </w:rPr>
      </w:pPr>
      <w:r w:rsidRPr="00F17C79">
        <w:rPr>
          <w:rStyle w:val="Refdenotaalpie"/>
          <w:lang w:val="es-ES"/>
        </w:rPr>
        <w:t>*</w:t>
      </w:r>
      <w:r w:rsidRPr="00F17C79">
        <w:rPr>
          <w:lang w:val="es-ES"/>
        </w:rPr>
        <w:t xml:space="preserve"> </w:t>
      </w:r>
      <w:hyperlink r:id="rId1" w:history="1">
        <w:r w:rsidRPr="00F17C79">
          <w:rPr>
            <w:rStyle w:val="Hipervnculo"/>
            <w:lang w:val="es-ES"/>
          </w:rPr>
          <w:t>CBD/SBI/6/1</w:t>
        </w:r>
      </w:hyperlink>
      <w:r w:rsidRPr="00F17C79">
        <w:rPr>
          <w:lang w:val="es-ES"/>
        </w:rPr>
        <w:t>.</w:t>
      </w:r>
    </w:p>
  </w:footnote>
  <w:footnote w:id="2">
    <w:p w14:paraId="58BC16FE" w14:textId="77777777" w:rsidR="003E78A3" w:rsidRPr="00F17C79" w:rsidRDefault="003E78A3" w:rsidP="003E78A3">
      <w:pPr>
        <w:pStyle w:val="Textonotapie"/>
        <w:rPr>
          <w:lang w:val="es-ES"/>
        </w:rPr>
      </w:pPr>
      <w:r>
        <w:rPr>
          <w:rStyle w:val="Refdenotaalpie"/>
        </w:rPr>
        <w:footnoteRef/>
      </w:r>
      <w:r w:rsidRPr="00F17C79">
        <w:rPr>
          <w:lang w:val="es-ES"/>
        </w:rPr>
        <w:t xml:space="preserve"> Así como en las decisiones </w:t>
      </w:r>
      <w:r>
        <w:fldChar w:fldCharType="begin"/>
      </w:r>
      <w:r w:rsidRPr="00776922">
        <w:rPr>
          <w:lang w:val="es-ES"/>
        </w:rPr>
        <w:instrText>HYPERLINK "https://www.cbd.int/decisions/mop/?m=cp-mop-11"</w:instrText>
      </w:r>
      <w:r>
        <w:fldChar w:fldCharType="separate"/>
      </w:r>
      <w:r w:rsidRPr="00F17C79">
        <w:rPr>
          <w:rStyle w:val="Hipervnculo"/>
          <w:lang w:val="es-ES"/>
        </w:rPr>
        <w:t>CP-11/5</w:t>
      </w:r>
      <w:r>
        <w:fldChar w:fldCharType="end"/>
      </w:r>
      <w:r w:rsidRPr="00F17C79">
        <w:rPr>
          <w:lang w:val="es-ES"/>
        </w:rPr>
        <w:t xml:space="preserve"> y </w:t>
      </w:r>
      <w:hyperlink r:id="rId2" w:history="1">
        <w:r w:rsidRPr="00F17C79">
          <w:rPr>
            <w:rStyle w:val="Hipervnculo"/>
            <w:lang w:val="es-ES"/>
          </w:rPr>
          <w:t>NP-5/10</w:t>
        </w:r>
      </w:hyperlink>
      <w:r w:rsidRPr="00F17C79">
        <w:rPr>
          <w:lang w:val="es-ES"/>
        </w:rPr>
        <w:t>.</w:t>
      </w:r>
    </w:p>
  </w:footnote>
  <w:footnote w:id="3">
    <w:p w14:paraId="42CAF753" w14:textId="77777777" w:rsidR="003E78A3" w:rsidRPr="00F17C79" w:rsidRDefault="003E78A3" w:rsidP="003E78A3">
      <w:pPr>
        <w:pStyle w:val="Textonotapie"/>
        <w:rPr>
          <w:lang w:val="es-ES"/>
        </w:rPr>
      </w:pPr>
      <w:r>
        <w:rPr>
          <w:rStyle w:val="Refdenotaalpie"/>
        </w:rPr>
        <w:footnoteRef/>
      </w:r>
      <w:r w:rsidRPr="00F17C79">
        <w:rPr>
          <w:lang w:val="es-ES"/>
        </w:rPr>
        <w:t xml:space="preserve"> Disponible en </w:t>
      </w:r>
      <w:r>
        <w:fldChar w:fldCharType="begin"/>
      </w:r>
      <w:r w:rsidRPr="00776922">
        <w:rPr>
          <w:lang w:val="es-ES"/>
        </w:rPr>
        <w:instrText>HYPERLINK "https://www.cbd.int/documents/690d1c8176d802404fa16e08"</w:instrText>
      </w:r>
      <w:r>
        <w:fldChar w:fldCharType="separate"/>
      </w:r>
      <w:r w:rsidRPr="00F17C79">
        <w:rPr>
          <w:rStyle w:val="Hipervnculo"/>
          <w:lang w:val="es-ES"/>
        </w:rPr>
        <w:t>www.cbd.int/documents/690d1c8176d802404fa16e08</w:t>
      </w:r>
      <w:r>
        <w:fldChar w:fldCharType="end"/>
      </w:r>
      <w:r w:rsidRPr="00F17C79">
        <w:rPr>
          <w:lang w:val="es-ES"/>
        </w:rPr>
        <w:t>.</w:t>
      </w:r>
    </w:p>
  </w:footnote>
  <w:footnote w:id="4">
    <w:p w14:paraId="7F7EF7F3" w14:textId="77777777" w:rsidR="003E78A3" w:rsidRPr="00F17C79" w:rsidRDefault="003E78A3" w:rsidP="003E78A3">
      <w:pPr>
        <w:pStyle w:val="Textonotapie"/>
        <w:rPr>
          <w:lang w:val="es-ES"/>
        </w:rPr>
      </w:pPr>
      <w:r>
        <w:rPr>
          <w:rStyle w:val="Refdenotaalpie"/>
        </w:rPr>
        <w:footnoteRef/>
      </w:r>
      <w:r w:rsidRPr="00F17C79">
        <w:rPr>
          <w:lang w:val="es-ES"/>
        </w:rPr>
        <w:t xml:space="preserve"> Decisión </w:t>
      </w:r>
      <w:r>
        <w:fldChar w:fldCharType="begin"/>
      </w:r>
      <w:r w:rsidRPr="00776922">
        <w:rPr>
          <w:lang w:val="es-ES"/>
        </w:rPr>
        <w:instrText>HYPERLINK "https://www.cbd.int/doc/decisions/cop-13/cop-13-dec-25-es.pdf"</w:instrText>
      </w:r>
      <w:r>
        <w:fldChar w:fldCharType="separate"/>
      </w:r>
      <w:r w:rsidRPr="00F17C79">
        <w:rPr>
          <w:rStyle w:val="Hipervnculo"/>
          <w:lang w:val="es-ES"/>
        </w:rPr>
        <w:t>XIII/25</w:t>
      </w:r>
      <w:r>
        <w:fldChar w:fldCharType="end"/>
      </w:r>
      <w:r w:rsidRPr="00F17C79">
        <w:rPr>
          <w:lang w:val="es-ES"/>
        </w:rPr>
        <w:t>, anexo.</w:t>
      </w:r>
    </w:p>
  </w:footnote>
  <w:footnote w:id="5">
    <w:p w14:paraId="44FB2C73" w14:textId="77777777" w:rsidR="003E78A3" w:rsidRPr="00F17C79" w:rsidRDefault="003E78A3" w:rsidP="003E78A3">
      <w:pPr>
        <w:pStyle w:val="CBDFootnoteText"/>
        <w:rPr>
          <w:lang w:val="es-ES"/>
        </w:rPr>
      </w:pPr>
      <w:r>
        <w:rPr>
          <w:rStyle w:val="Refdenotaalpie"/>
        </w:rPr>
        <w:footnoteRef/>
      </w:r>
      <w:r w:rsidRPr="00F17C79">
        <w:rPr>
          <w:lang w:val="es-ES"/>
        </w:rPr>
        <w:t xml:space="preserve"> Véase </w:t>
      </w:r>
      <w:r>
        <w:fldChar w:fldCharType="begin"/>
      </w:r>
      <w:r w:rsidRPr="00776922">
        <w:rPr>
          <w:lang w:val="es-ES"/>
        </w:rPr>
        <w:instrText>HYPERLINK "https://webtv.un.org/es"</w:instrText>
      </w:r>
      <w:r>
        <w:fldChar w:fldCharType="separate"/>
      </w:r>
      <w:r>
        <w:rPr>
          <w:rStyle w:val="Hipervnculo"/>
          <w:snapToGrid w:val="0"/>
          <w:lang w:val="es-ES"/>
        </w:rPr>
        <w:t>https://webtv.un.org/es</w:t>
      </w:r>
      <w:r>
        <w:fldChar w:fldCharType="end"/>
      </w:r>
      <w:r w:rsidRPr="00F17C79">
        <w:rPr>
          <w:snapToGrid w:val="0"/>
          <w:lang w:val="es-ES"/>
        </w:rPr>
        <w:t>.</w:t>
      </w:r>
    </w:p>
  </w:footnote>
  <w:footnote w:id="6">
    <w:p w14:paraId="72E50553" w14:textId="77777777" w:rsidR="003E78A3" w:rsidRPr="00F17C79" w:rsidRDefault="003E78A3" w:rsidP="003E78A3">
      <w:pPr>
        <w:pStyle w:val="Textonotapie"/>
        <w:rPr>
          <w:lang w:val="es-ES"/>
        </w:rPr>
      </w:pPr>
      <w:r>
        <w:rPr>
          <w:rStyle w:val="Refdenotaalpie"/>
        </w:rPr>
        <w:footnoteRef/>
      </w:r>
      <w:r w:rsidRPr="00F17C79">
        <w:rPr>
          <w:lang w:val="es-ES"/>
        </w:rPr>
        <w:t xml:space="preserve"> Se podrá celebrar un máximo de dos sesiones plenarias al día.</w:t>
      </w:r>
    </w:p>
  </w:footnote>
  <w:footnote w:id="7">
    <w:p w14:paraId="570A4147" w14:textId="77777777" w:rsidR="003E78A3" w:rsidRPr="00F17C79" w:rsidRDefault="003E78A3" w:rsidP="003E78A3">
      <w:pPr>
        <w:pStyle w:val="CBDFootnoteText"/>
        <w:rPr>
          <w:lang w:val="es-ES"/>
        </w:rPr>
      </w:pPr>
      <w:r>
        <w:rPr>
          <w:rStyle w:val="Refdenotaalpie"/>
        </w:rPr>
        <w:footnoteRef/>
      </w:r>
      <w:r w:rsidRPr="00F17C79">
        <w:rPr>
          <w:lang w:val="es-ES"/>
        </w:rPr>
        <w:t xml:space="preserve"> En </w:t>
      </w:r>
      <w:r>
        <w:fldChar w:fldCharType="begin"/>
      </w:r>
      <w:r w:rsidRPr="00776922">
        <w:rPr>
          <w:lang w:val="es-ES"/>
        </w:rPr>
        <w:instrText>HYPERLINK "https://www.cbd.int/meetings/SBI-06"</w:instrText>
      </w:r>
      <w:r>
        <w:fldChar w:fldCharType="separate"/>
      </w:r>
      <w:r w:rsidRPr="00F17C79">
        <w:rPr>
          <w:rStyle w:val="Hipervnculo"/>
          <w:lang w:val="es-ES"/>
        </w:rPr>
        <w:t>www.cbd.int/meetings/SBI-06</w:t>
      </w:r>
      <w:r>
        <w:fldChar w:fldCharType="end"/>
      </w:r>
      <w:r w:rsidRPr="00F17C79">
        <w:rPr>
          <w:lang w:val="es-ES"/>
        </w:rPr>
        <w:t xml:space="preserve">. </w:t>
      </w:r>
    </w:p>
  </w:footnote>
  <w:footnote w:id="8">
    <w:p w14:paraId="3F773203" w14:textId="77777777" w:rsidR="003E78A3" w:rsidRPr="00F17C79" w:rsidRDefault="003E78A3" w:rsidP="003E78A3">
      <w:pPr>
        <w:pStyle w:val="Textonotapie"/>
        <w:rPr>
          <w:lang w:val="es-ES"/>
        </w:rPr>
      </w:pPr>
      <w:r>
        <w:rPr>
          <w:rStyle w:val="Refdenotaalpie"/>
        </w:rPr>
        <w:footnoteRef/>
      </w:r>
      <w:r w:rsidRPr="00F17C79">
        <w:rPr>
          <w:lang w:val="es-ES"/>
        </w:rPr>
        <w:t xml:space="preserve"> Véase la notificación núm. </w:t>
      </w:r>
      <w:r>
        <w:fldChar w:fldCharType="begin"/>
      </w:r>
      <w:r w:rsidRPr="00776922">
        <w:rPr>
          <w:lang w:val="es-ES"/>
        </w:rPr>
        <w:instrText>HYPERLINK "https:/www.cbd.int/doc/notifications/2025/ntf-2025-120-sbstta27-en.pdf"</w:instrText>
      </w:r>
      <w:r>
        <w:fldChar w:fldCharType="separate"/>
      </w:r>
      <w:r w:rsidRPr="00F17C79">
        <w:rPr>
          <w:rStyle w:val="Hipervnculo"/>
          <w:lang w:val="es-ES"/>
        </w:rPr>
        <w:t>2025-120</w:t>
      </w:r>
      <w:r>
        <w:fldChar w:fldCharType="end"/>
      </w:r>
      <w:r w:rsidRPr="00F17C79">
        <w:rPr>
          <w:lang w:val="es-ES"/>
        </w:rPr>
        <w:t xml:space="preserve"> sobre las modalidades piloto para la presentación temprana de declaraciones para la 27ª reunión del Órgano Subsidiario de Asesoramiento Científico, Técnico y Tecnológico.</w:t>
      </w:r>
    </w:p>
  </w:footnote>
  <w:footnote w:id="9">
    <w:p w14:paraId="5AC6622C" w14:textId="6418EA5B" w:rsidR="003E78A3" w:rsidRPr="001F0219" w:rsidRDefault="003E78A3" w:rsidP="003E78A3">
      <w:pPr>
        <w:pStyle w:val="Textonotapie"/>
        <w:rPr>
          <w:lang w:val="es-ES"/>
        </w:rPr>
      </w:pPr>
      <w:r w:rsidRPr="00F17C79">
        <w:rPr>
          <w:rStyle w:val="Refdenotaalpie"/>
          <w:lang w:val="es-ES"/>
        </w:rPr>
        <w:t>*</w:t>
      </w:r>
      <w:r w:rsidRPr="00F17C79">
        <w:rPr>
          <w:lang w:val="es-ES"/>
        </w:rPr>
        <w:t xml:space="preserve"> La Mesa decidirá las modalidades detalladas de las sesiones de los grupos de contacto</w:t>
      </w:r>
      <w:r w:rsidR="001F0219">
        <w:rPr>
          <w:lang w:val="es-ES"/>
        </w:rPr>
        <w:t>,</w:t>
      </w:r>
      <w:r w:rsidRPr="00F17C79">
        <w:rPr>
          <w:lang w:val="es-ES"/>
        </w:rPr>
        <w:t xml:space="preserve"> ya sean en forma paralela o consecutiva</w:t>
      </w:r>
      <w:r w:rsidR="001F0219">
        <w:rPr>
          <w:lang w:val="es-ES"/>
        </w:rPr>
        <w:t>,</w:t>
      </w:r>
      <w:r w:rsidRPr="00F17C79">
        <w:rPr>
          <w:lang w:val="es-ES"/>
        </w:rPr>
        <w:t xml:space="preserve"> en función de </w:t>
      </w:r>
      <w:r w:rsidR="001F0219">
        <w:rPr>
          <w:lang w:val="es-ES"/>
        </w:rPr>
        <w:t>un</w:t>
      </w:r>
      <w:r w:rsidRPr="00F17C79">
        <w:rPr>
          <w:lang w:val="es-ES"/>
        </w:rPr>
        <w:t>a evaluación de los progresos realizados durante la reunión.</w:t>
      </w:r>
      <w:r w:rsidR="001F0219" w:rsidRPr="001F0219">
        <w:rPr>
          <w:lang w:val="es-ES"/>
        </w:rPr>
        <w:t xml:space="preserve"> Según sea necesario, las sesiones vespertinas de los grupos de contacto podrán celebrarse consecutivamente a partir de las 19:00 horas</w:t>
      </w:r>
      <w:r w:rsidR="001F0219">
        <w:rPr>
          <w:lang w:val="es-ES"/>
        </w:rPr>
        <w:t>.</w:t>
      </w:r>
    </w:p>
  </w:footnote>
  <w:footnote w:id="10">
    <w:p w14:paraId="07B11DF6" w14:textId="77777777" w:rsidR="003E78A3" w:rsidRPr="00F17C79" w:rsidRDefault="003E78A3" w:rsidP="003E78A3">
      <w:pPr>
        <w:pStyle w:val="Textonotapie"/>
        <w:rPr>
          <w:lang w:val="es-ES"/>
        </w:rPr>
      </w:pPr>
      <w:r>
        <w:rPr>
          <w:rStyle w:val="Refdenotaalpie"/>
        </w:rPr>
        <w:footnoteRef/>
      </w:r>
      <w:r w:rsidRPr="00F17C79">
        <w:rPr>
          <w:lang w:val="es-ES"/>
        </w:rPr>
        <w:t xml:space="preserve"> Decisiones </w:t>
      </w:r>
      <w:r>
        <w:fldChar w:fldCharType="begin"/>
      </w:r>
      <w:r w:rsidRPr="00776922">
        <w:rPr>
          <w:lang w:val="es-ES"/>
        </w:rPr>
        <w:instrText>HYPERLINK "https://www.cbd.int/decisions/mop/?m=cp-mop-11"</w:instrText>
      </w:r>
      <w:r>
        <w:fldChar w:fldCharType="separate"/>
      </w:r>
      <w:r w:rsidRPr="00F17C79">
        <w:rPr>
          <w:rStyle w:val="Hipervnculo"/>
          <w:lang w:val="es-ES"/>
        </w:rPr>
        <w:t>CP-11/5</w:t>
      </w:r>
      <w:r>
        <w:fldChar w:fldCharType="end"/>
      </w:r>
      <w:r w:rsidRPr="00F17C79">
        <w:rPr>
          <w:lang w:val="es-ES"/>
        </w:rPr>
        <w:t xml:space="preserve"> y </w:t>
      </w:r>
      <w:hyperlink r:id="rId3" w:history="1">
        <w:r w:rsidRPr="00F17C79">
          <w:rPr>
            <w:rStyle w:val="Hipervnculo"/>
            <w:lang w:val="es-ES"/>
          </w:rPr>
          <w:t>NP-5/10</w:t>
        </w:r>
      </w:hyperlink>
      <w:r w:rsidRPr="00F17C79">
        <w:rPr>
          <w:lang w:val="es-ES"/>
        </w:rPr>
        <w:t xml:space="preserve">, respectivamente. </w:t>
      </w:r>
    </w:p>
  </w:footnote>
  <w:footnote w:id="11">
    <w:p w14:paraId="30D71007" w14:textId="77777777" w:rsidR="003E78A3" w:rsidRPr="00F17C79" w:rsidRDefault="003E78A3" w:rsidP="003E78A3">
      <w:pPr>
        <w:pStyle w:val="Textonotapie"/>
        <w:rPr>
          <w:lang w:val="es-ES"/>
        </w:rPr>
      </w:pPr>
      <w:r>
        <w:rPr>
          <w:rStyle w:val="Refdenotaalpie"/>
        </w:rPr>
        <w:footnoteRef/>
      </w:r>
      <w:r w:rsidRPr="00F17C79">
        <w:rPr>
          <w:lang w:val="es-ES"/>
        </w:rPr>
        <w:t xml:space="preserve"> Para consultar el programa provisional para la presente reunión, véase </w:t>
      </w:r>
      <w:r>
        <w:fldChar w:fldCharType="begin"/>
      </w:r>
      <w:r w:rsidRPr="00776922">
        <w:rPr>
          <w:lang w:val="es-ES"/>
        </w:rPr>
        <w:instrText>HYPERLINK "https://www.cbd.int/meetings/SBI-06"</w:instrText>
      </w:r>
      <w:r>
        <w:fldChar w:fldCharType="separate"/>
      </w:r>
      <w:r w:rsidRPr="00F17C79">
        <w:rPr>
          <w:rStyle w:val="Hipervnculo"/>
          <w:lang w:val="es-ES"/>
        </w:rPr>
        <w:t>www.cbd.int/meetings/SBI-06</w:t>
      </w:r>
      <w:r>
        <w:fldChar w:fldCharType="end"/>
      </w:r>
      <w:r w:rsidRPr="00F17C79">
        <w:rPr>
          <w:lang w:val="es-ES"/>
        </w:rPr>
        <w:t xml:space="preserve">. </w:t>
      </w:r>
    </w:p>
  </w:footnote>
  <w:footnote w:id="12">
    <w:p w14:paraId="458EB615" w14:textId="77777777" w:rsidR="003E78A3" w:rsidRPr="00F17C79" w:rsidRDefault="003E78A3" w:rsidP="003E78A3">
      <w:pPr>
        <w:pStyle w:val="Textonotapie"/>
        <w:rPr>
          <w:lang w:val="es-ES"/>
        </w:rPr>
      </w:pPr>
      <w:r>
        <w:rPr>
          <w:rStyle w:val="Refdenotaalpie"/>
        </w:rPr>
        <w:footnoteRef/>
      </w:r>
      <w:r w:rsidRPr="00F17C79">
        <w:rPr>
          <w:lang w:val="es-ES"/>
        </w:rPr>
        <w:t xml:space="preserve"> La opción de enviar las declaraciones por correo electrónico estará a disposición de las Partes o los observadores que tengan dificultades para cargar sus declaraciones en el portal en línea. Posteriormente, la Secretaría publicará esas declaraciones en línea.</w:t>
      </w:r>
    </w:p>
  </w:footnote>
  <w:footnote w:id="13">
    <w:p w14:paraId="0EEC1FCB" w14:textId="77777777" w:rsidR="003E78A3" w:rsidRPr="00F17C79" w:rsidRDefault="003E78A3" w:rsidP="003E78A3">
      <w:pPr>
        <w:pStyle w:val="Textonotapie"/>
        <w:rPr>
          <w:lang w:val="es-ES"/>
        </w:rPr>
      </w:pPr>
      <w:r>
        <w:rPr>
          <w:rStyle w:val="Refdenotaalpie"/>
        </w:rPr>
        <w:footnoteRef/>
      </w:r>
      <w:r w:rsidRPr="00F17C79">
        <w:rPr>
          <w:lang w:val="es-ES"/>
        </w:rPr>
        <w:t xml:space="preserve"> El documento de información se publicará en la mañana del primer día de la reunión, y se introducirá en el contexto del tema del programa que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7242" w14:textId="469AE6F0" w:rsidR="003E78A3" w:rsidRPr="00281325" w:rsidRDefault="003E78A3" w:rsidP="00B02D9F">
    <w:pPr>
      <w:pStyle w:val="CBDHeader"/>
    </w:pPr>
    <w:r>
      <w:t>CBD/SBI/6/1/Add.2</w:t>
    </w:r>
    <w:r w:rsidR="00415DB0">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453A" w14:textId="0FEC69C9" w:rsidR="003E78A3" w:rsidRPr="00281325" w:rsidRDefault="003E78A3" w:rsidP="00B02D9F">
    <w:pPr>
      <w:pStyle w:val="CBDHeader"/>
      <w:jc w:val="right"/>
    </w:pPr>
    <w:r>
      <w:t>CBD/SBI/6/1/Add.2</w:t>
    </w:r>
    <w:r w:rsidR="00415DB0">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8E0A83C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399802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436507">
    <w:abstractNumId w:val="0"/>
  </w:num>
  <w:num w:numId="10" w16cid:durableId="11839350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21239">
    <w:abstractNumId w:val="4"/>
  </w:num>
  <w:num w:numId="12" w16cid:durableId="1625967480">
    <w:abstractNumId w:val="4"/>
  </w:num>
  <w:num w:numId="13" w16cid:durableId="1295021401">
    <w:abstractNumId w:val="4"/>
  </w:num>
  <w:num w:numId="14" w16cid:durableId="360787908">
    <w:abstractNumId w:val="4"/>
  </w:num>
  <w:num w:numId="15" w16cid:durableId="1350329049">
    <w:abstractNumId w:val="4"/>
  </w:num>
  <w:num w:numId="16" w16cid:durableId="613168653">
    <w:abstractNumId w:val="4"/>
  </w:num>
  <w:num w:numId="17" w16cid:durableId="1096638860">
    <w:abstractNumId w:val="4"/>
  </w:num>
  <w:num w:numId="18" w16cid:durableId="1976056377">
    <w:abstractNumId w:val="4"/>
  </w:num>
  <w:num w:numId="19" w16cid:durableId="1975018099">
    <w:abstractNumId w:val="4"/>
  </w:num>
  <w:num w:numId="20" w16cid:durableId="756097898">
    <w:abstractNumId w:val="4"/>
  </w:num>
  <w:num w:numId="21" w16cid:durableId="642543467">
    <w:abstractNumId w:val="4"/>
  </w:num>
  <w:num w:numId="22" w16cid:durableId="894120316">
    <w:abstractNumId w:val="4"/>
  </w:num>
  <w:num w:numId="23" w16cid:durableId="64883970">
    <w:abstractNumId w:val="4"/>
  </w:num>
  <w:num w:numId="24" w16cid:durableId="1705595407">
    <w:abstractNumId w:val="4"/>
  </w:num>
  <w:num w:numId="25" w16cid:durableId="1788042819">
    <w:abstractNumId w:val="4"/>
  </w:num>
  <w:num w:numId="26" w16cid:durableId="1316371875">
    <w:abstractNumId w:val="4"/>
  </w:num>
  <w:num w:numId="27" w16cid:durableId="459955061">
    <w:abstractNumId w:val="4"/>
  </w:num>
  <w:num w:numId="28" w16cid:durableId="653224799">
    <w:abstractNumId w:val="4"/>
  </w:num>
  <w:num w:numId="29" w16cid:durableId="670564978">
    <w:abstractNumId w:val="4"/>
  </w:num>
  <w:num w:numId="30" w16cid:durableId="1540972522">
    <w:abstractNumId w:val="4"/>
  </w:num>
  <w:num w:numId="31" w16cid:durableId="1137452392">
    <w:abstractNumId w:val="4"/>
  </w:num>
  <w:num w:numId="32" w16cid:durableId="1212300480">
    <w:abstractNumId w:val="4"/>
  </w:num>
  <w:num w:numId="33" w16cid:durableId="887109565">
    <w:abstractNumId w:val="4"/>
  </w:num>
  <w:num w:numId="34" w16cid:durableId="1226836036">
    <w:abstractNumId w:val="4"/>
  </w:num>
  <w:num w:numId="35" w16cid:durableId="950210269">
    <w:abstractNumId w:val="4"/>
  </w:num>
  <w:num w:numId="36" w16cid:durableId="1060129455">
    <w:abstractNumId w:val="4"/>
  </w:num>
  <w:num w:numId="37" w16cid:durableId="1858738642">
    <w:abstractNumId w:val="4"/>
  </w:num>
  <w:num w:numId="38" w16cid:durableId="18228248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E4"/>
    <w:rsid w:val="00001D62"/>
    <w:rsid w:val="000034DB"/>
    <w:rsid w:val="000068F4"/>
    <w:rsid w:val="00022025"/>
    <w:rsid w:val="00023E8D"/>
    <w:rsid w:val="0002783E"/>
    <w:rsid w:val="00031C28"/>
    <w:rsid w:val="00032EC6"/>
    <w:rsid w:val="000403FF"/>
    <w:rsid w:val="00040545"/>
    <w:rsid w:val="00043EA6"/>
    <w:rsid w:val="00043F2F"/>
    <w:rsid w:val="00045F87"/>
    <w:rsid w:val="00060134"/>
    <w:rsid w:val="00061ED7"/>
    <w:rsid w:val="00062197"/>
    <w:rsid w:val="00063985"/>
    <w:rsid w:val="00064752"/>
    <w:rsid w:val="00066FB4"/>
    <w:rsid w:val="0007171B"/>
    <w:rsid w:val="00076671"/>
    <w:rsid w:val="00076FE5"/>
    <w:rsid w:val="00086F0E"/>
    <w:rsid w:val="00087411"/>
    <w:rsid w:val="00091C68"/>
    <w:rsid w:val="00095B17"/>
    <w:rsid w:val="00096880"/>
    <w:rsid w:val="00096905"/>
    <w:rsid w:val="00097EDA"/>
    <w:rsid w:val="000A4EAC"/>
    <w:rsid w:val="000B126D"/>
    <w:rsid w:val="000B5A7C"/>
    <w:rsid w:val="000B660E"/>
    <w:rsid w:val="000B7FD6"/>
    <w:rsid w:val="000C0172"/>
    <w:rsid w:val="000C675E"/>
    <w:rsid w:val="000D0F68"/>
    <w:rsid w:val="000D34C1"/>
    <w:rsid w:val="000E0E93"/>
    <w:rsid w:val="000E35C2"/>
    <w:rsid w:val="000E673A"/>
    <w:rsid w:val="000E6CEA"/>
    <w:rsid w:val="000F6945"/>
    <w:rsid w:val="000F6C9C"/>
    <w:rsid w:val="000F74F5"/>
    <w:rsid w:val="000F78FC"/>
    <w:rsid w:val="00105372"/>
    <w:rsid w:val="001054A6"/>
    <w:rsid w:val="001078A1"/>
    <w:rsid w:val="00111AA9"/>
    <w:rsid w:val="00111E63"/>
    <w:rsid w:val="0011665B"/>
    <w:rsid w:val="001312AD"/>
    <w:rsid w:val="00131E7A"/>
    <w:rsid w:val="00134846"/>
    <w:rsid w:val="001349BC"/>
    <w:rsid w:val="00137B61"/>
    <w:rsid w:val="001434C2"/>
    <w:rsid w:val="0015473F"/>
    <w:rsid w:val="0015499B"/>
    <w:rsid w:val="0015580C"/>
    <w:rsid w:val="0015648E"/>
    <w:rsid w:val="00163338"/>
    <w:rsid w:val="00163EA8"/>
    <w:rsid w:val="001661CE"/>
    <w:rsid w:val="00170DBB"/>
    <w:rsid w:val="00171A15"/>
    <w:rsid w:val="00172AF6"/>
    <w:rsid w:val="00172EE0"/>
    <w:rsid w:val="0017422E"/>
    <w:rsid w:val="001766F8"/>
    <w:rsid w:val="00176CEE"/>
    <w:rsid w:val="00177FD3"/>
    <w:rsid w:val="00186DD8"/>
    <w:rsid w:val="0019046E"/>
    <w:rsid w:val="00191990"/>
    <w:rsid w:val="0019277F"/>
    <w:rsid w:val="001A20DC"/>
    <w:rsid w:val="001A35EC"/>
    <w:rsid w:val="001A3DD3"/>
    <w:rsid w:val="001A7281"/>
    <w:rsid w:val="001B13FE"/>
    <w:rsid w:val="001B5A2A"/>
    <w:rsid w:val="001B7A3B"/>
    <w:rsid w:val="001B7BC6"/>
    <w:rsid w:val="001C0B4D"/>
    <w:rsid w:val="001C63AB"/>
    <w:rsid w:val="001C66F0"/>
    <w:rsid w:val="001C73EB"/>
    <w:rsid w:val="001D1434"/>
    <w:rsid w:val="001D15B8"/>
    <w:rsid w:val="001D25E1"/>
    <w:rsid w:val="001D30AC"/>
    <w:rsid w:val="001D65FB"/>
    <w:rsid w:val="001D72A3"/>
    <w:rsid w:val="001D7EAA"/>
    <w:rsid w:val="001F0219"/>
    <w:rsid w:val="001F3636"/>
    <w:rsid w:val="001F52B4"/>
    <w:rsid w:val="00203401"/>
    <w:rsid w:val="002036B2"/>
    <w:rsid w:val="00205126"/>
    <w:rsid w:val="00210198"/>
    <w:rsid w:val="00210CD0"/>
    <w:rsid w:val="002139BD"/>
    <w:rsid w:val="00216E9B"/>
    <w:rsid w:val="00221D06"/>
    <w:rsid w:val="0022263D"/>
    <w:rsid w:val="0022397A"/>
    <w:rsid w:val="0022515A"/>
    <w:rsid w:val="00231306"/>
    <w:rsid w:val="00231721"/>
    <w:rsid w:val="0023189F"/>
    <w:rsid w:val="0023361C"/>
    <w:rsid w:val="002356E0"/>
    <w:rsid w:val="00235D5F"/>
    <w:rsid w:val="00252639"/>
    <w:rsid w:val="00253286"/>
    <w:rsid w:val="00256F42"/>
    <w:rsid w:val="00260BC3"/>
    <w:rsid w:val="00261725"/>
    <w:rsid w:val="0026296E"/>
    <w:rsid w:val="00266AAD"/>
    <w:rsid w:val="00281CAE"/>
    <w:rsid w:val="002837A1"/>
    <w:rsid w:val="002846E1"/>
    <w:rsid w:val="002856F8"/>
    <w:rsid w:val="00286191"/>
    <w:rsid w:val="00291F1B"/>
    <w:rsid w:val="00296FDF"/>
    <w:rsid w:val="002C1D2A"/>
    <w:rsid w:val="002D0C29"/>
    <w:rsid w:val="002D251C"/>
    <w:rsid w:val="002F1263"/>
    <w:rsid w:val="003008FE"/>
    <w:rsid w:val="0030118C"/>
    <w:rsid w:val="0030169D"/>
    <w:rsid w:val="003060EB"/>
    <w:rsid w:val="00311DC7"/>
    <w:rsid w:val="003153EB"/>
    <w:rsid w:val="00321985"/>
    <w:rsid w:val="0032214E"/>
    <w:rsid w:val="0032346C"/>
    <w:rsid w:val="0032379F"/>
    <w:rsid w:val="0033272D"/>
    <w:rsid w:val="003446CB"/>
    <w:rsid w:val="00351205"/>
    <w:rsid w:val="00361D9A"/>
    <w:rsid w:val="0036398C"/>
    <w:rsid w:val="00364A23"/>
    <w:rsid w:val="00365C09"/>
    <w:rsid w:val="00372322"/>
    <w:rsid w:val="00372F74"/>
    <w:rsid w:val="00376960"/>
    <w:rsid w:val="00387CD3"/>
    <w:rsid w:val="003A32F9"/>
    <w:rsid w:val="003A53A8"/>
    <w:rsid w:val="003B48BF"/>
    <w:rsid w:val="003B7A44"/>
    <w:rsid w:val="003C0D56"/>
    <w:rsid w:val="003C1169"/>
    <w:rsid w:val="003C4298"/>
    <w:rsid w:val="003D2EEB"/>
    <w:rsid w:val="003E049A"/>
    <w:rsid w:val="003E1384"/>
    <w:rsid w:val="003E4B99"/>
    <w:rsid w:val="003E7653"/>
    <w:rsid w:val="003E7772"/>
    <w:rsid w:val="003E78A3"/>
    <w:rsid w:val="003E7CF1"/>
    <w:rsid w:val="003F1D50"/>
    <w:rsid w:val="003F2752"/>
    <w:rsid w:val="003F7224"/>
    <w:rsid w:val="0040305A"/>
    <w:rsid w:val="00415CF9"/>
    <w:rsid w:val="00415DB0"/>
    <w:rsid w:val="0042623C"/>
    <w:rsid w:val="0042756B"/>
    <w:rsid w:val="004279D6"/>
    <w:rsid w:val="00427D21"/>
    <w:rsid w:val="0043150F"/>
    <w:rsid w:val="00440E94"/>
    <w:rsid w:val="004433F6"/>
    <w:rsid w:val="0044688F"/>
    <w:rsid w:val="00446B21"/>
    <w:rsid w:val="00447F4A"/>
    <w:rsid w:val="004506C0"/>
    <w:rsid w:val="00455AF2"/>
    <w:rsid w:val="00456F67"/>
    <w:rsid w:val="004644C2"/>
    <w:rsid w:val="00464BDC"/>
    <w:rsid w:val="00467F9C"/>
    <w:rsid w:val="00474A5D"/>
    <w:rsid w:val="0049521A"/>
    <w:rsid w:val="004A1538"/>
    <w:rsid w:val="004A3BE0"/>
    <w:rsid w:val="004B51B6"/>
    <w:rsid w:val="004B5CE9"/>
    <w:rsid w:val="004B61D8"/>
    <w:rsid w:val="004C0086"/>
    <w:rsid w:val="004C2638"/>
    <w:rsid w:val="004C7138"/>
    <w:rsid w:val="004C7F51"/>
    <w:rsid w:val="004D2EBB"/>
    <w:rsid w:val="004D6F6E"/>
    <w:rsid w:val="004D74D3"/>
    <w:rsid w:val="004D7C0E"/>
    <w:rsid w:val="004D7F0F"/>
    <w:rsid w:val="004E0040"/>
    <w:rsid w:val="004E0C32"/>
    <w:rsid w:val="004E2E62"/>
    <w:rsid w:val="004E3429"/>
    <w:rsid w:val="004F2F96"/>
    <w:rsid w:val="004F66F0"/>
    <w:rsid w:val="00502964"/>
    <w:rsid w:val="00507C5C"/>
    <w:rsid w:val="0051006C"/>
    <w:rsid w:val="00513307"/>
    <w:rsid w:val="005155F9"/>
    <w:rsid w:val="00517D55"/>
    <w:rsid w:val="0052039C"/>
    <w:rsid w:val="00523ABF"/>
    <w:rsid w:val="00523D1B"/>
    <w:rsid w:val="005248CA"/>
    <w:rsid w:val="00534681"/>
    <w:rsid w:val="005435EE"/>
    <w:rsid w:val="005457D7"/>
    <w:rsid w:val="005470EC"/>
    <w:rsid w:val="00547123"/>
    <w:rsid w:val="0056041A"/>
    <w:rsid w:val="0056068E"/>
    <w:rsid w:val="005628D6"/>
    <w:rsid w:val="00563442"/>
    <w:rsid w:val="0056348E"/>
    <w:rsid w:val="00564ED6"/>
    <w:rsid w:val="00565B42"/>
    <w:rsid w:val="005660AC"/>
    <w:rsid w:val="005664D7"/>
    <w:rsid w:val="005705CD"/>
    <w:rsid w:val="0059159B"/>
    <w:rsid w:val="00591EAF"/>
    <w:rsid w:val="00594FBA"/>
    <w:rsid w:val="005B32FE"/>
    <w:rsid w:val="005B35E2"/>
    <w:rsid w:val="005B3D58"/>
    <w:rsid w:val="005B47B7"/>
    <w:rsid w:val="005C25E6"/>
    <w:rsid w:val="005C4CE6"/>
    <w:rsid w:val="005C7D6C"/>
    <w:rsid w:val="005D0595"/>
    <w:rsid w:val="005D2736"/>
    <w:rsid w:val="005E031E"/>
    <w:rsid w:val="005E162D"/>
    <w:rsid w:val="005E2113"/>
    <w:rsid w:val="005E31F8"/>
    <w:rsid w:val="005E4BAB"/>
    <w:rsid w:val="005F2363"/>
    <w:rsid w:val="005F288F"/>
    <w:rsid w:val="005F3270"/>
    <w:rsid w:val="006122BA"/>
    <w:rsid w:val="0061611B"/>
    <w:rsid w:val="00621E76"/>
    <w:rsid w:val="006334C5"/>
    <w:rsid w:val="0063465D"/>
    <w:rsid w:val="006352F3"/>
    <w:rsid w:val="00646063"/>
    <w:rsid w:val="006478BF"/>
    <w:rsid w:val="00652A78"/>
    <w:rsid w:val="006567FF"/>
    <w:rsid w:val="00660B19"/>
    <w:rsid w:val="0066388B"/>
    <w:rsid w:val="00665F91"/>
    <w:rsid w:val="00680CA0"/>
    <w:rsid w:val="00686555"/>
    <w:rsid w:val="0068675F"/>
    <w:rsid w:val="006867C9"/>
    <w:rsid w:val="00687AD6"/>
    <w:rsid w:val="00691EF7"/>
    <w:rsid w:val="006950BA"/>
    <w:rsid w:val="00696243"/>
    <w:rsid w:val="00697558"/>
    <w:rsid w:val="00697B90"/>
    <w:rsid w:val="006A5DD6"/>
    <w:rsid w:val="006A73C1"/>
    <w:rsid w:val="006A7ACC"/>
    <w:rsid w:val="006B2290"/>
    <w:rsid w:val="006B4D50"/>
    <w:rsid w:val="006C024B"/>
    <w:rsid w:val="006C10D0"/>
    <w:rsid w:val="006C7998"/>
    <w:rsid w:val="006D2281"/>
    <w:rsid w:val="006D28EF"/>
    <w:rsid w:val="006D5146"/>
    <w:rsid w:val="006E024C"/>
    <w:rsid w:val="006E14A7"/>
    <w:rsid w:val="006E3939"/>
    <w:rsid w:val="006E553B"/>
    <w:rsid w:val="006E61F9"/>
    <w:rsid w:val="006E7AEA"/>
    <w:rsid w:val="00702FF2"/>
    <w:rsid w:val="00705353"/>
    <w:rsid w:val="00706A87"/>
    <w:rsid w:val="007144B7"/>
    <w:rsid w:val="00717D88"/>
    <w:rsid w:val="00720552"/>
    <w:rsid w:val="0072344C"/>
    <w:rsid w:val="00723E00"/>
    <w:rsid w:val="00726A43"/>
    <w:rsid w:val="007350A4"/>
    <w:rsid w:val="00740823"/>
    <w:rsid w:val="00741154"/>
    <w:rsid w:val="007448B1"/>
    <w:rsid w:val="007476EE"/>
    <w:rsid w:val="00751B00"/>
    <w:rsid w:val="00764740"/>
    <w:rsid w:val="0076735C"/>
    <w:rsid w:val="007709C9"/>
    <w:rsid w:val="007711AA"/>
    <w:rsid w:val="007731DD"/>
    <w:rsid w:val="00773664"/>
    <w:rsid w:val="00776922"/>
    <w:rsid w:val="00776C73"/>
    <w:rsid w:val="00776DD5"/>
    <w:rsid w:val="00777F1F"/>
    <w:rsid w:val="00780338"/>
    <w:rsid w:val="00780781"/>
    <w:rsid w:val="00781DB9"/>
    <w:rsid w:val="0078578E"/>
    <w:rsid w:val="00785E9E"/>
    <w:rsid w:val="00786056"/>
    <w:rsid w:val="007942D3"/>
    <w:rsid w:val="007B2099"/>
    <w:rsid w:val="007B5648"/>
    <w:rsid w:val="007B6C09"/>
    <w:rsid w:val="007B6FF5"/>
    <w:rsid w:val="007B7741"/>
    <w:rsid w:val="007C2664"/>
    <w:rsid w:val="007C3443"/>
    <w:rsid w:val="007C4951"/>
    <w:rsid w:val="007D3839"/>
    <w:rsid w:val="007E049E"/>
    <w:rsid w:val="007E09DA"/>
    <w:rsid w:val="007E0F8A"/>
    <w:rsid w:val="007E5434"/>
    <w:rsid w:val="007F2C9D"/>
    <w:rsid w:val="007F718D"/>
    <w:rsid w:val="00800910"/>
    <w:rsid w:val="0080155B"/>
    <w:rsid w:val="00801FAD"/>
    <w:rsid w:val="00803E81"/>
    <w:rsid w:val="00807884"/>
    <w:rsid w:val="00816E3F"/>
    <w:rsid w:val="008178B6"/>
    <w:rsid w:val="00820294"/>
    <w:rsid w:val="00827601"/>
    <w:rsid w:val="00831343"/>
    <w:rsid w:val="00837FE9"/>
    <w:rsid w:val="00843D3D"/>
    <w:rsid w:val="00845C4A"/>
    <w:rsid w:val="00856D3C"/>
    <w:rsid w:val="00856E0A"/>
    <w:rsid w:val="00863B4A"/>
    <w:rsid w:val="00865B30"/>
    <w:rsid w:val="00865B74"/>
    <w:rsid w:val="00866063"/>
    <w:rsid w:val="008672BD"/>
    <w:rsid w:val="00871744"/>
    <w:rsid w:val="0087186C"/>
    <w:rsid w:val="00871AB0"/>
    <w:rsid w:val="00874FFC"/>
    <w:rsid w:val="008811BF"/>
    <w:rsid w:val="00882081"/>
    <w:rsid w:val="0088217D"/>
    <w:rsid w:val="008832C7"/>
    <w:rsid w:val="00886CE6"/>
    <w:rsid w:val="008875D3"/>
    <w:rsid w:val="00895C9F"/>
    <w:rsid w:val="008961DE"/>
    <w:rsid w:val="008974F0"/>
    <w:rsid w:val="008A1499"/>
    <w:rsid w:val="008A638B"/>
    <w:rsid w:val="008B012A"/>
    <w:rsid w:val="008B53D2"/>
    <w:rsid w:val="008C33FE"/>
    <w:rsid w:val="008E16B4"/>
    <w:rsid w:val="008E2354"/>
    <w:rsid w:val="008E30C3"/>
    <w:rsid w:val="009064A9"/>
    <w:rsid w:val="00906E17"/>
    <w:rsid w:val="00907E78"/>
    <w:rsid w:val="0091061D"/>
    <w:rsid w:val="00914F12"/>
    <w:rsid w:val="0091772A"/>
    <w:rsid w:val="0091794D"/>
    <w:rsid w:val="009237CF"/>
    <w:rsid w:val="00923CCF"/>
    <w:rsid w:val="009255F5"/>
    <w:rsid w:val="009265EE"/>
    <w:rsid w:val="00930BA1"/>
    <w:rsid w:val="00931613"/>
    <w:rsid w:val="0093169E"/>
    <w:rsid w:val="00931E2E"/>
    <w:rsid w:val="0093289E"/>
    <w:rsid w:val="00934F75"/>
    <w:rsid w:val="009403E1"/>
    <w:rsid w:val="00943E44"/>
    <w:rsid w:val="009455ED"/>
    <w:rsid w:val="009505C9"/>
    <w:rsid w:val="00950752"/>
    <w:rsid w:val="00952964"/>
    <w:rsid w:val="00952C99"/>
    <w:rsid w:val="00962650"/>
    <w:rsid w:val="00962FC3"/>
    <w:rsid w:val="009632A4"/>
    <w:rsid w:val="009659D9"/>
    <w:rsid w:val="00966424"/>
    <w:rsid w:val="00966E19"/>
    <w:rsid w:val="00970DEA"/>
    <w:rsid w:val="009714D4"/>
    <w:rsid w:val="009730E1"/>
    <w:rsid w:val="00973678"/>
    <w:rsid w:val="009804FE"/>
    <w:rsid w:val="00984DA0"/>
    <w:rsid w:val="0098508A"/>
    <w:rsid w:val="00985155"/>
    <w:rsid w:val="00986272"/>
    <w:rsid w:val="00990A97"/>
    <w:rsid w:val="0099741B"/>
    <w:rsid w:val="009A042C"/>
    <w:rsid w:val="009A158E"/>
    <w:rsid w:val="009A70C7"/>
    <w:rsid w:val="009B26D9"/>
    <w:rsid w:val="009C2DE6"/>
    <w:rsid w:val="009C38AC"/>
    <w:rsid w:val="009C47ED"/>
    <w:rsid w:val="009C7651"/>
    <w:rsid w:val="009D034C"/>
    <w:rsid w:val="009D1795"/>
    <w:rsid w:val="009D1B92"/>
    <w:rsid w:val="009D260E"/>
    <w:rsid w:val="009D406A"/>
    <w:rsid w:val="009E222B"/>
    <w:rsid w:val="009E29EE"/>
    <w:rsid w:val="009E3832"/>
    <w:rsid w:val="009E69B7"/>
    <w:rsid w:val="009E6C66"/>
    <w:rsid w:val="009F1718"/>
    <w:rsid w:val="009F1769"/>
    <w:rsid w:val="009F17A2"/>
    <w:rsid w:val="00A01C28"/>
    <w:rsid w:val="00A062CD"/>
    <w:rsid w:val="00A111D1"/>
    <w:rsid w:val="00A151CF"/>
    <w:rsid w:val="00A152F3"/>
    <w:rsid w:val="00A208A8"/>
    <w:rsid w:val="00A21CDD"/>
    <w:rsid w:val="00A2512E"/>
    <w:rsid w:val="00A303DD"/>
    <w:rsid w:val="00A36187"/>
    <w:rsid w:val="00A374E8"/>
    <w:rsid w:val="00A37DE8"/>
    <w:rsid w:val="00A418E4"/>
    <w:rsid w:val="00A41FD9"/>
    <w:rsid w:val="00A45B57"/>
    <w:rsid w:val="00A51A27"/>
    <w:rsid w:val="00A525DE"/>
    <w:rsid w:val="00A54CB1"/>
    <w:rsid w:val="00A60F90"/>
    <w:rsid w:val="00A619FD"/>
    <w:rsid w:val="00A6269C"/>
    <w:rsid w:val="00A66C2A"/>
    <w:rsid w:val="00A67248"/>
    <w:rsid w:val="00A723B0"/>
    <w:rsid w:val="00A7315B"/>
    <w:rsid w:val="00A747F9"/>
    <w:rsid w:val="00A76886"/>
    <w:rsid w:val="00A76B46"/>
    <w:rsid w:val="00A86DAE"/>
    <w:rsid w:val="00A92894"/>
    <w:rsid w:val="00A9698D"/>
    <w:rsid w:val="00AA0BA7"/>
    <w:rsid w:val="00AA3353"/>
    <w:rsid w:val="00AA6324"/>
    <w:rsid w:val="00AA6F92"/>
    <w:rsid w:val="00AA73C0"/>
    <w:rsid w:val="00AA7FA7"/>
    <w:rsid w:val="00AB6934"/>
    <w:rsid w:val="00AC2B3B"/>
    <w:rsid w:val="00AC3AB8"/>
    <w:rsid w:val="00AC5AD7"/>
    <w:rsid w:val="00AC5F24"/>
    <w:rsid w:val="00AC638B"/>
    <w:rsid w:val="00AC67AF"/>
    <w:rsid w:val="00AC6D77"/>
    <w:rsid w:val="00AD337A"/>
    <w:rsid w:val="00AE0380"/>
    <w:rsid w:val="00AE0E1D"/>
    <w:rsid w:val="00AE3FF0"/>
    <w:rsid w:val="00AF02F9"/>
    <w:rsid w:val="00AF28A4"/>
    <w:rsid w:val="00AF42DE"/>
    <w:rsid w:val="00B02D9F"/>
    <w:rsid w:val="00B22645"/>
    <w:rsid w:val="00B3369F"/>
    <w:rsid w:val="00B336BC"/>
    <w:rsid w:val="00B41F21"/>
    <w:rsid w:val="00B4203D"/>
    <w:rsid w:val="00B55DB0"/>
    <w:rsid w:val="00B6105F"/>
    <w:rsid w:val="00B7002F"/>
    <w:rsid w:val="00B741CA"/>
    <w:rsid w:val="00B77CE4"/>
    <w:rsid w:val="00B82FA1"/>
    <w:rsid w:val="00B8403C"/>
    <w:rsid w:val="00B868BA"/>
    <w:rsid w:val="00B94486"/>
    <w:rsid w:val="00B94E6C"/>
    <w:rsid w:val="00B952B9"/>
    <w:rsid w:val="00BA00B5"/>
    <w:rsid w:val="00BA18AD"/>
    <w:rsid w:val="00BA5FE8"/>
    <w:rsid w:val="00BA673B"/>
    <w:rsid w:val="00BB344D"/>
    <w:rsid w:val="00BB4606"/>
    <w:rsid w:val="00BB76C8"/>
    <w:rsid w:val="00BC2A25"/>
    <w:rsid w:val="00BC5176"/>
    <w:rsid w:val="00BD287C"/>
    <w:rsid w:val="00BD4A02"/>
    <w:rsid w:val="00BE045B"/>
    <w:rsid w:val="00BE54E1"/>
    <w:rsid w:val="00BF4BD1"/>
    <w:rsid w:val="00C04A02"/>
    <w:rsid w:val="00C14160"/>
    <w:rsid w:val="00C17B36"/>
    <w:rsid w:val="00C23D2F"/>
    <w:rsid w:val="00C23F61"/>
    <w:rsid w:val="00C30023"/>
    <w:rsid w:val="00C427DB"/>
    <w:rsid w:val="00C42992"/>
    <w:rsid w:val="00C42D97"/>
    <w:rsid w:val="00C4348A"/>
    <w:rsid w:val="00C443BD"/>
    <w:rsid w:val="00C451C5"/>
    <w:rsid w:val="00C501D8"/>
    <w:rsid w:val="00C52636"/>
    <w:rsid w:val="00C55056"/>
    <w:rsid w:val="00C5546F"/>
    <w:rsid w:val="00C60283"/>
    <w:rsid w:val="00C604A1"/>
    <w:rsid w:val="00C6168D"/>
    <w:rsid w:val="00C660D6"/>
    <w:rsid w:val="00C8144E"/>
    <w:rsid w:val="00C8348B"/>
    <w:rsid w:val="00C86331"/>
    <w:rsid w:val="00C86B3C"/>
    <w:rsid w:val="00C9161D"/>
    <w:rsid w:val="00C939F2"/>
    <w:rsid w:val="00CA0C1D"/>
    <w:rsid w:val="00CA2984"/>
    <w:rsid w:val="00CA44B7"/>
    <w:rsid w:val="00CA5F2B"/>
    <w:rsid w:val="00CA66EB"/>
    <w:rsid w:val="00CB55D8"/>
    <w:rsid w:val="00CC330B"/>
    <w:rsid w:val="00CC3887"/>
    <w:rsid w:val="00CD3D89"/>
    <w:rsid w:val="00CD53E5"/>
    <w:rsid w:val="00CD7A6E"/>
    <w:rsid w:val="00CE0423"/>
    <w:rsid w:val="00CE28FD"/>
    <w:rsid w:val="00CE4A25"/>
    <w:rsid w:val="00CE5EF5"/>
    <w:rsid w:val="00CE6ECE"/>
    <w:rsid w:val="00CF1848"/>
    <w:rsid w:val="00D05528"/>
    <w:rsid w:val="00D12044"/>
    <w:rsid w:val="00D143F0"/>
    <w:rsid w:val="00D170D9"/>
    <w:rsid w:val="00D20CD4"/>
    <w:rsid w:val="00D23CD7"/>
    <w:rsid w:val="00D24A14"/>
    <w:rsid w:val="00D26095"/>
    <w:rsid w:val="00D30AE8"/>
    <w:rsid w:val="00D30CB0"/>
    <w:rsid w:val="00D323E9"/>
    <w:rsid w:val="00D33EFC"/>
    <w:rsid w:val="00D3707B"/>
    <w:rsid w:val="00D40DBC"/>
    <w:rsid w:val="00D46857"/>
    <w:rsid w:val="00D52729"/>
    <w:rsid w:val="00D534B7"/>
    <w:rsid w:val="00D55645"/>
    <w:rsid w:val="00D55A5A"/>
    <w:rsid w:val="00D61C85"/>
    <w:rsid w:val="00D62CD6"/>
    <w:rsid w:val="00D75CA6"/>
    <w:rsid w:val="00D76A18"/>
    <w:rsid w:val="00D80849"/>
    <w:rsid w:val="00D81956"/>
    <w:rsid w:val="00D82E8F"/>
    <w:rsid w:val="00D85207"/>
    <w:rsid w:val="00D85374"/>
    <w:rsid w:val="00D903CC"/>
    <w:rsid w:val="00D91396"/>
    <w:rsid w:val="00D9518A"/>
    <w:rsid w:val="00DA0730"/>
    <w:rsid w:val="00DA69C1"/>
    <w:rsid w:val="00DB5E0F"/>
    <w:rsid w:val="00DB75C1"/>
    <w:rsid w:val="00DC0FDE"/>
    <w:rsid w:val="00DC1585"/>
    <w:rsid w:val="00DC1AA3"/>
    <w:rsid w:val="00DC4627"/>
    <w:rsid w:val="00DD118C"/>
    <w:rsid w:val="00DD3BC0"/>
    <w:rsid w:val="00DD49B3"/>
    <w:rsid w:val="00DD4C1D"/>
    <w:rsid w:val="00DD5F50"/>
    <w:rsid w:val="00DE2F0D"/>
    <w:rsid w:val="00DE3986"/>
    <w:rsid w:val="00DE5DBB"/>
    <w:rsid w:val="00DE765C"/>
    <w:rsid w:val="00DF0CA6"/>
    <w:rsid w:val="00DF23B6"/>
    <w:rsid w:val="00DF5CA7"/>
    <w:rsid w:val="00E00489"/>
    <w:rsid w:val="00E05B65"/>
    <w:rsid w:val="00E070F3"/>
    <w:rsid w:val="00E072BE"/>
    <w:rsid w:val="00E20A2C"/>
    <w:rsid w:val="00E22086"/>
    <w:rsid w:val="00E275D3"/>
    <w:rsid w:val="00E31016"/>
    <w:rsid w:val="00E31BD7"/>
    <w:rsid w:val="00E33609"/>
    <w:rsid w:val="00E33C07"/>
    <w:rsid w:val="00E34E3D"/>
    <w:rsid w:val="00E36E45"/>
    <w:rsid w:val="00E41D5D"/>
    <w:rsid w:val="00E46579"/>
    <w:rsid w:val="00E4673A"/>
    <w:rsid w:val="00E47DF1"/>
    <w:rsid w:val="00E501D3"/>
    <w:rsid w:val="00E51583"/>
    <w:rsid w:val="00E52894"/>
    <w:rsid w:val="00E5425C"/>
    <w:rsid w:val="00E6215F"/>
    <w:rsid w:val="00E639A5"/>
    <w:rsid w:val="00E66235"/>
    <w:rsid w:val="00E740C4"/>
    <w:rsid w:val="00E74E78"/>
    <w:rsid w:val="00E752E1"/>
    <w:rsid w:val="00E801B0"/>
    <w:rsid w:val="00E81E28"/>
    <w:rsid w:val="00E82CD3"/>
    <w:rsid w:val="00E8337C"/>
    <w:rsid w:val="00E83C24"/>
    <w:rsid w:val="00E9318D"/>
    <w:rsid w:val="00E93F3E"/>
    <w:rsid w:val="00E97048"/>
    <w:rsid w:val="00EA69AC"/>
    <w:rsid w:val="00EB38D1"/>
    <w:rsid w:val="00EB3AA1"/>
    <w:rsid w:val="00EC1EB4"/>
    <w:rsid w:val="00EC3CD3"/>
    <w:rsid w:val="00EE05D2"/>
    <w:rsid w:val="00EE0869"/>
    <w:rsid w:val="00EE0EF8"/>
    <w:rsid w:val="00EE7E69"/>
    <w:rsid w:val="00EF33AF"/>
    <w:rsid w:val="00EF4C03"/>
    <w:rsid w:val="00F03FB7"/>
    <w:rsid w:val="00F063C2"/>
    <w:rsid w:val="00F0669C"/>
    <w:rsid w:val="00F1763B"/>
    <w:rsid w:val="00F17AC5"/>
    <w:rsid w:val="00F36BA5"/>
    <w:rsid w:val="00F505CC"/>
    <w:rsid w:val="00F53193"/>
    <w:rsid w:val="00F5357E"/>
    <w:rsid w:val="00F5590D"/>
    <w:rsid w:val="00F6586C"/>
    <w:rsid w:val="00F67AE3"/>
    <w:rsid w:val="00F70657"/>
    <w:rsid w:val="00F73614"/>
    <w:rsid w:val="00F74EE7"/>
    <w:rsid w:val="00F80C71"/>
    <w:rsid w:val="00F80E67"/>
    <w:rsid w:val="00F85234"/>
    <w:rsid w:val="00F85C23"/>
    <w:rsid w:val="00F8702B"/>
    <w:rsid w:val="00F9038B"/>
    <w:rsid w:val="00F94774"/>
    <w:rsid w:val="00F96DB1"/>
    <w:rsid w:val="00FA3FDE"/>
    <w:rsid w:val="00FA4C16"/>
    <w:rsid w:val="00FA53DA"/>
    <w:rsid w:val="00FA663B"/>
    <w:rsid w:val="00FC0327"/>
    <w:rsid w:val="00FC53DB"/>
    <w:rsid w:val="00FD39E1"/>
    <w:rsid w:val="00FD4955"/>
    <w:rsid w:val="00FD662E"/>
    <w:rsid w:val="00FE0812"/>
    <w:rsid w:val="00FE5ACC"/>
    <w:rsid w:val="00FE7093"/>
    <w:rsid w:val="00FE7445"/>
    <w:rsid w:val="00FF4CA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5765CF"/>
  <w15:docId w15:val="{85FB9CB9-FFC0-4E05-897C-F0EAB927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866063"/>
    <w:rPr>
      <w:sz w:val="16"/>
      <w:szCs w:val="16"/>
      <w:lang w:val="en-GB"/>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866063"/>
    <w:rPr>
      <w:vertAlign w:val="superscript"/>
      <w:lang w:val="en-GB"/>
    </w:rPr>
  </w:style>
  <w:style w:type="paragraph" w:styleId="Textonotapie">
    <w:name w:val="footnote text"/>
    <w:basedOn w:val="Normal"/>
    <w:link w:val="TextonotapieCar"/>
    <w:uiPriority w:val="99"/>
    <w:unhideWhenUsed/>
    <w:rsid w:val="00866063"/>
    <w:pPr>
      <w:jc w:val="left"/>
    </w:pPr>
    <w:rPr>
      <w:sz w:val="18"/>
      <w:szCs w:val="20"/>
    </w:rPr>
  </w:style>
  <w:style w:type="character" w:customStyle="1" w:styleId="TextonotapieCar">
    <w:name w:val="Texto nota pie Car"/>
    <w:basedOn w:val="Fuentedeprrafopredeter"/>
    <w:link w:val="Textonotapie"/>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5"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hyperlink" Target="https://www.cbd.int/decisions/cop/?m=cop-16"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5" TargetMode="External"/><Relationship Id="rId2" Type="http://schemas.openxmlformats.org/officeDocument/2006/relationships/hyperlink" Target="https://www.cbd.int/decisions/np-mop/?m=np-mop-05"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2C9E29960B4643BE39038F77786E0D"/>
        <w:category>
          <w:name w:val="General"/>
          <w:gallery w:val="placeholder"/>
        </w:category>
        <w:types>
          <w:type w:val="bbPlcHdr"/>
        </w:types>
        <w:behaviors>
          <w:behavior w:val="content"/>
        </w:behaviors>
        <w:guid w:val="{08856533-A4F1-401F-8844-3B741CD063F3}"/>
      </w:docPartPr>
      <w:docPartBody>
        <w:p w:rsidR="00607786" w:rsidRDefault="001A0880" w:rsidP="001A0880">
          <w:pPr>
            <w:pStyle w:val="0B2C9E29960B4643BE39038F77786E0D"/>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03"/>
    <w:rsid w:val="000068F4"/>
    <w:rsid w:val="000B4776"/>
    <w:rsid w:val="001349BC"/>
    <w:rsid w:val="001A0880"/>
    <w:rsid w:val="001A7281"/>
    <w:rsid w:val="001B1103"/>
    <w:rsid w:val="001C0B4D"/>
    <w:rsid w:val="001C7EAC"/>
    <w:rsid w:val="001E405B"/>
    <w:rsid w:val="0022515A"/>
    <w:rsid w:val="00282577"/>
    <w:rsid w:val="002837A1"/>
    <w:rsid w:val="002B0AD8"/>
    <w:rsid w:val="003029BA"/>
    <w:rsid w:val="003B3F18"/>
    <w:rsid w:val="003E7653"/>
    <w:rsid w:val="003F2752"/>
    <w:rsid w:val="00482E47"/>
    <w:rsid w:val="004B5CE9"/>
    <w:rsid w:val="00502964"/>
    <w:rsid w:val="00523D1B"/>
    <w:rsid w:val="005E031E"/>
    <w:rsid w:val="005E162D"/>
    <w:rsid w:val="005F3270"/>
    <w:rsid w:val="00601145"/>
    <w:rsid w:val="00607786"/>
    <w:rsid w:val="0064069A"/>
    <w:rsid w:val="00723E00"/>
    <w:rsid w:val="007448B1"/>
    <w:rsid w:val="007B6FF5"/>
    <w:rsid w:val="00865B30"/>
    <w:rsid w:val="00871AB0"/>
    <w:rsid w:val="008A154B"/>
    <w:rsid w:val="008E16B4"/>
    <w:rsid w:val="009255F5"/>
    <w:rsid w:val="009455ED"/>
    <w:rsid w:val="00952C99"/>
    <w:rsid w:val="009714D4"/>
    <w:rsid w:val="00973808"/>
    <w:rsid w:val="009A042C"/>
    <w:rsid w:val="00A374E8"/>
    <w:rsid w:val="00A458AC"/>
    <w:rsid w:val="00AA07B5"/>
    <w:rsid w:val="00B94486"/>
    <w:rsid w:val="00BA59B7"/>
    <w:rsid w:val="00BA673B"/>
    <w:rsid w:val="00C17955"/>
    <w:rsid w:val="00C8348B"/>
    <w:rsid w:val="00CA5F2B"/>
    <w:rsid w:val="00CF0E21"/>
    <w:rsid w:val="00D2063C"/>
    <w:rsid w:val="00D30FA2"/>
    <w:rsid w:val="00D9518A"/>
    <w:rsid w:val="00DF23B6"/>
    <w:rsid w:val="00E45985"/>
    <w:rsid w:val="00E47DF1"/>
    <w:rsid w:val="00F87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0880"/>
    <w:rPr>
      <w:color w:val="808080"/>
    </w:rPr>
  </w:style>
  <w:style w:type="paragraph" w:customStyle="1" w:styleId="0B2C9E29960B4643BE39038F77786E0D">
    <w:name w:val="0B2C9E29960B4643BE39038F77786E0D"/>
    <w:rsid w:val="001A0880"/>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190D9B-943E-4A00-8D1D-4D119E308F97}"/>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Template>
  <TotalTime>6</TotalTime>
  <Pages>7</Pages>
  <Words>2742</Words>
  <Characters>15087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Scenario note</vt:lpstr>
    </vt:vector>
  </TitlesOfParts>
  <Company>SCBD</Company>
  <LinksUpToDate>false</LinksUpToDate>
  <CharactersWithSpaces>17794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con un posible esquema</dc:title>
  <dc:subject>CBD/SBI/6/1/Add.2</dc:subject>
  <dc:creator>scbd</dc:creator>
  <cp:keywords>Convention on Biological Diversity</cp:keywords>
  <cp:lastModifiedBy>Jesús Morales Aragón</cp:lastModifiedBy>
  <cp:revision>8</cp:revision>
  <cp:lastPrinted>2020-01-21T16:56:00Z</cp:lastPrinted>
  <dcterms:created xsi:type="dcterms:W3CDTF">2026-02-03T14:46:00Z</dcterms:created>
  <dcterms:modified xsi:type="dcterms:W3CDTF">2026-02-04T17:47:00Z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