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3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710"/>
      </w:tblGrid>
      <w:tr w:rsidR="006F6ED1" w14:paraId="57282829" w14:textId="77777777" w:rsidTr="00D53B43">
        <w:tc>
          <w:tcPr>
            <w:tcW w:w="4788" w:type="dxa"/>
          </w:tcPr>
          <w:p w14:paraId="6C297741" w14:textId="77777777" w:rsidR="006F6ED1" w:rsidRPr="001E7565" w:rsidRDefault="006F6ED1" w:rsidP="006F6ED1">
            <w:pPr>
              <w:bidi/>
              <w:spacing w:line="216" w:lineRule="auto"/>
              <w:rPr>
                <w:rFonts w:ascii="Simplified Arabic" w:hAnsi="Simplified Arabic" w:cs="Simplified Arabic"/>
                <w:b/>
                <w:bCs/>
                <w:sz w:val="44"/>
                <w:szCs w:val="44"/>
                <w:rtl/>
                <w:lang w:bidi="ar-EG"/>
              </w:rPr>
            </w:pPr>
            <w:r w:rsidRPr="001E7565">
              <w:rPr>
                <w:rFonts w:ascii="Simplified Arabic" w:hAnsi="Simplified Arabic" w:cs="Simplified Arabic" w:hint="cs"/>
                <w:b/>
                <w:bCs/>
                <w:sz w:val="44"/>
                <w:szCs w:val="44"/>
                <w:rtl/>
                <w:lang w:bidi="ar-EG"/>
              </w:rPr>
              <w:t xml:space="preserve">الاتفاقية المتعلقة </w:t>
            </w:r>
          </w:p>
          <w:p w14:paraId="0DD0E4E3" w14:textId="77777777" w:rsidR="006F6ED1" w:rsidRPr="00294CA2" w:rsidRDefault="006F6ED1" w:rsidP="006F6ED1">
            <w:pPr>
              <w:bidi/>
              <w:spacing w:line="216" w:lineRule="auto"/>
              <w:rPr>
                <w:rFonts w:ascii="Simplified Arabic" w:hAnsi="Simplified Arabic" w:cs="Simplified Arabic"/>
                <w:b/>
                <w:bCs/>
                <w:sz w:val="40"/>
                <w:szCs w:val="40"/>
                <w:rtl/>
                <w:lang w:bidi="ar-EG"/>
              </w:rPr>
            </w:pPr>
            <w:r w:rsidRPr="001E7565">
              <w:rPr>
                <w:rFonts w:ascii="Simplified Arabic" w:hAnsi="Simplified Arabic" w:cs="Simplified Arabic" w:hint="cs"/>
                <w:b/>
                <w:bCs/>
                <w:sz w:val="44"/>
                <w:szCs w:val="44"/>
                <w:rtl/>
                <w:lang w:bidi="ar-EG"/>
              </w:rPr>
              <w:t>بالتنوع البيولوجي</w:t>
            </w:r>
          </w:p>
        </w:tc>
        <w:tc>
          <w:tcPr>
            <w:tcW w:w="4788" w:type="dxa"/>
          </w:tcPr>
          <w:p w14:paraId="21E99E13" w14:textId="34F0BC60" w:rsidR="006F6ED1" w:rsidRDefault="006F6ED1" w:rsidP="006F6ED1">
            <w:pPr>
              <w:spacing w:line="216" w:lineRule="auto"/>
              <w:rPr>
                <w:rFonts w:ascii="Times New Roman" w:hAnsi="Times New Roman" w:cs="Times New Roman"/>
                <w:lang w:bidi="ar-EG"/>
              </w:rPr>
            </w:pPr>
            <w:r>
              <w:rPr>
                <w:rFonts w:ascii="Times New Roman" w:hAnsi="Times New Roman" w:cs="Times New Roman"/>
                <w:lang w:bidi="ar-EG"/>
              </w:rPr>
              <w:t>CBD/WG2020/</w:t>
            </w:r>
            <w:r w:rsidR="00BD75B8">
              <w:rPr>
                <w:rFonts w:ascii="Times New Roman" w:hAnsi="Times New Roman" w:cs="Times New Roman"/>
                <w:lang w:bidi="ar-EG"/>
              </w:rPr>
              <w:t>4</w:t>
            </w:r>
            <w:r>
              <w:rPr>
                <w:rFonts w:ascii="Times New Roman" w:hAnsi="Times New Roman" w:cs="Times New Roman"/>
                <w:lang w:bidi="ar-EG"/>
              </w:rPr>
              <w:t>/CRP.</w:t>
            </w:r>
            <w:r w:rsidR="00BD75B8">
              <w:rPr>
                <w:rFonts w:ascii="Times New Roman" w:hAnsi="Times New Roman" w:cs="Times New Roman"/>
                <w:lang w:bidi="ar-EG"/>
              </w:rPr>
              <w:t>5/Add.1</w:t>
            </w:r>
          </w:p>
          <w:p w14:paraId="1A620EEE" w14:textId="1B5A4EAF" w:rsidR="006F6ED1" w:rsidRDefault="00BD75B8" w:rsidP="006F6ED1">
            <w:pPr>
              <w:spacing w:line="216" w:lineRule="auto"/>
              <w:rPr>
                <w:rFonts w:ascii="Times New Roman" w:hAnsi="Times New Roman" w:cs="Times New Roman"/>
                <w:lang w:bidi="ar-EG"/>
              </w:rPr>
            </w:pPr>
            <w:r>
              <w:rPr>
                <w:rFonts w:ascii="Times New Roman" w:hAnsi="Times New Roman" w:cs="Times New Roman"/>
                <w:lang w:bidi="ar-EG"/>
              </w:rPr>
              <w:t>26</w:t>
            </w:r>
            <w:r w:rsidR="006F6ED1">
              <w:rPr>
                <w:rFonts w:ascii="Times New Roman" w:hAnsi="Times New Roman" w:cs="Times New Roman"/>
                <w:lang w:bidi="ar-EG"/>
              </w:rPr>
              <w:t xml:space="preserve"> June 2022</w:t>
            </w:r>
          </w:p>
          <w:p w14:paraId="3EE373A3" w14:textId="77777777" w:rsidR="006F6ED1" w:rsidRDefault="006F6ED1" w:rsidP="006F6ED1">
            <w:pPr>
              <w:spacing w:line="216" w:lineRule="auto"/>
              <w:rPr>
                <w:rFonts w:ascii="Times New Roman" w:hAnsi="Times New Roman" w:cs="Times New Roman"/>
                <w:lang w:bidi="ar-EG"/>
              </w:rPr>
            </w:pPr>
          </w:p>
          <w:p w14:paraId="36D81061" w14:textId="77777777" w:rsidR="006F6ED1" w:rsidRDefault="006F6ED1" w:rsidP="006F6ED1">
            <w:pPr>
              <w:spacing w:line="216" w:lineRule="auto"/>
              <w:rPr>
                <w:rFonts w:ascii="Times New Roman" w:hAnsi="Times New Roman" w:cs="Times New Roman"/>
                <w:lang w:bidi="ar-EG"/>
              </w:rPr>
            </w:pPr>
          </w:p>
          <w:p w14:paraId="19F91CC0" w14:textId="77777777" w:rsidR="006F6ED1" w:rsidRDefault="006F6ED1" w:rsidP="006F6ED1">
            <w:pPr>
              <w:spacing w:line="216" w:lineRule="auto"/>
              <w:rPr>
                <w:rFonts w:ascii="Times New Roman" w:hAnsi="Times New Roman" w:cs="Times New Roman"/>
                <w:lang w:bidi="ar-EG"/>
              </w:rPr>
            </w:pPr>
            <w:r>
              <w:rPr>
                <w:rFonts w:ascii="Times New Roman" w:hAnsi="Times New Roman" w:cs="Times New Roman"/>
                <w:lang w:bidi="ar-EG"/>
              </w:rPr>
              <w:t>ARABIC</w:t>
            </w:r>
          </w:p>
          <w:p w14:paraId="04D0BE7B" w14:textId="77777777" w:rsidR="006F6ED1" w:rsidRPr="00294CA2" w:rsidRDefault="006F6ED1" w:rsidP="006F6ED1">
            <w:pPr>
              <w:spacing w:line="216" w:lineRule="auto"/>
              <w:rPr>
                <w:rFonts w:ascii="Times New Roman" w:hAnsi="Times New Roman" w:cs="Times New Roman"/>
                <w:lang w:bidi="ar-EG"/>
              </w:rPr>
            </w:pPr>
            <w:r>
              <w:rPr>
                <w:rFonts w:ascii="Times New Roman" w:hAnsi="Times New Roman" w:cs="Times New Roman"/>
                <w:lang w:bidi="ar-EG"/>
              </w:rPr>
              <w:t>Original: ENGLISH</w:t>
            </w:r>
          </w:p>
        </w:tc>
      </w:tr>
    </w:tbl>
    <w:p w14:paraId="3A997E91" w14:textId="77777777" w:rsidR="006F6ED1" w:rsidRDefault="006F6ED1" w:rsidP="006F6ED1">
      <w:pPr>
        <w:bidi/>
        <w:spacing w:after="0" w:line="120" w:lineRule="auto"/>
        <w:rPr>
          <w:rFonts w:ascii="Simplified Arabic" w:hAnsi="Simplified Arabic" w:cs="Simplified Arabic"/>
          <w:sz w:val="24"/>
          <w:szCs w:val="24"/>
          <w:rtl/>
          <w:lang w:bidi="ar-EG"/>
        </w:rPr>
      </w:pPr>
    </w:p>
    <w:p w14:paraId="2D995A11" w14:textId="77777777" w:rsidR="006F6ED1" w:rsidRPr="00294CA2" w:rsidRDefault="006F6ED1" w:rsidP="006F6ED1">
      <w:pPr>
        <w:bidi/>
        <w:spacing w:after="0" w:line="216" w:lineRule="auto"/>
        <w:rPr>
          <w:rFonts w:ascii="Times New Roman" w:hAnsi="Times New Roman" w:cs="Simplified Arabic"/>
          <w:b/>
          <w:bCs/>
          <w:szCs w:val="24"/>
          <w:rtl/>
        </w:rPr>
      </w:pPr>
      <w:r w:rsidRPr="00294CA2">
        <w:rPr>
          <w:rFonts w:ascii="Times New Roman" w:hAnsi="Times New Roman" w:cs="Simplified Arabic" w:hint="cs"/>
          <w:b/>
          <w:bCs/>
          <w:szCs w:val="24"/>
          <w:rtl/>
        </w:rPr>
        <w:t>الفريق العامل المفتوح العضوية المعني</w:t>
      </w:r>
    </w:p>
    <w:p w14:paraId="6F210C66" w14:textId="77777777" w:rsidR="006F6ED1" w:rsidRPr="00294CA2" w:rsidRDefault="006F6ED1" w:rsidP="006F6ED1">
      <w:pPr>
        <w:bidi/>
        <w:spacing w:after="0" w:line="216" w:lineRule="auto"/>
        <w:ind w:firstLine="180"/>
        <w:rPr>
          <w:rFonts w:ascii="Times New Roman" w:hAnsi="Times New Roman" w:cs="Simplified Arabic"/>
          <w:szCs w:val="24"/>
          <w:rtl/>
        </w:rPr>
      </w:pPr>
      <w:r w:rsidRPr="00294CA2">
        <w:rPr>
          <w:rFonts w:ascii="Times New Roman" w:hAnsi="Times New Roman" w:cs="Simplified Arabic" w:hint="cs"/>
          <w:b/>
          <w:bCs/>
          <w:szCs w:val="24"/>
          <w:rtl/>
        </w:rPr>
        <w:t>بالإطار العالمي للتنوع البيولوجي لما بعد عام 2020</w:t>
      </w:r>
    </w:p>
    <w:p w14:paraId="61E5972B" w14:textId="77777777" w:rsidR="006F6ED1" w:rsidRPr="00294CA2" w:rsidRDefault="006F6ED1" w:rsidP="006F6ED1">
      <w:pPr>
        <w:bidi/>
        <w:spacing w:after="0" w:line="216" w:lineRule="auto"/>
        <w:rPr>
          <w:rFonts w:ascii="Times New Roman" w:hAnsi="Times New Roman" w:cs="Simplified Arabic"/>
          <w:szCs w:val="24"/>
          <w:rtl/>
          <w:lang w:bidi="ar-EG"/>
        </w:rPr>
      </w:pPr>
      <w:r w:rsidRPr="00294CA2">
        <w:rPr>
          <w:rFonts w:ascii="Times New Roman" w:hAnsi="Times New Roman" w:cs="Simplified Arabic" w:hint="cs"/>
          <w:szCs w:val="24"/>
          <w:rtl/>
        </w:rPr>
        <w:t xml:space="preserve">الاجتماع </w:t>
      </w:r>
      <w:r>
        <w:rPr>
          <w:rFonts w:ascii="Times New Roman" w:hAnsi="Times New Roman" w:cs="Simplified Arabic" w:hint="cs"/>
          <w:szCs w:val="24"/>
          <w:rtl/>
        </w:rPr>
        <w:t>الرابع</w:t>
      </w:r>
    </w:p>
    <w:p w14:paraId="3FE53F09" w14:textId="77777777" w:rsidR="006F6ED1" w:rsidRDefault="006F6ED1" w:rsidP="006F6ED1">
      <w:pPr>
        <w:bidi/>
        <w:spacing w:after="0" w:line="216" w:lineRule="auto"/>
        <w:rPr>
          <w:rFonts w:ascii="Times New Roman" w:hAnsi="Times New Roman" w:cs="Simplified Arabic"/>
          <w:szCs w:val="24"/>
          <w:rtl/>
        </w:rPr>
      </w:pPr>
      <w:r>
        <w:rPr>
          <w:rFonts w:ascii="Times New Roman" w:hAnsi="Times New Roman" w:cs="Simplified Arabic" w:hint="cs"/>
          <w:szCs w:val="24"/>
          <w:rtl/>
        </w:rPr>
        <w:t>نيروبي، 21-26 يونيه/حزيران 2022</w:t>
      </w:r>
    </w:p>
    <w:p w14:paraId="58B0241E" w14:textId="77777777" w:rsidR="006F6ED1" w:rsidRDefault="006F6ED1" w:rsidP="006F6ED1">
      <w:pPr>
        <w:bidi/>
        <w:spacing w:after="0" w:line="216" w:lineRule="auto"/>
        <w:rPr>
          <w:rFonts w:ascii="Times New Roman" w:hAnsi="Times New Roman" w:cs="Simplified Arabic"/>
          <w:szCs w:val="24"/>
          <w:rtl/>
        </w:rPr>
      </w:pPr>
      <w:r>
        <w:rPr>
          <w:rFonts w:ascii="Times New Roman" w:hAnsi="Times New Roman" w:cs="Simplified Arabic" w:hint="cs"/>
          <w:szCs w:val="24"/>
          <w:rtl/>
        </w:rPr>
        <w:t>البند 4 من جدول الأعمال</w:t>
      </w:r>
    </w:p>
    <w:p w14:paraId="2DBDFAB5" w14:textId="77777777" w:rsidR="00294CA2" w:rsidRPr="009F2E36" w:rsidRDefault="00294CA2" w:rsidP="00294CA2">
      <w:pPr>
        <w:bidi/>
        <w:spacing w:after="0" w:line="216" w:lineRule="auto"/>
        <w:rPr>
          <w:rFonts w:ascii="Times New Roman" w:hAnsi="Times New Roman" w:cs="Simplified Arabic"/>
          <w:szCs w:val="24"/>
          <w:rtl/>
        </w:rPr>
      </w:pPr>
    </w:p>
    <w:p w14:paraId="4ACA4991" w14:textId="4EBC60DD" w:rsidR="00FA6E8C" w:rsidRDefault="006F6ED1" w:rsidP="006F6ED1">
      <w:pPr>
        <w:bidi/>
        <w:spacing w:after="120" w:line="216" w:lineRule="auto"/>
        <w:jc w:val="center"/>
        <w:rPr>
          <w:rFonts w:ascii="Times New Roman" w:hAnsi="Times New Roman" w:cs="Simplified Arabic"/>
          <w:b/>
          <w:bCs/>
          <w:sz w:val="28"/>
          <w:szCs w:val="28"/>
          <w:rtl/>
        </w:rPr>
      </w:pPr>
      <w:r w:rsidRPr="000C1D03">
        <w:rPr>
          <w:rFonts w:ascii="Times New Roman" w:hAnsi="Times New Roman" w:cs="Simplified Arabic" w:hint="cs"/>
          <w:b/>
          <w:bCs/>
          <w:sz w:val="28"/>
          <w:szCs w:val="28"/>
          <w:rtl/>
        </w:rPr>
        <w:t xml:space="preserve">الإطار العالمي للتنوع البيولوجي لما بعد عام 2020 </w:t>
      </w:r>
      <w:r w:rsidRPr="000C1D03">
        <w:rPr>
          <w:rFonts w:ascii="Times New Roman" w:hAnsi="Times New Roman" w:cs="Simplified Arabic"/>
          <w:b/>
          <w:bCs/>
          <w:sz w:val="28"/>
          <w:szCs w:val="28"/>
          <w:rtl/>
        </w:rPr>
        <w:t>–</w:t>
      </w:r>
      <w:r w:rsidRPr="000C1D03">
        <w:rPr>
          <w:rFonts w:ascii="Times New Roman" w:hAnsi="Times New Roman" w:cs="Simplified Arabic" w:hint="cs"/>
          <w:b/>
          <w:bCs/>
          <w:sz w:val="28"/>
          <w:szCs w:val="28"/>
          <w:rtl/>
        </w:rPr>
        <w:t xml:space="preserve"> </w:t>
      </w:r>
      <w:r>
        <w:rPr>
          <w:rFonts w:ascii="Times New Roman" w:hAnsi="Times New Roman" w:cs="Simplified Arabic" w:hint="cs"/>
          <w:b/>
          <w:bCs/>
          <w:sz w:val="28"/>
          <w:szCs w:val="28"/>
          <w:rtl/>
        </w:rPr>
        <w:t xml:space="preserve">الأهداف </w:t>
      </w:r>
      <w:r w:rsidR="00BD75B8" w:rsidRPr="00BD75B8">
        <w:rPr>
          <w:rFonts w:ascii="Times New Roman" w:hAnsi="Times New Roman" w:cs="Simplified Arabic" w:hint="cs"/>
          <w:b/>
          <w:bCs/>
          <w:sz w:val="28"/>
          <w:szCs w:val="28"/>
          <w:rtl/>
        </w:rPr>
        <w:t>14 و15 و16 و17 و18 و19-1</w:t>
      </w:r>
    </w:p>
    <w:p w14:paraId="5AD329FF" w14:textId="0BBC37FB" w:rsidR="006F6ED1" w:rsidRDefault="00FA6E8C" w:rsidP="00FA6E8C">
      <w:pPr>
        <w:bidi/>
        <w:spacing w:after="120" w:line="216" w:lineRule="auto"/>
        <w:jc w:val="center"/>
        <w:rPr>
          <w:rFonts w:ascii="Times New Roman" w:hAnsi="Times New Roman" w:cs="Simplified Arabic"/>
          <w:b/>
          <w:bCs/>
          <w:sz w:val="28"/>
          <w:szCs w:val="28"/>
          <w:rtl/>
        </w:rPr>
      </w:pPr>
      <w:r>
        <w:rPr>
          <w:rFonts w:ascii="Times New Roman" w:hAnsi="Times New Roman" w:cs="Simplified Arabic" w:hint="cs"/>
          <w:b/>
          <w:bCs/>
          <w:sz w:val="28"/>
          <w:szCs w:val="28"/>
          <w:rtl/>
        </w:rPr>
        <w:t>و19-2</w:t>
      </w:r>
      <w:r w:rsidR="00BD75B8" w:rsidRPr="00BD75B8">
        <w:rPr>
          <w:rFonts w:ascii="Times New Roman" w:hAnsi="Times New Roman" w:cs="Simplified Arabic" w:hint="cs"/>
          <w:b/>
          <w:bCs/>
          <w:sz w:val="28"/>
          <w:szCs w:val="28"/>
          <w:rtl/>
        </w:rPr>
        <w:t xml:space="preserve"> و20 و21 و22</w:t>
      </w:r>
    </w:p>
    <w:p w14:paraId="71FEF0AD" w14:textId="77777777" w:rsidR="006F6ED1" w:rsidRDefault="006F6ED1" w:rsidP="006F6ED1">
      <w:pPr>
        <w:bidi/>
        <w:spacing w:after="0" w:line="216" w:lineRule="auto"/>
        <w:jc w:val="center"/>
        <w:rPr>
          <w:rFonts w:ascii="Times New Roman" w:hAnsi="Times New Roman" w:cs="Simplified Arabic"/>
          <w:b/>
          <w:bCs/>
          <w:sz w:val="24"/>
          <w:szCs w:val="24"/>
          <w:rtl/>
        </w:rPr>
      </w:pPr>
      <w:r>
        <w:rPr>
          <w:rFonts w:ascii="Times New Roman" w:hAnsi="Times New Roman" w:cs="Simplified Arabic" w:hint="cs"/>
          <w:b/>
          <w:bCs/>
          <w:sz w:val="24"/>
          <w:szCs w:val="24"/>
          <w:rtl/>
        </w:rPr>
        <w:t>مشروع توصية مقدم من الرئيسين المشاركين</w:t>
      </w:r>
    </w:p>
    <w:p w14:paraId="5C642345" w14:textId="77777777" w:rsidR="006F6ED1" w:rsidRPr="002142FE" w:rsidRDefault="006F6ED1" w:rsidP="006F6ED1">
      <w:pPr>
        <w:spacing w:after="120" w:line="216" w:lineRule="auto"/>
        <w:rPr>
          <w:rFonts w:ascii="Times New Roman" w:hAnsi="Times New Roman" w:cs="Simplified Arabic"/>
          <w:sz w:val="24"/>
          <w:szCs w:val="24"/>
        </w:rPr>
      </w:pPr>
    </w:p>
    <w:tbl>
      <w:tblPr>
        <w:tblStyle w:val="TableGrid"/>
        <w:bidiVisual/>
        <w:tblW w:w="0" w:type="auto"/>
        <w:tblInd w:w="-72" w:type="dxa"/>
        <w:tblLook w:val="04A0" w:firstRow="1" w:lastRow="0" w:firstColumn="1" w:lastColumn="0" w:noHBand="0" w:noVBand="1"/>
      </w:tblPr>
      <w:tblGrid>
        <w:gridCol w:w="9422"/>
      </w:tblGrid>
      <w:tr w:rsidR="00222877" w:rsidRPr="00A25930" w14:paraId="08C0E5F3" w14:textId="77777777" w:rsidTr="00222877">
        <w:tc>
          <w:tcPr>
            <w:tcW w:w="9422" w:type="dxa"/>
          </w:tcPr>
          <w:p w14:paraId="65765C54" w14:textId="77777777" w:rsidR="00222877" w:rsidRPr="003A1C2A" w:rsidRDefault="00222877" w:rsidP="00C43C05">
            <w:pPr>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15</w:t>
            </w:r>
          </w:p>
        </w:tc>
      </w:tr>
    </w:tbl>
    <w:p w14:paraId="6A0AB153" w14:textId="72B193C8" w:rsidR="00222877" w:rsidRDefault="00222877" w:rsidP="00222877">
      <w:pPr>
        <w:bidi/>
        <w:spacing w:after="240" w:line="216" w:lineRule="auto"/>
        <w:jc w:val="both"/>
        <w:rPr>
          <w:rFonts w:ascii="Simplified Arabic" w:hAnsi="Simplified Arabic" w:cs="Simplified Arabic"/>
          <w:sz w:val="24"/>
          <w:szCs w:val="24"/>
          <w:rtl/>
          <w:lang w:bidi="ar-SY"/>
        </w:rPr>
      </w:pPr>
      <w:r w:rsidRPr="00222877">
        <w:rPr>
          <w:rFonts w:ascii="Simplified Arabic" w:hAnsi="Simplified Arabic" w:cs="Simplified Arabic"/>
          <w:sz w:val="24"/>
          <w:szCs w:val="24"/>
          <w:rtl/>
          <w:lang w:bidi="ar-SY"/>
        </w:rPr>
        <w:t>اتخاذ تدابير قانونية أو إدارية أو سياساتية [لضمان أن جميع] [</w:t>
      </w:r>
      <w:r>
        <w:rPr>
          <w:rFonts w:ascii="Simplified Arabic" w:hAnsi="Simplified Arabic" w:cs="Simplified Arabic" w:hint="cs"/>
          <w:sz w:val="24"/>
          <w:szCs w:val="24"/>
          <w:rtl/>
          <w:lang w:bidi="ar-SY"/>
        </w:rPr>
        <w:t>ل</w:t>
      </w:r>
      <w:r w:rsidRPr="00222877">
        <w:rPr>
          <w:rFonts w:ascii="Simplified Arabic" w:hAnsi="Simplified Arabic" w:cs="Simplified Arabic"/>
          <w:sz w:val="24"/>
          <w:szCs w:val="24"/>
          <w:rtl/>
          <w:lang w:bidi="ar-SY"/>
        </w:rPr>
        <w:t xml:space="preserve">زيادة كبيرة في عدد أو نسبة] المؤسسات التجارية والمالية [، لا سيما تلك] [التي لها تأثيرات كبيرة على التنوع البيولوجي،] [والشركات الكبيرة وعبر الوطنية] [، </w:t>
      </w:r>
      <w:r w:rsidR="00AA01DB">
        <w:rPr>
          <w:rFonts w:ascii="Simplified Arabic" w:hAnsi="Simplified Arabic" w:cs="Simplified Arabic" w:hint="cs"/>
          <w:sz w:val="24"/>
          <w:szCs w:val="24"/>
          <w:rtl/>
          <w:lang w:bidi="ar-SY"/>
        </w:rPr>
        <w:t>من أجل</w:t>
      </w:r>
      <w:r w:rsidRPr="00222877">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w:t>
      </w:r>
    </w:p>
    <w:p w14:paraId="7E960385" w14:textId="5375C89F" w:rsidR="00222877" w:rsidRDefault="00222877" w:rsidP="00222877">
      <w:pPr>
        <w:pStyle w:val="ListParagraph"/>
        <w:numPr>
          <w:ilvl w:val="0"/>
          <w:numId w:val="14"/>
        </w:numPr>
        <w:ind w:left="0" w:firstLine="720"/>
        <w:contextualSpacing w:val="0"/>
        <w:rPr>
          <w:lang w:val="en-GB"/>
        </w:rPr>
      </w:pPr>
      <w:r w:rsidRPr="00222877">
        <w:rPr>
          <w:rtl/>
          <w:lang w:val="en-GB"/>
        </w:rPr>
        <w:t>[من خلال المتطلبات الإلزامية] الرصد المنتظم والتقييم والإفصاح بشكل كامل وشفاف عن [تبعياتها و] آثارها على التنوع البيولوجي [على امتداد عملياتها، وسلاسل التوريد والقيمة والحوافظ]؛</w:t>
      </w:r>
    </w:p>
    <w:p w14:paraId="689E6748" w14:textId="6FC707F5" w:rsidR="00FA6E8C" w:rsidRDefault="00FA6E8C" w:rsidP="00FA6E8C">
      <w:pPr>
        <w:pStyle w:val="ListParagraph"/>
        <w:numPr>
          <w:ilvl w:val="0"/>
          <w:numId w:val="14"/>
        </w:numPr>
        <w:ind w:left="0" w:firstLine="720"/>
        <w:contextualSpacing w:val="0"/>
        <w:rPr>
          <w:lang w:val="en-GB"/>
        </w:rPr>
      </w:pPr>
      <w:r w:rsidRPr="00FA6E8C">
        <w:rPr>
          <w:rtl/>
          <w:lang w:val="en-GB"/>
        </w:rPr>
        <w:t>[توفير المعلومات اللازمة للمستهلكين لتمكين الجمهور من اتخاذ خيارات استهلاك مسؤولة]؛</w:t>
      </w:r>
    </w:p>
    <w:p w14:paraId="41892968" w14:textId="5C43B8A6" w:rsidR="00DE67DE" w:rsidRDefault="00DE67DE" w:rsidP="00DE67DE">
      <w:pPr>
        <w:pStyle w:val="ListParagraph"/>
        <w:numPr>
          <w:ilvl w:val="0"/>
          <w:numId w:val="14"/>
        </w:numPr>
        <w:ind w:left="0" w:firstLine="720"/>
        <w:contextualSpacing w:val="0"/>
        <w:rPr>
          <w:lang w:val="en-GB"/>
        </w:rPr>
      </w:pPr>
      <w:r w:rsidRPr="00DE67DE">
        <w:rPr>
          <w:rtl/>
          <w:lang w:val="en-GB"/>
        </w:rPr>
        <w:t xml:space="preserve">[الامتثال والإبلاغ </w:t>
      </w:r>
      <w:r>
        <w:rPr>
          <w:rFonts w:hint="cs"/>
          <w:rtl/>
          <w:lang w:val="en-GB"/>
        </w:rPr>
        <w:t>بشأن</w:t>
      </w:r>
      <w:r w:rsidRPr="00DE67DE">
        <w:rPr>
          <w:rtl/>
          <w:lang w:val="en-GB"/>
        </w:rPr>
        <w:t xml:space="preserve"> الحصول وتقاسم المنافع؛]</w:t>
      </w:r>
    </w:p>
    <w:p w14:paraId="2D0F9212" w14:textId="163D736E" w:rsidR="00DE67DE" w:rsidRDefault="00DE67DE" w:rsidP="00DE67DE">
      <w:pPr>
        <w:pStyle w:val="ListParagraph"/>
        <w:numPr>
          <w:ilvl w:val="0"/>
          <w:numId w:val="14"/>
        </w:numPr>
        <w:ind w:left="0" w:firstLine="720"/>
        <w:contextualSpacing w:val="0"/>
        <w:rPr>
          <w:lang w:val="en-GB"/>
        </w:rPr>
      </w:pPr>
      <w:r w:rsidRPr="00DE67DE">
        <w:rPr>
          <w:rtl/>
          <w:lang w:val="en-GB"/>
        </w:rPr>
        <w:t xml:space="preserve">[تحمل المسؤولية القانونية عن المخالفات] [، بما في ذلك من خلال </w:t>
      </w:r>
      <w:r>
        <w:rPr>
          <w:rFonts w:hint="cs"/>
          <w:rtl/>
          <w:lang w:val="en-GB"/>
        </w:rPr>
        <w:t>فرض جزاءات</w:t>
      </w:r>
      <w:r w:rsidRPr="00DE67DE">
        <w:rPr>
          <w:rtl/>
          <w:lang w:val="en-GB"/>
        </w:rPr>
        <w:t xml:space="preserve">، والمسؤولية والجبر التعويضي عن الضرر </w:t>
      </w:r>
      <w:r>
        <w:rPr>
          <w:rFonts w:hint="cs"/>
          <w:rtl/>
          <w:lang w:val="en-GB"/>
        </w:rPr>
        <w:t>والتطرق لحالات</w:t>
      </w:r>
      <w:r w:rsidRPr="00DE67DE">
        <w:rPr>
          <w:rtl/>
          <w:lang w:val="en-GB"/>
        </w:rPr>
        <w:t xml:space="preserve"> تضارب المصالح؛]</w:t>
      </w:r>
    </w:p>
    <w:p w14:paraId="4E81F10B" w14:textId="4CD35137" w:rsidR="00DE67DE" w:rsidRDefault="009C57F7" w:rsidP="00DE67DE">
      <w:pPr>
        <w:pStyle w:val="ListParagraph"/>
        <w:numPr>
          <w:ilvl w:val="0"/>
          <w:numId w:val="14"/>
        </w:numPr>
        <w:ind w:left="0" w:firstLine="720"/>
        <w:contextualSpacing w:val="0"/>
        <w:rPr>
          <w:lang w:val="en-GB"/>
        </w:rPr>
      </w:pPr>
      <w:r w:rsidRPr="009C57F7">
        <w:rPr>
          <w:rtl/>
          <w:lang w:val="en-GB"/>
        </w:rPr>
        <w:t>[</w:t>
      </w:r>
      <w:r>
        <w:rPr>
          <w:rFonts w:hint="cs"/>
          <w:rtl/>
          <w:lang w:val="en-GB"/>
        </w:rPr>
        <w:t xml:space="preserve">اتباع نهج قائم </w:t>
      </w:r>
      <w:r w:rsidRPr="009C57F7">
        <w:rPr>
          <w:rtl/>
          <w:lang w:val="en-GB"/>
        </w:rPr>
        <w:t>على الحقوق] [، بما في ذلك حقوق الإنسان وحقوق أمنا الأرض.]</w:t>
      </w:r>
    </w:p>
    <w:p w14:paraId="61DF8C16" w14:textId="2CCD3659" w:rsidR="009C57F7" w:rsidRPr="009C57F7" w:rsidRDefault="009C57F7" w:rsidP="009C57F7">
      <w:pPr>
        <w:bidi/>
        <w:spacing w:after="240" w:line="216" w:lineRule="auto"/>
        <w:jc w:val="both"/>
        <w:rPr>
          <w:rFonts w:ascii="Simplified Arabic" w:hAnsi="Simplified Arabic" w:cs="Simplified Arabic"/>
          <w:sz w:val="24"/>
          <w:szCs w:val="24"/>
          <w:rtl/>
          <w:lang w:bidi="ar-SY"/>
        </w:rPr>
      </w:pPr>
      <w:r w:rsidRPr="009C57F7">
        <w:rPr>
          <w:rFonts w:ascii="Simplified Arabic" w:hAnsi="Simplified Arabic" w:cs="Simplified Arabic"/>
          <w:sz w:val="24"/>
          <w:szCs w:val="24"/>
          <w:rtl/>
          <w:lang w:bidi="ar-SY"/>
        </w:rPr>
        <w:t xml:space="preserve">من أجل الحد [بشكل كبير] [بمقدار النصف] من الآثار السلبية على التنوع البيولوجي، وزيادة التأثيرات الإيجابية، وتقليل المخاطر المتعلقة بالتنوع البيولوجي على الأعمال التجارية والمؤسسات المالية، و[التحرك نحو أنماط الإنتاج المستدامة] [تعزيز الاقتصاد الدائري] [، بما </w:t>
      </w:r>
      <w:r w:rsidR="00551FDA">
        <w:rPr>
          <w:rFonts w:ascii="Simplified Arabic" w:hAnsi="Simplified Arabic" w:cs="Simplified Arabic" w:hint="cs"/>
          <w:sz w:val="24"/>
          <w:szCs w:val="24"/>
          <w:rtl/>
          <w:lang w:bidi="ar-SY"/>
        </w:rPr>
        <w:t xml:space="preserve">يتسق ويتواءم </w:t>
      </w:r>
      <w:r w:rsidRPr="009C57F7">
        <w:rPr>
          <w:rFonts w:ascii="Simplified Arabic" w:hAnsi="Simplified Arabic" w:cs="Simplified Arabic"/>
          <w:sz w:val="24"/>
          <w:szCs w:val="24"/>
          <w:rtl/>
          <w:lang w:bidi="ar-SY"/>
        </w:rPr>
        <w:t>مع الاتفاقية والالتزامات الدولية الأخرى، جنب</w:t>
      </w:r>
      <w:r w:rsidR="00551FDA">
        <w:rPr>
          <w:rFonts w:ascii="Simplified Arabic" w:hAnsi="Simplified Arabic" w:cs="Simplified Arabic" w:hint="cs"/>
          <w:sz w:val="24"/>
          <w:szCs w:val="24"/>
          <w:rtl/>
          <w:lang w:bidi="ar-SY"/>
        </w:rPr>
        <w:t>اً</w:t>
      </w:r>
      <w:r w:rsidRPr="009C57F7">
        <w:rPr>
          <w:rFonts w:ascii="Simplified Arabic" w:hAnsi="Simplified Arabic" w:cs="Simplified Arabic"/>
          <w:sz w:val="24"/>
          <w:szCs w:val="24"/>
          <w:rtl/>
          <w:lang w:bidi="ar-SY"/>
        </w:rPr>
        <w:t xml:space="preserve"> إلى جنب مع اللوائح الحكومية.]</w:t>
      </w:r>
    </w:p>
    <w:tbl>
      <w:tblPr>
        <w:tblStyle w:val="TableGrid"/>
        <w:bidiVisual/>
        <w:tblW w:w="0" w:type="auto"/>
        <w:tblInd w:w="108" w:type="dxa"/>
        <w:tblLook w:val="04A0" w:firstRow="1" w:lastRow="0" w:firstColumn="1" w:lastColumn="0" w:noHBand="0" w:noVBand="1"/>
      </w:tblPr>
      <w:tblGrid>
        <w:gridCol w:w="9242"/>
      </w:tblGrid>
      <w:tr w:rsidR="00222877" w:rsidRPr="00A25930" w14:paraId="6FBF6117" w14:textId="77777777" w:rsidTr="009C57F7">
        <w:tc>
          <w:tcPr>
            <w:tcW w:w="9242" w:type="dxa"/>
          </w:tcPr>
          <w:p w14:paraId="3741BB68" w14:textId="77777777" w:rsidR="00222877" w:rsidRPr="003A1C2A" w:rsidRDefault="00222877" w:rsidP="00C43C05">
            <w:pPr>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16</w:t>
            </w:r>
          </w:p>
        </w:tc>
      </w:tr>
    </w:tbl>
    <w:p w14:paraId="6955E19F" w14:textId="5791C04A" w:rsidR="00D6416B" w:rsidRDefault="00D6416B" w:rsidP="00D6416B">
      <w:pPr>
        <w:bidi/>
        <w:spacing w:before="120" w:after="24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ضمان تشجيع وتمكين [جميع المستهلكين] [الناس] من اتخاذ خيارات [استهلاك] [مستدامة] [بما في ذلك] من خلال [وضع أطر سياساتية وتشريعية أو </w:t>
      </w:r>
      <w:r w:rsidR="00551FDA">
        <w:rPr>
          <w:rFonts w:ascii="Simplified Arabic" w:hAnsi="Simplified Arabic" w:cs="Simplified Arabic" w:hint="cs"/>
          <w:sz w:val="24"/>
          <w:szCs w:val="24"/>
          <w:rtl/>
          <w:lang w:bidi="ar-SY"/>
        </w:rPr>
        <w:t>تنظيمية</w:t>
      </w:r>
      <w:r>
        <w:rPr>
          <w:rFonts w:ascii="Simplified Arabic" w:hAnsi="Simplified Arabic" w:cs="Simplified Arabic" w:hint="cs"/>
          <w:sz w:val="24"/>
          <w:szCs w:val="24"/>
          <w:rtl/>
          <w:lang w:bidi="ar-SY"/>
        </w:rPr>
        <w:t xml:space="preserve"> داعمة]، وتحسين التثقيف</w:t>
      </w:r>
      <w:r>
        <w:rPr>
          <w:rFonts w:ascii="Simplified Arabic" w:hAnsi="Simplified Arabic" w:cs="Simplified Arabic" w:hint="cs"/>
          <w:sz w:val="24"/>
          <w:szCs w:val="24"/>
          <w:rtl/>
          <w:lang w:bidi="ar-SY"/>
        </w:rPr>
        <w:t xml:space="preserve">، </w:t>
      </w:r>
      <w:r>
        <w:rPr>
          <w:rFonts w:ascii="Simplified Arabic" w:hAnsi="Simplified Arabic" w:cs="Simplified Arabic" w:hint="cs"/>
          <w:sz w:val="24"/>
          <w:szCs w:val="24"/>
          <w:rtl/>
          <w:lang w:bidi="ar-SY"/>
        </w:rPr>
        <w:t xml:space="preserve">والوصول إلى معلومات وخيارات ذات صلة [دقيقة]، </w:t>
      </w:r>
      <w:r w:rsidRPr="009C57F7">
        <w:rPr>
          <w:rFonts w:ascii="Simplified Arabic" w:hAnsi="Simplified Arabic" w:cs="Simplified Arabic"/>
          <w:sz w:val="24"/>
          <w:szCs w:val="24"/>
          <w:rtl/>
          <w:lang w:bidi="ar-SY"/>
        </w:rPr>
        <w:t>مع مراعاة [الظروف الوطنية] [السياقات الاجتماعية والاقتصادية والثقافية [والتاريخية]</w:t>
      </w:r>
    </w:p>
    <w:p w14:paraId="1BFCA72B" w14:textId="63AAF23B" w:rsidR="00222877" w:rsidRDefault="00D6416B" w:rsidP="00F76996">
      <w:pPr>
        <w:bidi/>
        <w:spacing w:before="120" w:after="240" w:line="216" w:lineRule="auto"/>
        <w:jc w:val="both"/>
        <w:rPr>
          <w:rFonts w:ascii="Simplified Arabic" w:hAnsi="Simplified Arabic" w:cs="Simplified Arabic"/>
          <w:sz w:val="24"/>
          <w:szCs w:val="24"/>
          <w:rtl/>
          <w:lang w:bidi="ar-SY"/>
        </w:rPr>
      </w:pPr>
      <w:r w:rsidRPr="00D6416B">
        <w:rPr>
          <w:rFonts w:ascii="Simplified Arabic" w:hAnsi="Simplified Arabic" w:cs="Simplified Arabic"/>
          <w:sz w:val="24"/>
          <w:szCs w:val="24"/>
          <w:rtl/>
          <w:lang w:bidi="ar-SY"/>
        </w:rPr>
        <w:lastRenderedPageBreak/>
        <w:t>[</w:t>
      </w:r>
      <w:r w:rsidR="0013483F">
        <w:rPr>
          <w:rFonts w:ascii="Simplified Arabic" w:hAnsi="Simplified Arabic" w:cs="Simplified Arabic" w:hint="cs"/>
          <w:sz w:val="24"/>
          <w:szCs w:val="24"/>
          <w:rtl/>
          <w:lang w:bidi="ar-SY"/>
        </w:rPr>
        <w:t>تقليص</w:t>
      </w:r>
      <w:r w:rsidRPr="00D6416B">
        <w:rPr>
          <w:rFonts w:ascii="Simplified Arabic" w:hAnsi="Simplified Arabic" w:cs="Simplified Arabic"/>
          <w:sz w:val="24"/>
          <w:szCs w:val="24"/>
          <w:rtl/>
          <w:lang w:bidi="ar-SY"/>
        </w:rPr>
        <w:t xml:space="preserve"> </w:t>
      </w:r>
      <w:r w:rsidR="0013483F">
        <w:rPr>
          <w:rFonts w:ascii="Simplified Arabic" w:hAnsi="Simplified Arabic" w:cs="Simplified Arabic" w:hint="cs"/>
          <w:sz w:val="24"/>
          <w:szCs w:val="24"/>
          <w:rtl/>
          <w:lang w:bidi="ar-SY"/>
        </w:rPr>
        <w:t>الآثار</w:t>
      </w:r>
      <w:r w:rsidRPr="00D6416B">
        <w:rPr>
          <w:rFonts w:ascii="Simplified Arabic" w:hAnsi="Simplified Arabic" w:cs="Simplified Arabic"/>
          <w:sz w:val="24"/>
          <w:szCs w:val="24"/>
          <w:rtl/>
          <w:lang w:bidi="ar-SY"/>
        </w:rPr>
        <w:t xml:space="preserve"> العالمية [</w:t>
      </w:r>
      <w:r w:rsidR="0013483F">
        <w:rPr>
          <w:rFonts w:ascii="Simplified Arabic" w:hAnsi="Simplified Arabic" w:cs="Simplified Arabic" w:hint="cs"/>
          <w:sz w:val="24"/>
          <w:szCs w:val="24"/>
          <w:rtl/>
          <w:lang w:bidi="ar-SY"/>
        </w:rPr>
        <w:t>للحميات الغذائية</w:t>
      </w:r>
      <w:r w:rsidRPr="00D6416B">
        <w:rPr>
          <w:rFonts w:ascii="Simplified Arabic" w:hAnsi="Simplified Arabic" w:cs="Simplified Arabic"/>
          <w:sz w:val="24"/>
          <w:szCs w:val="24"/>
          <w:rtl/>
          <w:lang w:bidi="ar-SY"/>
        </w:rPr>
        <w:t>] [للنظم الغذائية] [الاستهلاك]</w:t>
      </w:r>
      <w:r w:rsidR="0013483F">
        <w:rPr>
          <w:rFonts w:ascii="Simplified Arabic" w:hAnsi="Simplified Arabic" w:cs="Simplified Arabic" w:hint="cs"/>
          <w:sz w:val="24"/>
          <w:szCs w:val="24"/>
          <w:rtl/>
          <w:lang w:bidi="ar-SY"/>
        </w:rPr>
        <w:t xml:space="preserve"> </w:t>
      </w:r>
      <w:r w:rsidRPr="00D6416B">
        <w:rPr>
          <w:rFonts w:ascii="Simplified Arabic" w:hAnsi="Simplified Arabic" w:cs="Simplified Arabic"/>
          <w:sz w:val="24"/>
          <w:szCs w:val="24"/>
          <w:rtl/>
          <w:lang w:bidi="ar-SY"/>
        </w:rPr>
        <w:t>للفرد الواحد</w:t>
      </w:r>
      <w:r w:rsidR="0013483F" w:rsidRPr="0013483F">
        <w:rPr>
          <w:rFonts w:ascii="Simplified Arabic" w:hAnsi="Simplified Arabic" w:cs="Simplified Arabic" w:hint="cs"/>
          <w:sz w:val="24"/>
          <w:szCs w:val="24"/>
          <w:rtl/>
          <w:lang w:bidi="ar-SY"/>
        </w:rPr>
        <w:t xml:space="preserve"> </w:t>
      </w:r>
      <w:r w:rsidR="0013483F">
        <w:rPr>
          <w:rFonts w:ascii="Simplified Arabic" w:hAnsi="Simplified Arabic" w:cs="Simplified Arabic" w:hint="cs"/>
          <w:sz w:val="24"/>
          <w:szCs w:val="24"/>
          <w:rtl/>
          <w:lang w:bidi="ar-SY"/>
        </w:rPr>
        <w:t>إلى النصف</w:t>
      </w:r>
      <w:r w:rsidRPr="00D6416B">
        <w:rPr>
          <w:rFonts w:ascii="Simplified Arabic" w:hAnsi="Simplified Arabic" w:cs="Simplified Arabic"/>
          <w:sz w:val="24"/>
          <w:szCs w:val="24"/>
          <w:rtl/>
          <w:lang w:bidi="ar-SY"/>
        </w:rPr>
        <w:t xml:space="preserve">] </w:t>
      </w:r>
      <w:r w:rsidR="0013483F">
        <w:rPr>
          <w:rFonts w:ascii="Simplified Arabic" w:hAnsi="Simplified Arabic" w:cs="Simplified Arabic" w:hint="cs"/>
          <w:sz w:val="24"/>
          <w:szCs w:val="24"/>
          <w:rtl/>
          <w:lang w:bidi="ar-SY"/>
        </w:rPr>
        <w:t>وتقليص هدر الأغذية العالمي للفرد الواحد إلى النصف</w:t>
      </w:r>
      <w:r w:rsidRPr="00D6416B">
        <w:rPr>
          <w:rFonts w:ascii="Simplified Arabic" w:hAnsi="Simplified Arabic" w:cs="Simplified Arabic"/>
          <w:sz w:val="24"/>
          <w:szCs w:val="24"/>
          <w:rtl/>
          <w:lang w:bidi="ar-SY"/>
        </w:rPr>
        <w:t xml:space="preserve">، </w:t>
      </w:r>
      <w:r w:rsidR="0013483F">
        <w:rPr>
          <w:rFonts w:ascii="Simplified Arabic" w:hAnsi="Simplified Arabic" w:cs="Simplified Arabic" w:hint="cs"/>
          <w:sz w:val="24"/>
          <w:szCs w:val="24"/>
          <w:rtl/>
          <w:lang w:bidi="ar-SY"/>
        </w:rPr>
        <w:t>والحد من</w:t>
      </w:r>
      <w:r w:rsidRPr="00D6416B">
        <w:rPr>
          <w:rFonts w:ascii="Simplified Arabic" w:hAnsi="Simplified Arabic" w:cs="Simplified Arabic"/>
          <w:sz w:val="24"/>
          <w:szCs w:val="24"/>
          <w:rtl/>
          <w:lang w:bidi="ar-SY"/>
        </w:rPr>
        <w:t xml:space="preserve"> إنتاج النفايات بشكل كبير[، وعند الاقتضاء، القضاء على الاستهلاك المفرط للموارد الطبيعية والمواد الأخرى بطريقة عادلة] [، </w:t>
      </w:r>
      <w:r w:rsidR="002B1076">
        <w:rPr>
          <w:rFonts w:ascii="Simplified Arabic" w:hAnsi="Simplified Arabic" w:cs="Simplified Arabic" w:hint="cs"/>
          <w:sz w:val="24"/>
          <w:szCs w:val="24"/>
          <w:rtl/>
          <w:lang w:bidi="ar-SY"/>
        </w:rPr>
        <w:t>بغية جعل جميع الشعوب تعيش بصورة جيدة بتناغم مع أمنا الأرض]</w:t>
      </w:r>
    </w:p>
    <w:tbl>
      <w:tblPr>
        <w:tblStyle w:val="TableGrid"/>
        <w:bidiVisual/>
        <w:tblW w:w="0" w:type="auto"/>
        <w:tblInd w:w="108" w:type="dxa"/>
        <w:tblLook w:val="04A0" w:firstRow="1" w:lastRow="0" w:firstColumn="1" w:lastColumn="0" w:noHBand="0" w:noVBand="1"/>
      </w:tblPr>
      <w:tblGrid>
        <w:gridCol w:w="9242"/>
      </w:tblGrid>
      <w:tr w:rsidR="00222877" w:rsidRPr="00A25930" w14:paraId="64BC8344" w14:textId="77777777" w:rsidTr="00C43C05">
        <w:tc>
          <w:tcPr>
            <w:tcW w:w="9360" w:type="dxa"/>
          </w:tcPr>
          <w:p w14:paraId="46A5E12E" w14:textId="77777777" w:rsidR="00222877" w:rsidRPr="003A1C2A" w:rsidRDefault="00222877" w:rsidP="00C43C05">
            <w:pPr>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17</w:t>
            </w:r>
          </w:p>
        </w:tc>
      </w:tr>
    </w:tbl>
    <w:p w14:paraId="192112D4" w14:textId="42B6F778" w:rsidR="00F76996" w:rsidRDefault="00222877" w:rsidP="00E10364">
      <w:pPr>
        <w:bidi/>
        <w:spacing w:before="120" w:after="24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إرساء وتعزيز </w:t>
      </w:r>
      <w:r w:rsidR="00F76996" w:rsidRPr="00F76996">
        <w:rPr>
          <w:rFonts w:ascii="Simplified Arabic" w:hAnsi="Simplified Arabic" w:cs="Simplified Arabic"/>
          <w:sz w:val="24"/>
          <w:szCs w:val="24"/>
          <w:rtl/>
          <w:lang w:bidi="ar-SY"/>
        </w:rPr>
        <w:t xml:space="preserve">القدرات وتنفيذ تدابير </w:t>
      </w:r>
      <w:r>
        <w:rPr>
          <w:rFonts w:ascii="Simplified Arabic" w:hAnsi="Simplified Arabic" w:cs="Simplified Arabic" w:hint="cs"/>
          <w:sz w:val="24"/>
          <w:szCs w:val="24"/>
          <w:rtl/>
          <w:lang w:bidi="ar-SY"/>
        </w:rPr>
        <w:t>[تقدير المخاطر البيئية] [القائمة على العلم] في جميع البلدان [استنادا</w:t>
      </w:r>
      <w:r w:rsidR="00F76996">
        <w:rPr>
          <w:rFonts w:ascii="Simplified Arabic" w:hAnsi="Simplified Arabic" w:cs="Simplified Arabic" w:hint="cs"/>
          <w:sz w:val="24"/>
          <w:szCs w:val="24"/>
          <w:rtl/>
          <w:lang w:bidi="ar-SY"/>
        </w:rPr>
        <w:t>ً</w:t>
      </w:r>
      <w:r>
        <w:rPr>
          <w:rFonts w:ascii="Simplified Arabic" w:hAnsi="Simplified Arabic" w:cs="Simplified Arabic" w:hint="cs"/>
          <w:sz w:val="24"/>
          <w:szCs w:val="24"/>
          <w:rtl/>
          <w:lang w:bidi="ar-SY"/>
        </w:rPr>
        <w:t xml:space="preserve"> إلى نهج وقائي] لـ [منع] لإدارة [أو ضبط] الآثار [السلبية] المحتملة لـ[الكائنات الحية المعدلة [الناجمة عن]] [التكنولوجيا الحيوية] [بما في ذلك التكنولوجيا الحيوية وغيرها من التقنيات الجينية الجديدة الأخرى</w:t>
      </w:r>
      <w:r w:rsidR="00E10364" w:rsidRPr="00E10364">
        <w:rPr>
          <w:rFonts w:ascii="Simplified Arabic" w:hAnsi="Simplified Arabic" w:cs="Simplified Arabic"/>
          <w:sz w:val="24"/>
          <w:szCs w:val="24"/>
          <w:rtl/>
          <w:lang w:bidi="ar-SY"/>
        </w:rPr>
        <w:t xml:space="preserve"> </w:t>
      </w:r>
      <w:r w:rsidR="00E10364" w:rsidRPr="00F76996">
        <w:rPr>
          <w:rFonts w:ascii="Simplified Arabic" w:hAnsi="Simplified Arabic" w:cs="Simplified Arabic"/>
          <w:sz w:val="24"/>
          <w:szCs w:val="24"/>
          <w:rtl/>
          <w:lang w:bidi="ar-SY"/>
        </w:rPr>
        <w:t>ومنتجاتها ومكوناتها</w:t>
      </w:r>
      <w:r>
        <w:rPr>
          <w:rFonts w:ascii="Simplified Arabic" w:hAnsi="Simplified Arabic" w:cs="Simplified Arabic" w:hint="cs"/>
          <w:sz w:val="24"/>
          <w:szCs w:val="24"/>
          <w:rtl/>
          <w:lang w:bidi="ar-SY"/>
        </w:rPr>
        <w:t xml:space="preserve">] على التنوع البيولوجي [و]، [مع الأخذ بعين الاعتبار المخاطر على] صحة البشر </w:t>
      </w:r>
      <w:r w:rsidR="00E10364" w:rsidRPr="00F76996">
        <w:rPr>
          <w:rFonts w:ascii="Simplified Arabic" w:hAnsi="Simplified Arabic" w:cs="Simplified Arabic"/>
          <w:sz w:val="24"/>
          <w:szCs w:val="24"/>
          <w:rtl/>
          <w:lang w:bidi="ar-SY"/>
        </w:rPr>
        <w:t xml:space="preserve">[والاعتبارات الاجتماعية والاقتصادية] </w:t>
      </w:r>
      <w:r>
        <w:rPr>
          <w:rFonts w:ascii="Simplified Arabic" w:hAnsi="Simplified Arabic" w:cs="Simplified Arabic" w:hint="cs"/>
          <w:sz w:val="24"/>
          <w:szCs w:val="24"/>
          <w:rtl/>
          <w:lang w:bidi="ar-SY"/>
        </w:rPr>
        <w:t>[تجنب أو التقليل إلى أدنى حد ممكن] [من خطر هذه الآثار] [</w:t>
      </w:r>
      <w:r w:rsidR="00E10364">
        <w:rPr>
          <w:rFonts w:ascii="Simplified Arabic" w:hAnsi="Simplified Arabic" w:cs="Simplified Arabic" w:hint="cs"/>
          <w:sz w:val="24"/>
          <w:szCs w:val="24"/>
          <w:rtl/>
          <w:lang w:bidi="ar-SY"/>
        </w:rPr>
        <w:t xml:space="preserve">بما في ذلك </w:t>
      </w:r>
      <w:r>
        <w:rPr>
          <w:rFonts w:ascii="Simplified Arabic" w:hAnsi="Simplified Arabic" w:cs="Simplified Arabic" w:hint="cs"/>
          <w:sz w:val="24"/>
          <w:szCs w:val="24"/>
          <w:rtl/>
          <w:lang w:bidi="ar-SY"/>
        </w:rPr>
        <w:t xml:space="preserve">من خلال </w:t>
      </w:r>
      <w:r w:rsidR="00E10364" w:rsidRPr="00F76996">
        <w:rPr>
          <w:rFonts w:ascii="Simplified Arabic" w:hAnsi="Simplified Arabic" w:cs="Simplified Arabic"/>
          <w:sz w:val="24"/>
          <w:szCs w:val="24"/>
          <w:rtl/>
          <w:lang w:bidi="ar-SY"/>
        </w:rPr>
        <w:t>تقييم المخاطر وإدارتها وتنفيذ المسح [الأفقي] والرصد [والتقييم]</w:t>
      </w:r>
      <w:r>
        <w:rPr>
          <w:rFonts w:ascii="Simplified Arabic" w:hAnsi="Simplified Arabic" w:cs="Simplified Arabic" w:hint="cs"/>
          <w:sz w:val="24"/>
          <w:szCs w:val="24"/>
          <w:rtl/>
          <w:lang w:bidi="ar-SY"/>
        </w:rPr>
        <w:t>، [مع الاعتراف بـ [وتشجيع] المنافع المحتملة لـ [تطبيق</w:t>
      </w:r>
      <w:r w:rsidR="00AD4CA2">
        <w:rPr>
          <w:rFonts w:ascii="Simplified Arabic" w:hAnsi="Simplified Arabic" w:cs="Simplified Arabic" w:hint="cs"/>
          <w:sz w:val="24"/>
          <w:szCs w:val="24"/>
          <w:rtl/>
          <w:lang w:bidi="ar-SY"/>
        </w:rPr>
        <w:t xml:space="preserve"> </w:t>
      </w:r>
      <w:r>
        <w:rPr>
          <w:rFonts w:ascii="Simplified Arabic" w:hAnsi="Simplified Arabic" w:cs="Simplified Arabic" w:hint="cs"/>
          <w:sz w:val="24"/>
          <w:szCs w:val="24"/>
          <w:rtl/>
          <w:lang w:bidi="ar-SY"/>
        </w:rPr>
        <w:t>التكنولوجيا الحيوية الحديثة</w:t>
      </w:r>
      <w:r w:rsidR="00AD4CA2">
        <w:rPr>
          <w:rFonts w:ascii="Simplified Arabic" w:hAnsi="Simplified Arabic" w:cs="Simplified Arabic" w:hint="cs"/>
          <w:sz w:val="24"/>
          <w:szCs w:val="24"/>
          <w:rtl/>
          <w:lang w:bidi="ar-SY"/>
        </w:rPr>
        <w:t>]</w:t>
      </w:r>
      <w:r w:rsidR="00AD4CA2">
        <w:rPr>
          <w:rStyle w:val="q4iawc"/>
          <w:rFonts w:hint="cs"/>
          <w:rtl/>
          <w:lang w:bidi="ar"/>
        </w:rPr>
        <w:t xml:space="preserve"> </w:t>
      </w:r>
      <w:r w:rsidR="00AD4CA2" w:rsidRPr="00AD4CA2">
        <w:rPr>
          <w:rFonts w:ascii="Simplified Arabic" w:hAnsi="Simplified Arabic" w:cs="Simplified Arabic" w:hint="cs"/>
          <w:sz w:val="24"/>
          <w:szCs w:val="24"/>
          <w:rtl/>
          <w:lang w:bidi="ar-SY"/>
        </w:rPr>
        <w:t>[نحو تحقيق أهداف الاتفاقية وأهداف التنمية المستدامة ذات الصلة]</w:t>
      </w:r>
      <w:r w:rsidR="00AD4CA2">
        <w:rPr>
          <w:rFonts w:ascii="Simplified Arabic" w:hAnsi="Simplified Arabic" w:cs="Simplified Arabic" w:hint="cs"/>
          <w:sz w:val="24"/>
          <w:szCs w:val="24"/>
          <w:rtl/>
          <w:lang w:bidi="ar-SY"/>
        </w:rPr>
        <w:t>].</w:t>
      </w:r>
    </w:p>
    <w:tbl>
      <w:tblPr>
        <w:tblStyle w:val="TableGrid"/>
        <w:bidiVisual/>
        <w:tblW w:w="0" w:type="auto"/>
        <w:tblInd w:w="108" w:type="dxa"/>
        <w:tblLook w:val="04A0" w:firstRow="1" w:lastRow="0" w:firstColumn="1" w:lastColumn="0" w:noHBand="0" w:noVBand="1"/>
      </w:tblPr>
      <w:tblGrid>
        <w:gridCol w:w="9242"/>
      </w:tblGrid>
      <w:tr w:rsidR="00222877" w:rsidRPr="00A25930" w14:paraId="03999E4E" w14:textId="77777777" w:rsidTr="00E10364">
        <w:tc>
          <w:tcPr>
            <w:tcW w:w="9242" w:type="dxa"/>
          </w:tcPr>
          <w:p w14:paraId="12C0A57E" w14:textId="77777777" w:rsidR="00222877" w:rsidRPr="003A1C2A" w:rsidRDefault="00222877" w:rsidP="00C43C05">
            <w:pPr>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19-1</w:t>
            </w:r>
          </w:p>
        </w:tc>
      </w:tr>
    </w:tbl>
    <w:p w14:paraId="315F8DFB" w14:textId="00409E26" w:rsidR="000A116B" w:rsidRDefault="000A116B" w:rsidP="00E10364">
      <w:pPr>
        <w:bidi/>
        <w:spacing w:before="120" w:after="12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w:t>
      </w:r>
      <w:r>
        <w:rPr>
          <w:rFonts w:ascii="Simplified Arabic" w:hAnsi="Simplified Arabic" w:cs="Simplified Arabic" w:hint="cs"/>
          <w:sz w:val="24"/>
          <w:szCs w:val="24"/>
          <w:rtl/>
          <w:lang w:bidi="ar-SY"/>
        </w:rPr>
        <w:t>بما يتسق مع المادة</w:t>
      </w:r>
      <w:r w:rsidRPr="000A116B">
        <w:rPr>
          <w:rFonts w:ascii="Simplified Arabic" w:hAnsi="Simplified Arabic" w:cs="Simplified Arabic"/>
          <w:sz w:val="24"/>
          <w:szCs w:val="24"/>
          <w:rtl/>
          <w:lang w:bidi="ar-SY"/>
        </w:rPr>
        <w:t xml:space="preserve"> </w:t>
      </w:r>
      <w:r w:rsidR="00455AB4">
        <w:rPr>
          <w:rFonts w:ascii="Simplified Arabic" w:hAnsi="Simplified Arabic" w:cs="Simplified Arabic" w:hint="cs"/>
          <w:sz w:val="24"/>
          <w:szCs w:val="24"/>
          <w:rtl/>
          <w:lang w:bidi="ar-SY"/>
        </w:rPr>
        <w:t xml:space="preserve">20 </w:t>
      </w:r>
      <w:r w:rsidRPr="000A116B">
        <w:rPr>
          <w:rFonts w:ascii="Simplified Arabic" w:hAnsi="Simplified Arabic" w:cs="Simplified Arabic"/>
          <w:sz w:val="24"/>
          <w:szCs w:val="24"/>
          <w:rtl/>
          <w:lang w:bidi="ar-SY"/>
        </w:rPr>
        <w:t xml:space="preserve">من الاتفاقية،] </w:t>
      </w:r>
      <w:r>
        <w:rPr>
          <w:rFonts w:ascii="Simplified Arabic" w:hAnsi="Simplified Arabic" w:cs="Simplified Arabic" w:hint="cs"/>
          <w:sz w:val="24"/>
          <w:szCs w:val="24"/>
          <w:rtl/>
          <w:lang w:bidi="ar-SY"/>
        </w:rPr>
        <w:t xml:space="preserve">الزيادة </w:t>
      </w:r>
      <w:r w:rsidRPr="000A116B">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ال</w:t>
      </w:r>
      <w:r w:rsidRPr="000A116B">
        <w:rPr>
          <w:rFonts w:ascii="Simplified Arabic" w:hAnsi="Simplified Arabic" w:cs="Simplified Arabic"/>
          <w:sz w:val="24"/>
          <w:szCs w:val="24"/>
          <w:rtl/>
          <w:lang w:bidi="ar-SY"/>
        </w:rPr>
        <w:t>كبيرة] [</w:t>
      </w:r>
      <w:r w:rsidR="00455AB4">
        <w:rPr>
          <w:rFonts w:ascii="Simplified Arabic" w:hAnsi="Simplified Arabic" w:cs="Simplified Arabic" w:hint="cs"/>
          <w:sz w:val="24"/>
          <w:szCs w:val="24"/>
          <w:rtl/>
          <w:lang w:bidi="ar-SY"/>
        </w:rPr>
        <w:t>بصورة متدرجة</w:t>
      </w:r>
      <w:r w:rsidRPr="000A116B">
        <w:rPr>
          <w:rFonts w:ascii="Simplified Arabic" w:hAnsi="Simplified Arabic" w:cs="Simplified Arabic"/>
          <w:sz w:val="24"/>
          <w:szCs w:val="24"/>
          <w:rtl/>
          <w:lang w:bidi="ar-SY"/>
        </w:rPr>
        <w:t>] في مستوى الموارد المالية المتاحة من جميع المصادر، [المحلية والدولية،] العامة والخاصة، [مواءمة [التدفقات المالية] [</w:t>
      </w:r>
      <w:r w:rsidR="00455AB4">
        <w:rPr>
          <w:rFonts w:ascii="Simplified Arabic" w:hAnsi="Simplified Arabic" w:cs="Simplified Arabic" w:hint="cs"/>
          <w:sz w:val="24"/>
          <w:szCs w:val="24"/>
          <w:rtl/>
          <w:lang w:bidi="ar-SY"/>
        </w:rPr>
        <w:t>مواءمتها</w:t>
      </w:r>
      <w:r w:rsidRPr="000A116B">
        <w:rPr>
          <w:rFonts w:ascii="Simplified Arabic" w:hAnsi="Simplified Arabic" w:cs="Simplified Arabic"/>
          <w:sz w:val="24"/>
          <w:szCs w:val="24"/>
          <w:rtl/>
          <w:lang w:bidi="ar-SY"/>
        </w:rPr>
        <w:t xml:space="preserve">] مع </w:t>
      </w:r>
      <w:r w:rsidR="00455AB4">
        <w:rPr>
          <w:rFonts w:ascii="Simplified Arabic" w:hAnsi="Simplified Arabic" w:cs="Simplified Arabic" w:hint="cs"/>
          <w:sz w:val="24"/>
          <w:szCs w:val="24"/>
          <w:rtl/>
          <w:lang w:bidi="ar-SY"/>
        </w:rPr>
        <w:t>ال</w:t>
      </w:r>
      <w:r w:rsidRPr="000A116B">
        <w:rPr>
          <w:rFonts w:ascii="Simplified Arabic" w:hAnsi="Simplified Arabic" w:cs="Simplified Arabic"/>
          <w:sz w:val="24"/>
          <w:szCs w:val="24"/>
          <w:rtl/>
          <w:lang w:bidi="ar-SY"/>
        </w:rPr>
        <w:t xml:space="preserve">إطار </w:t>
      </w:r>
      <w:r w:rsidR="00455AB4">
        <w:rPr>
          <w:rFonts w:ascii="Simplified Arabic" w:hAnsi="Simplified Arabic" w:cs="Simplified Arabic" w:hint="cs"/>
          <w:sz w:val="24"/>
          <w:szCs w:val="24"/>
          <w:rtl/>
          <w:lang w:bidi="ar-SY"/>
        </w:rPr>
        <w:t>ال</w:t>
      </w:r>
      <w:r w:rsidRPr="000A116B">
        <w:rPr>
          <w:rFonts w:ascii="Simplified Arabic" w:hAnsi="Simplified Arabic" w:cs="Simplified Arabic"/>
          <w:sz w:val="24"/>
          <w:szCs w:val="24"/>
          <w:rtl/>
          <w:lang w:bidi="ar-SY"/>
        </w:rPr>
        <w:t>عالمي للتنوع البيولوجي</w:t>
      </w:r>
      <w:r w:rsidR="00455AB4">
        <w:rPr>
          <w:rFonts w:ascii="Simplified Arabic" w:hAnsi="Simplified Arabic" w:cs="Simplified Arabic" w:hint="cs"/>
          <w:sz w:val="24"/>
          <w:szCs w:val="24"/>
          <w:rtl/>
          <w:lang w:bidi="ar-SY"/>
        </w:rPr>
        <w:t xml:space="preserve"> لما بعد عام 2020</w:t>
      </w:r>
      <w:r w:rsidRPr="000A116B">
        <w:rPr>
          <w:rFonts w:ascii="Simplified Arabic" w:hAnsi="Simplified Arabic" w:cs="Simplified Arabic"/>
          <w:sz w:val="24"/>
          <w:szCs w:val="24"/>
          <w:rtl/>
          <w:lang w:bidi="ar-SY"/>
        </w:rPr>
        <w:t xml:space="preserve"> ونحو اقتصادات إيجابية للطبيعة،] [لتنفيذ جميع الأطراف للاتفاقية من خلال </w:t>
      </w:r>
      <w:r w:rsidR="00455AB4">
        <w:rPr>
          <w:rFonts w:ascii="Simplified Arabic" w:hAnsi="Simplified Arabic" w:cs="Simplified Arabic" w:hint="cs"/>
          <w:sz w:val="24"/>
          <w:szCs w:val="24"/>
          <w:rtl/>
          <w:lang w:bidi="ar-SY"/>
        </w:rPr>
        <w:t>ال</w:t>
      </w:r>
      <w:r w:rsidR="00455AB4" w:rsidRPr="000A116B">
        <w:rPr>
          <w:rFonts w:ascii="Simplified Arabic" w:hAnsi="Simplified Arabic" w:cs="Simplified Arabic"/>
          <w:sz w:val="24"/>
          <w:szCs w:val="24"/>
          <w:rtl/>
          <w:lang w:bidi="ar-SY"/>
        </w:rPr>
        <w:t xml:space="preserve">إطار </w:t>
      </w:r>
      <w:r w:rsidR="00455AB4">
        <w:rPr>
          <w:rFonts w:ascii="Simplified Arabic" w:hAnsi="Simplified Arabic" w:cs="Simplified Arabic" w:hint="cs"/>
          <w:sz w:val="24"/>
          <w:szCs w:val="24"/>
          <w:rtl/>
          <w:lang w:bidi="ar-SY"/>
        </w:rPr>
        <w:t>ال</w:t>
      </w:r>
      <w:r w:rsidR="00455AB4" w:rsidRPr="000A116B">
        <w:rPr>
          <w:rFonts w:ascii="Simplified Arabic" w:hAnsi="Simplified Arabic" w:cs="Simplified Arabic"/>
          <w:sz w:val="24"/>
          <w:szCs w:val="24"/>
          <w:rtl/>
          <w:lang w:bidi="ar-SY"/>
        </w:rPr>
        <w:t>عالمي للتنوع البيولوجي</w:t>
      </w:r>
      <w:r w:rsidR="00455AB4">
        <w:rPr>
          <w:rFonts w:ascii="Simplified Arabic" w:hAnsi="Simplified Arabic" w:cs="Simplified Arabic" w:hint="cs"/>
          <w:sz w:val="24"/>
          <w:szCs w:val="24"/>
          <w:rtl/>
          <w:lang w:bidi="ar-SY"/>
        </w:rPr>
        <w:t xml:space="preserve"> لما بعد عام </w:t>
      </w:r>
      <w:r w:rsidRPr="000A116B">
        <w:rPr>
          <w:rFonts w:ascii="Simplified Arabic" w:hAnsi="Simplified Arabic" w:cs="Simplified Arabic"/>
          <w:sz w:val="24"/>
          <w:szCs w:val="24"/>
          <w:rtl/>
          <w:lang w:bidi="ar-SY"/>
        </w:rPr>
        <w:t xml:space="preserve">2020.] [لتنفيذ الاستراتيجيات وخطط العمل الوطنية للتنوع البيولوجي، </w:t>
      </w:r>
      <w:r w:rsidR="00AD4CA2">
        <w:rPr>
          <w:rFonts w:ascii="Simplified Arabic" w:hAnsi="Simplified Arabic" w:cs="Simplified Arabic" w:hint="cs"/>
          <w:sz w:val="24"/>
          <w:szCs w:val="24"/>
          <w:rtl/>
          <w:lang w:bidi="ar-SY"/>
        </w:rPr>
        <w:t>و</w:t>
      </w:r>
      <w:r w:rsidR="00455AB4" w:rsidRPr="00455AB4">
        <w:rPr>
          <w:rFonts w:ascii="Simplified Arabic" w:hAnsi="Simplified Arabic" w:cs="Simplified Arabic" w:hint="cs"/>
          <w:sz w:val="24"/>
          <w:szCs w:val="24"/>
          <w:rtl/>
          <w:lang w:bidi="ar-SY"/>
        </w:rPr>
        <w:t>البناء على خطط تمويل التنوع البيولوجي الوطنية أو الأدوات المماثلة</w:t>
      </w:r>
      <w:r w:rsidRPr="000A116B">
        <w:rPr>
          <w:rFonts w:ascii="Simplified Arabic" w:hAnsi="Simplified Arabic" w:cs="Simplified Arabic"/>
          <w:sz w:val="24"/>
          <w:szCs w:val="24"/>
          <w:rtl/>
          <w:lang w:bidi="ar-SY"/>
        </w:rPr>
        <w:t>] [</w:t>
      </w:r>
      <w:r w:rsidR="005C7A0E">
        <w:rPr>
          <w:rFonts w:ascii="Simplified Arabic" w:hAnsi="Simplified Arabic" w:cs="Simplified Arabic" w:hint="cs"/>
          <w:sz w:val="24"/>
          <w:szCs w:val="24"/>
          <w:rtl/>
          <w:lang w:bidi="ar-SY"/>
        </w:rPr>
        <w:t>من خلال]</w:t>
      </w:r>
      <w:r w:rsidRPr="000A116B">
        <w:rPr>
          <w:rFonts w:ascii="Simplified Arabic" w:hAnsi="Simplified Arabic" w:cs="Simplified Arabic"/>
          <w:sz w:val="24"/>
          <w:szCs w:val="24"/>
          <w:rtl/>
          <w:lang w:bidi="ar-SY"/>
        </w:rPr>
        <w:t xml:space="preserve"> [سد فجوة التمويل العالمية البالغة] [الوصول إلى] [</w:t>
      </w:r>
      <w:r w:rsidR="005C7A0E">
        <w:rPr>
          <w:rFonts w:ascii="Simplified Arabic" w:hAnsi="Simplified Arabic" w:cs="Simplified Arabic" w:hint="cs"/>
          <w:sz w:val="24"/>
          <w:szCs w:val="24"/>
          <w:rtl/>
          <w:lang w:bidi="ar-SY"/>
        </w:rPr>
        <w:t>ما لا يقل عن</w:t>
      </w:r>
      <w:r w:rsidRPr="000A116B">
        <w:rPr>
          <w:rFonts w:ascii="Simplified Arabic" w:hAnsi="Simplified Arabic" w:cs="Simplified Arabic"/>
          <w:sz w:val="24"/>
          <w:szCs w:val="24"/>
          <w:rtl/>
          <w:lang w:bidi="ar-SY"/>
        </w:rPr>
        <w:t xml:space="preserve">] [700 مليار دولار أمريكي، بما في ذلك تخفيض قدره 500 مليار دولار أمريكي في الإعانات الضارة وإجراءات الحفظ التي تصل إلى 200 مليار دولار </w:t>
      </w:r>
      <w:r w:rsidR="005C7A0E">
        <w:rPr>
          <w:rFonts w:ascii="Simplified Arabic" w:hAnsi="Simplified Arabic" w:cs="Simplified Arabic" w:hint="cs"/>
          <w:sz w:val="24"/>
          <w:szCs w:val="24"/>
          <w:rtl/>
          <w:lang w:bidi="ar-SY"/>
        </w:rPr>
        <w:t xml:space="preserve">من دولارات </w:t>
      </w:r>
      <w:r w:rsidRPr="000A116B">
        <w:rPr>
          <w:rFonts w:ascii="Simplified Arabic" w:hAnsi="Simplified Arabic" w:cs="Simplified Arabic"/>
          <w:sz w:val="24"/>
          <w:szCs w:val="24"/>
          <w:rtl/>
          <w:lang w:bidi="ar-SY"/>
        </w:rPr>
        <w:t>الولايات</w:t>
      </w:r>
      <w:r w:rsidR="005C7A0E">
        <w:rPr>
          <w:rFonts w:ascii="Simplified Arabic" w:hAnsi="Simplified Arabic" w:cs="Simplified Arabic" w:hint="cs"/>
          <w:sz w:val="24"/>
          <w:szCs w:val="24"/>
          <w:rtl/>
          <w:lang w:bidi="ar-SY"/>
        </w:rPr>
        <w:t xml:space="preserve"> المتحدة</w:t>
      </w:r>
      <w:r w:rsidRPr="000A116B">
        <w:rPr>
          <w:rFonts w:ascii="Simplified Arabic" w:hAnsi="Simplified Arabic" w:cs="Simplified Arabic"/>
          <w:sz w:val="24"/>
          <w:szCs w:val="24"/>
          <w:rtl/>
          <w:lang w:bidi="ar-SY"/>
        </w:rPr>
        <w:t xml:space="preserve"> من خلال زيادة 1 في المائة من الناتج المحلي الإجمالي بحلول عام 2030] [200 مليار دولار من دولارات الولايات المتحدة [سنويًا] </w:t>
      </w:r>
      <w:r w:rsidR="005C7A0E">
        <w:rPr>
          <w:rFonts w:ascii="Simplified Arabic" w:hAnsi="Simplified Arabic" w:cs="Simplified Arabic" w:hint="cs"/>
          <w:sz w:val="24"/>
          <w:szCs w:val="24"/>
          <w:rtl/>
          <w:lang w:bidi="ar-SY"/>
        </w:rPr>
        <w:t>كل سنة</w:t>
      </w:r>
      <w:r w:rsidRPr="000A116B">
        <w:rPr>
          <w:rFonts w:ascii="Simplified Arabic" w:hAnsi="Simplified Arabic" w:cs="Simplified Arabic"/>
          <w:sz w:val="24"/>
          <w:szCs w:val="24"/>
          <w:rtl/>
          <w:lang w:bidi="ar-SY"/>
        </w:rPr>
        <w:t xml:space="preserve">] </w:t>
      </w:r>
      <w:r w:rsidR="005C7A0E" w:rsidRPr="005C7A0E">
        <w:rPr>
          <w:rFonts w:ascii="Simplified Arabic" w:hAnsi="Simplified Arabic" w:cs="Simplified Arabic"/>
          <w:sz w:val="24"/>
          <w:szCs w:val="24"/>
          <w:rtl/>
          <w:lang w:bidi="ar-SY"/>
        </w:rPr>
        <w:t>[بما في ذلك الموارد المالية الجديدة والإضافية والمبتكرة والفعالة [،</w:t>
      </w:r>
      <w:r w:rsidR="004B3ECB">
        <w:rPr>
          <w:rFonts w:ascii="Simplified Arabic" w:hAnsi="Simplified Arabic" w:cs="Simplified Arabic" w:hint="cs"/>
          <w:sz w:val="24"/>
          <w:szCs w:val="24"/>
          <w:rtl/>
          <w:lang w:bidi="ar-SY"/>
        </w:rPr>
        <w:t xml:space="preserve"> </w:t>
      </w:r>
      <w:r w:rsidR="00CF284C">
        <w:rPr>
          <w:rFonts w:ascii="Simplified Arabic" w:hAnsi="Simplified Arabic" w:cs="Simplified Arabic" w:hint="cs"/>
          <w:sz w:val="24"/>
          <w:szCs w:val="24"/>
          <w:rtl/>
          <w:lang w:bidi="ar-SY"/>
        </w:rPr>
        <w:t>التي تتوفر في الوقت المحدد والتي يسهل الوصول إليها</w:t>
      </w:r>
      <w:r w:rsidR="00CF284C" w:rsidRPr="005C7A0E">
        <w:rPr>
          <w:rFonts w:ascii="Simplified Arabic" w:hAnsi="Simplified Arabic" w:cs="Simplified Arabic"/>
          <w:sz w:val="24"/>
          <w:szCs w:val="24"/>
          <w:rtl/>
          <w:lang w:bidi="ar-SY"/>
        </w:rPr>
        <w:t xml:space="preserve"> </w:t>
      </w:r>
      <w:r w:rsidR="005C7A0E" w:rsidRPr="005C7A0E">
        <w:rPr>
          <w:rFonts w:ascii="Simplified Arabic" w:hAnsi="Simplified Arabic" w:cs="Simplified Arabic"/>
          <w:sz w:val="24"/>
          <w:szCs w:val="24"/>
          <w:rtl/>
          <w:lang w:bidi="ar-SY"/>
        </w:rPr>
        <w:t>عن طريق:]</w:t>
      </w:r>
    </w:p>
    <w:p w14:paraId="73A8EAB6" w14:textId="008D244F" w:rsidR="005C7A0E" w:rsidRDefault="004B3ECB" w:rsidP="004B3ECB">
      <w:pPr>
        <w:pStyle w:val="ListParagraph"/>
        <w:numPr>
          <w:ilvl w:val="0"/>
          <w:numId w:val="15"/>
        </w:numPr>
        <w:ind w:left="0" w:firstLine="720"/>
        <w:contextualSpacing w:val="0"/>
        <w:rPr>
          <w:lang w:val="en-GB"/>
        </w:rPr>
      </w:pPr>
      <w:r>
        <w:rPr>
          <w:rFonts w:hint="cs"/>
          <w:rtl/>
          <w:lang w:val="en-GB"/>
        </w:rPr>
        <w:t xml:space="preserve">الزيادة </w:t>
      </w:r>
      <w:r w:rsidRPr="004B3ECB">
        <w:rPr>
          <w:rtl/>
          <w:lang w:val="en-GB"/>
        </w:rPr>
        <w:t>[</w:t>
      </w:r>
      <w:r w:rsidR="00CF284C">
        <w:rPr>
          <w:rFonts w:hint="cs"/>
          <w:rtl/>
          <w:lang w:val="en-GB"/>
        </w:rPr>
        <w:t xml:space="preserve">بصورة </w:t>
      </w:r>
      <w:r>
        <w:rPr>
          <w:rFonts w:hint="cs"/>
          <w:rtl/>
          <w:lang w:val="en-GB"/>
        </w:rPr>
        <w:t>متدرجة</w:t>
      </w:r>
      <w:r w:rsidRPr="004B3ECB">
        <w:rPr>
          <w:rtl/>
          <w:lang w:val="en-GB"/>
        </w:rPr>
        <w:t>] [</w:t>
      </w:r>
      <w:r>
        <w:rPr>
          <w:rFonts w:hint="cs"/>
          <w:rtl/>
          <w:lang w:val="en-GB"/>
        </w:rPr>
        <w:t>ال</w:t>
      </w:r>
      <w:r w:rsidRPr="004B3ECB">
        <w:rPr>
          <w:rtl/>
          <w:lang w:val="en-GB"/>
        </w:rPr>
        <w:t>جديدة و</w:t>
      </w:r>
      <w:r>
        <w:rPr>
          <w:rFonts w:hint="cs"/>
          <w:rtl/>
          <w:lang w:val="en-GB"/>
        </w:rPr>
        <w:t>ال</w:t>
      </w:r>
      <w:r w:rsidRPr="004B3ECB">
        <w:rPr>
          <w:rtl/>
          <w:lang w:val="en-GB"/>
        </w:rPr>
        <w:t>إضافية] [</w:t>
      </w:r>
      <w:r>
        <w:rPr>
          <w:rFonts w:hint="cs"/>
          <w:rtl/>
          <w:lang w:val="en-GB"/>
        </w:rPr>
        <w:t>ال</w:t>
      </w:r>
      <w:r w:rsidRPr="004B3ECB">
        <w:rPr>
          <w:rtl/>
          <w:lang w:val="en-GB"/>
        </w:rPr>
        <w:t>جديدة و</w:t>
      </w:r>
      <w:r>
        <w:rPr>
          <w:rFonts w:hint="cs"/>
          <w:rtl/>
          <w:lang w:val="en-GB"/>
        </w:rPr>
        <w:t>ال</w:t>
      </w:r>
      <w:r w:rsidRPr="004B3ECB">
        <w:rPr>
          <w:rtl/>
          <w:lang w:val="en-GB"/>
        </w:rPr>
        <w:t>إضافية و</w:t>
      </w:r>
      <w:r>
        <w:rPr>
          <w:rFonts w:hint="cs"/>
          <w:rtl/>
          <w:lang w:val="en-GB"/>
        </w:rPr>
        <w:t>ال</w:t>
      </w:r>
      <w:r w:rsidRPr="004B3ECB">
        <w:rPr>
          <w:rtl/>
          <w:lang w:val="en-GB"/>
        </w:rPr>
        <w:t>ابتكارية و</w:t>
      </w:r>
      <w:r>
        <w:rPr>
          <w:rFonts w:hint="cs"/>
          <w:rtl/>
          <w:lang w:val="en-GB"/>
        </w:rPr>
        <w:t>ال</w:t>
      </w:r>
      <w:r w:rsidRPr="004B3ECB">
        <w:rPr>
          <w:rtl/>
          <w:lang w:val="en-GB"/>
        </w:rPr>
        <w:t xml:space="preserve">فعالة </w:t>
      </w:r>
      <w:r w:rsidR="00CF284C">
        <w:rPr>
          <w:rFonts w:ascii="Simplified Arabic" w:hAnsi="Simplified Arabic" w:hint="cs"/>
          <w:sz w:val="24"/>
          <w:rtl/>
          <w:lang w:bidi="ar-SY"/>
        </w:rPr>
        <w:t>التي تتوفر في الوقت المحدد والتي يسهل الوصول إليها</w:t>
      </w:r>
      <w:r w:rsidRPr="004B3ECB">
        <w:rPr>
          <w:rtl/>
          <w:lang w:val="en-GB"/>
        </w:rPr>
        <w:t xml:space="preserve">] </w:t>
      </w:r>
      <w:r>
        <w:rPr>
          <w:rFonts w:hint="cs"/>
          <w:rtl/>
          <w:lang w:val="en-GB"/>
        </w:rPr>
        <w:t xml:space="preserve">في </w:t>
      </w:r>
      <w:r w:rsidRPr="004B3ECB">
        <w:rPr>
          <w:rtl/>
          <w:lang w:val="en-GB"/>
        </w:rPr>
        <w:t xml:space="preserve">[التدفقات المالية] الدولية [الموارد المالية العامة </w:t>
      </w:r>
      <w:r>
        <w:rPr>
          <w:rFonts w:hint="cs"/>
          <w:rtl/>
          <w:lang w:val="en-GB"/>
        </w:rPr>
        <w:t xml:space="preserve">التي </w:t>
      </w:r>
      <w:r w:rsidRPr="004B3ECB">
        <w:rPr>
          <w:rtl/>
          <w:lang w:val="en-GB"/>
        </w:rPr>
        <w:t>[[يتعين</w:t>
      </w:r>
      <w:r w:rsidR="00CF284C">
        <w:rPr>
          <w:rFonts w:hint="cs"/>
          <w:rtl/>
          <w:lang w:val="en-GB"/>
        </w:rPr>
        <w:t xml:space="preserve"> [</w:t>
      </w:r>
      <w:r w:rsidRPr="004B3ECB">
        <w:rPr>
          <w:rtl/>
          <w:lang w:val="en-GB"/>
        </w:rPr>
        <w:t>يتم</w:t>
      </w:r>
      <w:r w:rsidR="00CF284C">
        <w:rPr>
          <w:rFonts w:hint="cs"/>
          <w:rtl/>
          <w:lang w:val="en-GB"/>
        </w:rPr>
        <w:t>]</w:t>
      </w:r>
      <w:r w:rsidRPr="004B3ECB">
        <w:rPr>
          <w:rtl/>
          <w:lang w:val="en-GB"/>
        </w:rPr>
        <w:t xml:space="preserve"> حشدها وتقديمها من] [</w:t>
      </w:r>
      <w:r w:rsidR="00691038" w:rsidRPr="004B3ECB">
        <w:rPr>
          <w:rtl/>
          <w:lang w:val="en-GB"/>
        </w:rPr>
        <w:t>الأطراف</w:t>
      </w:r>
      <w:r w:rsidR="00691038" w:rsidRPr="004B3ECB">
        <w:rPr>
          <w:rtl/>
          <w:lang w:val="en-GB"/>
        </w:rPr>
        <w:t xml:space="preserve"> </w:t>
      </w:r>
      <w:r w:rsidR="00691038">
        <w:rPr>
          <w:rFonts w:hint="cs"/>
          <w:rtl/>
          <w:lang w:val="en-GB"/>
        </w:rPr>
        <w:t xml:space="preserve">من </w:t>
      </w:r>
      <w:r w:rsidRPr="004B3ECB">
        <w:rPr>
          <w:rtl/>
          <w:lang w:val="en-GB"/>
        </w:rPr>
        <w:t xml:space="preserve">البلدان المتقدمة] [البلدان التي </w:t>
      </w:r>
      <w:r w:rsidR="00CF284C">
        <w:rPr>
          <w:rFonts w:hint="cs"/>
          <w:rtl/>
          <w:lang w:val="en-GB"/>
        </w:rPr>
        <w:t>تتمتع ب</w:t>
      </w:r>
      <w:r w:rsidRPr="004B3ECB">
        <w:rPr>
          <w:rtl/>
          <w:lang w:val="en-GB"/>
        </w:rPr>
        <w:t>القدرة على القيام بذلك والأدوات والمؤسسات القائمة، بما في ذلك المؤسسات المالية الدولية ومصارف التنمية المتعددة الأطراف لتلبية احتياجات البلدان النامية ال</w:t>
      </w:r>
      <w:r w:rsidR="00CF284C">
        <w:rPr>
          <w:rFonts w:hint="cs"/>
          <w:rtl/>
          <w:lang w:val="en-GB"/>
        </w:rPr>
        <w:t>ضعيفة</w:t>
      </w:r>
      <w:r w:rsidRPr="004B3ECB">
        <w:rPr>
          <w:rtl/>
          <w:lang w:val="en-GB"/>
        </w:rPr>
        <w:t xml:space="preserve">] [التدفقات المالية] إلى البلدان النامية [التي </w:t>
      </w:r>
      <w:r w:rsidR="007D1FD3">
        <w:rPr>
          <w:rFonts w:hint="cs"/>
          <w:rtl/>
          <w:lang w:val="en-GB"/>
        </w:rPr>
        <w:t xml:space="preserve">هي بحاجة إلى </w:t>
      </w:r>
      <w:r w:rsidRPr="004B3ECB">
        <w:rPr>
          <w:rtl/>
          <w:lang w:val="en-GB"/>
        </w:rPr>
        <w:t xml:space="preserve">دعم لتقديم الاستراتيجيات وخطط العمل الوطنية للتنوع البيولوجي في ضوء قدراتها] [وجميع الشعوب الأصلية والمجتمعات المحلية] [والنساء والشباب] [من خلال طرائق الوصول المباشر] [بما في ذلك الموارد المالية للأعمال التي تتمحور حول </w:t>
      </w:r>
      <w:r w:rsidR="007D1FD3">
        <w:rPr>
          <w:rFonts w:hint="cs"/>
          <w:rtl/>
          <w:lang w:val="en-GB"/>
        </w:rPr>
        <w:t xml:space="preserve">أمنا </w:t>
      </w:r>
      <w:r w:rsidRPr="004B3ECB">
        <w:rPr>
          <w:rtl/>
          <w:lang w:val="en-GB"/>
        </w:rPr>
        <w:t>الأرض] [</w:t>
      </w:r>
      <w:r w:rsidR="00933967">
        <w:rPr>
          <w:rFonts w:ascii="Simplified Arabic" w:hAnsi="Simplified Arabic" w:hint="cs"/>
          <w:sz w:val="24"/>
          <w:rtl/>
          <w:lang w:bidi="ar-SY"/>
        </w:rPr>
        <w:t>وتجنب الاحتساب المزدوج</w:t>
      </w:r>
      <w:r w:rsidRPr="004B3ECB">
        <w:rPr>
          <w:rtl/>
          <w:lang w:val="en-GB"/>
        </w:rPr>
        <w:t>] [الوصول</w:t>
      </w:r>
      <w:r w:rsidR="007D1FD3">
        <w:rPr>
          <w:rFonts w:hint="cs"/>
          <w:rtl/>
          <w:lang w:val="en-GB"/>
        </w:rPr>
        <w:t xml:space="preserve"> إلى</w:t>
      </w:r>
      <w:r w:rsidRPr="004B3ECB">
        <w:rPr>
          <w:rtl/>
          <w:lang w:val="en-GB"/>
        </w:rPr>
        <w:t>] [</w:t>
      </w:r>
      <w:r w:rsidR="007D1FD3">
        <w:rPr>
          <w:rFonts w:hint="cs"/>
          <w:rtl/>
          <w:lang w:val="en-GB"/>
        </w:rPr>
        <w:t>من خلال</w:t>
      </w:r>
      <w:r w:rsidRPr="004B3ECB">
        <w:rPr>
          <w:rtl/>
          <w:lang w:val="en-GB"/>
        </w:rPr>
        <w:t>] ما لا يقل عن [[</w:t>
      </w:r>
      <w:r w:rsidR="007D1FD3">
        <w:t>--</w:t>
      </w:r>
      <w:r w:rsidRPr="004B3ECB">
        <w:rPr>
          <w:rtl/>
          <w:lang w:val="en-GB"/>
        </w:rPr>
        <w:t xml:space="preserve">] مليار دولار من دولارات الولايات المتحدة في السنة] [10 بلايين دولار من دولارات الولايات المتحدة في السنة [بنسبة مئوية متزايدة]] </w:t>
      </w:r>
      <w:r w:rsidR="00933967">
        <w:rPr>
          <w:rFonts w:hint="cs"/>
          <w:rtl/>
          <w:lang w:val="en-GB"/>
        </w:rPr>
        <w:t>ل</w:t>
      </w:r>
      <w:r w:rsidR="00352BAD">
        <w:rPr>
          <w:rFonts w:hint="cs"/>
          <w:rtl/>
          <w:lang w:val="en-GB"/>
        </w:rPr>
        <w:t>لمصادر المالية لما</w:t>
      </w:r>
      <w:r w:rsidRPr="004B3ECB">
        <w:rPr>
          <w:rtl/>
          <w:lang w:val="en-GB"/>
        </w:rPr>
        <w:t xml:space="preserve"> لا </w:t>
      </w:r>
      <w:r w:rsidR="00352BAD">
        <w:rPr>
          <w:rFonts w:hint="cs"/>
          <w:rtl/>
          <w:lang w:val="en-GB"/>
        </w:rPr>
        <w:t>ي</w:t>
      </w:r>
      <w:r w:rsidRPr="004B3ECB">
        <w:rPr>
          <w:rtl/>
          <w:lang w:val="en-GB"/>
        </w:rPr>
        <w:t xml:space="preserve">قل عن 100 مليار دولار أمريكي سنويًا حتى عام 2030، وهو مبلغ يتعين </w:t>
      </w:r>
      <w:r w:rsidR="00352BAD">
        <w:rPr>
          <w:rFonts w:hint="cs"/>
          <w:rtl/>
          <w:lang w:val="en-GB"/>
        </w:rPr>
        <w:t>تنقيحه</w:t>
      </w:r>
      <w:r w:rsidRPr="004B3ECB">
        <w:rPr>
          <w:rtl/>
          <w:lang w:val="en-GB"/>
        </w:rPr>
        <w:t xml:space="preserve"> للفترة 2030-2050، لتلبية احتياجات البلدان النامية] بحلول عام 2030 [في شكل منح دولية [للبلدان النامية]]، [ الاعتراف بالمسؤوليات المشتركة ولكن المتباينة،] [للتنفيذ الفعال [للاتفاقية من خلال] </w:t>
      </w:r>
      <w:r w:rsidR="00352BAD">
        <w:rPr>
          <w:rFonts w:hint="cs"/>
          <w:rtl/>
          <w:lang w:val="en-GB"/>
        </w:rPr>
        <w:t>ال</w:t>
      </w:r>
      <w:r w:rsidRPr="004B3ECB">
        <w:rPr>
          <w:rtl/>
          <w:lang w:val="en-GB"/>
        </w:rPr>
        <w:t>إطار</w:t>
      </w:r>
      <w:r w:rsidR="00352BAD">
        <w:rPr>
          <w:rFonts w:hint="cs"/>
          <w:rtl/>
          <w:lang w:val="en-GB"/>
        </w:rPr>
        <w:t xml:space="preserve"> العالمي ل</w:t>
      </w:r>
      <w:r w:rsidRPr="004B3ECB">
        <w:rPr>
          <w:rtl/>
          <w:lang w:val="en-GB"/>
        </w:rPr>
        <w:t xml:space="preserve">لتنوع البيولوجي لما بعد عام 2020، بما يتماشى مع المادة 20 من الاتفاقية. إن هذه التعبئة المالية وتوفيرها [منفصلة ومتميزة عن تلك الموجودة في] [تتماشى مع] [تعظم الفوائد المشتركة وأوجه التآزر مع] اتفاق باريس المبرم في إطار اتفاقية الأمم المتحدة الإطارية بشأن تغير المناخ، </w:t>
      </w:r>
      <w:r w:rsidR="00352BAD" w:rsidRPr="00352BAD">
        <w:rPr>
          <w:rtl/>
          <w:lang w:val="en-GB"/>
        </w:rPr>
        <w:t xml:space="preserve">فضلاً عن </w:t>
      </w:r>
      <w:r w:rsidR="00352BAD">
        <w:rPr>
          <w:rFonts w:hint="cs"/>
          <w:rtl/>
          <w:lang w:val="en-GB"/>
        </w:rPr>
        <w:t>[مساعدتها]</w:t>
      </w:r>
      <w:r w:rsidR="00352BAD" w:rsidRPr="00352BAD">
        <w:rPr>
          <w:rtl/>
          <w:lang w:val="en-GB"/>
        </w:rPr>
        <w:t xml:space="preserve"> الإنمائية الرسمي</w:t>
      </w:r>
      <w:r w:rsidR="00352BAD">
        <w:rPr>
          <w:rFonts w:hint="cs"/>
          <w:rtl/>
          <w:lang w:val="en-GB"/>
        </w:rPr>
        <w:t>ة</w:t>
      </w:r>
      <w:r w:rsidR="00352BAD" w:rsidRPr="00352BAD">
        <w:rPr>
          <w:rtl/>
          <w:lang w:val="en-GB"/>
        </w:rPr>
        <w:t xml:space="preserve"> [والتدفقات المالية الدولية الأخرى] ؛]</w:t>
      </w:r>
    </w:p>
    <w:p w14:paraId="13F72659" w14:textId="5B4C50BF" w:rsidR="00933967" w:rsidRDefault="00933967" w:rsidP="00933967">
      <w:pPr>
        <w:pStyle w:val="ListParagraph"/>
        <w:numPr>
          <w:ilvl w:val="0"/>
          <w:numId w:val="15"/>
        </w:numPr>
        <w:ind w:left="0" w:firstLine="720"/>
        <w:contextualSpacing w:val="0"/>
        <w:rPr>
          <w:lang w:val="en-GB"/>
        </w:rPr>
      </w:pPr>
      <w:r w:rsidRPr="00933967">
        <w:rPr>
          <w:rtl/>
          <w:lang w:val="en-GB"/>
        </w:rPr>
        <w:lastRenderedPageBreak/>
        <w:t>زيادة التمويل الخاص [والاستراتيجيات لجمع موارد جديدة وإضافية، بما في ذلك الدفع مقابل خدمات النظام الإيكولوجي، والصناديق العالمية لتأثير التنوع البيولوجي والنهج القائمة على المستهلك - على سبيل المثال، 1 في المائة من تجارة التجزئة وزيادة تعبئة الموارد المحلية] [بما في ذلك تطوير موارد جديدة وأدوات مالية مبتكرة وكذلك الترويج للتمويل المختلط]؛</w:t>
      </w:r>
    </w:p>
    <w:p w14:paraId="1C02CC74" w14:textId="1D13366E" w:rsidR="00933967" w:rsidRDefault="00933967" w:rsidP="00933967">
      <w:pPr>
        <w:pStyle w:val="ListParagraph"/>
        <w:numPr>
          <w:ilvl w:val="0"/>
          <w:numId w:val="15"/>
        </w:numPr>
        <w:ind w:left="0" w:firstLine="720"/>
        <w:contextualSpacing w:val="0"/>
        <w:rPr>
          <w:lang w:val="en-GB"/>
        </w:rPr>
      </w:pPr>
      <w:r>
        <w:rPr>
          <w:rFonts w:hint="cs"/>
          <w:rtl/>
          <w:lang w:val="en-GB"/>
        </w:rPr>
        <w:t xml:space="preserve">الزيادة </w:t>
      </w:r>
      <w:r w:rsidRPr="00933967">
        <w:rPr>
          <w:rtl/>
          <w:lang w:val="en-GB"/>
        </w:rPr>
        <w:t>[</w:t>
      </w:r>
      <w:r>
        <w:rPr>
          <w:rFonts w:hint="cs"/>
          <w:rtl/>
          <w:lang w:val="en-GB"/>
        </w:rPr>
        <w:t>المتدرجة</w:t>
      </w:r>
      <w:r w:rsidRPr="00933967">
        <w:rPr>
          <w:rtl/>
          <w:lang w:val="en-GB"/>
        </w:rPr>
        <w:t>] [</w:t>
      </w:r>
      <w:r w:rsidR="00691038">
        <w:rPr>
          <w:rFonts w:hint="cs"/>
          <w:rtl/>
          <w:lang w:val="en-GB"/>
        </w:rPr>
        <w:t>ال</w:t>
      </w:r>
      <w:r w:rsidRPr="00933967">
        <w:rPr>
          <w:rtl/>
          <w:lang w:val="en-GB"/>
        </w:rPr>
        <w:t xml:space="preserve">مضاعفة] </w:t>
      </w:r>
      <w:r w:rsidR="00691038">
        <w:rPr>
          <w:rFonts w:hint="cs"/>
          <w:rtl/>
          <w:lang w:val="en-GB"/>
        </w:rPr>
        <w:t>لحشد</w:t>
      </w:r>
      <w:r w:rsidRPr="00933967">
        <w:rPr>
          <w:rtl/>
          <w:lang w:val="en-GB"/>
        </w:rPr>
        <w:t xml:space="preserve"> الموارد المحلية [، بما في ذلك] [من خلال إدراج التنوع البيولوجي في الأولويات الوطنية،] [من خلال تعميم التنوع البيولوجي عبر القطاعات والمؤسسات وتعزيز استخدام الحوافز الاقتصادية الإيجابية التي تحفز المخططات المبتكرة مثل الدفع مقابل خدمات النظام الإيكولوجي ودعوة بنوك التنمية المحلية إلى زيادة تمويلها] [بما في ذلك من خلال معالجة الديون السيادية بطرق عادلة ومنصفة] [النظر في الحيز المالي ومستويات الدين السيادي] [من خلال إعداد خطط تمويل التنوع البيولوجي الوطنية أو الأدوات المماثلة] [بحلول عام 2030] [، و</w:t>
      </w:r>
    </w:p>
    <w:p w14:paraId="051BC86C" w14:textId="062772E3" w:rsidR="00691038" w:rsidRDefault="00691038" w:rsidP="00691038">
      <w:pPr>
        <w:pStyle w:val="ListParagraph"/>
        <w:ind w:left="4" w:firstLine="709"/>
        <w:contextualSpacing w:val="0"/>
        <w:rPr>
          <w:rtl/>
          <w:lang w:val="en-GB"/>
        </w:rPr>
      </w:pPr>
      <w:r>
        <w:rPr>
          <w:rFonts w:hint="cs"/>
          <w:rtl/>
          <w:lang w:val="en-GB"/>
        </w:rPr>
        <w:t xml:space="preserve">[(د)     </w:t>
      </w:r>
      <w:r w:rsidRPr="00691038">
        <w:rPr>
          <w:rtl/>
          <w:lang w:val="en-GB"/>
        </w:rPr>
        <w:t xml:space="preserve">إنشاء أداة تمويل دولية جديدة،] [بحلول عام 2023، إنشاء صندوق عالمي للتنوع البيولوجي يعمل بكامل طاقته بحلول عام 2025، ليكون بمثابة آلية مخصصة لتوفير الموارد المالية للأطراف من البلدان النامية على النحو المحدد في المادتين 20 و21 من </w:t>
      </w:r>
      <w:r>
        <w:rPr>
          <w:rFonts w:hint="cs"/>
          <w:rtl/>
          <w:lang w:val="en-GB"/>
        </w:rPr>
        <w:t>ال</w:t>
      </w:r>
      <w:r w:rsidRPr="00691038">
        <w:rPr>
          <w:rtl/>
          <w:lang w:val="en-GB"/>
        </w:rPr>
        <w:t>اتفاقية، يكملها مرفق البيئة العالمية؛]</w:t>
      </w:r>
    </w:p>
    <w:p w14:paraId="326F296F" w14:textId="75993F31" w:rsidR="00691038" w:rsidRDefault="00691038" w:rsidP="00691038">
      <w:pPr>
        <w:pStyle w:val="ListParagraph"/>
        <w:numPr>
          <w:ilvl w:val="0"/>
          <w:numId w:val="16"/>
        </w:numPr>
        <w:ind w:left="4" w:firstLine="709"/>
        <w:contextualSpacing w:val="0"/>
        <w:rPr>
          <w:lang w:val="en-GB"/>
        </w:rPr>
      </w:pPr>
      <w:r w:rsidRPr="00691038">
        <w:rPr>
          <w:rtl/>
          <w:lang w:val="en-GB"/>
        </w:rPr>
        <w:t>البناء على تمويل المناخ] مع تعزيز فعالية [وكفاءة وشفافية] استخدام الموارد و [تطوير وتنفيذ] [</w:t>
      </w:r>
      <w:r>
        <w:rPr>
          <w:rFonts w:ascii="Simplified Arabic" w:hAnsi="Simplified Arabic" w:hint="cs"/>
          <w:sz w:val="24"/>
          <w:rtl/>
          <w:lang w:bidi="ar-SY"/>
        </w:rPr>
        <w:t>مع الأخذ بعين الاعتبار</w:t>
      </w:r>
      <w:r w:rsidRPr="00691038">
        <w:rPr>
          <w:rtl/>
          <w:lang w:val="en-GB"/>
        </w:rPr>
        <w:t>] الخطط الوطنية لتمويل التنوع البيولوجي أو [</w:t>
      </w:r>
      <w:r w:rsidR="00034650">
        <w:rPr>
          <w:rFonts w:hint="cs"/>
          <w:rtl/>
          <w:lang w:val="en-GB"/>
        </w:rPr>
        <w:t>أدوات</w:t>
      </w:r>
      <w:r w:rsidRPr="00691038">
        <w:rPr>
          <w:rtl/>
          <w:lang w:val="en-GB"/>
        </w:rPr>
        <w:t xml:space="preserve"> مماثلة] ؛]</w:t>
      </w:r>
    </w:p>
    <w:p w14:paraId="131A40DA" w14:textId="7CA556ED" w:rsidR="00034650" w:rsidRPr="004B3ECB" w:rsidRDefault="00034650" w:rsidP="00034650">
      <w:pPr>
        <w:pStyle w:val="ListParagraph"/>
        <w:numPr>
          <w:ilvl w:val="0"/>
          <w:numId w:val="16"/>
        </w:numPr>
        <w:ind w:left="4" w:firstLine="709"/>
        <w:contextualSpacing w:val="0"/>
        <w:rPr>
          <w:rtl/>
          <w:lang w:val="en-GB"/>
        </w:rPr>
      </w:pPr>
      <w:r w:rsidRPr="00034650">
        <w:rPr>
          <w:rtl/>
          <w:lang w:val="en-GB"/>
        </w:rPr>
        <w:t xml:space="preserve">تحفيز </w:t>
      </w:r>
      <w:r w:rsidR="00D547A6">
        <w:rPr>
          <w:rFonts w:hint="cs"/>
          <w:rtl/>
          <w:lang w:val="en-GB"/>
        </w:rPr>
        <w:t>الخطط</w:t>
      </w:r>
      <w:r w:rsidRPr="00034650">
        <w:rPr>
          <w:rtl/>
          <w:lang w:val="en-GB"/>
        </w:rPr>
        <w:t xml:space="preserve"> المبتكرة [محلي</w:t>
      </w:r>
      <w:r w:rsidR="00C66923">
        <w:rPr>
          <w:rFonts w:hint="cs"/>
          <w:rtl/>
          <w:lang w:val="en-GB"/>
        </w:rPr>
        <w:t>اً</w:t>
      </w:r>
      <w:r w:rsidRPr="00034650">
        <w:rPr>
          <w:rtl/>
          <w:lang w:val="en-GB"/>
        </w:rPr>
        <w:t xml:space="preserve"> ودولي</w:t>
      </w:r>
      <w:r w:rsidR="00C66923">
        <w:rPr>
          <w:rFonts w:hint="cs"/>
          <w:rtl/>
          <w:lang w:val="en-GB"/>
        </w:rPr>
        <w:t>اً</w:t>
      </w:r>
      <w:r w:rsidRPr="00034650">
        <w:rPr>
          <w:rtl/>
          <w:lang w:val="en-GB"/>
        </w:rPr>
        <w:t>] مثل [الحلول القائمة على الطبيعة والن</w:t>
      </w:r>
      <w:r w:rsidR="00D547A6">
        <w:rPr>
          <w:rFonts w:hint="cs"/>
          <w:rtl/>
          <w:lang w:val="en-GB"/>
        </w:rPr>
        <w:t>ُ</w:t>
      </w:r>
      <w:r w:rsidRPr="00034650">
        <w:rPr>
          <w:rtl/>
          <w:lang w:val="en-GB"/>
        </w:rPr>
        <w:t>هج القائمة على النظام الإيكولوجي] الدفع مقابل الخدمات [البيئية] [الإيكولوجي</w:t>
      </w:r>
      <w:r w:rsidR="00D547A6">
        <w:rPr>
          <w:rFonts w:hint="cs"/>
          <w:rtl/>
          <w:lang w:val="en-GB"/>
        </w:rPr>
        <w:t>ة</w:t>
      </w:r>
      <w:r w:rsidRPr="00034650">
        <w:rPr>
          <w:rtl/>
          <w:lang w:val="en-GB"/>
        </w:rPr>
        <w:t xml:space="preserve">] [، السندات الخضراء، </w:t>
      </w:r>
      <w:r w:rsidR="00C66923">
        <w:rPr>
          <w:rFonts w:hint="cs"/>
          <w:rtl/>
          <w:lang w:val="en-GB"/>
        </w:rPr>
        <w:t>و</w:t>
      </w:r>
      <w:r w:rsidRPr="00034650">
        <w:rPr>
          <w:rtl/>
          <w:lang w:val="en-GB"/>
        </w:rPr>
        <w:t xml:space="preserve">تعويضات التنوع البيولوجي، </w:t>
      </w:r>
      <w:r w:rsidR="00C66923">
        <w:rPr>
          <w:rFonts w:hint="cs"/>
          <w:rtl/>
          <w:lang w:val="en-GB"/>
        </w:rPr>
        <w:t>و</w:t>
      </w:r>
      <w:r w:rsidR="00D547A6">
        <w:rPr>
          <w:rFonts w:hint="cs"/>
          <w:rtl/>
          <w:lang w:val="en-GB"/>
        </w:rPr>
        <w:t>أرصدة</w:t>
      </w:r>
      <w:r w:rsidRPr="00034650">
        <w:rPr>
          <w:rtl/>
          <w:lang w:val="en-GB"/>
        </w:rPr>
        <w:t xml:space="preserve"> الكربون، </w:t>
      </w:r>
      <w:r w:rsidR="00C66923">
        <w:rPr>
          <w:rFonts w:hint="cs"/>
          <w:rtl/>
          <w:lang w:val="en-GB"/>
        </w:rPr>
        <w:t>و</w:t>
      </w:r>
      <w:r w:rsidRPr="00034650">
        <w:rPr>
          <w:rtl/>
          <w:lang w:val="en-GB"/>
        </w:rPr>
        <w:t xml:space="preserve">آليات تقاسم المنافع في سياق </w:t>
      </w:r>
      <w:r w:rsidR="00D547A6">
        <w:rPr>
          <w:rFonts w:hint="cs"/>
          <w:rtl/>
          <w:lang w:val="en-GB"/>
        </w:rPr>
        <w:t xml:space="preserve">معلومات التسلسل </w:t>
      </w:r>
      <w:r w:rsidRPr="00034650">
        <w:rPr>
          <w:rtl/>
          <w:lang w:val="en-GB"/>
        </w:rPr>
        <w:t>الرقمي</w:t>
      </w:r>
      <w:r w:rsidR="00D547A6">
        <w:rPr>
          <w:rFonts w:hint="cs"/>
          <w:rtl/>
          <w:lang w:val="en-GB"/>
        </w:rPr>
        <w:t xml:space="preserve"> </w:t>
      </w:r>
      <w:r w:rsidRPr="00034650">
        <w:rPr>
          <w:rtl/>
          <w:lang w:val="en-GB"/>
        </w:rPr>
        <w:t xml:space="preserve">عن الموارد الجينية، </w:t>
      </w:r>
      <w:r w:rsidR="00D547A6">
        <w:rPr>
          <w:rFonts w:hint="cs"/>
          <w:rtl/>
          <w:lang w:val="en-GB"/>
        </w:rPr>
        <w:t>و</w:t>
      </w:r>
      <w:r w:rsidR="00D547A6">
        <w:rPr>
          <w:rtl/>
        </w:rPr>
        <w:t>استبدال الديون بالتزام لصون الطبيعة</w:t>
      </w:r>
      <w:r w:rsidRPr="00034650">
        <w:rPr>
          <w:rtl/>
          <w:lang w:val="en-GB"/>
        </w:rPr>
        <w:t>.]]</w:t>
      </w:r>
    </w:p>
    <w:p w14:paraId="71C0319F" w14:textId="77777777" w:rsidR="006F6ED1" w:rsidRPr="007C62F4" w:rsidRDefault="006F6ED1" w:rsidP="006F6ED1">
      <w:pPr>
        <w:bidi/>
        <w:spacing w:after="120" w:line="216" w:lineRule="auto"/>
        <w:jc w:val="both"/>
        <w:rPr>
          <w:rFonts w:asciiTheme="majorBidi" w:hAnsiTheme="majorBidi" w:cstheme="majorBidi"/>
          <w:lang w:bidi="ar-SY"/>
        </w:rPr>
      </w:pPr>
    </w:p>
    <w:p w14:paraId="345342B6" w14:textId="026B7AC4" w:rsidR="00F27994" w:rsidRPr="006F6ED1" w:rsidRDefault="006F6ED1" w:rsidP="006F6ED1">
      <w:pPr>
        <w:bidi/>
        <w:spacing w:after="120" w:line="240" w:lineRule="auto"/>
        <w:jc w:val="center"/>
        <w:rPr>
          <w:rFonts w:ascii="Times New Roman" w:hAnsi="Times New Roman" w:cs="Simplified Arabic"/>
          <w:sz w:val="24"/>
          <w:szCs w:val="24"/>
          <w:rtl/>
        </w:rPr>
      </w:pPr>
      <w:r>
        <w:rPr>
          <w:rFonts w:ascii="Times New Roman" w:hAnsi="Times New Roman" w:cs="Simplified Arabic" w:hint="cs"/>
          <w:sz w:val="24"/>
          <w:szCs w:val="24"/>
          <w:rtl/>
        </w:rPr>
        <w:t>__________</w:t>
      </w:r>
    </w:p>
    <w:sectPr w:rsidR="00F27994" w:rsidRPr="006F6ED1" w:rsidSect="00494A1A">
      <w:headerReference w:type="even" r:id="rId8"/>
      <w:headerReference w:type="default" r:id="rId9"/>
      <w:headerReference w:type="first" r:id="rId10"/>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1809" w14:textId="77777777" w:rsidR="00273C8A" w:rsidRDefault="00273C8A" w:rsidP="00294CA2">
      <w:pPr>
        <w:spacing w:after="0" w:line="240" w:lineRule="auto"/>
      </w:pPr>
      <w:r>
        <w:separator/>
      </w:r>
    </w:p>
  </w:endnote>
  <w:endnote w:type="continuationSeparator" w:id="0">
    <w:p w14:paraId="66C178A0" w14:textId="77777777" w:rsidR="00273C8A" w:rsidRDefault="00273C8A" w:rsidP="0029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YouYuan">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7553" w14:textId="77777777" w:rsidR="00273C8A" w:rsidRDefault="00273C8A" w:rsidP="00294CA2">
      <w:pPr>
        <w:bidi/>
        <w:spacing w:after="0" w:line="240" w:lineRule="auto"/>
      </w:pPr>
      <w:r>
        <w:separator/>
      </w:r>
    </w:p>
  </w:footnote>
  <w:footnote w:type="continuationSeparator" w:id="0">
    <w:p w14:paraId="45CFE074" w14:textId="77777777" w:rsidR="00273C8A" w:rsidRDefault="00273C8A" w:rsidP="00294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alias w:val="Subject"/>
      <w:tag w:val=""/>
      <w:id w:val="1608539773"/>
      <w:placeholder>
        <w:docPart w:val="F3B3F36CC52046D7A1A52D0F2678C3FA"/>
      </w:placeholder>
      <w:dataBinding w:prefixMappings="xmlns:ns0='http://purl.org/dc/elements/1.1/' xmlns:ns1='http://schemas.openxmlformats.org/package/2006/metadata/core-properties' " w:xpath="/ns1:coreProperties[1]/ns0:subject[1]" w:storeItemID="{6C3C8BC8-F283-45AE-878A-BAB7291924A1}"/>
      <w:text/>
    </w:sdtPr>
    <w:sdtContent>
      <w:p w14:paraId="13FEFAEE" w14:textId="48F5277A" w:rsidR="00243ACD" w:rsidRPr="00D547A6" w:rsidRDefault="00222877" w:rsidP="00243ACD">
        <w:pPr>
          <w:suppressLineNumbers/>
          <w:suppressAutoHyphens/>
          <w:spacing w:after="0" w:line="240" w:lineRule="auto"/>
          <w:jc w:val="right"/>
          <w:rPr>
            <w:rFonts w:asciiTheme="majorBidi" w:eastAsia="Times New Roman" w:hAnsiTheme="majorBidi" w:cstheme="majorBidi"/>
            <w:lang w:val="en-GB"/>
          </w:rPr>
        </w:pPr>
        <w:r w:rsidRPr="00D547A6">
          <w:rPr>
            <w:rFonts w:asciiTheme="majorBidi" w:hAnsiTheme="majorBidi" w:cstheme="majorBidi"/>
          </w:rPr>
          <w:t>CBD/WG2020/4/CRP.5/Add.1</w:t>
        </w:r>
      </w:p>
    </w:sdtContent>
  </w:sdt>
  <w:p w14:paraId="28DA4D30" w14:textId="4D8095E2" w:rsidR="00497CFE" w:rsidRPr="00497CFE" w:rsidRDefault="00497CFE" w:rsidP="00243ACD">
    <w:pPr>
      <w:pStyle w:val="Header"/>
      <w:tabs>
        <w:tab w:val="clear" w:pos="4680"/>
        <w:tab w:val="clear" w:pos="9360"/>
      </w:tabs>
      <w:kinsoku w:val="0"/>
      <w:overflowPunct w:val="0"/>
      <w:autoSpaceDE w:val="0"/>
      <w:autoSpaceDN w:val="0"/>
      <w:adjustRightInd w:val="0"/>
      <w:jc w:val="right"/>
      <w:rPr>
        <w:rFonts w:ascii="Times New Roman" w:hAnsi="Times New Roman" w:cs="Times New Roman"/>
        <w:noProof/>
      </w:rPr>
    </w:pPr>
    <w:r w:rsidRPr="00497CFE">
      <w:rPr>
        <w:rFonts w:ascii="Times New Roman" w:hAnsi="Times New Roman" w:cs="Times New Roman"/>
        <w:noProof/>
      </w:rPr>
      <w:t xml:space="preserve">Page </w:t>
    </w:r>
    <w:r w:rsidR="00C618BE"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C618BE" w:rsidRPr="00497CFE">
      <w:rPr>
        <w:rFonts w:ascii="Times New Roman" w:hAnsi="Times New Roman" w:cs="Times New Roman"/>
        <w:noProof/>
      </w:rPr>
      <w:fldChar w:fldCharType="separate"/>
    </w:r>
    <w:r w:rsidR="002D4985">
      <w:rPr>
        <w:rFonts w:ascii="Times New Roman" w:hAnsi="Times New Roman" w:cs="Times New Roman"/>
        <w:noProof/>
      </w:rPr>
      <w:t>2</w:t>
    </w:r>
    <w:r w:rsidR="00C618BE" w:rsidRPr="00497CFE">
      <w:rPr>
        <w:rFonts w:ascii="Times New Roman" w:hAnsi="Times New Roman" w:cs="Times New Roman"/>
        <w:noProof/>
      </w:rPr>
      <w:fldChar w:fldCharType="end"/>
    </w:r>
  </w:p>
  <w:p w14:paraId="59CFE0AF" w14:textId="77777777" w:rsidR="00494A1A" w:rsidRDefault="00494A1A" w:rsidP="00494A1A">
    <w:pPr>
      <w:pStyle w:val="Header"/>
      <w:spacing w:line="216"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alias w:val="Subject"/>
      <w:tag w:val=""/>
      <w:id w:val="-1809085700"/>
      <w:placeholder>
        <w:docPart w:val="CE8549C23F9D4D09A7CDCDFADE0CEEA9"/>
      </w:placeholder>
      <w:dataBinding w:prefixMappings="xmlns:ns0='http://purl.org/dc/elements/1.1/' xmlns:ns1='http://schemas.openxmlformats.org/package/2006/metadata/core-properties' " w:xpath="/ns1:coreProperties[1]/ns0:subject[1]" w:storeItemID="{6C3C8BC8-F283-45AE-878A-BAB7291924A1}"/>
      <w:text/>
    </w:sdtPr>
    <w:sdtContent>
      <w:p w14:paraId="1B58EF2B" w14:textId="370B389F" w:rsidR="00243ACD" w:rsidRPr="00D547A6" w:rsidRDefault="00222877" w:rsidP="00243ACD">
        <w:pPr>
          <w:suppressLineNumbers/>
          <w:suppressAutoHyphens/>
          <w:spacing w:after="0" w:line="240" w:lineRule="auto"/>
          <w:jc w:val="both"/>
          <w:rPr>
            <w:rFonts w:asciiTheme="majorBidi" w:eastAsia="Times New Roman" w:hAnsiTheme="majorBidi" w:cstheme="majorBidi"/>
            <w:lang w:val="en-GB"/>
          </w:rPr>
        </w:pPr>
        <w:r w:rsidRPr="00D547A6">
          <w:rPr>
            <w:rFonts w:asciiTheme="majorBidi" w:hAnsiTheme="majorBidi" w:cstheme="majorBidi"/>
          </w:rPr>
          <w:t>CBD/WG2020/4/CRP.5/Add.1</w:t>
        </w:r>
      </w:p>
    </w:sdtContent>
  </w:sdt>
  <w:p w14:paraId="5680F8AC" w14:textId="2327EB74" w:rsidR="00161A50" w:rsidRPr="00161A50" w:rsidRDefault="00161A50" w:rsidP="00243ACD">
    <w:pPr>
      <w:pStyle w:val="Header"/>
      <w:tabs>
        <w:tab w:val="clear" w:pos="4680"/>
        <w:tab w:val="clear" w:pos="9360"/>
      </w:tabs>
      <w:kinsoku w:val="0"/>
      <w:overflowPunct w:val="0"/>
      <w:autoSpaceDE w:val="0"/>
      <w:autoSpaceDN w:val="0"/>
      <w:adjustRightInd w:val="0"/>
      <w:rPr>
        <w:rFonts w:ascii="Times New Roman" w:hAnsi="Times New Roman" w:cs="Times New Roman"/>
        <w:noProof/>
      </w:rPr>
    </w:pPr>
    <w:r w:rsidRPr="00161A50">
      <w:rPr>
        <w:rFonts w:ascii="Times New Roman" w:hAnsi="Times New Roman" w:cs="Times New Roman"/>
        <w:noProof/>
      </w:rPr>
      <w:t xml:space="preserve">Page </w:t>
    </w:r>
    <w:r w:rsidR="00C618BE" w:rsidRPr="00161A50">
      <w:rPr>
        <w:rFonts w:ascii="Times New Roman" w:hAnsi="Times New Roman" w:cs="Times New Roman"/>
        <w:noProof/>
      </w:rPr>
      <w:fldChar w:fldCharType="begin"/>
    </w:r>
    <w:r w:rsidRPr="00161A50">
      <w:rPr>
        <w:rFonts w:ascii="Times New Roman" w:hAnsi="Times New Roman" w:cs="Times New Roman"/>
        <w:noProof/>
      </w:rPr>
      <w:instrText xml:space="preserve"> PAGE   \* MERGEFORMAT </w:instrText>
    </w:r>
    <w:r w:rsidR="00C618BE" w:rsidRPr="00161A50">
      <w:rPr>
        <w:rFonts w:ascii="Times New Roman" w:hAnsi="Times New Roman" w:cs="Times New Roman"/>
        <w:noProof/>
      </w:rPr>
      <w:fldChar w:fldCharType="separate"/>
    </w:r>
    <w:r w:rsidR="002D4985">
      <w:rPr>
        <w:rFonts w:ascii="Times New Roman" w:hAnsi="Times New Roman" w:cs="Times New Roman"/>
        <w:noProof/>
      </w:rPr>
      <w:t>3</w:t>
    </w:r>
    <w:r w:rsidR="00C618BE" w:rsidRPr="00161A50">
      <w:rPr>
        <w:rFonts w:ascii="Times New Roman" w:hAnsi="Times New Roman" w:cs="Times New Roman"/>
        <w:noProof/>
      </w:rPr>
      <w:fldChar w:fldCharType="end"/>
    </w:r>
  </w:p>
  <w:p w14:paraId="2CD0C164" w14:textId="77777777" w:rsidR="00494A1A" w:rsidRPr="00161A50" w:rsidRDefault="00494A1A" w:rsidP="00494A1A">
    <w:pPr>
      <w:pStyle w:val="Header"/>
      <w:spacing w:line="216" w:lineRule="aut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99CF" w14:textId="77777777" w:rsidR="00494A1A" w:rsidRDefault="00494A1A" w:rsidP="00494A1A">
    <w:pPr>
      <w:pStyle w:val="Header"/>
      <w:spacing w:line="21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14"/>
    <w:multiLevelType w:val="hybridMultilevel"/>
    <w:tmpl w:val="AF68B5FC"/>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36C03"/>
    <w:multiLevelType w:val="hybridMultilevel"/>
    <w:tmpl w:val="C880830A"/>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5140"/>
    <w:multiLevelType w:val="hybridMultilevel"/>
    <w:tmpl w:val="ADDA10B6"/>
    <w:lvl w:ilvl="0" w:tplc="E4C63028">
      <w:start w:val="1"/>
      <w:numFmt w:val="arabicAbjad"/>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90617"/>
    <w:multiLevelType w:val="hybridMultilevel"/>
    <w:tmpl w:val="B67ADD88"/>
    <w:lvl w:ilvl="0" w:tplc="C6FC32D0">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D62B50"/>
    <w:multiLevelType w:val="hybridMultilevel"/>
    <w:tmpl w:val="C930CF1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6" w15:restartNumberingAfterBreak="0">
    <w:nsid w:val="3FE74E9D"/>
    <w:multiLevelType w:val="hybridMultilevel"/>
    <w:tmpl w:val="0068E570"/>
    <w:lvl w:ilvl="0" w:tplc="B646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C61C4"/>
    <w:multiLevelType w:val="hybridMultilevel"/>
    <w:tmpl w:val="AE884A68"/>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4CC3AED"/>
    <w:multiLevelType w:val="hybridMultilevel"/>
    <w:tmpl w:val="C9D218BA"/>
    <w:lvl w:ilvl="0" w:tplc="A88A3FBE">
      <w:start w:val="2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0566C"/>
    <w:multiLevelType w:val="hybridMultilevel"/>
    <w:tmpl w:val="714C06B4"/>
    <w:lvl w:ilvl="0" w:tplc="9E0835D4">
      <w:start w:val="5"/>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42BDC"/>
    <w:multiLevelType w:val="hybridMultilevel"/>
    <w:tmpl w:val="25F0EC80"/>
    <w:lvl w:ilvl="0" w:tplc="9600E4C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B47401"/>
    <w:multiLevelType w:val="hybridMultilevel"/>
    <w:tmpl w:val="A9C2EF00"/>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27739"/>
    <w:multiLevelType w:val="hybridMultilevel"/>
    <w:tmpl w:val="4472292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3" w15:restartNumberingAfterBreak="0">
    <w:nsid w:val="715358F4"/>
    <w:multiLevelType w:val="hybridMultilevel"/>
    <w:tmpl w:val="52BA3F8C"/>
    <w:lvl w:ilvl="0" w:tplc="F79A8B16">
      <w:numFmt w:val="bullet"/>
      <w:lvlText w:val=""/>
      <w:lvlJc w:val="left"/>
      <w:pPr>
        <w:ind w:left="720" w:hanging="360"/>
      </w:pPr>
      <w:rPr>
        <w:rFonts w:ascii="Symbol" w:eastAsiaTheme="minorHAns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77441"/>
    <w:multiLevelType w:val="hybridMultilevel"/>
    <w:tmpl w:val="7B000F0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5" w15:restartNumberingAfterBreak="0">
    <w:nsid w:val="79A155B1"/>
    <w:multiLevelType w:val="hybridMultilevel"/>
    <w:tmpl w:val="20D6FA5E"/>
    <w:lvl w:ilvl="0" w:tplc="C914B9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6612427">
    <w:abstractNumId w:val="2"/>
  </w:num>
  <w:num w:numId="2" w16cid:durableId="1119497468">
    <w:abstractNumId w:val="3"/>
  </w:num>
  <w:num w:numId="3" w16cid:durableId="8652947">
    <w:abstractNumId w:val="1"/>
  </w:num>
  <w:num w:numId="4" w16cid:durableId="604774326">
    <w:abstractNumId w:val="15"/>
  </w:num>
  <w:num w:numId="5" w16cid:durableId="627585608">
    <w:abstractNumId w:val="10"/>
  </w:num>
  <w:num w:numId="6" w16cid:durableId="1687826629">
    <w:abstractNumId w:val="4"/>
  </w:num>
  <w:num w:numId="7" w16cid:durableId="1086154478">
    <w:abstractNumId w:val="6"/>
  </w:num>
  <w:num w:numId="8" w16cid:durableId="1647275357">
    <w:abstractNumId w:val="13"/>
  </w:num>
  <w:num w:numId="9" w16cid:durableId="1671713167">
    <w:abstractNumId w:val="7"/>
  </w:num>
  <w:num w:numId="10" w16cid:durableId="1774859722">
    <w:abstractNumId w:val="8"/>
  </w:num>
  <w:num w:numId="11" w16cid:durableId="2071078567">
    <w:abstractNumId w:val="5"/>
  </w:num>
  <w:num w:numId="12" w16cid:durableId="1295915594">
    <w:abstractNumId w:val="12"/>
  </w:num>
  <w:num w:numId="13" w16cid:durableId="1465540047">
    <w:abstractNumId w:val="14"/>
  </w:num>
  <w:num w:numId="14" w16cid:durableId="1160074008">
    <w:abstractNumId w:val="0"/>
  </w:num>
  <w:num w:numId="15" w16cid:durableId="1617829562">
    <w:abstractNumId w:val="11"/>
  </w:num>
  <w:num w:numId="16" w16cid:durableId="7875067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A2"/>
    <w:rsid w:val="00003A49"/>
    <w:rsid w:val="00006C52"/>
    <w:rsid w:val="00034650"/>
    <w:rsid w:val="00034AE4"/>
    <w:rsid w:val="0009733D"/>
    <w:rsid w:val="000A116B"/>
    <w:rsid w:val="000A43F3"/>
    <w:rsid w:val="00103AC8"/>
    <w:rsid w:val="001045DD"/>
    <w:rsid w:val="00112E66"/>
    <w:rsid w:val="00121550"/>
    <w:rsid w:val="00122BF7"/>
    <w:rsid w:val="001273E1"/>
    <w:rsid w:val="0013483F"/>
    <w:rsid w:val="00161A50"/>
    <w:rsid w:val="00177202"/>
    <w:rsid w:val="001E7565"/>
    <w:rsid w:val="001F78F6"/>
    <w:rsid w:val="002027BB"/>
    <w:rsid w:val="00222877"/>
    <w:rsid w:val="00243ACD"/>
    <w:rsid w:val="00271C1E"/>
    <w:rsid w:val="00273C8A"/>
    <w:rsid w:val="00294037"/>
    <w:rsid w:val="00294CA2"/>
    <w:rsid w:val="002B1076"/>
    <w:rsid w:val="002D4985"/>
    <w:rsid w:val="003353EB"/>
    <w:rsid w:val="00344A45"/>
    <w:rsid w:val="00352BAD"/>
    <w:rsid w:val="0035404D"/>
    <w:rsid w:val="003A4D7F"/>
    <w:rsid w:val="00423540"/>
    <w:rsid w:val="00445927"/>
    <w:rsid w:val="004467AD"/>
    <w:rsid w:val="00453813"/>
    <w:rsid w:val="00455AB4"/>
    <w:rsid w:val="00477839"/>
    <w:rsid w:val="00491959"/>
    <w:rsid w:val="00494A1A"/>
    <w:rsid w:val="00497CFE"/>
    <w:rsid w:val="004A668E"/>
    <w:rsid w:val="004B3ECB"/>
    <w:rsid w:val="00513E85"/>
    <w:rsid w:val="00515B9C"/>
    <w:rsid w:val="0052056E"/>
    <w:rsid w:val="00526006"/>
    <w:rsid w:val="00551FDA"/>
    <w:rsid w:val="00567A82"/>
    <w:rsid w:val="00577541"/>
    <w:rsid w:val="00584CB2"/>
    <w:rsid w:val="00590EA5"/>
    <w:rsid w:val="005C73CC"/>
    <w:rsid w:val="005C7A0E"/>
    <w:rsid w:val="005D3F49"/>
    <w:rsid w:val="00641695"/>
    <w:rsid w:val="006571FB"/>
    <w:rsid w:val="00691038"/>
    <w:rsid w:val="00695EBE"/>
    <w:rsid w:val="006F6ED1"/>
    <w:rsid w:val="00701265"/>
    <w:rsid w:val="007371CE"/>
    <w:rsid w:val="00772741"/>
    <w:rsid w:val="007A7889"/>
    <w:rsid w:val="007D1FD3"/>
    <w:rsid w:val="007F1BBA"/>
    <w:rsid w:val="007F78BF"/>
    <w:rsid w:val="00812CDD"/>
    <w:rsid w:val="008756EB"/>
    <w:rsid w:val="008B2E0E"/>
    <w:rsid w:val="008B65C9"/>
    <w:rsid w:val="008C6E39"/>
    <w:rsid w:val="0090219B"/>
    <w:rsid w:val="00913DB7"/>
    <w:rsid w:val="00933967"/>
    <w:rsid w:val="00955D31"/>
    <w:rsid w:val="00965ADF"/>
    <w:rsid w:val="0098078A"/>
    <w:rsid w:val="00983379"/>
    <w:rsid w:val="009A000C"/>
    <w:rsid w:val="009A4B07"/>
    <w:rsid w:val="009C57F7"/>
    <w:rsid w:val="009D2793"/>
    <w:rsid w:val="009F2E36"/>
    <w:rsid w:val="00A11AFC"/>
    <w:rsid w:val="00A25930"/>
    <w:rsid w:val="00A32E30"/>
    <w:rsid w:val="00AA01DB"/>
    <w:rsid w:val="00AB1D2D"/>
    <w:rsid w:val="00AB7BA9"/>
    <w:rsid w:val="00AD4CA2"/>
    <w:rsid w:val="00B511E4"/>
    <w:rsid w:val="00B7255A"/>
    <w:rsid w:val="00B801C6"/>
    <w:rsid w:val="00BD75B8"/>
    <w:rsid w:val="00C618BE"/>
    <w:rsid w:val="00C66923"/>
    <w:rsid w:val="00CB476A"/>
    <w:rsid w:val="00CB72EB"/>
    <w:rsid w:val="00CC54BB"/>
    <w:rsid w:val="00CE330C"/>
    <w:rsid w:val="00CF284C"/>
    <w:rsid w:val="00D547A6"/>
    <w:rsid w:val="00D6416B"/>
    <w:rsid w:val="00D7531E"/>
    <w:rsid w:val="00D86D37"/>
    <w:rsid w:val="00DA3158"/>
    <w:rsid w:val="00DB2988"/>
    <w:rsid w:val="00DE67DE"/>
    <w:rsid w:val="00E03266"/>
    <w:rsid w:val="00E10364"/>
    <w:rsid w:val="00E34487"/>
    <w:rsid w:val="00E45549"/>
    <w:rsid w:val="00EA057A"/>
    <w:rsid w:val="00EB2E5E"/>
    <w:rsid w:val="00EE5B4E"/>
    <w:rsid w:val="00F0292F"/>
    <w:rsid w:val="00F0754A"/>
    <w:rsid w:val="00F27994"/>
    <w:rsid w:val="00F46A9B"/>
    <w:rsid w:val="00F76996"/>
    <w:rsid w:val="00FA6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5629"/>
  <w15:docId w15:val="{429BC22A-6D17-458E-B545-B0B084DC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02"/>
  </w:style>
  <w:style w:type="paragraph" w:styleId="Heading1">
    <w:name w:val="heading 1"/>
    <w:basedOn w:val="Normal"/>
    <w:next w:val="Normal"/>
    <w:link w:val="Heading1Char"/>
    <w:uiPriority w:val="9"/>
    <w:qFormat/>
    <w:rsid w:val="007012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5B4E"/>
    <w:pPr>
      <w:keepNext/>
      <w:tabs>
        <w:tab w:val="left" w:pos="720"/>
      </w:tabs>
      <w:spacing w:before="120" w:after="120" w:line="240" w:lineRule="auto"/>
      <w:jc w:val="center"/>
      <w:outlineLvl w:val="1"/>
    </w:pPr>
    <w:rPr>
      <w:rFonts w:ascii="TimesNewRomanPSMT" w:eastAsia="TimesNewRomanPSMT" w:hAnsi="TimesNewRomanPSMT" w:cs="TimesNewRomanPSMT"/>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294CA2"/>
    <w:pPr>
      <w:bidi/>
      <w:spacing w:after="0" w:line="240" w:lineRule="auto"/>
      <w:jc w:val="both"/>
    </w:pPr>
    <w:rPr>
      <w:rFonts w:ascii="Times New Roman" w:eastAsia="YouYuan" w:hAnsi="Times New Roman" w:cs="Simplified Arabic"/>
      <w:kern w:val="2"/>
      <w:sz w:val="20"/>
      <w:szCs w:val="20"/>
      <w:lang w:bidi="ar-EG"/>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294CA2"/>
    <w:rPr>
      <w:rFonts w:ascii="Times New Roman" w:eastAsia="YouYuan" w:hAnsi="Times New Roman" w:cs="Simplified Arabic"/>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294CA2"/>
    <w:rPr>
      <w:vertAlign w:val="superscript"/>
    </w:rPr>
  </w:style>
  <w:style w:type="paragraph" w:styleId="ListParagraph">
    <w:name w:val="List Paragraph"/>
    <w:basedOn w:val="Normal"/>
    <w:link w:val="ListParagraphChar"/>
    <w:uiPriority w:val="34"/>
    <w:qFormat/>
    <w:rsid w:val="006571FB"/>
    <w:pPr>
      <w:bidi/>
      <w:spacing w:after="120" w:line="216" w:lineRule="auto"/>
      <w:ind w:left="720"/>
      <w:contextualSpacing/>
      <w:jc w:val="both"/>
    </w:pPr>
    <w:rPr>
      <w:rFonts w:ascii="Times New Roman" w:eastAsia="YouYuan" w:hAnsi="Times New Roman" w:cs="Simplified Arabic"/>
      <w:kern w:val="2"/>
      <w:szCs w:val="24"/>
      <w:lang w:bidi="ar-EG"/>
    </w:rPr>
  </w:style>
  <w:style w:type="character" w:styleId="Hyperlink">
    <w:name w:val="Hyperlink"/>
    <w:rsid w:val="006571FB"/>
    <w:rPr>
      <w:color w:val="0000FF"/>
      <w:u w:val="single"/>
    </w:rPr>
  </w:style>
  <w:style w:type="paragraph" w:styleId="Header">
    <w:name w:val="header"/>
    <w:basedOn w:val="Normal"/>
    <w:link w:val="HeaderChar"/>
    <w:uiPriority w:val="99"/>
    <w:unhideWhenUsed/>
    <w:rsid w:val="0049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1A"/>
  </w:style>
  <w:style w:type="paragraph" w:styleId="Footer">
    <w:name w:val="footer"/>
    <w:basedOn w:val="Normal"/>
    <w:link w:val="FooterChar"/>
    <w:uiPriority w:val="99"/>
    <w:unhideWhenUsed/>
    <w:rsid w:val="0049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1A"/>
  </w:style>
  <w:style w:type="character" w:customStyle="1" w:styleId="ListParagraphChar">
    <w:name w:val="List Paragraph Char"/>
    <w:link w:val="ListParagraph"/>
    <w:uiPriority w:val="34"/>
    <w:rsid w:val="00034AE4"/>
    <w:rPr>
      <w:rFonts w:ascii="Times New Roman" w:eastAsia="YouYuan" w:hAnsi="Times New Roman" w:cs="Simplified Arabic"/>
      <w:kern w:val="2"/>
      <w:szCs w:val="24"/>
      <w:lang w:bidi="ar-EG"/>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E5B4E"/>
    <w:pPr>
      <w:spacing w:after="160" w:line="240" w:lineRule="exact"/>
      <w:jc w:val="both"/>
    </w:pPr>
    <w:rPr>
      <w:vertAlign w:val="superscript"/>
    </w:rPr>
  </w:style>
  <w:style w:type="character" w:customStyle="1" w:styleId="Heading2Char">
    <w:name w:val="Heading 2 Char"/>
    <w:basedOn w:val="DefaultParagraphFont"/>
    <w:link w:val="Heading2"/>
    <w:rsid w:val="00EE5B4E"/>
    <w:rPr>
      <w:rFonts w:ascii="TimesNewRomanPSMT" w:eastAsia="TimesNewRomanPSMT" w:hAnsi="TimesNewRomanPSMT" w:cs="TimesNewRomanPSMT"/>
      <w:b/>
      <w:bCs/>
      <w:iCs/>
      <w:szCs w:val="24"/>
      <w:lang w:val="en-GB"/>
    </w:rPr>
  </w:style>
  <w:style w:type="character" w:customStyle="1" w:styleId="Heading1Char">
    <w:name w:val="Heading 1 Char"/>
    <w:basedOn w:val="DefaultParagraphFont"/>
    <w:link w:val="Heading1"/>
    <w:uiPriority w:val="9"/>
    <w:rsid w:val="0070126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rsid w:val="00701265"/>
    <w:rPr>
      <w:color w:val="808080"/>
    </w:rPr>
  </w:style>
  <w:style w:type="character" w:customStyle="1" w:styleId="q4iawc">
    <w:name w:val="q4iawc"/>
    <w:basedOn w:val="DefaultParagraphFont"/>
    <w:rsid w:val="0045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B3F36CC52046D7A1A52D0F2678C3FA"/>
        <w:category>
          <w:name w:val="General"/>
          <w:gallery w:val="placeholder"/>
        </w:category>
        <w:types>
          <w:type w:val="bbPlcHdr"/>
        </w:types>
        <w:behaviors>
          <w:behavior w:val="content"/>
        </w:behaviors>
        <w:guid w:val="{0AABC2BA-FA3A-405B-95DA-D7AA8AE78BD1}"/>
      </w:docPartPr>
      <w:docPartBody>
        <w:p w:rsidR="00104338" w:rsidRDefault="008C2768" w:rsidP="008C2768">
          <w:pPr>
            <w:pStyle w:val="F3B3F36CC52046D7A1A52D0F2678C3FA"/>
          </w:pPr>
          <w:r w:rsidRPr="007935A7">
            <w:rPr>
              <w:rStyle w:val="PlaceholderText"/>
            </w:rPr>
            <w:t>[Subject]</w:t>
          </w:r>
        </w:p>
      </w:docPartBody>
    </w:docPart>
    <w:docPart>
      <w:docPartPr>
        <w:name w:val="CE8549C23F9D4D09A7CDCDFADE0CEEA9"/>
        <w:category>
          <w:name w:val="General"/>
          <w:gallery w:val="placeholder"/>
        </w:category>
        <w:types>
          <w:type w:val="bbPlcHdr"/>
        </w:types>
        <w:behaviors>
          <w:behavior w:val="content"/>
        </w:behaviors>
        <w:guid w:val="{2765D284-4C13-442D-9F64-8C0584F6A777}"/>
      </w:docPartPr>
      <w:docPartBody>
        <w:p w:rsidR="00104338" w:rsidRDefault="008C2768" w:rsidP="008C2768">
          <w:pPr>
            <w:pStyle w:val="CE8549C23F9D4D09A7CDCDFADE0CEEA9"/>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BD"/>
    <w:rsid w:val="00052422"/>
    <w:rsid w:val="00104338"/>
    <w:rsid w:val="003D7D45"/>
    <w:rsid w:val="00467016"/>
    <w:rsid w:val="008C2768"/>
    <w:rsid w:val="008F6837"/>
    <w:rsid w:val="00B32507"/>
    <w:rsid w:val="00B64E49"/>
    <w:rsid w:val="00DE4C25"/>
    <w:rsid w:val="00E370BD"/>
    <w:rsid w:val="00FF2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2648"/>
    <w:rPr>
      <w:color w:val="808080"/>
    </w:rPr>
  </w:style>
  <w:style w:type="paragraph" w:customStyle="1" w:styleId="68990DF2499F4E67829B9F943952FE9C">
    <w:name w:val="68990DF2499F4E67829B9F943952FE9C"/>
    <w:rsid w:val="00FF2648"/>
  </w:style>
  <w:style w:type="paragraph" w:customStyle="1" w:styleId="F3B3F36CC52046D7A1A52D0F2678C3FA">
    <w:name w:val="F3B3F36CC52046D7A1A52D0F2678C3FA"/>
    <w:rsid w:val="008C2768"/>
    <w:rPr>
      <w:lang w:val="en-GB" w:eastAsia="en-GB"/>
    </w:rPr>
  </w:style>
  <w:style w:type="paragraph" w:customStyle="1" w:styleId="CE8549C23F9D4D09A7CDCDFADE0CEEA9">
    <w:name w:val="CE8549C23F9D4D09A7CDCDFADE0CEEA9"/>
    <w:rsid w:val="008C2768"/>
    <w:rPr>
      <w:lang w:val="en-GB" w:eastAsia="en-GB"/>
    </w:rPr>
  </w:style>
  <w:style w:type="paragraph" w:customStyle="1" w:styleId="6826351AB4F04D0AB8279031E615FCE2">
    <w:name w:val="6826351AB4F04D0AB8279031E615FCE2"/>
    <w:rsid w:val="00FF2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E22CA-2F2A-4B27-AD58-414196A9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تجميع أعده الرؤساء المشاركون لفريق الاتصال 1 بشأن القسم باء مكرر</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تجميع أعده الرؤساء المشاركون لفريق الاتصال 1 بشأن القسم باء مكرر</dc:title>
  <dc:subject>CBD/WG2020/4/CRP.5/Add.1</dc:subject>
  <dc:creator>SCBD</dc:creator>
  <cp:lastModifiedBy>Ehab Metwaly</cp:lastModifiedBy>
  <cp:revision>3</cp:revision>
  <cp:lastPrinted>2022-06-26T11:45:00Z</cp:lastPrinted>
  <dcterms:created xsi:type="dcterms:W3CDTF">2022-06-26T11:22:00Z</dcterms:created>
  <dcterms:modified xsi:type="dcterms:W3CDTF">2022-06-26T11:46:00Z</dcterms:modified>
</cp:coreProperties>
</file>